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4B3BE">
      <w:pPr>
        <w:adjustRightInd w:val="0"/>
        <w:snapToGrid w:val="0"/>
        <w:jc w:val="center"/>
        <w:rPr>
          <w:rFonts w:hint="eastAsia" w:ascii="黑体" w:hAnsi="宋体" w:eastAsia="黑体"/>
          <w:b/>
          <w:bCs/>
          <w:color w:val="000000"/>
          <w:spacing w:val="36"/>
          <w:sz w:val="84"/>
          <w:szCs w:val="84"/>
        </w:rPr>
      </w:pPr>
      <w:r>
        <w:rPr>
          <w:rFonts w:hint="eastAsia" w:ascii="仿宋" w:hAnsi="仿宋" w:eastAsia="仿宋" w:cs="仿宋"/>
          <w:b/>
          <w:bCs/>
          <w:spacing w:val="36"/>
          <w:sz w:val="84"/>
          <w:szCs w:val="84"/>
        </w:rPr>
        <w:drawing>
          <wp:inline distT="0" distB="0" distL="114300" distR="114300">
            <wp:extent cx="3015615" cy="1887855"/>
            <wp:effectExtent l="0" t="0" r="13335" b="17145"/>
            <wp:docPr id="1" name="图片 1" descr="05ec99d6cf9de62520585590e0cb3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ec99d6cf9de62520585590e0cb3ab"/>
                    <pic:cNvPicPr>
                      <a:picLocks noChangeAspect="1"/>
                    </pic:cNvPicPr>
                  </pic:nvPicPr>
                  <pic:blipFill>
                    <a:blip r:embed="rId7"/>
                    <a:stretch>
                      <a:fillRect/>
                    </a:stretch>
                  </pic:blipFill>
                  <pic:spPr>
                    <a:xfrm>
                      <a:off x="0" y="0"/>
                      <a:ext cx="3015615" cy="1887855"/>
                    </a:xfrm>
                    <a:prstGeom prst="rect">
                      <a:avLst/>
                    </a:prstGeom>
                    <a:noFill/>
                    <a:ln>
                      <a:noFill/>
                    </a:ln>
                  </pic:spPr>
                </pic:pic>
              </a:graphicData>
            </a:graphic>
          </wp:inline>
        </w:drawing>
      </w:r>
    </w:p>
    <w:p w14:paraId="7B658010">
      <w:pPr>
        <w:adjustRightInd w:val="0"/>
        <w:snapToGrid w:val="0"/>
        <w:jc w:val="center"/>
        <w:rPr>
          <w:rFonts w:hint="eastAsia" w:ascii="黑体" w:hAnsi="宋体" w:eastAsia="黑体"/>
          <w:b/>
          <w:bCs/>
          <w:color w:val="000000"/>
          <w:spacing w:val="36"/>
          <w:sz w:val="72"/>
          <w:szCs w:val="72"/>
        </w:rPr>
      </w:pPr>
    </w:p>
    <w:p w14:paraId="02E9AB91">
      <w:pPr>
        <w:adjustRightInd w:val="0"/>
        <w:snapToGrid w:val="0"/>
        <w:jc w:val="center"/>
        <w:rPr>
          <w:rFonts w:hint="eastAsia" w:ascii="黑体" w:hAnsi="宋体" w:eastAsia="黑体"/>
          <w:b/>
          <w:bCs/>
          <w:color w:val="000000"/>
          <w:spacing w:val="36"/>
          <w:sz w:val="72"/>
          <w:szCs w:val="72"/>
        </w:rPr>
      </w:pPr>
      <w:r>
        <w:rPr>
          <w:rFonts w:hint="eastAsia" w:ascii="黑体" w:hAnsi="宋体" w:eastAsia="黑体"/>
          <w:b/>
          <w:bCs/>
          <w:color w:val="000000"/>
          <w:spacing w:val="36"/>
          <w:sz w:val="72"/>
          <w:szCs w:val="72"/>
        </w:rPr>
        <w:t>公开招标文件</w:t>
      </w:r>
    </w:p>
    <w:p w14:paraId="7E0F3800">
      <w:pPr>
        <w:adjustRightInd w:val="0"/>
        <w:snapToGrid w:val="0"/>
        <w:jc w:val="center"/>
        <w:rPr>
          <w:rFonts w:hint="eastAsia" w:ascii="华文行楷" w:hAnsi="宋体" w:eastAsia="华文行楷"/>
          <w:b/>
          <w:bCs/>
          <w:color w:val="000000"/>
          <w:spacing w:val="36"/>
          <w:sz w:val="24"/>
        </w:rPr>
      </w:pPr>
    </w:p>
    <w:p w14:paraId="2CE12050">
      <w:pPr>
        <w:adjustRightInd w:val="0"/>
        <w:snapToGrid w:val="0"/>
        <w:jc w:val="center"/>
        <w:rPr>
          <w:rFonts w:hint="eastAsia" w:ascii="华文行楷" w:hAnsi="宋体" w:eastAsia="华文行楷"/>
          <w:b/>
          <w:bCs/>
          <w:color w:val="000000"/>
          <w:spacing w:val="36"/>
          <w:sz w:val="24"/>
        </w:rPr>
      </w:pPr>
    </w:p>
    <w:p w14:paraId="66EE0129">
      <w:pPr>
        <w:pStyle w:val="2"/>
        <w:rPr>
          <w:rFonts w:hint="eastAsia"/>
        </w:rPr>
      </w:pPr>
    </w:p>
    <w:p w14:paraId="0DAFC75B">
      <w:pPr>
        <w:adjustRightInd w:val="0"/>
        <w:snapToGrid w:val="0"/>
        <w:jc w:val="center"/>
        <w:rPr>
          <w:rFonts w:hint="eastAsia" w:ascii="华文行楷" w:hAnsi="宋体" w:eastAsia="华文行楷"/>
          <w:b/>
          <w:bCs/>
          <w:color w:val="000000"/>
          <w:spacing w:val="36"/>
          <w:sz w:val="24"/>
        </w:rPr>
      </w:pPr>
    </w:p>
    <w:p w14:paraId="64C5D3FA">
      <w:pPr>
        <w:adjustRightInd w:val="0"/>
        <w:snapToGrid w:val="0"/>
        <w:jc w:val="center"/>
        <w:rPr>
          <w:rFonts w:hint="eastAsia" w:ascii="华文行楷" w:hAnsi="宋体" w:eastAsia="华文行楷"/>
          <w:b/>
          <w:bCs/>
          <w:color w:val="000000"/>
          <w:spacing w:val="36"/>
          <w:sz w:val="24"/>
        </w:rPr>
      </w:pPr>
    </w:p>
    <w:p w14:paraId="6E0F9AED">
      <w:pPr>
        <w:adjustRightInd w:val="0"/>
        <w:snapToGrid w:val="0"/>
        <w:jc w:val="center"/>
        <w:rPr>
          <w:rFonts w:hint="eastAsia" w:ascii="华文行楷" w:hAnsi="宋体" w:eastAsia="华文行楷"/>
          <w:b/>
          <w:bCs/>
          <w:color w:val="000000"/>
          <w:spacing w:val="36"/>
          <w:sz w:val="24"/>
        </w:rPr>
      </w:pPr>
    </w:p>
    <w:p w14:paraId="1C5D317E">
      <w:pPr>
        <w:adjustRightInd w:val="0"/>
        <w:snapToGrid w:val="0"/>
        <w:spacing w:line="480" w:lineRule="auto"/>
        <w:ind w:firstLine="3614" w:firstLineChars="1500"/>
        <w:rPr>
          <w:rFonts w:hint="eastAsia" w:ascii="宋体" w:hAnsi="宋体"/>
          <w:b/>
          <w:color w:val="000000"/>
          <w:sz w:val="24"/>
          <w:lang w:eastAsia="zh-CN"/>
        </w:rPr>
      </w:pPr>
      <w:r>
        <w:rPr>
          <w:rFonts w:hint="eastAsia" w:ascii="宋体" w:hAnsi="宋体"/>
          <w:b/>
          <w:color w:val="000000"/>
          <w:sz w:val="24"/>
        </w:rPr>
        <w:t>项目编号：</w:t>
      </w:r>
      <w:r>
        <w:rPr>
          <w:rFonts w:hint="eastAsia" w:ascii="宋体" w:hAnsi="宋体"/>
          <w:b/>
          <w:color w:val="000000"/>
          <w:sz w:val="24"/>
          <w:lang w:eastAsia="zh-CN"/>
        </w:rPr>
        <w:t>TZHT-2024-064</w:t>
      </w:r>
    </w:p>
    <w:p w14:paraId="35757DB2">
      <w:pPr>
        <w:adjustRightInd w:val="0"/>
        <w:snapToGrid w:val="0"/>
        <w:spacing w:line="480" w:lineRule="auto"/>
        <w:jc w:val="center"/>
        <w:rPr>
          <w:rFonts w:hint="eastAsia" w:ascii="宋体" w:hAnsi="宋体" w:eastAsia="宋体"/>
          <w:color w:val="000000"/>
          <w:sz w:val="28"/>
          <w:lang w:eastAsia="zh-CN"/>
        </w:rPr>
      </w:pPr>
      <w:r>
        <w:rPr>
          <w:rFonts w:hint="eastAsia" w:ascii="宋体" w:hAnsi="宋体"/>
          <w:b/>
          <w:color w:val="000000"/>
          <w:sz w:val="24"/>
        </w:rPr>
        <w:t>项目名称：</w:t>
      </w:r>
      <w:r>
        <w:rPr>
          <w:rFonts w:hint="eastAsia" w:ascii="宋体" w:hAnsi="宋体"/>
          <w:b/>
          <w:color w:val="000000"/>
          <w:sz w:val="24"/>
          <w:lang w:eastAsia="zh-CN"/>
        </w:rPr>
        <w:t>2025年仙居县力天市政工程有限公司铜阀门采购项目</w:t>
      </w:r>
    </w:p>
    <w:p w14:paraId="73E20E94">
      <w:pPr>
        <w:spacing w:line="500" w:lineRule="atLeast"/>
        <w:rPr>
          <w:rFonts w:hint="eastAsia" w:ascii="宋体" w:hAnsi="宋体"/>
          <w:bCs/>
          <w:color w:val="000000"/>
          <w:sz w:val="24"/>
        </w:rPr>
      </w:pPr>
    </w:p>
    <w:p w14:paraId="6CFA13E6">
      <w:pPr>
        <w:spacing w:line="500" w:lineRule="atLeast"/>
        <w:ind w:firstLine="1800" w:firstLineChars="750"/>
        <w:rPr>
          <w:rFonts w:hint="eastAsia" w:ascii="宋体" w:hAnsi="宋体"/>
          <w:bCs/>
          <w:color w:val="000000"/>
          <w:sz w:val="24"/>
        </w:rPr>
      </w:pPr>
      <w:r>
        <w:rPr>
          <w:rFonts w:hint="eastAsia" w:ascii="宋体" w:hAnsi="宋体"/>
          <w:bCs/>
          <w:color w:val="000000"/>
          <w:sz w:val="24"/>
        </w:rPr>
        <w:t xml:space="preserve">           </w:t>
      </w:r>
    </w:p>
    <w:p w14:paraId="2F5FF74D">
      <w:pPr>
        <w:spacing w:line="500" w:lineRule="atLeast"/>
        <w:ind w:firstLine="2640" w:firstLineChars="1100"/>
        <w:rPr>
          <w:rFonts w:hint="eastAsia" w:ascii="宋体" w:hAnsi="宋体"/>
          <w:bCs/>
          <w:color w:val="000000"/>
          <w:sz w:val="24"/>
        </w:rPr>
      </w:pPr>
      <w:r>
        <w:rPr>
          <w:rFonts w:hint="eastAsia" w:ascii="宋体" w:hAnsi="宋体"/>
          <w:bCs/>
          <w:color w:val="000000"/>
          <w:sz w:val="24"/>
        </w:rPr>
        <w:t>采购单位：</w:t>
      </w:r>
      <w:r>
        <w:rPr>
          <w:rFonts w:hint="eastAsia" w:ascii="宋体" w:hAnsi="宋体"/>
          <w:bCs/>
          <w:color w:val="000000"/>
          <w:sz w:val="24"/>
          <w:u w:val="single"/>
        </w:rPr>
        <w:t>仙居县力天市政工程有限公司（盖章）</w:t>
      </w:r>
    </w:p>
    <w:p w14:paraId="486A6D31">
      <w:pPr>
        <w:spacing w:line="500" w:lineRule="atLeast"/>
        <w:jc w:val="center"/>
        <w:rPr>
          <w:rFonts w:hint="eastAsia" w:ascii="宋体" w:hAnsi="宋体"/>
          <w:bCs/>
          <w:color w:val="000000"/>
          <w:sz w:val="24"/>
        </w:rPr>
      </w:pPr>
      <w:r>
        <w:rPr>
          <w:rFonts w:hint="eastAsia" w:ascii="宋体" w:hAnsi="宋体"/>
          <w:bCs/>
          <w:color w:val="000000"/>
          <w:sz w:val="24"/>
        </w:rPr>
        <w:t>代理机构：</w:t>
      </w:r>
      <w:r>
        <w:rPr>
          <w:rFonts w:hint="eastAsia" w:ascii="宋体" w:hAnsi="宋体"/>
          <w:bCs/>
          <w:color w:val="000000"/>
          <w:sz w:val="24"/>
          <w:u w:val="single"/>
          <w:lang w:eastAsia="zh-CN"/>
        </w:rPr>
        <w:t>台州浩通工程管理有限公司</w:t>
      </w:r>
      <w:r>
        <w:rPr>
          <w:rFonts w:hint="eastAsia" w:ascii="宋体" w:hAnsi="宋体"/>
          <w:bCs/>
          <w:color w:val="000000"/>
          <w:sz w:val="24"/>
          <w:u w:val="single"/>
        </w:rPr>
        <w:t xml:space="preserve"> （盖章）</w:t>
      </w:r>
    </w:p>
    <w:p w14:paraId="399A2E50">
      <w:pPr>
        <w:spacing w:line="500" w:lineRule="atLeast"/>
        <w:jc w:val="center"/>
        <w:rPr>
          <w:rFonts w:hint="eastAsia" w:ascii="宋体" w:hAnsi="宋体"/>
          <w:bCs/>
          <w:color w:val="000000"/>
          <w:sz w:val="24"/>
        </w:rPr>
      </w:pPr>
    </w:p>
    <w:p w14:paraId="0238B48B">
      <w:pPr>
        <w:spacing w:line="500" w:lineRule="atLeast"/>
        <w:jc w:val="center"/>
        <w:rPr>
          <w:rFonts w:hint="eastAsia" w:ascii="宋体" w:hAnsi="宋体"/>
          <w:bCs/>
          <w:color w:val="000000"/>
          <w:sz w:val="24"/>
        </w:rPr>
      </w:pPr>
      <w:r>
        <w:rPr>
          <w:rFonts w:hint="eastAsia" w:ascii="宋体" w:hAnsi="宋体"/>
          <w:bCs/>
          <w:color w:val="000000"/>
          <w:sz w:val="24"/>
        </w:rPr>
        <w:t>二○二</w:t>
      </w:r>
      <w:r>
        <w:rPr>
          <w:rFonts w:hint="eastAsia" w:ascii="宋体" w:hAnsi="宋体"/>
          <w:bCs/>
          <w:color w:val="000000"/>
          <w:sz w:val="24"/>
          <w:lang w:val="en-US" w:eastAsia="zh-CN"/>
        </w:rPr>
        <w:t>五</w:t>
      </w:r>
      <w:r>
        <w:rPr>
          <w:rFonts w:hint="eastAsia" w:ascii="宋体" w:hAnsi="宋体"/>
          <w:bCs/>
          <w:color w:val="000000"/>
          <w:sz w:val="24"/>
        </w:rPr>
        <w:t>年</w:t>
      </w:r>
      <w:r>
        <w:rPr>
          <w:rFonts w:hint="eastAsia" w:ascii="宋体" w:hAnsi="宋体"/>
          <w:bCs/>
          <w:color w:val="000000"/>
          <w:sz w:val="24"/>
          <w:lang w:val="en-US" w:eastAsia="zh-CN"/>
        </w:rPr>
        <w:t>一</w:t>
      </w:r>
      <w:r>
        <w:rPr>
          <w:rFonts w:hint="eastAsia" w:ascii="宋体" w:hAnsi="宋体"/>
          <w:bCs/>
          <w:color w:val="000000"/>
          <w:sz w:val="24"/>
        </w:rPr>
        <w:t>月</w:t>
      </w:r>
    </w:p>
    <w:p w14:paraId="3A4B424B">
      <w:pPr>
        <w:tabs>
          <w:tab w:val="center" w:pos="4422"/>
          <w:tab w:val="left" w:pos="5310"/>
        </w:tabs>
        <w:spacing w:line="360" w:lineRule="auto"/>
        <w:jc w:val="center"/>
        <w:rPr>
          <w:rFonts w:ascii="宋体" w:hAnsi="宋体" w:cs="宋体"/>
          <w:b/>
          <w:sz w:val="44"/>
          <w:szCs w:val="44"/>
          <w:highlight w:val="none"/>
        </w:rPr>
        <w:sectPr>
          <w:headerReference r:id="rId4" w:type="first"/>
          <w:headerReference r:id="rId3" w:type="default"/>
          <w:footerReference r:id="rId5" w:type="default"/>
          <w:pgSz w:w="11905" w:h="16838"/>
          <w:pgMar w:top="720" w:right="720" w:bottom="720" w:left="720" w:header="907" w:footer="924" w:gutter="0"/>
          <w:pgBorders>
            <w:top w:val="none" w:sz="0" w:space="0"/>
            <w:left w:val="none" w:sz="0" w:space="0"/>
            <w:bottom w:val="none" w:sz="0" w:space="0"/>
            <w:right w:val="none" w:sz="0" w:space="0"/>
          </w:pgBorders>
          <w:cols w:space="0" w:num="1"/>
          <w:titlePg/>
          <w:rtlGutter w:val="0"/>
          <w:docGrid w:type="lines" w:linePitch="304" w:charSpace="0"/>
        </w:sectPr>
      </w:pPr>
    </w:p>
    <w:p w14:paraId="43157C18">
      <w:pPr>
        <w:spacing w:line="480" w:lineRule="auto"/>
        <w:jc w:val="center"/>
        <w:rPr>
          <w:rFonts w:ascii="宋体" w:hAnsi="宋体" w:cs="宋体"/>
          <w:b/>
          <w:sz w:val="32"/>
          <w:szCs w:val="32"/>
          <w:highlight w:val="none"/>
        </w:rPr>
      </w:pPr>
      <w:r>
        <w:rPr>
          <w:rFonts w:hint="eastAsia" w:ascii="宋体" w:hAnsi="宋体" w:cs="宋体"/>
          <w:b/>
          <w:sz w:val="32"/>
          <w:szCs w:val="32"/>
          <w:highlight w:val="none"/>
        </w:rPr>
        <w:t>目   录</w:t>
      </w:r>
    </w:p>
    <w:p w14:paraId="07AEECB7">
      <w:pPr>
        <w:pStyle w:val="23"/>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sz w:val="21"/>
          <w:szCs w:val="21"/>
          <w:highlight w:val="none"/>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TOC \o "1-2" \h \z \u </w:instrText>
      </w:r>
      <w:r>
        <w:rPr>
          <w:rFonts w:hint="default" w:ascii="Arial" w:hAnsi="Arial" w:cs="Arial"/>
          <w:sz w:val="21"/>
          <w:szCs w:val="21"/>
          <w:highlight w:val="none"/>
        </w:rPr>
        <w:fldChar w:fldCharType="separate"/>
      </w: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_Toc10903 </w:instrText>
      </w:r>
      <w:r>
        <w:rPr>
          <w:rFonts w:hint="default" w:ascii="Arial" w:hAnsi="Arial" w:cs="Arial"/>
          <w:sz w:val="21"/>
          <w:szCs w:val="21"/>
          <w:highlight w:val="none"/>
        </w:rPr>
        <w:fldChar w:fldCharType="separate"/>
      </w:r>
      <w:r>
        <w:rPr>
          <w:rFonts w:hint="eastAsia" w:ascii="宋体" w:hAnsi="宋体" w:cs="宋体"/>
          <w:sz w:val="21"/>
          <w:szCs w:val="21"/>
          <w:highlight w:val="none"/>
        </w:rPr>
        <w:t>第一章</w:t>
      </w:r>
      <w:r>
        <w:rPr>
          <w:rFonts w:hint="eastAsia" w:cs="宋体"/>
          <w:sz w:val="21"/>
          <w:szCs w:val="21"/>
          <w:highlight w:val="none"/>
          <w:lang w:val="en-US" w:eastAsia="zh-CN"/>
        </w:rPr>
        <w:t xml:space="preserve"> </w:t>
      </w:r>
      <w:r>
        <w:rPr>
          <w:rFonts w:hint="eastAsia" w:ascii="宋体" w:hAnsi="宋体" w:cs="宋体"/>
          <w:sz w:val="21"/>
          <w:szCs w:val="21"/>
          <w:highlight w:val="none"/>
        </w:rPr>
        <w:t xml:space="preserve"> 招标公告</w:t>
      </w:r>
      <w:r>
        <w:rPr>
          <w:sz w:val="21"/>
          <w:szCs w:val="21"/>
          <w:highlight w:val="none"/>
        </w:rPr>
        <w:tab/>
      </w:r>
      <w:r>
        <w:rPr>
          <w:sz w:val="21"/>
          <w:szCs w:val="21"/>
          <w:highlight w:val="none"/>
        </w:rPr>
        <w:fldChar w:fldCharType="begin"/>
      </w:r>
      <w:r>
        <w:rPr>
          <w:sz w:val="21"/>
          <w:szCs w:val="21"/>
          <w:highlight w:val="none"/>
        </w:rPr>
        <w:instrText xml:space="preserve"> PAGEREF _Toc10903 \h </w:instrText>
      </w:r>
      <w:r>
        <w:rPr>
          <w:sz w:val="21"/>
          <w:szCs w:val="21"/>
          <w:highlight w:val="none"/>
        </w:rPr>
        <w:fldChar w:fldCharType="separate"/>
      </w:r>
      <w:r>
        <w:rPr>
          <w:sz w:val="21"/>
          <w:szCs w:val="21"/>
          <w:highlight w:val="none"/>
        </w:rPr>
        <w:t>2</w:t>
      </w:r>
      <w:r>
        <w:rPr>
          <w:sz w:val="21"/>
          <w:szCs w:val="21"/>
          <w:highlight w:val="none"/>
        </w:rPr>
        <w:fldChar w:fldCharType="end"/>
      </w:r>
      <w:r>
        <w:rPr>
          <w:rFonts w:hint="default" w:ascii="Arial" w:hAnsi="Arial" w:cs="Arial"/>
          <w:sz w:val="21"/>
          <w:szCs w:val="21"/>
          <w:highlight w:val="none"/>
        </w:rPr>
        <w:fldChar w:fldCharType="end"/>
      </w:r>
    </w:p>
    <w:p w14:paraId="501FC584">
      <w:pPr>
        <w:pStyle w:val="23"/>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rFonts w:hint="eastAsia" w:eastAsia="宋体"/>
          <w:sz w:val="21"/>
          <w:szCs w:val="21"/>
          <w:highlight w:val="none"/>
          <w:lang w:val="en-US" w:eastAsia="zh-CN"/>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_Toc8846 </w:instrText>
      </w:r>
      <w:r>
        <w:rPr>
          <w:rFonts w:hint="default" w:ascii="Arial" w:hAnsi="Arial" w:cs="Arial"/>
          <w:sz w:val="21"/>
          <w:szCs w:val="21"/>
          <w:highlight w:val="none"/>
        </w:rPr>
        <w:fldChar w:fldCharType="separate"/>
      </w:r>
      <w:r>
        <w:rPr>
          <w:rFonts w:hint="eastAsia" w:ascii="宋体" w:hAnsi="宋体" w:cs="宋体"/>
          <w:sz w:val="21"/>
          <w:szCs w:val="21"/>
          <w:highlight w:val="none"/>
        </w:rPr>
        <w:t>第二章  采购需求</w:t>
      </w:r>
      <w:r>
        <w:rPr>
          <w:sz w:val="21"/>
          <w:szCs w:val="21"/>
          <w:highlight w:val="none"/>
        </w:rPr>
        <w:tab/>
      </w:r>
      <w:r>
        <w:rPr>
          <w:rFonts w:hint="eastAsia"/>
          <w:sz w:val="21"/>
          <w:szCs w:val="21"/>
          <w:highlight w:val="none"/>
          <w:lang w:val="en-US" w:eastAsia="zh-CN"/>
        </w:rPr>
        <w:t xml:space="preserve"> </w:t>
      </w:r>
      <w:r>
        <w:rPr>
          <w:rFonts w:hint="default" w:ascii="Arial" w:hAnsi="Arial" w:cs="Arial"/>
          <w:sz w:val="21"/>
          <w:szCs w:val="21"/>
          <w:highlight w:val="none"/>
        </w:rPr>
        <w:fldChar w:fldCharType="end"/>
      </w:r>
      <w:r>
        <w:rPr>
          <w:rFonts w:hint="eastAsia"/>
          <w:sz w:val="21"/>
          <w:szCs w:val="21"/>
          <w:highlight w:val="none"/>
          <w:lang w:val="en-US" w:eastAsia="zh-CN"/>
        </w:rPr>
        <w:t>6</w:t>
      </w:r>
    </w:p>
    <w:p w14:paraId="63E64E25">
      <w:pPr>
        <w:pStyle w:val="23"/>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rFonts w:hint="eastAsia" w:eastAsia="宋体"/>
          <w:sz w:val="21"/>
          <w:szCs w:val="21"/>
          <w:highlight w:val="none"/>
          <w:lang w:val="en-US" w:eastAsia="zh-CN"/>
        </w:rPr>
      </w:pPr>
      <w:r>
        <w:rPr>
          <w:rFonts w:hint="default" w:eastAsia="宋体"/>
          <w:sz w:val="21"/>
          <w:szCs w:val="21"/>
          <w:highlight w:val="none"/>
          <w:lang w:val="en-US" w:eastAsia="zh-CN"/>
        </w:rPr>
        <w:fldChar w:fldCharType="begin"/>
      </w:r>
      <w:r>
        <w:rPr>
          <w:rFonts w:hint="default" w:eastAsia="宋体"/>
          <w:sz w:val="21"/>
          <w:szCs w:val="21"/>
          <w:highlight w:val="none"/>
          <w:lang w:val="en-US" w:eastAsia="zh-CN"/>
        </w:rPr>
        <w:instrText xml:space="preserve"> HYPERLINK \l _Toc4029 </w:instrText>
      </w:r>
      <w:r>
        <w:rPr>
          <w:rFonts w:hint="default" w:eastAsia="宋体"/>
          <w:sz w:val="21"/>
          <w:szCs w:val="21"/>
          <w:highlight w:val="none"/>
          <w:lang w:val="en-US" w:eastAsia="zh-CN"/>
        </w:rPr>
        <w:fldChar w:fldCharType="separate"/>
      </w:r>
      <w:r>
        <w:rPr>
          <w:rFonts w:hint="eastAsia" w:eastAsia="宋体"/>
          <w:sz w:val="21"/>
          <w:szCs w:val="21"/>
          <w:highlight w:val="none"/>
          <w:lang w:val="en-US" w:eastAsia="zh-CN"/>
        </w:rPr>
        <w:t>第三章  投标人须知</w:t>
      </w:r>
      <w:r>
        <w:rPr>
          <w:rFonts w:hint="eastAsia" w:eastAsia="宋体"/>
          <w:sz w:val="21"/>
          <w:szCs w:val="21"/>
          <w:highlight w:val="none"/>
          <w:lang w:val="en-US" w:eastAsia="zh-CN"/>
        </w:rPr>
        <w:tab/>
      </w:r>
      <w:r>
        <w:rPr>
          <w:rFonts w:hint="eastAsia" w:eastAsia="宋体"/>
          <w:sz w:val="21"/>
          <w:szCs w:val="21"/>
          <w:highlight w:val="none"/>
          <w:lang w:val="en-US" w:eastAsia="zh-CN"/>
        </w:rPr>
        <w:t>1</w:t>
      </w:r>
      <w:r>
        <w:rPr>
          <w:rFonts w:hint="default" w:eastAsia="宋体"/>
          <w:sz w:val="21"/>
          <w:szCs w:val="21"/>
          <w:highlight w:val="none"/>
          <w:lang w:val="en-US" w:eastAsia="zh-CN"/>
        </w:rPr>
        <w:fldChar w:fldCharType="end"/>
      </w:r>
      <w:r>
        <w:rPr>
          <w:rFonts w:hint="eastAsia" w:eastAsia="宋体"/>
          <w:sz w:val="21"/>
          <w:szCs w:val="21"/>
          <w:highlight w:val="none"/>
          <w:lang w:val="en-US" w:eastAsia="zh-CN"/>
        </w:rPr>
        <w:t>2</w:t>
      </w:r>
    </w:p>
    <w:p w14:paraId="0A80BC12">
      <w:pPr>
        <w:pStyle w:val="23"/>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rFonts w:hint="eastAsia" w:eastAsia="宋体"/>
          <w:sz w:val="21"/>
          <w:szCs w:val="21"/>
          <w:highlight w:val="none"/>
          <w:lang w:val="en-US" w:eastAsia="zh-CN"/>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_Toc2527 </w:instrText>
      </w:r>
      <w:r>
        <w:rPr>
          <w:rFonts w:hint="default" w:ascii="Arial" w:hAnsi="Arial" w:cs="Arial"/>
          <w:sz w:val="21"/>
          <w:szCs w:val="21"/>
          <w:highlight w:val="none"/>
        </w:rPr>
        <w:fldChar w:fldCharType="separate"/>
      </w:r>
      <w:r>
        <w:rPr>
          <w:rFonts w:hint="eastAsia" w:ascii="宋体" w:hAnsi="宋体" w:cs="宋体"/>
          <w:sz w:val="21"/>
          <w:szCs w:val="21"/>
          <w:highlight w:val="none"/>
        </w:rPr>
        <w:t>第四章  评审办法</w:t>
      </w:r>
      <w:r>
        <w:rPr>
          <w:sz w:val="21"/>
          <w:szCs w:val="21"/>
          <w:highlight w:val="none"/>
        </w:rPr>
        <w:tab/>
      </w:r>
      <w:r>
        <w:rPr>
          <w:rFonts w:hint="eastAsia"/>
          <w:sz w:val="21"/>
          <w:szCs w:val="21"/>
          <w:highlight w:val="none"/>
          <w:lang w:val="en-US" w:eastAsia="zh-CN"/>
        </w:rPr>
        <w:t>2</w:t>
      </w:r>
      <w:r>
        <w:rPr>
          <w:rFonts w:hint="default" w:ascii="Arial" w:hAnsi="Arial" w:cs="Arial"/>
          <w:sz w:val="21"/>
          <w:szCs w:val="21"/>
          <w:highlight w:val="none"/>
        </w:rPr>
        <w:fldChar w:fldCharType="end"/>
      </w:r>
      <w:r>
        <w:rPr>
          <w:rFonts w:hint="eastAsia" w:eastAsia="宋体"/>
          <w:sz w:val="21"/>
          <w:szCs w:val="21"/>
          <w:highlight w:val="none"/>
          <w:lang w:val="en-US" w:eastAsia="zh-CN"/>
        </w:rPr>
        <w:t>8</w:t>
      </w:r>
    </w:p>
    <w:p w14:paraId="77838719">
      <w:pPr>
        <w:pStyle w:val="23"/>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rFonts w:hint="eastAsia" w:eastAsia="宋体"/>
          <w:sz w:val="21"/>
          <w:szCs w:val="21"/>
          <w:highlight w:val="none"/>
          <w:lang w:val="en-US" w:eastAsia="zh-CN"/>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_Toc11173 </w:instrText>
      </w:r>
      <w:r>
        <w:rPr>
          <w:rFonts w:hint="default" w:ascii="Arial" w:hAnsi="Arial" w:cs="Arial"/>
          <w:sz w:val="21"/>
          <w:szCs w:val="21"/>
          <w:highlight w:val="none"/>
        </w:rPr>
        <w:fldChar w:fldCharType="separate"/>
      </w:r>
      <w:r>
        <w:rPr>
          <w:rFonts w:hint="eastAsia" w:ascii="宋体" w:hAnsi="宋体" w:cs="宋体"/>
          <w:sz w:val="21"/>
          <w:szCs w:val="21"/>
          <w:highlight w:val="none"/>
        </w:rPr>
        <w:t>第</w:t>
      </w:r>
      <w:r>
        <w:rPr>
          <w:rFonts w:hint="eastAsia" w:ascii="宋体" w:hAnsi="宋体" w:cs="宋体"/>
          <w:sz w:val="21"/>
          <w:szCs w:val="21"/>
          <w:highlight w:val="none"/>
          <w:lang w:eastAsia="zh-CN"/>
        </w:rPr>
        <w:t>五</w:t>
      </w:r>
      <w:r>
        <w:rPr>
          <w:rFonts w:hint="eastAsia" w:ascii="宋体" w:hAnsi="宋体" w:cs="宋体"/>
          <w:sz w:val="21"/>
          <w:szCs w:val="21"/>
          <w:highlight w:val="none"/>
        </w:rPr>
        <w:t xml:space="preserve">章  </w:t>
      </w:r>
      <w:r>
        <w:rPr>
          <w:rFonts w:hint="eastAsia" w:ascii="宋体" w:hAnsi="宋体" w:cs="宋体"/>
          <w:sz w:val="21"/>
          <w:szCs w:val="21"/>
          <w:highlight w:val="none"/>
          <w:lang w:eastAsia="zh-CN"/>
        </w:rPr>
        <w:t>合同条款及格式</w:t>
      </w:r>
      <w:r>
        <w:rPr>
          <w:sz w:val="21"/>
          <w:szCs w:val="21"/>
          <w:highlight w:val="none"/>
        </w:rPr>
        <w:tab/>
      </w:r>
      <w:r>
        <w:rPr>
          <w:rFonts w:hint="eastAsia"/>
          <w:sz w:val="21"/>
          <w:szCs w:val="21"/>
          <w:highlight w:val="none"/>
          <w:lang w:val="en-US" w:eastAsia="zh-CN"/>
        </w:rPr>
        <w:t>3</w:t>
      </w:r>
      <w:r>
        <w:rPr>
          <w:rFonts w:hint="default" w:ascii="Arial" w:hAnsi="Arial" w:cs="Arial"/>
          <w:sz w:val="21"/>
          <w:szCs w:val="21"/>
          <w:highlight w:val="none"/>
        </w:rPr>
        <w:fldChar w:fldCharType="end"/>
      </w:r>
      <w:r>
        <w:rPr>
          <w:rFonts w:hint="eastAsia" w:eastAsia="宋体"/>
          <w:sz w:val="21"/>
          <w:szCs w:val="21"/>
          <w:highlight w:val="none"/>
          <w:lang w:val="en-US" w:eastAsia="zh-CN"/>
        </w:rPr>
        <w:t>2</w:t>
      </w:r>
    </w:p>
    <w:p w14:paraId="3BC5F3A3">
      <w:pPr>
        <w:pStyle w:val="23"/>
        <w:pageBreakBefore w:val="0"/>
        <w:widowControl w:val="0"/>
        <w:tabs>
          <w:tab w:val="right" w:leader="hyphen" w:pos="8731"/>
          <w:tab w:val="clear" w:pos="8494"/>
        </w:tabs>
        <w:kinsoku/>
        <w:wordWrap/>
        <w:overflowPunct/>
        <w:topLinePunct w:val="0"/>
        <w:autoSpaceDE/>
        <w:autoSpaceDN/>
        <w:bidi w:val="0"/>
        <w:adjustRightInd/>
        <w:snapToGrid/>
        <w:spacing w:before="305" w:beforeLines="100" w:after="305" w:afterLines="100"/>
        <w:textAlignment w:val="auto"/>
        <w:rPr>
          <w:rFonts w:hint="eastAsia" w:eastAsia="宋体"/>
          <w:sz w:val="21"/>
          <w:szCs w:val="21"/>
          <w:highlight w:val="none"/>
          <w:lang w:val="en-US" w:eastAsia="zh-CN"/>
        </w:rPr>
      </w:pPr>
      <w:r>
        <w:rPr>
          <w:rFonts w:hint="default" w:ascii="Arial" w:hAnsi="Arial" w:cs="Arial"/>
          <w:sz w:val="21"/>
          <w:szCs w:val="21"/>
          <w:highlight w:val="none"/>
        </w:rPr>
        <w:fldChar w:fldCharType="begin"/>
      </w:r>
      <w:r>
        <w:rPr>
          <w:rFonts w:hint="default" w:ascii="Arial" w:hAnsi="Arial" w:cs="Arial"/>
          <w:sz w:val="21"/>
          <w:szCs w:val="21"/>
          <w:highlight w:val="none"/>
        </w:rPr>
        <w:instrText xml:space="preserve"> HYPERLINK \l _Toc563 </w:instrText>
      </w:r>
      <w:r>
        <w:rPr>
          <w:rFonts w:hint="default" w:ascii="Arial" w:hAnsi="Arial" w:cs="Arial"/>
          <w:sz w:val="21"/>
          <w:szCs w:val="21"/>
          <w:highlight w:val="none"/>
        </w:rPr>
        <w:fldChar w:fldCharType="separate"/>
      </w:r>
      <w:r>
        <w:rPr>
          <w:rFonts w:hint="eastAsia" w:ascii="宋体" w:hAnsi="宋体" w:cs="宋体"/>
          <w:sz w:val="21"/>
          <w:szCs w:val="21"/>
          <w:highlight w:val="none"/>
          <w:lang w:eastAsia="zh-CN"/>
        </w:rPr>
        <w:t>第六章</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投标文件格式</w:t>
      </w:r>
      <w:r>
        <w:rPr>
          <w:sz w:val="21"/>
          <w:szCs w:val="21"/>
          <w:highlight w:val="none"/>
        </w:rPr>
        <w:tab/>
      </w:r>
      <w:r>
        <w:rPr>
          <w:rFonts w:hint="eastAsia"/>
          <w:sz w:val="21"/>
          <w:szCs w:val="21"/>
          <w:highlight w:val="none"/>
          <w:lang w:val="en-US" w:eastAsia="zh-CN"/>
        </w:rPr>
        <w:t>4</w:t>
      </w:r>
      <w:r>
        <w:rPr>
          <w:rFonts w:hint="default" w:ascii="Arial" w:hAnsi="Arial" w:cs="Arial"/>
          <w:sz w:val="21"/>
          <w:szCs w:val="21"/>
          <w:highlight w:val="none"/>
        </w:rPr>
        <w:fldChar w:fldCharType="end"/>
      </w:r>
      <w:r>
        <w:rPr>
          <w:rFonts w:hint="eastAsia"/>
          <w:sz w:val="21"/>
          <w:szCs w:val="21"/>
          <w:highlight w:val="none"/>
          <w:lang w:val="en-US" w:eastAsia="zh-CN"/>
        </w:rPr>
        <w:t>0</w:t>
      </w:r>
    </w:p>
    <w:p w14:paraId="4297FC8F">
      <w:pPr>
        <w:pStyle w:val="4"/>
        <w:pageBreakBefore w:val="0"/>
        <w:widowControl w:val="0"/>
        <w:kinsoku/>
        <w:wordWrap/>
        <w:overflowPunct/>
        <w:topLinePunct w:val="0"/>
        <w:autoSpaceDE/>
        <w:autoSpaceDN/>
        <w:bidi w:val="0"/>
        <w:adjustRightInd/>
        <w:snapToGrid/>
        <w:spacing w:before="305" w:beforeLines="100" w:after="305" w:afterLines="100" w:line="480" w:lineRule="auto"/>
        <w:jc w:val="center"/>
        <w:textAlignment w:val="auto"/>
        <w:rPr>
          <w:rFonts w:ascii="宋体" w:hAnsi="宋体" w:cs="宋体"/>
          <w:sz w:val="32"/>
          <w:szCs w:val="32"/>
          <w:highlight w:val="none"/>
        </w:rPr>
        <w:sectPr>
          <w:pgSz w:w="11905" w:h="16838"/>
          <w:pgMar w:top="1417" w:right="1587" w:bottom="1417" w:left="1587" w:header="907" w:footer="924" w:gutter="0"/>
          <w:pgBorders>
            <w:top w:val="none" w:sz="0" w:space="0"/>
            <w:left w:val="none" w:sz="0" w:space="0"/>
            <w:bottom w:val="none" w:sz="0" w:space="0"/>
            <w:right w:val="none" w:sz="0" w:space="0"/>
          </w:pgBorders>
          <w:pgNumType w:start="1"/>
          <w:cols w:space="0" w:num="1"/>
          <w:rtlGutter w:val="0"/>
          <w:docGrid w:type="lines" w:linePitch="304" w:charSpace="0"/>
        </w:sectPr>
      </w:pPr>
      <w:r>
        <w:rPr>
          <w:rFonts w:hint="default" w:ascii="Arial" w:hAnsi="Arial" w:cs="Arial"/>
          <w:sz w:val="21"/>
          <w:szCs w:val="21"/>
          <w:highlight w:val="none"/>
        </w:rPr>
        <w:fldChar w:fldCharType="end"/>
      </w:r>
    </w:p>
    <w:p w14:paraId="556DB2CB">
      <w:pPr>
        <w:pStyle w:val="4"/>
        <w:spacing w:line="240" w:lineRule="auto"/>
        <w:jc w:val="center"/>
        <w:rPr>
          <w:rFonts w:ascii="宋体" w:hAnsi="宋体" w:cs="宋体"/>
          <w:sz w:val="32"/>
          <w:szCs w:val="32"/>
          <w:highlight w:val="none"/>
        </w:rPr>
        <w:sectPr>
          <w:type w:val="continuous"/>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4D3E8322">
      <w:pPr>
        <w:pStyle w:val="4"/>
        <w:spacing w:before="0" w:after="0" w:line="360" w:lineRule="auto"/>
        <w:jc w:val="center"/>
        <w:rPr>
          <w:rFonts w:ascii="宋体" w:hAnsi="宋体" w:cs="宋体"/>
          <w:sz w:val="32"/>
          <w:szCs w:val="32"/>
          <w:highlight w:val="none"/>
        </w:rPr>
      </w:pPr>
      <w:bookmarkStart w:id="0" w:name="_Toc10903"/>
      <w:r>
        <w:rPr>
          <w:rFonts w:hint="eastAsia" w:ascii="宋体" w:hAnsi="宋体" w:cs="宋体"/>
          <w:sz w:val="32"/>
          <w:szCs w:val="32"/>
          <w:highlight w:val="none"/>
        </w:rPr>
        <w:t>第一章 招标公告</w:t>
      </w:r>
      <w:bookmarkEnd w:id="0"/>
    </w:p>
    <w:p w14:paraId="21F439E8">
      <w:pPr>
        <w:rPr>
          <w:rFonts w:ascii="宋体" w:hAnsi="宋体" w:cs="宋体"/>
          <w:kern w:val="0"/>
          <w:szCs w:val="21"/>
          <w:highlight w:val="none"/>
        </w:rPr>
      </w:pPr>
      <w:bookmarkStart w:id="1" w:name="_Toc508888794"/>
    </w:p>
    <w:tbl>
      <w:tblPr>
        <w:tblStyle w:val="35"/>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2C82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8855" w:type="dxa"/>
          </w:tcPr>
          <w:p w14:paraId="19D4A648">
            <w:pPr>
              <w:pStyle w:val="30"/>
              <w:spacing w:before="0" w:beforeAutospacing="0" w:after="0" w:afterAutospacing="0" w:line="360" w:lineRule="auto"/>
              <w:rPr>
                <w:highlight w:val="none"/>
              </w:rPr>
            </w:pPr>
            <w:r>
              <w:rPr>
                <w:rFonts w:hint="eastAsia"/>
                <w:highlight w:val="none"/>
              </w:rPr>
              <w:t>项目概况：</w:t>
            </w:r>
          </w:p>
          <w:p w14:paraId="24059CD1">
            <w:pPr>
              <w:spacing w:line="360" w:lineRule="auto"/>
              <w:ind w:firstLine="420" w:firstLineChars="200"/>
              <w:rPr>
                <w:highlight w:val="none"/>
              </w:rPr>
            </w:pPr>
            <w:r>
              <w:rPr>
                <w:rFonts w:hint="eastAsia"/>
                <w:highlight w:val="none"/>
                <w:lang w:eastAsia="zh-CN"/>
              </w:rPr>
              <w:t>台州浩通工程管理有限公司</w:t>
            </w:r>
            <w:r>
              <w:rPr>
                <w:rFonts w:hint="eastAsia"/>
                <w:highlight w:val="none"/>
              </w:rPr>
              <w:t>受</w:t>
            </w:r>
            <w:r>
              <w:rPr>
                <w:rFonts w:hint="eastAsia"/>
                <w:highlight w:val="none"/>
                <w:lang w:eastAsia="zh-CN"/>
              </w:rPr>
              <w:t>仙居县力天市政工程有限公司</w:t>
            </w:r>
            <w:r>
              <w:rPr>
                <w:rFonts w:hint="eastAsia"/>
                <w:highlight w:val="none"/>
              </w:rPr>
              <w:t>的委托，就</w:t>
            </w:r>
            <w:r>
              <w:rPr>
                <w:rFonts w:hint="eastAsia"/>
                <w:highlight w:val="none"/>
                <w:lang w:eastAsia="zh-CN"/>
              </w:rPr>
              <w:t>2025年仙居县力天市政工程有限公司铜阀门采购项目</w:t>
            </w:r>
            <w:r>
              <w:rPr>
                <w:rFonts w:hint="eastAsia"/>
                <w:highlight w:val="none"/>
              </w:rPr>
              <w:t>进行公开招标采购，</w:t>
            </w:r>
            <w:r>
              <w:rPr>
                <w:rFonts w:hint="eastAsia" w:ascii="宋体" w:hAnsi="宋体" w:cs="宋体"/>
                <w:bCs/>
                <w:kern w:val="0"/>
                <w:sz w:val="21"/>
                <w:szCs w:val="21"/>
                <w:highlight w:val="none"/>
              </w:rPr>
              <w:t>潜在供应商应在浙江政府采购网（http://zfcg.czt.zj.gov.cn）获取（下载）采购文件</w:t>
            </w:r>
            <w:r>
              <w:rPr>
                <w:sz w:val="21"/>
                <w:szCs w:val="21"/>
                <w:highlight w:val="none"/>
              </w:rPr>
              <w:t>，并于</w:t>
            </w:r>
            <w:r>
              <w:rPr>
                <w:rFonts w:hint="eastAsia"/>
                <w:b/>
                <w:bCs/>
                <w:sz w:val="21"/>
                <w:szCs w:val="21"/>
                <w:highlight w:val="none"/>
                <w:u w:val="single"/>
              </w:rPr>
              <w:t>202</w:t>
            </w:r>
            <w:r>
              <w:rPr>
                <w:rFonts w:hint="eastAsia"/>
                <w:b/>
                <w:bCs/>
                <w:sz w:val="21"/>
                <w:szCs w:val="21"/>
                <w:highlight w:val="none"/>
                <w:u w:val="single"/>
                <w:lang w:val="en-US" w:eastAsia="zh-CN"/>
              </w:rPr>
              <w:t>5</w:t>
            </w:r>
            <w:r>
              <w:rPr>
                <w:rFonts w:hint="eastAsia"/>
                <w:b/>
                <w:bCs/>
                <w:sz w:val="21"/>
                <w:szCs w:val="21"/>
                <w:highlight w:val="none"/>
                <w:u w:val="single"/>
              </w:rPr>
              <w:t>年</w:t>
            </w:r>
            <w:r>
              <w:rPr>
                <w:rFonts w:hint="eastAsia"/>
                <w:b/>
                <w:bCs/>
                <w:sz w:val="21"/>
                <w:szCs w:val="21"/>
                <w:highlight w:val="none"/>
                <w:u w:val="single"/>
                <w:lang w:val="en-US" w:eastAsia="zh-CN"/>
              </w:rPr>
              <w:t xml:space="preserve">  </w:t>
            </w:r>
            <w:r>
              <w:rPr>
                <w:rFonts w:hint="eastAsia"/>
                <w:b/>
                <w:bCs/>
                <w:sz w:val="21"/>
                <w:szCs w:val="21"/>
                <w:highlight w:val="none"/>
                <w:u w:val="single"/>
              </w:rPr>
              <w:t>月</w:t>
            </w:r>
            <w:r>
              <w:rPr>
                <w:rFonts w:hint="eastAsia"/>
                <w:b/>
                <w:bCs/>
                <w:sz w:val="21"/>
                <w:szCs w:val="21"/>
                <w:highlight w:val="none"/>
                <w:u w:val="single"/>
                <w:lang w:val="en-US" w:eastAsia="zh-CN"/>
              </w:rPr>
              <w:t xml:space="preserve">   日</w:t>
            </w:r>
            <w:r>
              <w:rPr>
                <w:rFonts w:hint="eastAsia"/>
                <w:b/>
                <w:bCs/>
                <w:sz w:val="21"/>
                <w:szCs w:val="21"/>
                <w:highlight w:val="none"/>
                <w:u w:val="single"/>
              </w:rPr>
              <w:t>09:00</w:t>
            </w:r>
            <w:r>
              <w:rPr>
                <w:sz w:val="21"/>
                <w:szCs w:val="21"/>
                <w:highlight w:val="none"/>
              </w:rPr>
              <w:t>（北京时间）前递交（上传）投标文件。</w:t>
            </w:r>
          </w:p>
        </w:tc>
      </w:tr>
    </w:tbl>
    <w:p w14:paraId="5EE4A114">
      <w:pPr>
        <w:pStyle w:val="30"/>
        <w:keepNext w:val="0"/>
        <w:keepLines w:val="0"/>
        <w:pageBreakBefore w:val="0"/>
        <w:widowControl w:val="0"/>
        <w:numPr>
          <w:ilvl w:val="0"/>
          <w:numId w:val="3"/>
        </w:numPr>
        <w:tabs>
          <w:tab w:val="clear" w:pos="0"/>
        </w:tabs>
        <w:kinsoku/>
        <w:wordWrap/>
        <w:overflowPunct/>
        <w:topLinePunct w:val="0"/>
        <w:autoSpaceDE/>
        <w:autoSpaceDN/>
        <w:bidi w:val="0"/>
        <w:adjustRightInd/>
        <w:snapToGrid/>
        <w:spacing w:before="162" w:beforeLines="50" w:beforeAutospacing="0" w:after="0" w:afterAutospacing="0" w:line="360" w:lineRule="auto"/>
        <w:ind w:left="0" w:firstLine="420"/>
        <w:jc w:val="both"/>
        <w:textAlignment w:val="auto"/>
        <w:rPr>
          <w:rFonts w:cs="宋体"/>
          <w:b/>
          <w:kern w:val="2"/>
          <w:sz w:val="21"/>
          <w:szCs w:val="21"/>
          <w:highlight w:val="none"/>
          <w:lang w:bidi="ar"/>
        </w:rPr>
      </w:pPr>
      <w:r>
        <w:rPr>
          <w:rFonts w:hint="eastAsia" w:cs="宋体"/>
          <w:b/>
          <w:kern w:val="2"/>
          <w:sz w:val="21"/>
          <w:szCs w:val="21"/>
          <w:highlight w:val="none"/>
          <w:lang w:bidi="ar"/>
        </w:rPr>
        <w:t>项目基本情况</w:t>
      </w:r>
    </w:p>
    <w:p w14:paraId="6C9E7359">
      <w:pPr>
        <w:spacing w:line="360" w:lineRule="auto"/>
        <w:ind w:firstLine="420" w:firstLineChars="200"/>
        <w:rPr>
          <w:rFonts w:hint="eastAsia" w:ascii="宋体" w:hAnsi="宋体" w:eastAsia="宋体" w:cs="宋体"/>
          <w:b/>
          <w:bCs/>
          <w:color w:val="auto"/>
          <w:kern w:val="0"/>
          <w:szCs w:val="21"/>
          <w:highlight w:val="none"/>
          <w:lang w:val="en-US" w:eastAsia="zh-CN"/>
        </w:rPr>
      </w:pPr>
      <w:r>
        <w:rPr>
          <w:rFonts w:hint="eastAsia" w:ascii="宋体" w:hAnsi="宋体" w:cs="宋体"/>
          <w:kern w:val="0"/>
          <w:szCs w:val="21"/>
          <w:highlight w:val="none"/>
        </w:rPr>
        <w:t>1.项</w:t>
      </w:r>
      <w:r>
        <w:rPr>
          <w:rFonts w:hint="eastAsia" w:ascii="宋体" w:hAnsi="宋体" w:cs="宋体"/>
          <w:color w:val="auto"/>
          <w:kern w:val="0"/>
          <w:szCs w:val="21"/>
          <w:highlight w:val="none"/>
        </w:rPr>
        <w:t>目编号：</w:t>
      </w:r>
      <w:r>
        <w:rPr>
          <w:rFonts w:hint="eastAsia" w:ascii="宋体" w:hAnsi="宋体" w:cs="宋体"/>
          <w:color w:val="auto"/>
          <w:kern w:val="0"/>
          <w:szCs w:val="21"/>
          <w:highlight w:val="none"/>
          <w:lang w:eastAsia="zh-CN"/>
        </w:rPr>
        <w:t>TZHT-2024-064</w:t>
      </w:r>
    </w:p>
    <w:p w14:paraId="1DB63BE2">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2.项目名称：</w:t>
      </w:r>
      <w:r>
        <w:rPr>
          <w:rFonts w:hint="eastAsia" w:ascii="宋体" w:hAnsi="宋体" w:cs="宋体"/>
          <w:color w:val="auto"/>
          <w:kern w:val="0"/>
          <w:szCs w:val="21"/>
          <w:highlight w:val="none"/>
          <w:lang w:eastAsia="zh-CN"/>
        </w:rPr>
        <w:t>2025年仙居县力天市政工程有限公司铜阀门采购项目</w:t>
      </w:r>
    </w:p>
    <w:p w14:paraId="72C248F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3.采购方式：公开招标</w:t>
      </w:r>
    </w:p>
    <w:p w14:paraId="266F098C">
      <w:pPr>
        <w:spacing w:line="360" w:lineRule="auto"/>
        <w:ind w:firstLine="420" w:firstLineChars="200"/>
        <w:rPr>
          <w:rFonts w:hint="eastAsia" w:ascii="宋体" w:hAnsi="宋体" w:cs="宋体"/>
          <w:color w:val="auto"/>
          <w:kern w:val="0"/>
          <w:szCs w:val="21"/>
          <w:highlight w:val="none"/>
        </w:rPr>
      </w:pPr>
      <w:r>
        <w:rPr>
          <w:rFonts w:hint="eastAsia" w:ascii="宋体" w:hAnsi="宋体" w:cs="宋体"/>
          <w:kern w:val="0"/>
          <w:szCs w:val="21"/>
          <w:highlight w:val="none"/>
        </w:rPr>
        <w:t>4.采购需求：</w:t>
      </w:r>
    </w:p>
    <w:tbl>
      <w:tblPr>
        <w:tblStyle w:val="34"/>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772"/>
        <w:gridCol w:w="615"/>
        <w:gridCol w:w="615"/>
        <w:gridCol w:w="1170"/>
        <w:gridCol w:w="1193"/>
        <w:gridCol w:w="3639"/>
        <w:gridCol w:w="764"/>
      </w:tblGrid>
      <w:tr w14:paraId="1005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69" w:type="dxa"/>
            <w:vAlign w:val="center"/>
          </w:tcPr>
          <w:p w14:paraId="33375D60">
            <w:pPr>
              <w:adjustRightInd w:val="0"/>
              <w:spacing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1772" w:type="dxa"/>
            <w:vAlign w:val="center"/>
          </w:tcPr>
          <w:p w14:paraId="15067A7C">
            <w:pPr>
              <w:adjustRightInd w:val="0"/>
              <w:spacing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p>
        </w:tc>
        <w:tc>
          <w:tcPr>
            <w:tcW w:w="615" w:type="dxa"/>
            <w:vAlign w:val="center"/>
          </w:tcPr>
          <w:p w14:paraId="1DC40820">
            <w:pPr>
              <w:adjustRightInd w:val="0"/>
              <w:spacing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数量</w:t>
            </w:r>
          </w:p>
        </w:tc>
        <w:tc>
          <w:tcPr>
            <w:tcW w:w="615" w:type="dxa"/>
            <w:vAlign w:val="center"/>
          </w:tcPr>
          <w:p w14:paraId="0A2AEC6A">
            <w:pPr>
              <w:adjustRightInd w:val="0"/>
              <w:spacing w:line="336" w:lineRule="auto"/>
              <w:jc w:val="center"/>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w:t>
            </w:r>
          </w:p>
        </w:tc>
        <w:tc>
          <w:tcPr>
            <w:tcW w:w="1170" w:type="dxa"/>
            <w:vAlign w:val="center"/>
          </w:tcPr>
          <w:p w14:paraId="2B263AD6">
            <w:pPr>
              <w:adjustRightInd w:val="0"/>
              <w:spacing w:line="336"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预算金额（元）</w:t>
            </w:r>
          </w:p>
        </w:tc>
        <w:tc>
          <w:tcPr>
            <w:tcW w:w="1193" w:type="dxa"/>
            <w:vAlign w:val="center"/>
          </w:tcPr>
          <w:p w14:paraId="29E5F776">
            <w:pPr>
              <w:adjustRightInd w:val="0"/>
              <w:spacing w:line="336"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最高限价（元）</w:t>
            </w:r>
          </w:p>
        </w:tc>
        <w:tc>
          <w:tcPr>
            <w:tcW w:w="3639" w:type="dxa"/>
            <w:vAlign w:val="center"/>
          </w:tcPr>
          <w:p w14:paraId="1C5A18D2">
            <w:pPr>
              <w:adjustRightInd w:val="0"/>
              <w:spacing w:line="336"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标项基本概况介绍</w:t>
            </w:r>
          </w:p>
        </w:tc>
        <w:tc>
          <w:tcPr>
            <w:tcW w:w="764" w:type="dxa"/>
            <w:vAlign w:val="center"/>
          </w:tcPr>
          <w:p w14:paraId="724258EE">
            <w:pPr>
              <w:adjustRightInd w:val="0"/>
              <w:spacing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备注</w:t>
            </w:r>
          </w:p>
        </w:tc>
      </w:tr>
      <w:tr w14:paraId="40E3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569" w:type="dxa"/>
            <w:vAlign w:val="center"/>
          </w:tcPr>
          <w:p w14:paraId="1B6E91E3">
            <w:pPr>
              <w:widowControl/>
              <w:spacing w:before="100" w:after="100"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772" w:type="dxa"/>
            <w:vAlign w:val="center"/>
          </w:tcPr>
          <w:p w14:paraId="3750F79D">
            <w:pPr>
              <w:widowControl/>
              <w:spacing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auto"/>
                <w:kern w:val="0"/>
                <w:szCs w:val="21"/>
                <w:highlight w:val="none"/>
                <w:lang w:eastAsia="zh-CN"/>
              </w:rPr>
              <w:t>铜阀门</w:t>
            </w:r>
            <w:r>
              <w:rPr>
                <w:rFonts w:hint="eastAsia" w:ascii="宋体" w:hAnsi="宋体" w:cs="宋体"/>
                <w:color w:val="auto"/>
                <w:kern w:val="0"/>
                <w:sz w:val="21"/>
                <w:szCs w:val="21"/>
                <w:highlight w:val="none"/>
                <w:lang w:eastAsia="zh-CN"/>
              </w:rPr>
              <w:t>采购项目</w:t>
            </w:r>
          </w:p>
        </w:tc>
        <w:tc>
          <w:tcPr>
            <w:tcW w:w="615" w:type="dxa"/>
            <w:vAlign w:val="center"/>
          </w:tcPr>
          <w:p w14:paraId="6B2F6A3D">
            <w:pPr>
              <w:widowControl/>
              <w:spacing w:before="100" w:after="100" w:line="336"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auto"/>
                <w:kern w:val="0"/>
                <w:sz w:val="21"/>
                <w:szCs w:val="21"/>
                <w:highlight w:val="none"/>
              </w:rPr>
              <w:t>1</w:t>
            </w:r>
          </w:p>
        </w:tc>
        <w:tc>
          <w:tcPr>
            <w:tcW w:w="615" w:type="dxa"/>
            <w:vAlign w:val="center"/>
          </w:tcPr>
          <w:p w14:paraId="07A6D51D">
            <w:pPr>
              <w:widowControl/>
              <w:spacing w:before="100" w:after="100" w:line="336"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auto"/>
                <w:kern w:val="0"/>
                <w:sz w:val="21"/>
                <w:szCs w:val="21"/>
                <w:highlight w:val="none"/>
              </w:rPr>
              <w:t>项</w:t>
            </w:r>
          </w:p>
        </w:tc>
        <w:tc>
          <w:tcPr>
            <w:tcW w:w="1170" w:type="dxa"/>
            <w:vAlign w:val="center"/>
          </w:tcPr>
          <w:p w14:paraId="26F89203">
            <w:pPr>
              <w:widowControl/>
              <w:spacing w:before="100" w:after="100" w:line="336" w:lineRule="auto"/>
              <w:jc w:val="center"/>
              <w:rPr>
                <w:rFonts w:hint="default" w:ascii="宋体" w:hAnsi="宋体" w:eastAsia="宋体" w:cs="宋体"/>
                <w:b/>
                <w:bCs/>
                <w:color w:val="FF0000"/>
                <w:sz w:val="21"/>
                <w:szCs w:val="21"/>
                <w:highlight w:val="none"/>
                <w:lang w:val="en-US" w:eastAsia="zh-CN"/>
              </w:rPr>
            </w:pPr>
            <w:r>
              <w:rPr>
                <w:rFonts w:hint="eastAsia" w:ascii="宋体" w:hAnsi="宋体" w:cs="宋体"/>
                <w:i w:val="0"/>
                <w:iCs w:val="0"/>
                <w:color w:val="FF0000"/>
                <w:kern w:val="2"/>
                <w:sz w:val="22"/>
                <w:szCs w:val="22"/>
                <w:highlight w:val="none"/>
                <w:u w:val="none"/>
                <w:lang w:val="en-US" w:eastAsia="zh-CN" w:bidi="ar-SA"/>
              </w:rPr>
              <w:t>3589634</w:t>
            </w:r>
          </w:p>
        </w:tc>
        <w:tc>
          <w:tcPr>
            <w:tcW w:w="1193" w:type="dxa"/>
            <w:shd w:val="clear" w:color="auto" w:fill="auto"/>
            <w:vAlign w:val="center"/>
          </w:tcPr>
          <w:p w14:paraId="4E3270E9">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FF0000"/>
                <w:kern w:val="2"/>
                <w:sz w:val="22"/>
                <w:szCs w:val="22"/>
                <w:highlight w:val="none"/>
                <w:u w:val="none"/>
                <w:lang w:val="en-US" w:eastAsia="zh-CN" w:bidi="ar-SA"/>
              </w:rPr>
              <w:t>2871707</w:t>
            </w:r>
          </w:p>
        </w:tc>
        <w:tc>
          <w:tcPr>
            <w:tcW w:w="3639" w:type="dxa"/>
            <w:vAlign w:val="center"/>
          </w:tcPr>
          <w:p w14:paraId="0948A9F0">
            <w:pPr>
              <w:widowControl/>
              <w:spacing w:before="100" w:after="100" w:line="336" w:lineRule="auto"/>
              <w:jc w:val="center"/>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具体内容和相关要求详见招标文件第二章“采购需求”。</w:t>
            </w:r>
          </w:p>
        </w:tc>
        <w:tc>
          <w:tcPr>
            <w:tcW w:w="764" w:type="dxa"/>
            <w:vAlign w:val="center"/>
          </w:tcPr>
          <w:p w14:paraId="059E1196">
            <w:pPr>
              <w:adjustRightInd w:val="0"/>
              <w:spacing w:line="336" w:lineRule="auto"/>
              <w:jc w:val="left"/>
              <w:rPr>
                <w:rFonts w:hint="eastAsia" w:ascii="宋体" w:hAnsi="宋体" w:cs="宋体"/>
                <w:color w:val="000000" w:themeColor="text1"/>
                <w:sz w:val="21"/>
                <w:szCs w:val="21"/>
                <w:highlight w:val="none"/>
                <w14:textFill>
                  <w14:solidFill>
                    <w14:schemeClr w14:val="tx1"/>
                  </w14:solidFill>
                </w14:textFill>
              </w:rPr>
            </w:pPr>
          </w:p>
        </w:tc>
      </w:tr>
    </w:tbl>
    <w:p w14:paraId="26CC2C93">
      <w:pPr>
        <w:widowControl/>
        <w:numPr>
          <w:ilvl w:val="0"/>
          <w:numId w:val="4"/>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合同履行期限：</w:t>
      </w:r>
    </w:p>
    <w:p w14:paraId="629965CB">
      <w:pPr>
        <w:widowControl/>
        <w:numPr>
          <w:ilvl w:val="0"/>
          <w:numId w:val="0"/>
        </w:num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p w14:paraId="2BB114C7">
      <w:pPr>
        <w:pStyle w:val="30"/>
        <w:widowControl w:val="0"/>
        <w:numPr>
          <w:ilvl w:val="0"/>
          <w:numId w:val="3"/>
        </w:numPr>
        <w:tabs>
          <w:tab w:val="clear" w:pos="0"/>
        </w:tabs>
        <w:spacing w:before="0" w:beforeAutospacing="0" w:after="0" w:afterAutospacing="0" w:line="360" w:lineRule="auto"/>
        <w:ind w:left="0" w:firstLine="420"/>
        <w:jc w:val="both"/>
        <w:rPr>
          <w:rFonts w:cs="宋体"/>
          <w:b/>
          <w:color w:val="000000" w:themeColor="text1"/>
          <w:kern w:val="2"/>
          <w:sz w:val="21"/>
          <w:szCs w:val="21"/>
          <w:highlight w:val="none"/>
          <w:lang w:bidi="ar"/>
          <w14:textFill>
            <w14:solidFill>
              <w14:schemeClr w14:val="tx1"/>
            </w14:solidFill>
          </w14:textFill>
        </w:rPr>
      </w:pPr>
      <w:r>
        <w:rPr>
          <w:rFonts w:cs="宋体"/>
          <w:b/>
          <w:color w:val="000000" w:themeColor="text1"/>
          <w:kern w:val="2"/>
          <w:sz w:val="21"/>
          <w:szCs w:val="21"/>
          <w:highlight w:val="none"/>
          <w:lang w:bidi="ar"/>
          <w14:textFill>
            <w14:solidFill>
              <w14:schemeClr w14:val="tx1"/>
            </w14:solidFill>
          </w14:textFill>
        </w:rPr>
        <w:t>申请人的资格要求</w:t>
      </w:r>
    </w:p>
    <w:p w14:paraId="07DA485F">
      <w:pPr>
        <w:pStyle w:val="3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Arial" w:hAnsi="Arial" w:eastAsia="宋体" w:cs="Arial"/>
          <w:b w:val="0"/>
          <w:bCs w:val="0"/>
          <w:kern w:val="0"/>
          <w:sz w:val="21"/>
          <w:szCs w:val="21"/>
          <w:highlight w:val="none"/>
        </w:rPr>
      </w:pPr>
      <w:r>
        <w:rPr>
          <w:rFonts w:hint="eastAsia" w:ascii="Arial" w:hAnsi="Arial" w:eastAsia="宋体" w:cs="Arial"/>
          <w:b w:val="0"/>
          <w:bCs w:val="0"/>
          <w:kern w:val="0"/>
          <w:sz w:val="21"/>
          <w:szCs w:val="21"/>
          <w:highlight w:val="none"/>
        </w:rPr>
        <w:t>1、符合《中华人民共和国政府采购法》第二十二条供应商应当具备的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5F3DD87C">
      <w:pPr>
        <w:widowControl/>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Arial" w:hAnsi="Arial" w:eastAsia="宋体" w:cs="Arial"/>
          <w:b w:val="0"/>
          <w:bCs w:val="0"/>
          <w:kern w:val="0"/>
          <w:sz w:val="21"/>
          <w:szCs w:val="21"/>
          <w:highlight w:val="none"/>
        </w:rPr>
        <w:t>2.本项目的特定资格要求：</w:t>
      </w:r>
      <w:r>
        <w:rPr>
          <w:rFonts w:hint="eastAsia" w:ascii="宋体" w:hAnsi="宋体" w:cs="宋体"/>
          <w:bCs/>
          <w:color w:val="FF0000"/>
          <w:kern w:val="0"/>
          <w:sz w:val="21"/>
          <w:szCs w:val="21"/>
          <w:highlight w:val="none"/>
        </w:rPr>
        <w:t>投标人具有独立法人资格和履行合同能力的制造商或代理商；若为代理商需获得代理产品的制造商针对本项目的唯一授权书。</w:t>
      </w:r>
    </w:p>
    <w:p w14:paraId="15FB30FE">
      <w:pPr>
        <w:pStyle w:val="30"/>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Arial" w:hAnsi="Arial" w:eastAsia="宋体" w:cs="Arial"/>
          <w:b w:val="0"/>
          <w:bCs w:val="0"/>
          <w:kern w:val="0"/>
          <w:sz w:val="21"/>
          <w:szCs w:val="21"/>
          <w:highlight w:val="none"/>
        </w:rPr>
      </w:pPr>
    </w:p>
    <w:p w14:paraId="339CDB46">
      <w:pPr>
        <w:shd w:val="clear"/>
        <w:spacing w:line="360" w:lineRule="auto"/>
        <w:ind w:firstLine="420" w:firstLineChars="200"/>
        <w:rPr>
          <w:rFonts w:hint="default"/>
          <w:highlight w:val="none"/>
          <w:lang w:val="en-US" w:eastAsia="zh-CN"/>
        </w:rPr>
      </w:pP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本项目</w:t>
      </w:r>
      <w:r>
        <w:rPr>
          <w:rFonts w:hint="eastAsia" w:ascii="宋体" w:hAnsi="宋体" w:cs="宋体"/>
          <w:color w:val="000000" w:themeColor="text1"/>
          <w:kern w:val="0"/>
          <w:szCs w:val="21"/>
          <w:highlight w:val="none"/>
          <w:lang w:eastAsia="zh-CN"/>
          <w14:textFill>
            <w14:solidFill>
              <w14:schemeClr w14:val="tx1"/>
            </w14:solidFill>
          </w14:textFill>
        </w:rPr>
        <w:t>不</w:t>
      </w:r>
      <w:r>
        <w:rPr>
          <w:rFonts w:hint="eastAsia" w:ascii="宋体" w:hAnsi="宋体" w:cs="宋体"/>
          <w:color w:val="000000" w:themeColor="text1"/>
          <w:kern w:val="0"/>
          <w:szCs w:val="21"/>
          <w:highlight w:val="none"/>
          <w14:textFill>
            <w14:solidFill>
              <w14:schemeClr w14:val="tx1"/>
            </w14:solidFill>
          </w14:textFill>
        </w:rPr>
        <w:t>接受联合体投标</w:t>
      </w:r>
      <w:r>
        <w:rPr>
          <w:rFonts w:hint="eastAsia" w:ascii="宋体" w:hAnsi="宋体" w:cs="宋体"/>
          <w:color w:val="000000" w:themeColor="text1"/>
          <w:kern w:val="0"/>
          <w:szCs w:val="21"/>
          <w:highlight w:val="none"/>
          <w:lang w:eastAsia="zh-CN"/>
          <w14:textFill>
            <w14:solidFill>
              <w14:schemeClr w14:val="tx1"/>
            </w14:solidFill>
          </w14:textFill>
        </w:rPr>
        <w:t>。</w:t>
      </w:r>
    </w:p>
    <w:p w14:paraId="04A9B29E">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获取采购文件</w:t>
      </w:r>
    </w:p>
    <w:p w14:paraId="7A2834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210" w:firstLineChars="100"/>
        <w:textAlignment w:val="auto"/>
        <w:rPr>
          <w:rFonts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时间：</w:t>
      </w:r>
      <w:r>
        <w:rPr>
          <w:rFonts w:hint="eastAsia" w:ascii="宋体" w:hAnsi="宋体" w:cs="宋体"/>
          <w:kern w:val="0"/>
          <w:szCs w:val="21"/>
          <w:highlight w:val="none"/>
          <w:lang w:val="en-US" w:eastAsia="zh-CN"/>
        </w:rPr>
        <w:t xml:space="preserve"> </w:t>
      </w:r>
      <w:r>
        <w:rPr>
          <w:rFonts w:hint="eastAsia" w:ascii="宋体" w:hAnsi="宋体" w:eastAsia="宋体" w:cs="宋体"/>
          <w:b w:val="0"/>
          <w:bCs w:val="0"/>
          <w:color w:val="auto"/>
          <w:kern w:val="0"/>
          <w:szCs w:val="21"/>
          <w:highlight w:val="none"/>
          <w:lang w:val="en-US" w:eastAsia="zh-CN"/>
        </w:rPr>
        <w:t>时间： /至</w:t>
      </w:r>
      <w:r>
        <w:rPr>
          <w:rFonts w:ascii="宋体" w:hAnsi="宋体" w:eastAsia="宋体" w:cs="宋体"/>
          <w:b w:val="0"/>
          <w:bCs w:val="0"/>
          <w:color w:val="0000FF"/>
          <w:sz w:val="21"/>
          <w:szCs w:val="21"/>
          <w:highlight w:val="none"/>
        </w:rPr>
        <w:t>202</w:t>
      </w:r>
      <w:r>
        <w:rPr>
          <w:rFonts w:hint="eastAsia" w:ascii="宋体" w:hAnsi="宋体" w:cs="宋体"/>
          <w:b w:val="0"/>
          <w:bCs w:val="0"/>
          <w:color w:val="0000FF"/>
          <w:sz w:val="21"/>
          <w:szCs w:val="21"/>
          <w:highlight w:val="none"/>
          <w:lang w:val="en-US" w:eastAsia="zh-CN"/>
        </w:rPr>
        <w:t>5</w:t>
      </w:r>
      <w:r>
        <w:rPr>
          <w:rFonts w:ascii="宋体" w:hAnsi="宋体" w:eastAsia="宋体" w:cs="宋体"/>
          <w:b w:val="0"/>
          <w:bCs w:val="0"/>
          <w:color w:val="0000FF"/>
          <w:sz w:val="21"/>
          <w:szCs w:val="21"/>
          <w:highlight w:val="none"/>
        </w:rPr>
        <w:t>年</w:t>
      </w:r>
      <w:r>
        <w:rPr>
          <w:rFonts w:hint="eastAsia" w:ascii="宋体" w:hAnsi="宋体" w:cs="宋体"/>
          <w:b w:val="0"/>
          <w:bCs w:val="0"/>
          <w:color w:val="0000FF"/>
          <w:sz w:val="21"/>
          <w:szCs w:val="21"/>
          <w:highlight w:val="none"/>
          <w:lang w:val="en-US" w:eastAsia="zh-CN"/>
        </w:rPr>
        <w:t xml:space="preserve">   </w:t>
      </w:r>
      <w:r>
        <w:rPr>
          <w:rFonts w:ascii="宋体" w:hAnsi="宋体" w:eastAsia="宋体" w:cs="宋体"/>
          <w:b w:val="0"/>
          <w:bCs w:val="0"/>
          <w:color w:val="0000FF"/>
          <w:sz w:val="21"/>
          <w:szCs w:val="21"/>
          <w:highlight w:val="none"/>
        </w:rPr>
        <w:t>月</w:t>
      </w:r>
      <w:r>
        <w:rPr>
          <w:rFonts w:hint="eastAsia" w:ascii="宋体" w:hAnsi="宋体" w:cs="宋体"/>
          <w:b w:val="0"/>
          <w:bCs w:val="0"/>
          <w:color w:val="0000FF"/>
          <w:sz w:val="21"/>
          <w:szCs w:val="21"/>
          <w:highlight w:val="none"/>
          <w:lang w:val="en-US" w:eastAsia="zh-CN"/>
        </w:rPr>
        <w:t xml:space="preserve">   </w:t>
      </w:r>
      <w:r>
        <w:rPr>
          <w:rFonts w:ascii="宋体" w:hAnsi="宋体" w:eastAsia="宋体" w:cs="宋体"/>
          <w:b w:val="0"/>
          <w:bCs w:val="0"/>
          <w:color w:val="0000FF"/>
          <w:sz w:val="21"/>
          <w:szCs w:val="21"/>
          <w:highlight w:val="none"/>
        </w:rPr>
        <w:t>日</w:t>
      </w:r>
      <w:r>
        <w:rPr>
          <w:rFonts w:hint="eastAsia" w:ascii="宋体" w:hAnsi="宋体" w:eastAsia="宋体" w:cs="宋体"/>
          <w:b w:val="0"/>
          <w:bCs w:val="0"/>
          <w:color w:val="auto"/>
          <w:kern w:val="0"/>
          <w:szCs w:val="21"/>
          <w:highlight w:val="none"/>
          <w:lang w:val="en-US" w:eastAsia="zh-CN"/>
        </w:rPr>
        <w:t>，每天上午00:00至12:00，下午12:00至23:59（北京时间，线上获取法定节假日均可，线下获取文件法定节假日除外）</w:t>
      </w:r>
    </w:p>
    <w:p w14:paraId="6B5016F5">
      <w:pPr>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2.地点</w:t>
      </w:r>
      <w:r>
        <w:rPr>
          <w:rFonts w:hint="eastAsia" w:ascii="宋体" w:hAnsi="宋体" w:cs="宋体"/>
          <w:kern w:val="0"/>
          <w:sz w:val="21"/>
          <w:szCs w:val="21"/>
          <w:highlight w:val="none"/>
        </w:rPr>
        <w:t>（网址）</w:t>
      </w:r>
      <w:r>
        <w:rPr>
          <w:rFonts w:hint="eastAsia" w:ascii="宋体" w:hAnsi="宋体" w:cs="宋体"/>
          <w:kern w:val="0"/>
          <w:szCs w:val="21"/>
          <w:highlight w:val="none"/>
        </w:rPr>
        <w:t>：</w:t>
      </w:r>
      <w:r>
        <w:rPr>
          <w:rFonts w:hint="eastAsia" w:ascii="宋体" w:hAnsi="宋体" w:eastAsia="宋体" w:cs="宋体"/>
          <w:b w:val="0"/>
          <w:bCs w:val="0"/>
          <w:kern w:val="0"/>
          <w:szCs w:val="21"/>
          <w:highlight w:val="none"/>
          <w:lang w:val="en-US" w:eastAsia="zh-CN"/>
        </w:rPr>
        <w:t>乐采云平台</w:t>
      </w:r>
      <w:r>
        <w:rPr>
          <w:rFonts w:ascii="Arial" w:hAnsi="Arial" w:cs="Arial"/>
          <w:sz w:val="21"/>
          <w:szCs w:val="21"/>
          <w:highlight w:val="none"/>
        </w:rPr>
        <w:t>（</w:t>
      </w:r>
      <w:r>
        <w:rPr>
          <w:rFonts w:hint="eastAsia" w:ascii="宋体" w:hAnsi="宋体" w:eastAsia="宋体" w:cs="宋体"/>
          <w:b w:val="0"/>
          <w:bCs w:val="0"/>
          <w:kern w:val="0"/>
          <w:szCs w:val="21"/>
          <w:highlight w:val="none"/>
          <w:lang w:val="en-US" w:eastAsia="zh-CN"/>
        </w:rPr>
        <w:t>https://www.lecaiyun.com</w:t>
      </w:r>
      <w:r>
        <w:rPr>
          <w:rFonts w:ascii="Arial" w:hAnsi="Arial" w:cs="Arial"/>
          <w:sz w:val="21"/>
          <w:szCs w:val="21"/>
          <w:highlight w:val="none"/>
        </w:rPr>
        <w:t>）；</w:t>
      </w:r>
      <w:r>
        <w:rPr>
          <w:rFonts w:hint="eastAsia" w:ascii="宋体" w:hAnsi="宋体" w:cs="宋体"/>
          <w:kern w:val="0"/>
          <w:szCs w:val="21"/>
          <w:highlight w:val="none"/>
        </w:rPr>
        <w:t> </w:t>
      </w:r>
    </w:p>
    <w:p w14:paraId="2D6C8D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210" w:firstLineChars="100"/>
        <w:textAlignment w:val="auto"/>
        <w:rPr>
          <w:rFonts w:hint="eastAsia" w:ascii="宋体" w:hAnsi="宋体" w:eastAsia="宋体" w:cs="宋体"/>
          <w:b w:val="0"/>
          <w:bCs w:val="0"/>
          <w:kern w:val="0"/>
          <w:szCs w:val="21"/>
          <w:highlight w:val="none"/>
          <w:lang w:val="en-US" w:eastAsia="zh-CN"/>
        </w:rPr>
      </w:pPr>
      <w:r>
        <w:rPr>
          <w:rFonts w:hint="eastAsia" w:ascii="宋体" w:hAnsi="宋体" w:cs="宋体"/>
          <w:kern w:val="0"/>
          <w:szCs w:val="21"/>
          <w:highlight w:val="none"/>
        </w:rPr>
        <w:t>3.方式：</w:t>
      </w:r>
      <w:r>
        <w:rPr>
          <w:rFonts w:hint="eastAsia" w:ascii="宋体" w:hAnsi="宋体" w:eastAsia="宋体" w:cs="宋体"/>
          <w:b w:val="0"/>
          <w:bCs w:val="0"/>
          <w:kern w:val="0"/>
          <w:szCs w:val="21"/>
          <w:highlight w:val="none"/>
          <w:lang w:val="en-US" w:eastAsia="zh-CN"/>
        </w:rPr>
        <w:t xml:space="preserve">供应商登录乐采云平台（https://www.lecaiyun.com）在线申请获取采购文件（进入“项目采购”应用，在获取采购文件菜单中选择项目，申请获取采购文件）。 </w:t>
      </w:r>
    </w:p>
    <w:p w14:paraId="20247EB7">
      <w:pPr>
        <w:spacing w:line="360" w:lineRule="auto"/>
        <w:ind w:firstLine="420" w:firstLineChars="200"/>
        <w:rPr>
          <w:rFonts w:hint="default" w:ascii="宋体" w:hAnsi="宋体" w:cs="宋体"/>
          <w:kern w:val="0"/>
          <w:szCs w:val="21"/>
          <w:highlight w:val="none"/>
          <w:lang w:val="en-US"/>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.售价（元）：</w:t>
      </w:r>
      <w:r>
        <w:rPr>
          <w:rFonts w:hint="eastAsia" w:ascii="宋体" w:hAnsi="宋体" w:cs="宋体"/>
          <w:bCs/>
          <w:kern w:val="0"/>
          <w:szCs w:val="21"/>
          <w:highlight w:val="none"/>
          <w:lang w:val="en-US" w:eastAsia="zh-CN"/>
        </w:rPr>
        <w:t>0元</w:t>
      </w:r>
    </w:p>
    <w:p w14:paraId="23176563">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响应文件提交</w:t>
      </w:r>
    </w:p>
    <w:p w14:paraId="182323EC">
      <w:pPr>
        <w:keepNext w:val="0"/>
        <w:keepLines w:val="0"/>
        <w:pageBreakBefore w:val="0"/>
        <w:widowControl/>
        <w:kinsoku/>
        <w:wordWrap/>
        <w:overflowPunct/>
        <w:topLinePunct w:val="0"/>
        <w:autoSpaceDE/>
        <w:autoSpaceDN/>
        <w:bidi w:val="0"/>
        <w:adjustRightInd w:val="0"/>
        <w:snapToGrid w:val="0"/>
        <w:spacing w:line="360" w:lineRule="auto"/>
        <w:ind w:firstLine="630" w:firstLineChars="300"/>
        <w:jc w:val="left"/>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投标地点（网址）：（1）电子加密投标文件：</w:t>
      </w:r>
      <w:r>
        <w:rPr>
          <w:rFonts w:hint="eastAsia" w:ascii="宋体" w:hAnsi="宋体" w:cs="宋体"/>
          <w:kern w:val="0"/>
          <w:sz w:val="21"/>
          <w:szCs w:val="21"/>
          <w:highlight w:val="none"/>
          <w:lang w:eastAsia="zh-CN"/>
        </w:rPr>
        <w:t>乐采云</w:t>
      </w:r>
      <w:r>
        <w:rPr>
          <w:rFonts w:hint="eastAsia" w:ascii="宋体" w:hAnsi="宋体" w:cs="宋体"/>
          <w:kern w:val="0"/>
          <w:sz w:val="21"/>
          <w:szCs w:val="21"/>
          <w:highlight w:val="none"/>
        </w:rPr>
        <w:t>平台（</w:t>
      </w:r>
      <w:r>
        <w:rPr>
          <w:rFonts w:hint="eastAsia" w:ascii="宋体" w:hAnsi="宋体" w:eastAsia="宋体" w:cs="宋体"/>
          <w:b w:val="0"/>
          <w:bCs w:val="0"/>
          <w:kern w:val="0"/>
          <w:szCs w:val="21"/>
          <w:highlight w:val="none"/>
          <w:lang w:val="en-US" w:eastAsia="zh-CN"/>
        </w:rPr>
        <w:t>https://www.lecaiyun.com</w:t>
      </w:r>
      <w:r>
        <w:rPr>
          <w:rFonts w:hint="eastAsia" w:ascii="宋体" w:hAnsi="宋体" w:cs="宋体"/>
          <w:kern w:val="0"/>
          <w:sz w:val="21"/>
          <w:szCs w:val="21"/>
          <w:highlight w:val="none"/>
        </w:rPr>
        <w:t>）在线递交。（2）备份投标文件：</w:t>
      </w:r>
      <w:r>
        <w:rPr>
          <w:rFonts w:hint="eastAsia" w:ascii="宋体" w:hAnsi="宋体" w:cs="宋体"/>
          <w:kern w:val="0"/>
          <w:sz w:val="21"/>
          <w:szCs w:val="21"/>
          <w:highlight w:val="none"/>
          <w:lang w:eastAsia="zh-CN"/>
        </w:rPr>
        <w:t>乐采云</w:t>
      </w:r>
      <w:r>
        <w:rPr>
          <w:rFonts w:hint="eastAsia" w:ascii="宋体" w:hAnsi="宋体" w:cs="宋体"/>
          <w:kern w:val="0"/>
          <w:sz w:val="21"/>
          <w:szCs w:val="21"/>
          <w:highlight w:val="none"/>
        </w:rPr>
        <w:t>平台上最后生成的具备电子签章的备份投标文件，文件名后缀为备份标书四字的首字母。供应商自行确定是否提交；若提交请在提交投标文件截止时间前将备份投标文件打包压缩加密（未加密造成泄密的由投标人自行承担）后以电子邮件的形式发送至381800879@qq.com，逾期发送的将被视为未提交。 </w:t>
      </w:r>
    </w:p>
    <w:p w14:paraId="377336F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Arial" w:hAnsi="Arial" w:cs="Arial"/>
          <w:kern w:val="0"/>
          <w:sz w:val="21"/>
          <w:szCs w:val="21"/>
          <w:highlight w:val="none"/>
        </w:rPr>
      </w:pPr>
      <w:r>
        <w:rPr>
          <w:rFonts w:ascii="Arial" w:hAnsi="Arial" w:cs="Arial"/>
          <w:kern w:val="0"/>
          <w:sz w:val="21"/>
          <w:szCs w:val="21"/>
          <w:highlight w:val="none"/>
        </w:rPr>
        <w:t>开标时间：</w:t>
      </w:r>
      <w:r>
        <w:rPr>
          <w:rFonts w:hint="eastAsia" w:ascii="Arial" w:hAnsi="Arial" w:cs="Arial"/>
          <w:color w:val="0000FF"/>
          <w:kern w:val="0"/>
          <w:sz w:val="21"/>
          <w:szCs w:val="21"/>
          <w:highlight w:val="none"/>
        </w:rPr>
        <w:t>20</w:t>
      </w:r>
      <w:r>
        <w:rPr>
          <w:rFonts w:hint="eastAsia" w:ascii="Arial" w:hAnsi="Arial" w:cs="Arial"/>
          <w:color w:val="0000FF"/>
          <w:kern w:val="0"/>
          <w:sz w:val="21"/>
          <w:szCs w:val="21"/>
          <w:highlight w:val="none"/>
          <w:lang w:val="en-US" w:eastAsia="zh-CN"/>
        </w:rPr>
        <w:t>25</w:t>
      </w:r>
      <w:r>
        <w:rPr>
          <w:rFonts w:hint="eastAsia" w:ascii="Arial" w:hAnsi="Arial" w:cs="Arial"/>
          <w:color w:val="0000FF"/>
          <w:kern w:val="0"/>
          <w:sz w:val="21"/>
          <w:szCs w:val="21"/>
          <w:highlight w:val="none"/>
        </w:rPr>
        <w:t>年</w:t>
      </w:r>
      <w:r>
        <w:rPr>
          <w:rFonts w:hint="eastAsia" w:ascii="Arial" w:hAnsi="Arial" w:cs="Arial"/>
          <w:color w:val="0000FF"/>
          <w:kern w:val="0"/>
          <w:sz w:val="21"/>
          <w:szCs w:val="21"/>
          <w:highlight w:val="none"/>
          <w:lang w:val="en-US" w:eastAsia="zh-CN"/>
        </w:rPr>
        <w:t xml:space="preserve">  </w:t>
      </w:r>
      <w:r>
        <w:rPr>
          <w:rFonts w:hint="eastAsia" w:ascii="Arial" w:hAnsi="Arial" w:cs="Arial"/>
          <w:color w:val="0000FF"/>
          <w:kern w:val="0"/>
          <w:sz w:val="21"/>
          <w:szCs w:val="21"/>
          <w:highlight w:val="none"/>
        </w:rPr>
        <w:t>月</w:t>
      </w:r>
      <w:r>
        <w:rPr>
          <w:rFonts w:hint="eastAsia" w:ascii="Arial" w:hAnsi="Arial" w:cs="Arial"/>
          <w:color w:val="0000FF"/>
          <w:kern w:val="0"/>
          <w:sz w:val="21"/>
          <w:szCs w:val="21"/>
          <w:highlight w:val="none"/>
          <w:lang w:val="en-US" w:eastAsia="zh-CN"/>
        </w:rPr>
        <w:t xml:space="preserve">   </w:t>
      </w:r>
      <w:r>
        <w:rPr>
          <w:rFonts w:hint="eastAsia" w:ascii="Arial" w:hAnsi="Arial" w:cs="Arial"/>
          <w:color w:val="0000FF"/>
          <w:kern w:val="0"/>
          <w:sz w:val="21"/>
          <w:szCs w:val="21"/>
          <w:highlight w:val="none"/>
        </w:rPr>
        <w:t>日</w:t>
      </w:r>
      <w:r>
        <w:rPr>
          <w:rFonts w:ascii="Arial" w:hAnsi="Arial" w:cs="Arial"/>
          <w:color w:val="0000FF"/>
          <w:kern w:val="0"/>
          <w:sz w:val="21"/>
          <w:szCs w:val="21"/>
          <w:highlight w:val="none"/>
        </w:rPr>
        <w:t>09:00</w:t>
      </w:r>
      <w:r>
        <w:rPr>
          <w:rFonts w:hint="eastAsia" w:ascii="Arial" w:hAnsi="Arial" w:cs="Arial"/>
          <w:kern w:val="0"/>
          <w:sz w:val="21"/>
          <w:szCs w:val="21"/>
          <w:highlight w:val="none"/>
        </w:rPr>
        <w:t> </w:t>
      </w:r>
      <w:r>
        <w:rPr>
          <w:rFonts w:ascii="Arial" w:hAnsi="Arial" w:cs="Arial"/>
          <w:kern w:val="0"/>
          <w:sz w:val="21"/>
          <w:szCs w:val="21"/>
          <w:highlight w:val="none"/>
        </w:rPr>
        <w:t>；</w:t>
      </w:r>
    </w:p>
    <w:p w14:paraId="10206CB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Arial" w:hAnsi="Arial" w:cs="Arial"/>
          <w:kern w:val="0"/>
          <w:sz w:val="21"/>
          <w:szCs w:val="21"/>
          <w:highlight w:val="none"/>
        </w:rPr>
      </w:pPr>
      <w:r>
        <w:rPr>
          <w:rFonts w:hint="eastAsia" w:ascii="Arial" w:hAnsi="Arial" w:cs="Arial"/>
          <w:kern w:val="0"/>
          <w:sz w:val="21"/>
          <w:szCs w:val="21"/>
          <w:highlight w:val="none"/>
        </w:rPr>
        <w:t>地点</w:t>
      </w:r>
      <w:r>
        <w:rPr>
          <w:rFonts w:hint="eastAsia" w:ascii="宋体" w:hAnsi="宋体" w:cs="宋体"/>
          <w:sz w:val="21"/>
          <w:szCs w:val="21"/>
          <w:highlight w:val="none"/>
        </w:rPr>
        <w:t>（网址）</w:t>
      </w:r>
      <w:r>
        <w:rPr>
          <w:rFonts w:hint="eastAsia" w:ascii="Arial" w:hAnsi="Arial" w:cs="Arial"/>
          <w:kern w:val="0"/>
          <w:sz w:val="21"/>
          <w:szCs w:val="21"/>
          <w:highlight w:val="none"/>
        </w:rPr>
        <w:t>：</w:t>
      </w:r>
      <w:r>
        <w:rPr>
          <w:rFonts w:hint="eastAsia" w:ascii="宋体" w:hAnsi="宋体" w:cs="宋体"/>
          <w:kern w:val="0"/>
          <w:sz w:val="21"/>
          <w:szCs w:val="21"/>
          <w:highlight w:val="none"/>
        </w:rPr>
        <w:t>投标人无需在开标当天到达开标现场，但须准时在线（</w:t>
      </w:r>
      <w:r>
        <w:rPr>
          <w:rFonts w:hint="eastAsia" w:ascii="宋体" w:hAnsi="宋体" w:cs="宋体"/>
          <w:kern w:val="0"/>
          <w:sz w:val="21"/>
          <w:szCs w:val="21"/>
          <w:highlight w:val="none"/>
          <w:lang w:eastAsia="zh-CN"/>
        </w:rPr>
        <w:t>乐采云</w:t>
      </w:r>
      <w:r>
        <w:rPr>
          <w:rFonts w:hint="eastAsia" w:ascii="宋体" w:hAnsi="宋体" w:cs="宋体"/>
          <w:kern w:val="0"/>
          <w:sz w:val="21"/>
          <w:szCs w:val="21"/>
          <w:highlight w:val="none"/>
        </w:rPr>
        <w:t>平台</w:t>
      </w:r>
      <w:r>
        <w:rPr>
          <w:rFonts w:hint="eastAsia" w:ascii="宋体" w:hAnsi="宋体" w:eastAsia="宋体" w:cs="宋体"/>
          <w:b w:val="0"/>
          <w:bCs w:val="0"/>
          <w:kern w:val="0"/>
          <w:szCs w:val="21"/>
          <w:highlight w:val="none"/>
          <w:lang w:val="en-US" w:eastAsia="zh-CN"/>
        </w:rPr>
        <w:t>https://www.lecaiyun.com</w:t>
      </w:r>
      <w:r>
        <w:rPr>
          <w:rFonts w:hint="eastAsia" w:ascii="宋体" w:hAnsi="宋体" w:cs="宋体"/>
          <w:kern w:val="0"/>
          <w:sz w:val="21"/>
          <w:szCs w:val="21"/>
          <w:highlight w:val="none"/>
        </w:rPr>
        <w:t>）参加，直至项目开评标结束。</w:t>
      </w:r>
    </w:p>
    <w:p w14:paraId="49E3798C">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响应文件开启</w:t>
      </w:r>
    </w:p>
    <w:p w14:paraId="30705C08">
      <w:pPr>
        <w:pStyle w:val="30"/>
        <w:spacing w:before="0" w:beforeAutospacing="0" w:after="0" w:afterAutospacing="0" w:line="360" w:lineRule="auto"/>
        <w:ind w:firstLine="420" w:firstLineChars="200"/>
        <w:rPr>
          <w:sz w:val="21"/>
          <w:szCs w:val="21"/>
          <w:highlight w:val="none"/>
        </w:rPr>
      </w:pPr>
      <w:r>
        <w:rPr>
          <w:rFonts w:hint="eastAsia"/>
          <w:sz w:val="21"/>
          <w:szCs w:val="21"/>
          <w:highlight w:val="none"/>
        </w:rPr>
        <w:t>1.</w:t>
      </w:r>
      <w:r>
        <w:rPr>
          <w:sz w:val="21"/>
          <w:szCs w:val="21"/>
          <w:highlight w:val="none"/>
        </w:rPr>
        <w:t>开</w:t>
      </w:r>
      <w:r>
        <w:rPr>
          <w:rFonts w:hint="eastAsia"/>
          <w:color w:val="000000" w:themeColor="text1"/>
          <w:sz w:val="21"/>
          <w:szCs w:val="21"/>
          <w:highlight w:val="none"/>
          <w14:textFill>
            <w14:solidFill>
              <w14:schemeClr w14:val="tx1"/>
            </w14:solidFill>
          </w14:textFill>
        </w:rPr>
        <w:t>启</w:t>
      </w:r>
      <w:r>
        <w:rPr>
          <w:color w:val="000000" w:themeColor="text1"/>
          <w:sz w:val="21"/>
          <w:szCs w:val="21"/>
          <w:highlight w:val="none"/>
          <w14:textFill>
            <w14:solidFill>
              <w14:schemeClr w14:val="tx1"/>
            </w14:solidFill>
          </w14:textFill>
        </w:rPr>
        <w:t>时间：</w:t>
      </w:r>
      <w:r>
        <w:rPr>
          <w:rFonts w:hint="eastAsia"/>
          <w:color w:val="000000" w:themeColor="text1"/>
          <w:sz w:val="21"/>
          <w:szCs w:val="21"/>
          <w:highlight w:val="none"/>
          <w:u w:val="single"/>
          <w14:textFill>
            <w14:solidFill>
              <w14:schemeClr w14:val="tx1"/>
            </w14:solidFill>
          </w14:textFill>
        </w:rPr>
        <w:t> </w:t>
      </w:r>
      <w:sdt>
        <w:sdtPr>
          <w:rPr>
            <w:rFonts w:hint="eastAsia"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id w:val="147474414"/>
          <w:placeholder>
            <w:docPart w:val="{13b5c0b0-82db-499f-a042-97a72ad3305c}"/>
          </w:placeholder>
          <w:date w:fullDate="2022-04-06T00:00:00Z">
            <w:dateFormat w:val="yyyy'年'M'月'd'日'"/>
            <w:lid w:val="zh-CN"/>
            <w:storeMappedDataAs w:val="datetime"/>
            <w:calendar w:val="gregorian"/>
          </w:date>
        </w:sdtPr>
        <w:sdtEndPr>
          <w:rPr>
            <w:rFonts w:hint="default" w:ascii="宋体" w:hAnsi="宋体" w:eastAsia="宋体" w:cs="Times New Roman"/>
            <w:color w:val="000000" w:themeColor="text1"/>
            <w:kern w:val="0"/>
            <w:sz w:val="21"/>
            <w:szCs w:val="21"/>
            <w:highlight w:val="none"/>
            <w:u w:val="single"/>
            <w:lang w:val="en-US" w:eastAsia="zh-CN" w:bidi="ar-SA"/>
            <w14:textFill>
              <w14:solidFill>
                <w14:schemeClr w14:val="tx1"/>
              </w14:solidFill>
            </w14:textFill>
          </w:rPr>
        </w:sdtEndPr>
        <w:sdtContent>
          <w:r>
            <w:rPr>
              <w:rFonts w:hint="eastAsia" w:ascii="宋体" w:hAnsi="宋体" w:eastAsia="宋体" w:cs="Times New Roman"/>
              <w:color w:val="0000FF"/>
              <w:kern w:val="0"/>
              <w:sz w:val="21"/>
              <w:szCs w:val="21"/>
              <w:highlight w:val="none"/>
              <w:u w:val="single"/>
              <w:lang w:val="en-US" w:eastAsia="zh-CN" w:bidi="ar-SA"/>
            </w:rPr>
            <w:t>202</w:t>
          </w:r>
          <w:r>
            <w:rPr>
              <w:rFonts w:hint="eastAsia" w:cs="Times New Roman"/>
              <w:color w:val="0000FF"/>
              <w:kern w:val="0"/>
              <w:sz w:val="21"/>
              <w:szCs w:val="21"/>
              <w:highlight w:val="none"/>
              <w:u w:val="single"/>
              <w:lang w:val="en-US" w:eastAsia="zh-CN" w:bidi="ar-SA"/>
            </w:rPr>
            <w:t>5</w:t>
          </w:r>
          <w:r>
            <w:rPr>
              <w:rFonts w:hint="eastAsia" w:ascii="宋体" w:hAnsi="宋体" w:eastAsia="宋体" w:cs="Times New Roman"/>
              <w:color w:val="0000FF"/>
              <w:kern w:val="0"/>
              <w:sz w:val="21"/>
              <w:szCs w:val="21"/>
              <w:highlight w:val="none"/>
              <w:u w:val="single"/>
              <w:lang w:val="en-US" w:eastAsia="zh-CN" w:bidi="ar-SA"/>
            </w:rPr>
            <w:t>年</w:t>
          </w:r>
          <w:r>
            <w:rPr>
              <w:rFonts w:hint="eastAsia" w:cs="Times New Roman"/>
              <w:color w:val="0000FF"/>
              <w:kern w:val="0"/>
              <w:sz w:val="21"/>
              <w:szCs w:val="21"/>
              <w:highlight w:val="none"/>
              <w:u w:val="single"/>
              <w:lang w:val="en-US" w:eastAsia="zh-CN" w:bidi="ar-SA"/>
            </w:rPr>
            <w:t xml:space="preserve">  </w:t>
          </w:r>
          <w:r>
            <w:rPr>
              <w:rFonts w:hint="eastAsia" w:ascii="宋体" w:hAnsi="宋体" w:eastAsia="宋体" w:cs="Times New Roman"/>
              <w:color w:val="0000FF"/>
              <w:kern w:val="0"/>
              <w:sz w:val="21"/>
              <w:szCs w:val="21"/>
              <w:highlight w:val="none"/>
              <w:u w:val="single"/>
              <w:lang w:val="en-US" w:eastAsia="zh-CN" w:bidi="ar-SA"/>
            </w:rPr>
            <w:t>月</w:t>
          </w:r>
          <w:r>
            <w:rPr>
              <w:rFonts w:hint="eastAsia" w:cs="Times New Roman"/>
              <w:color w:val="0000FF"/>
              <w:kern w:val="0"/>
              <w:sz w:val="21"/>
              <w:szCs w:val="21"/>
              <w:highlight w:val="none"/>
              <w:u w:val="single"/>
              <w:lang w:val="en-US" w:eastAsia="zh-CN" w:bidi="ar-SA"/>
            </w:rPr>
            <w:t xml:space="preserve">   </w:t>
          </w:r>
          <w:r>
            <w:rPr>
              <w:rFonts w:hint="eastAsia" w:ascii="宋体" w:hAnsi="宋体" w:eastAsia="宋体" w:cs="Times New Roman"/>
              <w:color w:val="0000FF"/>
              <w:kern w:val="0"/>
              <w:sz w:val="21"/>
              <w:szCs w:val="21"/>
              <w:highlight w:val="none"/>
              <w:u w:val="single"/>
              <w:lang w:val="en-US" w:eastAsia="zh-CN" w:bidi="ar-SA"/>
            </w:rPr>
            <w:t>日</w:t>
          </w:r>
          <w:r>
            <w:rPr>
              <w:rFonts w:hint="eastAsia" w:cs="Times New Roman"/>
              <w:color w:val="0000FF"/>
              <w:kern w:val="0"/>
              <w:sz w:val="21"/>
              <w:szCs w:val="21"/>
              <w:highlight w:val="none"/>
              <w:u w:val="single"/>
              <w:lang w:val="en-US" w:eastAsia="zh-CN" w:bidi="ar-SA"/>
            </w:rPr>
            <w:t xml:space="preserve">9:00分 </w:t>
          </w:r>
          <w:r>
            <w:rPr>
              <w:rFonts w:hint="eastAsia" w:cs="Times New Roman"/>
              <w:color w:val="000000" w:themeColor="text1"/>
              <w:kern w:val="0"/>
              <w:sz w:val="21"/>
              <w:szCs w:val="21"/>
              <w:highlight w:val="none"/>
              <w:u w:val="single"/>
              <w:lang w:val="en-US" w:eastAsia="zh-CN" w:bidi="ar-SA"/>
              <w14:textFill>
                <w14:solidFill>
                  <w14:schemeClr w14:val="tx1"/>
                </w14:solidFill>
              </w14:textFill>
            </w:rPr>
            <w:t xml:space="preserve">  </w:t>
          </w:r>
        </w:sdtContent>
      </w:sdt>
      <w:r>
        <w:rPr>
          <w:color w:val="000000" w:themeColor="text1"/>
          <w:sz w:val="21"/>
          <w:szCs w:val="21"/>
          <w:highlight w:val="none"/>
          <w:u w:val="single"/>
          <w14:textFill>
            <w14:solidFill>
              <w14:schemeClr w14:val="tx1"/>
            </w14:solidFill>
          </w14:textFill>
        </w:rPr>
        <w:t> </w:t>
      </w:r>
      <w:r>
        <w:rPr>
          <w:rFonts w:hint="eastAsia"/>
          <w:color w:val="000000" w:themeColor="text1"/>
          <w:sz w:val="21"/>
          <w:szCs w:val="21"/>
          <w:highlight w:val="none"/>
          <w14:textFill>
            <w14:solidFill>
              <w14:schemeClr w14:val="tx1"/>
            </w14:solidFill>
          </w14:textFill>
        </w:rPr>
        <w:t>（北京时间）</w:t>
      </w:r>
    </w:p>
    <w:p w14:paraId="679B1CA4">
      <w:pPr>
        <w:pStyle w:val="30"/>
        <w:spacing w:before="0" w:beforeAutospacing="0" w:after="0" w:afterAutospacing="0" w:line="360" w:lineRule="auto"/>
        <w:ind w:firstLine="420" w:firstLineChars="200"/>
        <w:rPr>
          <w:rFonts w:hint="eastAsia" w:ascii="宋体" w:hAnsi="宋体" w:eastAsia="宋体" w:cs="宋体"/>
          <w:b w:val="0"/>
          <w:bCs w:val="0"/>
          <w:kern w:val="0"/>
          <w:szCs w:val="21"/>
          <w:highlight w:val="none"/>
          <w:lang w:val="en-US" w:eastAsia="zh-CN"/>
        </w:rPr>
      </w:pPr>
      <w:r>
        <w:rPr>
          <w:rFonts w:hint="eastAsia"/>
          <w:sz w:val="21"/>
          <w:szCs w:val="21"/>
          <w:highlight w:val="none"/>
        </w:rPr>
        <w:t>2.</w:t>
      </w:r>
      <w:r>
        <w:rPr>
          <w:sz w:val="21"/>
          <w:szCs w:val="21"/>
          <w:highlight w:val="none"/>
        </w:rPr>
        <w:t>地点：</w:t>
      </w:r>
      <w:r>
        <w:rPr>
          <w:rFonts w:hint="eastAsia" w:ascii="宋体" w:hAnsi="宋体" w:eastAsia="宋体" w:cs="宋体"/>
          <w:b w:val="0"/>
          <w:bCs w:val="0"/>
          <w:kern w:val="0"/>
          <w:sz w:val="21"/>
          <w:szCs w:val="21"/>
          <w:highlight w:val="none"/>
          <w:lang w:val="en-US" w:eastAsia="zh-CN"/>
        </w:rPr>
        <w:t>在乐采云平台（https://www.lecaiyun.com）上开启响应文件,同时邀请供应商在线参加开标。</w:t>
      </w:r>
      <w:r>
        <w:rPr>
          <w:rFonts w:hint="eastAsia" w:ascii="宋体" w:hAnsi="宋体" w:eastAsia="宋体" w:cs="宋体"/>
          <w:b w:val="0"/>
          <w:bCs w:val="0"/>
          <w:kern w:val="0"/>
          <w:szCs w:val="21"/>
          <w:highlight w:val="none"/>
          <w:lang w:val="en-US" w:eastAsia="zh-CN"/>
        </w:rPr>
        <w:t> </w:t>
      </w:r>
    </w:p>
    <w:p w14:paraId="5B841675">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hint="eastAsia" w:cs="宋体"/>
          <w:b/>
          <w:kern w:val="2"/>
          <w:sz w:val="21"/>
          <w:szCs w:val="21"/>
          <w:highlight w:val="none"/>
          <w:lang w:bidi="ar"/>
        </w:rPr>
        <w:t>投标保证金及交付方式：</w:t>
      </w:r>
    </w:p>
    <w:p w14:paraId="746A297C">
      <w:pPr>
        <w:spacing w:line="360" w:lineRule="auto"/>
        <w:ind w:firstLine="422" w:firstLineChars="20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w:t>
      </w:r>
      <w:r>
        <w:rPr>
          <w:rFonts w:hint="eastAsia" w:ascii="宋体" w:hAnsi="宋体" w:cs="宋体"/>
          <w:b/>
          <w:bCs/>
          <w:color w:val="000000" w:themeColor="text1"/>
          <w:kern w:val="0"/>
          <w:szCs w:val="21"/>
          <w:highlight w:val="none"/>
          <w:lang w:eastAsia="zh-CN"/>
          <w14:textFill>
            <w14:solidFill>
              <w14:schemeClr w14:val="tx1"/>
            </w14:solidFill>
          </w14:textFill>
        </w:rPr>
        <w:t>投标</w:t>
      </w:r>
      <w:r>
        <w:rPr>
          <w:rFonts w:hint="eastAsia" w:ascii="宋体" w:hAnsi="宋体" w:eastAsia="宋体" w:cs="宋体"/>
          <w:b/>
          <w:bCs/>
          <w:color w:val="000000" w:themeColor="text1"/>
          <w:kern w:val="0"/>
          <w:szCs w:val="21"/>
          <w:highlight w:val="none"/>
          <w14:textFill>
            <w14:solidFill>
              <w14:schemeClr w14:val="tx1"/>
            </w14:solidFill>
          </w14:textFill>
        </w:rPr>
        <w:t>保证金：人民币</w:t>
      </w:r>
      <w:r>
        <w:rPr>
          <w:rFonts w:hint="eastAsia" w:ascii="宋体" w:hAnsi="宋体" w:cs="宋体"/>
          <w:b/>
          <w:color w:val="auto"/>
          <w:kern w:val="2"/>
          <w:sz w:val="21"/>
          <w:szCs w:val="21"/>
          <w:highlight w:val="none"/>
          <w:lang w:val="en-US" w:eastAsia="zh-CN" w:bidi="ar"/>
        </w:rPr>
        <w:t>20</w:t>
      </w:r>
      <w:r>
        <w:rPr>
          <w:rFonts w:hint="eastAsia" w:ascii="宋体" w:hAnsi="宋体" w:eastAsia="宋体" w:cs="宋体"/>
          <w:b/>
          <w:color w:val="auto"/>
          <w:kern w:val="2"/>
          <w:sz w:val="21"/>
          <w:szCs w:val="21"/>
          <w:highlight w:val="none"/>
          <w:lang w:val="en-US" w:eastAsia="zh-CN" w:bidi="ar"/>
        </w:rPr>
        <w:t>000</w:t>
      </w:r>
      <w:r>
        <w:rPr>
          <w:rFonts w:hint="eastAsia" w:ascii="宋体" w:hAnsi="宋体" w:eastAsia="宋体" w:cs="宋体"/>
          <w:b/>
          <w:bCs/>
          <w:color w:val="000000" w:themeColor="text1"/>
          <w:kern w:val="0"/>
          <w:szCs w:val="21"/>
          <w:highlight w:val="none"/>
          <w14:textFill>
            <w14:solidFill>
              <w14:schemeClr w14:val="tx1"/>
            </w14:solidFill>
          </w14:textFill>
        </w:rPr>
        <w:t>元。</w:t>
      </w:r>
    </w:p>
    <w:p w14:paraId="5A65369F">
      <w:pPr>
        <w:autoSpaceDE w:val="0"/>
        <w:autoSpaceDN w:val="0"/>
        <w:adjustRightInd w:val="0"/>
        <w:snapToGrid w:val="0"/>
        <w:spacing w:line="312"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2.交付方式：</w:t>
      </w:r>
      <w:r>
        <w:rPr>
          <w:rFonts w:hint="eastAsia" w:ascii="宋体" w:hAnsi="宋体"/>
          <w:bCs/>
          <w:sz w:val="21"/>
          <w:szCs w:val="21"/>
          <w:u w:val="single"/>
        </w:rPr>
        <w:t>银行、保险公司出具保函</w:t>
      </w:r>
      <w:r>
        <w:rPr>
          <w:rFonts w:hint="eastAsia" w:ascii="宋体" w:hAnsi="宋体"/>
          <w:bCs/>
          <w:sz w:val="21"/>
          <w:szCs w:val="21"/>
          <w:u w:val="single"/>
          <w:lang w:val="en-US" w:eastAsia="zh-CN"/>
        </w:rPr>
        <w:t>或</w:t>
      </w:r>
      <w:r>
        <w:rPr>
          <w:rFonts w:hint="eastAsia" w:ascii="宋体" w:hAnsi="宋体"/>
          <w:bCs/>
          <w:sz w:val="21"/>
          <w:szCs w:val="21"/>
          <w:u w:val="single"/>
        </w:rPr>
        <w:t>转账</w:t>
      </w:r>
      <w:r>
        <w:rPr>
          <w:rFonts w:hint="eastAsia" w:ascii="宋体" w:hAnsi="宋体"/>
          <w:bCs/>
          <w:sz w:val="21"/>
          <w:szCs w:val="21"/>
          <w:u w:val="single"/>
          <w:lang w:val="en-US" w:eastAsia="zh-CN"/>
        </w:rPr>
        <w:t>方式</w:t>
      </w:r>
      <w:r>
        <w:rPr>
          <w:rFonts w:hint="eastAsia" w:ascii="宋体" w:hAnsi="宋体" w:eastAsia="宋体" w:cs="宋体"/>
          <w:kern w:val="0"/>
          <w:szCs w:val="21"/>
          <w:highlight w:val="none"/>
        </w:rPr>
        <w:t>缴纳</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投标人</w:t>
      </w:r>
      <w:r>
        <w:rPr>
          <w:rFonts w:hint="eastAsia" w:ascii="宋体" w:hAnsi="宋体" w:eastAsia="宋体" w:cs="宋体"/>
          <w:kern w:val="0"/>
          <w:szCs w:val="21"/>
          <w:highlight w:val="none"/>
          <w:lang w:eastAsia="zh-CN"/>
        </w:rPr>
        <w:t>的</w:t>
      </w:r>
      <w:r>
        <w:rPr>
          <w:rFonts w:hint="eastAsia" w:ascii="宋体" w:hAnsi="宋体" w:eastAsia="宋体" w:cs="宋体"/>
          <w:kern w:val="0"/>
          <w:szCs w:val="21"/>
          <w:highlight w:val="none"/>
        </w:rPr>
        <w:t>保证金</w:t>
      </w:r>
      <w:r>
        <w:rPr>
          <w:rFonts w:hint="eastAsia" w:ascii="宋体" w:hAnsi="宋体" w:eastAsia="宋体" w:cs="宋体"/>
          <w:kern w:val="0"/>
          <w:szCs w:val="21"/>
          <w:highlight w:val="none"/>
          <w:lang w:eastAsia="zh-CN"/>
        </w:rPr>
        <w:t>必须</w:t>
      </w:r>
      <w:r>
        <w:rPr>
          <w:rFonts w:hint="eastAsia" w:ascii="宋体" w:hAnsi="宋体" w:eastAsia="宋体" w:cs="宋体"/>
          <w:kern w:val="0"/>
          <w:szCs w:val="21"/>
          <w:highlight w:val="none"/>
        </w:rPr>
        <w:t>在投标截止时间前以投标单位名义从其账户汇入</w:t>
      </w:r>
      <w:r>
        <w:rPr>
          <w:rFonts w:hint="eastAsia" w:ascii="宋体" w:hAnsi="宋体" w:cs="宋体"/>
          <w:kern w:val="0"/>
          <w:szCs w:val="21"/>
          <w:highlight w:val="none"/>
          <w:lang w:eastAsia="zh-CN"/>
        </w:rPr>
        <w:t>台州浩通工程管理有限公司</w:t>
      </w:r>
      <w:r>
        <w:rPr>
          <w:rFonts w:hint="eastAsia" w:ascii="宋体" w:hAnsi="宋体" w:eastAsia="宋体" w:cs="宋体"/>
          <w:kern w:val="0"/>
          <w:szCs w:val="21"/>
          <w:highlight w:val="none"/>
        </w:rPr>
        <w:t>指定</w:t>
      </w:r>
      <w:r>
        <w:rPr>
          <w:rFonts w:hint="eastAsia" w:ascii="宋体" w:hAnsi="宋体" w:eastAsia="宋体" w:cs="宋体"/>
          <w:kern w:val="0"/>
          <w:szCs w:val="21"/>
          <w:highlight w:val="none"/>
          <w:lang w:eastAsia="zh-CN"/>
        </w:rPr>
        <w:t>账户</w:t>
      </w:r>
      <w:r>
        <w:rPr>
          <w:rFonts w:hint="eastAsia" w:ascii="宋体" w:hAnsi="宋体" w:eastAsia="宋体" w:cs="宋体"/>
          <w:kern w:val="0"/>
          <w:szCs w:val="21"/>
          <w:highlight w:val="none"/>
        </w:rPr>
        <w:t>，并注明项目名称。否则将视为未响应招标文件提交投标保证金要求而拒绝其投标。采用银行、保险公司出具保函递交投标保证金的，须在投标截止时间前办理完成，否则将失去投标资格。（保函内容须包含：①保函受益人（或被保险人）:(采购人名称)，保函投保人：（投标人名称）；②保函的有效期自项目招标公告期间保函生效日起不少于一年；）。</w:t>
      </w:r>
    </w:p>
    <w:p w14:paraId="30FC77E6">
      <w:pPr>
        <w:pStyle w:val="14"/>
        <w:ind w:firstLine="632" w:firstLineChars="300"/>
        <w:rPr>
          <w:rFonts w:hint="eastAsia" w:eastAsia="宋体" w:cs="Times New Roman"/>
          <w:b/>
          <w:bCs/>
          <w:highlight w:val="none"/>
          <w:lang w:val="en-US" w:eastAsia="zh-CN"/>
        </w:rPr>
      </w:pPr>
      <w:r>
        <w:rPr>
          <w:rFonts w:hint="eastAsia" w:eastAsia="宋体" w:cs="Times New Roman"/>
          <w:b/>
          <w:bCs/>
          <w:highlight w:val="none"/>
        </w:rPr>
        <w:t xml:space="preserve">收款单位：台州浩通工程管理有限公司 </w:t>
      </w:r>
    </w:p>
    <w:p w14:paraId="0EFCBB9B">
      <w:pPr>
        <w:pStyle w:val="14"/>
        <w:ind w:firstLine="632" w:firstLineChars="300"/>
        <w:rPr>
          <w:rFonts w:hint="eastAsia"/>
          <w:b/>
          <w:bCs/>
          <w:highlight w:val="none"/>
        </w:rPr>
      </w:pPr>
      <w:r>
        <w:rPr>
          <w:rFonts w:hint="eastAsia"/>
          <w:b/>
          <w:bCs/>
          <w:highlight w:val="none"/>
        </w:rPr>
        <w:t>开户银行：浙江仙居县农村商业银行股份有限公司</w:t>
      </w:r>
    </w:p>
    <w:p w14:paraId="0EA0962A">
      <w:pPr>
        <w:pStyle w:val="14"/>
        <w:ind w:firstLine="632" w:firstLineChars="300"/>
        <w:rPr>
          <w:rFonts w:hint="eastAsia"/>
          <w:b/>
          <w:bCs/>
          <w:highlight w:val="none"/>
        </w:rPr>
      </w:pPr>
      <w:r>
        <w:rPr>
          <w:rFonts w:hint="eastAsia"/>
          <w:b/>
          <w:bCs/>
          <w:highlight w:val="none"/>
        </w:rPr>
        <w:t>银行</w:t>
      </w:r>
      <w:r>
        <w:rPr>
          <w:rFonts w:hint="eastAsia"/>
          <w:b/>
          <w:bCs/>
          <w:highlight w:val="none"/>
          <w:lang w:eastAsia="zh-CN"/>
        </w:rPr>
        <w:t>账</w:t>
      </w:r>
      <w:r>
        <w:rPr>
          <w:rFonts w:hint="eastAsia"/>
          <w:b/>
          <w:bCs/>
          <w:highlight w:val="none"/>
        </w:rPr>
        <w:t>号：201000263688872</w:t>
      </w:r>
    </w:p>
    <w:p w14:paraId="08170237">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公告期限</w:t>
      </w:r>
    </w:p>
    <w:p w14:paraId="39129C80">
      <w:pPr>
        <w:pStyle w:val="30"/>
        <w:spacing w:before="0" w:beforeAutospacing="0" w:after="0" w:afterAutospacing="0" w:line="360" w:lineRule="auto"/>
        <w:ind w:firstLine="420" w:firstLineChars="200"/>
        <w:rPr>
          <w:sz w:val="21"/>
          <w:szCs w:val="21"/>
          <w:highlight w:val="none"/>
        </w:rPr>
      </w:pPr>
      <w:r>
        <w:rPr>
          <w:rFonts w:hint="eastAsia"/>
          <w:sz w:val="21"/>
          <w:szCs w:val="21"/>
          <w:highlight w:val="none"/>
        </w:rPr>
        <w:t>自本公告发布之日起5个工作日。</w:t>
      </w:r>
    </w:p>
    <w:p w14:paraId="02759D7E">
      <w:pPr>
        <w:pStyle w:val="30"/>
        <w:widowControl w:val="0"/>
        <w:numPr>
          <w:ilvl w:val="0"/>
          <w:numId w:val="5"/>
        </w:numPr>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其他补充事宜</w:t>
      </w:r>
    </w:p>
    <w:p w14:paraId="383423C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210" w:firstLineChars="100"/>
        <w:textAlignment w:val="auto"/>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w:t>
      </w:r>
      <w:r>
        <w:rPr>
          <w:rFonts w:hint="eastAsia" w:ascii="宋体" w:hAnsi="宋体" w:eastAsia="宋体" w:cs="宋体"/>
          <w:b w:val="0"/>
          <w:bCs w:val="0"/>
          <w:color w:val="0000FF"/>
          <w:kern w:val="0"/>
          <w:szCs w:val="21"/>
          <w:highlight w:val="none"/>
          <w:lang w:val="en-US" w:eastAsia="zh-CN"/>
        </w:rPr>
        <w:t>浙江政府采购网</w:t>
      </w:r>
      <w:r>
        <w:rPr>
          <w:rFonts w:hint="eastAsia" w:ascii="宋体" w:hAnsi="宋体" w:eastAsia="宋体" w:cs="宋体"/>
          <w:b w:val="0"/>
          <w:bCs w:val="0"/>
          <w:kern w:val="0"/>
          <w:szCs w:val="21"/>
          <w:highlight w:val="none"/>
          <w:lang w:val="en-US" w:eastAsia="zh-CN"/>
        </w:rPr>
        <w:t>下载专区下载。</w:t>
      </w:r>
    </w:p>
    <w:p w14:paraId="638D6DF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211" w:firstLineChars="100"/>
        <w:textAlignment w:val="auto"/>
        <w:rPr>
          <w:rFonts w:cs="宋体"/>
          <w:b/>
          <w:kern w:val="2"/>
          <w:sz w:val="21"/>
          <w:szCs w:val="21"/>
          <w:highlight w:val="none"/>
          <w:lang w:bidi="ar"/>
        </w:rPr>
      </w:pPr>
      <w:r>
        <w:rPr>
          <w:rFonts w:hint="eastAsia" w:ascii="宋体" w:hAnsi="宋体" w:eastAsia="宋体" w:cs="宋体"/>
          <w:b/>
          <w:bCs/>
          <w:kern w:val="0"/>
          <w:szCs w:val="21"/>
          <w:highlight w:val="none"/>
          <w:lang w:val="en-US" w:eastAsia="zh-CN"/>
        </w:rPr>
        <w:t>其他事项：</w:t>
      </w:r>
      <w:r>
        <w:rPr>
          <w:rFonts w:hint="eastAsia" w:ascii="宋体" w:hAnsi="宋体" w:eastAsia="宋体" w:cs="宋体"/>
          <w:b w:val="0"/>
          <w:bCs w:val="0"/>
          <w:kern w:val="0"/>
          <w:sz w:val="21"/>
          <w:szCs w:val="21"/>
          <w:highlight w:val="none"/>
          <w:lang w:val="en-US" w:eastAsia="zh-CN" w:bidi="ar-SA"/>
        </w:rPr>
        <w:t>在线响应（电子交易）说明</w:t>
      </w:r>
    </w:p>
    <w:p w14:paraId="3456AA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14:paraId="540F6F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1D5CFC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（3）供应商通过乐采云平台电子投标工具（政采云电子交易客户端）编制响应文件，电子投标工具请投标供应商自行前往浙江省政府采购网下载并安装（下载网址：</w:t>
      </w:r>
      <w:r>
        <w:rPr>
          <w:rFonts w:hint="eastAsia" w:ascii="宋体" w:hAnsi="宋体" w:eastAsia="宋体" w:cs="宋体"/>
          <w:b w:val="0"/>
          <w:bCs w:val="0"/>
          <w:kern w:val="0"/>
          <w:sz w:val="21"/>
          <w:szCs w:val="21"/>
          <w:highlight w:val="none"/>
          <w:lang w:val="en-US" w:eastAsia="zh-CN" w:bidi="ar-SA"/>
        </w:rPr>
        <w:fldChar w:fldCharType="begin"/>
      </w:r>
      <w:r>
        <w:rPr>
          <w:rFonts w:hint="eastAsia" w:ascii="宋体" w:hAnsi="宋体" w:eastAsia="宋体" w:cs="宋体"/>
          <w:b w:val="0"/>
          <w:bCs w:val="0"/>
          <w:kern w:val="0"/>
          <w:sz w:val="21"/>
          <w:szCs w:val="21"/>
          <w:highlight w:val="none"/>
          <w:lang w:val="en-US" w:eastAsia="zh-CN" w:bidi="ar-SA"/>
        </w:rPr>
        <w:instrText xml:space="preserve"> HYPERLINK "http://zfcg.czt.zj.gov.cn/bidClientTemplate/2019-09-24/12975.html）。" </w:instrText>
      </w:r>
      <w:r>
        <w:rPr>
          <w:rFonts w:hint="eastAsia" w:ascii="宋体" w:hAnsi="宋体" w:eastAsia="宋体" w:cs="宋体"/>
          <w:b w:val="0"/>
          <w:bCs w:val="0"/>
          <w:kern w:val="0"/>
          <w:sz w:val="21"/>
          <w:szCs w:val="21"/>
          <w:highlight w:val="none"/>
          <w:lang w:val="en-US" w:eastAsia="zh-CN" w:bidi="ar-SA"/>
        </w:rPr>
        <w:fldChar w:fldCharType="separate"/>
      </w:r>
      <w:r>
        <w:rPr>
          <w:rStyle w:val="39"/>
          <w:rFonts w:hint="eastAsia" w:ascii="宋体" w:hAnsi="宋体" w:eastAsia="宋体" w:cs="宋体"/>
          <w:b w:val="0"/>
          <w:bCs w:val="0"/>
          <w:kern w:val="0"/>
          <w:sz w:val="21"/>
          <w:szCs w:val="21"/>
          <w:highlight w:val="none"/>
          <w:lang w:val="en-US" w:eastAsia="zh-CN" w:bidi="ar-SA"/>
        </w:rPr>
        <w:t>http://zfcg.czt.zj.gov.cn/bidClientTemplate/2019-09-24/12975.html）。</w:t>
      </w:r>
      <w:r>
        <w:rPr>
          <w:rFonts w:hint="eastAsia" w:ascii="宋体" w:hAnsi="宋体" w:eastAsia="宋体" w:cs="宋体"/>
          <w:b w:val="0"/>
          <w:bCs w:val="0"/>
          <w:kern w:val="0"/>
          <w:sz w:val="21"/>
          <w:szCs w:val="21"/>
          <w:highlight w:val="none"/>
          <w:lang w:val="en-US" w:eastAsia="zh-CN" w:bidi="ar-SA"/>
        </w:rPr>
        <w:fldChar w:fldCharType="end"/>
      </w:r>
    </w:p>
    <w:p w14:paraId="15D859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政采云平台拒收。</w:t>
      </w:r>
    </w:p>
    <w:p w14:paraId="7763F41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211" w:firstLineChars="100"/>
        <w:textAlignment w:val="auto"/>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其他事项有关说明 </w:t>
      </w:r>
    </w:p>
    <w:p w14:paraId="73DA81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1）成交供应商应在合同签订前完成乐采云平台或政采云平台全部注册步骤并成为正式注册入库供应商，否则将导致合同款无法正常支付，责任由成交供应商承担。“浙江省政府采购供应商”注册事宜详见浙江省政府采购网官网介绍，客服、技术支持：400-881-7190。</w:t>
      </w:r>
    </w:p>
    <w:p w14:paraId="4FF0439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Arial" w:hAnsi="Arial" w:cs="Arial"/>
          <w:sz w:val="21"/>
          <w:szCs w:val="21"/>
          <w:highlight w:val="none"/>
        </w:rPr>
      </w:pPr>
      <w:r>
        <w:rPr>
          <w:rFonts w:hint="eastAsia" w:ascii="宋体" w:hAnsi="宋体" w:eastAsia="宋体" w:cs="宋体"/>
          <w:b w:val="0"/>
          <w:bCs w:val="0"/>
          <w:kern w:val="0"/>
          <w:sz w:val="21"/>
          <w:szCs w:val="21"/>
          <w:highlight w:val="none"/>
          <w:lang w:val="en-US" w:eastAsia="zh-CN" w:bidi="ar-SA"/>
        </w:rPr>
        <w:t>（2）本项目相关公告发布网站：</w:t>
      </w:r>
      <w:r>
        <w:rPr>
          <w:rFonts w:hint="eastAsia" w:ascii="Arial" w:hAnsi="Arial" w:cs="Arial"/>
          <w:sz w:val="21"/>
          <w:szCs w:val="21"/>
          <w:highlight w:val="none"/>
        </w:rPr>
        <w:t>“浙江政府采购网”（http://www.zjzfcg.gov.cn）和“仙居县公共资源交易网”</w:t>
      </w:r>
      <w:r>
        <w:rPr>
          <w:rFonts w:hint="eastAsia" w:ascii="Arial" w:hAnsi="Arial" w:cs="Arial"/>
          <w:sz w:val="21"/>
          <w:szCs w:val="21"/>
          <w:highlight w:val="none"/>
          <w:u w:val="single"/>
        </w:rPr>
        <w:t xml:space="preserve">（ </w:t>
      </w:r>
      <w:r>
        <w:rPr>
          <w:rFonts w:hint="eastAsia" w:ascii="Arial" w:hAnsi="Arial" w:cs="Arial"/>
          <w:sz w:val="21"/>
          <w:szCs w:val="21"/>
          <w:highlight w:val="none"/>
          <w:u w:val="single"/>
        </w:rPr>
        <w:fldChar w:fldCharType="begin"/>
      </w:r>
      <w:r>
        <w:rPr>
          <w:rFonts w:hint="eastAsia" w:ascii="Arial" w:hAnsi="Arial" w:cs="Arial"/>
          <w:sz w:val="21"/>
          <w:szCs w:val="21"/>
          <w:highlight w:val="none"/>
          <w:u w:val="single"/>
        </w:rPr>
        <w:instrText xml:space="preserve"> HYPERLINK "http://www.xjztb.cn）。项目如有更正或澄清公告，请各供应商自行及时登陆上述网站查看，采购代理机构不再作出书面通知。" </w:instrText>
      </w:r>
      <w:r>
        <w:rPr>
          <w:rFonts w:hint="eastAsia" w:ascii="Arial" w:hAnsi="Arial" w:cs="Arial"/>
          <w:sz w:val="21"/>
          <w:szCs w:val="21"/>
          <w:highlight w:val="none"/>
          <w:u w:val="single"/>
        </w:rPr>
        <w:fldChar w:fldCharType="separate"/>
      </w:r>
      <w:r>
        <w:rPr>
          <w:rFonts w:hint="eastAsia" w:ascii="Arial" w:hAnsi="Arial" w:cs="Arial"/>
          <w:sz w:val="21"/>
          <w:szCs w:val="21"/>
          <w:highlight w:val="none"/>
          <w:u w:val="single"/>
        </w:rPr>
        <w:t>http://www.zjxj.gov.cn/col/col1229347417/index.html）。项目如有更正或澄清公告，请各供应商自行及时</w:t>
      </w:r>
      <w:r>
        <w:rPr>
          <w:rFonts w:hint="eastAsia" w:ascii="Arial" w:hAnsi="Arial" w:cs="Arial"/>
          <w:sz w:val="21"/>
          <w:szCs w:val="21"/>
          <w:highlight w:val="none"/>
          <w:u w:val="single"/>
          <w:lang w:eastAsia="zh-CN"/>
        </w:rPr>
        <w:t>登录</w:t>
      </w:r>
      <w:r>
        <w:rPr>
          <w:rFonts w:hint="eastAsia" w:ascii="Arial" w:hAnsi="Arial" w:cs="Arial"/>
          <w:sz w:val="21"/>
          <w:szCs w:val="21"/>
          <w:highlight w:val="none"/>
          <w:u w:val="single"/>
        </w:rPr>
        <w:t>上述网站查看，采购代理机构不再作出书面通知。</w:t>
      </w:r>
      <w:r>
        <w:rPr>
          <w:rFonts w:hint="eastAsia" w:ascii="Arial" w:hAnsi="Arial" w:cs="Arial"/>
          <w:sz w:val="21"/>
          <w:szCs w:val="21"/>
          <w:highlight w:val="none"/>
          <w:u w:val="single"/>
        </w:rPr>
        <w:fldChar w:fldCharType="end"/>
      </w:r>
    </w:p>
    <w:p w14:paraId="0CF1F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（3）供应商如在采购代理机构发布本项目更正、补充或澄清公告前获取采购文件的，请自行</w:t>
      </w:r>
      <w:r>
        <w:rPr>
          <w:rFonts w:hint="eastAsia" w:ascii="宋体" w:hAnsi="宋体" w:cs="宋体"/>
          <w:b w:val="0"/>
          <w:bCs w:val="0"/>
          <w:kern w:val="0"/>
          <w:sz w:val="21"/>
          <w:szCs w:val="21"/>
          <w:highlight w:val="none"/>
          <w:lang w:val="en-US" w:eastAsia="zh-CN" w:bidi="ar-SA"/>
        </w:rPr>
        <w:t>登录</w:t>
      </w:r>
      <w:r>
        <w:rPr>
          <w:rFonts w:hint="eastAsia" w:ascii="宋体" w:hAnsi="宋体" w:eastAsia="宋体" w:cs="宋体"/>
          <w:b w:val="0"/>
          <w:bCs w:val="0"/>
          <w:kern w:val="0"/>
          <w:sz w:val="21"/>
          <w:szCs w:val="21"/>
          <w:highlight w:val="none"/>
          <w:lang w:val="en-US" w:eastAsia="zh-CN" w:bidi="ar-SA"/>
        </w:rPr>
        <w:t>相关网站查看更正、补充或澄清公告内容，采购代理机构不再就上述内容作出书面通知。</w:t>
      </w:r>
    </w:p>
    <w:p w14:paraId="3617F0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  </w:t>
      </w:r>
      <w:r>
        <w:rPr>
          <w:rFonts w:hint="eastAsia" w:ascii="宋体" w:hAnsi="宋体" w:cs="宋体"/>
          <w:color w:val="0000FF"/>
          <w:kern w:val="0"/>
          <w:szCs w:val="21"/>
          <w:highlight w:val="none"/>
          <w:lang w:eastAsia="zh-CN"/>
        </w:rPr>
        <w:t> </w:t>
      </w:r>
      <w:r>
        <w:rPr>
          <w:rFonts w:hint="eastAsia" w:ascii="宋体" w:hAnsi="宋体" w:cs="宋体"/>
          <w:color w:val="0000FF"/>
          <w:kern w:val="0"/>
          <w:szCs w:val="21"/>
          <w:highlight w:val="none"/>
          <w:lang w:val="en-US" w:eastAsia="zh-CN"/>
        </w:rPr>
        <w:t> </w:t>
      </w:r>
      <w:r>
        <w:rPr>
          <w:rFonts w:hint="eastAsia" w:ascii="宋体" w:hAnsi="宋体" w:eastAsia="宋体" w:cs="宋体"/>
          <w:b w:val="0"/>
          <w:bCs w:val="0"/>
          <w:kern w:val="0"/>
          <w:sz w:val="21"/>
          <w:szCs w:val="21"/>
          <w:highlight w:val="none"/>
          <w:lang w:val="en-US" w:eastAsia="zh-CN" w:bidi="ar-SA"/>
        </w:rPr>
        <w:t>  </w:t>
      </w:r>
    </w:p>
    <w:p w14:paraId="4BFC23D9">
      <w:pPr>
        <w:pStyle w:val="30"/>
        <w:widowControl w:val="0"/>
        <w:numPr>
          <w:ilvl w:val="0"/>
          <w:numId w:val="3"/>
        </w:numPr>
        <w:tabs>
          <w:tab w:val="clear" w:pos="0"/>
        </w:tabs>
        <w:spacing w:before="0" w:beforeAutospacing="0" w:after="0" w:afterAutospacing="0" w:line="360" w:lineRule="auto"/>
        <w:ind w:left="0" w:firstLine="420"/>
        <w:jc w:val="both"/>
        <w:rPr>
          <w:rFonts w:cs="宋体"/>
          <w:b/>
          <w:kern w:val="2"/>
          <w:sz w:val="21"/>
          <w:szCs w:val="21"/>
          <w:highlight w:val="none"/>
          <w:lang w:bidi="ar"/>
        </w:rPr>
      </w:pPr>
      <w:r>
        <w:rPr>
          <w:rFonts w:cs="宋体"/>
          <w:b/>
          <w:kern w:val="2"/>
          <w:sz w:val="21"/>
          <w:szCs w:val="21"/>
          <w:highlight w:val="none"/>
          <w:lang w:bidi="ar"/>
        </w:rPr>
        <w:t>对本次</w:t>
      </w:r>
      <w:r>
        <w:rPr>
          <w:rFonts w:hint="eastAsia" w:cs="宋体"/>
          <w:b/>
          <w:kern w:val="2"/>
          <w:sz w:val="21"/>
          <w:szCs w:val="21"/>
          <w:highlight w:val="none"/>
          <w:lang w:bidi="ar"/>
        </w:rPr>
        <w:t>采购</w:t>
      </w:r>
      <w:r>
        <w:rPr>
          <w:rFonts w:cs="宋体"/>
          <w:b/>
          <w:kern w:val="2"/>
          <w:sz w:val="21"/>
          <w:szCs w:val="21"/>
          <w:highlight w:val="none"/>
          <w:lang w:bidi="ar"/>
        </w:rPr>
        <w:t>提出询问、质疑，请按以下方式联系</w:t>
      </w:r>
    </w:p>
    <w:p w14:paraId="31A41090">
      <w:pPr>
        <w:pStyle w:val="30"/>
        <w:pageBreakBefore w:val="0"/>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cs="宋体"/>
          <w:sz w:val="21"/>
          <w:szCs w:val="21"/>
          <w:highlight w:val="none"/>
        </w:rPr>
      </w:pPr>
      <w:r>
        <w:rPr>
          <w:rFonts w:hint="eastAsia" w:cs="宋体"/>
          <w:sz w:val="21"/>
          <w:szCs w:val="21"/>
          <w:highlight w:val="none"/>
        </w:rPr>
        <w:t>1.采购人信息</w:t>
      </w:r>
    </w:p>
    <w:p w14:paraId="02FDA990">
      <w:pPr>
        <w:pStyle w:val="30"/>
        <w:pageBreakBefore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cs="宋体"/>
          <w:sz w:val="21"/>
          <w:szCs w:val="21"/>
          <w:highlight w:val="none"/>
          <w:u w:val="none"/>
        </w:rPr>
      </w:pPr>
      <w:r>
        <w:rPr>
          <w:rFonts w:hint="eastAsia" w:cs="宋体"/>
          <w:sz w:val="21"/>
          <w:szCs w:val="21"/>
          <w:highlight w:val="none"/>
          <w:u w:val="none"/>
        </w:rPr>
        <w:t>名   称：</w:t>
      </w:r>
      <w:r>
        <w:rPr>
          <w:rFonts w:hint="eastAsia" w:cs="宋体"/>
          <w:sz w:val="21"/>
          <w:szCs w:val="21"/>
          <w:highlight w:val="none"/>
          <w:u w:val="none"/>
          <w:lang w:eastAsia="zh-CN"/>
        </w:rPr>
        <w:t>仙居县力天市政工程有限公司</w:t>
      </w:r>
      <w:r>
        <w:rPr>
          <w:rFonts w:hint="eastAsia" w:cs="宋体"/>
          <w:sz w:val="21"/>
          <w:szCs w:val="21"/>
          <w:highlight w:val="none"/>
          <w:u w:val="none"/>
        </w:rPr>
        <w:t> </w:t>
      </w:r>
    </w:p>
    <w:p w14:paraId="6D04FBB2">
      <w:pPr>
        <w:pStyle w:val="30"/>
        <w:pageBreakBefore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cs="宋体"/>
          <w:sz w:val="21"/>
          <w:szCs w:val="21"/>
          <w:highlight w:val="none"/>
          <w:u w:val="none"/>
        </w:rPr>
      </w:pPr>
      <w:r>
        <w:rPr>
          <w:rFonts w:hint="eastAsia" w:cs="宋体"/>
          <w:sz w:val="21"/>
          <w:szCs w:val="21"/>
          <w:highlight w:val="none"/>
          <w:u w:val="none"/>
        </w:rPr>
        <w:t>地   址：仙居县商城西路111号 </w:t>
      </w:r>
    </w:p>
    <w:p w14:paraId="77560DC7">
      <w:pPr>
        <w:pStyle w:val="30"/>
        <w:pageBreakBefore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cs="宋体"/>
          <w:sz w:val="21"/>
          <w:szCs w:val="21"/>
          <w:highlight w:val="none"/>
          <w:u w:val="none"/>
        </w:rPr>
      </w:pPr>
      <w:r>
        <w:rPr>
          <w:rFonts w:hint="eastAsia" w:cs="宋体"/>
          <w:sz w:val="21"/>
          <w:szCs w:val="21"/>
          <w:highlight w:val="none"/>
          <w:u w:val="none"/>
        </w:rPr>
        <w:t>项目联系人：</w:t>
      </w:r>
      <w:r>
        <w:rPr>
          <w:rFonts w:hint="eastAsia" w:cs="宋体"/>
          <w:sz w:val="21"/>
          <w:szCs w:val="21"/>
          <w:highlight w:val="none"/>
          <w:u w:val="none"/>
          <w:lang w:val="en-US" w:eastAsia="zh-CN"/>
        </w:rPr>
        <w:t>蒋先生、</w:t>
      </w:r>
      <w:r>
        <w:rPr>
          <w:rFonts w:hint="eastAsia" w:cs="宋体"/>
          <w:sz w:val="21"/>
          <w:szCs w:val="21"/>
          <w:highlight w:val="none"/>
          <w:u w:val="none"/>
          <w:lang w:eastAsia="zh-CN"/>
        </w:rPr>
        <w:t>李女士</w:t>
      </w:r>
      <w:r>
        <w:rPr>
          <w:rFonts w:hint="eastAsia" w:cs="宋体"/>
          <w:sz w:val="21"/>
          <w:szCs w:val="21"/>
          <w:highlight w:val="none"/>
          <w:u w:val="none"/>
        </w:rPr>
        <w:t> 　　　　　　　　　　</w:t>
      </w:r>
    </w:p>
    <w:p w14:paraId="41B76482">
      <w:pPr>
        <w:pStyle w:val="30"/>
        <w:pageBreakBefore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cs="宋体"/>
          <w:sz w:val="21"/>
          <w:szCs w:val="21"/>
          <w:highlight w:val="none"/>
          <w:u w:val="none"/>
        </w:rPr>
      </w:pPr>
      <w:r>
        <w:rPr>
          <w:rFonts w:hint="eastAsia" w:cs="宋体"/>
          <w:sz w:val="21"/>
          <w:szCs w:val="21"/>
          <w:highlight w:val="none"/>
          <w:u w:val="none"/>
        </w:rPr>
        <w:t>项目联系方式：</w:t>
      </w:r>
      <w:r>
        <w:rPr>
          <w:rFonts w:hint="eastAsia" w:cs="宋体"/>
          <w:sz w:val="21"/>
          <w:szCs w:val="21"/>
          <w:highlight w:val="none"/>
          <w:u w:val="none"/>
          <w:lang w:val="en-US" w:eastAsia="zh-CN"/>
        </w:rPr>
        <w:t>0576-89379932</w:t>
      </w:r>
    </w:p>
    <w:p w14:paraId="66F6DE67">
      <w:pPr>
        <w:pStyle w:val="30"/>
        <w:pageBreakBefore w:val="0"/>
        <w:kinsoku/>
        <w:wordWrap/>
        <w:overflowPunct/>
        <w:topLinePunct w:val="0"/>
        <w:autoSpaceDE/>
        <w:autoSpaceDN/>
        <w:bidi w:val="0"/>
        <w:adjustRightInd/>
        <w:snapToGrid/>
        <w:spacing w:before="0" w:beforeAutospacing="0" w:after="0" w:afterAutospacing="0" w:line="336" w:lineRule="auto"/>
        <w:ind w:left="420" w:leftChars="200"/>
        <w:textAlignment w:val="auto"/>
        <w:rPr>
          <w:rFonts w:cs="宋体"/>
          <w:sz w:val="21"/>
          <w:szCs w:val="21"/>
          <w:highlight w:val="none"/>
          <w:u w:val="none"/>
        </w:rPr>
      </w:pPr>
      <w:r>
        <w:rPr>
          <w:rFonts w:hint="eastAsia" w:cs="宋体"/>
          <w:sz w:val="21"/>
          <w:szCs w:val="21"/>
          <w:highlight w:val="none"/>
          <w:u w:val="none"/>
        </w:rPr>
        <w:t>2.采购代理机构信息</w:t>
      </w:r>
    </w:p>
    <w:p w14:paraId="36EA058D">
      <w:pPr>
        <w:pStyle w:val="30"/>
        <w:pageBreakBefore w:val="0"/>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cs="宋体"/>
          <w:sz w:val="21"/>
          <w:szCs w:val="21"/>
          <w:highlight w:val="none"/>
          <w:u w:val="none"/>
        </w:rPr>
      </w:pPr>
      <w:r>
        <w:rPr>
          <w:rFonts w:hint="eastAsia" w:cs="宋体"/>
          <w:sz w:val="21"/>
          <w:szCs w:val="21"/>
          <w:highlight w:val="none"/>
          <w:u w:val="none"/>
        </w:rPr>
        <w:t>名  称：</w:t>
      </w:r>
      <w:r>
        <w:rPr>
          <w:rFonts w:hint="eastAsia" w:cs="宋体"/>
          <w:sz w:val="21"/>
          <w:szCs w:val="21"/>
          <w:highlight w:val="none"/>
          <w:u w:val="none"/>
          <w:lang w:eastAsia="zh-CN"/>
        </w:rPr>
        <w:t>台州浩通工程管理有限公司</w:t>
      </w:r>
      <w:r>
        <w:rPr>
          <w:rFonts w:hint="eastAsia" w:cs="宋体"/>
          <w:sz w:val="21"/>
          <w:szCs w:val="21"/>
          <w:highlight w:val="none"/>
          <w:u w:val="none"/>
        </w:rPr>
        <w:t> </w:t>
      </w:r>
    </w:p>
    <w:p w14:paraId="7CB3B8FC">
      <w:pPr>
        <w:pStyle w:val="30"/>
        <w:pageBreakBefore w:val="0"/>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cs="宋体"/>
          <w:sz w:val="21"/>
          <w:szCs w:val="21"/>
          <w:highlight w:val="none"/>
          <w:u w:val="none"/>
        </w:rPr>
      </w:pPr>
      <w:r>
        <w:rPr>
          <w:rFonts w:hint="eastAsia" w:cs="宋体"/>
          <w:sz w:val="21"/>
          <w:szCs w:val="21"/>
          <w:highlight w:val="none"/>
          <w:u w:val="none"/>
        </w:rPr>
        <w:t>地  址：</w:t>
      </w:r>
      <w:r>
        <w:rPr>
          <w:rFonts w:hint="eastAsia" w:cs="宋体"/>
          <w:sz w:val="21"/>
          <w:szCs w:val="21"/>
          <w:highlight w:val="none"/>
          <w:u w:val="none"/>
          <w:lang w:eastAsia="zh-CN"/>
        </w:rPr>
        <w:t>仙居县安洲街道弘润中心1幢七楼 </w:t>
      </w:r>
    </w:p>
    <w:p w14:paraId="4D4C803C">
      <w:pPr>
        <w:pStyle w:val="30"/>
        <w:pageBreakBefore w:val="0"/>
        <w:kinsoku/>
        <w:wordWrap/>
        <w:overflowPunct/>
        <w:topLinePunct w:val="0"/>
        <w:autoSpaceDE/>
        <w:autoSpaceDN/>
        <w:bidi w:val="0"/>
        <w:adjustRightInd/>
        <w:snapToGrid/>
        <w:spacing w:before="0" w:beforeAutospacing="0" w:after="0" w:afterAutospacing="0" w:line="336" w:lineRule="auto"/>
        <w:ind w:firstLine="630" w:firstLineChars="300"/>
        <w:textAlignment w:val="auto"/>
        <w:rPr>
          <w:rFonts w:cs="宋体"/>
          <w:sz w:val="21"/>
          <w:szCs w:val="21"/>
          <w:highlight w:val="none"/>
          <w:u w:val="none"/>
        </w:rPr>
      </w:pPr>
      <w:r>
        <w:rPr>
          <w:rFonts w:hint="eastAsia" w:cs="宋体"/>
          <w:sz w:val="21"/>
          <w:szCs w:val="21"/>
          <w:highlight w:val="none"/>
          <w:u w:val="none"/>
        </w:rPr>
        <w:t>联</w:t>
      </w:r>
      <w:r>
        <w:rPr>
          <w:rFonts w:hint="eastAsia" w:cs="宋体"/>
          <w:sz w:val="21"/>
          <w:szCs w:val="21"/>
          <w:highlight w:val="none"/>
          <w:u w:val="none"/>
          <w:lang w:val="en-US" w:eastAsia="zh-CN"/>
        </w:rPr>
        <w:t xml:space="preserve"> </w:t>
      </w:r>
      <w:r>
        <w:rPr>
          <w:rFonts w:hint="eastAsia" w:cs="宋体"/>
          <w:sz w:val="21"/>
          <w:szCs w:val="21"/>
          <w:highlight w:val="none"/>
          <w:u w:val="none"/>
        </w:rPr>
        <w:t>系</w:t>
      </w:r>
      <w:r>
        <w:rPr>
          <w:rFonts w:hint="eastAsia" w:cs="宋体"/>
          <w:sz w:val="21"/>
          <w:szCs w:val="21"/>
          <w:highlight w:val="none"/>
          <w:u w:val="none"/>
          <w:lang w:val="en-US" w:eastAsia="zh-CN"/>
        </w:rPr>
        <w:t xml:space="preserve"> </w:t>
      </w:r>
      <w:r>
        <w:rPr>
          <w:rFonts w:hint="eastAsia" w:cs="宋体"/>
          <w:sz w:val="21"/>
          <w:szCs w:val="21"/>
          <w:highlight w:val="none"/>
          <w:u w:val="none"/>
        </w:rPr>
        <w:t>人：</w:t>
      </w:r>
      <w:r>
        <w:rPr>
          <w:rFonts w:hint="eastAsia" w:cs="宋体"/>
          <w:sz w:val="21"/>
          <w:szCs w:val="21"/>
          <w:highlight w:val="none"/>
          <w:u w:val="none"/>
          <w:lang w:eastAsia="zh-CN"/>
        </w:rPr>
        <w:t>吴</w:t>
      </w:r>
      <w:r>
        <w:rPr>
          <w:rFonts w:hint="eastAsia" w:cs="宋体"/>
          <w:sz w:val="21"/>
          <w:szCs w:val="21"/>
          <w:highlight w:val="none"/>
          <w:u w:val="none"/>
          <w:lang w:val="en-US" w:eastAsia="zh-CN"/>
        </w:rPr>
        <w:t>女士</w:t>
      </w:r>
      <w:r>
        <w:rPr>
          <w:rFonts w:hint="eastAsia" w:cs="宋体"/>
          <w:sz w:val="21"/>
          <w:szCs w:val="21"/>
          <w:highlight w:val="none"/>
          <w:u w:val="none"/>
        </w:rPr>
        <w:t> </w:t>
      </w:r>
    </w:p>
    <w:p w14:paraId="1E03BFB5">
      <w:pPr>
        <w:pStyle w:val="30"/>
        <w:pageBreakBefore w:val="0"/>
        <w:kinsoku/>
        <w:wordWrap/>
        <w:overflowPunct/>
        <w:topLinePunct w:val="0"/>
        <w:autoSpaceDE/>
        <w:autoSpaceDN/>
        <w:bidi w:val="0"/>
        <w:adjustRightInd/>
        <w:snapToGrid/>
        <w:spacing w:before="0" w:beforeAutospacing="0" w:after="0" w:afterAutospacing="0" w:line="336" w:lineRule="auto"/>
        <w:ind w:firstLine="420" w:firstLineChars="200"/>
        <w:textAlignment w:val="auto"/>
        <w:rPr>
          <w:rFonts w:hint="eastAsia" w:eastAsia="宋体" w:cs="宋体"/>
          <w:sz w:val="21"/>
          <w:szCs w:val="21"/>
          <w:highlight w:val="none"/>
          <w:u w:val="none"/>
          <w:lang w:eastAsia="zh-CN"/>
        </w:rPr>
      </w:pPr>
      <w:r>
        <w:rPr>
          <w:rFonts w:hint="eastAsia" w:cs="宋体"/>
          <w:sz w:val="21"/>
          <w:szCs w:val="21"/>
          <w:highlight w:val="none"/>
        </w:rPr>
        <w:t> </w:t>
      </w:r>
      <w:r>
        <w:rPr>
          <w:rFonts w:hint="eastAsia" w:cs="宋体"/>
          <w:sz w:val="21"/>
          <w:szCs w:val="21"/>
          <w:highlight w:val="none"/>
          <w:u w:val="none"/>
        </w:rPr>
        <w:t>联系方式：</w:t>
      </w:r>
      <w:r>
        <w:rPr>
          <w:rFonts w:hint="eastAsia" w:cs="宋体"/>
          <w:sz w:val="21"/>
          <w:szCs w:val="21"/>
          <w:highlight w:val="none"/>
          <w:u w:val="none"/>
          <w:lang w:eastAsia="zh-CN"/>
        </w:rPr>
        <w:t>13968540691</w:t>
      </w:r>
    </w:p>
    <w:p w14:paraId="10BF79AD">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630" w:leftChars="200" w:hanging="210" w:hangingChars="1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rPr>
        <w:t>监督机构</w:t>
      </w:r>
      <w:r>
        <w:rPr>
          <w:rFonts w:hint="eastAsia" w:cs="宋体"/>
          <w:color w:val="auto"/>
          <w:sz w:val="21"/>
          <w:szCs w:val="21"/>
          <w:highlight w:val="none"/>
          <w:lang w:eastAsia="zh-CN"/>
        </w:rPr>
        <w:t>信息</w:t>
      </w:r>
    </w:p>
    <w:p w14:paraId="34768E05">
      <w:pPr>
        <w:pStyle w:val="3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Chars="20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称</w:t>
      </w:r>
      <w:r>
        <w:rPr>
          <w:rFonts w:hint="eastAsia" w:eastAsia="宋体" w:cs="宋体"/>
          <w:color w:val="auto"/>
          <w:sz w:val="21"/>
          <w:szCs w:val="21"/>
          <w:highlight w:val="none"/>
          <w:lang w:eastAsia="zh-CN"/>
        </w:rPr>
        <w:t>：仙居县国资工作中心</w:t>
      </w:r>
      <w:r>
        <w:rPr>
          <w:rFonts w:hint="eastAsia" w:ascii="宋体" w:hAnsi="宋体" w:eastAsia="宋体" w:cs="宋体"/>
          <w:color w:val="auto"/>
          <w:sz w:val="21"/>
          <w:szCs w:val="21"/>
          <w:highlight w:val="none"/>
        </w:rPr>
        <w:t> </w:t>
      </w:r>
    </w:p>
    <w:p w14:paraId="0F64C6D1">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址：仙居县南峰街道环城南路</w:t>
      </w:r>
      <w:r>
        <w:rPr>
          <w:rFonts w:hint="eastAsia" w:eastAsia="宋体" w:cs="宋体"/>
          <w:color w:val="auto"/>
          <w:sz w:val="21"/>
          <w:szCs w:val="21"/>
          <w:highlight w:val="none"/>
          <w:lang w:val="en-US" w:eastAsia="zh-CN"/>
        </w:rPr>
        <w:t>500号</w:t>
      </w:r>
    </w:p>
    <w:p w14:paraId="29636F6A">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cs="宋体"/>
          <w:color w:val="auto"/>
          <w:sz w:val="21"/>
          <w:szCs w:val="21"/>
          <w:highlight w:val="none"/>
          <w:lang w:val="en-US" w:eastAsia="zh-CN"/>
        </w:rPr>
        <w:t>徐女士</w:t>
      </w:r>
      <w:r>
        <w:rPr>
          <w:rFonts w:hint="eastAsia" w:ascii="宋体" w:hAnsi="宋体" w:eastAsia="宋体" w:cs="宋体"/>
          <w:color w:val="auto"/>
          <w:sz w:val="21"/>
          <w:szCs w:val="21"/>
          <w:highlight w:val="none"/>
        </w:rPr>
        <w:t> </w:t>
      </w:r>
    </w:p>
    <w:p w14:paraId="00DE959E">
      <w:pPr>
        <w:pStyle w:val="3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420" w:leftChars="20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cs="宋体"/>
          <w:color w:val="auto"/>
          <w:sz w:val="21"/>
          <w:szCs w:val="21"/>
          <w:highlight w:val="none"/>
          <w:lang w:eastAsia="zh-CN"/>
        </w:rPr>
        <w:t>0576-87772238</w:t>
      </w:r>
      <w:r>
        <w:rPr>
          <w:rFonts w:hint="eastAsia" w:ascii="宋体" w:hAnsi="宋体" w:eastAsia="宋体" w:cs="宋体"/>
          <w:color w:val="auto"/>
          <w:sz w:val="21"/>
          <w:szCs w:val="21"/>
          <w:highlight w:val="none"/>
        </w:rPr>
        <w:t> </w:t>
      </w:r>
    </w:p>
    <w:p w14:paraId="4055E711">
      <w:pPr>
        <w:pStyle w:val="4"/>
        <w:pageBreakBefore w:val="0"/>
        <w:kinsoku/>
        <w:wordWrap/>
        <w:overflowPunct/>
        <w:topLinePunct w:val="0"/>
        <w:autoSpaceDE/>
        <w:autoSpaceDN/>
        <w:bidi w:val="0"/>
        <w:adjustRightInd/>
        <w:snapToGrid/>
        <w:spacing w:before="0" w:after="0" w:line="336" w:lineRule="auto"/>
        <w:jc w:val="center"/>
        <w:textAlignment w:val="auto"/>
        <w:rPr>
          <w:rFonts w:hint="eastAsia" w:ascii="宋体" w:hAnsi="宋体" w:cs="宋体"/>
          <w:color w:val="0000FF"/>
          <w:sz w:val="32"/>
          <w:szCs w:val="32"/>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bookmarkEnd w:id="1"/>
    <w:p w14:paraId="3AC64253">
      <w:pPr>
        <w:autoSpaceDE w:val="0"/>
        <w:autoSpaceDN w:val="0"/>
        <w:adjustRightInd w:val="0"/>
        <w:spacing w:line="360" w:lineRule="auto"/>
        <w:jc w:val="center"/>
        <w:outlineLvl w:val="0"/>
        <w:rPr>
          <w:b/>
          <w:sz w:val="24"/>
          <w:szCs w:val="44"/>
        </w:rPr>
      </w:pPr>
      <w:bookmarkStart w:id="2" w:name="_Toc4029"/>
      <w:r>
        <w:rPr>
          <w:rFonts w:hint="eastAsia"/>
          <w:b/>
          <w:sz w:val="24"/>
          <w:szCs w:val="44"/>
        </w:rPr>
        <w:t>第二部分  采购需求</w:t>
      </w:r>
    </w:p>
    <w:p w14:paraId="3423059E">
      <w:pPr>
        <w:spacing w:line="360" w:lineRule="auto"/>
        <w:rPr>
          <w:rFonts w:ascii="宋体" w:hAnsi="宋体" w:cs="宋体"/>
          <w:b/>
          <w:sz w:val="24"/>
        </w:rPr>
      </w:pPr>
      <w:bookmarkStart w:id="3" w:name="_Toc359860065"/>
      <w:bookmarkStart w:id="4" w:name="_Toc13823"/>
      <w:bookmarkStart w:id="5" w:name="_Toc30830"/>
      <w:bookmarkStart w:id="6" w:name="_Toc11082"/>
      <w:bookmarkStart w:id="7" w:name="_Toc18363"/>
      <w:bookmarkStart w:id="8" w:name="_Toc324836660"/>
      <w:bookmarkStart w:id="9" w:name="_Toc8240"/>
      <w:r>
        <w:rPr>
          <w:rFonts w:hint="eastAsia" w:ascii="宋体" w:hAnsi="宋体" w:cs="宋体"/>
          <w:b/>
          <w:sz w:val="24"/>
        </w:rPr>
        <w:t>重要提示：</w:t>
      </w:r>
    </w:p>
    <w:p w14:paraId="43ED7B07">
      <w:pPr>
        <w:spacing w:line="360" w:lineRule="auto"/>
        <w:ind w:firstLine="420" w:firstLineChars="200"/>
        <w:rPr>
          <w:rFonts w:ascii="宋体" w:hAnsi="宋体" w:cs="宋体"/>
          <w:sz w:val="21"/>
          <w:szCs w:val="21"/>
        </w:rPr>
      </w:pPr>
      <w:r>
        <w:rPr>
          <w:rFonts w:hint="eastAsia" w:ascii="宋体" w:hAnsi="宋体" w:cs="宋体"/>
          <w:sz w:val="21"/>
          <w:szCs w:val="21"/>
        </w:rPr>
        <w:t>▲1、中标单位在签订合同时，若坚持提出附加条件和不合理要求，成交资格将被取消，该中标人对由此产生的一切后果负责。</w:t>
      </w:r>
    </w:p>
    <w:p w14:paraId="1142C8DC">
      <w:pPr>
        <w:spacing w:line="360" w:lineRule="auto"/>
        <w:ind w:firstLine="420" w:firstLineChars="200"/>
        <w:rPr>
          <w:rFonts w:ascii="宋体" w:hAnsi="宋体" w:cs="宋体"/>
          <w:sz w:val="21"/>
          <w:szCs w:val="21"/>
        </w:rPr>
      </w:pPr>
      <w:r>
        <w:rPr>
          <w:rFonts w:hint="eastAsia" w:ascii="宋体" w:hAnsi="宋体" w:cs="宋体"/>
          <w:sz w:val="21"/>
          <w:szCs w:val="21"/>
        </w:rPr>
        <w:t>▲2、本招标货物应按国际标准、国标、部标或专业标准制造；非标准货物按采购人提供的要求制造；质量标准按照国家有关规定及合同约定进行验收。</w:t>
      </w:r>
    </w:p>
    <w:p w14:paraId="0DD984D5">
      <w:pPr>
        <w:spacing w:line="360" w:lineRule="auto"/>
        <w:ind w:firstLine="422" w:firstLineChars="200"/>
        <w:rPr>
          <w:rFonts w:ascii="宋体" w:hAnsi="宋体" w:cs="宋体"/>
          <w:b/>
          <w:bCs/>
          <w:sz w:val="21"/>
          <w:szCs w:val="21"/>
        </w:rPr>
      </w:pPr>
      <w:r>
        <w:rPr>
          <w:rFonts w:hint="eastAsia" w:ascii="宋体" w:hAnsi="宋体" w:cs="宋体"/>
          <w:b/>
          <w:bCs/>
          <w:sz w:val="21"/>
          <w:szCs w:val="21"/>
        </w:rPr>
        <w:t>一、招标范围</w:t>
      </w:r>
    </w:p>
    <w:p w14:paraId="313EEA57">
      <w:pPr>
        <w:spacing w:line="360" w:lineRule="auto"/>
        <w:ind w:firstLine="420" w:firstLineChars="200"/>
        <w:rPr>
          <w:rFonts w:ascii="宋体" w:hAnsi="宋体" w:cs="宋体"/>
          <w:sz w:val="21"/>
          <w:szCs w:val="21"/>
        </w:rPr>
      </w:pPr>
      <w:r>
        <w:rPr>
          <w:rFonts w:hint="eastAsia" w:ascii="宋体" w:hAnsi="宋体" w:cs="宋体"/>
          <w:sz w:val="21"/>
          <w:szCs w:val="21"/>
        </w:rPr>
        <w:t>本项目招标内容为各类铜质阀门(止回阀、闸阀、排气阀、伸缩球阀、伸缩闸阀和减压阀等 )，包括货物的供货、运输、装卸、保险、技术服务、验收（含第三方验收）及售后服务等。</w:t>
      </w:r>
    </w:p>
    <w:p w14:paraId="2F0D9D3A">
      <w:pPr>
        <w:widowControl/>
        <w:numPr>
          <w:ilvl w:val="0"/>
          <w:numId w:val="7"/>
        </w:numPr>
        <w:adjustRightInd w:val="0"/>
        <w:snapToGrid w:val="0"/>
        <w:spacing w:line="360" w:lineRule="auto"/>
        <w:rPr>
          <w:rFonts w:ascii="宋体" w:hAnsi="宋体" w:cs="宋体"/>
          <w:b/>
          <w:bCs/>
          <w:color w:val="000000"/>
          <w:kern w:val="0"/>
          <w:sz w:val="24"/>
        </w:rPr>
      </w:pPr>
      <w:r>
        <w:rPr>
          <w:rFonts w:hint="eastAsia" w:ascii="宋体" w:hAnsi="宋体" w:cs="宋体"/>
          <w:b/>
          <w:bCs/>
          <w:color w:val="000000"/>
          <w:kern w:val="0"/>
          <w:sz w:val="21"/>
          <w:szCs w:val="21"/>
        </w:rPr>
        <w:t>采购货物内容、数量</w:t>
      </w:r>
    </w:p>
    <w:tbl>
      <w:tblPr>
        <w:tblStyle w:val="34"/>
        <w:tblW w:w="5280" w:type="pct"/>
        <w:tblInd w:w="0" w:type="dxa"/>
        <w:tblLayout w:type="autofit"/>
        <w:tblCellMar>
          <w:top w:w="0" w:type="dxa"/>
          <w:left w:w="0" w:type="dxa"/>
          <w:bottom w:w="0" w:type="dxa"/>
          <w:right w:w="0" w:type="dxa"/>
        </w:tblCellMar>
      </w:tblPr>
      <w:tblGrid>
        <w:gridCol w:w="811"/>
        <w:gridCol w:w="3210"/>
        <w:gridCol w:w="1709"/>
        <w:gridCol w:w="814"/>
        <w:gridCol w:w="1160"/>
        <w:gridCol w:w="1537"/>
      </w:tblGrid>
      <w:tr w14:paraId="48D71624">
        <w:tblPrEx>
          <w:tblCellMar>
            <w:top w:w="0" w:type="dxa"/>
            <w:left w:w="0" w:type="dxa"/>
            <w:bottom w:w="0" w:type="dxa"/>
            <w:right w:w="0" w:type="dxa"/>
          </w:tblCellMar>
        </w:tblPrEx>
        <w:trPr>
          <w:trHeight w:val="785" w:hRule="atLeast"/>
        </w:trPr>
        <w:tc>
          <w:tcPr>
            <w:tcW w:w="439" w:type="pct"/>
            <w:tcBorders>
              <w:top w:val="single" w:color="000000" w:sz="8" w:space="0"/>
              <w:left w:val="single" w:color="000000" w:sz="8" w:space="0"/>
              <w:bottom w:val="single" w:color="000000" w:sz="8" w:space="0"/>
              <w:right w:val="single" w:color="000000" w:sz="8" w:space="0"/>
            </w:tcBorders>
            <w:tcMar>
              <w:top w:w="8" w:type="dxa"/>
              <w:left w:w="8" w:type="dxa"/>
              <w:right w:w="8" w:type="dxa"/>
            </w:tcMar>
            <w:vAlign w:val="center"/>
          </w:tcPr>
          <w:p w14:paraId="27D630EF">
            <w:pPr>
              <w:widowControl/>
              <w:snapToGrid w:val="0"/>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序号</w:t>
            </w:r>
          </w:p>
        </w:tc>
        <w:tc>
          <w:tcPr>
            <w:tcW w:w="1736" w:type="pct"/>
            <w:tcBorders>
              <w:top w:val="single" w:color="000000" w:sz="8" w:space="0"/>
              <w:left w:val="nil"/>
              <w:bottom w:val="single" w:color="000000" w:sz="8" w:space="0"/>
              <w:right w:val="single" w:color="000000" w:sz="8" w:space="0"/>
            </w:tcBorders>
            <w:tcMar>
              <w:top w:w="8" w:type="dxa"/>
              <w:left w:w="8" w:type="dxa"/>
              <w:right w:w="8" w:type="dxa"/>
            </w:tcMar>
            <w:vAlign w:val="center"/>
          </w:tcPr>
          <w:p w14:paraId="48F308E3">
            <w:pPr>
              <w:widowControl/>
              <w:snapToGrid w:val="0"/>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名称</w:t>
            </w:r>
          </w:p>
        </w:tc>
        <w:tc>
          <w:tcPr>
            <w:tcW w:w="924" w:type="pct"/>
            <w:tcBorders>
              <w:top w:val="single" w:color="000000" w:sz="8" w:space="0"/>
              <w:left w:val="nil"/>
              <w:bottom w:val="single" w:color="000000" w:sz="8" w:space="0"/>
              <w:right w:val="single" w:color="000000" w:sz="8" w:space="0"/>
            </w:tcBorders>
            <w:tcMar>
              <w:top w:w="8" w:type="dxa"/>
              <w:left w:w="8" w:type="dxa"/>
              <w:right w:w="8" w:type="dxa"/>
            </w:tcMar>
            <w:vAlign w:val="center"/>
          </w:tcPr>
          <w:p w14:paraId="2C15C0C8">
            <w:pPr>
              <w:widowControl/>
              <w:snapToGrid w:val="0"/>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规格</w:t>
            </w:r>
          </w:p>
        </w:tc>
        <w:tc>
          <w:tcPr>
            <w:tcW w:w="440" w:type="pct"/>
            <w:tcBorders>
              <w:top w:val="single" w:color="000000" w:sz="8" w:space="0"/>
              <w:left w:val="nil"/>
              <w:bottom w:val="single" w:color="000000" w:sz="8" w:space="0"/>
              <w:right w:val="single" w:color="000000" w:sz="8" w:space="0"/>
            </w:tcBorders>
            <w:tcMar>
              <w:top w:w="8" w:type="dxa"/>
              <w:left w:w="8" w:type="dxa"/>
              <w:right w:w="8" w:type="dxa"/>
            </w:tcMar>
            <w:vAlign w:val="center"/>
          </w:tcPr>
          <w:p w14:paraId="2D24EE14">
            <w:pPr>
              <w:widowControl/>
              <w:snapToGrid w:val="0"/>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单位</w:t>
            </w:r>
          </w:p>
        </w:tc>
        <w:tc>
          <w:tcPr>
            <w:tcW w:w="627" w:type="pct"/>
            <w:tcBorders>
              <w:top w:val="single" w:color="000000" w:sz="8" w:space="0"/>
              <w:left w:val="nil"/>
              <w:bottom w:val="single" w:color="000000" w:sz="8" w:space="0"/>
              <w:right w:val="single" w:color="000000" w:sz="8" w:space="0"/>
            </w:tcBorders>
            <w:tcMar>
              <w:top w:w="8" w:type="dxa"/>
              <w:left w:w="8" w:type="dxa"/>
              <w:right w:w="8" w:type="dxa"/>
            </w:tcMar>
            <w:vAlign w:val="center"/>
          </w:tcPr>
          <w:p w14:paraId="6546AC23">
            <w:pPr>
              <w:widowControl/>
              <w:snapToGrid w:val="0"/>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highlight w:val="none"/>
              </w:rPr>
              <w:t>数量</w:t>
            </w:r>
          </w:p>
        </w:tc>
        <w:tc>
          <w:tcPr>
            <w:tcW w:w="831" w:type="pct"/>
            <w:tcBorders>
              <w:top w:val="single" w:color="000000" w:sz="8" w:space="0"/>
              <w:left w:val="nil"/>
              <w:bottom w:val="single" w:color="000000" w:sz="8" w:space="0"/>
              <w:right w:val="single" w:color="000000" w:sz="8" w:space="0"/>
            </w:tcBorders>
            <w:tcMar>
              <w:top w:w="8" w:type="dxa"/>
              <w:left w:w="8" w:type="dxa"/>
              <w:right w:w="8" w:type="dxa"/>
            </w:tcMar>
            <w:vAlign w:val="center"/>
          </w:tcPr>
          <w:p w14:paraId="70B369A0">
            <w:pPr>
              <w:widowControl/>
              <w:snapToGrid w:val="0"/>
              <w:spacing w:line="360" w:lineRule="auto"/>
              <w:jc w:val="center"/>
              <w:textAlignment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单价最高限价（元）</w:t>
            </w:r>
          </w:p>
        </w:tc>
      </w:tr>
      <w:tr w14:paraId="1F56ABDD">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29917826">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248BFF2A">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铜止回阀（卧式） H14W-16T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2DCF883F">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DN20</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357EC03F">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181299C3">
            <w:pPr>
              <w:keepNext w:val="0"/>
              <w:keepLines w:val="0"/>
              <w:widowControl/>
              <w:suppressLineNumbers w:val="0"/>
              <w:jc w:val="center"/>
              <w:textAlignment w:val="center"/>
              <w:rPr>
                <w:rFonts w:hint="default" w:ascii="宋体" w:hAnsi="宋体" w:cs="宋体"/>
                <w:color w:val="000000"/>
                <w:sz w:val="21"/>
                <w:szCs w:val="21"/>
                <w:lang w:val="en-US"/>
              </w:rPr>
            </w:pPr>
            <w:r>
              <w:rPr>
                <w:rFonts w:hint="eastAsia" w:ascii="宋体" w:hAnsi="宋体" w:cs="宋体"/>
                <w:i w:val="0"/>
                <w:iCs w:val="0"/>
                <w:color w:val="FF0000"/>
                <w:kern w:val="0"/>
                <w:sz w:val="21"/>
                <w:szCs w:val="21"/>
                <w:u w:val="none"/>
                <w:lang w:val="en-US" w:eastAsia="zh-CN" w:bidi="ar"/>
              </w:rPr>
              <w:t>30000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2EC609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25.896 </w:t>
            </w:r>
          </w:p>
        </w:tc>
      </w:tr>
      <w:tr w14:paraId="3C6A5954">
        <w:tblPrEx>
          <w:tblCellMar>
            <w:top w:w="0" w:type="dxa"/>
            <w:left w:w="0" w:type="dxa"/>
            <w:bottom w:w="0" w:type="dxa"/>
            <w:right w:w="0" w:type="dxa"/>
          </w:tblCellMar>
        </w:tblPrEx>
        <w:trPr>
          <w:trHeight w:val="90"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7FA97E47">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1DDC8153">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铜止回阀（卧式） H14W-16T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6276045B">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DN25</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29423D65">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5D1E6BD4">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37C59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40.600 </w:t>
            </w:r>
          </w:p>
        </w:tc>
      </w:tr>
      <w:tr w14:paraId="6846F6B8">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4D89749D">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71952303">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铜止回阀（卧式） H14W-16T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66FC303A">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DN40</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32023A4E">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7E5C6BD3">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1CE8C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88.200 </w:t>
            </w:r>
          </w:p>
        </w:tc>
      </w:tr>
      <w:tr w14:paraId="23850D15">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7660558D">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4C168ACD">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铜止回阀（卧式） H14W-16T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14111527">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DN50</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09C18085">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0B154DDF">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42D1F9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130.200 </w:t>
            </w:r>
          </w:p>
        </w:tc>
      </w:tr>
      <w:tr w14:paraId="622E566F">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7155B995">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5</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63C4DD28">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铜闸阀   Z15W-16T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3A9CF161">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DN20</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07EA4D84">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424DBA5A">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12000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6F5EE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26.376 </w:t>
            </w:r>
          </w:p>
        </w:tc>
      </w:tr>
      <w:tr w14:paraId="763FD8A5">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54AA68B9">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6E5DAFDC">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铜闸阀   Z15W-16T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5D5709F2">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DN25</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40CCD15D">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76E9F002">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569729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37.864 </w:t>
            </w:r>
          </w:p>
        </w:tc>
      </w:tr>
      <w:tr w14:paraId="3420942F">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0CD4A450">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7</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64637074">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铜闸阀   Z15W-16T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4872DF03">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DN40</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008DD72E">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552E19DB">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388AD2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74.480 </w:t>
            </w:r>
          </w:p>
        </w:tc>
      </w:tr>
      <w:tr w14:paraId="68D87FD2">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62D044CD">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8</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564796E7">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铜闸阀   Z15W-16T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72A19836">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DN50</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40E4DAAE">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064CBBF3">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2FE26C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124.800 </w:t>
            </w:r>
          </w:p>
        </w:tc>
      </w:tr>
      <w:tr w14:paraId="67AFA34F">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34712347">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9</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6C555E8B">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铜闸阀   Z15W-16T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6AD0533C">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DN65</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28475031">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21F72FF9">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21E4F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233.600 </w:t>
            </w:r>
          </w:p>
        </w:tc>
      </w:tr>
      <w:tr w14:paraId="7F02BECC">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77BC60C5">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10</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002F5C5A">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铜伸缩球阀   Q31F-16T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1CFD4B42">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20*20(20*3/4)</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4E29D308">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45AD0DB2">
            <w:pPr>
              <w:keepNext w:val="0"/>
              <w:keepLines w:val="0"/>
              <w:widowControl/>
              <w:suppressLineNumbers w:val="0"/>
              <w:jc w:val="center"/>
              <w:textAlignment w:val="center"/>
              <w:rPr>
                <w:rFonts w:ascii="宋体" w:hAnsi="宋体" w:cs="宋体"/>
                <w:color w:val="FF0000"/>
                <w:sz w:val="21"/>
                <w:szCs w:val="21"/>
              </w:rPr>
            </w:pPr>
            <w:r>
              <w:rPr>
                <w:rFonts w:hint="eastAsia" w:ascii="宋体" w:hAnsi="宋体" w:cs="宋体"/>
                <w:i w:val="0"/>
                <w:iCs w:val="0"/>
                <w:color w:val="FF0000"/>
                <w:kern w:val="0"/>
                <w:sz w:val="21"/>
                <w:szCs w:val="21"/>
                <w:u w:val="none"/>
                <w:lang w:val="en-US" w:eastAsia="zh-CN" w:bidi="ar"/>
              </w:rPr>
              <w:t>20</w:t>
            </w:r>
            <w:r>
              <w:rPr>
                <w:rFonts w:hint="eastAsia" w:ascii="宋体" w:hAnsi="宋体" w:eastAsia="宋体" w:cs="宋体"/>
                <w:i w:val="0"/>
                <w:iCs w:val="0"/>
                <w:color w:val="FF0000"/>
                <w:kern w:val="0"/>
                <w:sz w:val="21"/>
                <w:szCs w:val="21"/>
                <w:u w:val="none"/>
                <w:lang w:val="en-US" w:eastAsia="zh-CN" w:bidi="ar"/>
              </w:rPr>
              <w:t>000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7EDF3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36.256 </w:t>
            </w:r>
          </w:p>
        </w:tc>
      </w:tr>
      <w:tr w14:paraId="04816DB3">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50D914BA">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11</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50CE7403">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铜伸缩球阀   Q31F-16T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28028BBF">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20*25(20*1)</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0F5BEB77">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1ED8CEA0">
            <w:pPr>
              <w:keepNext w:val="0"/>
              <w:keepLines w:val="0"/>
              <w:widowControl/>
              <w:suppressLineNumbers w:val="0"/>
              <w:jc w:val="center"/>
              <w:textAlignment w:val="center"/>
              <w:rPr>
                <w:rFonts w:ascii="宋体" w:hAnsi="宋体" w:cs="宋体"/>
                <w:color w:val="FF0000"/>
                <w:sz w:val="21"/>
                <w:szCs w:val="21"/>
              </w:rPr>
            </w:pPr>
            <w:r>
              <w:rPr>
                <w:rFonts w:hint="eastAsia" w:ascii="宋体" w:hAnsi="宋体" w:cs="宋体"/>
                <w:i w:val="0"/>
                <w:iCs w:val="0"/>
                <w:color w:val="FF0000"/>
                <w:kern w:val="0"/>
                <w:sz w:val="21"/>
                <w:szCs w:val="21"/>
                <w:u w:val="none"/>
                <w:lang w:val="en-US" w:eastAsia="zh-CN" w:bidi="ar"/>
              </w:rPr>
              <w:t>20</w:t>
            </w:r>
            <w:r>
              <w:rPr>
                <w:rFonts w:hint="eastAsia" w:ascii="宋体" w:hAnsi="宋体" w:eastAsia="宋体" w:cs="宋体"/>
                <w:i w:val="0"/>
                <w:iCs w:val="0"/>
                <w:color w:val="FF0000"/>
                <w:kern w:val="0"/>
                <w:sz w:val="21"/>
                <w:szCs w:val="21"/>
                <w:u w:val="none"/>
                <w:lang w:val="en-US" w:eastAsia="zh-CN" w:bidi="ar"/>
              </w:rPr>
              <w:t>000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42D73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38.496 </w:t>
            </w:r>
          </w:p>
        </w:tc>
      </w:tr>
      <w:tr w14:paraId="03D3FECF">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1B88C2ED">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12</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6FAB429A">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铜减压阀     Y13X-16T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0CBF2124">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DN20</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4DE51BC6">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53421C0F">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18EC3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56.136 </w:t>
            </w:r>
          </w:p>
        </w:tc>
      </w:tr>
      <w:tr w14:paraId="68AAA6FF">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auto" w:sz="4" w:space="0"/>
              <w:right w:val="single" w:color="000000" w:sz="8" w:space="0"/>
            </w:tcBorders>
            <w:tcMar>
              <w:top w:w="8" w:type="dxa"/>
              <w:left w:w="8" w:type="dxa"/>
              <w:right w:w="8" w:type="dxa"/>
            </w:tcMar>
            <w:vAlign w:val="center"/>
          </w:tcPr>
          <w:p w14:paraId="56EB8DCE">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13</w:t>
            </w:r>
          </w:p>
        </w:tc>
        <w:tc>
          <w:tcPr>
            <w:tcW w:w="1736" w:type="pct"/>
            <w:tcBorders>
              <w:top w:val="nil"/>
              <w:left w:val="nil"/>
              <w:bottom w:val="single" w:color="auto" w:sz="4" w:space="0"/>
              <w:right w:val="single" w:color="000000" w:sz="8" w:space="0"/>
            </w:tcBorders>
            <w:tcMar>
              <w:top w:w="8" w:type="dxa"/>
              <w:left w:w="8" w:type="dxa"/>
              <w:right w:w="8" w:type="dxa"/>
            </w:tcMar>
            <w:vAlign w:val="center"/>
          </w:tcPr>
          <w:p w14:paraId="2966792E">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铜减压阀     Y13X-16T</w:t>
            </w:r>
          </w:p>
        </w:tc>
        <w:tc>
          <w:tcPr>
            <w:tcW w:w="924" w:type="pct"/>
            <w:tcBorders>
              <w:top w:val="nil"/>
              <w:left w:val="nil"/>
              <w:bottom w:val="single" w:color="auto" w:sz="4" w:space="0"/>
              <w:right w:val="single" w:color="000000" w:sz="8" w:space="0"/>
            </w:tcBorders>
            <w:tcMar>
              <w:top w:w="8" w:type="dxa"/>
              <w:left w:w="8" w:type="dxa"/>
              <w:right w:w="8" w:type="dxa"/>
            </w:tcMar>
            <w:vAlign w:val="center"/>
          </w:tcPr>
          <w:p w14:paraId="39FD509B">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DN25</w:t>
            </w:r>
          </w:p>
        </w:tc>
        <w:tc>
          <w:tcPr>
            <w:tcW w:w="440" w:type="pct"/>
            <w:tcBorders>
              <w:top w:val="nil"/>
              <w:left w:val="nil"/>
              <w:bottom w:val="single" w:color="auto" w:sz="4" w:space="0"/>
              <w:right w:val="single" w:color="000000" w:sz="8" w:space="0"/>
            </w:tcBorders>
            <w:tcMar>
              <w:top w:w="8" w:type="dxa"/>
              <w:left w:w="8" w:type="dxa"/>
              <w:right w:w="8" w:type="dxa"/>
            </w:tcMar>
            <w:vAlign w:val="center"/>
          </w:tcPr>
          <w:p w14:paraId="4BC1CAD1">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auto" w:sz="4" w:space="0"/>
              <w:right w:val="single" w:color="000000" w:sz="8" w:space="0"/>
            </w:tcBorders>
            <w:tcMar>
              <w:top w:w="8" w:type="dxa"/>
              <w:left w:w="8" w:type="dxa"/>
              <w:right w:w="8" w:type="dxa"/>
            </w:tcMar>
            <w:vAlign w:val="center"/>
          </w:tcPr>
          <w:p w14:paraId="4F9838D7">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537" w:type="dxa"/>
            <w:tcBorders>
              <w:top w:val="nil"/>
              <w:left w:val="nil"/>
              <w:bottom w:val="single" w:color="auto" w:sz="4" w:space="0"/>
              <w:right w:val="single" w:color="000000" w:sz="8" w:space="0"/>
            </w:tcBorders>
            <w:tcMar>
              <w:top w:w="8" w:type="dxa"/>
              <w:left w:w="8" w:type="dxa"/>
              <w:right w:w="8" w:type="dxa"/>
            </w:tcMar>
            <w:vAlign w:val="center"/>
          </w:tcPr>
          <w:p w14:paraId="7AF86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84.000 </w:t>
            </w:r>
          </w:p>
        </w:tc>
      </w:tr>
      <w:tr w14:paraId="68BA9640">
        <w:tblPrEx>
          <w:tblCellMar>
            <w:top w:w="0" w:type="dxa"/>
            <w:left w:w="0" w:type="dxa"/>
            <w:bottom w:w="0" w:type="dxa"/>
            <w:right w:w="0" w:type="dxa"/>
          </w:tblCellMar>
        </w:tblPrEx>
        <w:trPr>
          <w:trHeight w:val="440" w:hRule="atLeast"/>
        </w:trPr>
        <w:tc>
          <w:tcPr>
            <w:tcW w:w="439" w:type="pct"/>
            <w:tcBorders>
              <w:top w:val="single" w:color="auto" w:sz="4" w:space="0"/>
              <w:left w:val="single" w:color="auto" w:sz="4" w:space="0"/>
              <w:bottom w:val="single" w:color="auto" w:sz="4" w:space="0"/>
              <w:right w:val="single" w:color="000000" w:sz="8" w:space="0"/>
            </w:tcBorders>
            <w:tcMar>
              <w:top w:w="8" w:type="dxa"/>
              <w:left w:w="8" w:type="dxa"/>
              <w:right w:w="8" w:type="dxa"/>
            </w:tcMar>
            <w:vAlign w:val="center"/>
          </w:tcPr>
          <w:p w14:paraId="7421A58D">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14</w:t>
            </w:r>
          </w:p>
        </w:tc>
        <w:tc>
          <w:tcPr>
            <w:tcW w:w="1736" w:type="pct"/>
            <w:tcBorders>
              <w:top w:val="single" w:color="auto" w:sz="4" w:space="0"/>
              <w:left w:val="nil"/>
              <w:bottom w:val="single" w:color="auto" w:sz="4" w:space="0"/>
              <w:right w:val="single" w:color="000000" w:sz="8" w:space="0"/>
            </w:tcBorders>
            <w:tcMar>
              <w:top w:w="8" w:type="dxa"/>
              <w:left w:w="8" w:type="dxa"/>
              <w:right w:w="8" w:type="dxa"/>
            </w:tcMar>
            <w:vAlign w:val="center"/>
          </w:tcPr>
          <w:p w14:paraId="6BA88314">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铜减压阀     Y13X-16T</w:t>
            </w:r>
          </w:p>
        </w:tc>
        <w:tc>
          <w:tcPr>
            <w:tcW w:w="924" w:type="pct"/>
            <w:tcBorders>
              <w:top w:val="single" w:color="auto" w:sz="4" w:space="0"/>
              <w:left w:val="nil"/>
              <w:bottom w:val="single" w:color="auto" w:sz="4" w:space="0"/>
              <w:right w:val="single" w:color="000000" w:sz="8" w:space="0"/>
            </w:tcBorders>
            <w:tcMar>
              <w:top w:w="8" w:type="dxa"/>
              <w:left w:w="8" w:type="dxa"/>
              <w:right w:w="8" w:type="dxa"/>
            </w:tcMar>
            <w:vAlign w:val="center"/>
          </w:tcPr>
          <w:p w14:paraId="6D685086">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DN40</w:t>
            </w:r>
          </w:p>
        </w:tc>
        <w:tc>
          <w:tcPr>
            <w:tcW w:w="440" w:type="pct"/>
            <w:tcBorders>
              <w:top w:val="single" w:color="auto" w:sz="4" w:space="0"/>
              <w:left w:val="nil"/>
              <w:bottom w:val="single" w:color="auto" w:sz="4" w:space="0"/>
              <w:right w:val="single" w:color="000000" w:sz="8" w:space="0"/>
            </w:tcBorders>
            <w:tcMar>
              <w:top w:w="8" w:type="dxa"/>
              <w:left w:w="8" w:type="dxa"/>
              <w:right w:w="8" w:type="dxa"/>
            </w:tcMar>
            <w:vAlign w:val="center"/>
          </w:tcPr>
          <w:p w14:paraId="469BF7ED">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single" w:color="auto" w:sz="4" w:space="0"/>
              <w:left w:val="nil"/>
              <w:bottom w:val="single" w:color="auto" w:sz="4" w:space="0"/>
              <w:right w:val="single" w:color="auto" w:sz="4" w:space="0"/>
            </w:tcBorders>
            <w:tcMar>
              <w:top w:w="8" w:type="dxa"/>
              <w:left w:w="8" w:type="dxa"/>
              <w:right w:w="8" w:type="dxa"/>
            </w:tcMar>
            <w:vAlign w:val="center"/>
          </w:tcPr>
          <w:p w14:paraId="0473DBF6">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537" w:type="dxa"/>
            <w:tcBorders>
              <w:top w:val="single" w:color="auto" w:sz="4" w:space="0"/>
              <w:left w:val="nil"/>
              <w:bottom w:val="single" w:color="auto" w:sz="4" w:space="0"/>
              <w:right w:val="single" w:color="auto" w:sz="4" w:space="0"/>
            </w:tcBorders>
            <w:tcMar>
              <w:top w:w="8" w:type="dxa"/>
              <w:left w:w="8" w:type="dxa"/>
              <w:right w:w="8" w:type="dxa"/>
            </w:tcMar>
            <w:vAlign w:val="center"/>
          </w:tcPr>
          <w:p w14:paraId="46BDC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186.200 </w:t>
            </w:r>
          </w:p>
        </w:tc>
      </w:tr>
      <w:tr w14:paraId="1ECBE95B">
        <w:tblPrEx>
          <w:tblCellMar>
            <w:top w:w="0" w:type="dxa"/>
            <w:left w:w="0" w:type="dxa"/>
            <w:bottom w:w="0" w:type="dxa"/>
            <w:right w:w="0" w:type="dxa"/>
          </w:tblCellMar>
        </w:tblPrEx>
        <w:trPr>
          <w:trHeight w:val="440" w:hRule="atLeast"/>
        </w:trPr>
        <w:tc>
          <w:tcPr>
            <w:tcW w:w="439" w:type="pct"/>
            <w:tcBorders>
              <w:top w:val="single" w:color="auto" w:sz="4" w:space="0"/>
              <w:left w:val="single" w:color="000000" w:sz="8" w:space="0"/>
              <w:bottom w:val="single" w:color="000000" w:sz="8" w:space="0"/>
              <w:right w:val="single" w:color="000000" w:sz="8" w:space="0"/>
            </w:tcBorders>
            <w:tcMar>
              <w:top w:w="8" w:type="dxa"/>
              <w:left w:w="8" w:type="dxa"/>
              <w:right w:w="8" w:type="dxa"/>
            </w:tcMar>
            <w:vAlign w:val="center"/>
          </w:tcPr>
          <w:p w14:paraId="51CF55D5">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15</w:t>
            </w:r>
          </w:p>
        </w:tc>
        <w:tc>
          <w:tcPr>
            <w:tcW w:w="1736" w:type="pct"/>
            <w:tcBorders>
              <w:top w:val="single" w:color="auto" w:sz="4" w:space="0"/>
              <w:left w:val="nil"/>
              <w:bottom w:val="single" w:color="000000" w:sz="8" w:space="0"/>
              <w:right w:val="single" w:color="000000" w:sz="8" w:space="0"/>
            </w:tcBorders>
            <w:tcMar>
              <w:top w:w="8" w:type="dxa"/>
              <w:left w:w="8" w:type="dxa"/>
              <w:right w:w="8" w:type="dxa"/>
            </w:tcMar>
            <w:vAlign w:val="center"/>
          </w:tcPr>
          <w:p w14:paraId="40282E66">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铜减压阀     Y13X-16T</w:t>
            </w:r>
          </w:p>
        </w:tc>
        <w:tc>
          <w:tcPr>
            <w:tcW w:w="924" w:type="pct"/>
            <w:tcBorders>
              <w:top w:val="single" w:color="auto" w:sz="4" w:space="0"/>
              <w:left w:val="nil"/>
              <w:bottom w:val="single" w:color="000000" w:sz="8" w:space="0"/>
              <w:right w:val="single" w:color="000000" w:sz="8" w:space="0"/>
            </w:tcBorders>
            <w:tcMar>
              <w:top w:w="8" w:type="dxa"/>
              <w:left w:w="8" w:type="dxa"/>
              <w:right w:w="8" w:type="dxa"/>
            </w:tcMar>
            <w:vAlign w:val="center"/>
          </w:tcPr>
          <w:p w14:paraId="51106FC8">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DN50</w:t>
            </w:r>
          </w:p>
        </w:tc>
        <w:tc>
          <w:tcPr>
            <w:tcW w:w="440" w:type="pct"/>
            <w:tcBorders>
              <w:top w:val="single" w:color="auto" w:sz="4" w:space="0"/>
              <w:left w:val="nil"/>
              <w:bottom w:val="single" w:color="000000" w:sz="8" w:space="0"/>
              <w:right w:val="single" w:color="000000" w:sz="8" w:space="0"/>
            </w:tcBorders>
            <w:tcMar>
              <w:top w:w="8" w:type="dxa"/>
              <w:left w:w="8" w:type="dxa"/>
              <w:right w:w="8" w:type="dxa"/>
            </w:tcMar>
            <w:vAlign w:val="center"/>
          </w:tcPr>
          <w:p w14:paraId="232F6F4B">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single" w:color="auto" w:sz="4" w:space="0"/>
              <w:left w:val="nil"/>
              <w:bottom w:val="single" w:color="000000" w:sz="8" w:space="0"/>
              <w:right w:val="single" w:color="000000" w:sz="8" w:space="0"/>
            </w:tcBorders>
            <w:tcMar>
              <w:top w:w="8" w:type="dxa"/>
              <w:left w:w="8" w:type="dxa"/>
              <w:right w:w="8" w:type="dxa"/>
            </w:tcMar>
            <w:vAlign w:val="center"/>
          </w:tcPr>
          <w:p w14:paraId="4738F190">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537" w:type="dxa"/>
            <w:tcBorders>
              <w:top w:val="single" w:color="auto" w:sz="4" w:space="0"/>
              <w:left w:val="nil"/>
              <w:bottom w:val="single" w:color="000000" w:sz="8" w:space="0"/>
              <w:right w:val="single" w:color="000000" w:sz="8" w:space="0"/>
            </w:tcBorders>
            <w:tcMar>
              <w:top w:w="8" w:type="dxa"/>
              <w:left w:w="8" w:type="dxa"/>
              <w:right w:w="8" w:type="dxa"/>
            </w:tcMar>
            <w:vAlign w:val="center"/>
          </w:tcPr>
          <w:p w14:paraId="1B009B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245.000 </w:t>
            </w:r>
          </w:p>
        </w:tc>
      </w:tr>
      <w:tr w14:paraId="298A67BA">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5C303F94">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16</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07BFBFF5">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铜排气阀     B21X-16T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42223C3A">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DN20</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6ED40BFC">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24193C33">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0C036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19.736 </w:t>
            </w:r>
          </w:p>
        </w:tc>
      </w:tr>
      <w:tr w14:paraId="2E81F688">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609369F8">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17</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1FB2F3A5">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铜排气阀     B21X-16T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0FE12752">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DN25</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052E506F">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4BD410B9">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2BFF4D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22.120 </w:t>
            </w:r>
          </w:p>
        </w:tc>
      </w:tr>
      <w:tr w14:paraId="770D70A4">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432D4782">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18</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17C20E17">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铜伸缩闸阀   Z15W-16T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2109F847">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D15*20(15*3/4)</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3FAB3456">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0A7D9475">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59F4A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33.600 </w:t>
            </w:r>
          </w:p>
        </w:tc>
      </w:tr>
      <w:tr w14:paraId="28A3B0F7">
        <w:tblPrEx>
          <w:tblCellMar>
            <w:top w:w="0" w:type="dxa"/>
            <w:left w:w="0" w:type="dxa"/>
            <w:bottom w:w="0" w:type="dxa"/>
            <w:right w:w="0" w:type="dxa"/>
          </w:tblCellMar>
        </w:tblPrEx>
        <w:trPr>
          <w:trHeight w:val="442"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5CC3BDBF">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19</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40F88BA8">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铜伸缩闸阀   Z15W-16T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2C01FF0F">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D20*20(20*3/4)</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276796A9">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4BCFC423">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787173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39.200 </w:t>
            </w:r>
          </w:p>
        </w:tc>
      </w:tr>
      <w:tr w14:paraId="4370460B">
        <w:tblPrEx>
          <w:tblCellMar>
            <w:top w:w="0" w:type="dxa"/>
            <w:left w:w="0" w:type="dxa"/>
            <w:bottom w:w="0" w:type="dxa"/>
            <w:right w:w="0" w:type="dxa"/>
          </w:tblCellMar>
        </w:tblPrEx>
        <w:trPr>
          <w:trHeight w:val="461" w:hRule="atLeast"/>
        </w:trPr>
        <w:tc>
          <w:tcPr>
            <w:tcW w:w="439" w:type="pct"/>
            <w:tcBorders>
              <w:top w:val="nil"/>
              <w:left w:val="single" w:color="000000" w:sz="8" w:space="0"/>
              <w:bottom w:val="single" w:color="000000" w:sz="8" w:space="0"/>
              <w:right w:val="single" w:color="000000" w:sz="8" w:space="0"/>
            </w:tcBorders>
            <w:tcMar>
              <w:top w:w="8" w:type="dxa"/>
              <w:left w:w="8" w:type="dxa"/>
              <w:right w:w="8" w:type="dxa"/>
            </w:tcMar>
            <w:vAlign w:val="center"/>
          </w:tcPr>
          <w:p w14:paraId="414499F3">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20</w:t>
            </w:r>
          </w:p>
        </w:tc>
        <w:tc>
          <w:tcPr>
            <w:tcW w:w="1736" w:type="pct"/>
            <w:tcBorders>
              <w:top w:val="nil"/>
              <w:left w:val="nil"/>
              <w:bottom w:val="single" w:color="000000" w:sz="8" w:space="0"/>
              <w:right w:val="single" w:color="000000" w:sz="8" w:space="0"/>
            </w:tcBorders>
            <w:tcMar>
              <w:top w:w="8" w:type="dxa"/>
              <w:left w:w="8" w:type="dxa"/>
              <w:right w:w="8" w:type="dxa"/>
            </w:tcMar>
            <w:vAlign w:val="center"/>
          </w:tcPr>
          <w:p w14:paraId="2805EA4D">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铜伸缩闸阀   Z15W-16T</w:t>
            </w:r>
          </w:p>
        </w:tc>
        <w:tc>
          <w:tcPr>
            <w:tcW w:w="924" w:type="pct"/>
            <w:tcBorders>
              <w:top w:val="nil"/>
              <w:left w:val="nil"/>
              <w:bottom w:val="single" w:color="000000" w:sz="8" w:space="0"/>
              <w:right w:val="single" w:color="000000" w:sz="8" w:space="0"/>
            </w:tcBorders>
            <w:tcMar>
              <w:top w:w="8" w:type="dxa"/>
              <w:left w:w="8" w:type="dxa"/>
              <w:right w:w="8" w:type="dxa"/>
            </w:tcMar>
            <w:vAlign w:val="center"/>
          </w:tcPr>
          <w:p w14:paraId="6F34D2BD">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D20*25(20*1)</w:t>
            </w:r>
          </w:p>
        </w:tc>
        <w:tc>
          <w:tcPr>
            <w:tcW w:w="440" w:type="pct"/>
            <w:tcBorders>
              <w:top w:val="nil"/>
              <w:left w:val="nil"/>
              <w:bottom w:val="single" w:color="000000" w:sz="8" w:space="0"/>
              <w:right w:val="single" w:color="000000" w:sz="8" w:space="0"/>
            </w:tcBorders>
            <w:tcMar>
              <w:top w:w="8" w:type="dxa"/>
              <w:left w:w="8" w:type="dxa"/>
              <w:right w:w="8" w:type="dxa"/>
            </w:tcMar>
            <w:vAlign w:val="center"/>
          </w:tcPr>
          <w:p w14:paraId="1CA40EBF">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627" w:type="pct"/>
            <w:tcBorders>
              <w:top w:val="nil"/>
              <w:left w:val="nil"/>
              <w:bottom w:val="single" w:color="000000" w:sz="8" w:space="0"/>
              <w:right w:val="single" w:color="000000" w:sz="8" w:space="0"/>
            </w:tcBorders>
            <w:tcMar>
              <w:top w:w="8" w:type="dxa"/>
              <w:left w:w="8" w:type="dxa"/>
              <w:right w:w="8" w:type="dxa"/>
            </w:tcMar>
            <w:vAlign w:val="center"/>
          </w:tcPr>
          <w:p w14:paraId="53DEE0A4">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500</w:t>
            </w:r>
          </w:p>
        </w:tc>
        <w:tc>
          <w:tcPr>
            <w:tcW w:w="1537" w:type="dxa"/>
            <w:tcBorders>
              <w:top w:val="nil"/>
              <w:left w:val="nil"/>
              <w:bottom w:val="single" w:color="000000" w:sz="8" w:space="0"/>
              <w:right w:val="single" w:color="000000" w:sz="8" w:space="0"/>
            </w:tcBorders>
            <w:tcMar>
              <w:top w:w="8" w:type="dxa"/>
              <w:left w:w="8" w:type="dxa"/>
              <w:right w:w="8" w:type="dxa"/>
            </w:tcMar>
            <w:vAlign w:val="center"/>
          </w:tcPr>
          <w:p w14:paraId="461A5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40.600 </w:t>
            </w:r>
          </w:p>
        </w:tc>
      </w:tr>
    </w:tbl>
    <w:p w14:paraId="0D1ACC06">
      <w:pPr>
        <w:spacing w:after="120" w:line="360" w:lineRule="auto"/>
        <w:rPr>
          <w:rFonts w:ascii="宋体" w:hAnsi="宋体" w:cs="宋体"/>
          <w:b/>
          <w:bCs/>
          <w:sz w:val="21"/>
          <w:szCs w:val="21"/>
        </w:rPr>
      </w:pPr>
      <w:r>
        <w:rPr>
          <w:rFonts w:hint="eastAsia" w:ascii="宋体" w:hAnsi="宋体" w:cs="宋体"/>
          <w:b/>
          <w:bCs/>
          <w:sz w:val="21"/>
          <w:szCs w:val="21"/>
        </w:rPr>
        <w:t>注：1、以上数量为暂定数量，具体数量以采购人实际需求为准，在采购期内按实结算，</w:t>
      </w:r>
      <w:r>
        <w:rPr>
          <w:rFonts w:hint="eastAsia" w:ascii="宋体" w:hAnsi="宋体" w:cs="宋体"/>
          <w:b/>
          <w:bCs/>
          <w:color w:val="000000"/>
          <w:kern w:val="0"/>
          <w:sz w:val="21"/>
          <w:szCs w:val="21"/>
        </w:rPr>
        <w:t>投标人须自行承担报价风险。</w:t>
      </w:r>
    </w:p>
    <w:p w14:paraId="77FDEEFD">
      <w:pPr>
        <w:spacing w:after="120" w:line="360" w:lineRule="auto"/>
        <w:ind w:firstLine="422" w:firstLineChars="200"/>
        <w:rPr>
          <w:sz w:val="21"/>
        </w:rPr>
      </w:pPr>
      <w:r>
        <w:rPr>
          <w:rFonts w:hint="eastAsia" w:ascii="宋体" w:hAnsi="宋体" w:cs="宋体"/>
          <w:b/>
          <w:bCs/>
          <w:sz w:val="21"/>
          <w:szCs w:val="21"/>
        </w:rPr>
        <w:t>2、投标人应注明所投产品的阀门重量（kg）。</w:t>
      </w:r>
    </w:p>
    <w:p w14:paraId="03CB4C90">
      <w:pPr>
        <w:spacing w:after="120" w:line="360" w:lineRule="auto"/>
        <w:ind w:firstLine="422" w:firstLineChars="200"/>
        <w:rPr>
          <w:rFonts w:ascii="宋体" w:hAnsi="宋体" w:cs="宋体"/>
          <w:b/>
          <w:bCs/>
          <w:sz w:val="21"/>
          <w:szCs w:val="21"/>
        </w:rPr>
      </w:pPr>
      <w:r>
        <w:rPr>
          <w:rFonts w:hint="eastAsia" w:ascii="宋体" w:hAnsi="宋体" w:cs="宋体"/>
          <w:b/>
          <w:bCs/>
          <w:sz w:val="21"/>
          <w:szCs w:val="21"/>
        </w:rPr>
        <w:t>三、规范性引用文件</w:t>
      </w:r>
    </w:p>
    <w:p w14:paraId="749D514E">
      <w:pPr>
        <w:spacing w:line="360" w:lineRule="auto"/>
        <w:ind w:firstLine="420" w:firstLineChars="200"/>
        <w:rPr>
          <w:rFonts w:ascii="宋体" w:hAnsi="宋体" w:cs="宋体"/>
          <w:bCs/>
          <w:color w:val="000000"/>
          <w:sz w:val="21"/>
          <w:szCs w:val="21"/>
        </w:rPr>
      </w:pPr>
      <w:r>
        <w:rPr>
          <w:rFonts w:hint="eastAsia" w:ascii="宋体" w:hAnsi="宋体" w:cs="宋体"/>
          <w:color w:val="000000"/>
          <w:sz w:val="21"/>
          <w:szCs w:val="21"/>
        </w:rPr>
        <w:t>供货商提供的产品，</w:t>
      </w:r>
      <w:r>
        <w:rPr>
          <w:rFonts w:hint="eastAsia" w:ascii="宋体" w:hAnsi="宋体" w:cs="宋体"/>
          <w:bCs/>
          <w:color w:val="000000"/>
          <w:sz w:val="21"/>
          <w:szCs w:val="21"/>
        </w:rPr>
        <w:t>用于自来水，设计制造、结构长度及连接方式标准均执行国家标准。</w:t>
      </w:r>
      <w:r>
        <w:rPr>
          <w:rFonts w:hint="eastAsia" w:ascii="宋体" w:hAnsi="宋体" w:cs="宋体"/>
          <w:color w:val="000000"/>
          <w:sz w:val="21"/>
          <w:szCs w:val="21"/>
        </w:rPr>
        <w:t>温度及结构、安装要求工作介质为自来水，工作温度0℃~80℃，公称压力为1.6MPa。 在满足下列标准要求的前提下，应满足或高于本招标技术要求的规定。</w:t>
      </w:r>
      <w:r>
        <w:rPr>
          <w:rFonts w:hint="eastAsia" w:ascii="宋体" w:hAnsi="宋体" w:cs="宋体"/>
          <w:bCs/>
          <w:color w:val="000000"/>
          <w:sz w:val="21"/>
          <w:szCs w:val="21"/>
        </w:rPr>
        <w:t>执行标准如下：</w:t>
      </w:r>
    </w:p>
    <w:p w14:paraId="5FC2D22B">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GB/T 1047-2019 管道元件　公称尺寸的定义和选用；</w:t>
      </w:r>
    </w:p>
    <w:p w14:paraId="3AED32DC">
      <w:pPr>
        <w:spacing w:line="360" w:lineRule="auto"/>
        <w:ind w:left="1109" w:leftChars="228" w:hanging="630" w:hangingChars="300"/>
        <w:rPr>
          <w:rFonts w:ascii="宋体" w:hAnsi="宋体" w:cs="宋体"/>
          <w:color w:val="000000"/>
          <w:sz w:val="21"/>
          <w:szCs w:val="21"/>
        </w:rPr>
      </w:pPr>
      <w:r>
        <w:rPr>
          <w:rFonts w:hint="eastAsia" w:ascii="宋体" w:hAnsi="宋体" w:cs="宋体"/>
          <w:color w:val="000000"/>
          <w:sz w:val="21"/>
          <w:szCs w:val="21"/>
        </w:rPr>
        <w:t>GB/T 1048-2019 管道元件　公称压力的定义和选用；</w:t>
      </w:r>
    </w:p>
    <w:p w14:paraId="0FAF90F6">
      <w:pPr>
        <w:spacing w:line="360" w:lineRule="auto"/>
        <w:ind w:left="1109" w:leftChars="228" w:hanging="630" w:hangingChars="300"/>
        <w:rPr>
          <w:rFonts w:ascii="宋体" w:hAnsi="宋体" w:cs="宋体"/>
          <w:color w:val="000000"/>
          <w:sz w:val="21"/>
          <w:szCs w:val="21"/>
        </w:rPr>
      </w:pPr>
      <w:r>
        <w:rPr>
          <w:rFonts w:hint="eastAsia" w:ascii="宋体" w:hAnsi="宋体" w:cs="宋体"/>
          <w:color w:val="000000"/>
          <w:sz w:val="21"/>
          <w:szCs w:val="21"/>
        </w:rPr>
        <w:t>GB/T 8464-2008 铁制和铜制螺纹连接阀门；</w:t>
      </w:r>
    </w:p>
    <w:p w14:paraId="04CF853E">
      <w:pPr>
        <w:spacing w:line="360" w:lineRule="auto"/>
        <w:ind w:left="1109" w:leftChars="228" w:hanging="630" w:hangingChars="300"/>
        <w:rPr>
          <w:rFonts w:ascii="宋体" w:hAnsi="宋体" w:cs="宋体"/>
          <w:color w:val="000000"/>
          <w:sz w:val="21"/>
          <w:szCs w:val="21"/>
        </w:rPr>
      </w:pPr>
      <w:r>
        <w:rPr>
          <w:rFonts w:hint="eastAsia" w:ascii="宋体" w:hAnsi="宋体" w:cs="宋体"/>
          <w:color w:val="000000"/>
          <w:sz w:val="21"/>
          <w:szCs w:val="21"/>
        </w:rPr>
        <w:t>GB/T 12244-2006 减压阀一般要求；</w:t>
      </w:r>
    </w:p>
    <w:p w14:paraId="15B3AE56">
      <w:pPr>
        <w:spacing w:line="360" w:lineRule="auto"/>
        <w:ind w:left="1109" w:leftChars="228" w:hanging="630" w:hangingChars="300"/>
        <w:rPr>
          <w:rFonts w:ascii="宋体" w:hAnsi="宋体" w:cs="宋体"/>
          <w:color w:val="000000"/>
          <w:sz w:val="21"/>
          <w:szCs w:val="21"/>
        </w:rPr>
      </w:pPr>
      <w:r>
        <w:rPr>
          <w:rFonts w:hint="eastAsia" w:ascii="宋体" w:hAnsi="宋体" w:cs="宋体"/>
          <w:color w:val="000000"/>
          <w:sz w:val="21"/>
          <w:szCs w:val="21"/>
        </w:rPr>
        <w:t>QB/T 4507-2013  水暖管道配件 铜制过滤器；</w:t>
      </w:r>
    </w:p>
    <w:p w14:paraId="05545AF2">
      <w:pPr>
        <w:spacing w:line="360" w:lineRule="auto"/>
        <w:ind w:left="1109" w:leftChars="228" w:hanging="630" w:hangingChars="300"/>
        <w:rPr>
          <w:rFonts w:ascii="宋体" w:hAnsi="宋体" w:cs="宋体"/>
          <w:color w:val="000000"/>
          <w:sz w:val="21"/>
          <w:szCs w:val="21"/>
        </w:rPr>
      </w:pPr>
      <w:r>
        <w:rPr>
          <w:rFonts w:hint="eastAsia" w:ascii="宋体" w:hAnsi="宋体" w:cs="宋体"/>
          <w:color w:val="000000"/>
          <w:sz w:val="21"/>
          <w:szCs w:val="21"/>
        </w:rPr>
        <w:t>GB/T 13927-2008 工业阀门 压力试验；</w:t>
      </w:r>
    </w:p>
    <w:p w14:paraId="20959424">
      <w:pPr>
        <w:spacing w:line="360" w:lineRule="auto"/>
        <w:ind w:left="1109" w:leftChars="228" w:hanging="630" w:hangingChars="300"/>
        <w:rPr>
          <w:rFonts w:ascii="宋体" w:hAnsi="宋体" w:cs="宋体"/>
          <w:color w:val="000000"/>
          <w:sz w:val="21"/>
          <w:szCs w:val="21"/>
        </w:rPr>
      </w:pPr>
      <w:r>
        <w:rPr>
          <w:rFonts w:hint="eastAsia" w:ascii="宋体" w:hAnsi="宋体" w:cs="宋体"/>
          <w:color w:val="000000"/>
          <w:sz w:val="21"/>
          <w:szCs w:val="21"/>
        </w:rPr>
        <w:t>GB/T 12221-2005  金属阀门 结构长度；</w:t>
      </w:r>
    </w:p>
    <w:p w14:paraId="1AA5BD7F">
      <w:pPr>
        <w:spacing w:line="360" w:lineRule="auto"/>
        <w:ind w:left="1109" w:leftChars="228" w:hanging="630" w:hangingChars="300"/>
        <w:rPr>
          <w:rFonts w:ascii="宋体" w:hAnsi="宋体" w:cs="宋体"/>
          <w:color w:val="000000"/>
          <w:sz w:val="21"/>
          <w:szCs w:val="21"/>
        </w:rPr>
      </w:pPr>
      <w:r>
        <w:rPr>
          <w:rFonts w:hint="eastAsia" w:ascii="宋体" w:hAnsi="宋体" w:cs="宋体"/>
          <w:color w:val="000000"/>
          <w:sz w:val="21"/>
          <w:szCs w:val="21"/>
        </w:rPr>
        <w:t>GB/T 12220 -2015 工业阀门 标志；</w:t>
      </w:r>
    </w:p>
    <w:p w14:paraId="2172E5AE">
      <w:pPr>
        <w:spacing w:line="360" w:lineRule="auto"/>
        <w:ind w:left="1109" w:leftChars="228" w:hanging="630" w:hangingChars="300"/>
        <w:rPr>
          <w:rFonts w:ascii="宋体" w:hAnsi="宋体" w:cs="宋体"/>
          <w:color w:val="000000"/>
          <w:sz w:val="21"/>
          <w:szCs w:val="21"/>
        </w:rPr>
      </w:pPr>
      <w:r>
        <w:rPr>
          <w:rFonts w:hint="eastAsia" w:ascii="宋体" w:hAnsi="宋体" w:cs="宋体"/>
          <w:color w:val="000000"/>
          <w:sz w:val="21"/>
          <w:szCs w:val="21"/>
        </w:rPr>
        <w:t>GB/T 7307-2001 55°非密封管螺纹；</w:t>
      </w:r>
    </w:p>
    <w:p w14:paraId="7B77E00E">
      <w:pPr>
        <w:spacing w:line="360" w:lineRule="auto"/>
        <w:ind w:left="1109" w:leftChars="228" w:hanging="630" w:hangingChars="300"/>
        <w:rPr>
          <w:rFonts w:ascii="宋体" w:hAnsi="宋体" w:cs="宋体"/>
          <w:color w:val="000000"/>
          <w:sz w:val="21"/>
          <w:szCs w:val="21"/>
        </w:rPr>
      </w:pPr>
      <w:r>
        <w:rPr>
          <w:rFonts w:hint="eastAsia" w:ascii="宋体" w:hAnsi="宋体" w:cs="宋体"/>
          <w:color w:val="000000"/>
          <w:sz w:val="21"/>
          <w:szCs w:val="21"/>
        </w:rPr>
        <w:t>GB/T 7306 55°密封管螺纹（GB/T7306.1~7306.2-2000）；</w:t>
      </w:r>
    </w:p>
    <w:p w14:paraId="5612CE08">
      <w:pPr>
        <w:spacing w:line="360" w:lineRule="auto"/>
        <w:ind w:left="1109" w:leftChars="228" w:hanging="630" w:hangingChars="300"/>
        <w:rPr>
          <w:rFonts w:ascii="宋体" w:hAnsi="宋体" w:cs="宋体"/>
          <w:color w:val="000000"/>
          <w:sz w:val="21"/>
          <w:szCs w:val="21"/>
        </w:rPr>
      </w:pPr>
      <w:r>
        <w:rPr>
          <w:rFonts w:hint="eastAsia" w:ascii="宋体" w:hAnsi="宋体" w:cs="宋体"/>
          <w:color w:val="000000"/>
          <w:sz w:val="21"/>
          <w:szCs w:val="21"/>
        </w:rPr>
        <w:t>GB/T 29528-2013 阀门用铜合金锻件技术条件；</w:t>
      </w:r>
    </w:p>
    <w:p w14:paraId="5F0D7428">
      <w:pPr>
        <w:spacing w:line="360" w:lineRule="auto"/>
        <w:ind w:left="1109" w:leftChars="228" w:hanging="630" w:hangingChars="300"/>
        <w:rPr>
          <w:rFonts w:ascii="宋体" w:hAnsi="宋体" w:cs="宋体"/>
          <w:sz w:val="21"/>
          <w:szCs w:val="21"/>
        </w:rPr>
      </w:pPr>
      <w:r>
        <w:rPr>
          <w:rFonts w:hint="eastAsia" w:ascii="宋体" w:hAnsi="宋体" w:cs="宋体"/>
          <w:sz w:val="21"/>
          <w:szCs w:val="21"/>
        </w:rPr>
        <w:t xml:space="preserve">GB/T 20078-2006 </w:t>
      </w:r>
      <w:r>
        <w:fldChar w:fldCharType="begin"/>
      </w:r>
      <w:r>
        <w:instrText xml:space="preserve"> HYPERLINK "http://www.so.com/link?m=adnyM2Q33Ofvaji7N5CjMuY4jF7iZjyTzPxJIuswOd3DTAg%2Fobr5jb0PpSLQtuCnUej3rD8SK2uBwtHAB4Ww%2BDkXe8nPQnR%2FqOw3xe7U%2Fehg%3D" \t "_blank" </w:instrText>
      </w:r>
      <w:r>
        <w:fldChar w:fldCharType="separate"/>
      </w:r>
      <w:r>
        <w:rPr>
          <w:rFonts w:hint="eastAsia" w:ascii="宋体" w:hAnsi="宋体" w:cs="宋体"/>
          <w:sz w:val="21"/>
          <w:szCs w:val="21"/>
        </w:rPr>
        <w:t>铜和铜合金</w:t>
      </w:r>
      <w:r>
        <w:rPr>
          <w:rFonts w:hint="eastAsia" w:ascii="宋体" w:hAnsi="宋体" w:cs="宋体"/>
          <w:sz w:val="21"/>
          <w:szCs w:val="21"/>
        </w:rPr>
        <w:fldChar w:fldCharType="end"/>
      </w:r>
      <w:r>
        <w:rPr>
          <w:rFonts w:hint="eastAsia" w:ascii="宋体" w:hAnsi="宋体" w:cs="宋体"/>
          <w:sz w:val="21"/>
          <w:szCs w:val="21"/>
        </w:rPr>
        <w:t>-锻件；</w:t>
      </w:r>
    </w:p>
    <w:p w14:paraId="4207D1BD">
      <w:pPr>
        <w:spacing w:line="360" w:lineRule="auto"/>
        <w:ind w:left="1109" w:leftChars="228" w:hanging="630" w:hangingChars="300"/>
        <w:rPr>
          <w:rFonts w:ascii="宋体" w:hAnsi="宋体" w:cs="宋体"/>
          <w:sz w:val="21"/>
          <w:szCs w:val="21"/>
        </w:rPr>
      </w:pPr>
      <w:r>
        <w:rPr>
          <w:rFonts w:hint="eastAsia" w:ascii="宋体" w:hAnsi="宋体" w:cs="宋体"/>
          <w:color w:val="000000"/>
          <w:sz w:val="21"/>
          <w:szCs w:val="21"/>
        </w:rPr>
        <w:t>GB/T 12225-2018 通用阀门 铜合金铸件技术条</w:t>
      </w:r>
      <w:r>
        <w:rPr>
          <w:rFonts w:hint="eastAsia" w:ascii="宋体" w:hAnsi="宋体" w:cs="宋体"/>
          <w:sz w:val="21"/>
          <w:szCs w:val="21"/>
        </w:rPr>
        <w:t>件；</w:t>
      </w:r>
    </w:p>
    <w:p w14:paraId="001EB4E0">
      <w:pPr>
        <w:spacing w:line="360" w:lineRule="auto"/>
        <w:ind w:left="1109" w:leftChars="228" w:hanging="630" w:hangingChars="300"/>
        <w:rPr>
          <w:rFonts w:ascii="宋体" w:hAnsi="宋体" w:cs="宋体"/>
          <w:sz w:val="21"/>
          <w:szCs w:val="21"/>
        </w:rPr>
      </w:pPr>
      <w:r>
        <w:rPr>
          <w:rFonts w:hint="eastAsia" w:ascii="宋体" w:hAnsi="宋体" w:cs="宋体"/>
          <w:color w:val="000000"/>
          <w:sz w:val="21"/>
          <w:szCs w:val="21"/>
        </w:rPr>
        <w:t>GB/T 15117-1994  铜合金铸件；</w:t>
      </w:r>
    </w:p>
    <w:p w14:paraId="28392A38">
      <w:pPr>
        <w:spacing w:line="360" w:lineRule="auto"/>
        <w:ind w:left="1109" w:leftChars="228" w:hanging="630" w:hangingChars="300"/>
        <w:rPr>
          <w:rFonts w:ascii="宋体" w:hAnsi="宋体" w:cs="宋体"/>
          <w:color w:val="auto"/>
          <w:sz w:val="21"/>
          <w:szCs w:val="21"/>
        </w:rPr>
      </w:pPr>
      <w:r>
        <w:rPr>
          <w:rFonts w:hint="eastAsia" w:ascii="宋体" w:hAnsi="宋体" w:cs="宋体"/>
          <w:color w:val="auto"/>
          <w:sz w:val="21"/>
          <w:szCs w:val="21"/>
        </w:rPr>
        <w:t>GB/T 12232-2005  通用阀门 法兰连接铁制闸阀；</w:t>
      </w:r>
    </w:p>
    <w:p w14:paraId="55CE41F9">
      <w:pPr>
        <w:spacing w:line="360" w:lineRule="auto"/>
        <w:ind w:left="1109" w:leftChars="228" w:hanging="630" w:hangingChars="300"/>
        <w:rPr>
          <w:rFonts w:ascii="宋体" w:hAnsi="宋体" w:cs="宋体"/>
          <w:color w:val="auto"/>
          <w:sz w:val="21"/>
          <w:szCs w:val="21"/>
        </w:rPr>
      </w:pPr>
      <w:r>
        <w:rPr>
          <w:rFonts w:hint="eastAsia" w:ascii="宋体" w:hAnsi="宋体" w:cs="宋体"/>
          <w:color w:val="auto"/>
          <w:sz w:val="21"/>
          <w:szCs w:val="21"/>
        </w:rPr>
        <w:t>GB/T 5231-2022 加工铜及铜合金牌号和化学成分；</w:t>
      </w:r>
    </w:p>
    <w:p w14:paraId="12EDB439">
      <w:pPr>
        <w:spacing w:line="360" w:lineRule="auto"/>
        <w:ind w:left="1109" w:leftChars="228" w:hanging="630" w:hangingChars="300"/>
        <w:rPr>
          <w:rFonts w:ascii="宋体" w:hAnsi="宋体" w:cs="宋体"/>
          <w:color w:val="auto"/>
          <w:sz w:val="21"/>
          <w:szCs w:val="21"/>
        </w:rPr>
      </w:pPr>
      <w:r>
        <w:rPr>
          <w:rFonts w:hint="eastAsia" w:ascii="宋体" w:hAnsi="宋体" w:cs="宋体"/>
          <w:color w:val="auto"/>
          <w:sz w:val="21"/>
          <w:szCs w:val="21"/>
        </w:rPr>
        <w:t>GB/T 17219-1998 生活饮用水输配水设备及防护材料的安全性评价标准；</w:t>
      </w:r>
    </w:p>
    <w:p w14:paraId="1153E694">
      <w:pPr>
        <w:spacing w:line="360" w:lineRule="auto"/>
        <w:ind w:left="1050" w:leftChars="200" w:hanging="630" w:hangingChars="300"/>
        <w:rPr>
          <w:rFonts w:ascii="宋体" w:hAnsi="宋体" w:cs="宋体"/>
          <w:color w:val="auto"/>
          <w:sz w:val="21"/>
          <w:szCs w:val="21"/>
        </w:rPr>
      </w:pPr>
      <w:r>
        <w:rPr>
          <w:rFonts w:hint="eastAsia" w:ascii="宋体" w:hAnsi="宋体" w:cs="宋体"/>
          <w:color w:val="auto"/>
          <w:sz w:val="21"/>
          <w:szCs w:val="21"/>
        </w:rPr>
        <w:t>注：以上标准或规范若由新标准或规范替代时，则执行有效的新标准或规范。</w:t>
      </w:r>
    </w:p>
    <w:p w14:paraId="76BE13BD">
      <w:pPr>
        <w:spacing w:line="360" w:lineRule="auto"/>
        <w:ind w:firstLine="422" w:firstLineChars="200"/>
        <w:rPr>
          <w:rFonts w:ascii="宋体" w:hAnsi="宋体" w:cs="宋体"/>
          <w:b/>
          <w:color w:val="auto"/>
          <w:sz w:val="21"/>
          <w:szCs w:val="21"/>
        </w:rPr>
      </w:pPr>
      <w:r>
        <w:rPr>
          <w:rFonts w:hint="eastAsia" w:ascii="宋体" w:hAnsi="宋体" w:cs="宋体"/>
          <w:b/>
          <w:color w:val="auto"/>
          <w:sz w:val="21"/>
          <w:szCs w:val="21"/>
        </w:rPr>
        <w:t xml:space="preserve">四、技术要求 </w:t>
      </w:r>
    </w:p>
    <w:p w14:paraId="7F5D3ABE">
      <w:pPr>
        <w:spacing w:line="360" w:lineRule="auto"/>
        <w:rPr>
          <w:rFonts w:ascii="宋体" w:hAnsi="宋体" w:cs="宋体"/>
          <w:b/>
          <w:color w:val="auto"/>
          <w:sz w:val="21"/>
          <w:szCs w:val="21"/>
        </w:rPr>
      </w:pPr>
      <w:r>
        <w:rPr>
          <w:rFonts w:hint="eastAsia" w:ascii="宋体" w:hAnsi="宋体" w:cs="宋体"/>
          <w:b/>
          <w:color w:val="auto"/>
          <w:sz w:val="21"/>
          <w:szCs w:val="21"/>
        </w:rPr>
        <w:t>伸缩闸阀、伸缩球阀</w:t>
      </w:r>
    </w:p>
    <w:p w14:paraId="58997FE6">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1、材料：阀体、阀盖、阀杆、阀瓣需使用HPB59-1材料，材料化学成分需符</w:t>
      </w:r>
      <w:r>
        <w:rPr>
          <w:rFonts w:hint="eastAsia" w:ascii="宋体" w:hAnsi="宋体" w:cs="宋体"/>
          <w:color w:val="auto"/>
          <w:sz w:val="21"/>
          <w:szCs w:val="21"/>
          <w:lang w:val="en-US" w:eastAsia="zh-CN"/>
        </w:rPr>
        <w:t>合</w:t>
      </w:r>
      <w:r>
        <w:rPr>
          <w:rFonts w:hint="eastAsia" w:ascii="宋体" w:hAnsi="宋体" w:cs="宋体"/>
          <w:color w:val="auto"/>
          <w:sz w:val="21"/>
          <w:szCs w:val="21"/>
        </w:rPr>
        <w:t>《GB/T 5231-2022 加工铜及铜合金牌号和化学成分》要求，阀杆需使用挤制铜棒。手轮材料需采用HT200或以上材料。</w:t>
      </w:r>
    </w:p>
    <w:p w14:paraId="1FA39BC6">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2、阀体、阀盖采用锻造工艺加工（DN50及以下严禁阀体、阀盖采用模具铸造）锻造。</w:t>
      </w:r>
    </w:p>
    <w:p w14:paraId="7EE712E9">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3、产品结构长度参考《GB/T 12221-2005 金属阀门 结构长度》或按订货合同要求。</w:t>
      </w:r>
    </w:p>
    <w:p w14:paraId="1B4E3D00">
      <w:pPr>
        <w:spacing w:line="360" w:lineRule="auto"/>
        <w:ind w:left="1109" w:leftChars="228" w:hanging="630" w:hangingChars="300"/>
        <w:rPr>
          <w:rFonts w:ascii="宋体" w:hAnsi="宋体" w:cs="宋体"/>
          <w:b/>
          <w:color w:val="auto"/>
          <w:sz w:val="21"/>
          <w:szCs w:val="21"/>
        </w:rPr>
      </w:pPr>
      <w:r>
        <w:rPr>
          <w:rFonts w:hint="eastAsia" w:ascii="宋体" w:hAnsi="宋体" w:cs="宋体"/>
          <w:color w:val="auto"/>
          <w:sz w:val="21"/>
          <w:szCs w:val="21"/>
        </w:rPr>
        <w:t>4、其余要求按《GB/T 8464-2008铁制和铜制螺纹连接阀门》执行。</w:t>
      </w:r>
    </w:p>
    <w:p w14:paraId="67DD5109">
      <w:pPr>
        <w:spacing w:line="360" w:lineRule="auto"/>
        <w:ind w:left="1054" w:hanging="1054" w:hangingChars="500"/>
        <w:rPr>
          <w:rFonts w:ascii="宋体" w:hAnsi="宋体" w:cs="宋体"/>
          <w:b/>
          <w:color w:val="auto"/>
          <w:sz w:val="21"/>
          <w:szCs w:val="21"/>
        </w:rPr>
      </w:pPr>
      <w:r>
        <w:rPr>
          <w:rFonts w:hint="eastAsia" w:ascii="宋体" w:hAnsi="宋体" w:cs="宋体"/>
          <w:b/>
          <w:color w:val="auto"/>
          <w:sz w:val="21"/>
          <w:szCs w:val="21"/>
        </w:rPr>
        <w:t>黄铜闸阀</w:t>
      </w:r>
    </w:p>
    <w:p w14:paraId="15A72B01">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1、材料：阀体、阀盖、阀杆、闸板采用黄铜HPB59-1材料，材料化学成分需符</w:t>
      </w:r>
      <w:r>
        <w:rPr>
          <w:rFonts w:hint="eastAsia" w:ascii="宋体" w:hAnsi="宋体" w:cs="宋体"/>
          <w:color w:val="auto"/>
          <w:sz w:val="21"/>
          <w:szCs w:val="21"/>
          <w:lang w:val="en-US" w:eastAsia="zh-CN"/>
        </w:rPr>
        <w:t>合</w:t>
      </w:r>
      <w:r>
        <w:rPr>
          <w:rFonts w:hint="eastAsia" w:ascii="宋体" w:hAnsi="宋体" w:cs="宋体"/>
          <w:color w:val="auto"/>
          <w:sz w:val="21"/>
          <w:szCs w:val="21"/>
        </w:rPr>
        <w:t>《GB/T 5231-2022 加工铜及铜合金牌号和化学成分》要求，阀杆需使用挤制铜棒。普通闸阀手轮材料需采用HT200或以上材料。</w:t>
      </w:r>
    </w:p>
    <w:p w14:paraId="51BA41DA">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2、阀体、阀盖采用锻造工艺加工（DN50及以下严禁阀体、阀盖采用模具铸造）锻造。</w:t>
      </w:r>
    </w:p>
    <w:p w14:paraId="4EEF3737">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3、普通闸阀需采用抽杆式结构。</w:t>
      </w:r>
    </w:p>
    <w:p w14:paraId="73A66E21">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4、采用双道O型密封圈结构。</w:t>
      </w:r>
    </w:p>
    <w:p w14:paraId="75BB186A">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5、产品结构长度参照《GB/T 12221-2005 金属阀门 结构长度》或按订货合同要求。</w:t>
      </w:r>
    </w:p>
    <w:p w14:paraId="27299132">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6、闸阀关闭时，阀杆螺纹与螺母旋合长度应不小于阀杆螺纹大径，闸板不能留于通道内。</w:t>
      </w:r>
    </w:p>
    <w:p w14:paraId="593A9CE7">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7、其余要求按《GB/T 8464-2008 铁制和铜制螺纹连接阀门》执行。</w:t>
      </w:r>
    </w:p>
    <w:p w14:paraId="3F9BF589">
      <w:pPr>
        <w:spacing w:line="360" w:lineRule="auto"/>
        <w:ind w:left="1054" w:hanging="1054" w:hangingChars="500"/>
        <w:rPr>
          <w:rFonts w:ascii="宋体" w:hAnsi="宋体" w:cs="宋体"/>
          <w:b/>
          <w:color w:val="auto"/>
          <w:sz w:val="21"/>
          <w:szCs w:val="21"/>
        </w:rPr>
      </w:pPr>
      <w:r>
        <w:rPr>
          <w:rFonts w:hint="eastAsia" w:ascii="宋体" w:hAnsi="宋体" w:cs="宋体"/>
          <w:b/>
          <w:color w:val="auto"/>
          <w:sz w:val="21"/>
          <w:szCs w:val="21"/>
        </w:rPr>
        <w:t>卧式止回阀</w:t>
      </w:r>
    </w:p>
    <w:p w14:paraId="7104F7F0">
      <w:pPr>
        <w:numPr>
          <w:ilvl w:val="0"/>
          <w:numId w:val="8"/>
        </w:num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材料：阀体、阀盖、阀杆、阀瓣需使用HPB59-1材料，材料化学成分需符</w:t>
      </w:r>
      <w:r>
        <w:rPr>
          <w:rFonts w:hint="eastAsia" w:ascii="宋体" w:hAnsi="宋体" w:cs="宋体"/>
          <w:color w:val="auto"/>
          <w:sz w:val="21"/>
          <w:szCs w:val="21"/>
          <w:lang w:val="en-US" w:eastAsia="zh-CN"/>
        </w:rPr>
        <w:t>合</w:t>
      </w:r>
      <w:r>
        <w:rPr>
          <w:rFonts w:hint="eastAsia" w:ascii="宋体" w:hAnsi="宋体" w:cs="宋体"/>
          <w:color w:val="auto"/>
          <w:sz w:val="21"/>
          <w:szCs w:val="21"/>
        </w:rPr>
        <w:t>《GB/T 5231-2022 加工铜及铜合金牌号和化学成分》要求，阀杆需使用挤制铜棒。</w:t>
      </w:r>
    </w:p>
    <w:p w14:paraId="0B94CD76">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2、阀体、阀盖采用锻造工艺加工（DN50及以下严禁阀体、阀盖采用模具铸造）锻造。</w:t>
      </w:r>
    </w:p>
    <w:p w14:paraId="59FD8F52">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3、产品结构长度参考《GB/T 12221-2005 金属阀门结构长度》或按订货合同要求。</w:t>
      </w:r>
    </w:p>
    <w:p w14:paraId="071BEF5B">
      <w:pPr>
        <w:spacing w:line="360" w:lineRule="auto"/>
        <w:ind w:left="1109" w:leftChars="228" w:hanging="630" w:hangingChars="300"/>
        <w:rPr>
          <w:rFonts w:ascii="宋体" w:hAnsi="宋体" w:cs="宋体"/>
          <w:color w:val="auto"/>
          <w:sz w:val="21"/>
          <w:szCs w:val="21"/>
        </w:rPr>
      </w:pPr>
      <w:r>
        <w:rPr>
          <w:rFonts w:hint="eastAsia" w:ascii="宋体" w:hAnsi="宋体" w:cs="宋体"/>
          <w:color w:val="auto"/>
          <w:sz w:val="21"/>
          <w:szCs w:val="21"/>
        </w:rPr>
        <w:t>4、其余要求按《GB/T 8464-2008 铁制和铜制螺纹连接阀门》执行。</w:t>
      </w:r>
    </w:p>
    <w:p w14:paraId="53A8EFBC">
      <w:pPr>
        <w:spacing w:line="360" w:lineRule="auto"/>
        <w:ind w:left="1" w:firstLine="422" w:firstLineChars="200"/>
        <w:rPr>
          <w:rFonts w:ascii="宋体" w:hAnsi="宋体" w:cs="宋体"/>
          <w:b/>
          <w:color w:val="auto"/>
          <w:sz w:val="21"/>
          <w:szCs w:val="21"/>
        </w:rPr>
      </w:pPr>
      <w:r>
        <w:rPr>
          <w:rFonts w:hint="eastAsia" w:ascii="宋体" w:hAnsi="宋体" w:cs="宋体"/>
          <w:b/>
          <w:color w:val="auto"/>
          <w:sz w:val="21"/>
          <w:szCs w:val="21"/>
        </w:rPr>
        <w:t>减压阀</w:t>
      </w:r>
    </w:p>
    <w:p w14:paraId="08957FE2">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1、材料：阀体、阀盖需使用HPB59-1材料，材料化学成分需符</w:t>
      </w:r>
      <w:r>
        <w:rPr>
          <w:rFonts w:hint="eastAsia" w:ascii="宋体" w:hAnsi="宋体" w:cs="宋体"/>
          <w:color w:val="auto"/>
          <w:sz w:val="21"/>
          <w:szCs w:val="21"/>
          <w:lang w:val="en-US" w:eastAsia="zh-CN"/>
        </w:rPr>
        <w:t>合</w:t>
      </w:r>
      <w:r>
        <w:rPr>
          <w:rFonts w:hint="eastAsia" w:ascii="宋体" w:hAnsi="宋体" w:cs="宋体"/>
          <w:color w:val="auto"/>
          <w:sz w:val="21"/>
          <w:szCs w:val="21"/>
        </w:rPr>
        <w:t>《GB/T 5231-2022 加工铜及铜合金牌号和化学成分》要求，过滤网采用304不锈钢。</w:t>
      </w:r>
    </w:p>
    <w:p w14:paraId="4B28B5C1">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2、阀体、阀盖采用锻造工艺加工（DN50及以下严禁阀体、阀盖采用模具铸造）锻造。</w:t>
      </w:r>
    </w:p>
    <w:p w14:paraId="4875E366">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3、给定的调压范围内，出口压力应能在最大值与最小值之间连续调整，不得有卡阻和异常振动。</w:t>
      </w:r>
    </w:p>
    <w:p w14:paraId="75E4FE84">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4、出口流量变化时，减压阀不得有异常动作，其出口压力负偏差值不大于出口压力的20%。</w:t>
      </w:r>
    </w:p>
    <w:p w14:paraId="2FD8CF26">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5、进口压力变化时，减压阀不得有异常振动，其出口压力偏差值不大于出口压力的10%</w:t>
      </w:r>
    </w:p>
    <w:p w14:paraId="16E89405">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6、最大渗漏量应小于5滴（气泡）/min，出口压力升值应为零。</w:t>
      </w:r>
    </w:p>
    <w:p w14:paraId="431F7504">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7、</w:t>
      </w:r>
      <w:r>
        <w:rPr>
          <w:rFonts w:hint="eastAsia" w:ascii="宋体" w:hAnsi="宋体" w:cs="宋体"/>
          <w:bCs/>
          <w:color w:val="auto"/>
          <w:sz w:val="21"/>
          <w:szCs w:val="21"/>
        </w:rPr>
        <w:t>减压阀的可调装置需配备专用工具方可调节压力，避免无关人员误操作。</w:t>
      </w:r>
    </w:p>
    <w:p w14:paraId="1EAB4F45">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8、减压阀在出厂前，应逐台进行壳体、密封、调压试验等检验。检验合格后，方可出厂，出厂压力设定为3bar。</w:t>
      </w:r>
    </w:p>
    <w:p w14:paraId="3BD0A8A7">
      <w:pPr>
        <w:spacing w:line="360" w:lineRule="auto"/>
        <w:ind w:left="1" w:firstLine="420" w:firstLineChars="200"/>
        <w:rPr>
          <w:rFonts w:ascii="宋体" w:hAnsi="宋体" w:cs="宋体"/>
          <w:color w:val="auto"/>
          <w:sz w:val="21"/>
          <w:szCs w:val="21"/>
        </w:rPr>
      </w:pPr>
      <w:r>
        <w:rPr>
          <w:rFonts w:hint="eastAsia" w:ascii="宋体" w:hAnsi="宋体" w:cs="宋体"/>
          <w:color w:val="auto"/>
          <w:sz w:val="21"/>
          <w:szCs w:val="21"/>
        </w:rPr>
        <w:t>9、其余要求按《GB/T 12244-2006  减压阀一般要求》。</w:t>
      </w:r>
    </w:p>
    <w:p w14:paraId="1BCB9A10">
      <w:pPr>
        <w:spacing w:line="360" w:lineRule="auto"/>
        <w:ind w:left="1109" w:leftChars="228" w:hanging="630" w:hangingChars="300"/>
        <w:rPr>
          <w:rFonts w:ascii="宋体" w:hAnsi="宋体" w:cs="宋体"/>
          <w:color w:val="auto"/>
          <w:sz w:val="21"/>
          <w:szCs w:val="21"/>
        </w:rPr>
      </w:pPr>
      <w:r>
        <w:rPr>
          <w:rFonts w:hint="eastAsia" w:ascii="宋体" w:hAnsi="宋体" w:cs="宋体"/>
          <w:color w:val="auto"/>
          <w:sz w:val="21"/>
          <w:szCs w:val="21"/>
        </w:rPr>
        <w:t>10、其余要求按《QB/T 4507-2013水暖管道配件 铜制过滤器》执行。</w:t>
      </w:r>
    </w:p>
    <w:p w14:paraId="2A4BBBF8">
      <w:pPr>
        <w:spacing w:line="360" w:lineRule="auto"/>
        <w:ind w:left="1" w:firstLine="422" w:firstLineChars="200"/>
        <w:rPr>
          <w:rFonts w:ascii="宋体" w:hAnsi="宋体" w:cs="宋体"/>
          <w:b/>
          <w:color w:val="auto"/>
          <w:sz w:val="21"/>
          <w:szCs w:val="21"/>
        </w:rPr>
      </w:pPr>
      <w:r>
        <w:rPr>
          <w:rFonts w:hint="eastAsia" w:ascii="宋体" w:hAnsi="宋体" w:cs="宋体"/>
          <w:b/>
          <w:color w:val="auto"/>
          <w:sz w:val="21"/>
          <w:szCs w:val="21"/>
        </w:rPr>
        <w:t>排气阀</w:t>
      </w:r>
    </w:p>
    <w:p w14:paraId="3296D2D8">
      <w:pPr>
        <w:widowControl/>
        <w:numPr>
          <w:ilvl w:val="0"/>
          <w:numId w:val="9"/>
        </w:numPr>
        <w:adjustRightInd w:val="0"/>
        <w:snapToGrid w:val="0"/>
        <w:spacing w:beforeLines="50" w:afterLines="50" w:line="360" w:lineRule="auto"/>
        <w:ind w:firstLine="420" w:firstLineChars="200"/>
        <w:rPr>
          <w:rFonts w:ascii="宋体" w:hAnsi="宋体" w:cs="宋体"/>
          <w:color w:val="auto"/>
          <w:kern w:val="0"/>
          <w:sz w:val="24"/>
        </w:rPr>
      </w:pPr>
      <w:r>
        <w:rPr>
          <w:rFonts w:hint="eastAsia" w:ascii="宋体" w:hAnsi="宋体" w:cs="宋体"/>
          <w:color w:val="auto"/>
          <w:sz w:val="21"/>
          <w:szCs w:val="21"/>
        </w:rPr>
        <w:t>材料：阀体、阀盖需使用HPB59-1材料，材料化学成分需符</w:t>
      </w:r>
      <w:r>
        <w:rPr>
          <w:rFonts w:hint="eastAsia" w:ascii="宋体" w:hAnsi="宋体" w:cs="宋体"/>
          <w:color w:val="auto"/>
          <w:sz w:val="21"/>
          <w:szCs w:val="21"/>
          <w:lang w:val="en-US" w:eastAsia="zh-CN"/>
        </w:rPr>
        <w:t>合</w:t>
      </w:r>
      <w:r>
        <w:rPr>
          <w:rFonts w:hint="eastAsia" w:ascii="宋体" w:hAnsi="宋体" w:cs="宋体"/>
          <w:color w:val="auto"/>
          <w:sz w:val="21"/>
          <w:szCs w:val="21"/>
        </w:rPr>
        <w:t>《GB/T 5231-2022 加工铜及铜合金牌号和化学成分》要求，浮子采用PP或更高标准的材料。</w:t>
      </w:r>
      <w:r>
        <w:rPr>
          <w:rFonts w:hint="eastAsia" w:ascii="宋体" w:hAnsi="宋体" w:cs="宋体"/>
          <w:color w:val="auto"/>
          <w:kern w:val="0"/>
          <w:sz w:val="24"/>
        </w:rPr>
        <w:t xml:space="preserve"> </w:t>
      </w:r>
    </w:p>
    <w:p w14:paraId="407C4876">
      <w:pPr>
        <w:keepNext/>
        <w:keepLines/>
        <w:spacing w:line="360" w:lineRule="auto"/>
        <w:ind w:firstLine="422" w:firstLineChars="200"/>
        <w:outlineLvl w:val="1"/>
        <w:rPr>
          <w:rFonts w:ascii="宋体" w:hAnsi="宋体" w:cs="宋体"/>
          <w:b/>
          <w:bCs/>
          <w:color w:val="auto"/>
          <w:sz w:val="21"/>
          <w:szCs w:val="21"/>
        </w:rPr>
      </w:pPr>
      <w:r>
        <w:rPr>
          <w:rFonts w:hint="eastAsia" w:ascii="宋体" w:hAnsi="宋体" w:cs="宋体"/>
          <w:b/>
          <w:bCs/>
          <w:color w:val="auto"/>
          <w:sz w:val="21"/>
          <w:szCs w:val="21"/>
        </w:rPr>
        <w:t>五、验收标准</w:t>
      </w:r>
    </w:p>
    <w:p w14:paraId="7F7957E4">
      <w:pPr>
        <w:spacing w:line="360" w:lineRule="auto"/>
        <w:ind w:left="1" w:firstLine="420" w:firstLineChars="200"/>
        <w:rPr>
          <w:rFonts w:ascii="宋体" w:hAnsi="宋体" w:cs="宋体"/>
          <w:color w:val="000000"/>
          <w:kern w:val="0"/>
          <w:sz w:val="24"/>
          <w:szCs w:val="22"/>
        </w:rPr>
      </w:pPr>
      <w:r>
        <w:rPr>
          <w:rFonts w:hint="eastAsia" w:ascii="宋体" w:hAnsi="宋体" w:cs="宋体"/>
          <w:color w:val="000000"/>
          <w:kern w:val="0"/>
          <w:sz w:val="21"/>
          <w:szCs w:val="21"/>
        </w:rPr>
        <w:t xml:space="preserve">验收产生的费用由中标方承担。同时，投标方应在投标文件中提供设备的验收标准、检测方法，验收标准应符合国家有关相应的规定和标准。必要时，采购人可到制造厂生产现场进行现场监制和现场验收。 </w:t>
      </w:r>
      <w:r>
        <w:rPr>
          <w:rFonts w:hint="eastAsia" w:ascii="宋体" w:hAnsi="宋体" w:cs="宋体"/>
          <w:color w:val="000000"/>
          <w:kern w:val="0"/>
          <w:sz w:val="24"/>
          <w:szCs w:val="22"/>
        </w:rPr>
        <w:t xml:space="preserve"> </w:t>
      </w:r>
    </w:p>
    <w:bookmarkEnd w:id="3"/>
    <w:bookmarkEnd w:id="4"/>
    <w:bookmarkEnd w:id="5"/>
    <w:bookmarkEnd w:id="6"/>
    <w:bookmarkEnd w:id="7"/>
    <w:bookmarkEnd w:id="8"/>
    <w:bookmarkEnd w:id="9"/>
    <w:p w14:paraId="1A587C00">
      <w:pPr>
        <w:keepNext/>
        <w:keepLines/>
        <w:spacing w:line="360" w:lineRule="auto"/>
        <w:ind w:left="420"/>
        <w:outlineLvl w:val="1"/>
        <w:rPr>
          <w:rFonts w:ascii="宋体" w:hAnsi="宋体" w:cs="宋体"/>
          <w:b/>
          <w:bCs/>
          <w:sz w:val="21"/>
          <w:szCs w:val="21"/>
        </w:rPr>
      </w:pPr>
      <w:bookmarkStart w:id="10" w:name="_Toc28721"/>
      <w:r>
        <w:rPr>
          <w:rFonts w:hint="eastAsia" w:ascii="宋体" w:hAnsi="宋体" w:cs="宋体"/>
          <w:b/>
          <w:bCs/>
          <w:sz w:val="21"/>
          <w:szCs w:val="21"/>
        </w:rPr>
        <w:t>六、▲商务</w:t>
      </w:r>
      <w:bookmarkEnd w:id="10"/>
      <w:r>
        <w:rPr>
          <w:rFonts w:hint="eastAsia" w:ascii="宋体" w:hAnsi="宋体" w:cs="宋体"/>
          <w:b/>
          <w:bCs/>
          <w:sz w:val="21"/>
          <w:szCs w:val="21"/>
        </w:rPr>
        <w:t>要求</w:t>
      </w:r>
    </w:p>
    <w:tbl>
      <w:tblPr>
        <w:tblStyle w:val="34"/>
        <w:tblW w:w="930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350"/>
      </w:tblGrid>
      <w:tr w14:paraId="3416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14:paraId="204C8EF2">
            <w:pPr>
              <w:spacing w:line="360" w:lineRule="auto"/>
              <w:jc w:val="center"/>
              <w:rPr>
                <w:rFonts w:ascii="宋体" w:hAnsi="宋体" w:cs="宋体"/>
                <w:b/>
                <w:sz w:val="21"/>
                <w:szCs w:val="21"/>
              </w:rPr>
            </w:pPr>
            <w:r>
              <w:rPr>
                <w:rFonts w:hint="eastAsia" w:ascii="宋体" w:hAnsi="宋体" w:cs="宋体"/>
                <w:b/>
                <w:sz w:val="21"/>
                <w:szCs w:val="21"/>
              </w:rPr>
              <w:t>合同期限</w:t>
            </w:r>
          </w:p>
        </w:tc>
        <w:tc>
          <w:tcPr>
            <w:tcW w:w="7350" w:type="dxa"/>
            <w:tcBorders>
              <w:top w:val="single" w:color="auto" w:sz="4" w:space="0"/>
              <w:left w:val="single" w:color="auto" w:sz="4" w:space="0"/>
              <w:bottom w:val="single" w:color="auto" w:sz="4" w:space="0"/>
              <w:right w:val="single" w:color="auto" w:sz="4" w:space="0"/>
            </w:tcBorders>
            <w:vAlign w:val="center"/>
          </w:tcPr>
          <w:p w14:paraId="03EB2A22">
            <w:pPr>
              <w:widowControl/>
              <w:spacing w:line="360" w:lineRule="auto"/>
              <w:rPr>
                <w:rFonts w:ascii="宋体" w:hAnsi="宋体" w:cs="宋体"/>
                <w:sz w:val="21"/>
                <w:szCs w:val="21"/>
              </w:rPr>
            </w:pPr>
            <w:r>
              <w:rPr>
                <w:rFonts w:hint="eastAsia" w:ascii="宋体" w:hAnsi="宋体" w:cs="宋体"/>
                <w:kern w:val="0"/>
                <w:sz w:val="21"/>
                <w:szCs w:val="21"/>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tc>
      </w:tr>
      <w:tr w14:paraId="5F7E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950" w:type="dxa"/>
            <w:tcBorders>
              <w:top w:val="single" w:color="auto" w:sz="4" w:space="0"/>
              <w:left w:val="single" w:color="auto" w:sz="4" w:space="0"/>
              <w:bottom w:val="single" w:color="auto" w:sz="4" w:space="0"/>
              <w:right w:val="single" w:color="auto" w:sz="4" w:space="0"/>
            </w:tcBorders>
            <w:vAlign w:val="center"/>
          </w:tcPr>
          <w:p w14:paraId="573A3733">
            <w:pPr>
              <w:spacing w:line="360" w:lineRule="auto"/>
              <w:jc w:val="center"/>
              <w:rPr>
                <w:rFonts w:ascii="宋体" w:hAnsi="宋体" w:cs="宋体"/>
                <w:b/>
                <w:sz w:val="21"/>
                <w:szCs w:val="21"/>
              </w:rPr>
            </w:pPr>
            <w:r>
              <w:rPr>
                <w:rFonts w:hint="eastAsia" w:ascii="宋体" w:hAnsi="宋体" w:cs="宋体"/>
                <w:b/>
                <w:sz w:val="21"/>
                <w:szCs w:val="21"/>
              </w:rPr>
              <w:t>交货时间及地点</w:t>
            </w:r>
          </w:p>
        </w:tc>
        <w:tc>
          <w:tcPr>
            <w:tcW w:w="7350" w:type="dxa"/>
            <w:tcBorders>
              <w:top w:val="single" w:color="auto" w:sz="4" w:space="0"/>
              <w:left w:val="single" w:color="auto" w:sz="4" w:space="0"/>
              <w:bottom w:val="single" w:color="auto" w:sz="4" w:space="0"/>
              <w:right w:val="single" w:color="auto" w:sz="4" w:space="0"/>
            </w:tcBorders>
            <w:vAlign w:val="center"/>
          </w:tcPr>
          <w:p w14:paraId="13D82D87">
            <w:pPr>
              <w:spacing w:line="360" w:lineRule="auto"/>
              <w:rPr>
                <w:rFonts w:ascii="宋体" w:hAnsi="宋体" w:cs="宋体"/>
                <w:color w:val="000000"/>
                <w:kern w:val="0"/>
                <w:sz w:val="21"/>
                <w:szCs w:val="21"/>
              </w:rPr>
            </w:pPr>
            <w:r>
              <w:rPr>
                <w:rFonts w:hint="eastAsia" w:ascii="宋体" w:hAnsi="宋体" w:cs="宋体"/>
                <w:color w:val="000000"/>
                <w:kern w:val="0"/>
                <w:sz w:val="21"/>
                <w:szCs w:val="21"/>
              </w:rPr>
              <w:t>（1）交货时间：中标人在合同期内接到采购人的供货通知后，在</w:t>
            </w:r>
            <w:r>
              <w:rPr>
                <w:rFonts w:hint="eastAsia" w:ascii="宋体" w:hAnsi="宋体" w:cs="宋体"/>
                <w:color w:val="000000"/>
                <w:kern w:val="0"/>
                <w:sz w:val="21"/>
                <w:szCs w:val="21"/>
                <w:u w:val="single"/>
              </w:rPr>
              <w:t xml:space="preserve"> 10  </w:t>
            </w:r>
            <w:r>
              <w:rPr>
                <w:rFonts w:hint="eastAsia" w:ascii="宋体" w:hAnsi="宋体" w:cs="宋体"/>
                <w:color w:val="000000"/>
                <w:kern w:val="0"/>
                <w:sz w:val="21"/>
                <w:szCs w:val="21"/>
              </w:rPr>
              <w:t>天内按采购人要求的规格、尺寸，把货物送至指定地点并堆放整齐。（供应商可以提供更快更优交货承诺）</w:t>
            </w:r>
          </w:p>
          <w:p w14:paraId="5FE167A7">
            <w:pPr>
              <w:spacing w:line="360" w:lineRule="auto"/>
              <w:rPr>
                <w:rFonts w:ascii="宋体" w:hAnsi="宋体" w:eastAsia="FangSong_GB2312" w:cs="宋体"/>
                <w:sz w:val="30"/>
                <w:szCs w:val="21"/>
              </w:rPr>
            </w:pPr>
            <w:r>
              <w:rPr>
                <w:rFonts w:hint="eastAsia" w:ascii="宋体" w:hAnsi="宋体" w:cs="宋体"/>
                <w:color w:val="000000"/>
                <w:kern w:val="0"/>
                <w:sz w:val="21"/>
                <w:szCs w:val="21"/>
              </w:rPr>
              <w:t>（2）交货地点：根据采购人每批次送货地点执行。</w:t>
            </w:r>
          </w:p>
        </w:tc>
      </w:tr>
      <w:tr w14:paraId="0C2F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50" w:type="dxa"/>
            <w:tcBorders>
              <w:top w:val="single" w:color="auto" w:sz="4" w:space="0"/>
              <w:left w:val="single" w:color="auto" w:sz="4" w:space="0"/>
              <w:bottom w:val="single" w:color="auto" w:sz="4" w:space="0"/>
              <w:right w:val="single" w:color="auto" w:sz="4" w:space="0"/>
            </w:tcBorders>
            <w:vAlign w:val="center"/>
          </w:tcPr>
          <w:p w14:paraId="7E7F3030">
            <w:pPr>
              <w:spacing w:line="360" w:lineRule="auto"/>
              <w:jc w:val="center"/>
              <w:rPr>
                <w:rFonts w:ascii="宋体" w:hAnsi="宋体" w:cs="宋体"/>
                <w:b/>
                <w:sz w:val="21"/>
                <w:szCs w:val="21"/>
              </w:rPr>
            </w:pPr>
            <w:r>
              <w:rPr>
                <w:rFonts w:hint="eastAsia" w:ascii="宋体" w:hAnsi="宋体" w:cs="宋体"/>
                <w:b/>
                <w:sz w:val="21"/>
                <w:szCs w:val="21"/>
              </w:rPr>
              <w:t>质量保修期</w:t>
            </w:r>
          </w:p>
        </w:tc>
        <w:tc>
          <w:tcPr>
            <w:tcW w:w="7350" w:type="dxa"/>
            <w:tcBorders>
              <w:top w:val="single" w:color="auto" w:sz="4" w:space="0"/>
              <w:left w:val="single" w:color="auto" w:sz="4" w:space="0"/>
              <w:bottom w:val="single" w:color="auto" w:sz="4" w:space="0"/>
              <w:right w:val="single" w:color="auto" w:sz="4" w:space="0"/>
            </w:tcBorders>
            <w:vAlign w:val="center"/>
          </w:tcPr>
          <w:p w14:paraId="0D246A7B">
            <w:pPr>
              <w:spacing w:line="360" w:lineRule="auto"/>
              <w:rPr>
                <w:rFonts w:ascii="宋体" w:hAnsi="宋体" w:cs="宋体"/>
                <w:color w:val="000000"/>
                <w:kern w:val="0"/>
                <w:sz w:val="21"/>
                <w:szCs w:val="21"/>
              </w:rPr>
            </w:pPr>
            <w:r>
              <w:rPr>
                <w:rFonts w:hint="eastAsia" w:ascii="宋体" w:hAnsi="宋体" w:cs="宋体"/>
                <w:color w:val="000000"/>
                <w:kern w:val="0"/>
                <w:sz w:val="21"/>
                <w:szCs w:val="21"/>
              </w:rPr>
              <w:t>本项目的质量保修期2年，以最后一批货物验收合格之日起计算。供应商可以提供更优惠的承诺。</w:t>
            </w:r>
          </w:p>
        </w:tc>
      </w:tr>
      <w:tr w14:paraId="70EC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14:paraId="1F92DA0C">
            <w:pPr>
              <w:spacing w:line="360" w:lineRule="auto"/>
              <w:jc w:val="center"/>
              <w:rPr>
                <w:rFonts w:ascii="宋体" w:hAnsi="宋体" w:cs="宋体"/>
                <w:b/>
                <w:sz w:val="21"/>
                <w:szCs w:val="21"/>
              </w:rPr>
            </w:pPr>
            <w:r>
              <w:rPr>
                <w:rFonts w:hint="eastAsia" w:ascii="宋体" w:hAnsi="宋体" w:cs="宋体"/>
                <w:b/>
                <w:sz w:val="21"/>
                <w:szCs w:val="21"/>
              </w:rPr>
              <w:t>付款方式</w:t>
            </w:r>
          </w:p>
        </w:tc>
        <w:tc>
          <w:tcPr>
            <w:tcW w:w="7350" w:type="dxa"/>
            <w:tcBorders>
              <w:top w:val="single" w:color="auto" w:sz="4" w:space="0"/>
              <w:left w:val="single" w:color="auto" w:sz="4" w:space="0"/>
              <w:bottom w:val="single" w:color="auto" w:sz="4" w:space="0"/>
              <w:right w:val="single" w:color="auto" w:sz="4" w:space="0"/>
            </w:tcBorders>
            <w:vAlign w:val="center"/>
          </w:tcPr>
          <w:p w14:paraId="1B1E2EF3">
            <w:pPr>
              <w:spacing w:line="360" w:lineRule="auto"/>
              <w:rPr>
                <w:rFonts w:ascii="宋体" w:hAnsi="宋体" w:cs="宋体"/>
                <w:color w:val="000000"/>
                <w:kern w:val="0"/>
                <w:sz w:val="21"/>
                <w:szCs w:val="21"/>
              </w:rPr>
            </w:pPr>
            <w:r>
              <w:rPr>
                <w:rFonts w:hint="eastAsia" w:ascii="宋体" w:hAnsi="宋体" w:cs="宋体"/>
                <w:color w:val="000000"/>
                <w:kern w:val="0"/>
                <w:sz w:val="21"/>
                <w:szCs w:val="21"/>
              </w:rPr>
              <w:t>（1）货物价格应按中标</w:t>
            </w:r>
            <w:r>
              <w:rPr>
                <w:rFonts w:hint="eastAsia" w:ascii="宋体" w:hAnsi="宋体" w:cs="宋体"/>
                <w:b/>
                <w:bCs/>
                <w:color w:val="000000"/>
                <w:kern w:val="0"/>
                <w:sz w:val="21"/>
                <w:szCs w:val="21"/>
              </w:rPr>
              <w:t>单价结算</w:t>
            </w:r>
            <w:r>
              <w:rPr>
                <w:rFonts w:hint="eastAsia" w:ascii="宋体" w:hAnsi="宋体" w:cs="宋体"/>
                <w:color w:val="000000"/>
                <w:kern w:val="0"/>
                <w:sz w:val="21"/>
                <w:szCs w:val="21"/>
              </w:rPr>
              <w:t>（原材料上涨或下跌，本价格保持不变）执行。</w:t>
            </w:r>
          </w:p>
          <w:p w14:paraId="239E5BAC">
            <w:pPr>
              <w:spacing w:line="360" w:lineRule="auto"/>
              <w:rPr>
                <w:rFonts w:ascii="宋体" w:hAnsi="宋体" w:cs="宋体"/>
                <w:color w:val="000000"/>
                <w:kern w:val="0"/>
                <w:sz w:val="21"/>
                <w:szCs w:val="21"/>
              </w:rPr>
            </w:pPr>
            <w:r>
              <w:rPr>
                <w:rFonts w:hint="eastAsia" w:ascii="宋体" w:hAnsi="宋体" w:cs="宋体"/>
                <w:color w:val="000000"/>
                <w:kern w:val="0"/>
                <w:sz w:val="21"/>
                <w:szCs w:val="21"/>
              </w:rPr>
              <w:t>（2）付款方式：1、每批货到仓库或采购人指定地点后，由采购人对该批货物进行验收，待验收合格后的一个月内支付该批次货款的97%，余下的3%货款在质保期满后一周内付清（不计息）。2、中标人应按采购人要求开具相应金额的增值税专用发票。</w:t>
            </w:r>
          </w:p>
          <w:p w14:paraId="38391799">
            <w:pPr>
              <w:spacing w:line="360" w:lineRule="auto"/>
              <w:rPr>
                <w:rFonts w:ascii="宋体" w:hAnsi="宋体" w:cs="宋体"/>
                <w:color w:val="000000"/>
                <w:kern w:val="0"/>
                <w:sz w:val="21"/>
                <w:szCs w:val="21"/>
              </w:rPr>
            </w:pPr>
            <w:r>
              <w:rPr>
                <w:rFonts w:hint="eastAsia" w:ascii="宋体" w:hAnsi="宋体" w:cs="宋体"/>
                <w:color w:val="000000"/>
                <w:kern w:val="0"/>
                <w:sz w:val="21"/>
                <w:szCs w:val="21"/>
              </w:rPr>
              <w:t>（3）当采购数量与实际使用数量不一致时，由乙方根据实际使用量供货，合同的最终结算金额按实际使用量乘以成交单价进行计算。</w:t>
            </w:r>
          </w:p>
        </w:tc>
      </w:tr>
      <w:tr w14:paraId="03A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14:paraId="5A1EE325">
            <w:pPr>
              <w:spacing w:line="360" w:lineRule="auto"/>
              <w:jc w:val="center"/>
              <w:rPr>
                <w:rFonts w:ascii="宋体" w:hAnsi="宋体" w:cs="宋体"/>
                <w:b/>
                <w:sz w:val="21"/>
                <w:szCs w:val="21"/>
              </w:rPr>
            </w:pPr>
            <w:r>
              <w:rPr>
                <w:rFonts w:hint="eastAsia" w:ascii="宋体" w:hAnsi="宋体" w:cs="宋体"/>
                <w:b/>
                <w:sz w:val="21"/>
                <w:szCs w:val="21"/>
              </w:rPr>
              <w:t>服务要求</w:t>
            </w:r>
          </w:p>
        </w:tc>
        <w:tc>
          <w:tcPr>
            <w:tcW w:w="7350" w:type="dxa"/>
            <w:tcBorders>
              <w:top w:val="single" w:color="auto" w:sz="4" w:space="0"/>
              <w:left w:val="single" w:color="auto" w:sz="4" w:space="0"/>
              <w:bottom w:val="single" w:color="auto" w:sz="4" w:space="0"/>
              <w:right w:val="single" w:color="auto" w:sz="4" w:space="0"/>
            </w:tcBorders>
            <w:vAlign w:val="center"/>
          </w:tcPr>
          <w:p w14:paraId="7F67A10F">
            <w:pPr>
              <w:spacing w:line="360" w:lineRule="auto"/>
              <w:rPr>
                <w:rFonts w:ascii="宋体" w:hAnsi="宋体" w:cs="宋体"/>
                <w:color w:val="000000"/>
                <w:kern w:val="0"/>
                <w:sz w:val="21"/>
                <w:szCs w:val="21"/>
              </w:rPr>
            </w:pPr>
            <w:r>
              <w:rPr>
                <w:rFonts w:hint="eastAsia" w:ascii="宋体" w:hAnsi="宋体" w:cs="宋体"/>
                <w:color w:val="000000"/>
                <w:kern w:val="0"/>
                <w:sz w:val="21"/>
                <w:szCs w:val="21"/>
              </w:rPr>
              <w:t>保修期内出现质量问题，各投标人应在标书中承诺及时无偿提供保修服务或相关措施等。</w:t>
            </w:r>
          </w:p>
        </w:tc>
      </w:tr>
      <w:tr w14:paraId="6AC5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14:paraId="03BF5525">
            <w:pPr>
              <w:spacing w:line="360" w:lineRule="auto"/>
              <w:jc w:val="center"/>
              <w:rPr>
                <w:rFonts w:ascii="宋体" w:hAnsi="宋体" w:cs="宋体"/>
                <w:b/>
                <w:sz w:val="21"/>
                <w:szCs w:val="21"/>
              </w:rPr>
            </w:pPr>
            <w:r>
              <w:rPr>
                <w:rFonts w:hint="eastAsia" w:ascii="宋体" w:hAnsi="宋体" w:cs="宋体"/>
                <w:b/>
                <w:sz w:val="21"/>
                <w:szCs w:val="21"/>
              </w:rPr>
              <w:t>售后服务</w:t>
            </w:r>
          </w:p>
        </w:tc>
        <w:tc>
          <w:tcPr>
            <w:tcW w:w="7350" w:type="dxa"/>
            <w:tcBorders>
              <w:top w:val="single" w:color="auto" w:sz="4" w:space="0"/>
              <w:left w:val="single" w:color="auto" w:sz="4" w:space="0"/>
              <w:bottom w:val="single" w:color="auto" w:sz="4" w:space="0"/>
              <w:right w:val="single" w:color="auto" w:sz="4" w:space="0"/>
            </w:tcBorders>
            <w:vAlign w:val="center"/>
          </w:tcPr>
          <w:p w14:paraId="6C3C20DD">
            <w:pPr>
              <w:spacing w:line="360" w:lineRule="auto"/>
              <w:rPr>
                <w:rFonts w:ascii="宋体" w:hAnsi="宋体" w:cs="宋体"/>
                <w:color w:val="000000"/>
                <w:kern w:val="0"/>
                <w:sz w:val="21"/>
                <w:szCs w:val="21"/>
              </w:rPr>
            </w:pPr>
            <w:r>
              <w:rPr>
                <w:rFonts w:hint="eastAsia" w:ascii="宋体" w:hAnsi="宋体" w:cs="宋体"/>
                <w:color w:val="000000"/>
                <w:kern w:val="0"/>
                <w:sz w:val="21"/>
                <w:szCs w:val="21"/>
              </w:rPr>
              <w:t>售后服务由供应厂商在投标文件中注明。</w:t>
            </w:r>
          </w:p>
        </w:tc>
      </w:tr>
    </w:tbl>
    <w:p w14:paraId="1AD060D3">
      <w:pPr>
        <w:keepNext/>
        <w:keepLines/>
        <w:spacing w:beforeLines="50" w:line="360" w:lineRule="auto"/>
        <w:ind w:left="420"/>
        <w:outlineLvl w:val="1"/>
        <w:rPr>
          <w:rFonts w:ascii="宋体" w:hAnsi="宋体"/>
          <w:b/>
          <w:bCs/>
          <w:sz w:val="21"/>
          <w:szCs w:val="21"/>
        </w:rPr>
      </w:pPr>
      <w:r>
        <w:rPr>
          <w:rFonts w:hint="eastAsia" w:ascii="宋体" w:hAnsi="宋体"/>
          <w:b/>
          <w:bCs/>
          <w:sz w:val="21"/>
          <w:szCs w:val="21"/>
        </w:rPr>
        <w:t>七、提供样品</w:t>
      </w:r>
    </w:p>
    <w:tbl>
      <w:tblPr>
        <w:tblStyle w:val="35"/>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20"/>
        <w:gridCol w:w="1105"/>
        <w:gridCol w:w="3429"/>
      </w:tblGrid>
      <w:tr w14:paraId="1C05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14:paraId="33AAF8A1">
            <w:pPr>
              <w:jc w:val="center"/>
              <w:rPr>
                <w:b/>
                <w:bCs/>
                <w:sz w:val="21"/>
              </w:rPr>
            </w:pPr>
            <w:r>
              <w:rPr>
                <w:rFonts w:hint="eastAsia"/>
                <w:b/>
                <w:bCs/>
                <w:sz w:val="21"/>
              </w:rPr>
              <w:t>序号</w:t>
            </w:r>
          </w:p>
        </w:tc>
        <w:tc>
          <w:tcPr>
            <w:tcW w:w="3620" w:type="dxa"/>
            <w:vAlign w:val="center"/>
          </w:tcPr>
          <w:p w14:paraId="0C45646D">
            <w:pPr>
              <w:jc w:val="center"/>
              <w:rPr>
                <w:b/>
                <w:bCs/>
                <w:sz w:val="21"/>
              </w:rPr>
            </w:pPr>
            <w:r>
              <w:rPr>
                <w:rFonts w:hint="eastAsia"/>
                <w:b/>
                <w:bCs/>
                <w:sz w:val="21"/>
              </w:rPr>
              <w:t>样品名称</w:t>
            </w:r>
          </w:p>
        </w:tc>
        <w:tc>
          <w:tcPr>
            <w:tcW w:w="1105" w:type="dxa"/>
            <w:vAlign w:val="center"/>
          </w:tcPr>
          <w:p w14:paraId="2BC566D1">
            <w:pPr>
              <w:jc w:val="center"/>
              <w:rPr>
                <w:b/>
                <w:bCs/>
                <w:sz w:val="21"/>
              </w:rPr>
            </w:pPr>
            <w:r>
              <w:rPr>
                <w:rFonts w:hint="eastAsia"/>
                <w:b/>
                <w:bCs/>
                <w:sz w:val="21"/>
              </w:rPr>
              <w:t>数量</w:t>
            </w:r>
          </w:p>
        </w:tc>
        <w:tc>
          <w:tcPr>
            <w:tcW w:w="3429" w:type="dxa"/>
            <w:vAlign w:val="center"/>
          </w:tcPr>
          <w:p w14:paraId="5CEDC48B">
            <w:pPr>
              <w:jc w:val="center"/>
              <w:rPr>
                <w:b/>
                <w:bCs/>
                <w:sz w:val="21"/>
              </w:rPr>
            </w:pPr>
            <w:r>
              <w:rPr>
                <w:rFonts w:hint="eastAsia"/>
                <w:b/>
                <w:bCs/>
                <w:sz w:val="21"/>
              </w:rPr>
              <w:t>备注</w:t>
            </w:r>
          </w:p>
        </w:tc>
      </w:tr>
      <w:tr w14:paraId="6468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7635480B">
            <w:pPr>
              <w:jc w:val="center"/>
              <w:rPr>
                <w:sz w:val="21"/>
              </w:rPr>
            </w:pPr>
            <w:r>
              <w:rPr>
                <w:rFonts w:ascii="宋体" w:hAnsi="宋体" w:cs="宋体"/>
                <w:color w:val="000000"/>
                <w:kern w:val="0"/>
                <w:sz w:val="21"/>
                <w:szCs w:val="21"/>
              </w:rPr>
              <w:t>1</w:t>
            </w:r>
          </w:p>
        </w:tc>
        <w:tc>
          <w:tcPr>
            <w:tcW w:w="3620" w:type="dxa"/>
            <w:vAlign w:val="center"/>
          </w:tcPr>
          <w:p w14:paraId="229B5BDD">
            <w:pPr>
              <w:widowControl/>
              <w:jc w:val="center"/>
              <w:textAlignment w:val="center"/>
              <w:rPr>
                <w:sz w:val="21"/>
              </w:rPr>
            </w:pPr>
            <w:r>
              <w:rPr>
                <w:rFonts w:hint="eastAsia" w:ascii="宋体" w:hAnsi="宋体" w:cs="宋体"/>
                <w:sz w:val="21"/>
                <w:szCs w:val="21"/>
              </w:rPr>
              <w:t>铜减压阀Y13X-16T DN20</w:t>
            </w:r>
          </w:p>
        </w:tc>
        <w:tc>
          <w:tcPr>
            <w:tcW w:w="1105" w:type="dxa"/>
            <w:vAlign w:val="center"/>
          </w:tcPr>
          <w:p w14:paraId="545AB3D6">
            <w:pPr>
              <w:jc w:val="center"/>
              <w:rPr>
                <w:sz w:val="21"/>
              </w:rPr>
            </w:pPr>
            <w:r>
              <w:rPr>
                <w:rFonts w:hint="eastAsia"/>
                <w:sz w:val="21"/>
              </w:rPr>
              <w:t>1只</w:t>
            </w:r>
          </w:p>
        </w:tc>
        <w:tc>
          <w:tcPr>
            <w:tcW w:w="3429" w:type="dxa"/>
            <w:vAlign w:val="center"/>
          </w:tcPr>
          <w:p w14:paraId="09BF1C4B">
            <w:pPr>
              <w:jc w:val="center"/>
              <w:rPr>
                <w:sz w:val="21"/>
              </w:rPr>
            </w:pPr>
            <w:r>
              <w:rPr>
                <w:rFonts w:hint="eastAsia"/>
                <w:sz w:val="21"/>
              </w:rPr>
              <w:t>提供样品应</w:t>
            </w:r>
            <w:r>
              <w:rPr>
                <w:sz w:val="21"/>
              </w:rPr>
              <w:t>与投标文件</w:t>
            </w:r>
            <w:r>
              <w:rPr>
                <w:rFonts w:hint="eastAsia"/>
                <w:sz w:val="21"/>
              </w:rPr>
              <w:t>中</w:t>
            </w:r>
            <w:r>
              <w:rPr>
                <w:sz w:val="21"/>
              </w:rPr>
              <w:t>响应</w:t>
            </w:r>
            <w:r>
              <w:rPr>
                <w:rFonts w:hint="eastAsia" w:cs="宋体"/>
                <w:sz w:val="21"/>
                <w:szCs w:val="20"/>
              </w:rPr>
              <w:t>产品</w:t>
            </w:r>
            <w:r>
              <w:rPr>
                <w:sz w:val="21"/>
              </w:rPr>
              <w:t>保持一致</w:t>
            </w:r>
            <w:r>
              <w:rPr>
                <w:rFonts w:hint="eastAsia"/>
                <w:sz w:val="21"/>
              </w:rPr>
              <w:t>，</w:t>
            </w:r>
            <w:r>
              <w:rPr>
                <w:sz w:val="21"/>
              </w:rPr>
              <w:t>否则</w:t>
            </w:r>
            <w:r>
              <w:rPr>
                <w:rFonts w:hint="eastAsia"/>
                <w:sz w:val="21"/>
              </w:rPr>
              <w:t>样品</w:t>
            </w:r>
            <w:r>
              <w:rPr>
                <w:sz w:val="21"/>
              </w:rPr>
              <w:t>不得分。</w:t>
            </w:r>
          </w:p>
        </w:tc>
      </w:tr>
      <w:tr w14:paraId="06CD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17" w:type="dxa"/>
            <w:vAlign w:val="center"/>
          </w:tcPr>
          <w:p w14:paraId="13BC2052">
            <w:pPr>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3620" w:type="dxa"/>
            <w:vAlign w:val="center"/>
          </w:tcPr>
          <w:p w14:paraId="75DE1934">
            <w:pPr>
              <w:widowControl/>
              <w:jc w:val="center"/>
              <w:textAlignment w:val="center"/>
              <w:rPr>
                <w:rFonts w:ascii="宋体" w:hAnsi="宋体" w:cs="宋体"/>
                <w:sz w:val="21"/>
                <w:szCs w:val="21"/>
              </w:rPr>
            </w:pPr>
            <w:r>
              <w:rPr>
                <w:rFonts w:hint="eastAsia" w:ascii="宋体" w:hAnsi="宋体" w:cs="宋体"/>
                <w:sz w:val="21"/>
                <w:szCs w:val="21"/>
              </w:rPr>
              <w:t>铜止回阀（卧式） H14W-16T DN20</w:t>
            </w:r>
          </w:p>
        </w:tc>
        <w:tc>
          <w:tcPr>
            <w:tcW w:w="1105" w:type="dxa"/>
            <w:vAlign w:val="center"/>
          </w:tcPr>
          <w:p w14:paraId="5A284E4A">
            <w:pPr>
              <w:jc w:val="center"/>
              <w:rPr>
                <w:sz w:val="21"/>
              </w:rPr>
            </w:pPr>
            <w:r>
              <w:rPr>
                <w:rFonts w:hint="eastAsia"/>
                <w:sz w:val="21"/>
              </w:rPr>
              <w:t>1只</w:t>
            </w:r>
          </w:p>
        </w:tc>
        <w:tc>
          <w:tcPr>
            <w:tcW w:w="3429" w:type="dxa"/>
            <w:vAlign w:val="center"/>
          </w:tcPr>
          <w:p w14:paraId="66DC49A1">
            <w:pPr>
              <w:jc w:val="center"/>
              <w:rPr>
                <w:sz w:val="21"/>
              </w:rPr>
            </w:pPr>
            <w:r>
              <w:rPr>
                <w:rFonts w:hint="eastAsia"/>
                <w:sz w:val="21"/>
              </w:rPr>
              <w:t>提供样品应</w:t>
            </w:r>
            <w:r>
              <w:rPr>
                <w:sz w:val="21"/>
              </w:rPr>
              <w:t>与投标文件</w:t>
            </w:r>
            <w:r>
              <w:rPr>
                <w:rFonts w:hint="eastAsia"/>
                <w:sz w:val="21"/>
              </w:rPr>
              <w:t>中</w:t>
            </w:r>
            <w:r>
              <w:rPr>
                <w:sz w:val="21"/>
              </w:rPr>
              <w:t>响应</w:t>
            </w:r>
            <w:r>
              <w:rPr>
                <w:rFonts w:hint="eastAsia" w:cs="宋体"/>
                <w:sz w:val="21"/>
                <w:szCs w:val="20"/>
              </w:rPr>
              <w:t>产品</w:t>
            </w:r>
            <w:r>
              <w:rPr>
                <w:sz w:val="21"/>
              </w:rPr>
              <w:t>保持一致</w:t>
            </w:r>
            <w:r>
              <w:rPr>
                <w:rFonts w:hint="eastAsia"/>
                <w:sz w:val="21"/>
              </w:rPr>
              <w:t>，</w:t>
            </w:r>
            <w:r>
              <w:rPr>
                <w:sz w:val="21"/>
              </w:rPr>
              <w:t>否则</w:t>
            </w:r>
            <w:r>
              <w:rPr>
                <w:rFonts w:hint="eastAsia"/>
                <w:sz w:val="21"/>
              </w:rPr>
              <w:t>样品</w:t>
            </w:r>
            <w:r>
              <w:rPr>
                <w:sz w:val="21"/>
              </w:rPr>
              <w:t>不得分。</w:t>
            </w:r>
          </w:p>
        </w:tc>
      </w:tr>
      <w:tr w14:paraId="0431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17" w:type="dxa"/>
            <w:vAlign w:val="center"/>
          </w:tcPr>
          <w:p w14:paraId="33A69263">
            <w:pPr>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3620" w:type="dxa"/>
            <w:vAlign w:val="center"/>
          </w:tcPr>
          <w:p w14:paraId="4F63D651">
            <w:pPr>
              <w:widowControl/>
              <w:jc w:val="center"/>
              <w:textAlignment w:val="center"/>
              <w:rPr>
                <w:rFonts w:ascii="宋体" w:hAnsi="宋体" w:cs="宋体"/>
                <w:sz w:val="21"/>
                <w:szCs w:val="21"/>
              </w:rPr>
            </w:pPr>
            <w:r>
              <w:rPr>
                <w:rFonts w:hint="eastAsia" w:ascii="宋体" w:hAnsi="宋体" w:cs="宋体"/>
                <w:sz w:val="21"/>
                <w:szCs w:val="21"/>
              </w:rPr>
              <w:t>铜伸缩球阀Q31F-16T 20*20(20*3/4)</w:t>
            </w:r>
          </w:p>
        </w:tc>
        <w:tc>
          <w:tcPr>
            <w:tcW w:w="1105" w:type="dxa"/>
            <w:vAlign w:val="center"/>
          </w:tcPr>
          <w:p w14:paraId="3425C318">
            <w:pPr>
              <w:jc w:val="center"/>
              <w:rPr>
                <w:sz w:val="21"/>
              </w:rPr>
            </w:pPr>
            <w:r>
              <w:rPr>
                <w:rFonts w:hint="eastAsia"/>
                <w:sz w:val="21"/>
              </w:rPr>
              <w:t>1只</w:t>
            </w:r>
          </w:p>
        </w:tc>
        <w:tc>
          <w:tcPr>
            <w:tcW w:w="3429" w:type="dxa"/>
            <w:vAlign w:val="center"/>
          </w:tcPr>
          <w:p w14:paraId="34923E4A">
            <w:pPr>
              <w:jc w:val="center"/>
              <w:rPr>
                <w:sz w:val="21"/>
              </w:rPr>
            </w:pPr>
            <w:r>
              <w:rPr>
                <w:rFonts w:hint="eastAsia"/>
                <w:sz w:val="21"/>
              </w:rPr>
              <w:t>提供样品应</w:t>
            </w:r>
            <w:r>
              <w:rPr>
                <w:sz w:val="21"/>
              </w:rPr>
              <w:t>与投标文件</w:t>
            </w:r>
            <w:r>
              <w:rPr>
                <w:rFonts w:hint="eastAsia"/>
                <w:sz w:val="21"/>
              </w:rPr>
              <w:t>中</w:t>
            </w:r>
            <w:r>
              <w:rPr>
                <w:sz w:val="21"/>
              </w:rPr>
              <w:t>响应</w:t>
            </w:r>
            <w:r>
              <w:rPr>
                <w:rFonts w:hint="eastAsia" w:cs="宋体"/>
                <w:sz w:val="21"/>
                <w:szCs w:val="20"/>
              </w:rPr>
              <w:t>产品</w:t>
            </w:r>
            <w:r>
              <w:rPr>
                <w:sz w:val="21"/>
              </w:rPr>
              <w:t>保持一致</w:t>
            </w:r>
            <w:r>
              <w:rPr>
                <w:rFonts w:hint="eastAsia"/>
                <w:sz w:val="21"/>
              </w:rPr>
              <w:t>，</w:t>
            </w:r>
            <w:r>
              <w:rPr>
                <w:sz w:val="21"/>
              </w:rPr>
              <w:t>否则</w:t>
            </w:r>
            <w:r>
              <w:rPr>
                <w:rFonts w:hint="eastAsia"/>
                <w:sz w:val="21"/>
              </w:rPr>
              <w:t>样品</w:t>
            </w:r>
            <w:r>
              <w:rPr>
                <w:sz w:val="21"/>
              </w:rPr>
              <w:t>不得分。</w:t>
            </w:r>
          </w:p>
        </w:tc>
      </w:tr>
      <w:tr w14:paraId="6953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17" w:type="dxa"/>
            <w:vAlign w:val="center"/>
          </w:tcPr>
          <w:p w14:paraId="44961F4A">
            <w:pPr>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3620" w:type="dxa"/>
            <w:vAlign w:val="center"/>
          </w:tcPr>
          <w:p w14:paraId="2A51951A">
            <w:pPr>
              <w:widowControl/>
              <w:jc w:val="center"/>
              <w:textAlignment w:val="center"/>
              <w:rPr>
                <w:rFonts w:ascii="宋体" w:hAnsi="宋体" w:cs="宋体"/>
                <w:sz w:val="21"/>
                <w:szCs w:val="21"/>
              </w:rPr>
            </w:pPr>
            <w:r>
              <w:rPr>
                <w:rFonts w:hint="eastAsia" w:ascii="宋体" w:hAnsi="宋体" w:cs="宋体"/>
                <w:sz w:val="21"/>
                <w:szCs w:val="21"/>
              </w:rPr>
              <w:t>铜闸阀Z15W-16T DN20</w:t>
            </w:r>
          </w:p>
        </w:tc>
        <w:tc>
          <w:tcPr>
            <w:tcW w:w="1105" w:type="dxa"/>
            <w:vAlign w:val="center"/>
          </w:tcPr>
          <w:p w14:paraId="63B419AF">
            <w:pPr>
              <w:jc w:val="center"/>
              <w:rPr>
                <w:sz w:val="21"/>
              </w:rPr>
            </w:pPr>
            <w:r>
              <w:rPr>
                <w:rFonts w:hint="eastAsia"/>
                <w:sz w:val="21"/>
              </w:rPr>
              <w:t>1只</w:t>
            </w:r>
          </w:p>
        </w:tc>
        <w:tc>
          <w:tcPr>
            <w:tcW w:w="3429" w:type="dxa"/>
            <w:vAlign w:val="center"/>
          </w:tcPr>
          <w:p w14:paraId="2EC65414">
            <w:pPr>
              <w:jc w:val="center"/>
              <w:rPr>
                <w:sz w:val="21"/>
              </w:rPr>
            </w:pPr>
            <w:r>
              <w:rPr>
                <w:rFonts w:hint="eastAsia"/>
                <w:sz w:val="21"/>
              </w:rPr>
              <w:t>提供样品应</w:t>
            </w:r>
            <w:r>
              <w:rPr>
                <w:sz w:val="21"/>
              </w:rPr>
              <w:t>与投标文件</w:t>
            </w:r>
            <w:r>
              <w:rPr>
                <w:rFonts w:hint="eastAsia"/>
                <w:sz w:val="21"/>
              </w:rPr>
              <w:t>中</w:t>
            </w:r>
            <w:r>
              <w:rPr>
                <w:sz w:val="21"/>
              </w:rPr>
              <w:t>响应</w:t>
            </w:r>
            <w:r>
              <w:rPr>
                <w:rFonts w:hint="eastAsia" w:cs="宋体"/>
                <w:sz w:val="21"/>
                <w:szCs w:val="20"/>
              </w:rPr>
              <w:t>产品</w:t>
            </w:r>
            <w:r>
              <w:rPr>
                <w:sz w:val="21"/>
              </w:rPr>
              <w:t>保持一致</w:t>
            </w:r>
            <w:r>
              <w:rPr>
                <w:rFonts w:hint="eastAsia"/>
                <w:sz w:val="21"/>
              </w:rPr>
              <w:t>，</w:t>
            </w:r>
            <w:r>
              <w:rPr>
                <w:sz w:val="21"/>
              </w:rPr>
              <w:t>否则</w:t>
            </w:r>
            <w:r>
              <w:rPr>
                <w:rFonts w:hint="eastAsia"/>
                <w:sz w:val="21"/>
              </w:rPr>
              <w:t>样品</w:t>
            </w:r>
            <w:r>
              <w:rPr>
                <w:sz w:val="21"/>
              </w:rPr>
              <w:t>不得分。</w:t>
            </w:r>
          </w:p>
        </w:tc>
      </w:tr>
    </w:tbl>
    <w:p w14:paraId="6DCFC8FB">
      <w:pPr>
        <w:snapToGrid w:val="0"/>
        <w:spacing w:line="360" w:lineRule="auto"/>
        <w:jc w:val="both"/>
        <w:rPr>
          <w:rFonts w:hint="eastAsia" w:ascii="宋体" w:hAnsi="宋体" w:eastAsia="宋体" w:cs="宋体"/>
          <w:b/>
          <w:bCs w:val="0"/>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1、本项目评分标准中要求提供样品，请</w:t>
      </w:r>
      <w:r>
        <w:rPr>
          <w:rFonts w:hint="eastAsia" w:ascii="宋体" w:hAnsi="宋体" w:eastAsia="宋体" w:cs="宋体"/>
          <w:b w:val="0"/>
          <w:bCs/>
          <w:color w:val="auto"/>
          <w:sz w:val="21"/>
          <w:szCs w:val="21"/>
          <w:highlight w:val="none"/>
        </w:rPr>
        <w:t>供应商按照</w:t>
      </w:r>
      <w:r>
        <w:rPr>
          <w:rFonts w:hint="eastAsia" w:ascii="宋体" w:hAnsi="宋体" w:eastAsia="宋体" w:cs="宋体"/>
          <w:b w:val="0"/>
          <w:bCs/>
          <w:color w:val="auto"/>
          <w:sz w:val="21"/>
          <w:szCs w:val="21"/>
          <w:highlight w:val="none"/>
          <w:lang w:eastAsia="zh-CN"/>
        </w:rPr>
        <w:t>以下方式在投标截止时间(</w:t>
      </w:r>
      <w:r>
        <w:rPr>
          <w:rFonts w:hint="eastAsia" w:ascii="宋体" w:hAnsi="宋体" w:eastAsia="宋体" w:cs="宋体"/>
          <w:b w:val="0"/>
          <w:bCs/>
          <w:color w:val="auto"/>
          <w:sz w:val="21"/>
          <w:szCs w:val="21"/>
          <w:highlight w:val="none"/>
          <w:u w:val="single"/>
          <w:lang w:eastAsia="zh-CN"/>
        </w:rPr>
        <w:t>详见招标公告</w:t>
      </w:r>
      <w:r>
        <w:rPr>
          <w:rFonts w:hint="eastAsia" w:ascii="宋体" w:hAnsi="宋体" w:eastAsia="宋体" w:cs="宋体"/>
          <w:b w:val="0"/>
          <w:bCs/>
          <w:color w:val="auto"/>
          <w:sz w:val="21"/>
          <w:szCs w:val="21"/>
          <w:highlight w:val="none"/>
          <w:lang w:eastAsia="zh-CN"/>
        </w:rPr>
        <w:t>)前送达。</w:t>
      </w:r>
      <w:r>
        <w:rPr>
          <w:rFonts w:hint="eastAsia"/>
          <w:b/>
          <w:color w:val="auto"/>
          <w:sz w:val="21"/>
          <w:szCs w:val="21"/>
          <w:highlight w:val="none"/>
          <w:lang w:val="zh-CN"/>
        </w:rPr>
        <w:t>注：样品上不得出现任何有关投标单位的信息、图案或标记，否则样品分将计零分。所有样品应在投标截止时间前递交，投标截止时间后递交的样品将不予接收。样品届时将采用</w:t>
      </w:r>
      <w:r>
        <w:rPr>
          <w:rFonts w:hint="eastAsia"/>
          <w:b/>
          <w:color w:val="auto"/>
          <w:sz w:val="21"/>
          <w:szCs w:val="21"/>
          <w:highlight w:val="none"/>
          <w:lang w:val="en-US" w:eastAsia="zh-CN"/>
        </w:rPr>
        <w:t>暗标评审</w:t>
      </w:r>
      <w:r>
        <w:rPr>
          <w:rFonts w:hint="eastAsia"/>
          <w:b/>
          <w:color w:val="auto"/>
          <w:sz w:val="21"/>
          <w:szCs w:val="21"/>
          <w:highlight w:val="none"/>
          <w:lang w:val="zh-CN"/>
        </w:rPr>
        <w:t>方式，由采购代理机构工作人员对样品进行随机标记后再由评审小组进行评审。</w:t>
      </w:r>
    </w:p>
    <w:p w14:paraId="062EF103">
      <w:pPr>
        <w:pStyle w:val="1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）现场递交样品请送至</w:t>
      </w:r>
      <w:r>
        <w:rPr>
          <w:rFonts w:hint="eastAsia" w:ascii="宋体" w:hAnsi="宋体" w:cs="宋体"/>
          <w:b w:val="0"/>
          <w:bCs/>
          <w:color w:val="auto"/>
          <w:sz w:val="21"/>
          <w:szCs w:val="21"/>
          <w:highlight w:val="none"/>
          <w:lang w:eastAsia="zh-CN"/>
        </w:rPr>
        <w:t>台州浩通工程管理有限公司</w:t>
      </w: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eastAsia="zh-CN"/>
        </w:rPr>
        <w:t>仙居县安洲街道弘润中心1幢七楼</w:t>
      </w:r>
      <w:r>
        <w:rPr>
          <w:rFonts w:hint="eastAsia" w:ascii="宋体" w:hAnsi="宋体" w:eastAsia="宋体" w:cs="宋体"/>
          <w:b w:val="0"/>
          <w:bCs/>
          <w:color w:val="auto"/>
          <w:sz w:val="21"/>
          <w:szCs w:val="21"/>
          <w:highlight w:val="none"/>
          <w:lang w:eastAsia="zh-CN"/>
        </w:rPr>
        <w:t>）的开标现场，递交后请及时离开开标现场，不要逗留。</w:t>
      </w:r>
    </w:p>
    <w:p w14:paraId="5E2EBE47">
      <w:pPr>
        <w:pStyle w:val="24"/>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）采用快递形式邮寄的建议在投标截止时间前1天送达，采用邮寄方式送达样品材料的，</w:t>
      </w:r>
      <w:r>
        <w:rPr>
          <w:rFonts w:hint="eastAsia" w:ascii="宋体" w:hAnsi="宋体" w:eastAsia="宋体" w:cs="宋体"/>
          <w:b/>
          <w:bCs w:val="0"/>
          <w:color w:val="auto"/>
          <w:sz w:val="21"/>
          <w:szCs w:val="21"/>
          <w:highlight w:val="none"/>
          <w:lang w:eastAsia="zh-CN"/>
        </w:rPr>
        <w:t>需在快递单上提供联系人、联系方式、电子邮箱并备注项目名称。</w:t>
      </w:r>
    </w:p>
    <w:p w14:paraId="22100E03">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邮寄收件地址：浙江省</w:t>
      </w:r>
      <w:r>
        <w:rPr>
          <w:rFonts w:hint="eastAsia" w:ascii="宋体" w:hAnsi="宋体" w:cs="宋体"/>
          <w:b w:val="0"/>
          <w:bCs/>
          <w:color w:val="auto"/>
          <w:sz w:val="21"/>
          <w:szCs w:val="21"/>
          <w:highlight w:val="none"/>
          <w:lang w:eastAsia="zh-CN"/>
        </w:rPr>
        <w:t>仙居县安洲街道弘润中心1幢七楼</w:t>
      </w:r>
      <w:r>
        <w:rPr>
          <w:rFonts w:hint="eastAsia" w:ascii="宋体" w:hAnsi="宋体" w:eastAsia="宋体" w:cs="宋体"/>
          <w:b w:val="0"/>
          <w:bCs/>
          <w:color w:val="auto"/>
          <w:sz w:val="21"/>
          <w:szCs w:val="21"/>
          <w:highlight w:val="none"/>
          <w:lang w:eastAsia="zh-CN"/>
        </w:rPr>
        <w:t xml:space="preserve">   邮编：</w:t>
      </w:r>
      <w:r>
        <w:rPr>
          <w:rFonts w:hint="eastAsia" w:ascii="宋体" w:hAnsi="宋体" w:eastAsia="宋体" w:cs="宋体"/>
          <w:b w:val="0"/>
          <w:bCs/>
          <w:color w:val="auto"/>
          <w:sz w:val="21"/>
          <w:szCs w:val="21"/>
          <w:highlight w:val="none"/>
          <w:lang w:val="en-US" w:eastAsia="zh-CN"/>
        </w:rPr>
        <w:t>317300</w:t>
      </w:r>
    </w:p>
    <w:p w14:paraId="391956B5">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收</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件</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人：</w:t>
      </w:r>
      <w:r>
        <w:rPr>
          <w:rFonts w:hint="eastAsia" w:ascii="宋体" w:hAnsi="宋体" w:cs="宋体"/>
          <w:b w:val="0"/>
          <w:bCs/>
          <w:color w:val="auto"/>
          <w:sz w:val="21"/>
          <w:szCs w:val="21"/>
          <w:highlight w:val="none"/>
          <w:lang w:eastAsia="zh-CN"/>
        </w:rPr>
        <w:t>台州浩通工程管理有限公司</w:t>
      </w:r>
      <w:r>
        <w:rPr>
          <w:rFonts w:hint="eastAsia" w:ascii="宋体" w:hAnsi="宋体" w:cs="宋体"/>
          <w:b w:val="0"/>
          <w:bCs/>
          <w:color w:val="auto"/>
          <w:sz w:val="21"/>
          <w:szCs w:val="21"/>
          <w:highlight w:val="none"/>
          <w:lang w:val="en-US" w:eastAsia="zh-CN"/>
        </w:rPr>
        <w:t xml:space="preserve"> </w:t>
      </w:r>
      <w:r>
        <w:rPr>
          <w:rFonts w:hint="eastAsia" w:ascii="宋体" w:hAnsi="宋体" w:cs="宋体"/>
          <w:b w:val="0"/>
          <w:bCs/>
          <w:color w:val="auto"/>
          <w:sz w:val="21"/>
          <w:szCs w:val="21"/>
          <w:highlight w:val="none"/>
          <w:lang w:eastAsia="zh-CN"/>
        </w:rPr>
        <w:t>吴怡虹</w:t>
      </w:r>
      <w:r>
        <w:rPr>
          <w:rFonts w:hint="eastAsia" w:ascii="宋体" w:hAnsi="宋体" w:eastAsia="宋体" w:cs="宋体"/>
          <w:b w:val="0"/>
          <w:bCs/>
          <w:color w:val="auto"/>
          <w:sz w:val="21"/>
          <w:szCs w:val="21"/>
          <w:highlight w:val="none"/>
          <w:lang w:eastAsia="zh-CN"/>
        </w:rPr>
        <w:t xml:space="preserve">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联系电话：</w:t>
      </w:r>
      <w:r>
        <w:rPr>
          <w:rFonts w:hint="eastAsia" w:ascii="宋体" w:hAnsi="宋体" w:cs="宋体"/>
          <w:b w:val="0"/>
          <w:bCs/>
          <w:color w:val="auto"/>
          <w:sz w:val="21"/>
          <w:szCs w:val="21"/>
          <w:highlight w:val="none"/>
          <w:lang w:val="en-US" w:eastAsia="zh-CN"/>
        </w:rPr>
        <w:t>13968540691</w:t>
      </w:r>
    </w:p>
    <w:p w14:paraId="173745CC">
      <w:pPr>
        <w:keepNext w:val="0"/>
        <w:keepLines w:val="0"/>
        <w:pageBreakBefore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eastAsia="zh-CN"/>
        </w:rPr>
        <w:t>代理人员在收到样品材料后，进行登记、编号，并以电子邮件的方式将样品材料签收回执发送至投标人邮箱，请投标人及时查收。样品材料接收以邮寄送达时间为准，超出投标文件截止时间的，其样品材料将被拒绝。</w:t>
      </w:r>
    </w:p>
    <w:p w14:paraId="7EA91BD6">
      <w:pPr>
        <w:keepNext w:val="0"/>
        <w:keepLines w:val="0"/>
        <w:pageBreakBefore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lang w:eastAsia="zh-CN"/>
        </w:rPr>
        <w:t>采用邮寄方式产生的投标人联系方式缺失、密封性不完整、逾期送达等邮寄风险，由投标人自行承担。</w:t>
      </w:r>
    </w:p>
    <w:p w14:paraId="66DF6AF7">
      <w:pPr>
        <w:keepNext w:val="0"/>
        <w:keepLines w:val="0"/>
        <w:pageBreakBefore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中标单位的样品当场封存，由采购人保管，作为验收的重要参考依据。未中标单位的样品在评审结束后</w:t>
      </w:r>
      <w:r>
        <w:rPr>
          <w:rFonts w:hint="eastAsia" w:ascii="宋体" w:hAnsi="宋体" w:eastAsia="宋体" w:cs="宋体"/>
          <w:b w:val="0"/>
          <w:bCs/>
          <w:color w:val="auto"/>
          <w:sz w:val="21"/>
          <w:szCs w:val="21"/>
          <w:highlight w:val="none"/>
          <w:lang w:eastAsia="zh-CN"/>
        </w:rPr>
        <w:t>两天内</w:t>
      </w:r>
      <w:r>
        <w:rPr>
          <w:rFonts w:hint="eastAsia" w:ascii="宋体" w:hAnsi="宋体" w:eastAsia="宋体" w:cs="宋体"/>
          <w:b w:val="0"/>
          <w:bCs/>
          <w:color w:val="auto"/>
          <w:sz w:val="21"/>
          <w:szCs w:val="21"/>
          <w:highlight w:val="none"/>
        </w:rPr>
        <w:t>自行取回</w:t>
      </w:r>
      <w:r>
        <w:rPr>
          <w:rFonts w:hint="eastAsia" w:ascii="宋体" w:hAnsi="宋体" w:eastAsia="宋体" w:cs="宋体"/>
          <w:b w:val="0"/>
          <w:bCs/>
          <w:color w:val="auto"/>
          <w:sz w:val="21"/>
          <w:szCs w:val="21"/>
          <w:highlight w:val="none"/>
          <w:lang w:eastAsia="zh-CN"/>
        </w:rPr>
        <w:t>或邮寄回（费用自理），超过保管期限，投标样品按废品处理</w:t>
      </w:r>
      <w:r>
        <w:rPr>
          <w:rFonts w:hint="eastAsia" w:ascii="宋体" w:hAnsi="宋体" w:eastAsia="宋体" w:cs="宋体"/>
          <w:b w:val="0"/>
          <w:bCs/>
          <w:color w:val="auto"/>
          <w:sz w:val="21"/>
          <w:szCs w:val="21"/>
          <w:highlight w:val="none"/>
        </w:rPr>
        <w:t>。</w:t>
      </w:r>
    </w:p>
    <w:p w14:paraId="7E5FA209">
      <w:pPr>
        <w:pStyle w:val="4"/>
        <w:spacing w:before="0" w:after="0" w:line="360" w:lineRule="auto"/>
        <w:jc w:val="center"/>
        <w:rPr>
          <w:rFonts w:hint="eastAsia" w:ascii="宋体" w:hAnsi="宋体" w:cs="宋体"/>
          <w:sz w:val="32"/>
          <w:szCs w:val="32"/>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17C88CD5">
      <w:pPr>
        <w:pStyle w:val="4"/>
        <w:spacing w:before="0" w:after="0"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rPr>
        <w:t xml:space="preserve">第三章  </w:t>
      </w:r>
      <w:r>
        <w:rPr>
          <w:rFonts w:hint="eastAsia" w:ascii="宋体" w:hAnsi="宋体" w:cs="宋体"/>
          <w:sz w:val="32"/>
          <w:szCs w:val="32"/>
          <w:highlight w:val="none"/>
          <w:lang w:eastAsia="zh-CN"/>
        </w:rPr>
        <w:t>投标人须知</w:t>
      </w:r>
      <w:bookmarkEnd w:id="2"/>
    </w:p>
    <w:p w14:paraId="091C1D21">
      <w:pPr>
        <w:pStyle w:val="5"/>
        <w:spacing w:before="0" w:after="0" w:line="360" w:lineRule="auto"/>
        <w:jc w:val="center"/>
        <w:rPr>
          <w:rFonts w:ascii="宋体" w:hAnsi="宋体" w:eastAsia="宋体"/>
          <w:sz w:val="24"/>
          <w:szCs w:val="24"/>
          <w:highlight w:val="none"/>
        </w:rPr>
      </w:pPr>
      <w:bookmarkStart w:id="11" w:name="_Toc528927413"/>
      <w:bookmarkStart w:id="12" w:name="_Toc24410"/>
      <w:bookmarkStart w:id="13" w:name="_Toc13120"/>
      <w:bookmarkStart w:id="14" w:name="_Toc508888785"/>
      <w:r>
        <w:rPr>
          <w:rFonts w:hint="eastAsia" w:ascii="宋体" w:hAnsi="宋体" w:eastAsia="宋体"/>
          <w:sz w:val="24"/>
          <w:szCs w:val="24"/>
          <w:highlight w:val="none"/>
        </w:rPr>
        <w:t>前 附 表</w:t>
      </w:r>
      <w:bookmarkEnd w:id="11"/>
      <w:bookmarkEnd w:id="12"/>
      <w:bookmarkEnd w:id="13"/>
      <w:bookmarkEnd w:id="14"/>
    </w:p>
    <w:tbl>
      <w:tblPr>
        <w:tblStyle w:val="34"/>
        <w:tblpPr w:topFromText="180" w:bottomFromText="180" w:vertAnchor="text" w:horzAnchor="margin" w:tblpY="251"/>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71"/>
        <w:gridCol w:w="6750"/>
      </w:tblGrid>
      <w:tr w14:paraId="478E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shd w:val="clear" w:color="auto" w:fill="D7D7D7"/>
            <w:vAlign w:val="center"/>
          </w:tcPr>
          <w:p w14:paraId="763100E3">
            <w:pPr>
              <w:spacing w:line="360" w:lineRule="auto"/>
              <w:jc w:val="center"/>
              <w:rPr>
                <w:rFonts w:hint="eastAsia" w:ascii="宋体" w:hAnsi="宋体"/>
                <w:b/>
                <w:szCs w:val="21"/>
                <w:highlight w:val="none"/>
              </w:rPr>
            </w:pPr>
            <w:bookmarkStart w:id="15" w:name="_Toc508888786"/>
            <w:r>
              <w:rPr>
                <w:rFonts w:hint="eastAsia" w:ascii="宋体" w:hAnsi="宋体"/>
                <w:b/>
                <w:szCs w:val="21"/>
                <w:highlight w:val="none"/>
              </w:rPr>
              <w:t>条款号</w:t>
            </w:r>
          </w:p>
        </w:tc>
        <w:tc>
          <w:tcPr>
            <w:tcW w:w="1571" w:type="dxa"/>
            <w:shd w:val="clear" w:color="auto" w:fill="D7D7D7"/>
            <w:vAlign w:val="center"/>
          </w:tcPr>
          <w:p w14:paraId="5D05DD40">
            <w:pPr>
              <w:spacing w:line="360" w:lineRule="auto"/>
              <w:jc w:val="center"/>
              <w:rPr>
                <w:rFonts w:hint="eastAsia" w:ascii="宋体" w:hAnsi="宋体"/>
                <w:b/>
                <w:szCs w:val="21"/>
                <w:highlight w:val="none"/>
              </w:rPr>
            </w:pPr>
            <w:r>
              <w:rPr>
                <w:rFonts w:hint="eastAsia" w:ascii="宋体" w:hAnsi="宋体"/>
                <w:b/>
                <w:szCs w:val="21"/>
                <w:highlight w:val="none"/>
              </w:rPr>
              <w:t>名称</w:t>
            </w:r>
          </w:p>
        </w:tc>
        <w:tc>
          <w:tcPr>
            <w:tcW w:w="6750" w:type="dxa"/>
            <w:shd w:val="clear" w:color="auto" w:fill="D7D7D7"/>
            <w:vAlign w:val="center"/>
          </w:tcPr>
          <w:p w14:paraId="7B22FA41">
            <w:pPr>
              <w:spacing w:line="360" w:lineRule="auto"/>
              <w:jc w:val="center"/>
              <w:rPr>
                <w:rFonts w:ascii="宋体" w:hAnsi="宋体"/>
                <w:b/>
                <w:szCs w:val="21"/>
                <w:highlight w:val="none"/>
              </w:rPr>
            </w:pPr>
            <w:r>
              <w:rPr>
                <w:rFonts w:hint="eastAsia" w:ascii="宋体" w:hAnsi="宋体"/>
                <w:b/>
                <w:szCs w:val="21"/>
                <w:highlight w:val="none"/>
              </w:rPr>
              <w:t>内容及要求</w:t>
            </w:r>
          </w:p>
        </w:tc>
      </w:tr>
      <w:tr w14:paraId="2071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vAlign w:val="center"/>
          </w:tcPr>
          <w:p w14:paraId="7E6A9BB9">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1</w:t>
            </w:r>
          </w:p>
        </w:tc>
        <w:tc>
          <w:tcPr>
            <w:tcW w:w="1571" w:type="dxa"/>
            <w:vAlign w:val="center"/>
          </w:tcPr>
          <w:p w14:paraId="251E485D">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项目名称</w:t>
            </w:r>
          </w:p>
        </w:tc>
        <w:tc>
          <w:tcPr>
            <w:tcW w:w="6750" w:type="dxa"/>
            <w:vAlign w:val="center"/>
          </w:tcPr>
          <w:p w14:paraId="090EB382">
            <w:pPr>
              <w:spacing w:line="360" w:lineRule="auto"/>
              <w:jc w:val="left"/>
              <w:rPr>
                <w:rFonts w:hint="eastAsia" w:ascii="宋体" w:hAnsi="宋体" w:eastAsia="宋体"/>
                <w:bCs/>
                <w:color w:val="000000"/>
                <w:szCs w:val="21"/>
                <w:highlight w:val="none"/>
                <w:lang w:eastAsia="zh-CN"/>
              </w:rPr>
            </w:pPr>
            <w:r>
              <w:rPr>
                <w:rFonts w:hint="eastAsia" w:ascii="宋体" w:hAnsi="宋体"/>
                <w:szCs w:val="21"/>
                <w:highlight w:val="none"/>
                <w:lang w:eastAsia="zh-CN"/>
              </w:rPr>
              <w:t>2025年仙居县力天市政工程有限公司铜阀门采购项目</w:t>
            </w:r>
          </w:p>
        </w:tc>
      </w:tr>
      <w:tr w14:paraId="657A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 w:type="dxa"/>
            <w:vAlign w:val="center"/>
          </w:tcPr>
          <w:p w14:paraId="50A48374">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2</w:t>
            </w:r>
          </w:p>
        </w:tc>
        <w:tc>
          <w:tcPr>
            <w:tcW w:w="1571" w:type="dxa"/>
            <w:vAlign w:val="center"/>
          </w:tcPr>
          <w:p w14:paraId="0DA4D8BD">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采购内容</w:t>
            </w:r>
          </w:p>
        </w:tc>
        <w:tc>
          <w:tcPr>
            <w:tcW w:w="6750" w:type="dxa"/>
            <w:vAlign w:val="center"/>
          </w:tcPr>
          <w:p w14:paraId="5279C1AE">
            <w:pPr>
              <w:spacing w:line="360" w:lineRule="auto"/>
              <w:ind w:firstLine="210" w:firstLineChars="100"/>
              <w:rPr>
                <w:rFonts w:hint="eastAsia" w:ascii="宋体" w:hAnsi="宋体"/>
                <w:bCs/>
                <w:color w:val="000000"/>
                <w:szCs w:val="21"/>
                <w:highlight w:val="none"/>
              </w:rPr>
            </w:pPr>
            <w:r>
              <w:rPr>
                <w:rFonts w:hint="eastAsia" w:ascii="宋体" w:hAnsi="宋体"/>
                <w:bCs/>
                <w:color w:val="000000"/>
                <w:szCs w:val="21"/>
                <w:highlight w:val="none"/>
              </w:rPr>
              <w:t>详见“第二章 采购需求”内容</w:t>
            </w:r>
          </w:p>
        </w:tc>
      </w:tr>
      <w:tr w14:paraId="7365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24" w:type="dxa"/>
            <w:vAlign w:val="center"/>
          </w:tcPr>
          <w:p w14:paraId="5770C4AC">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3</w:t>
            </w:r>
          </w:p>
        </w:tc>
        <w:tc>
          <w:tcPr>
            <w:tcW w:w="1571" w:type="dxa"/>
            <w:vAlign w:val="center"/>
          </w:tcPr>
          <w:p w14:paraId="617DAD5E">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采购人</w:t>
            </w:r>
          </w:p>
        </w:tc>
        <w:tc>
          <w:tcPr>
            <w:tcW w:w="6750" w:type="dxa"/>
            <w:vAlign w:val="center"/>
          </w:tcPr>
          <w:p w14:paraId="27072778">
            <w:pPr>
              <w:spacing w:line="360" w:lineRule="auto"/>
              <w:ind w:firstLine="210" w:firstLineChars="100"/>
              <w:rPr>
                <w:rFonts w:hint="eastAsia" w:ascii="宋体" w:hAnsi="宋体"/>
                <w:bCs/>
                <w:color w:val="000000"/>
                <w:szCs w:val="21"/>
                <w:highlight w:val="none"/>
                <w:lang w:eastAsia="zh-CN"/>
              </w:rPr>
            </w:pPr>
            <w:r>
              <w:rPr>
                <w:rFonts w:hint="eastAsia" w:ascii="宋体" w:hAnsi="宋体"/>
                <w:bCs/>
                <w:color w:val="000000"/>
                <w:szCs w:val="21"/>
                <w:highlight w:val="none"/>
              </w:rPr>
              <w:t>采购人名称：</w:t>
            </w:r>
            <w:r>
              <w:rPr>
                <w:rFonts w:hint="eastAsia" w:ascii="宋体" w:hAnsi="宋体"/>
                <w:bCs/>
                <w:color w:val="000000"/>
                <w:szCs w:val="21"/>
                <w:highlight w:val="none"/>
                <w:lang w:eastAsia="zh-CN"/>
              </w:rPr>
              <w:t>仙居县力天市政工程有限公司</w:t>
            </w:r>
          </w:p>
          <w:p w14:paraId="39E56633">
            <w:pPr>
              <w:spacing w:line="360" w:lineRule="auto"/>
              <w:ind w:firstLine="210" w:firstLineChars="100"/>
              <w:rPr>
                <w:rFonts w:hint="eastAsia" w:ascii="宋体" w:hAnsi="宋体"/>
                <w:bCs/>
                <w:color w:val="000000"/>
                <w:szCs w:val="21"/>
                <w:highlight w:val="none"/>
                <w:lang w:val="en-US" w:eastAsia="zh-CN"/>
              </w:rPr>
            </w:pPr>
            <w:r>
              <w:rPr>
                <w:rFonts w:hint="eastAsia" w:ascii="宋体" w:hAnsi="宋体"/>
                <w:bCs/>
                <w:color w:val="000000"/>
                <w:szCs w:val="21"/>
                <w:highlight w:val="none"/>
              </w:rPr>
              <w:t>联系人：</w:t>
            </w:r>
            <w:r>
              <w:rPr>
                <w:rFonts w:hint="eastAsia" w:ascii="宋体" w:hAnsi="宋体"/>
                <w:bCs/>
                <w:color w:val="000000"/>
                <w:szCs w:val="21"/>
                <w:highlight w:val="none"/>
                <w:lang w:val="en-US" w:eastAsia="zh-CN"/>
              </w:rPr>
              <w:t>蒋先生、李女士</w:t>
            </w:r>
          </w:p>
          <w:p w14:paraId="3DBC3981">
            <w:pPr>
              <w:spacing w:line="360" w:lineRule="auto"/>
              <w:ind w:firstLine="210" w:firstLineChars="100"/>
              <w:rPr>
                <w:rFonts w:hint="eastAsia" w:ascii="宋体" w:hAnsi="宋体"/>
                <w:bCs/>
                <w:color w:val="000000"/>
                <w:szCs w:val="21"/>
                <w:highlight w:val="none"/>
              </w:rPr>
            </w:pPr>
            <w:r>
              <w:rPr>
                <w:rFonts w:hint="eastAsia" w:ascii="宋体" w:hAnsi="宋体"/>
                <w:bCs/>
                <w:color w:val="000000"/>
                <w:szCs w:val="21"/>
                <w:highlight w:val="none"/>
              </w:rPr>
              <w:t>联系电话：</w:t>
            </w:r>
            <w:r>
              <w:rPr>
                <w:rFonts w:hint="eastAsia" w:cs="宋体"/>
                <w:sz w:val="21"/>
                <w:szCs w:val="21"/>
                <w:highlight w:val="none"/>
                <w:u w:val="none"/>
                <w:lang w:val="en-US" w:eastAsia="zh-CN"/>
              </w:rPr>
              <w:t>0576-87761757</w:t>
            </w:r>
            <w:r>
              <w:rPr>
                <w:rFonts w:hint="eastAsia" w:ascii="宋体" w:hAnsi="宋体"/>
                <w:bCs/>
                <w:color w:val="000000"/>
                <w:szCs w:val="21"/>
                <w:highlight w:val="none"/>
              </w:rPr>
              <w:t xml:space="preserve"> </w:t>
            </w:r>
          </w:p>
          <w:p w14:paraId="1A24CD12">
            <w:pPr>
              <w:spacing w:line="360" w:lineRule="auto"/>
              <w:ind w:firstLine="210" w:firstLineChars="100"/>
              <w:rPr>
                <w:rFonts w:hint="eastAsia" w:ascii="宋体" w:hAnsi="宋体" w:eastAsia="宋体"/>
                <w:bCs/>
                <w:color w:val="000000"/>
                <w:szCs w:val="21"/>
                <w:highlight w:val="none"/>
                <w:lang w:eastAsia="zh-CN"/>
              </w:rPr>
            </w:pPr>
            <w:r>
              <w:rPr>
                <w:rFonts w:hint="eastAsia" w:ascii="宋体" w:hAnsi="宋体"/>
                <w:bCs/>
                <w:color w:val="000000"/>
                <w:szCs w:val="21"/>
                <w:highlight w:val="none"/>
              </w:rPr>
              <w:t>联系地址：</w:t>
            </w:r>
            <w:r>
              <w:rPr>
                <w:rFonts w:hint="eastAsia" w:cs="宋体"/>
                <w:color w:val="auto"/>
                <w:sz w:val="21"/>
                <w:szCs w:val="21"/>
                <w:highlight w:val="none"/>
              </w:rPr>
              <w:t>仙居县商城西路111号 </w:t>
            </w:r>
          </w:p>
        </w:tc>
      </w:tr>
      <w:tr w14:paraId="0BF2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924" w:type="dxa"/>
            <w:vAlign w:val="center"/>
          </w:tcPr>
          <w:p w14:paraId="50483003">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4</w:t>
            </w:r>
          </w:p>
        </w:tc>
        <w:tc>
          <w:tcPr>
            <w:tcW w:w="1571" w:type="dxa"/>
            <w:vAlign w:val="center"/>
          </w:tcPr>
          <w:p w14:paraId="3A03C0D4">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采购代理机构</w:t>
            </w:r>
          </w:p>
        </w:tc>
        <w:tc>
          <w:tcPr>
            <w:tcW w:w="6750" w:type="dxa"/>
            <w:vAlign w:val="center"/>
          </w:tcPr>
          <w:p w14:paraId="68B06AC3">
            <w:pPr>
              <w:spacing w:line="360" w:lineRule="auto"/>
              <w:ind w:firstLine="210" w:firstLineChars="100"/>
              <w:rPr>
                <w:rFonts w:hint="eastAsia" w:ascii="宋体" w:hAnsi="宋体" w:eastAsia="宋体"/>
                <w:bCs/>
                <w:color w:val="000000"/>
                <w:szCs w:val="21"/>
                <w:highlight w:val="none"/>
                <w:lang w:eastAsia="zh-CN"/>
              </w:rPr>
            </w:pPr>
            <w:r>
              <w:rPr>
                <w:rFonts w:hint="eastAsia" w:ascii="宋体" w:hAnsi="宋体"/>
                <w:bCs/>
                <w:color w:val="000000"/>
                <w:szCs w:val="21"/>
                <w:highlight w:val="none"/>
              </w:rPr>
              <w:t>采购代理机构名称：</w:t>
            </w:r>
            <w:r>
              <w:rPr>
                <w:rFonts w:hint="eastAsia" w:ascii="宋体" w:hAnsi="宋体"/>
                <w:bCs/>
                <w:color w:val="000000"/>
                <w:szCs w:val="21"/>
                <w:highlight w:val="none"/>
                <w:lang w:eastAsia="zh-CN"/>
              </w:rPr>
              <w:t>台州浩通工程管理有限公司</w:t>
            </w:r>
          </w:p>
          <w:p w14:paraId="126D11FA">
            <w:pPr>
              <w:spacing w:line="360" w:lineRule="auto"/>
              <w:ind w:firstLine="210" w:firstLineChars="100"/>
              <w:rPr>
                <w:rFonts w:hint="eastAsia" w:ascii="宋体" w:hAnsi="宋体"/>
                <w:bCs/>
                <w:color w:val="000000"/>
                <w:szCs w:val="21"/>
                <w:highlight w:val="none"/>
              </w:rPr>
            </w:pPr>
            <w:r>
              <w:rPr>
                <w:rFonts w:hint="eastAsia" w:ascii="宋体" w:hAnsi="宋体"/>
                <w:bCs/>
                <w:color w:val="000000"/>
                <w:szCs w:val="21"/>
                <w:highlight w:val="none"/>
              </w:rPr>
              <w:t>联系人：</w:t>
            </w:r>
            <w:r>
              <w:rPr>
                <w:rFonts w:hint="eastAsia" w:ascii="宋体" w:hAnsi="宋体"/>
                <w:bCs/>
                <w:color w:val="000000"/>
                <w:szCs w:val="21"/>
                <w:highlight w:val="none"/>
                <w:lang w:eastAsia="zh-CN"/>
              </w:rPr>
              <w:t>吴</w:t>
            </w:r>
            <w:r>
              <w:rPr>
                <w:rFonts w:hint="eastAsia" w:ascii="宋体" w:hAnsi="宋体"/>
                <w:bCs/>
                <w:color w:val="000000"/>
                <w:szCs w:val="21"/>
                <w:highlight w:val="none"/>
                <w:lang w:val="en-US" w:eastAsia="zh-CN"/>
              </w:rPr>
              <w:t>女士</w:t>
            </w:r>
            <w:r>
              <w:rPr>
                <w:rFonts w:hint="eastAsia" w:ascii="宋体" w:hAnsi="宋体"/>
                <w:bCs/>
                <w:color w:val="000000"/>
                <w:szCs w:val="21"/>
                <w:highlight w:val="none"/>
              </w:rPr>
              <w:t xml:space="preserve">     </w:t>
            </w:r>
          </w:p>
          <w:p w14:paraId="663EA256">
            <w:pPr>
              <w:spacing w:line="360" w:lineRule="auto"/>
              <w:ind w:firstLine="210" w:firstLineChars="100"/>
              <w:rPr>
                <w:rFonts w:hint="eastAsia" w:ascii="宋体" w:hAnsi="宋体"/>
                <w:bCs/>
                <w:color w:val="000000"/>
                <w:szCs w:val="21"/>
                <w:highlight w:val="none"/>
              </w:rPr>
            </w:pPr>
            <w:r>
              <w:rPr>
                <w:rFonts w:hint="eastAsia" w:ascii="宋体" w:hAnsi="宋体"/>
                <w:bCs/>
                <w:color w:val="000000"/>
                <w:szCs w:val="21"/>
                <w:highlight w:val="none"/>
              </w:rPr>
              <w:t>联系电话：</w:t>
            </w:r>
            <w:r>
              <w:rPr>
                <w:rFonts w:hint="eastAsia" w:ascii="宋体" w:hAnsi="宋体"/>
                <w:bCs/>
                <w:color w:val="000000"/>
                <w:szCs w:val="21"/>
                <w:highlight w:val="none"/>
                <w:lang w:eastAsia="zh-CN"/>
              </w:rPr>
              <w:t>13968540691</w:t>
            </w:r>
            <w:r>
              <w:rPr>
                <w:rFonts w:hint="eastAsia" w:ascii="宋体" w:hAnsi="宋体"/>
                <w:bCs/>
                <w:color w:val="000000"/>
                <w:szCs w:val="21"/>
                <w:highlight w:val="none"/>
              </w:rPr>
              <w:t xml:space="preserve">   </w:t>
            </w:r>
          </w:p>
          <w:p w14:paraId="500E36A6">
            <w:pPr>
              <w:spacing w:line="360" w:lineRule="auto"/>
              <w:ind w:firstLine="210" w:firstLineChars="100"/>
              <w:rPr>
                <w:rFonts w:hint="eastAsia" w:ascii="宋体" w:hAnsi="宋体" w:eastAsia="宋体"/>
                <w:bCs/>
                <w:color w:val="000000"/>
                <w:szCs w:val="21"/>
                <w:highlight w:val="none"/>
                <w:lang w:eastAsia="zh-CN"/>
              </w:rPr>
            </w:pPr>
            <w:r>
              <w:rPr>
                <w:rFonts w:hint="eastAsia" w:ascii="宋体" w:hAnsi="宋体"/>
                <w:bCs/>
                <w:color w:val="000000"/>
                <w:szCs w:val="21"/>
                <w:highlight w:val="none"/>
              </w:rPr>
              <w:t>地址：</w:t>
            </w:r>
            <w:r>
              <w:rPr>
                <w:rFonts w:hint="eastAsia" w:ascii="宋体" w:hAnsi="宋体"/>
                <w:bCs/>
                <w:color w:val="000000"/>
                <w:szCs w:val="21"/>
                <w:highlight w:val="none"/>
                <w:lang w:eastAsia="zh-CN"/>
              </w:rPr>
              <w:t>仙居县安洲街道弘润中心1幢七楼</w:t>
            </w:r>
          </w:p>
        </w:tc>
      </w:tr>
      <w:tr w14:paraId="2610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32C7F285">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5</w:t>
            </w:r>
          </w:p>
        </w:tc>
        <w:tc>
          <w:tcPr>
            <w:tcW w:w="1571" w:type="dxa"/>
            <w:vAlign w:val="center"/>
          </w:tcPr>
          <w:p w14:paraId="62464C5D">
            <w:pPr>
              <w:spacing w:line="360" w:lineRule="auto"/>
              <w:jc w:val="center"/>
              <w:rPr>
                <w:rFonts w:hint="eastAsia" w:ascii="宋体" w:hAnsi="宋体"/>
                <w:bCs/>
                <w:color w:val="000000"/>
                <w:szCs w:val="21"/>
                <w:highlight w:val="none"/>
              </w:rPr>
            </w:pPr>
            <w:r>
              <w:rPr>
                <w:rFonts w:ascii="宋体" w:hAnsi="宋体"/>
                <w:bCs/>
                <w:color w:val="000000"/>
                <w:szCs w:val="21"/>
                <w:highlight w:val="none"/>
              </w:rPr>
              <w:t>踏勘现场</w:t>
            </w:r>
          </w:p>
        </w:tc>
        <w:tc>
          <w:tcPr>
            <w:tcW w:w="6750" w:type="dxa"/>
            <w:vAlign w:val="center"/>
          </w:tcPr>
          <w:p w14:paraId="4C9930F2">
            <w:pPr>
              <w:spacing w:line="360" w:lineRule="auto"/>
              <w:rPr>
                <w:rFonts w:ascii="宋体" w:hAnsi="宋体"/>
                <w:color w:val="000000"/>
                <w:szCs w:val="21"/>
                <w:highlight w:val="none"/>
                <w:u w:val="single"/>
              </w:rPr>
            </w:pPr>
            <w:r>
              <w:rPr>
                <w:rFonts w:hint="eastAsia" w:ascii="宋体" w:hAnsi="宋体"/>
                <w:color w:val="000000"/>
                <w:szCs w:val="21"/>
                <w:highlight w:val="none"/>
                <w:u w:val="single"/>
              </w:rPr>
              <w:t>本项目</w:t>
            </w:r>
            <w:r>
              <w:rPr>
                <w:rFonts w:ascii="宋体" w:hAnsi="宋体"/>
                <w:color w:val="000000"/>
                <w:szCs w:val="21"/>
                <w:highlight w:val="none"/>
                <w:u w:val="single"/>
              </w:rPr>
              <w:t>不组织现场踏勘</w:t>
            </w:r>
          </w:p>
          <w:p w14:paraId="382E9C49">
            <w:pPr>
              <w:spacing w:line="360" w:lineRule="auto"/>
              <w:ind w:firstLine="210" w:firstLineChars="100"/>
              <w:rPr>
                <w:rFonts w:hint="eastAsia" w:ascii="宋体" w:hAnsi="宋体" w:cs="宋体"/>
                <w:szCs w:val="21"/>
                <w:highlight w:val="none"/>
              </w:rPr>
            </w:pPr>
            <w:r>
              <w:rPr>
                <w:rFonts w:hint="eastAsia" w:ascii="宋体" w:hAnsi="宋体"/>
                <w:color w:val="000000"/>
                <w:szCs w:val="21"/>
                <w:highlight w:val="none"/>
              </w:rPr>
              <w:t>本项目采购人不组织现场踏勘，供应商</w:t>
            </w:r>
            <w:r>
              <w:rPr>
                <w:rFonts w:ascii="宋体" w:hAnsi="宋体"/>
                <w:color w:val="000000"/>
                <w:szCs w:val="21"/>
                <w:highlight w:val="none"/>
              </w:rPr>
              <w:t>如有需要可自行前往，踏勘期间发生的费用或意外导致伤亡等一切责任和损失均由</w:t>
            </w:r>
            <w:r>
              <w:rPr>
                <w:rFonts w:hint="eastAsia" w:ascii="宋体" w:hAnsi="宋体"/>
                <w:color w:val="000000"/>
                <w:szCs w:val="21"/>
                <w:highlight w:val="none"/>
              </w:rPr>
              <w:t>供应商</w:t>
            </w:r>
            <w:r>
              <w:rPr>
                <w:rFonts w:ascii="宋体" w:hAnsi="宋体"/>
                <w:color w:val="000000"/>
                <w:szCs w:val="21"/>
                <w:highlight w:val="none"/>
              </w:rPr>
              <w:t>自负。</w:t>
            </w:r>
          </w:p>
        </w:tc>
      </w:tr>
      <w:tr w14:paraId="55FE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1393F835">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6</w:t>
            </w:r>
          </w:p>
        </w:tc>
        <w:tc>
          <w:tcPr>
            <w:tcW w:w="1571" w:type="dxa"/>
            <w:vAlign w:val="center"/>
          </w:tcPr>
          <w:p w14:paraId="60BD5FE8">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答疑</w:t>
            </w:r>
          </w:p>
        </w:tc>
        <w:tc>
          <w:tcPr>
            <w:tcW w:w="6750" w:type="dxa"/>
            <w:vAlign w:val="center"/>
          </w:tcPr>
          <w:p w14:paraId="54CCE1A3">
            <w:pPr>
              <w:spacing w:line="360" w:lineRule="auto"/>
              <w:rPr>
                <w:rFonts w:hint="eastAsia" w:ascii="宋体" w:hAnsi="宋体"/>
                <w:color w:val="000000"/>
                <w:szCs w:val="21"/>
                <w:highlight w:val="none"/>
              </w:rPr>
            </w:pPr>
            <w:r>
              <w:rPr>
                <w:rFonts w:ascii="宋体" w:hAnsi="宋体"/>
                <w:color w:val="000000"/>
                <w:szCs w:val="21"/>
                <w:highlight w:val="none"/>
                <w:u w:val="single"/>
              </w:rPr>
              <w:t>采购人不</w:t>
            </w:r>
            <w:r>
              <w:rPr>
                <w:rFonts w:hint="eastAsia" w:ascii="宋体" w:hAnsi="宋体"/>
                <w:color w:val="000000"/>
                <w:szCs w:val="21"/>
                <w:highlight w:val="none"/>
                <w:u w:val="single"/>
              </w:rPr>
              <w:t>召开答疑会</w:t>
            </w:r>
            <w:r>
              <w:rPr>
                <w:rFonts w:ascii="宋体" w:hAnsi="宋体"/>
                <w:color w:val="000000"/>
                <w:szCs w:val="21"/>
                <w:highlight w:val="none"/>
                <w:u w:val="single"/>
              </w:rPr>
              <w:t>。</w:t>
            </w:r>
          </w:p>
        </w:tc>
      </w:tr>
      <w:tr w14:paraId="6C1F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24" w:type="dxa"/>
            <w:vAlign w:val="center"/>
          </w:tcPr>
          <w:p w14:paraId="76641867">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7</w:t>
            </w:r>
          </w:p>
        </w:tc>
        <w:tc>
          <w:tcPr>
            <w:tcW w:w="1571" w:type="dxa"/>
            <w:vAlign w:val="center"/>
          </w:tcPr>
          <w:p w14:paraId="7C5F303C">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分包</w:t>
            </w:r>
          </w:p>
        </w:tc>
        <w:tc>
          <w:tcPr>
            <w:tcW w:w="6750" w:type="dxa"/>
            <w:vAlign w:val="center"/>
          </w:tcPr>
          <w:p w14:paraId="1BF13CFF">
            <w:pPr>
              <w:pStyle w:val="14"/>
              <w:spacing w:after="0" w:line="360" w:lineRule="auto"/>
              <w:rPr>
                <w:rFonts w:hint="eastAsia"/>
                <w:highlight w:val="none"/>
              </w:rPr>
            </w:pPr>
            <w:r>
              <w:rPr>
                <w:rFonts w:hint="eastAsia" w:ascii="宋体" w:hAnsi="宋体"/>
                <w:szCs w:val="21"/>
                <w:highlight w:val="none"/>
                <w:u w:val="single"/>
                <w:lang w:bidi="ar"/>
              </w:rPr>
              <w:t>本项目不允许分包</w:t>
            </w:r>
          </w:p>
        </w:tc>
      </w:tr>
      <w:tr w14:paraId="7400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924" w:type="dxa"/>
            <w:vAlign w:val="center"/>
          </w:tcPr>
          <w:p w14:paraId="402B7DA1">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8</w:t>
            </w:r>
          </w:p>
        </w:tc>
        <w:tc>
          <w:tcPr>
            <w:tcW w:w="1571" w:type="dxa"/>
            <w:vAlign w:val="center"/>
          </w:tcPr>
          <w:p w14:paraId="06D4556E">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采购文件的澄清</w:t>
            </w:r>
          </w:p>
        </w:tc>
        <w:tc>
          <w:tcPr>
            <w:tcW w:w="6750" w:type="dxa"/>
            <w:vAlign w:val="center"/>
          </w:tcPr>
          <w:p w14:paraId="283CBCE0">
            <w:pPr>
              <w:spacing w:line="360" w:lineRule="auto"/>
              <w:ind w:firstLine="210" w:firstLineChars="100"/>
              <w:rPr>
                <w:rFonts w:ascii="宋体" w:hAnsi="宋体"/>
                <w:color w:val="000000"/>
                <w:szCs w:val="21"/>
                <w:highlight w:val="none"/>
              </w:rPr>
            </w:pPr>
            <w:r>
              <w:rPr>
                <w:rFonts w:ascii="宋体" w:hAnsi="宋体"/>
                <w:color w:val="000000"/>
                <w:szCs w:val="21"/>
                <w:highlight w:val="none"/>
              </w:rPr>
              <w:t>供应商如认为</w:t>
            </w:r>
            <w:r>
              <w:rPr>
                <w:rFonts w:hint="eastAsia" w:ascii="宋体" w:hAnsi="宋体"/>
                <w:color w:val="000000"/>
                <w:szCs w:val="21"/>
                <w:highlight w:val="none"/>
              </w:rPr>
              <w:t>采购文件</w:t>
            </w:r>
            <w:r>
              <w:rPr>
                <w:rFonts w:ascii="宋体" w:hAnsi="宋体"/>
                <w:color w:val="000000"/>
                <w:szCs w:val="21"/>
                <w:highlight w:val="none"/>
              </w:rPr>
              <w:t>表述不清晰、存在歧视性或者倾向性或者其他违法内容的，应于自收到</w:t>
            </w:r>
            <w:r>
              <w:rPr>
                <w:rFonts w:hint="eastAsia" w:ascii="宋体" w:hAnsi="宋体"/>
                <w:color w:val="000000"/>
                <w:szCs w:val="21"/>
                <w:highlight w:val="none"/>
              </w:rPr>
              <w:t>采购文件</w:t>
            </w:r>
            <w:r>
              <w:rPr>
                <w:rFonts w:ascii="宋体" w:hAnsi="宋体"/>
                <w:color w:val="000000"/>
                <w:szCs w:val="21"/>
                <w:highlight w:val="none"/>
              </w:rPr>
              <w:t>之日或者</w:t>
            </w:r>
            <w:r>
              <w:rPr>
                <w:rFonts w:hint="eastAsia" w:ascii="宋体" w:hAnsi="宋体"/>
                <w:color w:val="000000"/>
                <w:szCs w:val="21"/>
                <w:highlight w:val="none"/>
              </w:rPr>
              <w:t>采购文件</w:t>
            </w:r>
            <w:r>
              <w:rPr>
                <w:rFonts w:ascii="宋体" w:hAnsi="宋体"/>
                <w:color w:val="000000"/>
                <w:szCs w:val="21"/>
                <w:highlight w:val="none"/>
              </w:rPr>
              <w:t>公告期限届满之日起</w:t>
            </w:r>
            <w:r>
              <w:rPr>
                <w:rFonts w:hint="eastAsia" w:ascii="宋体" w:hAnsi="宋体"/>
                <w:color w:val="000000"/>
                <w:szCs w:val="21"/>
                <w:highlight w:val="none"/>
              </w:rPr>
              <w:t>7</w:t>
            </w:r>
            <w:r>
              <w:rPr>
                <w:rFonts w:ascii="宋体" w:hAnsi="宋体"/>
                <w:color w:val="000000"/>
                <w:szCs w:val="21"/>
                <w:highlight w:val="none"/>
              </w:rPr>
              <w:t>个工作日内（</w:t>
            </w:r>
            <w:r>
              <w:rPr>
                <w:rFonts w:hint="eastAsia" w:ascii="宋体" w:hAnsi="宋体"/>
                <w:color w:val="000000"/>
                <w:szCs w:val="21"/>
                <w:highlight w:val="none"/>
              </w:rPr>
              <w:t>采购文件</w:t>
            </w:r>
            <w:r>
              <w:rPr>
                <w:rFonts w:ascii="宋体" w:hAnsi="宋体"/>
                <w:color w:val="000000"/>
                <w:szCs w:val="21"/>
                <w:highlight w:val="none"/>
              </w:rPr>
              <w:t>领取截止时间之后获取的，应于自</w:t>
            </w:r>
            <w:r>
              <w:rPr>
                <w:rFonts w:hint="eastAsia" w:ascii="宋体" w:hAnsi="宋体"/>
                <w:color w:val="000000"/>
                <w:szCs w:val="21"/>
                <w:highlight w:val="none"/>
              </w:rPr>
              <w:t>采购文件</w:t>
            </w:r>
            <w:r>
              <w:rPr>
                <w:rFonts w:ascii="宋体" w:hAnsi="宋体"/>
                <w:color w:val="000000"/>
                <w:szCs w:val="21"/>
                <w:highlight w:val="none"/>
              </w:rPr>
              <w:t>领取截止时间之日起</w:t>
            </w:r>
            <w:r>
              <w:rPr>
                <w:rFonts w:hint="eastAsia" w:ascii="宋体" w:hAnsi="宋体"/>
                <w:color w:val="000000"/>
                <w:szCs w:val="21"/>
                <w:highlight w:val="none"/>
              </w:rPr>
              <w:t>7</w:t>
            </w:r>
            <w:r>
              <w:rPr>
                <w:rFonts w:ascii="宋体" w:hAnsi="宋体"/>
                <w:color w:val="000000"/>
                <w:szCs w:val="21"/>
                <w:highlight w:val="none"/>
              </w:rPr>
              <w:t>个工作日内）以书面形式向采购机构将要求答疑的问题发电子邮件至</w:t>
            </w:r>
            <w:r>
              <w:rPr>
                <w:rFonts w:ascii="宋体" w:hAnsi="宋体"/>
                <w:highlight w:val="none"/>
              </w:rPr>
              <w:fldChar w:fldCharType="begin"/>
            </w:r>
            <w:r>
              <w:rPr>
                <w:rFonts w:ascii="宋体" w:hAnsi="宋体"/>
                <w:highlight w:val="none"/>
              </w:rPr>
              <w:instrText xml:space="preserve">HYPERLINK "mailto:272285461@qq.com"</w:instrText>
            </w:r>
            <w:r>
              <w:rPr>
                <w:rFonts w:ascii="宋体" w:hAnsi="宋体"/>
                <w:highlight w:val="none"/>
              </w:rPr>
              <w:fldChar w:fldCharType="separate"/>
            </w:r>
            <w:r>
              <w:rPr>
                <w:rFonts w:hint="eastAsia" w:ascii="宋体" w:hAnsi="宋体"/>
                <w:color w:val="000000"/>
                <w:szCs w:val="21"/>
                <w:highlight w:val="none"/>
                <w:lang w:eastAsia="zh-CN"/>
              </w:rPr>
              <w:t>381800879@qq.com</w:t>
            </w:r>
            <w:r>
              <w:rPr>
                <w:rFonts w:ascii="宋体" w:hAnsi="宋体"/>
                <w:highlight w:val="none"/>
              </w:rPr>
              <w:fldChar w:fldCharType="end"/>
            </w:r>
            <w:r>
              <w:rPr>
                <w:rFonts w:ascii="宋体" w:hAnsi="宋体"/>
                <w:color w:val="000000"/>
                <w:szCs w:val="21"/>
                <w:highlight w:val="none"/>
              </w:rPr>
              <w:t>（电子邮件与书面文件有不一致的，一律以书面文件为准）。</w:t>
            </w:r>
          </w:p>
        </w:tc>
      </w:tr>
      <w:tr w14:paraId="23DB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924" w:type="dxa"/>
            <w:vAlign w:val="center"/>
          </w:tcPr>
          <w:p w14:paraId="6458F054">
            <w:pPr>
              <w:spacing w:line="360" w:lineRule="auto"/>
              <w:jc w:val="center"/>
              <w:rPr>
                <w:rFonts w:hint="eastAsia" w:ascii="宋体" w:hAnsi="宋体" w:eastAsia="宋体"/>
                <w:bCs/>
                <w:color w:val="000000"/>
                <w:szCs w:val="21"/>
                <w:highlight w:val="none"/>
                <w:lang w:eastAsia="zh-CN"/>
              </w:rPr>
            </w:pPr>
            <w:r>
              <w:rPr>
                <w:rFonts w:hint="eastAsia" w:ascii="宋体" w:hAnsi="宋体"/>
                <w:bCs/>
                <w:color w:val="000000"/>
                <w:szCs w:val="21"/>
                <w:highlight w:val="none"/>
                <w:lang w:val="en-US" w:eastAsia="zh-CN"/>
              </w:rPr>
              <w:t>9</w:t>
            </w:r>
          </w:p>
        </w:tc>
        <w:tc>
          <w:tcPr>
            <w:tcW w:w="1571" w:type="dxa"/>
            <w:vAlign w:val="center"/>
          </w:tcPr>
          <w:p w14:paraId="79C5BEC9">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签字或盖章</w:t>
            </w:r>
          </w:p>
        </w:tc>
        <w:tc>
          <w:tcPr>
            <w:tcW w:w="6750" w:type="dxa"/>
            <w:vAlign w:val="center"/>
          </w:tcPr>
          <w:p w14:paraId="4F53F7A6">
            <w:pPr>
              <w:spacing w:line="360" w:lineRule="auto"/>
              <w:ind w:firstLine="210" w:firstLineChars="1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lang w:val="en-US" w:eastAsia="zh-CN"/>
              </w:rPr>
              <w:t>1</w:t>
            </w:r>
            <w:r>
              <w:rPr>
                <w:rFonts w:hint="eastAsia" w:ascii="宋体" w:hAnsi="宋体" w:eastAsia="宋体" w:cs="宋体"/>
                <w:bCs/>
                <w:color w:val="000000"/>
                <w:szCs w:val="21"/>
                <w:highlight w:val="none"/>
                <w:lang w:eastAsia="zh-CN"/>
              </w:rPr>
              <w:t>）</w:t>
            </w:r>
            <w:r>
              <w:rPr>
                <w:rFonts w:hint="eastAsia" w:ascii="宋体" w:hAnsi="宋体" w:cs="宋体"/>
                <w:bCs/>
                <w:color w:val="000000"/>
                <w:szCs w:val="21"/>
                <w:highlight w:val="none"/>
                <w:lang w:eastAsia="zh-CN"/>
              </w:rPr>
              <w:t>投标</w:t>
            </w:r>
            <w:r>
              <w:rPr>
                <w:rFonts w:hint="eastAsia" w:ascii="宋体" w:hAnsi="宋体" w:eastAsia="宋体" w:cs="宋体"/>
                <w:bCs/>
                <w:color w:val="000000"/>
                <w:szCs w:val="21"/>
                <w:highlight w:val="none"/>
              </w:rPr>
              <w:t>文件封面和内部有要求盖章或签字的地方必须加盖</w:t>
            </w:r>
            <w:r>
              <w:rPr>
                <w:rFonts w:hint="eastAsia" w:ascii="宋体" w:hAnsi="宋体" w:cs="宋体"/>
                <w:bCs/>
                <w:color w:val="000000"/>
                <w:szCs w:val="21"/>
                <w:highlight w:val="none"/>
                <w:lang w:eastAsia="zh-CN"/>
              </w:rPr>
              <w:t>投标人</w:t>
            </w:r>
            <w:r>
              <w:rPr>
                <w:rFonts w:hint="eastAsia" w:ascii="宋体" w:hAnsi="宋体" w:eastAsia="宋体" w:cs="宋体"/>
                <w:bCs/>
                <w:color w:val="000000"/>
                <w:szCs w:val="21"/>
                <w:highlight w:val="none"/>
              </w:rPr>
              <w:t>的公章以及法定代表人或全权代表（盖章或签字）。</w:t>
            </w:r>
          </w:p>
          <w:p w14:paraId="1E492D48">
            <w:pPr>
              <w:spacing w:line="360" w:lineRule="auto"/>
              <w:ind w:firstLine="210" w:firstLineChars="100"/>
              <w:rPr>
                <w:rFonts w:ascii="宋体" w:hAnsi="宋体"/>
                <w:bCs/>
                <w:color w:val="000000"/>
                <w:szCs w:val="21"/>
                <w:highlight w:val="none"/>
              </w:rPr>
            </w:pPr>
            <w:r>
              <w:rPr>
                <w:rFonts w:hint="eastAsia" w:ascii="宋体" w:hAnsi="宋体" w:eastAsia="宋体" w:cs="宋体"/>
                <w:bCs/>
                <w:color w:val="000000"/>
                <w:szCs w:val="21"/>
                <w:highlight w:val="none"/>
                <w:lang w:eastAsia="zh-CN"/>
              </w:rPr>
              <w:t>（</w:t>
            </w:r>
            <w:r>
              <w:rPr>
                <w:rFonts w:hint="eastAsia" w:ascii="宋体" w:hAnsi="宋体" w:eastAsia="宋体" w:cs="宋体"/>
                <w:bCs/>
                <w:color w:val="000000"/>
                <w:szCs w:val="21"/>
                <w:highlight w:val="none"/>
                <w:lang w:val="en-US" w:eastAsia="zh-CN"/>
              </w:rPr>
              <w:t>2</w:t>
            </w:r>
            <w:r>
              <w:rPr>
                <w:rFonts w:hint="eastAsia" w:ascii="宋体" w:hAnsi="宋体" w:eastAsia="宋体" w:cs="宋体"/>
                <w:bCs/>
                <w:color w:val="000000"/>
                <w:szCs w:val="21"/>
                <w:highlight w:val="none"/>
                <w:lang w:eastAsia="zh-CN"/>
              </w:rPr>
              <w:t>）</w:t>
            </w:r>
            <w:r>
              <w:rPr>
                <w:rFonts w:hint="eastAsia" w:ascii="宋体" w:hAnsi="宋体" w:cs="宋体"/>
                <w:bCs/>
                <w:color w:val="000000"/>
                <w:szCs w:val="21"/>
                <w:highlight w:val="none"/>
                <w:lang w:eastAsia="zh-CN"/>
              </w:rPr>
              <w:t>投标</w:t>
            </w:r>
            <w:r>
              <w:rPr>
                <w:rFonts w:hint="eastAsia" w:ascii="宋体" w:hAnsi="宋体" w:eastAsia="宋体" w:cs="宋体"/>
                <w:bCs/>
                <w:color w:val="000000"/>
                <w:szCs w:val="21"/>
                <w:highlight w:val="none"/>
              </w:rPr>
              <w:t>文件不得涂改，若有修改错漏处，须加盖单位公章或者法定代表人或授权委托人签字或盖章。</w:t>
            </w:r>
            <w:r>
              <w:rPr>
                <w:rFonts w:hint="eastAsia" w:ascii="宋体" w:hAnsi="宋体" w:cs="宋体"/>
                <w:bCs/>
                <w:color w:val="000000"/>
                <w:szCs w:val="21"/>
                <w:highlight w:val="none"/>
                <w:lang w:eastAsia="zh-CN"/>
              </w:rPr>
              <w:t>投标</w:t>
            </w:r>
            <w:r>
              <w:rPr>
                <w:rFonts w:hint="eastAsia" w:ascii="宋体" w:hAnsi="宋体" w:eastAsia="宋体" w:cs="宋体"/>
                <w:bCs/>
                <w:color w:val="000000"/>
                <w:szCs w:val="21"/>
                <w:highlight w:val="none"/>
              </w:rPr>
              <w:t>文件因字迹潦草或表达不清所引起的后果由</w:t>
            </w:r>
            <w:r>
              <w:rPr>
                <w:rFonts w:hint="eastAsia" w:ascii="宋体" w:hAnsi="宋体" w:cs="宋体"/>
                <w:bCs/>
                <w:color w:val="000000"/>
                <w:szCs w:val="21"/>
                <w:highlight w:val="none"/>
                <w:lang w:eastAsia="zh-CN"/>
              </w:rPr>
              <w:t>投标人</w:t>
            </w:r>
            <w:r>
              <w:rPr>
                <w:rFonts w:hint="eastAsia" w:ascii="宋体" w:hAnsi="宋体" w:eastAsia="宋体" w:cs="宋体"/>
                <w:bCs/>
                <w:color w:val="000000"/>
                <w:szCs w:val="21"/>
                <w:highlight w:val="none"/>
              </w:rPr>
              <w:t>负责。</w:t>
            </w:r>
          </w:p>
        </w:tc>
      </w:tr>
      <w:tr w14:paraId="03D1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924" w:type="dxa"/>
            <w:vAlign w:val="center"/>
          </w:tcPr>
          <w:p w14:paraId="6AC00797">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10</w:t>
            </w:r>
          </w:p>
        </w:tc>
        <w:tc>
          <w:tcPr>
            <w:tcW w:w="1571" w:type="dxa"/>
            <w:vAlign w:val="center"/>
          </w:tcPr>
          <w:p w14:paraId="278E4F9F">
            <w:pPr>
              <w:spacing w:line="360" w:lineRule="auto"/>
              <w:jc w:val="center"/>
              <w:rPr>
                <w:rFonts w:hint="eastAsia" w:ascii="宋体" w:hAnsi="宋体"/>
                <w:bCs/>
                <w:color w:val="000000"/>
                <w:szCs w:val="21"/>
                <w:highlight w:val="none"/>
              </w:rPr>
            </w:pPr>
            <w:r>
              <w:rPr>
                <w:rFonts w:hint="eastAsia" w:ascii="宋体" w:hAnsi="宋体"/>
                <w:sz w:val="21"/>
                <w:szCs w:val="21"/>
                <w:highlight w:val="none"/>
              </w:rPr>
              <w:t>响应文件要求</w:t>
            </w:r>
          </w:p>
        </w:tc>
        <w:tc>
          <w:tcPr>
            <w:tcW w:w="6750" w:type="dxa"/>
            <w:vAlign w:val="center"/>
          </w:tcPr>
          <w:p w14:paraId="6495857B">
            <w:pPr>
              <w:spacing w:line="300" w:lineRule="exact"/>
              <w:rPr>
                <w:rFonts w:hint="eastAsia" w:ascii="宋体" w:hAnsi="宋体"/>
                <w:sz w:val="21"/>
                <w:szCs w:val="21"/>
                <w:highlight w:val="none"/>
              </w:rPr>
            </w:pPr>
            <w:r>
              <w:rPr>
                <w:rFonts w:hint="eastAsia" w:ascii="宋体" w:hAnsi="宋体"/>
                <w:sz w:val="21"/>
                <w:szCs w:val="21"/>
                <w:highlight w:val="none"/>
              </w:rPr>
              <w:t xml:space="preserve">（1）“电子加密投标文件”：在线上传递交一份。 </w:t>
            </w:r>
          </w:p>
          <w:p w14:paraId="6279461F">
            <w:pPr>
              <w:spacing w:line="300" w:lineRule="exact"/>
              <w:rPr>
                <w:rFonts w:hint="eastAsia" w:ascii="宋体" w:hAnsi="宋体"/>
                <w:sz w:val="21"/>
                <w:szCs w:val="21"/>
                <w:highlight w:val="none"/>
              </w:rPr>
            </w:pPr>
            <w:r>
              <w:rPr>
                <w:rFonts w:hint="eastAsia" w:ascii="宋体" w:hAnsi="宋体"/>
                <w:sz w:val="21"/>
                <w:szCs w:val="21"/>
                <w:highlight w:val="none"/>
              </w:rPr>
              <w:t>（2）</w:t>
            </w:r>
            <w:r>
              <w:rPr>
                <w:rFonts w:hint="eastAsia" w:ascii="宋体" w:hAnsi="宋体"/>
                <w:b/>
                <w:bCs/>
                <w:sz w:val="21"/>
                <w:szCs w:val="21"/>
                <w:highlight w:val="none"/>
              </w:rPr>
              <w:t>“备份投标文件”（如有）：</w:t>
            </w:r>
            <w:r>
              <w:rPr>
                <w:rFonts w:hint="eastAsia" w:ascii="宋体" w:hAnsi="宋体" w:eastAsia="宋体"/>
                <w:sz w:val="21"/>
                <w:szCs w:val="21"/>
                <w:highlight w:val="none"/>
                <w:lang w:eastAsia="zh-CN"/>
              </w:rPr>
              <w:t>乐采云</w:t>
            </w:r>
            <w:r>
              <w:rPr>
                <w:rFonts w:hint="eastAsia" w:ascii="宋体" w:hAnsi="宋体" w:eastAsia="Calibri"/>
                <w:sz w:val="21"/>
                <w:szCs w:val="21"/>
                <w:highlight w:val="none"/>
              </w:rPr>
              <w:t>平台上</w:t>
            </w:r>
            <w:r>
              <w:rPr>
                <w:rFonts w:hint="eastAsia" w:ascii="宋体" w:hAnsi="宋体" w:eastAsia="宋体"/>
                <w:sz w:val="21"/>
                <w:szCs w:val="21"/>
                <w:highlight w:val="none"/>
                <w:lang w:eastAsia="zh-CN"/>
              </w:rPr>
              <w:t>（政采云平台）</w:t>
            </w:r>
            <w:r>
              <w:rPr>
                <w:rFonts w:hint="eastAsia" w:ascii="宋体" w:hAnsi="宋体" w:eastAsia="Calibri"/>
                <w:sz w:val="21"/>
                <w:szCs w:val="21"/>
                <w:highlight w:val="none"/>
              </w:rPr>
              <w:t>最后生成的具备电子签章的备份</w:t>
            </w:r>
            <w:r>
              <w:rPr>
                <w:rFonts w:hint="eastAsia" w:ascii="宋体" w:hAnsi="宋体"/>
                <w:sz w:val="21"/>
                <w:szCs w:val="21"/>
                <w:highlight w:val="none"/>
              </w:rPr>
              <w:t>投标</w:t>
            </w:r>
            <w:r>
              <w:rPr>
                <w:rFonts w:hint="eastAsia" w:ascii="宋体" w:hAnsi="宋体" w:eastAsia="Calibri"/>
                <w:sz w:val="21"/>
                <w:szCs w:val="21"/>
                <w:highlight w:val="none"/>
              </w:rPr>
              <w:t>文件，文件名后缀为备份</w:t>
            </w:r>
            <w:r>
              <w:rPr>
                <w:rFonts w:hint="eastAsia" w:ascii="宋体" w:hAnsi="宋体"/>
                <w:sz w:val="21"/>
                <w:szCs w:val="21"/>
                <w:highlight w:val="none"/>
              </w:rPr>
              <w:t>标书</w:t>
            </w:r>
            <w:r>
              <w:rPr>
                <w:rFonts w:hint="eastAsia" w:ascii="宋体" w:hAnsi="宋体" w:eastAsia="Calibri"/>
                <w:sz w:val="21"/>
                <w:szCs w:val="21"/>
                <w:highlight w:val="none"/>
              </w:rPr>
              <w:t>四字的首字母）</w:t>
            </w:r>
            <w:r>
              <w:rPr>
                <w:rFonts w:hint="eastAsia" w:ascii="宋体" w:hAnsi="宋体"/>
                <w:sz w:val="21"/>
                <w:szCs w:val="21"/>
                <w:highlight w:val="none"/>
              </w:rPr>
              <w:t>。</w:t>
            </w:r>
            <w:r>
              <w:rPr>
                <w:rFonts w:hint="eastAsia" w:eastAsia="宋体" w:cs="宋体"/>
                <w:sz w:val="21"/>
                <w:szCs w:val="21"/>
                <w:highlight w:val="none"/>
              </w:rPr>
              <w:t>供应商</w:t>
            </w:r>
            <w:r>
              <w:rPr>
                <w:rFonts w:hint="eastAsia" w:ascii="宋体" w:hAnsi="宋体" w:eastAsia="宋体" w:cs="宋体"/>
                <w:sz w:val="21"/>
                <w:szCs w:val="21"/>
                <w:highlight w:val="none"/>
              </w:rPr>
              <w:t>自行确定是否提交；若提交请</w:t>
            </w:r>
            <w:r>
              <w:rPr>
                <w:rFonts w:hint="eastAsia" w:eastAsia="宋体" w:cs="宋体"/>
                <w:sz w:val="21"/>
                <w:szCs w:val="21"/>
                <w:highlight w:val="none"/>
              </w:rPr>
              <w:t>在提交投标文件</w:t>
            </w:r>
            <w:r>
              <w:rPr>
                <w:rFonts w:hint="eastAsia" w:ascii="宋体" w:hAnsi="宋体" w:eastAsia="宋体" w:cs="宋体"/>
                <w:sz w:val="21"/>
                <w:szCs w:val="21"/>
                <w:highlight w:val="none"/>
              </w:rPr>
              <w:t>截止时间</w:t>
            </w:r>
            <w:r>
              <w:rPr>
                <w:rFonts w:hint="eastAsia" w:eastAsia="宋体" w:cs="宋体"/>
                <w:sz w:val="21"/>
                <w:szCs w:val="21"/>
                <w:highlight w:val="none"/>
              </w:rPr>
              <w:t>前</w:t>
            </w:r>
            <w:r>
              <w:rPr>
                <w:rFonts w:hint="eastAsia" w:ascii="宋体" w:hAnsi="宋体" w:eastAsia="宋体" w:cs="宋体"/>
                <w:sz w:val="21"/>
                <w:szCs w:val="21"/>
                <w:highlight w:val="none"/>
              </w:rPr>
              <w:t>将备份</w:t>
            </w:r>
            <w:r>
              <w:rPr>
                <w:rFonts w:hint="eastAsia" w:ascii="宋体" w:hAnsi="宋体"/>
                <w:sz w:val="21"/>
                <w:szCs w:val="21"/>
                <w:highlight w:val="none"/>
              </w:rPr>
              <w:t>投标</w:t>
            </w:r>
            <w:r>
              <w:rPr>
                <w:rFonts w:hint="eastAsia" w:ascii="宋体" w:hAnsi="宋体" w:eastAsia="宋体" w:cs="宋体"/>
                <w:sz w:val="21"/>
                <w:szCs w:val="21"/>
                <w:highlight w:val="none"/>
              </w:rPr>
              <w:t>文件打包压缩加密（未加密造成泄密的由投标人自行承担）后以电子邮件的形式发送至</w:t>
            </w:r>
            <w:r>
              <w:rPr>
                <w:rFonts w:hint="eastAsia" w:eastAsia="宋体" w:cs="宋体"/>
                <w:sz w:val="21"/>
                <w:szCs w:val="21"/>
                <w:highlight w:val="none"/>
              </w:rPr>
              <w:t>381800879</w:t>
            </w:r>
            <w:r>
              <w:rPr>
                <w:rFonts w:hint="eastAsia" w:ascii="宋体" w:hAnsi="宋体" w:eastAsia="宋体" w:cs="宋体"/>
                <w:sz w:val="21"/>
                <w:szCs w:val="21"/>
                <w:highlight w:val="none"/>
              </w:rPr>
              <w:t>@qq.com</w:t>
            </w:r>
            <w:r>
              <w:rPr>
                <w:rFonts w:hint="eastAsia" w:eastAsia="宋体" w:cs="宋体"/>
                <w:sz w:val="21"/>
                <w:szCs w:val="21"/>
                <w:highlight w:val="none"/>
              </w:rPr>
              <w:t>，逾期</w:t>
            </w:r>
            <w:r>
              <w:rPr>
                <w:rFonts w:hint="eastAsia" w:ascii="宋体" w:hAnsi="宋体" w:eastAsia="宋体" w:cs="宋体"/>
                <w:sz w:val="21"/>
                <w:szCs w:val="21"/>
                <w:highlight w:val="none"/>
              </w:rPr>
              <w:t>发送</w:t>
            </w:r>
            <w:r>
              <w:rPr>
                <w:rFonts w:hint="eastAsia" w:eastAsia="宋体" w:cs="宋体"/>
                <w:sz w:val="21"/>
                <w:szCs w:val="21"/>
                <w:highlight w:val="none"/>
              </w:rPr>
              <w:t>的</w:t>
            </w:r>
            <w:r>
              <w:rPr>
                <w:rFonts w:hint="eastAsia" w:ascii="Arial" w:hAnsi="Arial" w:cs="Arial"/>
                <w:kern w:val="0"/>
                <w:sz w:val="21"/>
                <w:szCs w:val="21"/>
                <w:highlight w:val="none"/>
              </w:rPr>
              <w:t>将被</w:t>
            </w:r>
            <w:r>
              <w:rPr>
                <w:rFonts w:hint="eastAsia" w:ascii="Arial" w:hAnsi="Arial" w:eastAsia="宋体" w:cs="Arial"/>
                <w:kern w:val="0"/>
                <w:sz w:val="21"/>
                <w:szCs w:val="21"/>
                <w:highlight w:val="none"/>
              </w:rPr>
              <w:t>视为未提交。</w:t>
            </w:r>
          </w:p>
          <w:p w14:paraId="086FD0E6">
            <w:pPr>
              <w:spacing w:line="360" w:lineRule="auto"/>
              <w:ind w:firstLine="210" w:firstLineChars="100"/>
              <w:rPr>
                <w:rFonts w:ascii="宋体" w:hAnsi="宋体"/>
                <w:bCs/>
                <w:color w:val="000000"/>
                <w:szCs w:val="21"/>
                <w:highlight w:val="none"/>
              </w:rPr>
            </w:pPr>
            <w:r>
              <w:rPr>
                <w:rFonts w:eastAsia="Calibri"/>
                <w:kern w:val="2"/>
                <w:sz w:val="21"/>
                <w:szCs w:val="21"/>
                <w:highlight w:val="none"/>
              </w:rPr>
              <w:t>备份</w:t>
            </w:r>
            <w:r>
              <w:rPr>
                <w:sz w:val="21"/>
                <w:szCs w:val="21"/>
                <w:highlight w:val="none"/>
              </w:rPr>
              <w:t>投标</w:t>
            </w:r>
            <w:r>
              <w:rPr>
                <w:rFonts w:eastAsia="Calibri"/>
                <w:kern w:val="2"/>
                <w:sz w:val="21"/>
                <w:szCs w:val="21"/>
                <w:highlight w:val="none"/>
              </w:rPr>
              <w:t>文件在“</w:t>
            </w:r>
            <w:r>
              <w:rPr>
                <w:kern w:val="2"/>
                <w:sz w:val="21"/>
                <w:szCs w:val="21"/>
                <w:highlight w:val="none"/>
              </w:rPr>
              <w:t>电子加密</w:t>
            </w:r>
            <w:r>
              <w:rPr>
                <w:sz w:val="21"/>
                <w:szCs w:val="21"/>
                <w:highlight w:val="none"/>
              </w:rPr>
              <w:t>投标</w:t>
            </w:r>
            <w:r>
              <w:rPr>
                <w:kern w:val="2"/>
                <w:sz w:val="21"/>
                <w:szCs w:val="21"/>
                <w:highlight w:val="none"/>
              </w:rPr>
              <w:t>文件</w:t>
            </w:r>
            <w:r>
              <w:rPr>
                <w:rFonts w:eastAsia="Calibri"/>
                <w:kern w:val="2"/>
                <w:sz w:val="21"/>
                <w:szCs w:val="21"/>
                <w:highlight w:val="none"/>
              </w:rPr>
              <w:t>”在线解密失败后启用，否则不予以启用；供应商确认“</w:t>
            </w:r>
            <w:r>
              <w:rPr>
                <w:kern w:val="2"/>
                <w:sz w:val="21"/>
                <w:szCs w:val="21"/>
                <w:highlight w:val="none"/>
              </w:rPr>
              <w:t>电子加密</w:t>
            </w:r>
            <w:r>
              <w:rPr>
                <w:sz w:val="21"/>
                <w:szCs w:val="21"/>
                <w:highlight w:val="none"/>
              </w:rPr>
              <w:t>投标</w:t>
            </w:r>
            <w:r>
              <w:rPr>
                <w:kern w:val="2"/>
                <w:sz w:val="21"/>
                <w:szCs w:val="21"/>
                <w:highlight w:val="none"/>
              </w:rPr>
              <w:t>文件</w:t>
            </w:r>
            <w:r>
              <w:rPr>
                <w:rFonts w:eastAsia="Calibri"/>
                <w:kern w:val="2"/>
                <w:sz w:val="21"/>
                <w:szCs w:val="21"/>
                <w:highlight w:val="none"/>
              </w:rPr>
              <w:t>”在线解密失败后，将打包压缩加密的备份</w:t>
            </w:r>
            <w:r>
              <w:rPr>
                <w:sz w:val="21"/>
                <w:szCs w:val="21"/>
                <w:highlight w:val="none"/>
              </w:rPr>
              <w:t>投标</w:t>
            </w:r>
            <w:r>
              <w:rPr>
                <w:rFonts w:eastAsia="Calibri"/>
                <w:kern w:val="2"/>
                <w:sz w:val="21"/>
                <w:szCs w:val="21"/>
                <w:highlight w:val="none"/>
              </w:rPr>
              <w:t>文件的解密密码在解密规定的时间（</w:t>
            </w:r>
            <w:r>
              <w:rPr>
                <w:kern w:val="2"/>
                <w:sz w:val="21"/>
                <w:szCs w:val="21"/>
                <w:highlight w:val="none"/>
              </w:rPr>
              <w:t>发出解密通知后</w:t>
            </w:r>
            <w:r>
              <w:rPr>
                <w:rFonts w:eastAsia="Calibri"/>
                <w:kern w:val="2"/>
                <w:sz w:val="21"/>
                <w:szCs w:val="21"/>
                <w:highlight w:val="none"/>
              </w:rPr>
              <w:t>60分钟内）发送至上述邮箱内，未在规定时间内发送造成的投标无效或失败由</w:t>
            </w:r>
            <w:r>
              <w:rPr>
                <w:kern w:val="2"/>
                <w:sz w:val="21"/>
                <w:szCs w:val="21"/>
                <w:highlight w:val="none"/>
              </w:rPr>
              <w:t>供应商</w:t>
            </w:r>
            <w:r>
              <w:rPr>
                <w:rFonts w:eastAsia="Calibri"/>
                <w:kern w:val="2"/>
                <w:sz w:val="21"/>
                <w:szCs w:val="21"/>
                <w:highlight w:val="none"/>
              </w:rPr>
              <w:t>人自行承担。</w:t>
            </w:r>
          </w:p>
        </w:tc>
      </w:tr>
      <w:tr w14:paraId="1B7E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4" w:type="dxa"/>
            <w:vAlign w:val="center"/>
          </w:tcPr>
          <w:p w14:paraId="5E4BD11C">
            <w:pPr>
              <w:spacing w:line="360" w:lineRule="auto"/>
              <w:jc w:val="center"/>
              <w:rPr>
                <w:rFonts w:hint="default" w:ascii="宋体" w:hAnsi="宋体" w:eastAsia="宋体"/>
                <w:bCs/>
                <w:color w:val="000000"/>
                <w:szCs w:val="21"/>
                <w:highlight w:val="none"/>
                <w:lang w:val="en-US" w:eastAsia="zh-CN"/>
              </w:rPr>
            </w:pPr>
            <w:r>
              <w:rPr>
                <w:rFonts w:hint="eastAsia" w:ascii="宋体" w:hAnsi="宋体"/>
                <w:bCs/>
                <w:color w:val="000000"/>
                <w:szCs w:val="21"/>
                <w:highlight w:val="none"/>
                <w:lang w:val="en-US" w:eastAsia="zh-CN"/>
              </w:rPr>
              <w:t>11</w:t>
            </w:r>
          </w:p>
        </w:tc>
        <w:tc>
          <w:tcPr>
            <w:tcW w:w="1571" w:type="dxa"/>
            <w:vAlign w:val="center"/>
          </w:tcPr>
          <w:p w14:paraId="575244DE">
            <w:pPr>
              <w:autoSpaceDE w:val="0"/>
              <w:autoSpaceDN w:val="0"/>
              <w:spacing w:line="360" w:lineRule="auto"/>
              <w:jc w:val="center"/>
              <w:rPr>
                <w:rFonts w:ascii="宋体" w:hAnsi="宋体"/>
                <w:szCs w:val="21"/>
                <w:highlight w:val="none"/>
                <w:lang w:val="zh-CN"/>
              </w:rPr>
            </w:pPr>
            <w:r>
              <w:rPr>
                <w:rFonts w:hint="eastAsia" w:ascii="宋体" w:hAnsi="宋体" w:cs="宋体"/>
                <w:bCs/>
                <w:szCs w:val="21"/>
                <w:highlight w:val="none"/>
              </w:rPr>
              <w:t>▲</w:t>
            </w:r>
            <w:r>
              <w:rPr>
                <w:rFonts w:hint="eastAsia" w:ascii="宋体" w:hAnsi="宋体" w:cs="宋体"/>
                <w:szCs w:val="21"/>
                <w:highlight w:val="none"/>
                <w:lang w:val="zh-CN"/>
              </w:rPr>
              <w:t>项目最高限价</w:t>
            </w:r>
          </w:p>
        </w:tc>
        <w:tc>
          <w:tcPr>
            <w:tcW w:w="6750" w:type="dxa"/>
            <w:vAlign w:val="center"/>
          </w:tcPr>
          <w:p w14:paraId="2DEA8308">
            <w:pPr>
              <w:pStyle w:val="32"/>
              <w:ind w:firstLine="210" w:firstLineChars="100"/>
              <w:rPr>
                <w:rFonts w:ascii="宋体" w:hAnsi="宋体"/>
                <w:color w:val="000000" w:themeColor="text1"/>
                <w:kern w:val="0"/>
                <w:szCs w:val="21"/>
                <w:highlight w:val="none"/>
                <w:lang w:val="zh-CN"/>
                <w14:textFill>
                  <w14:solidFill>
                    <w14:schemeClr w14:val="tx1"/>
                  </w14:solidFill>
                </w14:textFill>
              </w:rPr>
            </w:pPr>
            <w:r>
              <w:rPr>
                <w:rFonts w:hint="eastAsia" w:ascii="宋体" w:eastAsia="宋体" w:cs="宋体"/>
                <w:color w:val="000000" w:themeColor="text1"/>
                <w:sz w:val="21"/>
                <w:highlight w:val="none"/>
                <w:lang w:val="zh-CN"/>
                <w14:textFill>
                  <w14:solidFill>
                    <w14:schemeClr w14:val="tx1"/>
                  </w14:solidFill>
                </w14:textFill>
              </w:rPr>
              <w:t>本项目报价的最高限价为人民币</w:t>
            </w:r>
            <w:r>
              <w:rPr>
                <w:rFonts w:hint="eastAsia" w:ascii="宋体" w:eastAsia="宋体" w:cs="宋体"/>
                <w:b/>
                <w:bCs/>
                <w:color w:val="000000" w:themeColor="text1"/>
                <w:sz w:val="21"/>
                <w:highlight w:val="none"/>
                <w:u w:val="single"/>
                <w:lang w:val="zh-CN" w:eastAsia="zh-CN"/>
                <w14:textFill>
                  <w14:solidFill>
                    <w14:schemeClr w14:val="tx1"/>
                  </w14:solidFill>
                </w14:textFill>
              </w:rPr>
              <w:t>2871707</w:t>
            </w:r>
            <w:r>
              <w:rPr>
                <w:rFonts w:hint="eastAsia" w:ascii="宋体" w:hAnsi="宋体" w:eastAsia="宋体" w:cs="宋体"/>
                <w:b/>
                <w:bCs/>
                <w:color w:val="000000" w:themeColor="text1"/>
                <w:sz w:val="21"/>
                <w:highlight w:val="none"/>
                <w:u w:val="single"/>
                <w:lang w:val="en-US" w:eastAsia="zh-CN"/>
                <w14:textFill>
                  <w14:solidFill>
                    <w14:schemeClr w14:val="tx1"/>
                  </w14:solidFill>
                </w14:textFill>
              </w:rPr>
              <w:t xml:space="preserve"> </w:t>
            </w:r>
            <w:r>
              <w:rPr>
                <w:rFonts w:hint="eastAsia" w:ascii="宋体" w:eastAsia="宋体" w:cs="宋体"/>
                <w:b/>
                <w:bCs/>
                <w:color w:val="000000" w:themeColor="text1"/>
                <w:sz w:val="21"/>
                <w:highlight w:val="none"/>
                <w:u w:val="single"/>
                <w:lang w:val="zh-CN"/>
                <w14:textFill>
                  <w14:solidFill>
                    <w14:schemeClr w14:val="tx1"/>
                  </w14:solidFill>
                </w14:textFill>
              </w:rPr>
              <w:t>元</w:t>
            </w:r>
            <w:r>
              <w:rPr>
                <w:rFonts w:hint="eastAsia" w:ascii="宋体" w:eastAsia="宋体" w:cs="宋体"/>
                <w:color w:val="000000" w:themeColor="text1"/>
                <w:sz w:val="21"/>
                <w:highlight w:val="none"/>
                <w:lang w:val="zh-CN"/>
                <w14:textFill>
                  <w14:solidFill>
                    <w14:schemeClr w14:val="tx1"/>
                  </w14:solidFill>
                </w14:textFill>
              </w:rPr>
              <w:t>。</w:t>
            </w:r>
            <w:r>
              <w:rPr>
                <w:rFonts w:hint="eastAsia" w:ascii="宋体" w:eastAsia="宋体" w:cs="宋体"/>
                <w:b/>
                <w:bCs/>
                <w:color w:val="000000" w:themeColor="text1"/>
                <w:sz w:val="21"/>
                <w:highlight w:val="none"/>
                <w:lang w:val="zh-CN"/>
                <w14:textFill>
                  <w14:solidFill>
                    <w14:schemeClr w14:val="tx1"/>
                  </w14:solidFill>
                </w14:textFill>
              </w:rPr>
              <w:t>如供应商的</w:t>
            </w:r>
            <w:r>
              <w:rPr>
                <w:rFonts w:hint="eastAsia" w:ascii="宋体" w:eastAsia="宋体" w:cs="宋体"/>
                <w:b/>
                <w:bCs/>
                <w:color w:val="000000" w:themeColor="text1"/>
                <w:sz w:val="21"/>
                <w:highlight w:val="none"/>
                <w:lang w:val="en-US" w:eastAsia="zh-CN"/>
                <w14:textFill>
                  <w14:solidFill>
                    <w14:schemeClr w14:val="tx1"/>
                  </w14:solidFill>
                </w14:textFill>
              </w:rPr>
              <w:t>总</w:t>
            </w:r>
            <w:r>
              <w:rPr>
                <w:rFonts w:hint="eastAsia" w:ascii="宋体" w:eastAsia="宋体" w:cs="宋体"/>
                <w:b/>
                <w:bCs/>
                <w:color w:val="000000" w:themeColor="text1"/>
                <w:sz w:val="21"/>
                <w:highlight w:val="none"/>
                <w:lang w:val="zh-CN"/>
                <w14:textFill>
                  <w14:solidFill>
                    <w14:schemeClr w14:val="tx1"/>
                  </w14:solidFill>
                </w14:textFill>
              </w:rPr>
              <w:t>报价超过最高限价</w:t>
            </w:r>
            <w:r>
              <w:rPr>
                <w:rFonts w:hint="eastAsia" w:ascii="宋体" w:eastAsia="宋体" w:cs="宋体"/>
                <w:b/>
                <w:bCs/>
                <w:color w:val="000000" w:themeColor="text1"/>
                <w:sz w:val="21"/>
                <w:highlight w:val="none"/>
                <w:lang w:val="en-US" w:eastAsia="zh-CN"/>
                <w14:textFill>
                  <w14:solidFill>
                    <w14:schemeClr w14:val="tx1"/>
                  </w14:solidFill>
                </w14:textFill>
              </w:rPr>
              <w:t>和</w:t>
            </w:r>
            <w:r>
              <w:rPr>
                <w:rFonts w:hint="eastAsia" w:ascii="宋体" w:eastAsia="宋体" w:cs="宋体"/>
                <w:b/>
                <w:bCs/>
                <w:color w:val="000000" w:themeColor="text1"/>
                <w:sz w:val="21"/>
                <w:highlight w:val="none"/>
                <w:u w:val="none"/>
                <w:lang w:val="en-US" w:eastAsia="zh-CN"/>
                <w14:textFill>
                  <w14:solidFill>
                    <w14:schemeClr w14:val="tx1"/>
                  </w14:solidFill>
                </w14:textFill>
              </w:rPr>
              <w:t>单项报价超过最高限价</w:t>
            </w:r>
            <w:r>
              <w:rPr>
                <w:rFonts w:hint="eastAsia" w:ascii="宋体" w:eastAsia="宋体" w:cs="宋体"/>
                <w:color w:val="000000" w:themeColor="text1"/>
                <w:sz w:val="21"/>
                <w:highlight w:val="none"/>
                <w:lang w:val="zh-CN"/>
                <w14:textFill>
                  <w14:solidFill>
                    <w14:schemeClr w14:val="tx1"/>
                  </w14:solidFill>
                </w14:textFill>
              </w:rPr>
              <w:t>其响应文件作无效标处理。</w:t>
            </w:r>
          </w:p>
        </w:tc>
      </w:tr>
      <w:tr w14:paraId="23A1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924" w:type="dxa"/>
            <w:vAlign w:val="center"/>
          </w:tcPr>
          <w:p w14:paraId="46CF9C15">
            <w:pPr>
              <w:spacing w:line="360" w:lineRule="auto"/>
              <w:jc w:val="center"/>
              <w:rPr>
                <w:rFonts w:hint="default" w:ascii="宋体" w:hAnsi="宋体" w:eastAsia="宋体"/>
                <w:bCs/>
                <w:color w:val="000000"/>
                <w:szCs w:val="21"/>
                <w:highlight w:val="none"/>
                <w:lang w:val="en-US" w:eastAsia="zh-CN"/>
              </w:rPr>
            </w:pPr>
            <w:r>
              <w:rPr>
                <w:rFonts w:hint="eastAsia" w:ascii="宋体" w:hAnsi="宋体"/>
                <w:color w:val="000000"/>
                <w:szCs w:val="21"/>
                <w:highlight w:val="none"/>
                <w:lang w:val="en-US" w:eastAsia="zh-CN"/>
              </w:rPr>
              <w:t>12</w:t>
            </w:r>
          </w:p>
        </w:tc>
        <w:tc>
          <w:tcPr>
            <w:tcW w:w="1571" w:type="dxa"/>
            <w:vAlign w:val="center"/>
          </w:tcPr>
          <w:p w14:paraId="400B1B2C">
            <w:pPr>
              <w:spacing w:line="360" w:lineRule="auto"/>
              <w:jc w:val="center"/>
              <w:rPr>
                <w:rFonts w:hint="eastAsia" w:ascii="宋体" w:hAnsi="宋体" w:eastAsia="宋体"/>
                <w:bCs/>
                <w:szCs w:val="21"/>
                <w:highlight w:val="none"/>
                <w:lang w:eastAsia="zh-CN"/>
              </w:rPr>
            </w:pPr>
            <w:r>
              <w:rPr>
                <w:rFonts w:hint="eastAsia" w:ascii="宋体" w:hAnsi="宋体"/>
                <w:bCs/>
                <w:color w:val="000000"/>
                <w:szCs w:val="21"/>
                <w:highlight w:val="none"/>
              </w:rPr>
              <w:t>▲</w:t>
            </w:r>
            <w:r>
              <w:rPr>
                <w:rFonts w:hint="eastAsia" w:ascii="宋体" w:hAnsi="宋体"/>
                <w:bCs/>
                <w:color w:val="000000"/>
                <w:szCs w:val="21"/>
                <w:highlight w:val="none"/>
                <w:lang w:eastAsia="zh-CN"/>
              </w:rPr>
              <w:t>投标保证金</w:t>
            </w:r>
          </w:p>
        </w:tc>
        <w:tc>
          <w:tcPr>
            <w:tcW w:w="6750" w:type="dxa"/>
            <w:vAlign w:val="center"/>
          </w:tcPr>
          <w:p w14:paraId="3F2DF47C">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sym w:font="Wingdings" w:char="00FE"/>
            </w:r>
            <w:r>
              <w:rPr>
                <w:rFonts w:hint="eastAsia" w:ascii="宋体" w:hAnsi="宋体" w:cs="宋体"/>
                <w:color w:val="000000" w:themeColor="text1"/>
                <w:szCs w:val="21"/>
                <w:highlight w:val="none"/>
                <w:lang w:bidi="ar"/>
                <w14:textFill>
                  <w14:solidFill>
                    <w14:schemeClr w14:val="tx1"/>
                  </w14:solidFill>
                </w14:textFill>
              </w:rPr>
              <w:t xml:space="preserve"> 本项目保证金：人民币</w:t>
            </w:r>
            <w:r>
              <w:rPr>
                <w:rFonts w:hint="eastAsia" w:ascii="宋体" w:hAnsi="宋体" w:cs="宋体"/>
                <w:b/>
                <w:bCs/>
                <w:color w:val="000000" w:themeColor="text1"/>
                <w:szCs w:val="21"/>
                <w:highlight w:val="none"/>
                <w:u w:val="single"/>
                <w:lang w:bidi="ar"/>
                <w14:textFill>
                  <w14:solidFill>
                    <w14:schemeClr w14:val="tx1"/>
                  </w14:solidFill>
                </w14:textFill>
              </w:rPr>
              <w:t xml:space="preserve"> </w:t>
            </w:r>
            <w:r>
              <w:rPr>
                <w:rFonts w:hint="eastAsia" w:ascii="宋体" w:hAnsi="宋体" w:cs="宋体"/>
                <w:b/>
                <w:bCs/>
                <w:color w:val="000000" w:themeColor="text1"/>
                <w:szCs w:val="21"/>
                <w:highlight w:val="none"/>
                <w:u w:val="single"/>
                <w:lang w:val="en-US" w:eastAsia="zh-CN" w:bidi="ar"/>
                <w14:textFill>
                  <w14:solidFill>
                    <w14:schemeClr w14:val="tx1"/>
                  </w14:solidFill>
                </w14:textFill>
              </w:rPr>
              <w:t>20000</w:t>
            </w:r>
            <w:r>
              <w:rPr>
                <w:rFonts w:hint="eastAsia" w:ascii="宋体" w:hAnsi="宋体" w:cs="宋体"/>
                <w:b/>
                <w:bCs/>
                <w:color w:val="000000" w:themeColor="text1"/>
                <w:szCs w:val="21"/>
                <w:highlight w:val="none"/>
                <w:lang w:bidi="ar"/>
                <w14:textFill>
                  <w14:solidFill>
                    <w14:schemeClr w14:val="tx1"/>
                  </w14:solidFill>
                </w14:textFill>
              </w:rPr>
              <w:t>元</w:t>
            </w:r>
            <w:r>
              <w:rPr>
                <w:rFonts w:hint="eastAsia" w:ascii="宋体" w:hAnsi="宋体" w:cs="宋体"/>
                <w:color w:val="000000" w:themeColor="text1"/>
                <w:szCs w:val="21"/>
                <w:highlight w:val="none"/>
                <w:lang w:bidi="ar"/>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同“</w:t>
            </w:r>
            <w:r>
              <w:rPr>
                <w:rFonts w:hint="eastAsia" w:ascii="宋体" w:hAnsi="宋体" w:cs="宋体"/>
                <w:color w:val="000000" w:themeColor="text1"/>
                <w:szCs w:val="21"/>
                <w:highlight w:val="none"/>
                <w:lang w:eastAsia="zh-CN"/>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公告”规定。</w:t>
            </w:r>
          </w:p>
          <w:p w14:paraId="032EF4C4">
            <w:pPr>
              <w:spacing w:line="360" w:lineRule="auto"/>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sym w:font="Wingdings" w:char="00A8"/>
            </w:r>
            <w:r>
              <w:rPr>
                <w:rFonts w:hint="eastAsia" w:ascii="宋体" w:hAnsi="宋体" w:cs="宋体"/>
                <w:color w:val="000000" w:themeColor="text1"/>
                <w:szCs w:val="21"/>
                <w:highlight w:val="none"/>
                <w14:textFill>
                  <w14:solidFill>
                    <w14:schemeClr w14:val="tx1"/>
                  </w14:solidFill>
                </w14:textFill>
              </w:rPr>
              <w:t xml:space="preserve"> 无，本项目不作要求。</w:t>
            </w:r>
          </w:p>
        </w:tc>
      </w:tr>
      <w:tr w14:paraId="2040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24" w:type="dxa"/>
            <w:vAlign w:val="center"/>
          </w:tcPr>
          <w:p w14:paraId="6B6CC1E6">
            <w:pPr>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13</w:t>
            </w:r>
          </w:p>
        </w:tc>
        <w:tc>
          <w:tcPr>
            <w:tcW w:w="1571" w:type="dxa"/>
            <w:vAlign w:val="center"/>
          </w:tcPr>
          <w:p w14:paraId="101ECC33">
            <w:pPr>
              <w:spacing w:line="360" w:lineRule="auto"/>
              <w:jc w:val="center"/>
              <w:rPr>
                <w:rFonts w:hint="eastAsia" w:ascii="宋体" w:hAnsi="宋体"/>
                <w:color w:val="000000"/>
                <w:kern w:val="0"/>
                <w:szCs w:val="21"/>
                <w:highlight w:val="none"/>
              </w:rPr>
            </w:pPr>
            <w:r>
              <w:rPr>
                <w:rFonts w:hint="eastAsia" w:ascii="宋体" w:hAnsi="宋体"/>
                <w:color w:val="000000"/>
                <w:kern w:val="0"/>
                <w:szCs w:val="21"/>
                <w:highlight w:val="none"/>
              </w:rPr>
              <w:t>▲</w:t>
            </w:r>
            <w:r>
              <w:rPr>
                <w:rFonts w:hint="eastAsia" w:ascii="宋体" w:hAnsi="宋体"/>
                <w:color w:val="000000"/>
                <w:kern w:val="0"/>
                <w:szCs w:val="21"/>
                <w:highlight w:val="none"/>
                <w:lang w:eastAsia="zh-CN"/>
              </w:rPr>
              <w:t>投标文件</w:t>
            </w:r>
            <w:r>
              <w:rPr>
                <w:rFonts w:hint="eastAsia" w:ascii="宋体" w:hAnsi="宋体"/>
                <w:color w:val="000000"/>
                <w:kern w:val="0"/>
                <w:szCs w:val="21"/>
                <w:highlight w:val="none"/>
              </w:rPr>
              <w:t>有效期</w:t>
            </w:r>
          </w:p>
        </w:tc>
        <w:tc>
          <w:tcPr>
            <w:tcW w:w="6750" w:type="dxa"/>
            <w:vAlign w:val="center"/>
          </w:tcPr>
          <w:p w14:paraId="6636541E">
            <w:pPr>
              <w:pStyle w:val="30"/>
              <w:spacing w:before="0" w:beforeAutospacing="0" w:after="0" w:afterAutospacing="0" w:line="360" w:lineRule="auto"/>
              <w:ind w:firstLine="210" w:firstLineChars="100"/>
              <w:rPr>
                <w:sz w:val="21"/>
                <w:szCs w:val="21"/>
                <w:highlight w:val="none"/>
              </w:rPr>
            </w:pPr>
            <w:r>
              <w:rPr>
                <w:sz w:val="21"/>
                <w:szCs w:val="21"/>
                <w:highlight w:val="none"/>
              </w:rPr>
              <w:t>自</w:t>
            </w:r>
            <w:r>
              <w:rPr>
                <w:rFonts w:hint="eastAsia"/>
                <w:sz w:val="21"/>
                <w:szCs w:val="21"/>
                <w:highlight w:val="none"/>
                <w:lang w:eastAsia="zh-CN"/>
              </w:rPr>
              <w:t>投标文件</w:t>
            </w:r>
            <w:r>
              <w:rPr>
                <w:sz w:val="21"/>
                <w:szCs w:val="21"/>
                <w:highlight w:val="none"/>
              </w:rPr>
              <w:t>递交截止之日起90天内有效。</w:t>
            </w:r>
          </w:p>
        </w:tc>
      </w:tr>
      <w:tr w14:paraId="7E30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24" w:type="dxa"/>
            <w:vAlign w:val="center"/>
          </w:tcPr>
          <w:p w14:paraId="238B9FFC">
            <w:pPr>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14</w:t>
            </w:r>
          </w:p>
        </w:tc>
        <w:tc>
          <w:tcPr>
            <w:tcW w:w="1571" w:type="dxa"/>
            <w:vAlign w:val="center"/>
          </w:tcPr>
          <w:p w14:paraId="63E898BD">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lang w:eastAsia="zh-CN"/>
              </w:rPr>
              <w:t>投标文件</w:t>
            </w:r>
            <w:r>
              <w:rPr>
                <w:rFonts w:hint="eastAsia" w:ascii="宋体" w:hAnsi="宋体"/>
                <w:bCs/>
                <w:color w:val="000000"/>
                <w:szCs w:val="21"/>
                <w:highlight w:val="none"/>
              </w:rPr>
              <w:t>提交截止时间</w:t>
            </w:r>
          </w:p>
        </w:tc>
        <w:tc>
          <w:tcPr>
            <w:tcW w:w="6750" w:type="dxa"/>
            <w:vAlign w:val="center"/>
          </w:tcPr>
          <w:p w14:paraId="65E86CA3">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同“</w:t>
            </w:r>
            <w:r>
              <w:rPr>
                <w:rFonts w:hint="eastAsia" w:ascii="宋体" w:hAnsi="宋体"/>
                <w:color w:val="000000"/>
                <w:szCs w:val="21"/>
                <w:highlight w:val="none"/>
                <w:lang w:eastAsia="zh-CN"/>
              </w:rPr>
              <w:t>招标公告</w:t>
            </w:r>
            <w:r>
              <w:rPr>
                <w:rFonts w:hint="eastAsia" w:ascii="宋体" w:hAnsi="宋体"/>
                <w:color w:val="000000"/>
                <w:szCs w:val="21"/>
                <w:highlight w:val="none"/>
              </w:rPr>
              <w:t>”规定</w:t>
            </w:r>
          </w:p>
        </w:tc>
      </w:tr>
      <w:tr w14:paraId="643D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24" w:type="dxa"/>
            <w:vAlign w:val="center"/>
          </w:tcPr>
          <w:p w14:paraId="79D2ACC4">
            <w:pPr>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15</w:t>
            </w:r>
          </w:p>
        </w:tc>
        <w:tc>
          <w:tcPr>
            <w:tcW w:w="1571" w:type="dxa"/>
            <w:vAlign w:val="center"/>
          </w:tcPr>
          <w:p w14:paraId="0738FEA5">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lang w:eastAsia="zh-CN"/>
              </w:rPr>
              <w:t>投标文件</w:t>
            </w:r>
            <w:r>
              <w:rPr>
                <w:rFonts w:hint="eastAsia" w:ascii="宋体" w:hAnsi="宋体"/>
                <w:bCs/>
                <w:color w:val="000000"/>
                <w:szCs w:val="21"/>
                <w:highlight w:val="none"/>
              </w:rPr>
              <w:t>提交地点</w:t>
            </w:r>
          </w:p>
        </w:tc>
        <w:tc>
          <w:tcPr>
            <w:tcW w:w="6750" w:type="dxa"/>
            <w:vAlign w:val="center"/>
          </w:tcPr>
          <w:p w14:paraId="0D139C62">
            <w:pPr>
              <w:pStyle w:val="14"/>
              <w:spacing w:after="0" w:line="360" w:lineRule="auto"/>
              <w:ind w:firstLine="210" w:firstLineChars="100"/>
              <w:rPr>
                <w:rFonts w:ascii="宋体" w:hAnsi="宋体"/>
                <w:color w:val="000000"/>
                <w:szCs w:val="21"/>
                <w:highlight w:val="none"/>
              </w:rPr>
            </w:pPr>
            <w:r>
              <w:rPr>
                <w:rFonts w:hint="eastAsia"/>
                <w:highlight w:val="none"/>
                <w:u w:val="single"/>
              </w:rPr>
              <w:t>同“</w:t>
            </w:r>
            <w:r>
              <w:rPr>
                <w:rFonts w:hint="eastAsia"/>
                <w:highlight w:val="none"/>
                <w:u w:val="single"/>
                <w:lang w:eastAsia="zh-CN"/>
              </w:rPr>
              <w:t>招标公告</w:t>
            </w:r>
            <w:r>
              <w:rPr>
                <w:rFonts w:hint="eastAsia"/>
                <w:highlight w:val="none"/>
                <w:u w:val="single"/>
              </w:rPr>
              <w:t>”规定。</w:t>
            </w:r>
          </w:p>
        </w:tc>
      </w:tr>
      <w:tr w14:paraId="1D03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24" w:type="dxa"/>
            <w:vAlign w:val="center"/>
          </w:tcPr>
          <w:p w14:paraId="4B2E0BBF">
            <w:pPr>
              <w:pStyle w:val="14"/>
              <w:spacing w:after="0" w:line="360" w:lineRule="auto"/>
              <w:jc w:val="center"/>
              <w:rPr>
                <w:rFonts w:hint="default" w:eastAsia="宋体"/>
                <w:highlight w:val="none"/>
                <w:lang w:val="en-US" w:eastAsia="zh-CN"/>
              </w:rPr>
            </w:pPr>
            <w:r>
              <w:rPr>
                <w:rFonts w:hint="eastAsia" w:ascii="宋体" w:hAnsi="宋体"/>
                <w:color w:val="000000"/>
                <w:szCs w:val="21"/>
                <w:highlight w:val="none"/>
                <w:lang w:val="en-US" w:eastAsia="zh-CN"/>
              </w:rPr>
              <w:t>16</w:t>
            </w:r>
          </w:p>
        </w:tc>
        <w:tc>
          <w:tcPr>
            <w:tcW w:w="1571" w:type="dxa"/>
            <w:vAlign w:val="center"/>
          </w:tcPr>
          <w:p w14:paraId="5FEE76BF">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lang w:eastAsia="zh-CN"/>
              </w:rPr>
              <w:t>投标文件</w:t>
            </w:r>
            <w:r>
              <w:rPr>
                <w:rFonts w:hint="eastAsia" w:ascii="宋体" w:hAnsi="宋体"/>
                <w:bCs/>
                <w:color w:val="000000"/>
                <w:szCs w:val="21"/>
                <w:highlight w:val="none"/>
              </w:rPr>
              <w:t>开启时间和地点</w:t>
            </w:r>
          </w:p>
        </w:tc>
        <w:tc>
          <w:tcPr>
            <w:tcW w:w="6750" w:type="dxa"/>
            <w:vAlign w:val="center"/>
          </w:tcPr>
          <w:p w14:paraId="34D744D7">
            <w:pPr>
              <w:spacing w:line="360" w:lineRule="auto"/>
              <w:ind w:firstLine="210" w:firstLineChars="100"/>
              <w:rPr>
                <w:rFonts w:hint="eastAsia" w:ascii="宋体" w:hAnsi="宋体"/>
                <w:color w:val="000000"/>
                <w:szCs w:val="21"/>
                <w:highlight w:val="none"/>
              </w:rPr>
            </w:pPr>
            <w:r>
              <w:rPr>
                <w:rFonts w:hint="eastAsia" w:ascii="宋体" w:hAnsi="宋体"/>
                <w:color w:val="000000"/>
                <w:szCs w:val="21"/>
                <w:highlight w:val="none"/>
              </w:rPr>
              <w:t>同“</w:t>
            </w:r>
            <w:r>
              <w:rPr>
                <w:rFonts w:hint="eastAsia" w:ascii="宋体" w:hAnsi="宋体"/>
                <w:color w:val="000000"/>
                <w:szCs w:val="21"/>
                <w:highlight w:val="none"/>
                <w:lang w:eastAsia="zh-CN"/>
              </w:rPr>
              <w:t>招标公告</w:t>
            </w:r>
            <w:r>
              <w:rPr>
                <w:rFonts w:hint="eastAsia" w:ascii="宋体" w:hAnsi="宋体"/>
                <w:color w:val="000000"/>
                <w:szCs w:val="21"/>
                <w:highlight w:val="none"/>
              </w:rPr>
              <w:t>”规定</w:t>
            </w:r>
          </w:p>
        </w:tc>
      </w:tr>
      <w:tr w14:paraId="4A99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924" w:type="dxa"/>
            <w:vAlign w:val="center"/>
          </w:tcPr>
          <w:p w14:paraId="1035D8AE">
            <w:pPr>
              <w:spacing w:line="360" w:lineRule="auto"/>
              <w:jc w:val="center"/>
              <w:rPr>
                <w:rFonts w:hint="default" w:ascii="宋体" w:hAnsi="宋体"/>
                <w:color w:val="000000"/>
                <w:szCs w:val="21"/>
                <w:highlight w:val="none"/>
                <w:lang w:val="en-US"/>
              </w:rPr>
            </w:pPr>
            <w:r>
              <w:rPr>
                <w:rFonts w:hint="eastAsia" w:ascii="宋体" w:hAnsi="宋体"/>
                <w:color w:val="000000"/>
                <w:szCs w:val="21"/>
                <w:highlight w:val="none"/>
                <w:lang w:val="en-US" w:eastAsia="zh-CN"/>
              </w:rPr>
              <w:t>17</w:t>
            </w:r>
          </w:p>
        </w:tc>
        <w:tc>
          <w:tcPr>
            <w:tcW w:w="1571" w:type="dxa"/>
            <w:vAlign w:val="center"/>
          </w:tcPr>
          <w:p w14:paraId="61ED963B">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▲履约保证金</w:t>
            </w:r>
          </w:p>
        </w:tc>
        <w:tc>
          <w:tcPr>
            <w:tcW w:w="6750" w:type="dxa"/>
            <w:vAlign w:val="center"/>
          </w:tcPr>
          <w:p w14:paraId="764C657E">
            <w:pPr>
              <w:spacing w:line="360" w:lineRule="auto"/>
              <w:rPr>
                <w:rFonts w:hint="eastAsia" w:ascii="宋体" w:hAnsi="宋体" w:eastAsia="宋体" w:cs="宋体"/>
                <w:color w:val="FF0000"/>
                <w:sz w:val="21"/>
                <w:szCs w:val="21"/>
                <w:highlight w:val="none"/>
                <w:u w:val="single"/>
                <w:lang w:bidi="ar"/>
              </w:rPr>
            </w:pPr>
            <w:r>
              <w:rPr>
                <w:rFonts w:hint="eastAsia" w:ascii="宋体" w:hAnsi="宋体" w:eastAsia="宋体" w:cs="宋体"/>
                <w:b/>
                <w:bCs/>
                <w:sz w:val="21"/>
                <w:szCs w:val="21"/>
                <w:highlight w:val="none"/>
                <w:lang w:bidi="ar"/>
              </w:rPr>
              <w:sym w:font="Wingdings 2" w:char="0052"/>
            </w:r>
            <w:r>
              <w:rPr>
                <w:rFonts w:hint="eastAsia" w:ascii="宋体" w:hAnsi="宋体" w:eastAsia="宋体" w:cs="宋体"/>
                <w:sz w:val="21"/>
                <w:szCs w:val="21"/>
                <w:highlight w:val="none"/>
                <w:lang w:bidi="ar"/>
              </w:rPr>
              <w:t>本项目履约保证金</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FF0000"/>
                <w:sz w:val="21"/>
                <w:szCs w:val="21"/>
                <w:highlight w:val="none"/>
                <w:u w:val="single"/>
                <w:lang w:bidi="ar"/>
              </w:rPr>
              <w:t>合同金额的</w:t>
            </w:r>
            <w:r>
              <w:rPr>
                <w:rFonts w:hint="eastAsia" w:ascii="宋体" w:hAnsi="宋体" w:cs="宋体"/>
                <w:color w:val="FF0000"/>
                <w:sz w:val="21"/>
                <w:szCs w:val="21"/>
                <w:highlight w:val="none"/>
                <w:u w:val="single"/>
                <w:lang w:val="en-US" w:eastAsia="zh-CN" w:bidi="ar"/>
              </w:rPr>
              <w:t>3</w:t>
            </w:r>
            <w:r>
              <w:rPr>
                <w:rFonts w:hint="eastAsia" w:ascii="宋体" w:hAnsi="宋体" w:eastAsia="宋体" w:cs="宋体"/>
                <w:color w:val="FF0000"/>
                <w:sz w:val="21"/>
                <w:szCs w:val="21"/>
                <w:highlight w:val="none"/>
                <w:u w:val="single"/>
                <w:lang w:bidi="ar"/>
              </w:rPr>
              <w:t>%。</w:t>
            </w:r>
          </w:p>
          <w:p w14:paraId="09FDF1E7">
            <w:pPr>
              <w:spacing w:line="360" w:lineRule="auto"/>
              <w:ind w:firstLine="210" w:firstLineChars="10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（1）中标供应商须向采购人递交履约保证金</w:t>
            </w:r>
            <w:r>
              <w:rPr>
                <w:rFonts w:hint="eastAsia" w:ascii="宋体" w:hAnsi="宋体" w:eastAsia="宋体" w:cs="宋体"/>
                <w:color w:val="0000FF"/>
                <w:sz w:val="21"/>
                <w:szCs w:val="21"/>
                <w:highlight w:val="none"/>
                <w:u w:val="single"/>
                <w:lang w:eastAsia="zh-CN" w:bidi="ar"/>
              </w:rPr>
              <w:t>（转账、银行保函</w:t>
            </w:r>
            <w:r>
              <w:rPr>
                <w:rFonts w:hint="eastAsia" w:ascii="宋体" w:hAnsi="宋体" w:eastAsia="宋体" w:cs="宋体"/>
                <w:color w:val="0000FF"/>
                <w:sz w:val="21"/>
                <w:szCs w:val="21"/>
                <w:highlight w:val="none"/>
                <w:u w:val="single"/>
                <w:lang w:val="en-US" w:eastAsia="zh-CN" w:bidi="ar"/>
              </w:rPr>
              <w:t>形式</w:t>
            </w:r>
            <w:r>
              <w:rPr>
                <w:rFonts w:hint="eastAsia" w:ascii="宋体" w:hAnsi="宋体" w:eastAsia="宋体" w:cs="宋体"/>
                <w:color w:val="0000FF"/>
                <w:sz w:val="21"/>
                <w:szCs w:val="21"/>
                <w:highlight w:val="none"/>
                <w:u w:val="single"/>
                <w:lang w:eastAsia="zh-CN" w:bidi="ar"/>
              </w:rPr>
              <w:t>）</w:t>
            </w:r>
            <w:r>
              <w:rPr>
                <w:rFonts w:hint="eastAsia" w:ascii="宋体" w:hAnsi="宋体" w:eastAsia="宋体" w:cs="宋体"/>
                <w:sz w:val="21"/>
                <w:szCs w:val="21"/>
                <w:highlight w:val="none"/>
                <w:lang w:bidi="ar"/>
              </w:rPr>
              <w:t>，未按规定提交履约保证金则采购人有权拒签合同。</w:t>
            </w:r>
          </w:p>
          <w:p w14:paraId="727BED66">
            <w:pPr>
              <w:spacing w:line="360" w:lineRule="auto"/>
              <w:ind w:firstLine="210" w:firstLineChars="100"/>
              <w:rPr>
                <w:rFonts w:hint="eastAsia" w:ascii="宋体" w:hAnsi="宋体" w:cs="宋体"/>
                <w:sz w:val="21"/>
                <w:szCs w:val="21"/>
                <w:highlight w:val="none"/>
                <w:lang w:eastAsia="zh-CN" w:bidi="ar"/>
              </w:rPr>
            </w:pPr>
            <w:r>
              <w:rPr>
                <w:rFonts w:hint="eastAsia" w:ascii="宋体" w:hAnsi="宋体" w:eastAsia="宋体" w:cs="宋体"/>
                <w:sz w:val="21"/>
                <w:szCs w:val="21"/>
                <w:highlight w:val="none"/>
                <w:lang w:bidi="ar"/>
              </w:rPr>
              <w:t>（2）中标供应商在履约期间未出现违约行为，其履约保证金待最后一批货物供货初验合格后7天内退还（不计息）</w:t>
            </w:r>
            <w:r>
              <w:rPr>
                <w:rFonts w:hint="eastAsia" w:ascii="宋体" w:hAnsi="宋体" w:cs="宋体"/>
                <w:sz w:val="21"/>
                <w:szCs w:val="21"/>
                <w:highlight w:val="none"/>
                <w:lang w:eastAsia="zh-CN" w:bidi="ar"/>
              </w:rPr>
              <w:t>。</w:t>
            </w:r>
          </w:p>
          <w:p w14:paraId="63C1170D">
            <w:pPr>
              <w:spacing w:line="360" w:lineRule="auto"/>
              <w:ind w:firstLine="210" w:firstLineChars="100"/>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bidi="ar"/>
              </w:rPr>
              <w:t>（3）供应商不能按期保质保量完成项目建设或交货的，除承担相关责任外，采购人可相应没收合同履约保证金。</w:t>
            </w:r>
          </w:p>
          <w:p w14:paraId="40E27204">
            <w:pPr>
              <w:spacing w:line="360" w:lineRule="auto"/>
              <w:ind w:firstLine="210" w:firstLineChars="100"/>
              <w:rPr>
                <w:color w:val="000000" w:themeColor="text1"/>
                <w:highlight w:val="none"/>
                <w14:textFill>
                  <w14:solidFill>
                    <w14:schemeClr w14:val="tx1"/>
                  </w14:solidFill>
                </w14:textFill>
              </w:rPr>
            </w:pPr>
            <w:r>
              <w:rPr>
                <w:rFonts w:hint="eastAsia" w:ascii="宋体" w:hAnsi="宋体" w:eastAsia="宋体" w:cs="宋体"/>
                <w:color w:val="000000"/>
                <w:sz w:val="21"/>
                <w:szCs w:val="21"/>
                <w:highlight w:val="none"/>
              </w:rPr>
              <w:sym w:font="Wingdings 2" w:char="00A3"/>
            </w:r>
            <w:r>
              <w:rPr>
                <w:rFonts w:hint="eastAsia" w:ascii="宋体" w:hAnsi="宋体" w:eastAsia="宋体" w:cs="宋体"/>
                <w:color w:val="000000"/>
                <w:sz w:val="21"/>
                <w:szCs w:val="21"/>
                <w:highlight w:val="none"/>
              </w:rPr>
              <w:t>无，本项目不作要求。</w:t>
            </w:r>
          </w:p>
        </w:tc>
      </w:tr>
      <w:tr w14:paraId="6C0F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924" w:type="dxa"/>
            <w:vAlign w:val="center"/>
          </w:tcPr>
          <w:p w14:paraId="378521CB">
            <w:pPr>
              <w:spacing w:line="3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18</w:t>
            </w:r>
          </w:p>
        </w:tc>
        <w:tc>
          <w:tcPr>
            <w:tcW w:w="1571" w:type="dxa"/>
            <w:vAlign w:val="center"/>
          </w:tcPr>
          <w:p w14:paraId="366626BD">
            <w:pPr>
              <w:snapToGrid w:val="0"/>
              <w:spacing w:line="360" w:lineRule="exact"/>
              <w:jc w:val="center"/>
              <w:rPr>
                <w:rFonts w:hint="eastAsia" w:ascii="宋体" w:hAnsi="宋体" w:eastAsia="宋体" w:cs="宋体"/>
                <w:bCs/>
                <w:color w:val="0000FF"/>
                <w:kern w:val="2"/>
                <w:sz w:val="21"/>
                <w:szCs w:val="21"/>
                <w:lang w:val="en-US" w:eastAsia="zh-CN" w:bidi="ar-SA"/>
              </w:rPr>
            </w:pPr>
            <w:r>
              <w:rPr>
                <w:rFonts w:hint="eastAsia" w:ascii="宋体" w:hAnsi="宋体" w:eastAsia="宋体" w:cs="宋体"/>
                <w:bCs/>
                <w:color w:val="auto"/>
                <w:sz w:val="21"/>
                <w:szCs w:val="21"/>
              </w:rPr>
              <w:t>招标代理费</w:t>
            </w:r>
          </w:p>
        </w:tc>
        <w:tc>
          <w:tcPr>
            <w:tcW w:w="6750" w:type="dxa"/>
            <w:vAlign w:val="center"/>
          </w:tcPr>
          <w:p w14:paraId="0CC60F5A">
            <w:pPr>
              <w:adjustRightInd w:val="0"/>
              <w:snapToGrid w:val="0"/>
              <w:spacing w:line="36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highlight w:val="none"/>
              </w:rPr>
              <w:t>本项目招标代</w:t>
            </w:r>
            <w:r>
              <w:rPr>
                <w:rFonts w:hint="eastAsia" w:ascii="宋体" w:hAnsi="宋体" w:eastAsia="宋体" w:cs="宋体"/>
                <w:color w:val="auto"/>
                <w:highlight w:val="none"/>
              </w:rPr>
              <w:t>理服务费</w:t>
            </w:r>
            <w:r>
              <w:rPr>
                <w:rFonts w:hint="default" w:ascii="宋体" w:hAnsi="宋体" w:eastAsia="宋体" w:cs="宋体"/>
                <w:color w:val="auto"/>
                <w:highlight w:val="none"/>
                <w:lang w:val="zh-CN"/>
              </w:rPr>
              <w:t>由</w:t>
            </w:r>
            <w:r>
              <w:rPr>
                <w:rFonts w:hint="eastAsia" w:ascii="宋体" w:hAnsi="宋体" w:eastAsia="宋体" w:cs="宋体"/>
                <w:color w:val="auto"/>
                <w:highlight w:val="none"/>
                <w:lang w:val="zh-CN" w:eastAsia="zh-CN"/>
              </w:rPr>
              <w:t>中标单位</w:t>
            </w:r>
            <w:r>
              <w:rPr>
                <w:rFonts w:hint="default" w:ascii="宋体" w:hAnsi="宋体" w:eastAsia="宋体" w:cs="宋体"/>
                <w:color w:val="auto"/>
                <w:highlight w:val="none"/>
                <w:lang w:val="zh-CN"/>
              </w:rPr>
              <w:t>支付，收费标准</w:t>
            </w:r>
            <w:r>
              <w:rPr>
                <w:rFonts w:hint="eastAsia" w:ascii="宋体" w:hAnsi="宋体" w:eastAsia="宋体" w:cs="宋体"/>
                <w:color w:val="auto"/>
                <w:highlight w:val="none"/>
                <w:lang w:val="zh-CN" w:eastAsia="zh-CN"/>
              </w:rPr>
              <w:t>按照</w:t>
            </w:r>
            <w:r>
              <w:rPr>
                <w:rFonts w:hint="eastAsia" w:ascii="宋体" w:hAnsi="宋体" w:cs="宋体"/>
                <w:color w:val="auto"/>
                <w:highlight w:val="none"/>
                <w:lang w:val="zh-CN" w:eastAsia="zh-CN"/>
              </w:rPr>
              <w:t>仙城发〔2024〕</w:t>
            </w:r>
            <w:r>
              <w:rPr>
                <w:rFonts w:hint="eastAsia" w:ascii="宋体" w:hAnsi="宋体" w:cs="宋体"/>
                <w:color w:val="auto"/>
                <w:highlight w:val="none"/>
                <w:lang w:val="en-US" w:eastAsia="zh-CN"/>
              </w:rPr>
              <w:t>31</w:t>
            </w:r>
            <w:r>
              <w:rPr>
                <w:rFonts w:hint="eastAsia" w:ascii="宋体" w:hAnsi="宋体" w:cs="宋体"/>
                <w:color w:val="auto"/>
                <w:highlight w:val="none"/>
                <w:lang w:val="zh-CN" w:eastAsia="zh-CN"/>
              </w:rPr>
              <w:t>号</w:t>
            </w:r>
            <w:r>
              <w:rPr>
                <w:rFonts w:hint="eastAsia" w:ascii="宋体" w:hAnsi="宋体" w:eastAsia="宋体" w:cs="宋体"/>
                <w:color w:val="auto"/>
                <w:highlight w:val="none"/>
                <w:lang w:val="zh-CN" w:eastAsia="zh-CN"/>
              </w:rPr>
              <w:t>文件规定计费，在领取中标通知书前付一次性清。</w:t>
            </w:r>
            <w:r>
              <w:rPr>
                <w:rFonts w:hint="eastAsia" w:ascii="宋体" w:hAnsi="宋体" w:eastAsia="宋体" w:cs="宋体"/>
                <w:color w:val="auto"/>
                <w:highlight w:val="none"/>
              </w:rPr>
              <w:t>招标代理服务费率类型及费率详见</w:t>
            </w:r>
            <w:r>
              <w:rPr>
                <w:rFonts w:hint="eastAsia" w:ascii="宋体" w:hAnsi="宋体" w:cs="宋体"/>
                <w:color w:val="auto"/>
                <w:highlight w:val="none"/>
                <w:lang w:val="en-US" w:eastAsia="zh-CN"/>
              </w:rPr>
              <w:t>第五章</w:t>
            </w:r>
            <w:r>
              <w:rPr>
                <w:rFonts w:hint="eastAsia" w:ascii="宋体" w:hAnsi="宋体" w:eastAsia="宋体" w:cs="宋体"/>
                <w:color w:val="auto"/>
                <w:highlight w:val="none"/>
              </w:rPr>
              <w:t>规定。</w:t>
            </w:r>
          </w:p>
        </w:tc>
      </w:tr>
      <w:tr w14:paraId="364D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924" w:type="dxa"/>
            <w:vMerge w:val="restart"/>
            <w:vAlign w:val="center"/>
          </w:tcPr>
          <w:p w14:paraId="09190A8F">
            <w:pPr>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19</w:t>
            </w:r>
          </w:p>
        </w:tc>
        <w:tc>
          <w:tcPr>
            <w:tcW w:w="1571" w:type="dxa"/>
            <w:vMerge w:val="restart"/>
            <w:vAlign w:val="center"/>
          </w:tcPr>
          <w:p w14:paraId="438D762E">
            <w:pPr>
              <w:autoSpaceDE w:val="0"/>
              <w:autoSpaceDN w:val="0"/>
              <w:spacing w:line="360" w:lineRule="auto"/>
              <w:jc w:val="center"/>
              <w:rPr>
                <w:rFonts w:ascii="宋体" w:hAnsi="宋体"/>
                <w:szCs w:val="21"/>
                <w:highlight w:val="none"/>
                <w:lang w:val="zh-CN"/>
              </w:rPr>
            </w:pPr>
            <w:r>
              <w:rPr>
                <w:rFonts w:hint="eastAsia" w:ascii="宋体" w:hAnsi="宋体"/>
                <w:szCs w:val="21"/>
                <w:highlight w:val="none"/>
                <w:lang w:val="zh-CN"/>
              </w:rPr>
              <w:t>其他</w:t>
            </w:r>
          </w:p>
        </w:tc>
        <w:tc>
          <w:tcPr>
            <w:tcW w:w="6750" w:type="dxa"/>
            <w:vAlign w:val="center"/>
          </w:tcPr>
          <w:p w14:paraId="12E67E16">
            <w:pPr>
              <w:spacing w:line="360" w:lineRule="auto"/>
              <w:ind w:firstLine="210" w:firstLineChars="100"/>
              <w:rPr>
                <w:rFonts w:ascii="宋体" w:hAnsi="宋体"/>
                <w:color w:val="000000"/>
                <w:kern w:val="0"/>
                <w:szCs w:val="21"/>
                <w:highlight w:val="none"/>
              </w:rPr>
            </w:pPr>
            <w:r>
              <w:rPr>
                <w:rFonts w:hint="eastAsia" w:ascii="宋体" w:hAnsi="宋体" w:eastAsia="宋体" w:cs="宋体"/>
                <w:color w:val="000000"/>
                <w:kern w:val="0"/>
                <w:szCs w:val="21"/>
                <w:highlight w:val="none"/>
              </w:rPr>
              <w:t>法律和国务院行政法规规定或授权有关部门规定供应商或产品进入市场须先行取得相关认证或许可的，供应商须在响应文件中提供相关的认证或许可证明材料。未经认证、许可，或者虽经认证、许可但相关资质证书已经失效的供应商，不能推荐、确认为中标（成交）供应商。</w:t>
            </w:r>
          </w:p>
        </w:tc>
      </w:tr>
      <w:tr w14:paraId="40FB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24" w:type="dxa"/>
            <w:vMerge w:val="continue"/>
            <w:vAlign w:val="center"/>
          </w:tcPr>
          <w:p w14:paraId="5201A3B0">
            <w:pPr>
              <w:spacing w:line="360" w:lineRule="auto"/>
              <w:jc w:val="center"/>
              <w:rPr>
                <w:rFonts w:hint="eastAsia" w:ascii="宋体" w:hAnsi="宋体" w:eastAsia="宋体"/>
                <w:szCs w:val="21"/>
                <w:highlight w:val="none"/>
                <w:lang w:val="en-US" w:eastAsia="zh-CN"/>
              </w:rPr>
            </w:pPr>
          </w:p>
        </w:tc>
        <w:tc>
          <w:tcPr>
            <w:tcW w:w="1571" w:type="dxa"/>
            <w:vMerge w:val="continue"/>
            <w:vAlign w:val="center"/>
          </w:tcPr>
          <w:p w14:paraId="1BDB77D6">
            <w:pPr>
              <w:autoSpaceDE w:val="0"/>
              <w:autoSpaceDN w:val="0"/>
              <w:spacing w:line="360" w:lineRule="auto"/>
              <w:jc w:val="center"/>
              <w:rPr>
                <w:rFonts w:ascii="宋体" w:hAnsi="宋体"/>
                <w:szCs w:val="21"/>
                <w:highlight w:val="none"/>
                <w:lang w:val="zh-CN"/>
              </w:rPr>
            </w:pPr>
          </w:p>
        </w:tc>
        <w:tc>
          <w:tcPr>
            <w:tcW w:w="6750" w:type="dxa"/>
            <w:vAlign w:val="center"/>
          </w:tcPr>
          <w:p w14:paraId="070A9380">
            <w:pPr>
              <w:keepNext w:val="0"/>
              <w:keepLines w:val="0"/>
              <w:pageBreakBefore w:val="0"/>
              <w:kinsoku/>
              <w:wordWrap/>
              <w:overflowPunct/>
              <w:topLinePunct w:val="0"/>
              <w:autoSpaceDE w:val="0"/>
              <w:autoSpaceDN w:val="0"/>
              <w:bidi w:val="0"/>
              <w:adjustRightInd w:val="0"/>
              <w:spacing w:line="300" w:lineRule="exact"/>
              <w:textAlignment w:val="auto"/>
              <w:rPr>
                <w:rFonts w:ascii="宋体" w:hAnsi="宋体"/>
                <w:color w:val="000000"/>
                <w:kern w:val="0"/>
                <w:szCs w:val="21"/>
                <w:highlight w:val="none"/>
              </w:rPr>
            </w:pPr>
            <w:r>
              <w:rPr>
                <w:rFonts w:hint="eastAsia" w:ascii="宋体" w:hAnsi="宋体"/>
                <w:sz w:val="21"/>
                <w:szCs w:val="21"/>
                <w:highlight w:val="none"/>
              </w:rPr>
              <w:t>解释权</w:t>
            </w:r>
            <w:r>
              <w:rPr>
                <w:rFonts w:hint="eastAsia" w:ascii="宋体" w:hAnsi="宋体"/>
                <w:sz w:val="21"/>
                <w:szCs w:val="21"/>
                <w:highlight w:val="none"/>
                <w:lang w:eastAsia="zh-CN"/>
              </w:rPr>
              <w:t>：</w:t>
            </w:r>
            <w:r>
              <w:rPr>
                <w:rFonts w:hint="eastAsia" w:ascii="宋体" w:hAnsi="宋体"/>
                <w:sz w:val="21"/>
                <w:szCs w:val="21"/>
                <w:highlight w:val="none"/>
              </w:rPr>
              <w:t>本</w:t>
            </w:r>
            <w:r>
              <w:rPr>
                <w:rFonts w:hint="eastAsia" w:ascii="宋体" w:hAnsi="宋体"/>
                <w:sz w:val="21"/>
                <w:szCs w:val="21"/>
                <w:highlight w:val="none"/>
                <w:lang w:eastAsia="zh-CN"/>
              </w:rPr>
              <w:t>招标</w:t>
            </w:r>
            <w:r>
              <w:rPr>
                <w:rFonts w:hint="eastAsia" w:ascii="宋体" w:hAnsi="宋体"/>
                <w:sz w:val="21"/>
                <w:szCs w:val="21"/>
                <w:highlight w:val="none"/>
              </w:rPr>
              <w:t>文件解释权属于采购人和采购代理机构。</w:t>
            </w:r>
          </w:p>
        </w:tc>
      </w:tr>
    </w:tbl>
    <w:p w14:paraId="49883CAF">
      <w:pPr>
        <w:spacing w:line="360" w:lineRule="auto"/>
        <w:jc w:val="left"/>
        <w:rPr>
          <w:rFonts w:hint="eastAsia" w:ascii="宋体" w:hAnsi="宋体"/>
          <w:szCs w:val="21"/>
          <w:highlight w:val="none"/>
        </w:rPr>
      </w:pPr>
      <w:r>
        <w:rPr>
          <w:rFonts w:hint="eastAsia" w:ascii="宋体" w:hAnsi="宋体"/>
          <w:szCs w:val="21"/>
          <w:highlight w:val="none"/>
        </w:rPr>
        <w:t>【注：下文如有与本附表不一致处以本表为准。】</w:t>
      </w:r>
    </w:p>
    <w:p w14:paraId="781C6AE7">
      <w:pPr>
        <w:rPr>
          <w:rFonts w:hint="eastAsia" w:eastAsia="宋体"/>
          <w:highlight w:val="none"/>
          <w:lang w:eastAsia="zh-CN"/>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bookmarkEnd w:id="15"/>
    <w:p w14:paraId="3B6635B8">
      <w:pPr>
        <w:keepNext w:val="0"/>
        <w:keepLines w:val="0"/>
        <w:pageBreakBefore w:val="0"/>
        <w:kinsoku/>
        <w:wordWrap/>
        <w:overflowPunct/>
        <w:topLinePunct w:val="0"/>
        <w:autoSpaceDE w:val="0"/>
        <w:autoSpaceDN w:val="0"/>
        <w:bidi w:val="0"/>
        <w:adjustRightInd w:val="0"/>
        <w:spacing w:line="420" w:lineRule="exact"/>
        <w:jc w:val="center"/>
        <w:textAlignment w:val="auto"/>
        <w:outlineLvl w:val="1"/>
        <w:rPr>
          <w:rFonts w:ascii="宋体"/>
          <w:b/>
          <w:bCs/>
          <w:color w:val="000000"/>
          <w:sz w:val="21"/>
          <w:szCs w:val="21"/>
          <w:highlight w:val="none"/>
          <w:lang w:val="zh-CN"/>
        </w:rPr>
      </w:pPr>
      <w:bookmarkStart w:id="16" w:name="_Toc2527"/>
      <w:r>
        <w:rPr>
          <w:rFonts w:hint="eastAsia" w:ascii="宋体"/>
          <w:b/>
          <w:bCs/>
          <w:color w:val="000000"/>
          <w:sz w:val="21"/>
          <w:szCs w:val="21"/>
          <w:highlight w:val="none"/>
          <w:lang w:val="zh-CN"/>
        </w:rPr>
        <w:t>一、总则</w:t>
      </w:r>
    </w:p>
    <w:p w14:paraId="5E59C239">
      <w:pPr>
        <w:keepNext w:val="0"/>
        <w:keepLines w:val="0"/>
        <w:pageBreakBefore w:val="0"/>
        <w:kinsoku/>
        <w:wordWrap/>
        <w:overflowPunct/>
        <w:topLinePunct w:val="0"/>
        <w:bidi w:val="0"/>
        <w:snapToGrid w:val="0"/>
        <w:spacing w:line="420" w:lineRule="exact"/>
        <w:ind w:firstLine="413" w:firstLineChars="196"/>
        <w:jc w:val="left"/>
        <w:textAlignment w:val="auto"/>
        <w:outlineLvl w:val="1"/>
        <w:rPr>
          <w:rFonts w:ascii="宋体" w:hAnsi="宋体"/>
          <w:b/>
          <w:color w:val="000000"/>
          <w:sz w:val="21"/>
          <w:szCs w:val="21"/>
          <w:highlight w:val="none"/>
        </w:rPr>
      </w:pPr>
      <w:r>
        <w:rPr>
          <w:rFonts w:hint="eastAsia" w:ascii="宋体"/>
          <w:b/>
          <w:color w:val="000000"/>
          <w:sz w:val="21"/>
          <w:szCs w:val="21"/>
          <w:highlight w:val="none"/>
          <w:lang w:val="zh-CN"/>
        </w:rPr>
        <w:t>（一）</w:t>
      </w:r>
      <w:r>
        <w:rPr>
          <w:rFonts w:ascii="宋体" w:hAnsi="宋体"/>
          <w:b/>
          <w:color w:val="000000"/>
          <w:sz w:val="21"/>
          <w:szCs w:val="21"/>
          <w:highlight w:val="none"/>
        </w:rPr>
        <w:t>适用范围</w:t>
      </w:r>
    </w:p>
    <w:p w14:paraId="5616DDD6">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color w:val="000000"/>
          <w:sz w:val="21"/>
          <w:szCs w:val="21"/>
          <w:highlight w:val="none"/>
          <w:lang w:val="zh-CN"/>
        </w:rPr>
      </w:pPr>
      <w:r>
        <w:rPr>
          <w:rFonts w:hint="eastAsia" w:ascii="宋体" w:hAnsi="宋体"/>
          <w:color w:val="000000"/>
          <w:sz w:val="21"/>
          <w:szCs w:val="21"/>
          <w:highlight w:val="none"/>
        </w:rPr>
        <w:t>本招标文件适用于</w:t>
      </w:r>
      <w:r>
        <w:rPr>
          <w:rFonts w:hint="eastAsia" w:ascii="宋体" w:hAnsi="宋体"/>
          <w:bCs/>
          <w:color w:val="000000"/>
          <w:sz w:val="21"/>
          <w:szCs w:val="21"/>
          <w:highlight w:val="none"/>
        </w:rPr>
        <w:t>本次</w:t>
      </w:r>
      <w:r>
        <w:rPr>
          <w:rFonts w:hint="eastAsia" w:ascii="宋体" w:hAnsi="宋体"/>
          <w:color w:val="000000"/>
          <w:sz w:val="21"/>
          <w:szCs w:val="21"/>
          <w:highlight w:val="none"/>
        </w:rPr>
        <w:t>项目的招标、投标、评标、定标、验收、合同履约、付款等行为（法律、法规另有规定的，从其规定）。</w:t>
      </w:r>
    </w:p>
    <w:p w14:paraId="72840061">
      <w:pPr>
        <w:keepNext w:val="0"/>
        <w:keepLines w:val="0"/>
        <w:pageBreakBefore w:val="0"/>
        <w:numPr>
          <w:ilvl w:val="0"/>
          <w:numId w:val="10"/>
        </w:numPr>
        <w:kinsoku/>
        <w:wordWrap/>
        <w:overflowPunct/>
        <w:topLinePunct w:val="0"/>
        <w:bidi w:val="0"/>
        <w:snapToGrid w:val="0"/>
        <w:spacing w:line="420" w:lineRule="exact"/>
        <w:ind w:firstLine="413" w:firstLineChars="196"/>
        <w:jc w:val="left"/>
        <w:textAlignment w:val="auto"/>
        <w:outlineLvl w:val="1"/>
        <w:rPr>
          <w:rFonts w:hint="eastAsia" w:ascii="宋体"/>
          <w:b/>
          <w:color w:val="000000"/>
          <w:sz w:val="21"/>
          <w:szCs w:val="21"/>
          <w:highlight w:val="none"/>
          <w:lang w:val="zh-CN"/>
        </w:rPr>
      </w:pPr>
      <w:r>
        <w:rPr>
          <w:rFonts w:hint="eastAsia" w:ascii="宋体"/>
          <w:b/>
          <w:color w:val="000000"/>
          <w:sz w:val="21"/>
          <w:szCs w:val="21"/>
          <w:highlight w:val="none"/>
          <w:lang w:val="zh-CN"/>
        </w:rPr>
        <w:t>定义</w:t>
      </w:r>
    </w:p>
    <w:p w14:paraId="50897EA4">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highlight w:val="none"/>
          <w:lang w:val="zh-CN"/>
        </w:rPr>
      </w:pPr>
      <w:r>
        <w:rPr>
          <w:rFonts w:hint="eastAsia" w:ascii="宋体" w:hAnsi="宋体"/>
          <w:color w:val="000000"/>
          <w:sz w:val="21"/>
          <w:szCs w:val="21"/>
          <w:highlight w:val="none"/>
          <w:lang w:val="en-US" w:eastAsia="zh-CN"/>
        </w:rPr>
        <w:t>1、电子交易活动：是指以数据电文形式，依托采购项目电子交易平台进行的采购交易活动。</w:t>
      </w:r>
    </w:p>
    <w:p w14:paraId="4BA5C212">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、“采购人”系指</w:t>
      </w:r>
      <w:r>
        <w:rPr>
          <w:rFonts w:hint="eastAsia" w:ascii="宋体" w:hAnsi="宋体"/>
          <w:color w:val="000000"/>
          <w:sz w:val="21"/>
          <w:szCs w:val="21"/>
          <w:highlight w:val="none"/>
          <w:lang w:eastAsia="zh-CN"/>
        </w:rPr>
        <w:t xml:space="preserve">仙居县力天市政工程有限公司  </w:t>
      </w:r>
      <w:r>
        <w:rPr>
          <w:rFonts w:hint="eastAsia" w:ascii="宋体" w:hAnsi="宋体"/>
          <w:color w:val="000000"/>
          <w:sz w:val="21"/>
          <w:szCs w:val="21"/>
          <w:highlight w:val="none"/>
        </w:rPr>
        <w:t>。</w:t>
      </w:r>
    </w:p>
    <w:p w14:paraId="40D9B500">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lang w:val="zh-CN"/>
        </w:rPr>
        <w:t>、“采购代理机构”指采购人委托招标的台州浩通工程管理有限公司。</w:t>
      </w:r>
    </w:p>
    <w:p w14:paraId="6E6F32C9">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rPr>
        <w:t>、投标人：是指向采购</w:t>
      </w:r>
      <w:r>
        <w:rPr>
          <w:rFonts w:hint="eastAsia" w:ascii="宋体" w:hAnsi="宋体"/>
          <w:color w:val="000000"/>
          <w:sz w:val="21"/>
          <w:szCs w:val="21"/>
          <w:highlight w:val="none"/>
          <w:lang w:val="zh-CN"/>
        </w:rPr>
        <w:t>代理</w:t>
      </w:r>
      <w:r>
        <w:rPr>
          <w:rFonts w:hint="eastAsia" w:ascii="宋体" w:hAnsi="宋体"/>
          <w:color w:val="000000"/>
          <w:sz w:val="21"/>
          <w:szCs w:val="21"/>
          <w:highlight w:val="none"/>
        </w:rPr>
        <w:t>机构提交投标文件的单位或个人。</w:t>
      </w:r>
    </w:p>
    <w:p w14:paraId="08B8BA44">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、货物：是指各种形态和种类的物品，包括原材料、燃料、设备、产品等。</w:t>
      </w:r>
    </w:p>
    <w:p w14:paraId="2963363D">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、服务：是指除货物和工程以外的采购对象，包括各类专业服务、信息网络开发服务、金融保险服务、运输服务，以及维修与维护服务等。</w:t>
      </w:r>
    </w:p>
    <w:p w14:paraId="51F40824">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rPr>
        <w:t>、“书面形式”包括信函、传真等。</w:t>
      </w:r>
    </w:p>
    <w:p w14:paraId="53E412E7">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en-US" w:eastAsia="zh-CN"/>
        </w:rPr>
        <w:t>8</w:t>
      </w:r>
      <w:r>
        <w:rPr>
          <w:rFonts w:hint="eastAsia" w:ascii="宋体" w:hAnsi="宋体"/>
          <w:color w:val="000000"/>
          <w:sz w:val="21"/>
          <w:szCs w:val="21"/>
          <w:highlight w:val="none"/>
        </w:rPr>
        <w:t>、“▲”系指实质性要求条款。</w:t>
      </w:r>
    </w:p>
    <w:p w14:paraId="29038168">
      <w:pPr>
        <w:keepNext w:val="0"/>
        <w:keepLines w:val="0"/>
        <w:pageBreakBefore w:val="0"/>
        <w:kinsoku/>
        <w:wordWrap/>
        <w:overflowPunct/>
        <w:topLinePunct w:val="0"/>
        <w:bidi w:val="0"/>
        <w:snapToGrid w:val="0"/>
        <w:spacing w:line="420" w:lineRule="exact"/>
        <w:ind w:firstLine="413" w:firstLineChars="196"/>
        <w:jc w:val="left"/>
        <w:textAlignment w:val="auto"/>
        <w:outlineLvl w:val="1"/>
        <w:rPr>
          <w:rFonts w:hint="eastAsia" w:ascii="宋体"/>
          <w:b/>
          <w:color w:val="000000"/>
          <w:sz w:val="21"/>
          <w:szCs w:val="21"/>
          <w:highlight w:val="none"/>
          <w:lang w:val="zh-CN"/>
        </w:rPr>
      </w:pPr>
      <w:r>
        <w:rPr>
          <w:rFonts w:hint="eastAsia" w:ascii="宋体"/>
          <w:b/>
          <w:color w:val="000000"/>
          <w:sz w:val="21"/>
          <w:szCs w:val="21"/>
          <w:highlight w:val="none"/>
          <w:lang w:val="zh-CN"/>
        </w:rPr>
        <w:t>（三）招标方式</w:t>
      </w:r>
    </w:p>
    <w:p w14:paraId="7CC4E548">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本次招标采用</w:t>
      </w:r>
      <w:r>
        <w:rPr>
          <w:rFonts w:hint="eastAsia" w:ascii="宋体" w:hAnsi="宋体"/>
          <w:b/>
          <w:bCs/>
          <w:color w:val="000000"/>
          <w:sz w:val="21"/>
          <w:szCs w:val="21"/>
          <w:highlight w:val="none"/>
          <w:lang w:val="zh-CN"/>
        </w:rPr>
        <w:t>公开招标</w:t>
      </w:r>
      <w:r>
        <w:rPr>
          <w:rFonts w:hint="eastAsia" w:ascii="宋体" w:hAnsi="宋体"/>
          <w:color w:val="000000"/>
          <w:sz w:val="21"/>
          <w:szCs w:val="21"/>
          <w:highlight w:val="none"/>
          <w:lang w:val="zh-CN"/>
        </w:rPr>
        <w:t>方式进行。</w:t>
      </w:r>
    </w:p>
    <w:p w14:paraId="02138E4E">
      <w:pPr>
        <w:keepNext w:val="0"/>
        <w:keepLines w:val="0"/>
        <w:pageBreakBefore w:val="0"/>
        <w:kinsoku/>
        <w:wordWrap/>
        <w:overflowPunct/>
        <w:topLinePunct w:val="0"/>
        <w:bidi w:val="0"/>
        <w:snapToGrid w:val="0"/>
        <w:spacing w:line="420" w:lineRule="exact"/>
        <w:ind w:firstLine="413" w:firstLineChars="196"/>
        <w:jc w:val="left"/>
        <w:textAlignment w:val="auto"/>
        <w:outlineLvl w:val="1"/>
        <w:rPr>
          <w:rFonts w:hint="eastAsia" w:ascii="宋体"/>
          <w:b/>
          <w:color w:val="000000"/>
          <w:sz w:val="21"/>
          <w:szCs w:val="21"/>
          <w:highlight w:val="none"/>
          <w:lang w:val="zh-CN"/>
        </w:rPr>
      </w:pPr>
      <w:r>
        <w:rPr>
          <w:rFonts w:hint="eastAsia" w:ascii="宋体"/>
          <w:b/>
          <w:color w:val="000000"/>
          <w:sz w:val="21"/>
          <w:szCs w:val="21"/>
          <w:highlight w:val="none"/>
          <w:lang w:val="zh-CN"/>
        </w:rPr>
        <w:t>（四）投标费用</w:t>
      </w:r>
    </w:p>
    <w:p w14:paraId="72271442">
      <w:pPr>
        <w:keepNext w:val="0"/>
        <w:keepLines w:val="0"/>
        <w:pageBreakBefore w:val="0"/>
        <w:kinsoku/>
        <w:wordWrap/>
        <w:overflowPunct/>
        <w:topLinePunct w:val="0"/>
        <w:autoSpaceDE w:val="0"/>
        <w:autoSpaceDN w:val="0"/>
        <w:bidi w:val="0"/>
        <w:adjustRightInd w:val="0"/>
        <w:spacing w:line="420" w:lineRule="exact"/>
        <w:ind w:firstLine="48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不论投标结果如何，投标人均应自行承担所有与投标有关的全部费用（招标文件有相反规定除外）。</w:t>
      </w:r>
    </w:p>
    <w:p w14:paraId="5C19B21C">
      <w:pPr>
        <w:keepNext w:val="0"/>
        <w:keepLines w:val="0"/>
        <w:pageBreakBefore w:val="0"/>
        <w:kinsoku/>
        <w:wordWrap/>
        <w:overflowPunct/>
        <w:topLinePunct w:val="0"/>
        <w:bidi w:val="0"/>
        <w:snapToGrid w:val="0"/>
        <w:spacing w:line="420" w:lineRule="exact"/>
        <w:ind w:firstLine="413" w:firstLineChars="196"/>
        <w:jc w:val="left"/>
        <w:textAlignment w:val="auto"/>
        <w:outlineLvl w:val="1"/>
        <w:rPr>
          <w:rFonts w:hint="eastAsia" w:ascii="宋体"/>
          <w:b/>
          <w:color w:val="000000"/>
          <w:sz w:val="21"/>
          <w:szCs w:val="21"/>
          <w:highlight w:val="none"/>
          <w:lang w:val="zh-CN"/>
        </w:rPr>
      </w:pPr>
      <w:r>
        <w:rPr>
          <w:rFonts w:hint="eastAsia" w:ascii="宋体"/>
          <w:b/>
          <w:color w:val="000000"/>
          <w:sz w:val="21"/>
          <w:szCs w:val="21"/>
          <w:highlight w:val="none"/>
          <w:lang w:val="zh-CN"/>
        </w:rPr>
        <w:t>（五）</w:t>
      </w:r>
      <w:bookmarkStart w:id="17" w:name="_Toc306901451"/>
      <w:bookmarkStart w:id="18" w:name="_Toc302983099"/>
      <w:r>
        <w:rPr>
          <w:rFonts w:hint="eastAsia" w:ascii="宋体"/>
          <w:b/>
          <w:color w:val="000000"/>
          <w:sz w:val="21"/>
          <w:szCs w:val="21"/>
          <w:highlight w:val="none"/>
          <w:lang w:val="zh-CN"/>
        </w:rPr>
        <w:t>特别说明</w:t>
      </w:r>
    </w:p>
    <w:p w14:paraId="479A472F">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1、投标人投标所使用的资格、信誉、荣誉、业绩与企业认证必须为本法人所拥有。投标人投标所使用的采购项目实施人员必须为本法人员工（指本法人或控股公司正式员工）。若发现投标人在投标活动中提供任何虚假材料或从事其他违法活动（如为他人挂靠投标等）的，其投标无效，并报监管部门查处；中标后发现的，中标人须依照《中华人民共和国消费者权益保护法》第49条之规定双倍赔偿采购人，且民事赔偿并不免除违法投标人的行政与刑事责任。</w:t>
      </w:r>
    </w:p>
    <w:p w14:paraId="528EDB4E">
      <w:pPr>
        <w:pStyle w:val="41"/>
        <w:numPr>
          <w:ilvl w:val="6"/>
          <w:numId w:val="0"/>
        </w:numPr>
        <w:spacing w:line="360" w:lineRule="auto"/>
        <w:ind w:firstLine="420" w:firstLineChars="200"/>
        <w:rPr>
          <w:rFonts w:hint="eastAsia" w:ascii="宋体" w:hAnsi="宋体" w:eastAsia="宋体" w:cs="Times New Roman"/>
          <w:color w:val="000000"/>
          <w:kern w:val="2"/>
          <w:sz w:val="21"/>
          <w:szCs w:val="21"/>
          <w:highlight w:val="none"/>
          <w:lang w:val="zh-CN" w:eastAsia="zh-CN" w:bidi="ar-SA"/>
        </w:rPr>
      </w:pPr>
      <w:r>
        <w:rPr>
          <w:rFonts w:hint="eastAsia" w:ascii="宋体" w:hAnsi="宋体" w:eastAsia="宋体" w:cs="Times New Roman"/>
          <w:color w:val="000000"/>
          <w:kern w:val="2"/>
          <w:sz w:val="21"/>
          <w:szCs w:val="21"/>
          <w:highlight w:val="none"/>
          <w:lang w:val="zh-CN" w:eastAsia="zh-CN" w:bidi="ar-SA"/>
        </w:rPr>
        <w:t>2、投标人应仔细阅读招标文件所有内容，对招标文件的要求作出实质性响应，按照招标文件的要求提交投标文件，并对所提供的全部资料的真实性承担法律责任。</w:t>
      </w:r>
    </w:p>
    <w:p w14:paraId="19C6A9E5">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lang w:val="zh-CN"/>
        </w:rPr>
        <w:t>、投标供应商所投产品除招标文件中明确规定要求“提供官网截图或相应检测报告的证明材料”以外，所有技术参数描述均以投标文件为准。</w:t>
      </w:r>
      <w:r>
        <w:rPr>
          <w:rFonts w:hint="eastAsia" w:ascii="宋体" w:hAnsi="宋体"/>
          <w:b/>
          <w:bCs/>
          <w:color w:val="000000"/>
          <w:sz w:val="21"/>
          <w:szCs w:val="21"/>
          <w:highlight w:val="none"/>
          <w:lang w:val="zh-CN"/>
        </w:rPr>
        <w:t>投标供应商对所投产品技术参数的真实性承担法律责任</w:t>
      </w:r>
      <w:r>
        <w:rPr>
          <w:rFonts w:hint="eastAsia" w:ascii="宋体" w:hAnsi="宋体"/>
          <w:color w:val="000000"/>
          <w:sz w:val="21"/>
          <w:szCs w:val="21"/>
          <w:highlight w:val="none"/>
          <w:lang w:val="zh-CN"/>
        </w:rPr>
        <w:t>。项目招标结束后、质疑期限内，如有质疑供应商认为中标供应商所投产品、投标文件技术参数与招标需求存在重大偏离、错误、甚至造假的情况，应提供具体有效的证明材料。</w:t>
      </w:r>
      <w:r>
        <w:rPr>
          <w:rFonts w:hint="eastAsia" w:ascii="宋体" w:hAnsi="宋体"/>
          <w:color w:val="000000"/>
          <w:sz w:val="21"/>
          <w:szCs w:val="21"/>
          <w:highlight w:val="none"/>
          <w:lang w:val="zh-CN"/>
        </w:rPr>
        <w:tab/>
      </w:r>
      <w:r>
        <w:rPr>
          <w:rFonts w:hint="eastAsia" w:ascii="宋体" w:hAnsi="宋体"/>
          <w:color w:val="000000"/>
          <w:sz w:val="21"/>
          <w:szCs w:val="21"/>
          <w:highlight w:val="none"/>
          <w:lang w:val="zh-CN"/>
        </w:rPr>
        <w:t>4、投标人不得相互串通投标报价，不得妨碍其他投标人的公平竞争，不得损害采购人或其他投标人的合法权益，投标人不得以向采购人、评标委员会成员行贿或者采取其他不正当手段谋取中标。</w:t>
      </w:r>
    </w:p>
    <w:p w14:paraId="624E6467">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5、为采购项目提供整体设计、规范编制或者项目管理、监理、检测等服务的供应商，不得再参加该采购项目的其他采购活动。</w:t>
      </w:r>
    </w:p>
    <w:p w14:paraId="57821828">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6、投标文件格式中的表格式样可以根据项目差别做适当调整,但应当保持表格样式基本形态不变。</w:t>
      </w:r>
    </w:p>
    <w:p w14:paraId="6A45467F">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rPr>
      </w:pPr>
      <w:r>
        <w:rPr>
          <w:rFonts w:hint="eastAsia" w:ascii="宋体" w:hAnsi="宋体"/>
          <w:color w:val="000000"/>
          <w:sz w:val="21"/>
          <w:szCs w:val="21"/>
          <w:highlight w:val="none"/>
          <w:lang w:val="zh-CN"/>
        </w:rPr>
        <w:t>7、单位负责人为同一人或者存在直接控股、管理关系的不同供应商，不得参加同一合同项下的采购活动。</w:t>
      </w:r>
    </w:p>
    <w:p w14:paraId="2921F081">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Times New Roman"/>
          <w:b/>
          <w:bCs/>
          <w:color w:val="000000"/>
          <w:sz w:val="21"/>
          <w:szCs w:val="21"/>
          <w:highlight w:val="none"/>
          <w:lang w:val="zh-CN"/>
        </w:rPr>
      </w:pPr>
      <w:r>
        <w:rPr>
          <w:rFonts w:hint="eastAsia" w:ascii="宋体" w:hAnsi="宋体"/>
          <w:b/>
          <w:bCs/>
          <w:color w:val="000000"/>
          <w:sz w:val="21"/>
          <w:szCs w:val="21"/>
          <w:highlight w:val="none"/>
          <w:lang w:val="zh-CN"/>
        </w:rPr>
        <w:t>8、本项目不允许</w:t>
      </w:r>
      <w:r>
        <w:rPr>
          <w:rFonts w:hint="eastAsia" w:ascii="宋体" w:hAnsi="宋体"/>
          <w:b/>
          <w:bCs/>
          <w:color w:val="000000"/>
          <w:sz w:val="21"/>
          <w:szCs w:val="21"/>
          <w:highlight w:val="none"/>
          <w:lang w:val="zh-CN" w:eastAsia="zh-CN"/>
        </w:rPr>
        <w:t>转包、不可以分包</w:t>
      </w:r>
      <w:r>
        <w:rPr>
          <w:rFonts w:hint="eastAsia" w:ascii="宋体" w:hAnsi="宋体"/>
          <w:b/>
          <w:bCs/>
          <w:color w:val="000000"/>
          <w:sz w:val="21"/>
          <w:szCs w:val="21"/>
          <w:highlight w:val="none"/>
          <w:lang w:val="zh-CN"/>
        </w:rPr>
        <w:t>。</w:t>
      </w:r>
    </w:p>
    <w:p w14:paraId="36457D15">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rPr>
        <w:t>（</w:t>
      </w:r>
      <w:r>
        <w:rPr>
          <w:rFonts w:hint="eastAsia" w:ascii="宋体" w:hAnsi="宋体"/>
          <w:b/>
          <w:bCs/>
          <w:color w:val="000000"/>
          <w:sz w:val="21"/>
          <w:szCs w:val="21"/>
          <w:highlight w:val="none"/>
          <w:lang w:val="zh-CN" w:eastAsia="zh-CN"/>
        </w:rPr>
        <w:t>六</w:t>
      </w:r>
      <w:r>
        <w:rPr>
          <w:rFonts w:hint="eastAsia" w:ascii="宋体" w:hAnsi="宋体"/>
          <w:b/>
          <w:bCs/>
          <w:color w:val="000000"/>
          <w:sz w:val="21"/>
          <w:szCs w:val="21"/>
          <w:highlight w:val="none"/>
          <w:lang w:val="zh-CN"/>
        </w:rPr>
        <w:t>）</w:t>
      </w:r>
      <w:r>
        <w:rPr>
          <w:rFonts w:hint="eastAsia" w:ascii="宋体" w:hAnsi="宋体"/>
          <w:b/>
          <w:bCs/>
          <w:color w:val="000000"/>
          <w:sz w:val="21"/>
          <w:szCs w:val="21"/>
          <w:highlight w:val="none"/>
          <w:lang w:val="zh-CN" w:eastAsia="zh-CN"/>
        </w:rPr>
        <w:t>信用信息</w:t>
      </w:r>
    </w:p>
    <w:p w14:paraId="6D17EAE1">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b/>
          <w:bCs/>
          <w:color w:val="000000"/>
          <w:sz w:val="21"/>
          <w:szCs w:val="21"/>
          <w:highlight w:val="none"/>
          <w:lang w:val="zh-CN"/>
        </w:rPr>
      </w:pPr>
      <w:r>
        <w:rPr>
          <w:rFonts w:hint="eastAsia" w:ascii="宋体" w:hAnsi="宋体"/>
          <w:b/>
          <w:bCs/>
          <w:color w:val="000000"/>
          <w:sz w:val="21"/>
          <w:szCs w:val="21"/>
          <w:highlight w:val="none"/>
          <w:lang w:val="zh-CN"/>
        </w:rPr>
        <w:t>投标人信用信息查询渠道及截止时点、信用信息查询记录和证据留存的具体方式、信用信息的使用规则：</w:t>
      </w:r>
    </w:p>
    <w:p w14:paraId="7F2DE033">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lang w:val="zh-CN" w:eastAsia="zh-CN"/>
        </w:rPr>
        <w:t>查询渠道：中国政府采购网（网址：http://www.ccgp.gov.cn）、信用中国（网址：</w:t>
      </w:r>
      <w:r>
        <w:rPr>
          <w:rFonts w:hint="eastAsia" w:ascii="宋体" w:hAnsi="宋体"/>
          <w:color w:val="000000"/>
          <w:sz w:val="21"/>
          <w:szCs w:val="21"/>
          <w:highlight w:val="none"/>
          <w:lang w:val="zh-CN" w:eastAsia="zh-CN"/>
        </w:rPr>
        <w:fldChar w:fldCharType="begin"/>
      </w:r>
      <w:r>
        <w:rPr>
          <w:rFonts w:hint="eastAsia" w:ascii="宋体" w:hAnsi="宋体"/>
          <w:color w:val="000000"/>
          <w:sz w:val="21"/>
          <w:szCs w:val="21"/>
          <w:highlight w:val="none"/>
          <w:lang w:val="zh-CN" w:eastAsia="zh-CN"/>
        </w:rPr>
        <w:instrText xml:space="preserve"> HYPERLINK "http://www.creditchina.gov.cn" </w:instrText>
      </w:r>
      <w:r>
        <w:rPr>
          <w:rFonts w:hint="eastAsia" w:ascii="宋体" w:hAnsi="宋体"/>
          <w:color w:val="000000"/>
          <w:sz w:val="21"/>
          <w:szCs w:val="21"/>
          <w:highlight w:val="none"/>
          <w:lang w:val="zh-CN" w:eastAsia="zh-CN"/>
        </w:rPr>
        <w:fldChar w:fldCharType="separate"/>
      </w:r>
      <w:r>
        <w:rPr>
          <w:rFonts w:hint="eastAsia" w:ascii="宋体" w:hAnsi="宋体"/>
          <w:color w:val="000000"/>
          <w:sz w:val="21"/>
          <w:szCs w:val="21"/>
          <w:highlight w:val="none"/>
          <w:lang w:val="zh-CN" w:eastAsia="zh-CN"/>
        </w:rPr>
        <w:t>http://www.creditchina.gov.cn</w:t>
      </w:r>
      <w:r>
        <w:rPr>
          <w:rFonts w:hint="eastAsia" w:ascii="宋体" w:hAnsi="宋体"/>
          <w:color w:val="000000"/>
          <w:sz w:val="21"/>
          <w:szCs w:val="21"/>
          <w:highlight w:val="none"/>
          <w:lang w:val="zh-CN" w:eastAsia="zh-CN"/>
        </w:rPr>
        <w:fldChar w:fldCharType="end"/>
      </w:r>
      <w:r>
        <w:rPr>
          <w:rFonts w:hint="eastAsia" w:ascii="宋体" w:hAnsi="宋体"/>
          <w:color w:val="000000"/>
          <w:sz w:val="21"/>
          <w:szCs w:val="21"/>
          <w:highlight w:val="none"/>
          <w:lang w:val="zh-CN" w:eastAsia="zh-CN"/>
        </w:rPr>
        <w:t>）。</w:t>
      </w:r>
    </w:p>
    <w:p w14:paraId="56274C46">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lang w:val="zh-CN" w:eastAsia="zh-CN"/>
        </w:rPr>
        <w:t>截止时间：开标后评标前。</w:t>
      </w:r>
    </w:p>
    <w:p w14:paraId="7E231679">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lang w:val="zh-CN" w:eastAsia="zh-CN"/>
        </w:rPr>
        <w:t>信用信息查询记录和证据留存的具体方式：由采购代理机构在规定查询时间内打印信用信息查询记录及相关证据，并将与其他采购文件一并保存。</w:t>
      </w:r>
    </w:p>
    <w:p w14:paraId="33719201">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highlight w:val="none"/>
          <w:lang w:val="zh-CN"/>
        </w:rPr>
      </w:pP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lang w:val="zh-CN" w:eastAsia="zh-CN"/>
        </w:rPr>
        <w:t>使用规则：</w:t>
      </w:r>
      <w:r>
        <w:rPr>
          <w:rFonts w:hint="eastAsia" w:ascii="宋体" w:hAnsi="宋体"/>
          <w:color w:val="000000"/>
          <w:sz w:val="21"/>
          <w:szCs w:val="21"/>
          <w:highlight w:val="none"/>
          <w:lang w:val="zh-CN"/>
        </w:rPr>
        <w:t>对列入失信被执行人、重大税收违法案件当事人名单、政府采购严重违法失信行为记录名单及其他不符合《中华人民共和国政府采购法》第二十二条规定条件的供应商，将被拒绝其参与采购活动。</w:t>
      </w:r>
    </w:p>
    <w:p w14:paraId="5B6BEEF6">
      <w:pPr>
        <w:keepNext w:val="0"/>
        <w:keepLines w:val="0"/>
        <w:pageBreakBefore w:val="0"/>
        <w:widowControl w:val="0"/>
        <w:kinsoku/>
        <w:wordWrap/>
        <w:overflowPunct/>
        <w:topLinePunct w:val="0"/>
        <w:bidi w:val="0"/>
        <w:spacing w:line="360" w:lineRule="auto"/>
        <w:ind w:firstLine="482"/>
        <w:textAlignment w:val="auto"/>
        <w:rPr>
          <w:rFonts w:hint="eastAsia" w:ascii="宋体"/>
          <w:b/>
          <w:color w:val="000000"/>
          <w:sz w:val="21"/>
          <w:szCs w:val="21"/>
          <w:highlight w:val="none"/>
          <w:lang w:val="zh-CN"/>
        </w:rPr>
      </w:pPr>
      <w:r>
        <w:rPr>
          <w:rFonts w:hint="eastAsia" w:ascii="宋体"/>
          <w:b/>
          <w:color w:val="000000"/>
          <w:sz w:val="21"/>
          <w:szCs w:val="21"/>
          <w:highlight w:val="none"/>
          <w:lang w:val="zh-CN"/>
        </w:rPr>
        <w:t>（七）质疑与投诉</w:t>
      </w:r>
    </w:p>
    <w:p w14:paraId="49C0706A">
      <w:pPr>
        <w:pStyle w:val="1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sz w:val="21"/>
          <w:szCs w:val="21"/>
          <w:highlight w:val="none"/>
          <w:lang w:val="zh-CN"/>
        </w:rPr>
        <w:t>1、</w:t>
      </w:r>
      <w:r>
        <w:rPr>
          <w:rFonts w:hint="eastAsia" w:ascii="宋体" w:hAnsi="宋体" w:eastAsia="宋体" w:cs="宋体"/>
          <w:color w:val="auto"/>
          <w:sz w:val="21"/>
          <w:szCs w:val="21"/>
          <w:highlight w:val="none"/>
          <w:lang w:val="zh-CN"/>
        </w:rPr>
        <w:t>投标人认为采购文件、采购过程和中标结果使自己的权益收到损害的，可以在知道或者应知其权益收到损害之日起七个工作日内，以书面形式向采购代理机构提出质疑</w:t>
      </w:r>
      <w:r>
        <w:rPr>
          <w:rFonts w:hint="eastAsia" w:ascii="宋体" w:hAnsi="Times New Roman" w:eastAsia="宋体"/>
          <w:color w:val="000000"/>
          <w:sz w:val="21"/>
          <w:szCs w:val="21"/>
          <w:highlight w:val="none"/>
          <w:lang w:val="zh-CN"/>
        </w:rPr>
        <w:t>（在法定质疑期内一次性提出针对同一</w:t>
      </w:r>
      <w:r>
        <w:rPr>
          <w:rFonts w:hint="eastAsia" w:ascii="宋体" w:hAnsi="Times New Roman" w:eastAsia="宋体"/>
          <w:color w:val="000000"/>
          <w:sz w:val="21"/>
          <w:szCs w:val="21"/>
          <w:highlight w:val="none"/>
        </w:rPr>
        <w:t>采购</w:t>
      </w:r>
      <w:r>
        <w:rPr>
          <w:rFonts w:hint="eastAsia" w:ascii="宋体" w:hAnsi="Times New Roman" w:eastAsia="宋体"/>
          <w:color w:val="000000"/>
          <w:sz w:val="21"/>
          <w:szCs w:val="21"/>
          <w:highlight w:val="none"/>
          <w:lang w:val="zh-CN"/>
        </w:rPr>
        <w:t>程序环节的质疑）</w:t>
      </w:r>
      <w:r>
        <w:rPr>
          <w:rFonts w:hint="eastAsia" w:ascii="宋体" w:hAnsi="宋体" w:eastAsia="宋体" w:cs="宋体"/>
          <w:sz w:val="21"/>
          <w:szCs w:val="21"/>
          <w:highlight w:val="none"/>
          <w:lang w:val="zh-CN"/>
        </w:rPr>
        <w:t>。</w:t>
      </w:r>
    </w:p>
    <w:p w14:paraId="16DACD70">
      <w:pPr>
        <w:pStyle w:val="1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w:t>
      </w:r>
      <w:r>
        <w:rPr>
          <w:rFonts w:hint="eastAsia" w:ascii="宋体" w:hAnsi="宋体" w:eastAsia="宋体" w:cs="宋体"/>
          <w:color w:val="auto"/>
          <w:sz w:val="21"/>
          <w:szCs w:val="21"/>
          <w:highlight w:val="none"/>
          <w:lang w:val="zh-CN"/>
        </w:rPr>
        <w:t>质疑供应商可直接提交、传真或邮寄方式提交质疑书（一式三份），以其他方式提出的质疑，采购代理机构将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r>
        <w:rPr>
          <w:rFonts w:hint="eastAsia" w:ascii="宋体" w:hAnsi="宋体" w:eastAsia="宋体" w:cs="宋体"/>
          <w:color w:val="000000"/>
          <w:sz w:val="21"/>
          <w:szCs w:val="21"/>
          <w:highlight w:val="none"/>
          <w:lang w:val="zh-CN"/>
        </w:rPr>
        <w:t>。</w:t>
      </w:r>
    </w:p>
    <w:p w14:paraId="6A693EC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000000"/>
          <w:sz w:val="21"/>
          <w:szCs w:val="21"/>
          <w:highlight w:val="none"/>
          <w:lang w:val="zh-CN"/>
        </w:rPr>
        <w:t>3、</w:t>
      </w:r>
      <w:r>
        <w:rPr>
          <w:rFonts w:hint="eastAsia" w:ascii="宋体" w:hAnsi="宋体" w:eastAsia="宋体" w:cs="宋体"/>
          <w:color w:val="auto"/>
          <w:sz w:val="21"/>
          <w:szCs w:val="21"/>
          <w:highlight w:val="none"/>
          <w:lang w:val="zh-CN"/>
        </w:rPr>
        <w:t>质疑函格式见《政府采购质疑和投诉办法》（财政部令第94号）附件范本，下载网址：浙江政府采购网(www.zjzfcg.gov.cn)。供应商提出质疑应当提交质疑函和必要的证明材料。质疑函应当包括下列内容：</w:t>
      </w:r>
    </w:p>
    <w:p w14:paraId="333F050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a供应商的姓名或者名称、地址、邮编、联系人及联系电话；</w:t>
      </w:r>
    </w:p>
    <w:p w14:paraId="35CF758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b质疑项目的名称、编号；</w:t>
      </w:r>
    </w:p>
    <w:p w14:paraId="1924896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c具体、明确的质疑事项和与质疑事项相关的请求；</w:t>
      </w:r>
    </w:p>
    <w:p w14:paraId="5A993FC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d事实依据；</w:t>
      </w:r>
    </w:p>
    <w:p w14:paraId="3B9BD16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e必要的法律依据；</w:t>
      </w:r>
    </w:p>
    <w:p w14:paraId="254E0F74">
      <w:pPr>
        <w:snapToGrid w:val="0"/>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f提出质疑的日期。</w:t>
      </w:r>
    </w:p>
    <w:p w14:paraId="0B4A5C35">
      <w:pPr>
        <w:snapToGrid w:val="0"/>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27AAE37F">
      <w:pPr>
        <w:snapToGrid w:val="0"/>
        <w:spacing w:line="360" w:lineRule="auto"/>
        <w:ind w:firstLine="420" w:firstLineChars="200"/>
        <w:rPr>
          <w:rFonts w:hint="eastAsia" w:ascii="宋体" w:hAnsi="宋体" w:cs="宋体"/>
          <w:sz w:val="21"/>
          <w:szCs w:val="21"/>
          <w:highlight w:val="none"/>
          <w:lang w:val="zh-CN"/>
        </w:rPr>
      </w:pPr>
      <w:r>
        <w:rPr>
          <w:rFonts w:hint="eastAsia" w:ascii="宋体" w:hAnsi="宋体" w:eastAsia="宋体" w:cs="宋体"/>
          <w:sz w:val="21"/>
          <w:szCs w:val="21"/>
          <w:highlight w:val="none"/>
          <w:lang w:val="zh-CN"/>
        </w:rPr>
        <w:t>4、</w:t>
      </w:r>
      <w:r>
        <w:rPr>
          <w:rFonts w:hint="eastAsia" w:ascii="宋体" w:hAnsi="宋体" w:cs="宋体"/>
          <w:sz w:val="21"/>
          <w:szCs w:val="21"/>
          <w:highlight w:val="none"/>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71575F8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sz w:val="21"/>
          <w:szCs w:val="21"/>
          <w:highlight w:val="none"/>
        </w:rPr>
        <w:t>5.</w:t>
      </w:r>
      <w:r>
        <w:rPr>
          <w:rFonts w:hint="eastAsia" w:ascii="宋体" w:hAnsi="宋体" w:cs="宋体"/>
          <w:sz w:val="21"/>
          <w:szCs w:val="21"/>
          <w:highlight w:val="none"/>
          <w:lang w:val="zh-CN"/>
        </w:rPr>
        <w:t>质疑供应商捏造事实、提供虚假材料进行质疑的，采购代理机构报告同级监督部门。情况属实的，列入不良行为记录并在指定的媒体上公告</w:t>
      </w:r>
      <w:r>
        <w:rPr>
          <w:rFonts w:hint="eastAsia" w:ascii="宋体" w:hAnsi="宋体" w:eastAsia="宋体" w:cs="宋体"/>
          <w:color w:val="auto"/>
          <w:sz w:val="21"/>
          <w:szCs w:val="21"/>
          <w:highlight w:val="none"/>
          <w:lang w:val="zh-CN"/>
        </w:rPr>
        <w:t>。</w:t>
      </w:r>
    </w:p>
    <w:p w14:paraId="757C2026">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1"/>
          <w:szCs w:val="21"/>
          <w:highlight w:val="none"/>
          <w:lang w:eastAsia="zh-CN"/>
        </w:rPr>
        <w:t>同级监督部门</w:t>
      </w:r>
      <w:r>
        <w:rPr>
          <w:rFonts w:hint="eastAsia" w:ascii="宋体" w:hAnsi="宋体" w:eastAsia="宋体" w:cs="宋体"/>
          <w:color w:val="auto"/>
          <w:sz w:val="21"/>
          <w:szCs w:val="21"/>
          <w:highlight w:val="none"/>
        </w:rPr>
        <w:t>投诉</w:t>
      </w:r>
      <w:r>
        <w:rPr>
          <w:rFonts w:hint="eastAsia" w:ascii="宋体" w:hAnsi="宋体" w:eastAsia="宋体" w:cs="宋体"/>
          <w:color w:val="000000"/>
          <w:kern w:val="0"/>
          <w:sz w:val="21"/>
          <w:szCs w:val="21"/>
          <w:highlight w:val="none"/>
          <w:lang w:eastAsia="zh-CN"/>
        </w:rPr>
        <w:t>。</w:t>
      </w:r>
    </w:p>
    <w:p w14:paraId="521774C8">
      <w:pPr>
        <w:keepNext w:val="0"/>
        <w:keepLines w:val="0"/>
        <w:pageBreakBefore w:val="0"/>
        <w:widowControl w:val="0"/>
        <w:kinsoku/>
        <w:wordWrap/>
        <w:overflowPunct/>
        <w:topLinePunct w:val="0"/>
        <w:bidi w:val="0"/>
        <w:spacing w:line="360" w:lineRule="auto"/>
        <w:ind w:firstLine="482"/>
        <w:textAlignment w:val="auto"/>
        <w:rPr>
          <w:rFonts w:hint="eastAsia" w:ascii="宋体"/>
          <w:b/>
          <w:color w:val="000000"/>
          <w:sz w:val="21"/>
          <w:szCs w:val="21"/>
          <w:highlight w:val="none"/>
          <w:lang w:val="zh-CN"/>
        </w:rPr>
      </w:pPr>
      <w:r>
        <w:rPr>
          <w:rFonts w:hint="eastAsia" w:ascii="宋体"/>
          <w:b/>
          <w:color w:val="000000"/>
          <w:sz w:val="21"/>
          <w:szCs w:val="21"/>
          <w:highlight w:val="none"/>
          <w:lang w:val="zh-CN"/>
        </w:rPr>
        <w:t>二、招标文件</w:t>
      </w:r>
      <w:bookmarkEnd w:id="17"/>
      <w:bookmarkEnd w:id="18"/>
    </w:p>
    <w:p w14:paraId="1C2C84F0">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（一）招标文件由招标文件总目录所列内容</w:t>
      </w:r>
      <w:r>
        <w:rPr>
          <w:rFonts w:hint="eastAsia" w:ascii="宋体" w:hAnsi="宋体" w:cs="宋体"/>
          <w:color w:val="auto"/>
          <w:sz w:val="21"/>
          <w:szCs w:val="21"/>
          <w:highlight w:val="none"/>
          <w:lang w:eastAsia="zh-CN"/>
        </w:rPr>
        <w:t>以及本项目招标文件的澄清、答复、修改、补充的内容</w:t>
      </w:r>
      <w:r>
        <w:rPr>
          <w:rFonts w:hint="eastAsia" w:ascii="宋体" w:hAnsi="宋体" w:cs="宋体"/>
          <w:color w:val="auto"/>
          <w:sz w:val="21"/>
          <w:szCs w:val="21"/>
          <w:highlight w:val="none"/>
        </w:rPr>
        <w:t>组成。</w:t>
      </w:r>
    </w:p>
    <w:p w14:paraId="42A3FB86">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b/>
          <w:color w:val="000000"/>
          <w:sz w:val="21"/>
          <w:szCs w:val="21"/>
          <w:highlight w:val="none"/>
          <w:lang w:val="zh-CN"/>
        </w:rPr>
      </w:pPr>
      <w:r>
        <w:rPr>
          <w:rFonts w:hint="eastAsia" w:ascii="宋体" w:hAnsi="宋体" w:cs="宋体"/>
          <w:color w:val="auto"/>
          <w:sz w:val="21"/>
          <w:szCs w:val="21"/>
          <w:highlight w:val="none"/>
        </w:rPr>
        <w:t>（二）招标文件的澄清或修改</w:t>
      </w:r>
    </w:p>
    <w:p w14:paraId="30F7DD71">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color w:val="000000"/>
          <w:sz w:val="21"/>
          <w:szCs w:val="21"/>
          <w:highlight w:val="none"/>
          <w:lang w:val="zh-CN"/>
        </w:rPr>
        <w:t>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可视采购具体情况对已发出的招标文件进行必要的澄清或者修改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澄清或者修改的内容可能影响投标文件编制的，采购人或者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应当在投标截止时间至少15日前，在原公告发布媒体上发布</w:t>
      </w:r>
      <w:r>
        <w:rPr>
          <w:rFonts w:hint="eastAsia" w:ascii="宋体" w:hAnsi="宋体" w:cs="宋体"/>
          <w:color w:val="auto"/>
          <w:sz w:val="21"/>
          <w:szCs w:val="21"/>
          <w:highlight w:val="none"/>
          <w:lang w:eastAsia="zh-CN"/>
        </w:rPr>
        <w:t>更正或澄清</w:t>
      </w:r>
      <w:r>
        <w:rPr>
          <w:rFonts w:hint="eastAsia" w:ascii="宋体" w:hAnsi="宋体" w:cs="宋体"/>
          <w:color w:val="auto"/>
          <w:sz w:val="21"/>
          <w:szCs w:val="21"/>
          <w:highlight w:val="none"/>
        </w:rPr>
        <w:t>公告，澄清或者修改的内容为招标文件的组成部分；不足15日的，采购人或者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 xml:space="preserve">应当顺延提交投标文件的截止时间。 </w:t>
      </w:r>
    </w:p>
    <w:p w14:paraId="06E81B4B">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0219EBC">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rPr>
          <w:rFonts w:ascii="宋体" w:hAnsi="宋体"/>
          <w:color w:val="FF0000"/>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当招标文件与招标文件的澄清、修改、补充等在同一内容的表述上不一致时，以最后发出的书面文件为准</w:t>
      </w:r>
      <w:r>
        <w:rPr>
          <w:rFonts w:ascii="宋体"/>
          <w:color w:val="000000"/>
          <w:sz w:val="21"/>
          <w:szCs w:val="21"/>
          <w:highlight w:val="none"/>
          <w:lang w:val="zh-CN"/>
        </w:rPr>
        <w:t>。</w:t>
      </w:r>
    </w:p>
    <w:p w14:paraId="218601D9">
      <w:pPr>
        <w:keepNext w:val="0"/>
        <w:keepLines w:val="0"/>
        <w:pageBreakBefore w:val="0"/>
        <w:widowControl w:val="0"/>
        <w:kinsoku/>
        <w:wordWrap/>
        <w:overflowPunct/>
        <w:topLinePunct w:val="0"/>
        <w:bidi w:val="0"/>
        <w:spacing w:line="360" w:lineRule="auto"/>
        <w:ind w:firstLine="482"/>
        <w:textAlignment w:val="auto"/>
        <w:rPr>
          <w:rFonts w:hint="eastAsia" w:ascii="宋体"/>
          <w:b/>
          <w:color w:val="000000"/>
          <w:sz w:val="21"/>
          <w:szCs w:val="21"/>
          <w:highlight w:val="none"/>
          <w:lang w:val="zh-CN"/>
        </w:rPr>
      </w:pPr>
      <w:bookmarkStart w:id="19" w:name="_Toc255819824"/>
      <w:bookmarkStart w:id="20" w:name="_Toc302983100"/>
      <w:bookmarkStart w:id="21" w:name="_Toc173810695"/>
      <w:bookmarkStart w:id="22" w:name="_Toc255821818"/>
      <w:bookmarkStart w:id="23" w:name="_Toc306901452"/>
      <w:bookmarkStart w:id="24" w:name="_Toc255459640"/>
      <w:r>
        <w:rPr>
          <w:rFonts w:hint="eastAsia" w:ascii="宋体"/>
          <w:b/>
          <w:color w:val="000000"/>
          <w:sz w:val="21"/>
          <w:szCs w:val="21"/>
          <w:highlight w:val="none"/>
          <w:lang w:val="zh-CN"/>
        </w:rPr>
        <w:t>三、投标文件</w:t>
      </w:r>
      <w:bookmarkEnd w:id="19"/>
      <w:bookmarkEnd w:id="20"/>
      <w:bookmarkEnd w:id="21"/>
      <w:bookmarkEnd w:id="22"/>
      <w:bookmarkEnd w:id="23"/>
      <w:bookmarkEnd w:id="24"/>
    </w:p>
    <w:p w14:paraId="0D9F6AC3">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b/>
          <w:color w:val="000000"/>
          <w:sz w:val="21"/>
          <w:szCs w:val="21"/>
          <w:highlight w:val="none"/>
          <w:lang w:val="zh-CN"/>
        </w:rPr>
      </w:pPr>
      <w:r>
        <w:rPr>
          <w:rFonts w:hint="eastAsia" w:ascii="宋体"/>
          <w:b/>
          <w:color w:val="000000"/>
          <w:sz w:val="21"/>
          <w:szCs w:val="21"/>
          <w:highlight w:val="none"/>
          <w:lang w:val="zh-CN"/>
        </w:rPr>
        <w:t>（一）投标文件的组成</w:t>
      </w:r>
    </w:p>
    <w:p w14:paraId="4159AADD">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cs="宋体"/>
          <w:color w:val="auto"/>
          <w:sz w:val="21"/>
          <w:szCs w:val="21"/>
          <w:highlight w:val="none"/>
          <w:lang w:val="zh-CN"/>
        </w:rPr>
      </w:pPr>
      <w:r>
        <w:rPr>
          <w:rFonts w:hint="eastAsia" w:ascii="宋体" w:hAnsi="宋体" w:cs="宋体"/>
          <w:b/>
          <w:bCs/>
          <w:color w:val="auto"/>
          <w:sz w:val="21"/>
          <w:szCs w:val="21"/>
          <w:highlight w:val="none"/>
        </w:rPr>
        <w:t>投标文件由资格证明文件、商务与技术文件、报价文件组成。</w:t>
      </w:r>
      <w:r>
        <w:rPr>
          <w:rFonts w:hint="eastAsia" w:ascii="宋体" w:hAnsi="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2F099057">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b/>
          <w:color w:val="000000"/>
          <w:sz w:val="21"/>
          <w:szCs w:val="21"/>
          <w:highlight w:val="none"/>
          <w:lang w:val="zh-CN"/>
        </w:rPr>
      </w:pPr>
      <w:r>
        <w:rPr>
          <w:rFonts w:hint="eastAsia" w:ascii="宋体"/>
          <w:b/>
          <w:color w:val="000000"/>
          <w:sz w:val="21"/>
          <w:szCs w:val="21"/>
          <w:highlight w:val="none"/>
          <w:lang w:val="zh-CN"/>
        </w:rPr>
        <w:t>▲1、资格证明文件的组成：</w:t>
      </w:r>
    </w:p>
    <w:p w14:paraId="6E31FB52">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）投标声明书（格式见附件）；</w:t>
      </w:r>
    </w:p>
    <w:p w14:paraId="19921688">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）法定代表人资格证明书或法定代表人授权委托书（格式见附件，如法定代表人亲自办理投标事宜的，则提供法定代表人资格证明书；如委托代理人办理的则提供授权委托书）；</w:t>
      </w:r>
    </w:p>
    <w:p w14:paraId="74DD4FD5">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）投标人有效的营业执照复印件（若是事业单位参加投标的，则提供有效的《事业单位法人证书》）；</w:t>
      </w:r>
    </w:p>
    <w:p w14:paraId="2143DF7B">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4</w:t>
      </w:r>
      <w:r>
        <w:rPr>
          <w:rFonts w:hint="eastAsia" w:ascii="宋体" w:hAnsi="宋体" w:cs="宋体"/>
          <w:color w:val="auto"/>
          <w:sz w:val="21"/>
          <w:szCs w:val="21"/>
          <w:lang w:val="zh-CN"/>
        </w:rPr>
        <w:t>）依法缴纳税收及社会保障资金的承诺函（格式见附件）；</w:t>
      </w:r>
    </w:p>
    <w:p w14:paraId="677DD197">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5</w:t>
      </w:r>
      <w:r>
        <w:rPr>
          <w:rFonts w:hint="eastAsia" w:ascii="宋体" w:hAnsi="宋体" w:cs="宋体"/>
          <w:color w:val="auto"/>
          <w:sz w:val="21"/>
          <w:szCs w:val="21"/>
          <w:lang w:val="zh-CN"/>
        </w:rPr>
        <w:t>）具有良好的商业信誉、健全的财务状况的承诺函（格式见附件）；</w:t>
      </w:r>
    </w:p>
    <w:p w14:paraId="66889C64">
      <w:pPr>
        <w:snapToGrid w:val="0"/>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w:t>
      </w:r>
      <w:r>
        <w:rPr>
          <w:rFonts w:hint="eastAsia" w:ascii="宋体" w:hAnsi="宋体" w:cs="宋体"/>
          <w:color w:val="auto"/>
          <w:sz w:val="21"/>
          <w:szCs w:val="21"/>
        </w:rPr>
        <w:t>6</w:t>
      </w:r>
      <w:r>
        <w:rPr>
          <w:rFonts w:hint="eastAsia" w:ascii="宋体" w:hAnsi="宋体" w:cs="宋体"/>
          <w:color w:val="auto"/>
          <w:sz w:val="21"/>
          <w:szCs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56A46113">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eastAsia="zh-CN"/>
        </w:rPr>
        <w:t>）供应商特定资格要求。</w:t>
      </w:r>
    </w:p>
    <w:p w14:paraId="7E391C24">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eastAsia="zh-CN"/>
        </w:rPr>
        <w:t>）投标保证金凭证扫描件。</w:t>
      </w:r>
    </w:p>
    <w:p w14:paraId="77C4B488">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hint="eastAsia" w:ascii="宋体"/>
          <w:b/>
          <w:color w:val="auto"/>
          <w:sz w:val="21"/>
          <w:szCs w:val="21"/>
          <w:highlight w:val="none"/>
          <w:lang w:val="zh-CN"/>
        </w:rPr>
      </w:pPr>
      <w:r>
        <w:rPr>
          <w:rFonts w:hint="eastAsia" w:ascii="宋体"/>
          <w:b/>
          <w:color w:val="auto"/>
          <w:sz w:val="21"/>
          <w:szCs w:val="21"/>
          <w:highlight w:val="none"/>
          <w:lang w:val="zh-CN"/>
        </w:rPr>
        <w:t>2、商务与技术</w:t>
      </w:r>
      <w:r>
        <w:rPr>
          <w:rFonts w:hint="eastAsia" w:ascii="宋体"/>
          <w:b/>
          <w:color w:val="auto"/>
          <w:sz w:val="21"/>
          <w:szCs w:val="21"/>
          <w:highlight w:val="none"/>
          <w:lang w:val="zh-CN" w:eastAsia="zh-CN"/>
        </w:rPr>
        <w:t>文件</w:t>
      </w:r>
      <w:r>
        <w:rPr>
          <w:rFonts w:hint="eastAsia" w:ascii="宋体"/>
          <w:b/>
          <w:color w:val="auto"/>
          <w:sz w:val="21"/>
          <w:szCs w:val="21"/>
          <w:highlight w:val="none"/>
          <w:lang w:val="zh-CN"/>
        </w:rPr>
        <w:t>的组成：</w:t>
      </w:r>
    </w:p>
    <w:p w14:paraId="7970177D">
      <w:pPr>
        <w:snapToGri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（1）投标人情况介绍（人员与技术力量、认证证书、经营业绩等，格式自拟）；</w:t>
      </w:r>
    </w:p>
    <w:p w14:paraId="1B2C0F54">
      <w:pPr>
        <w:keepNext w:val="0"/>
        <w:keepLines w:val="0"/>
        <w:pageBreakBefore w:val="0"/>
        <w:widowControl w:val="0"/>
        <w:kinsoku/>
        <w:wordWrap/>
        <w:overflowPunct/>
        <w:topLinePunct w:val="0"/>
        <w:bidi w:val="0"/>
        <w:snapToGrid w:val="0"/>
        <w:spacing w:line="360" w:lineRule="auto"/>
        <w:ind w:firstLine="210" w:firstLineChars="1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zh-CN"/>
        </w:rPr>
        <w:t>）商务响应承诺函</w:t>
      </w:r>
      <w:r>
        <w:rPr>
          <w:rFonts w:hint="eastAsia" w:ascii="宋体" w:hAnsi="宋体" w:eastAsia="宋体" w:cs="宋体"/>
          <w:color w:val="auto"/>
          <w:sz w:val="21"/>
          <w:szCs w:val="21"/>
          <w:highlight w:val="none"/>
          <w:lang w:val="zh-CN" w:eastAsia="zh-CN"/>
        </w:rPr>
        <w:t>（格式见附件）；</w:t>
      </w:r>
    </w:p>
    <w:p w14:paraId="3EEF5B24">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（3）采购诚信竞投承诺书（格式见附件）；</w:t>
      </w:r>
    </w:p>
    <w:p w14:paraId="7498E3F5">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（4）技术响应表（格式见附件）；</w:t>
      </w:r>
    </w:p>
    <w:p w14:paraId="57684545">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（5）类似项目业绩一览表（格式见附件）；</w:t>
      </w:r>
    </w:p>
    <w:p w14:paraId="1D76BE53">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（6）供应商根据各标项评分办法编制的各项内容（缺项的得0分）；</w:t>
      </w:r>
    </w:p>
    <w:p w14:paraId="0B0C9F39">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（7）供应商认为需要提供的其他资料（包括可能影响供应商商务资信技术标评分的各类证明材料，参照第四章“评标办法及评分标准”）。</w:t>
      </w:r>
    </w:p>
    <w:p w14:paraId="1B6AE8A2">
      <w:pPr>
        <w:keepNext w:val="0"/>
        <w:keepLines w:val="0"/>
        <w:pageBreakBefore w:val="0"/>
        <w:widowControl w:val="0"/>
        <w:kinsoku/>
        <w:wordWrap/>
        <w:overflowPunct/>
        <w:topLinePunct w:val="0"/>
        <w:autoSpaceDE w:val="0"/>
        <w:autoSpaceDN w:val="0"/>
        <w:bidi w:val="0"/>
        <w:adjustRightInd w:val="0"/>
        <w:spacing w:line="360" w:lineRule="auto"/>
        <w:ind w:firstLine="422" w:firstLineChars="200"/>
        <w:textAlignment w:val="auto"/>
        <w:rPr>
          <w:rFonts w:ascii="宋体" w:hAnsi="宋体"/>
          <w:color w:val="000000"/>
          <w:highlight w:val="none"/>
        </w:rPr>
      </w:pPr>
      <w:r>
        <w:rPr>
          <w:rFonts w:hint="eastAsia" w:ascii="宋体"/>
          <w:b/>
          <w:color w:val="000000"/>
          <w:sz w:val="21"/>
          <w:szCs w:val="21"/>
          <w:highlight w:val="none"/>
          <w:lang w:val="zh-CN"/>
        </w:rPr>
        <w:t>3、报价</w:t>
      </w:r>
      <w:r>
        <w:rPr>
          <w:rFonts w:hint="eastAsia" w:ascii="宋体"/>
          <w:b/>
          <w:color w:val="000000"/>
          <w:sz w:val="21"/>
          <w:szCs w:val="21"/>
          <w:highlight w:val="none"/>
          <w:lang w:val="zh-CN" w:eastAsia="zh-CN"/>
        </w:rPr>
        <w:t>文件</w:t>
      </w:r>
      <w:r>
        <w:rPr>
          <w:rFonts w:hint="eastAsia" w:ascii="宋体"/>
          <w:b/>
          <w:color w:val="000000"/>
          <w:sz w:val="21"/>
          <w:szCs w:val="21"/>
          <w:highlight w:val="none"/>
          <w:lang w:val="zh-CN"/>
        </w:rPr>
        <w:t>的组成：</w:t>
      </w:r>
    </w:p>
    <w:p w14:paraId="6E0BE0BF">
      <w:pPr>
        <w:pStyle w:val="49"/>
        <w:widowControl/>
        <w:numPr>
          <w:ilvl w:val="0"/>
          <w:numId w:val="11"/>
        </w:numPr>
        <w:spacing w:line="360" w:lineRule="auto"/>
        <w:ind w:left="0" w:firstLine="420"/>
        <w:rPr>
          <w:rFonts w:ascii="宋体" w:hAnsi="宋体"/>
          <w:color w:val="000000"/>
          <w:highlight w:val="none"/>
        </w:rPr>
      </w:pPr>
      <w:r>
        <w:rPr>
          <w:rFonts w:hint="eastAsia" w:ascii="宋体" w:hAnsi="宋体" w:cs="宋体"/>
          <w:color w:val="000000"/>
          <w:highlight w:val="none"/>
        </w:rPr>
        <w:t>开标一览表</w:t>
      </w:r>
      <w:r>
        <w:rPr>
          <w:rFonts w:hint="eastAsia" w:ascii="宋体" w:hAnsi="宋体"/>
          <w:color w:val="000000"/>
          <w:highlight w:val="none"/>
        </w:rPr>
        <w:t>（见附件格式）</w:t>
      </w:r>
    </w:p>
    <w:p w14:paraId="5C077BCF">
      <w:pPr>
        <w:pStyle w:val="49"/>
        <w:widowControl/>
        <w:numPr>
          <w:ilvl w:val="0"/>
          <w:numId w:val="11"/>
        </w:numPr>
        <w:spacing w:line="360" w:lineRule="auto"/>
        <w:ind w:left="0" w:firstLine="420"/>
        <w:rPr>
          <w:rFonts w:ascii="宋体" w:hAnsi="宋体"/>
          <w:color w:val="000000"/>
          <w:highlight w:val="none"/>
        </w:rPr>
      </w:pPr>
      <w:r>
        <w:rPr>
          <w:rFonts w:hint="eastAsia" w:ascii="宋体" w:hAnsi="宋体"/>
          <w:color w:val="000000"/>
          <w:highlight w:val="none"/>
        </w:rPr>
        <w:t>报价明细表（见附件格式）</w:t>
      </w:r>
    </w:p>
    <w:p w14:paraId="64CF58D2">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Times New Roman"/>
          <w:color w:val="000000"/>
          <w:kern w:val="2"/>
          <w:sz w:val="21"/>
          <w:szCs w:val="21"/>
          <w:highlight w:val="none"/>
          <w:lang w:val="en-US" w:eastAsia="zh-CN" w:bidi="ar"/>
        </w:rPr>
      </w:pPr>
      <w:r>
        <w:rPr>
          <w:rFonts w:hint="eastAsia" w:ascii="宋体" w:hAnsi="宋体" w:eastAsia="宋体" w:cs="Times New Roman"/>
          <w:color w:val="000000"/>
          <w:kern w:val="2"/>
          <w:sz w:val="21"/>
          <w:szCs w:val="21"/>
          <w:highlight w:val="none"/>
          <w:lang w:val="en-US" w:eastAsia="zh-CN" w:bidi="ar"/>
        </w:rPr>
        <w:t>（3）供应商针对报价需要说明的其他文件和说明。</w:t>
      </w:r>
    </w:p>
    <w:p w14:paraId="26486CB4">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rPr>
        <w:t>（二）投标报价</w:t>
      </w:r>
    </w:p>
    <w:p w14:paraId="15A91CFE">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报价是包括项目实施所需的货款、标准附件、备品备件、专用工具、包装、运输、装卸、保险、税金、代理服务费、货到就位以及安装、调试、培训、利润、人员工资、保修、验收费等完成合同所需的一切本身和不可或缺的所有工作开支、政策性文件规定及合同包含的所有风险、责任等各项全部费用并承担一切风险责任。</w:t>
      </w:r>
    </w:p>
    <w:p w14:paraId="5CDBEA2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相关报价单需打印或用不退色的墨水填写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如有错漏必须修改，修改处须由同一签署人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盖章。</w:t>
      </w:r>
      <w:r>
        <w:rPr>
          <w:rFonts w:hint="eastAsia" w:ascii="宋体" w:hAnsi="宋体" w:eastAsia="宋体" w:cs="宋体"/>
          <w:color w:val="auto"/>
          <w:sz w:val="21"/>
          <w:szCs w:val="21"/>
          <w:highlight w:val="none"/>
        </w:rPr>
        <w:t>由于字迹模糊或表达不清引起的后果由投标人负责。</w:t>
      </w:r>
    </w:p>
    <w:p w14:paraId="30CDA8E0">
      <w:pPr>
        <w:keepNext w:val="0"/>
        <w:keepLines w:val="0"/>
        <w:pageBreakBefore w:val="0"/>
        <w:widowControl w:val="0"/>
        <w:kinsoku/>
        <w:wordWrap/>
        <w:overflowPunct/>
        <w:topLinePunct w:val="0"/>
        <w:autoSpaceDE w:val="0"/>
        <w:autoSpaceDN w:val="0"/>
        <w:bidi w:val="0"/>
        <w:adjustRightInd w:val="0"/>
        <w:spacing w:line="360" w:lineRule="auto"/>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投标文件只允许有一个报价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w:t>
      </w:r>
      <w:r>
        <w:rPr>
          <w:rFonts w:hint="eastAsia" w:ascii="宋体" w:hAnsi="宋体" w:eastAsia="宋体" w:cs="宋体"/>
          <w:color w:val="auto"/>
          <w:sz w:val="21"/>
          <w:szCs w:val="21"/>
          <w:highlight w:val="none"/>
          <w:lang w:eastAsia="zh-CN"/>
        </w:rPr>
        <w:t>其他一切</w:t>
      </w:r>
      <w:r>
        <w:rPr>
          <w:rFonts w:hint="eastAsia" w:ascii="宋体" w:hAnsi="宋体" w:eastAsia="宋体" w:cs="宋体"/>
          <w:color w:val="auto"/>
          <w:sz w:val="21"/>
          <w:szCs w:val="21"/>
          <w:highlight w:val="none"/>
        </w:rPr>
        <w:t>所要涉及到的费用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，投标报价应按</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中相关附表格式填报，</w:t>
      </w:r>
      <w:r>
        <w:rPr>
          <w:rFonts w:hint="eastAsia" w:ascii="宋体" w:hAnsi="宋体" w:eastAsia="宋体" w:cs="宋体"/>
          <w:color w:val="auto"/>
          <w:sz w:val="21"/>
          <w:szCs w:val="21"/>
          <w:highlight w:val="none"/>
          <w:lang w:eastAsia="zh-CN"/>
        </w:rPr>
        <w:t>《开标一览表》的</w:t>
      </w: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eastAsia="zh-CN"/>
        </w:rPr>
        <w:t>大写金额</w:t>
      </w:r>
      <w:r>
        <w:rPr>
          <w:rFonts w:hint="eastAsia" w:ascii="宋体" w:hAnsi="宋体" w:eastAsia="宋体" w:cs="宋体"/>
          <w:color w:val="auto"/>
          <w:sz w:val="21"/>
          <w:szCs w:val="21"/>
          <w:highlight w:val="none"/>
        </w:rPr>
        <w:t>应与</w:t>
      </w:r>
      <w:r>
        <w:rPr>
          <w:rFonts w:hint="eastAsia" w:ascii="宋体" w:hAnsi="宋体" w:eastAsia="宋体" w:cs="宋体"/>
          <w:color w:val="auto"/>
          <w:sz w:val="21"/>
          <w:szCs w:val="21"/>
          <w:highlight w:val="none"/>
          <w:lang w:eastAsia="zh-CN"/>
        </w:rPr>
        <w:t>《投标报价明细表》的</w:t>
      </w:r>
      <w:r>
        <w:rPr>
          <w:rFonts w:hint="eastAsia" w:ascii="宋体" w:hAnsi="宋体" w:eastAsia="宋体" w:cs="宋体"/>
          <w:color w:val="auto"/>
          <w:sz w:val="21"/>
          <w:szCs w:val="21"/>
          <w:highlight w:val="none"/>
        </w:rPr>
        <w:t>投标报价相等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明细出现“0”元，视同赠送</w:t>
      </w:r>
      <w:r>
        <w:rPr>
          <w:rFonts w:hint="eastAsia" w:ascii="宋体" w:hAnsi="宋体" w:eastAsia="宋体" w:cs="宋体"/>
          <w:color w:val="auto"/>
          <w:sz w:val="21"/>
          <w:szCs w:val="21"/>
          <w:highlight w:val="none"/>
          <w:lang w:eastAsia="zh-CN"/>
        </w:rPr>
        <w:t>。</w:t>
      </w:r>
    </w:p>
    <w:p w14:paraId="33A71DA4">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lang w:val="zh-CN" w:eastAsia="zh-CN"/>
        </w:rPr>
        <w:t>（三）</w:t>
      </w:r>
      <w:r>
        <w:rPr>
          <w:rFonts w:hint="eastAsia" w:ascii="宋体" w:hAnsi="宋体" w:eastAsia="宋体" w:cs="宋体"/>
          <w:b/>
          <w:color w:val="000000"/>
          <w:sz w:val="21"/>
          <w:szCs w:val="21"/>
          <w:highlight w:val="none"/>
          <w:lang w:val="zh-CN"/>
        </w:rPr>
        <w:t>投标文件的制作、</w:t>
      </w:r>
      <w:r>
        <w:rPr>
          <w:rFonts w:hint="eastAsia" w:ascii="宋体" w:hAnsi="宋体" w:eastAsia="宋体"/>
          <w:b/>
          <w:kern w:val="0"/>
          <w:sz w:val="21"/>
          <w:highlight w:val="none"/>
          <w:lang w:eastAsia="zh-CN"/>
        </w:rPr>
        <w:t>份数</w:t>
      </w:r>
      <w:r>
        <w:rPr>
          <w:rFonts w:hint="eastAsia" w:ascii="宋体" w:hAnsi="宋体" w:eastAsia="宋体" w:cs="宋体"/>
          <w:b/>
          <w:color w:val="000000"/>
          <w:sz w:val="21"/>
          <w:szCs w:val="21"/>
          <w:highlight w:val="none"/>
          <w:lang w:val="zh-CN"/>
        </w:rPr>
        <w:t>及</w:t>
      </w:r>
      <w:r>
        <w:rPr>
          <w:rFonts w:hint="eastAsia" w:ascii="宋体" w:hAnsi="宋体" w:eastAsia="宋体" w:cs="宋体"/>
          <w:b/>
          <w:color w:val="000000"/>
          <w:sz w:val="21"/>
          <w:szCs w:val="21"/>
          <w:highlight w:val="none"/>
          <w:lang w:val="zh-CN" w:eastAsia="zh-CN"/>
        </w:rPr>
        <w:t>提</w:t>
      </w:r>
      <w:r>
        <w:rPr>
          <w:rFonts w:hint="eastAsia" w:ascii="宋体" w:hAnsi="宋体" w:eastAsia="宋体" w:cs="宋体"/>
          <w:b/>
          <w:color w:val="000000"/>
          <w:sz w:val="21"/>
          <w:szCs w:val="21"/>
          <w:highlight w:val="none"/>
          <w:lang w:val="zh-CN"/>
        </w:rPr>
        <w:t>交要求</w:t>
      </w:r>
    </w:p>
    <w:p w14:paraId="6F79FB9E">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000000"/>
          <w:sz w:val="21"/>
          <w:szCs w:val="21"/>
          <w:highlight w:val="none"/>
          <w:lang w:val="zh-CN" w:eastAsia="zh-CN"/>
        </w:rPr>
      </w:pPr>
      <w:r>
        <w:rPr>
          <w:rFonts w:hint="eastAsia" w:ascii="宋体" w:hAnsi="宋体" w:eastAsia="宋体" w:cs="宋体"/>
          <w:b/>
          <w:color w:val="000000"/>
          <w:sz w:val="21"/>
          <w:szCs w:val="21"/>
          <w:highlight w:val="none"/>
          <w:lang w:val="zh-CN" w:eastAsia="zh-CN"/>
        </w:rPr>
        <w:t>1、投标文件的制作要求</w:t>
      </w:r>
    </w:p>
    <w:p w14:paraId="4DFB7B29">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olor w:val="000000"/>
          <w:kern w:val="0"/>
          <w:sz w:val="21"/>
          <w:highlight w:val="none"/>
        </w:rPr>
      </w:pPr>
      <w:r>
        <w:rPr>
          <w:rFonts w:hint="eastAsia" w:ascii="宋体" w:hAnsi="宋体" w:eastAsia="宋体"/>
          <w:color w:val="000000"/>
          <w:sz w:val="21"/>
          <w:highlight w:val="none"/>
        </w:rPr>
        <w:t>（1）供应商应按照</w:t>
      </w:r>
      <w:r>
        <w:rPr>
          <w:rFonts w:hint="eastAsia" w:ascii="宋体" w:hAnsi="宋体" w:eastAsia="宋体"/>
          <w:color w:val="000000"/>
          <w:sz w:val="21"/>
          <w:highlight w:val="none"/>
          <w:lang w:eastAsia="zh-CN"/>
        </w:rPr>
        <w:t>投标文件</w:t>
      </w:r>
      <w:r>
        <w:rPr>
          <w:rFonts w:hint="eastAsia" w:ascii="宋体" w:hAnsi="宋体" w:eastAsia="宋体"/>
          <w:color w:val="000000"/>
          <w:sz w:val="21"/>
          <w:highlight w:val="none"/>
        </w:rPr>
        <w:t>组成内容及项目</w:t>
      </w:r>
      <w:r>
        <w:rPr>
          <w:rFonts w:hint="eastAsia" w:ascii="宋体" w:hAnsi="宋体" w:eastAsia="宋体"/>
          <w:color w:val="000000"/>
          <w:sz w:val="21"/>
          <w:highlight w:val="none"/>
          <w:lang w:eastAsia="zh-CN"/>
        </w:rPr>
        <w:t>采购</w:t>
      </w:r>
      <w:r>
        <w:rPr>
          <w:rFonts w:hint="eastAsia" w:ascii="宋体" w:hAnsi="宋体" w:eastAsia="宋体"/>
          <w:color w:val="000000"/>
          <w:sz w:val="21"/>
          <w:highlight w:val="none"/>
        </w:rPr>
        <w:t>需求</w:t>
      </w:r>
      <w:r>
        <w:rPr>
          <w:rFonts w:hint="eastAsia" w:ascii="宋体" w:hAnsi="宋体" w:eastAsia="宋体"/>
          <w:color w:val="000000"/>
          <w:sz w:val="21"/>
          <w:highlight w:val="none"/>
          <w:lang w:eastAsia="zh-CN"/>
        </w:rPr>
        <w:t>和乐采云平台要求</w:t>
      </w:r>
      <w:r>
        <w:rPr>
          <w:rFonts w:hint="eastAsia" w:ascii="宋体" w:hAnsi="宋体" w:eastAsia="宋体"/>
          <w:color w:val="000000"/>
          <w:sz w:val="21"/>
          <w:highlight w:val="none"/>
        </w:rPr>
        <w:t>制作</w:t>
      </w:r>
      <w:r>
        <w:rPr>
          <w:rFonts w:hint="eastAsia" w:ascii="宋体" w:hAnsi="宋体" w:eastAsia="宋体"/>
          <w:color w:val="000000"/>
          <w:sz w:val="21"/>
          <w:highlight w:val="none"/>
          <w:lang w:eastAsia="zh-CN"/>
        </w:rPr>
        <w:t>投标文件</w:t>
      </w:r>
      <w:r>
        <w:rPr>
          <w:rFonts w:hint="eastAsia" w:ascii="宋体" w:hAnsi="宋体" w:eastAsia="宋体"/>
          <w:color w:val="000000"/>
          <w:sz w:val="21"/>
          <w:highlight w:val="none"/>
        </w:rPr>
        <w:t>，</w:t>
      </w:r>
      <w:r>
        <w:rPr>
          <w:rFonts w:hint="eastAsia" w:ascii="宋体" w:hAnsi="宋体" w:eastAsia="宋体"/>
          <w:color w:val="000000"/>
          <w:kern w:val="0"/>
          <w:sz w:val="21"/>
          <w:highlight w:val="none"/>
        </w:rPr>
        <w:t>不按</w:t>
      </w:r>
      <w:r>
        <w:rPr>
          <w:rFonts w:hint="eastAsia" w:ascii="宋体" w:hAnsi="宋体" w:eastAsia="宋体"/>
          <w:sz w:val="21"/>
          <w:highlight w:val="none"/>
        </w:rPr>
        <w:t>采购文件</w:t>
      </w:r>
      <w:r>
        <w:rPr>
          <w:rFonts w:hint="eastAsia" w:ascii="宋体" w:hAnsi="宋体" w:eastAsia="宋体"/>
          <w:color w:val="000000"/>
          <w:kern w:val="0"/>
          <w:sz w:val="21"/>
          <w:highlight w:val="none"/>
        </w:rPr>
        <w:t>要求</w:t>
      </w:r>
      <w:r>
        <w:rPr>
          <w:rFonts w:hint="eastAsia" w:ascii="宋体" w:hAnsi="宋体" w:eastAsia="宋体"/>
          <w:color w:val="000000"/>
          <w:kern w:val="0"/>
          <w:sz w:val="21"/>
          <w:highlight w:val="none"/>
          <w:lang w:eastAsia="zh-CN"/>
        </w:rPr>
        <w:t>和乐采云平台要求</w:t>
      </w:r>
      <w:r>
        <w:rPr>
          <w:rFonts w:hint="eastAsia" w:ascii="宋体" w:hAnsi="宋体" w:eastAsia="宋体"/>
          <w:color w:val="000000"/>
          <w:kern w:val="0"/>
          <w:sz w:val="21"/>
          <w:highlight w:val="none"/>
        </w:rPr>
        <w:t>制作</w:t>
      </w:r>
      <w:r>
        <w:rPr>
          <w:rFonts w:hint="eastAsia" w:ascii="宋体" w:hAnsi="宋体" w:eastAsia="宋体"/>
          <w:color w:val="000000"/>
          <w:sz w:val="21"/>
          <w:highlight w:val="none"/>
          <w:lang w:eastAsia="zh-CN"/>
        </w:rPr>
        <w:t>投标</w:t>
      </w:r>
      <w:r>
        <w:rPr>
          <w:rFonts w:hint="eastAsia" w:ascii="宋体" w:hAnsi="宋体" w:eastAsia="宋体"/>
          <w:color w:val="000000"/>
          <w:sz w:val="21"/>
          <w:highlight w:val="none"/>
        </w:rPr>
        <w:t>文件</w:t>
      </w:r>
      <w:r>
        <w:rPr>
          <w:rFonts w:hint="eastAsia" w:ascii="宋体" w:hAnsi="宋体" w:eastAsia="宋体"/>
          <w:color w:val="000000"/>
          <w:kern w:val="0"/>
          <w:sz w:val="21"/>
          <w:highlight w:val="none"/>
        </w:rPr>
        <w:t>的将视情处理（拒收、扣分等），由此产生的责任由</w:t>
      </w:r>
      <w:r>
        <w:rPr>
          <w:rFonts w:hint="eastAsia" w:ascii="宋体" w:hAnsi="宋体" w:cs="宋体"/>
          <w:color w:val="auto"/>
          <w:sz w:val="21"/>
          <w:szCs w:val="21"/>
          <w:highlight w:val="none"/>
        </w:rPr>
        <w:t>投标人</w:t>
      </w:r>
      <w:r>
        <w:rPr>
          <w:rFonts w:hint="eastAsia" w:ascii="宋体" w:hAnsi="宋体" w:eastAsia="宋体"/>
          <w:color w:val="000000"/>
          <w:kern w:val="0"/>
          <w:sz w:val="21"/>
          <w:highlight w:val="none"/>
        </w:rPr>
        <w:t>自行承担。</w:t>
      </w:r>
    </w:p>
    <w:p w14:paraId="55C820CA">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电子投标文件部分：投标人应根据“供应商-政府采购项目电子交易操作指南”及本招标文件规定的格式和顺序编制电子投标文件并进行关联定位。</w:t>
      </w:r>
    </w:p>
    <w:p w14:paraId="663720B5">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sz w:val="21"/>
          <w:szCs w:val="21"/>
          <w:highlight w:val="none"/>
        </w:rPr>
      </w:pPr>
      <w:r>
        <w:rPr>
          <w:rFonts w:hint="eastAsia" w:ascii="宋体" w:hAnsi="宋体" w:cs="宋体"/>
          <w:b/>
          <w:bCs/>
          <w:color w:val="auto"/>
          <w:sz w:val="21"/>
          <w:szCs w:val="21"/>
          <w:highlight w:val="none"/>
          <w:lang w:eastAsia="zh-CN"/>
        </w:rPr>
        <w:t>备份投标文件应与乐采云平台上传的电子加密投标文件一致。</w:t>
      </w:r>
    </w:p>
    <w:p w14:paraId="260BFD4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cs="宋体"/>
          <w:color w:val="auto"/>
          <w:sz w:val="21"/>
          <w:szCs w:val="21"/>
          <w:highlight w:val="none"/>
        </w:rPr>
        <w:t>（2）供应商应对所提供的全部资料的真实性承担法律责任，</w:t>
      </w:r>
      <w:r>
        <w:rPr>
          <w:rFonts w:hint="eastAsia" w:ascii="宋体" w:hAnsi="宋体" w:cs="宋体"/>
          <w:color w:val="auto"/>
          <w:sz w:val="21"/>
          <w:szCs w:val="21"/>
          <w:highlight w:val="none"/>
          <w:lang w:eastAsia="zh-CN"/>
        </w:rPr>
        <w:t>投标</w:t>
      </w:r>
      <w:r>
        <w:rPr>
          <w:rFonts w:hint="eastAsia" w:ascii="宋体" w:hAnsi="宋体" w:cs="宋体"/>
          <w:color w:val="auto"/>
          <w:sz w:val="21"/>
          <w:szCs w:val="21"/>
          <w:highlight w:val="none"/>
        </w:rPr>
        <w:t>文件内容中有要求盖章的地方，必须采用CA签章进行盖章</w:t>
      </w:r>
      <w:r>
        <w:rPr>
          <w:rFonts w:hint="eastAsia" w:ascii="宋体" w:hAnsi="宋体" w:cs="宋体"/>
          <w:color w:val="auto"/>
          <w:sz w:val="21"/>
          <w:szCs w:val="21"/>
          <w:highlight w:val="none"/>
          <w:lang w:eastAsia="zh-CN"/>
        </w:rPr>
        <w:t>，</w:t>
      </w:r>
      <w:r>
        <w:rPr>
          <w:rFonts w:hint="eastAsia" w:ascii="宋体" w:hAnsi="宋体" w:eastAsia="宋体"/>
          <w:color w:val="auto"/>
          <w:kern w:val="0"/>
          <w:sz w:val="21"/>
          <w:highlight w:val="none"/>
          <w:lang w:val="zh-CN"/>
        </w:rPr>
        <w:t>法定代表人或全权代表的盖章或签字</w:t>
      </w:r>
      <w:r>
        <w:rPr>
          <w:rFonts w:hint="eastAsia" w:ascii="宋体" w:hAnsi="宋体" w:cs="宋体"/>
          <w:color w:val="auto"/>
          <w:sz w:val="21"/>
          <w:szCs w:val="21"/>
          <w:highlight w:val="none"/>
        </w:rPr>
        <w:t>必须采用</w:t>
      </w:r>
      <w:r>
        <w:rPr>
          <w:rFonts w:hint="eastAsia" w:ascii="宋体" w:hAnsi="宋体" w:eastAsia="宋体"/>
          <w:color w:val="auto"/>
          <w:kern w:val="0"/>
          <w:sz w:val="21"/>
          <w:highlight w:val="none"/>
          <w:lang w:val="zh-CN"/>
        </w:rPr>
        <w:t>CA电子签章</w:t>
      </w:r>
      <w:r>
        <w:rPr>
          <w:rFonts w:hint="eastAsia" w:ascii="宋体" w:hAnsi="宋体" w:eastAsia="宋体"/>
          <w:color w:val="auto"/>
          <w:kern w:val="0"/>
          <w:sz w:val="21"/>
          <w:highlight w:val="none"/>
          <w:lang w:val="zh-CN" w:eastAsia="zh-CN"/>
        </w:rPr>
        <w:t>或签字，</w:t>
      </w:r>
      <w:r>
        <w:rPr>
          <w:rFonts w:hint="eastAsia" w:ascii="宋体" w:hAnsi="宋体" w:eastAsia="宋体"/>
          <w:color w:val="auto"/>
          <w:kern w:val="0"/>
          <w:sz w:val="21"/>
          <w:highlight w:val="none"/>
          <w:lang w:val="zh-CN"/>
        </w:rPr>
        <w:t>其中</w:t>
      </w:r>
      <w:r>
        <w:rPr>
          <w:rFonts w:hint="eastAsia" w:ascii="宋体" w:hAnsi="宋体" w:eastAsia="宋体"/>
          <w:color w:val="auto"/>
          <w:sz w:val="21"/>
          <w:highlight w:val="none"/>
        </w:rPr>
        <w:t>所有证书类文件提供的复印件</w:t>
      </w:r>
      <w:r>
        <w:rPr>
          <w:rFonts w:hint="eastAsia" w:ascii="宋体" w:hAnsi="宋体" w:eastAsia="宋体"/>
          <w:color w:val="auto"/>
          <w:kern w:val="0"/>
          <w:sz w:val="21"/>
          <w:highlight w:val="none"/>
        </w:rPr>
        <w:t>必须全部加盖CA电子公章且</w:t>
      </w:r>
      <w:r>
        <w:rPr>
          <w:rFonts w:hint="eastAsia" w:ascii="宋体" w:hAnsi="宋体" w:eastAsia="宋体"/>
          <w:color w:val="auto"/>
          <w:sz w:val="21"/>
          <w:highlight w:val="none"/>
        </w:rPr>
        <w:t>必须在有效期内的</w:t>
      </w:r>
      <w:r>
        <w:rPr>
          <w:rFonts w:hint="eastAsia" w:ascii="宋体" w:hAnsi="宋体" w:cs="宋体"/>
          <w:color w:val="auto"/>
          <w:sz w:val="21"/>
          <w:szCs w:val="21"/>
          <w:highlight w:val="none"/>
        </w:rPr>
        <w:t>。</w:t>
      </w:r>
    </w:p>
    <w:p w14:paraId="74AF0382">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投标文件以及投标人与</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就有关投标事宜的所有来往函电，均应以中文汉语书写。除</w:t>
      </w:r>
      <w:r>
        <w:rPr>
          <w:rFonts w:hint="eastAsia" w:ascii="宋体" w:hAnsi="宋体" w:cs="宋体"/>
          <w:color w:val="auto"/>
          <w:sz w:val="21"/>
          <w:szCs w:val="21"/>
          <w:highlight w:val="none"/>
          <w:lang w:eastAsia="zh-CN"/>
        </w:rPr>
        <w:t>签字</w:t>
      </w:r>
      <w:r>
        <w:rPr>
          <w:rFonts w:hint="eastAsia" w:ascii="宋体" w:hAnsi="宋体" w:cs="宋体"/>
          <w:color w:val="auto"/>
          <w:sz w:val="21"/>
          <w:szCs w:val="21"/>
          <w:highlight w:val="none"/>
        </w:rPr>
        <w:t>、盖章、专用名称等特殊情形外，以中文汉语以外的文字表述的投标文件视同未提供。</w:t>
      </w:r>
    </w:p>
    <w:p w14:paraId="771CEA3A">
      <w:pPr>
        <w:snapToGrid w:val="0"/>
        <w:spacing w:beforeLines="0" w:afterLines="0" w:line="360" w:lineRule="auto"/>
        <w:ind w:firstLine="420" w:firstLineChars="200"/>
        <w:jc w:val="left"/>
        <w:rPr>
          <w:rFonts w:hint="eastAsia" w:ascii="宋体" w:hAnsi="宋体" w:eastAsia="宋体"/>
          <w:color w:val="000000"/>
          <w:sz w:val="21"/>
          <w:highlight w:val="none"/>
        </w:rPr>
      </w:pPr>
      <w:r>
        <w:rPr>
          <w:rFonts w:hint="eastAsia" w:ascii="宋体" w:hAnsi="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r>
        <w:rPr>
          <w:rFonts w:hint="eastAsia" w:ascii="宋体" w:hAnsi="宋体" w:eastAsia="宋体"/>
          <w:color w:val="000000"/>
          <w:sz w:val="21"/>
          <w:highlight w:val="none"/>
        </w:rPr>
        <w:t>，否则视同未响应。</w:t>
      </w:r>
    </w:p>
    <w:p w14:paraId="2DCC4FE9">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（5）若投标人不按招标文件的要求提供资格审查材料，其风险由投标人自行承担。</w:t>
      </w:r>
    </w:p>
    <w:p w14:paraId="5293A78C">
      <w:pPr>
        <w:snapToGrid w:val="0"/>
        <w:spacing w:line="360" w:lineRule="auto"/>
        <w:ind w:firstLine="420" w:firstLineChars="200"/>
        <w:rPr>
          <w:rFonts w:hint="eastAsia"/>
          <w:highlight w:val="none"/>
        </w:rPr>
      </w:pPr>
      <w:r>
        <w:rPr>
          <w:rFonts w:hint="eastAsia" w:ascii="宋体" w:hAnsi="宋体" w:cs="宋体"/>
          <w:sz w:val="21"/>
          <w:szCs w:val="21"/>
          <w:highlight w:val="none"/>
        </w:rPr>
        <w:t>（6）与本次投标无关的内容请不要制作在内，确保投标文件有针对性、简洁明了。</w:t>
      </w:r>
    </w:p>
    <w:p w14:paraId="2BF9CA1C">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000000"/>
          <w:sz w:val="21"/>
          <w:szCs w:val="21"/>
          <w:highlight w:val="none"/>
          <w:lang w:val="zh-CN" w:eastAsia="zh-CN"/>
        </w:rPr>
      </w:pPr>
      <w:r>
        <w:rPr>
          <w:rFonts w:hint="eastAsia" w:ascii="宋体" w:hAnsi="宋体" w:eastAsia="宋体" w:cs="宋体"/>
          <w:b/>
          <w:color w:val="000000"/>
          <w:sz w:val="21"/>
          <w:szCs w:val="21"/>
          <w:highlight w:val="none"/>
          <w:lang w:val="zh-CN" w:eastAsia="zh-CN"/>
        </w:rPr>
        <w:t>2、投标文件的份数要求</w:t>
      </w:r>
    </w:p>
    <w:p w14:paraId="123C4537">
      <w:pPr>
        <w:autoSpaceDE w:val="0"/>
        <w:autoSpaceDN w:val="0"/>
        <w:adjustRightInd w:val="0"/>
        <w:spacing w:line="360" w:lineRule="auto"/>
        <w:ind w:firstLine="480"/>
        <w:rPr>
          <w:rFonts w:hint="eastAsia" w:ascii="宋体" w:hAnsi="宋体"/>
          <w:b/>
          <w:bCs/>
          <w:color w:val="131DEB"/>
          <w:sz w:val="21"/>
          <w:szCs w:val="21"/>
          <w:highlight w:val="none"/>
        </w:rPr>
      </w:pPr>
      <w:r>
        <w:rPr>
          <w:rFonts w:hint="eastAsia" w:ascii="宋体" w:hAnsi="宋体"/>
          <w:b/>
          <w:bCs/>
          <w:color w:val="131DEB"/>
          <w:sz w:val="21"/>
          <w:szCs w:val="21"/>
          <w:highlight w:val="none"/>
          <w:lang w:val="en-US" w:eastAsia="zh-CN"/>
        </w:rPr>
        <w:t>（1）</w:t>
      </w:r>
      <w:r>
        <w:rPr>
          <w:rFonts w:hint="eastAsia" w:ascii="宋体" w:hAnsi="宋体"/>
          <w:b/>
          <w:bCs/>
          <w:color w:val="131DEB"/>
          <w:sz w:val="21"/>
          <w:szCs w:val="21"/>
          <w:highlight w:val="none"/>
          <w:lang w:val="zh-CN"/>
        </w:rPr>
        <w:t>电子投标文件一份：通过乐采云平台电子投标工具（乐采云电子投标客户端）生成的，一份为加密标书（用于供应商投标上传）。</w:t>
      </w:r>
    </w:p>
    <w:p w14:paraId="0C861D16">
      <w:pPr>
        <w:autoSpaceDE w:val="0"/>
        <w:autoSpaceDN w:val="0"/>
        <w:adjustRightInd w:val="0"/>
        <w:spacing w:line="360" w:lineRule="auto"/>
        <w:ind w:firstLine="480"/>
        <w:rPr>
          <w:rFonts w:hint="eastAsia" w:ascii="宋体" w:hAnsi="宋体"/>
          <w:b/>
          <w:bCs/>
          <w:color w:val="131DEB"/>
          <w:sz w:val="21"/>
          <w:szCs w:val="21"/>
          <w:highlight w:val="none"/>
          <w:lang w:val="zh-CN"/>
        </w:rPr>
      </w:pPr>
      <w:r>
        <w:rPr>
          <w:rFonts w:hint="eastAsia" w:ascii="宋体" w:hAnsi="宋体"/>
          <w:b/>
          <w:bCs/>
          <w:color w:val="131DEB"/>
          <w:sz w:val="21"/>
          <w:szCs w:val="21"/>
          <w:highlight w:val="none"/>
        </w:rPr>
        <w:t>（2）</w:t>
      </w:r>
      <w:r>
        <w:rPr>
          <w:rFonts w:hint="eastAsia" w:ascii="宋体" w:hAnsi="宋体"/>
          <w:b/>
          <w:bCs/>
          <w:color w:val="131DEB"/>
          <w:sz w:val="21"/>
          <w:szCs w:val="21"/>
          <w:highlight w:val="none"/>
          <w:lang w:val="zh-CN"/>
        </w:rPr>
        <w:t>电子备份投标文件一份：乐采云平台上最后生成的具备电子签章的备份投标文件，文件名后缀为备份标书四字的首字母）。</w:t>
      </w:r>
      <w:r>
        <w:rPr>
          <w:rFonts w:hint="eastAsia" w:ascii="宋体" w:hAnsi="宋体"/>
          <w:b/>
          <w:bCs/>
          <w:color w:val="131DEB"/>
          <w:sz w:val="21"/>
          <w:szCs w:val="21"/>
          <w:highlight w:val="none"/>
          <w:lang w:val="zh-CN"/>
        </w:rPr>
        <w:fldChar w:fldCharType="begin"/>
      </w:r>
      <w:r>
        <w:rPr>
          <w:rFonts w:hint="eastAsia" w:ascii="宋体" w:hAnsi="宋体"/>
          <w:b/>
          <w:bCs/>
          <w:color w:val="131DEB"/>
          <w:sz w:val="21"/>
          <w:szCs w:val="21"/>
          <w:highlight w:val="none"/>
          <w:lang w:val="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b/>
          <w:bCs/>
          <w:color w:val="131DEB"/>
          <w:sz w:val="21"/>
          <w:szCs w:val="21"/>
          <w:highlight w:val="none"/>
          <w:lang w:val="zh-CN"/>
        </w:rPr>
        <w:fldChar w:fldCharType="separate"/>
      </w:r>
      <w:r>
        <w:rPr>
          <w:rFonts w:hint="eastAsia" w:ascii="宋体" w:hAnsi="宋体"/>
          <w:b/>
          <w:bCs/>
          <w:color w:val="131DEB"/>
          <w:sz w:val="21"/>
          <w:szCs w:val="21"/>
          <w:highlight w:val="none"/>
          <w:lang w:val="zh-CN"/>
        </w:rPr>
        <w:t>供应商自行确定是否提交；若提交请将备份投标文件打包压缩加密（未加密造成泄密的由供应商自行承担）后以电子邮件的形式发送至381800879@qq.com</w:t>
      </w:r>
      <w:r>
        <w:rPr>
          <w:rFonts w:hint="eastAsia" w:ascii="宋体" w:hAnsi="宋体"/>
          <w:b/>
          <w:bCs/>
          <w:color w:val="131DEB"/>
          <w:sz w:val="21"/>
          <w:szCs w:val="21"/>
          <w:highlight w:val="none"/>
          <w:lang w:val="zh-CN"/>
        </w:rPr>
        <w:fldChar w:fldCharType="end"/>
      </w:r>
      <w:r>
        <w:rPr>
          <w:rFonts w:hint="eastAsia" w:ascii="宋体" w:hAnsi="宋体"/>
          <w:b/>
          <w:bCs/>
          <w:color w:val="131DEB"/>
          <w:sz w:val="21"/>
          <w:szCs w:val="21"/>
          <w:highlight w:val="none"/>
          <w:lang w:val="zh-CN"/>
        </w:rPr>
        <w:t>。</w:t>
      </w:r>
    </w:p>
    <w:p w14:paraId="55A4DBB1">
      <w:pPr>
        <w:autoSpaceDE w:val="0"/>
        <w:autoSpaceDN w:val="0"/>
        <w:adjustRightInd w:val="0"/>
        <w:spacing w:line="360" w:lineRule="auto"/>
        <w:ind w:firstLine="480"/>
        <w:rPr>
          <w:rFonts w:hint="eastAsia" w:ascii="宋体" w:hAnsi="宋体"/>
          <w:b/>
          <w:bCs/>
          <w:color w:val="131DEB"/>
          <w:sz w:val="21"/>
          <w:szCs w:val="21"/>
          <w:highlight w:val="none"/>
        </w:rPr>
      </w:pPr>
      <w:r>
        <w:rPr>
          <w:rFonts w:hint="eastAsia" w:ascii="宋体" w:hAnsi="宋体"/>
          <w:b/>
          <w:bCs/>
          <w:color w:val="131DEB"/>
          <w:sz w:val="21"/>
          <w:szCs w:val="21"/>
          <w:highlight w:val="none"/>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7114C45C">
      <w:pPr>
        <w:autoSpaceDE w:val="0"/>
        <w:autoSpaceDN w:val="0"/>
        <w:adjustRightInd w:val="0"/>
        <w:spacing w:line="360" w:lineRule="auto"/>
        <w:ind w:firstLine="480"/>
        <w:rPr>
          <w:rFonts w:ascii="宋体" w:hAnsi="宋体"/>
          <w:b/>
          <w:bCs/>
          <w:color w:val="131DEB"/>
          <w:sz w:val="21"/>
          <w:szCs w:val="21"/>
          <w:highlight w:val="none"/>
        </w:rPr>
      </w:pPr>
      <w:r>
        <w:rPr>
          <w:rFonts w:hint="eastAsia" w:ascii="宋体" w:hAnsi="宋体"/>
          <w:b/>
          <w:bCs/>
          <w:color w:val="131DEB"/>
          <w:sz w:val="21"/>
          <w:szCs w:val="21"/>
          <w:highlight w:val="none"/>
        </w:rPr>
        <w:t>（3）中标单位应提供与电子投标文件内容一致的纸质投标文件各一正四副，装订成册，采用胶订或线订，不得采用活页夹等可随时拆换的方式装订。（胶订或线订以外装订形式视为活页装订）中标人在领取中标通知书时提供纸质投标文件。</w:t>
      </w:r>
    </w:p>
    <w:p w14:paraId="0E9A27B1">
      <w:pPr>
        <w:autoSpaceDE w:val="0"/>
        <w:autoSpaceDN w:val="0"/>
        <w:adjustRightInd w:val="0"/>
        <w:spacing w:line="360" w:lineRule="auto"/>
        <w:ind w:firstLine="480"/>
        <w:rPr>
          <w:rFonts w:hint="eastAsia" w:ascii="宋体" w:hAnsi="宋体"/>
          <w:b/>
          <w:bCs/>
          <w:color w:val="131DEB"/>
          <w:sz w:val="21"/>
          <w:szCs w:val="21"/>
          <w:highlight w:val="none"/>
          <w:lang w:val="zh-CN"/>
        </w:rPr>
      </w:pPr>
      <w:r>
        <w:rPr>
          <w:rFonts w:hint="eastAsia" w:ascii="宋体" w:hAnsi="宋体"/>
          <w:b/>
          <w:bCs/>
          <w:color w:val="131DEB"/>
          <w:sz w:val="21"/>
          <w:szCs w:val="21"/>
          <w:highlight w:val="none"/>
          <w:lang w:val="zh-CN"/>
        </w:rPr>
        <w:t>（4）投标文件的效力</w:t>
      </w:r>
    </w:p>
    <w:p w14:paraId="4E3E8DB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b/>
          <w:bCs/>
          <w:color w:val="131DEB"/>
          <w:sz w:val="21"/>
          <w:szCs w:val="21"/>
          <w:highlight w:val="none"/>
          <w:lang w:val="zh-CN" w:eastAsia="zh-CN"/>
        </w:rPr>
      </w:pPr>
      <w:r>
        <w:rPr>
          <w:rFonts w:hint="eastAsia" w:ascii="宋体" w:hAnsi="宋体"/>
          <w:b/>
          <w:bCs/>
          <w:color w:val="131DEB"/>
          <w:sz w:val="21"/>
          <w:szCs w:val="21"/>
          <w:highlight w:val="none"/>
          <w:lang w:val="zh-CN"/>
        </w:rPr>
        <w:t>投标文件的启用，按先后顺位分别为电子投标文件、备份电子投标文件。在下一顺位的投标文件启用时，前一顺位的投标文件自动失效</w:t>
      </w:r>
      <w:r>
        <w:rPr>
          <w:rFonts w:hint="eastAsia" w:ascii="宋体" w:hAnsi="宋体"/>
          <w:b/>
          <w:bCs/>
          <w:color w:val="131DEB"/>
          <w:sz w:val="21"/>
          <w:szCs w:val="21"/>
          <w:highlight w:val="none"/>
          <w:lang w:val="zh-CN" w:eastAsia="zh-CN"/>
        </w:rPr>
        <w:t>。</w:t>
      </w:r>
    </w:p>
    <w:p w14:paraId="6487C3AC">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b/>
          <w:color w:val="000000"/>
          <w:sz w:val="21"/>
          <w:szCs w:val="21"/>
          <w:highlight w:val="none"/>
          <w:lang w:val="zh-CN" w:eastAsia="zh-CN"/>
        </w:rPr>
      </w:pPr>
      <w:r>
        <w:rPr>
          <w:rFonts w:hint="eastAsia" w:ascii="宋体" w:hAnsi="宋体" w:eastAsia="宋体" w:cs="宋体"/>
          <w:b/>
          <w:color w:val="000000"/>
          <w:sz w:val="21"/>
          <w:szCs w:val="21"/>
          <w:highlight w:val="none"/>
          <w:lang w:val="zh-CN" w:eastAsia="zh-CN"/>
        </w:rPr>
        <w:t>3、投标文件的提交要求</w:t>
      </w:r>
    </w:p>
    <w:p w14:paraId="7DAFF3F1">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bookmarkStart w:id="25" w:name="_Toc531359012"/>
      <w:bookmarkStart w:id="26" w:name="_Toc530551857"/>
      <w:bookmarkStart w:id="27" w:name="_Toc34895557"/>
      <w:r>
        <w:rPr>
          <w:rFonts w:hint="eastAsia" w:ascii="宋体" w:hAnsi="宋体"/>
          <w:kern w:val="0"/>
          <w:sz w:val="21"/>
          <w:highlight w:val="none"/>
          <w:lang w:eastAsia="zh-CN"/>
        </w:rPr>
        <w:t>（</w:t>
      </w:r>
      <w:r>
        <w:rPr>
          <w:rFonts w:hint="eastAsia" w:ascii="宋体" w:hAnsi="宋体"/>
          <w:kern w:val="0"/>
          <w:sz w:val="21"/>
          <w:highlight w:val="none"/>
          <w:lang w:val="en-US" w:eastAsia="zh-CN"/>
        </w:rPr>
        <w:t>1</w:t>
      </w:r>
      <w:r>
        <w:rPr>
          <w:rFonts w:hint="eastAsia" w:ascii="宋体" w:hAnsi="宋体"/>
          <w:kern w:val="0"/>
          <w:sz w:val="21"/>
          <w:highlight w:val="none"/>
          <w:lang w:eastAsia="zh-CN"/>
        </w:rPr>
        <w:t>）投标文件</w:t>
      </w:r>
      <w:r>
        <w:rPr>
          <w:rFonts w:hint="eastAsia" w:ascii="宋体" w:hAnsi="宋体"/>
          <w:kern w:val="0"/>
          <w:sz w:val="21"/>
          <w:highlight w:val="none"/>
        </w:rPr>
        <w:t>导入</w:t>
      </w:r>
      <w:bookmarkEnd w:id="25"/>
      <w:bookmarkEnd w:id="26"/>
      <w:r>
        <w:rPr>
          <w:rFonts w:hint="eastAsia" w:ascii="宋体" w:hAnsi="宋体"/>
          <w:kern w:val="0"/>
          <w:sz w:val="21"/>
          <w:highlight w:val="none"/>
        </w:rPr>
        <w:t>和加密</w:t>
      </w:r>
      <w:bookmarkEnd w:id="27"/>
    </w:p>
    <w:p w14:paraId="66F7C297">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val="en-US" w:eastAsia="zh-CN"/>
        </w:rPr>
        <w:t>①</w:t>
      </w:r>
      <w:r>
        <w:rPr>
          <w:rFonts w:hint="eastAsia" w:ascii="宋体" w:hAnsi="宋体"/>
          <w:kern w:val="0"/>
          <w:sz w:val="21"/>
          <w:highlight w:val="none"/>
          <w:lang w:eastAsia="zh-CN"/>
        </w:rPr>
        <w:t>投标供应商</w:t>
      </w:r>
      <w:r>
        <w:rPr>
          <w:rFonts w:hint="eastAsia" w:ascii="宋体" w:hAnsi="宋体"/>
          <w:kern w:val="0"/>
          <w:sz w:val="21"/>
          <w:highlight w:val="none"/>
        </w:rPr>
        <w:t>应当按照资格</w:t>
      </w:r>
      <w:r>
        <w:rPr>
          <w:rFonts w:hint="eastAsia" w:ascii="宋体" w:hAnsi="宋体"/>
          <w:kern w:val="0"/>
          <w:sz w:val="21"/>
          <w:highlight w:val="none"/>
          <w:lang w:val="en-US" w:eastAsia="zh-CN"/>
        </w:rPr>
        <w:t>证明</w:t>
      </w:r>
      <w:r>
        <w:rPr>
          <w:rFonts w:hint="eastAsia" w:ascii="宋体" w:hAnsi="宋体"/>
          <w:kern w:val="0"/>
          <w:sz w:val="21"/>
          <w:highlight w:val="none"/>
        </w:rPr>
        <w:t>文件、</w:t>
      </w:r>
      <w:r>
        <w:rPr>
          <w:rFonts w:hint="eastAsia" w:ascii="宋体" w:hAnsi="宋体"/>
          <w:kern w:val="0"/>
          <w:sz w:val="21"/>
          <w:highlight w:val="none"/>
          <w:lang w:val="en-US" w:eastAsia="zh-CN"/>
        </w:rPr>
        <w:t>商务与</w:t>
      </w:r>
      <w:r>
        <w:rPr>
          <w:rFonts w:hint="eastAsia" w:ascii="宋体" w:hAnsi="宋体"/>
          <w:kern w:val="0"/>
          <w:sz w:val="21"/>
          <w:highlight w:val="none"/>
        </w:rPr>
        <w:t>技术文件和报价文件三部分分别导入相应位置，各文件之间不得导错位置；</w:t>
      </w:r>
    </w:p>
    <w:p w14:paraId="2C90FD39">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val="en-US" w:eastAsia="zh-CN"/>
        </w:rPr>
        <w:t>②投标文件</w:t>
      </w:r>
      <w:r>
        <w:rPr>
          <w:rFonts w:hint="eastAsia" w:ascii="宋体" w:hAnsi="宋体"/>
          <w:kern w:val="0"/>
          <w:sz w:val="21"/>
          <w:highlight w:val="none"/>
        </w:rPr>
        <w:t>编制好后应当生成电子加密</w:t>
      </w:r>
      <w:r>
        <w:rPr>
          <w:rFonts w:hint="eastAsia" w:ascii="宋体" w:hAnsi="宋体"/>
          <w:kern w:val="0"/>
          <w:sz w:val="21"/>
          <w:highlight w:val="none"/>
          <w:lang w:eastAsia="zh-CN"/>
        </w:rPr>
        <w:t>投标</w:t>
      </w:r>
      <w:r>
        <w:rPr>
          <w:rFonts w:hint="eastAsia" w:ascii="宋体" w:hAnsi="宋体"/>
          <w:kern w:val="0"/>
          <w:sz w:val="21"/>
          <w:highlight w:val="none"/>
        </w:rPr>
        <w:t>文件，生成电子加密</w:t>
      </w:r>
      <w:r>
        <w:rPr>
          <w:rFonts w:hint="eastAsia" w:ascii="宋体" w:hAnsi="宋体"/>
          <w:kern w:val="0"/>
          <w:sz w:val="21"/>
          <w:highlight w:val="none"/>
          <w:lang w:val="en-US" w:eastAsia="zh-CN"/>
        </w:rPr>
        <w:t>投标文件</w:t>
      </w:r>
      <w:r>
        <w:rPr>
          <w:rFonts w:hint="eastAsia" w:ascii="宋体" w:hAnsi="宋体"/>
          <w:kern w:val="0"/>
          <w:sz w:val="21"/>
          <w:highlight w:val="none"/>
        </w:rPr>
        <w:t>具体流程详见</w:t>
      </w:r>
      <w:r>
        <w:rPr>
          <w:rFonts w:hint="eastAsia" w:ascii="宋体" w:hAnsi="宋体"/>
          <w:kern w:val="0"/>
          <w:sz w:val="21"/>
          <w:highlight w:val="none"/>
          <w:lang w:val="en-US" w:eastAsia="zh-CN"/>
        </w:rPr>
        <w:t>【浙江省】供应商-政府采购项目电子交易操作指南网址：</w:t>
      </w:r>
      <w:r>
        <w:rPr>
          <w:rFonts w:hint="eastAsia" w:ascii="宋体" w:hAnsi="宋体"/>
          <w:kern w:val="0"/>
          <w:sz w:val="21"/>
          <w:highlight w:val="none"/>
        </w:rPr>
        <w:fldChar w:fldCharType="begin"/>
      </w:r>
      <w:r>
        <w:rPr>
          <w:rFonts w:hint="eastAsia" w:ascii="宋体" w:hAnsi="宋体"/>
          <w:kern w:val="0"/>
          <w:sz w:val="21"/>
          <w:highlight w:val="none"/>
        </w:rPr>
        <w:instrText xml:space="preserve"> HYPERLINK "https://service.zcygov.cn/" \l "/knowledges/CW1EtGwBFdiHxlNd6I3m/6IMVAG0BFdiHxlNdQ8Na" </w:instrText>
      </w:r>
      <w:r>
        <w:rPr>
          <w:rFonts w:hint="eastAsia" w:ascii="宋体" w:hAnsi="宋体"/>
          <w:kern w:val="0"/>
          <w:sz w:val="21"/>
          <w:highlight w:val="none"/>
        </w:rPr>
        <w:fldChar w:fldCharType="separate"/>
      </w:r>
      <w:r>
        <w:rPr>
          <w:rFonts w:hint="eastAsia" w:ascii="宋体" w:hAnsi="宋体"/>
          <w:kern w:val="0"/>
          <w:sz w:val="21"/>
          <w:highlight w:val="none"/>
        </w:rPr>
        <w:t>https://service.zcygov.cn/#/knowledges/CW1EtGwBFdiHxlNd6I3m/6IMVAG0BFdiHxlNdQ8Na</w:t>
      </w:r>
      <w:r>
        <w:rPr>
          <w:rFonts w:hint="eastAsia" w:ascii="宋体" w:hAnsi="宋体"/>
          <w:kern w:val="0"/>
          <w:sz w:val="21"/>
          <w:highlight w:val="none"/>
        </w:rPr>
        <w:fldChar w:fldCharType="end"/>
      </w:r>
    </w:p>
    <w:p w14:paraId="18B7CB62">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val="en-US" w:eastAsia="zh-CN"/>
        </w:rPr>
      </w:pPr>
      <w:r>
        <w:rPr>
          <w:rFonts w:hint="eastAsia" w:ascii="宋体" w:hAnsi="宋体"/>
          <w:kern w:val="0"/>
          <w:sz w:val="21"/>
          <w:highlight w:val="none"/>
          <w:lang w:eastAsia="zh-CN"/>
        </w:rPr>
        <w:t>（</w:t>
      </w:r>
      <w:r>
        <w:rPr>
          <w:rFonts w:hint="eastAsia" w:ascii="宋体" w:hAnsi="宋体"/>
          <w:kern w:val="0"/>
          <w:sz w:val="21"/>
          <w:highlight w:val="none"/>
          <w:lang w:val="en-US" w:eastAsia="zh-CN"/>
        </w:rPr>
        <w:t>2</w:t>
      </w:r>
      <w:r>
        <w:rPr>
          <w:rFonts w:hint="eastAsia" w:ascii="宋体" w:hAnsi="宋体"/>
          <w:kern w:val="0"/>
          <w:sz w:val="21"/>
          <w:highlight w:val="none"/>
          <w:lang w:eastAsia="zh-CN"/>
        </w:rPr>
        <w:t>）投标文件</w:t>
      </w:r>
      <w:r>
        <w:rPr>
          <w:rFonts w:hint="eastAsia" w:ascii="宋体" w:hAnsi="宋体"/>
          <w:kern w:val="0"/>
          <w:sz w:val="21"/>
          <w:highlight w:val="none"/>
          <w:lang w:val="en-US" w:eastAsia="zh-CN"/>
        </w:rPr>
        <w:t>的提交</w:t>
      </w:r>
    </w:p>
    <w:p w14:paraId="4BAA18FC">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val="en-US" w:eastAsia="zh-CN"/>
        </w:rPr>
        <w:t>①投标文件</w:t>
      </w:r>
      <w:r>
        <w:rPr>
          <w:rFonts w:hint="eastAsia" w:ascii="宋体" w:hAnsi="宋体"/>
          <w:kern w:val="0"/>
          <w:sz w:val="21"/>
          <w:highlight w:val="none"/>
        </w:rPr>
        <w:t>提交截止时间：见</w:t>
      </w:r>
      <w:r>
        <w:rPr>
          <w:rFonts w:hint="eastAsia" w:ascii="宋体" w:hAnsi="宋体"/>
          <w:kern w:val="0"/>
          <w:sz w:val="21"/>
          <w:highlight w:val="none"/>
          <w:lang w:eastAsia="zh-CN"/>
        </w:rPr>
        <w:t>投标人</w:t>
      </w:r>
      <w:r>
        <w:rPr>
          <w:rFonts w:hint="eastAsia" w:ascii="宋体" w:hAnsi="宋体"/>
          <w:kern w:val="0"/>
          <w:sz w:val="21"/>
          <w:highlight w:val="none"/>
        </w:rPr>
        <w:t>须知</w:t>
      </w:r>
      <w:r>
        <w:rPr>
          <w:rFonts w:hint="eastAsia" w:ascii="宋体" w:hAnsi="宋体"/>
          <w:kern w:val="0"/>
          <w:sz w:val="21"/>
          <w:highlight w:val="none"/>
          <w:lang w:eastAsia="zh-CN"/>
        </w:rPr>
        <w:t>“</w:t>
      </w:r>
      <w:r>
        <w:rPr>
          <w:rFonts w:hint="eastAsia" w:ascii="宋体" w:hAnsi="宋体"/>
          <w:kern w:val="0"/>
          <w:sz w:val="21"/>
          <w:highlight w:val="none"/>
        </w:rPr>
        <w:t>前附表</w:t>
      </w:r>
      <w:r>
        <w:rPr>
          <w:rFonts w:hint="eastAsia" w:ascii="宋体" w:hAnsi="宋体"/>
          <w:kern w:val="0"/>
          <w:sz w:val="21"/>
          <w:highlight w:val="none"/>
          <w:lang w:eastAsia="zh-CN"/>
        </w:rPr>
        <w:t>”；</w:t>
      </w:r>
    </w:p>
    <w:p w14:paraId="578F85E9">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val="en-US" w:eastAsia="zh-CN"/>
        </w:rPr>
      </w:pPr>
      <w:r>
        <w:rPr>
          <w:rFonts w:hint="eastAsia" w:ascii="宋体" w:hAnsi="宋体"/>
          <w:kern w:val="0"/>
          <w:sz w:val="21"/>
          <w:highlight w:val="none"/>
          <w:lang w:val="en-US" w:eastAsia="zh-CN"/>
        </w:rPr>
        <w:t>②</w:t>
      </w:r>
      <w:r>
        <w:rPr>
          <w:rFonts w:hint="eastAsia" w:ascii="宋体" w:hAnsi="宋体"/>
          <w:kern w:val="0"/>
          <w:sz w:val="21"/>
          <w:highlight w:val="none"/>
          <w:lang w:eastAsia="zh-CN"/>
        </w:rPr>
        <w:t>投标</w:t>
      </w:r>
      <w:r>
        <w:rPr>
          <w:rFonts w:hint="eastAsia" w:ascii="宋体" w:hAnsi="宋体"/>
          <w:kern w:val="0"/>
          <w:sz w:val="21"/>
          <w:highlight w:val="none"/>
          <w:lang w:val="en-US" w:eastAsia="zh-CN"/>
        </w:rPr>
        <w:t>文件</w:t>
      </w:r>
      <w:r>
        <w:rPr>
          <w:rFonts w:hint="eastAsia" w:ascii="宋体" w:hAnsi="宋体"/>
          <w:kern w:val="0"/>
          <w:sz w:val="21"/>
          <w:highlight w:val="none"/>
        </w:rPr>
        <w:t>提交地点：见</w:t>
      </w:r>
      <w:r>
        <w:rPr>
          <w:rFonts w:hint="eastAsia" w:ascii="宋体" w:hAnsi="宋体"/>
          <w:kern w:val="0"/>
          <w:sz w:val="21"/>
          <w:highlight w:val="none"/>
          <w:lang w:eastAsia="zh-CN"/>
        </w:rPr>
        <w:t>投标人</w:t>
      </w:r>
      <w:r>
        <w:rPr>
          <w:rFonts w:hint="eastAsia" w:ascii="宋体" w:hAnsi="宋体"/>
          <w:kern w:val="0"/>
          <w:sz w:val="21"/>
          <w:highlight w:val="none"/>
        </w:rPr>
        <w:t>须知</w:t>
      </w:r>
      <w:r>
        <w:rPr>
          <w:rFonts w:hint="eastAsia" w:ascii="宋体" w:hAnsi="宋体"/>
          <w:kern w:val="0"/>
          <w:sz w:val="21"/>
          <w:highlight w:val="none"/>
          <w:lang w:eastAsia="zh-CN"/>
        </w:rPr>
        <w:t>“</w:t>
      </w:r>
      <w:r>
        <w:rPr>
          <w:rFonts w:hint="eastAsia" w:ascii="宋体" w:hAnsi="宋体"/>
          <w:kern w:val="0"/>
          <w:sz w:val="21"/>
          <w:highlight w:val="none"/>
        </w:rPr>
        <w:t>前附表</w:t>
      </w:r>
      <w:r>
        <w:rPr>
          <w:rFonts w:hint="eastAsia" w:ascii="宋体" w:hAnsi="宋体"/>
          <w:kern w:val="0"/>
          <w:sz w:val="21"/>
          <w:highlight w:val="none"/>
          <w:lang w:eastAsia="zh-CN"/>
        </w:rPr>
        <w:t>”。</w:t>
      </w:r>
    </w:p>
    <w:p w14:paraId="15E60514">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eastAsia="zh-CN"/>
        </w:rPr>
        <w:t>（</w:t>
      </w:r>
      <w:r>
        <w:rPr>
          <w:rFonts w:hint="eastAsia" w:ascii="宋体" w:hAnsi="宋体"/>
          <w:kern w:val="0"/>
          <w:sz w:val="21"/>
          <w:highlight w:val="none"/>
          <w:lang w:val="en-US" w:eastAsia="zh-CN"/>
        </w:rPr>
        <w:t>3</w:t>
      </w:r>
      <w:r>
        <w:rPr>
          <w:rFonts w:hint="eastAsia" w:ascii="宋体" w:hAnsi="宋体"/>
          <w:kern w:val="0"/>
          <w:sz w:val="21"/>
          <w:highlight w:val="none"/>
          <w:lang w:eastAsia="zh-CN"/>
        </w:rPr>
        <w:t>）</w:t>
      </w:r>
      <w:r>
        <w:rPr>
          <w:rFonts w:hint="eastAsia" w:ascii="宋体" w:hAnsi="宋体"/>
          <w:kern w:val="0"/>
          <w:sz w:val="21"/>
          <w:highlight w:val="none"/>
        </w:rPr>
        <w:t>不予接收的</w:t>
      </w:r>
      <w:r>
        <w:rPr>
          <w:rFonts w:hint="eastAsia" w:ascii="宋体" w:hAnsi="宋体"/>
          <w:kern w:val="0"/>
          <w:sz w:val="21"/>
          <w:highlight w:val="none"/>
          <w:lang w:eastAsia="zh-CN"/>
        </w:rPr>
        <w:t>投标</w:t>
      </w:r>
      <w:r>
        <w:rPr>
          <w:rFonts w:hint="eastAsia" w:ascii="宋体" w:hAnsi="宋体"/>
          <w:kern w:val="0"/>
          <w:sz w:val="21"/>
          <w:highlight w:val="none"/>
        </w:rPr>
        <w:t>文件情形</w:t>
      </w:r>
    </w:p>
    <w:p w14:paraId="34FA2D51">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val="en-US" w:eastAsia="zh-CN"/>
        </w:rPr>
        <w:t>①</w:t>
      </w:r>
      <w:r>
        <w:rPr>
          <w:rFonts w:hint="eastAsia" w:ascii="宋体" w:hAnsi="宋体"/>
          <w:kern w:val="0"/>
          <w:sz w:val="21"/>
          <w:highlight w:val="none"/>
          <w:lang w:eastAsia="zh-CN"/>
        </w:rPr>
        <w:t>投标</w:t>
      </w:r>
      <w:r>
        <w:rPr>
          <w:rFonts w:hint="eastAsia" w:ascii="宋体" w:hAnsi="宋体"/>
          <w:kern w:val="0"/>
          <w:sz w:val="21"/>
          <w:highlight w:val="none"/>
        </w:rPr>
        <w:t>截止时间前未完成传输的</w:t>
      </w:r>
      <w:r>
        <w:rPr>
          <w:rFonts w:hint="eastAsia" w:ascii="宋体" w:hAnsi="宋体"/>
          <w:kern w:val="0"/>
          <w:sz w:val="21"/>
          <w:highlight w:val="none"/>
          <w:lang w:eastAsia="zh-CN"/>
        </w:rPr>
        <w:t>投标</w:t>
      </w:r>
      <w:r>
        <w:rPr>
          <w:rFonts w:hint="eastAsia" w:ascii="宋体" w:hAnsi="宋体"/>
          <w:kern w:val="0"/>
          <w:sz w:val="21"/>
          <w:highlight w:val="none"/>
        </w:rPr>
        <w:t>文件；</w:t>
      </w:r>
    </w:p>
    <w:p w14:paraId="45CC8D61">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lang w:val="en-US" w:eastAsia="zh-CN"/>
        </w:rPr>
        <w:t>②</w:t>
      </w:r>
      <w:r>
        <w:rPr>
          <w:rFonts w:hint="eastAsia" w:ascii="宋体" w:hAnsi="宋体"/>
          <w:kern w:val="0"/>
          <w:sz w:val="21"/>
          <w:highlight w:val="none"/>
        </w:rPr>
        <w:t>未生成加密的</w:t>
      </w:r>
      <w:r>
        <w:rPr>
          <w:rFonts w:hint="eastAsia" w:ascii="宋体" w:hAnsi="宋体"/>
          <w:kern w:val="0"/>
          <w:sz w:val="21"/>
          <w:highlight w:val="none"/>
          <w:lang w:eastAsia="zh-CN"/>
        </w:rPr>
        <w:t>投标</w:t>
      </w:r>
      <w:r>
        <w:rPr>
          <w:rFonts w:hint="eastAsia" w:ascii="宋体" w:hAnsi="宋体"/>
          <w:kern w:val="0"/>
          <w:sz w:val="21"/>
          <w:highlight w:val="none"/>
        </w:rPr>
        <w:t>文件；</w:t>
      </w:r>
    </w:p>
    <w:p w14:paraId="512CFD8F">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eastAsia="zh-CN"/>
        </w:rPr>
      </w:pPr>
      <w:r>
        <w:rPr>
          <w:rFonts w:hint="eastAsia" w:ascii="宋体" w:hAnsi="宋体"/>
          <w:kern w:val="0"/>
          <w:sz w:val="21"/>
          <w:highlight w:val="none"/>
          <w:lang w:eastAsia="zh-CN"/>
        </w:rPr>
        <w:t>（</w:t>
      </w:r>
      <w:r>
        <w:rPr>
          <w:rFonts w:hint="eastAsia" w:ascii="宋体" w:hAnsi="宋体"/>
          <w:kern w:val="0"/>
          <w:sz w:val="21"/>
          <w:highlight w:val="none"/>
          <w:lang w:val="en-US" w:eastAsia="zh-CN"/>
        </w:rPr>
        <w:t>4</w:t>
      </w:r>
      <w:r>
        <w:rPr>
          <w:rFonts w:hint="eastAsia" w:ascii="宋体" w:hAnsi="宋体"/>
          <w:kern w:val="0"/>
          <w:sz w:val="21"/>
          <w:highlight w:val="none"/>
          <w:lang w:eastAsia="zh-CN"/>
        </w:rPr>
        <w:t>）供应商所提交的投标文件不予退还。</w:t>
      </w:r>
    </w:p>
    <w:p w14:paraId="17A5D21E">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131DEB"/>
          <w:kern w:val="0"/>
          <w:sz w:val="21"/>
          <w:highlight w:val="none"/>
        </w:rPr>
      </w:pPr>
      <w:r>
        <w:rPr>
          <w:rFonts w:hint="eastAsia" w:ascii="宋体" w:hAnsi="宋体"/>
          <w:kern w:val="0"/>
          <w:sz w:val="21"/>
          <w:highlight w:val="none"/>
          <w:lang w:eastAsia="zh-CN"/>
        </w:rPr>
        <w:t>（</w:t>
      </w:r>
      <w:r>
        <w:rPr>
          <w:rFonts w:hint="eastAsia" w:ascii="宋体" w:hAnsi="宋体"/>
          <w:kern w:val="0"/>
          <w:sz w:val="21"/>
          <w:highlight w:val="none"/>
          <w:lang w:val="en-US" w:eastAsia="zh-CN"/>
        </w:rPr>
        <w:t>5</w:t>
      </w:r>
      <w:r>
        <w:rPr>
          <w:rFonts w:hint="eastAsia" w:ascii="宋体" w:hAnsi="宋体"/>
          <w:kern w:val="0"/>
          <w:sz w:val="21"/>
          <w:highlight w:val="none"/>
          <w:lang w:eastAsia="zh-CN"/>
        </w:rPr>
        <w:t>）如有特殊情况，采购代理机构延长截止时间和开标时间，采购代理机构和投标供应商的权利和义务将受到新的截止时间和开标时间的约束。</w:t>
      </w:r>
    </w:p>
    <w:p w14:paraId="765A8E23">
      <w:pPr>
        <w:tabs>
          <w:tab w:val="left" w:pos="1898"/>
        </w:tabs>
        <w:autoSpaceDE w:val="0"/>
        <w:autoSpaceDN w:val="0"/>
        <w:adjustRightInd w:val="0"/>
        <w:snapToGrid w:val="0"/>
        <w:spacing w:beforeLines="0" w:afterLines="0" w:line="360" w:lineRule="auto"/>
        <w:rPr>
          <w:rFonts w:hint="eastAsia" w:ascii="宋体" w:hAnsi="宋体"/>
          <w:b/>
          <w:kern w:val="0"/>
          <w:sz w:val="21"/>
          <w:highlight w:val="none"/>
        </w:rPr>
      </w:pPr>
      <w:r>
        <w:rPr>
          <w:rFonts w:hint="eastAsia" w:ascii="宋体" w:hAnsi="宋体"/>
          <w:b/>
          <w:kern w:val="0"/>
          <w:sz w:val="21"/>
          <w:highlight w:val="none"/>
        </w:rPr>
        <w:t>4、</w:t>
      </w:r>
      <w:r>
        <w:rPr>
          <w:rFonts w:hint="eastAsia" w:ascii="宋体" w:hAnsi="宋体"/>
          <w:b/>
          <w:kern w:val="0"/>
          <w:sz w:val="21"/>
          <w:highlight w:val="none"/>
          <w:lang w:eastAsia="zh-CN"/>
        </w:rPr>
        <w:t>投标</w:t>
      </w:r>
      <w:r>
        <w:rPr>
          <w:rFonts w:hint="eastAsia" w:ascii="宋体" w:hAnsi="宋体"/>
          <w:b/>
          <w:kern w:val="0"/>
          <w:sz w:val="21"/>
          <w:highlight w:val="none"/>
        </w:rPr>
        <w:t>文件的补充、修改和撤回。</w:t>
      </w:r>
    </w:p>
    <w:p w14:paraId="4FDD6342">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eastAsia="zh-CN"/>
        </w:rPr>
      </w:pPr>
      <w:r>
        <w:rPr>
          <w:rFonts w:hint="eastAsia" w:ascii="宋体" w:hAnsi="宋体"/>
          <w:kern w:val="0"/>
          <w:sz w:val="21"/>
          <w:highlight w:val="none"/>
        </w:rPr>
        <w:t>（1）在</w:t>
      </w:r>
      <w:r>
        <w:rPr>
          <w:rFonts w:hint="eastAsia" w:ascii="宋体" w:hAnsi="宋体"/>
          <w:kern w:val="0"/>
          <w:sz w:val="21"/>
          <w:highlight w:val="none"/>
          <w:lang w:eastAsia="zh-CN"/>
        </w:rPr>
        <w:t>投标</w:t>
      </w:r>
      <w:r>
        <w:rPr>
          <w:rFonts w:hint="eastAsia" w:ascii="宋体" w:hAnsi="宋体"/>
          <w:kern w:val="0"/>
          <w:sz w:val="21"/>
          <w:highlight w:val="none"/>
        </w:rPr>
        <w:t>截止时间前，</w:t>
      </w:r>
      <w:r>
        <w:rPr>
          <w:rFonts w:hint="eastAsia" w:ascii="宋体" w:hAnsi="宋体"/>
          <w:kern w:val="0"/>
          <w:sz w:val="21"/>
          <w:highlight w:val="none"/>
          <w:lang w:eastAsia="zh-CN"/>
        </w:rPr>
        <w:t>投标供应商</w:t>
      </w:r>
      <w:r>
        <w:rPr>
          <w:rFonts w:hint="eastAsia" w:ascii="宋体" w:hAnsi="宋体"/>
          <w:kern w:val="0"/>
          <w:sz w:val="21"/>
          <w:highlight w:val="none"/>
        </w:rPr>
        <w:t>可对已提交的</w:t>
      </w:r>
      <w:r>
        <w:rPr>
          <w:rFonts w:hint="eastAsia" w:ascii="宋体" w:hAnsi="宋体"/>
          <w:kern w:val="0"/>
          <w:sz w:val="21"/>
          <w:highlight w:val="none"/>
          <w:lang w:eastAsia="zh-CN"/>
        </w:rPr>
        <w:t>投标</w:t>
      </w:r>
      <w:r>
        <w:rPr>
          <w:rFonts w:hint="eastAsia" w:ascii="宋体" w:hAnsi="宋体"/>
          <w:kern w:val="0"/>
          <w:sz w:val="21"/>
          <w:highlight w:val="none"/>
        </w:rPr>
        <w:t>文件进行补充、修改或撤回。补充、修改</w:t>
      </w:r>
      <w:r>
        <w:rPr>
          <w:rFonts w:hint="eastAsia" w:ascii="宋体" w:hAnsi="宋体"/>
          <w:kern w:val="0"/>
          <w:sz w:val="21"/>
          <w:highlight w:val="none"/>
          <w:lang w:eastAsia="zh-CN"/>
        </w:rPr>
        <w:t>投标</w:t>
      </w:r>
      <w:r>
        <w:rPr>
          <w:rFonts w:hint="eastAsia" w:ascii="宋体" w:hAnsi="宋体"/>
          <w:kern w:val="0"/>
          <w:sz w:val="21"/>
          <w:highlight w:val="none"/>
        </w:rPr>
        <w:t>文件的，应当先行撤回原文件，补充、修改后重新生成加密的</w:t>
      </w:r>
      <w:r>
        <w:rPr>
          <w:rFonts w:hint="eastAsia" w:ascii="宋体" w:hAnsi="宋体"/>
          <w:kern w:val="0"/>
          <w:sz w:val="21"/>
          <w:highlight w:val="none"/>
          <w:lang w:eastAsia="zh-CN"/>
        </w:rPr>
        <w:t>投标</w:t>
      </w:r>
      <w:r>
        <w:rPr>
          <w:rFonts w:hint="eastAsia" w:ascii="宋体" w:hAnsi="宋体"/>
          <w:kern w:val="0"/>
          <w:sz w:val="21"/>
          <w:highlight w:val="none"/>
        </w:rPr>
        <w:t>文件并重新上传提交； 补充、修改后重新提交的</w:t>
      </w:r>
      <w:r>
        <w:rPr>
          <w:rFonts w:hint="eastAsia" w:ascii="宋体" w:hAnsi="宋体"/>
          <w:kern w:val="0"/>
          <w:sz w:val="21"/>
          <w:highlight w:val="none"/>
          <w:lang w:eastAsia="zh-CN"/>
        </w:rPr>
        <w:t>投标</w:t>
      </w:r>
      <w:r>
        <w:rPr>
          <w:rFonts w:hint="eastAsia" w:ascii="宋体" w:hAnsi="宋体"/>
          <w:kern w:val="0"/>
          <w:sz w:val="21"/>
          <w:highlight w:val="none"/>
        </w:rPr>
        <w:t>文件应按</w:t>
      </w:r>
      <w:r>
        <w:rPr>
          <w:rFonts w:hint="eastAsia" w:ascii="宋体" w:hAnsi="宋体"/>
          <w:kern w:val="0"/>
          <w:sz w:val="21"/>
          <w:highlight w:val="none"/>
          <w:lang w:eastAsia="zh-CN"/>
        </w:rPr>
        <w:t>投标</w:t>
      </w:r>
      <w:r>
        <w:rPr>
          <w:rFonts w:hint="eastAsia" w:ascii="宋体" w:hAnsi="宋体"/>
          <w:kern w:val="0"/>
          <w:sz w:val="21"/>
          <w:highlight w:val="none"/>
        </w:rPr>
        <w:t>文件的规定编制、加密、导入和提交</w:t>
      </w:r>
      <w:r>
        <w:rPr>
          <w:rFonts w:hint="eastAsia" w:ascii="宋体" w:hAnsi="宋体"/>
          <w:kern w:val="0"/>
          <w:sz w:val="21"/>
          <w:highlight w:val="none"/>
          <w:lang w:eastAsia="zh-CN"/>
        </w:rPr>
        <w:t>。</w:t>
      </w:r>
    </w:p>
    <w:p w14:paraId="61BF25CA">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rPr>
      </w:pPr>
      <w:r>
        <w:rPr>
          <w:rFonts w:hint="eastAsia" w:ascii="宋体" w:hAnsi="宋体"/>
          <w:kern w:val="0"/>
          <w:sz w:val="21"/>
          <w:highlight w:val="none"/>
        </w:rPr>
        <w:t>（</w:t>
      </w:r>
      <w:r>
        <w:rPr>
          <w:rFonts w:hint="eastAsia" w:ascii="宋体" w:hAnsi="宋体"/>
          <w:kern w:val="0"/>
          <w:sz w:val="21"/>
          <w:highlight w:val="none"/>
          <w:lang w:val="en-US" w:eastAsia="zh-CN"/>
        </w:rPr>
        <w:t>2</w:t>
      </w:r>
      <w:r>
        <w:rPr>
          <w:rFonts w:hint="eastAsia" w:ascii="宋体" w:hAnsi="宋体"/>
          <w:kern w:val="0"/>
          <w:sz w:val="21"/>
          <w:highlight w:val="none"/>
        </w:rPr>
        <w:t>）</w:t>
      </w:r>
      <w:r>
        <w:rPr>
          <w:rFonts w:hint="eastAsia" w:ascii="宋体" w:hAnsi="宋体"/>
          <w:kern w:val="0"/>
          <w:sz w:val="21"/>
          <w:highlight w:val="none"/>
          <w:lang w:val="zh-CN"/>
        </w:rPr>
        <w:t>在投标文件递交截止时间后,投标供应商不得修改或撤回已</w:t>
      </w:r>
      <w:r>
        <w:rPr>
          <w:rFonts w:hint="eastAsia" w:ascii="宋体" w:hAnsi="宋体"/>
          <w:kern w:val="0"/>
          <w:sz w:val="21"/>
          <w:highlight w:val="none"/>
          <w:lang w:val="en-US" w:eastAsia="zh-CN"/>
        </w:rPr>
        <w:t>提交</w:t>
      </w:r>
      <w:r>
        <w:rPr>
          <w:rFonts w:hint="eastAsia" w:ascii="宋体" w:hAnsi="宋体"/>
          <w:kern w:val="0"/>
          <w:sz w:val="21"/>
          <w:highlight w:val="none"/>
          <w:lang w:val="zh-CN"/>
        </w:rPr>
        <w:t>的投标文件。</w:t>
      </w:r>
    </w:p>
    <w:p w14:paraId="2C2B3D4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en-US" w:eastAsia="zh-CN"/>
        </w:rPr>
        <w:t>（四）</w:t>
      </w:r>
      <w:r>
        <w:rPr>
          <w:rFonts w:hint="eastAsia" w:ascii="宋体" w:hAnsi="宋体"/>
          <w:b/>
          <w:bCs/>
          <w:color w:val="000000"/>
          <w:sz w:val="21"/>
          <w:szCs w:val="21"/>
          <w:highlight w:val="none"/>
          <w:lang w:val="zh-CN" w:eastAsia="zh-CN"/>
        </w:rPr>
        <w:t>投标文件的有效期</w:t>
      </w:r>
    </w:p>
    <w:p w14:paraId="50555FFD">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val="en-GB" w:eastAsia="zh-CN"/>
        </w:rPr>
      </w:pPr>
      <w:r>
        <w:rPr>
          <w:rFonts w:hint="eastAsia" w:ascii="宋体" w:hAnsi="宋体"/>
          <w:kern w:val="0"/>
          <w:sz w:val="21"/>
          <w:highlight w:val="none"/>
          <w:lang w:val="en-US" w:eastAsia="zh-CN"/>
        </w:rPr>
        <w:t>1、</w:t>
      </w:r>
      <w:r>
        <w:rPr>
          <w:rFonts w:hint="eastAsia" w:ascii="宋体" w:hAnsi="宋体"/>
          <w:kern w:val="0"/>
          <w:sz w:val="21"/>
          <w:highlight w:val="none"/>
          <w:lang w:val="en-GB" w:eastAsia="zh-CN"/>
        </w:rPr>
        <w:t>自投标截止日起90天投标文件应保持有效。有效期不足的投标文件将被拒绝。</w:t>
      </w:r>
    </w:p>
    <w:p w14:paraId="4DB7CC1F">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highlight w:val="none"/>
          <w:lang w:val="en-GB" w:eastAsia="zh-CN"/>
        </w:rPr>
      </w:pPr>
      <w:r>
        <w:rPr>
          <w:rFonts w:hint="eastAsia" w:ascii="宋体" w:hAnsi="宋体"/>
          <w:kern w:val="0"/>
          <w:sz w:val="21"/>
          <w:highlight w:val="none"/>
          <w:lang w:val="en-US" w:eastAsia="zh-CN"/>
        </w:rPr>
        <w:t>2、</w:t>
      </w:r>
      <w:r>
        <w:rPr>
          <w:rFonts w:hint="eastAsia" w:ascii="宋体" w:hAnsi="宋体"/>
          <w:kern w:val="0"/>
          <w:sz w:val="21"/>
          <w:highlight w:val="none"/>
          <w:lang w:val="en-GB" w:eastAsia="zh-CN"/>
        </w:rPr>
        <w:t>在特殊情况下，采购人可与投标人协商延长投标文件的有效期，这种要求和答复均以书面形式进行。</w:t>
      </w:r>
    </w:p>
    <w:p w14:paraId="7D1B2A08">
      <w:pPr>
        <w:tabs>
          <w:tab w:val="left" w:pos="1418"/>
        </w:tabs>
        <w:autoSpaceDE w:val="0"/>
        <w:autoSpaceDN w:val="0"/>
        <w:adjustRightInd w:val="0"/>
        <w:snapToGrid w:val="0"/>
        <w:spacing w:beforeLines="0" w:afterLines="0" w:line="360" w:lineRule="auto"/>
        <w:ind w:firstLine="420" w:firstLineChars="200"/>
        <w:rPr>
          <w:rFonts w:hint="eastAsia" w:ascii="宋体" w:hAnsi="宋体" w:cs="宋体"/>
          <w:color w:val="auto"/>
          <w:sz w:val="21"/>
          <w:szCs w:val="21"/>
          <w:highlight w:val="none"/>
          <w:lang w:val="zh-CN"/>
        </w:rPr>
      </w:pPr>
      <w:r>
        <w:rPr>
          <w:rFonts w:hint="eastAsia" w:ascii="宋体" w:hAnsi="宋体"/>
          <w:kern w:val="0"/>
          <w:sz w:val="21"/>
          <w:highlight w:val="none"/>
          <w:lang w:val="en-US" w:eastAsia="zh-CN"/>
        </w:rPr>
        <w:t>3</w:t>
      </w:r>
      <w:r>
        <w:rPr>
          <w:rFonts w:hint="eastAsia" w:ascii="宋体" w:hAnsi="宋体"/>
          <w:kern w:val="0"/>
          <w:sz w:val="21"/>
          <w:highlight w:val="none"/>
          <w:lang w:val="zh-CN" w:eastAsia="zh-CN"/>
        </w:rPr>
        <w:t>、</w:t>
      </w:r>
      <w:r>
        <w:rPr>
          <w:rFonts w:hint="eastAsia" w:ascii="宋体" w:hAnsi="宋体" w:cs="宋体"/>
          <w:color w:val="auto"/>
          <w:sz w:val="21"/>
          <w:szCs w:val="21"/>
          <w:highlight w:val="none"/>
          <w:lang w:val="zh-CN"/>
        </w:rPr>
        <w:t>投标人可拒绝接受延期要求。同意延长有效期的投标人不能修改投标文件和承诺的内容。</w:t>
      </w:r>
    </w:p>
    <w:p w14:paraId="24E9F67B">
      <w:pPr>
        <w:tabs>
          <w:tab w:val="left" w:pos="1418"/>
        </w:tabs>
        <w:autoSpaceDE w:val="0"/>
        <w:autoSpaceDN w:val="0"/>
        <w:adjustRightInd w:val="0"/>
        <w:snapToGrid w:val="0"/>
        <w:spacing w:beforeLines="0" w:afterLines="0" w:line="360" w:lineRule="auto"/>
        <w:ind w:firstLine="420" w:firstLineChars="200"/>
        <w:rPr>
          <w:rFonts w:hint="eastAsia"/>
          <w:highlight w:val="none"/>
          <w:lang w:val="zh-CN" w:eastAsia="zh-CN"/>
        </w:rPr>
      </w:pPr>
      <w:r>
        <w:rPr>
          <w:rFonts w:hint="eastAsia" w:ascii="宋体" w:hAnsi="宋体" w:cs="宋体"/>
          <w:color w:val="auto"/>
          <w:sz w:val="21"/>
          <w:szCs w:val="21"/>
          <w:highlight w:val="none"/>
          <w:lang w:val="en-US" w:eastAsia="zh-CN"/>
        </w:rPr>
        <w:t>4、</w:t>
      </w:r>
      <w:r>
        <w:rPr>
          <w:rFonts w:hint="eastAsia" w:ascii="宋体" w:hAnsi="宋体"/>
          <w:kern w:val="0"/>
          <w:sz w:val="21"/>
          <w:highlight w:val="none"/>
          <w:lang w:val="zh-CN" w:eastAsia="zh-CN"/>
        </w:rPr>
        <w:t>中标人的投标文件自开标之日起至合同履行完毕均应保持有效。</w:t>
      </w:r>
    </w:p>
    <w:p w14:paraId="3FEF563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eastAsia="zh-CN"/>
        </w:rPr>
        <w:t>（五）投标保证金</w:t>
      </w:r>
    </w:p>
    <w:p w14:paraId="2F15C93A">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cs="Times New Roman"/>
          <w:color w:val="000000"/>
          <w:highlight w:val="none"/>
        </w:rPr>
      </w:pPr>
      <w:r>
        <w:rPr>
          <w:rFonts w:hint="eastAsia" w:cs="Times New Roman"/>
          <w:color w:val="000000"/>
          <w:highlight w:val="none"/>
        </w:rPr>
        <w:t xml:space="preserve"> 1、投标保证金：详见投标人须知前附表。交付方式：</w:t>
      </w:r>
      <w:r>
        <w:rPr>
          <w:rFonts w:hint="eastAsia" w:ascii="宋体" w:hAnsi="宋体" w:eastAsia="宋体" w:cs="宋体"/>
          <w:kern w:val="0"/>
          <w:szCs w:val="21"/>
          <w:highlight w:val="none"/>
        </w:rPr>
        <w:t>采用银行汇票、电汇或转账方式缴纳</w:t>
      </w:r>
      <w:r>
        <w:rPr>
          <w:rFonts w:hint="eastAsia" w:cs="Times New Roman"/>
          <w:color w:val="000000"/>
          <w:highlight w:val="none"/>
        </w:rPr>
        <w:t>。采用电汇或转账方式缴纳投标保证金的投标人应以投标单位名义从其账户汇入</w:t>
      </w:r>
      <w:r>
        <w:rPr>
          <w:rFonts w:hint="eastAsia" w:cs="Times New Roman"/>
          <w:color w:val="000000"/>
          <w:highlight w:val="none"/>
          <w:lang w:eastAsia="zh-CN"/>
        </w:rPr>
        <w:t>台州浩通工程管理有限公司</w:t>
      </w:r>
      <w:r>
        <w:rPr>
          <w:rFonts w:hint="eastAsia" w:cs="Times New Roman"/>
          <w:color w:val="000000"/>
          <w:highlight w:val="none"/>
        </w:rPr>
        <w:t>指定账户，并注明项目名称，必须确保投标保证金在投标截止时间前汇入</w:t>
      </w:r>
      <w:r>
        <w:rPr>
          <w:rFonts w:hint="eastAsia" w:cs="Times New Roman"/>
          <w:color w:val="000000"/>
          <w:highlight w:val="none"/>
          <w:lang w:eastAsia="zh-CN"/>
        </w:rPr>
        <w:t>台州浩通工程管理有限公司</w:t>
      </w:r>
      <w:r>
        <w:rPr>
          <w:rFonts w:hint="eastAsia" w:cs="Times New Roman"/>
          <w:color w:val="000000"/>
          <w:highlight w:val="none"/>
        </w:rPr>
        <w:t>指定账户；否则将视为未响应招标文件提交投标保证金要求而拒绝其投标。</w:t>
      </w:r>
    </w:p>
    <w:p w14:paraId="34FE0B8B">
      <w:pPr>
        <w:pStyle w:val="14"/>
        <w:ind w:firstLine="632" w:firstLineChars="300"/>
        <w:rPr>
          <w:rFonts w:hint="eastAsia" w:eastAsia="宋体" w:cs="Times New Roman"/>
          <w:b/>
          <w:bCs/>
          <w:highlight w:val="none"/>
          <w:lang w:val="en-US" w:eastAsia="zh-CN"/>
        </w:rPr>
      </w:pPr>
      <w:r>
        <w:rPr>
          <w:rFonts w:hint="eastAsia" w:eastAsia="宋体" w:cs="Times New Roman"/>
          <w:b/>
          <w:bCs/>
          <w:highlight w:val="none"/>
        </w:rPr>
        <w:t xml:space="preserve">收款单位：台州浩通工程管理有限公司 </w:t>
      </w:r>
    </w:p>
    <w:p w14:paraId="4D095BB0">
      <w:pPr>
        <w:pStyle w:val="14"/>
        <w:ind w:firstLine="632" w:firstLineChars="300"/>
        <w:rPr>
          <w:rFonts w:hint="eastAsia"/>
          <w:b/>
          <w:bCs/>
          <w:highlight w:val="none"/>
        </w:rPr>
      </w:pPr>
      <w:r>
        <w:rPr>
          <w:rFonts w:hint="eastAsia"/>
          <w:b/>
          <w:bCs/>
          <w:highlight w:val="none"/>
        </w:rPr>
        <w:t>开户银行：浙江仙居县农村商业银行股份有限公司</w:t>
      </w:r>
    </w:p>
    <w:p w14:paraId="38B14FDB">
      <w:pPr>
        <w:pStyle w:val="14"/>
        <w:ind w:firstLine="632" w:firstLineChars="300"/>
        <w:rPr>
          <w:rFonts w:hint="eastAsia"/>
          <w:b/>
          <w:bCs/>
          <w:highlight w:val="none"/>
        </w:rPr>
      </w:pPr>
      <w:r>
        <w:rPr>
          <w:rFonts w:hint="eastAsia"/>
          <w:b/>
          <w:bCs/>
          <w:highlight w:val="none"/>
        </w:rPr>
        <w:t>银行</w:t>
      </w:r>
      <w:r>
        <w:rPr>
          <w:rFonts w:hint="eastAsia"/>
          <w:b/>
          <w:bCs/>
          <w:highlight w:val="none"/>
          <w:lang w:eastAsia="zh-CN"/>
        </w:rPr>
        <w:t>账</w:t>
      </w:r>
      <w:r>
        <w:rPr>
          <w:rFonts w:hint="eastAsia"/>
          <w:b/>
          <w:bCs/>
          <w:highlight w:val="none"/>
        </w:rPr>
        <w:t>号：201000263688872</w:t>
      </w:r>
    </w:p>
    <w:p w14:paraId="7894A933">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cs="Times New Roman"/>
          <w:color w:val="000000"/>
          <w:highlight w:val="none"/>
        </w:rPr>
        <w:t>2、除</w:t>
      </w:r>
      <w:r>
        <w:rPr>
          <w:rFonts w:hint="eastAsia" w:cs="Times New Roman"/>
          <w:color w:val="000000"/>
          <w:highlight w:val="none"/>
          <w:lang w:val="en-US" w:eastAsia="zh-CN"/>
        </w:rPr>
        <w:t>响应</w:t>
      </w:r>
      <w:r>
        <w:rPr>
          <w:rFonts w:hint="eastAsia" w:cs="Times New Roman"/>
          <w:color w:val="000000"/>
          <w:highlight w:val="none"/>
        </w:rPr>
        <w:t>文件规定不予退还投标保证金情形外，投标人投标保证金按以下流程退还：未中标投标人的投标保证金将在中标通知书发出后5个工作日内无息退还；中标人的投标保证金在中标人与采购人签订合同并提交履约保证金和支付招标代理服务费后5个工作日内无息退还。如发生质疑（投诉），质疑人（投诉人）和被质疑（投诉）事项所涉及供应商的投标保证金不受以上时间限制，在质疑（</w:t>
      </w:r>
      <w:r>
        <w:rPr>
          <w:rFonts w:hint="eastAsia" w:ascii="宋体" w:hAnsi="宋体" w:eastAsia="宋体" w:cs="宋体"/>
          <w:kern w:val="2"/>
          <w:sz w:val="21"/>
          <w:szCs w:val="21"/>
          <w:highlight w:val="none"/>
          <w:lang w:val="zh-CN" w:eastAsia="zh-CN" w:bidi="ar-SA"/>
        </w:rPr>
        <w:t>投诉）处理完毕后退还。</w:t>
      </w:r>
    </w:p>
    <w:p w14:paraId="5B543D86">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3、下列情况，投标保证金将不予退还：</w:t>
      </w:r>
    </w:p>
    <w:p w14:paraId="3958BF1D">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（1）投标人在投标有效期内撤回投标文件的；</w:t>
      </w:r>
    </w:p>
    <w:p w14:paraId="558F0311">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（2）投标人未按规定提交履约保证金的；</w:t>
      </w:r>
    </w:p>
    <w:p w14:paraId="3A67B969">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（3）投标人在投标过程中弄虚作假，提供虚假材料的；</w:t>
      </w:r>
    </w:p>
    <w:p w14:paraId="30F9CEE5">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（4）中标人未按规定的时间、地点与采购人签订合同或未支付招标代理服务费的；</w:t>
      </w:r>
    </w:p>
    <w:p w14:paraId="18FCC92C">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（5）将中标项目转让给他人，或者在投标文件中未说明且未经采购人同意，将中标项目分包给他人的；</w:t>
      </w:r>
    </w:p>
    <w:p w14:paraId="5967D095">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（6）拒绝履行合同义务的；</w:t>
      </w:r>
    </w:p>
    <w:p w14:paraId="41AC8FD5">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（7）其他严重扰乱招投标程序的；</w:t>
      </w:r>
    </w:p>
    <w:p w14:paraId="74F76B1B">
      <w:pPr>
        <w:pStyle w:val="14"/>
        <w:keepNext w:val="0"/>
        <w:keepLines w:val="0"/>
        <w:pageBreakBefore w:val="0"/>
        <w:widowControl w:val="0"/>
        <w:kinsoku/>
        <w:wordWrap/>
        <w:overflowPunct/>
        <w:topLinePunct w:val="0"/>
        <w:autoSpaceDE/>
        <w:autoSpaceDN/>
        <w:bidi w:val="0"/>
        <w:adjustRightInd/>
        <w:snapToGrid/>
        <w:spacing w:after="0" w:line="360" w:lineRule="auto"/>
        <w:ind w:left="62"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（8）法律、法规明确规定的其他行为。</w:t>
      </w:r>
    </w:p>
    <w:p w14:paraId="0DED4F87">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eastAsia="zh-CN"/>
        </w:rPr>
        <w:t>开标</w:t>
      </w:r>
    </w:p>
    <w:p w14:paraId="13CABD38">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本项目通过乐采云平台进行开标、资格审查、评审、询标，投标人均应当准时在线参加，否则产生的风险由投标人自行承担（投标人务必不要离开电脑太久，并留意手机短信，建议投标人提前做好检查“乐采云平台”内，关于“项目采购”的岗位权限是否勾选。如有问题，请致电400-881-7190）。</w:t>
      </w:r>
    </w:p>
    <w:p w14:paraId="061713EE">
      <w:pPr>
        <w:keepNext w:val="0"/>
        <w:keepLines w:val="0"/>
        <w:pageBreakBefore w:val="0"/>
        <w:widowControl w:val="0"/>
        <w:kinsoku/>
        <w:wordWrap/>
        <w:overflowPunct/>
        <w:topLinePunct w:val="0"/>
        <w:autoSpaceDE w:val="0"/>
        <w:autoSpaceDN w:val="0"/>
        <w:bidi w:val="0"/>
        <w:adjustRightInd w:val="0"/>
        <w:spacing w:line="360" w:lineRule="auto"/>
        <w:ind w:firstLine="422" w:firstLineChars="200"/>
        <w:jc w:val="left"/>
        <w:textAlignment w:val="auto"/>
        <w:rPr>
          <w:rFonts w:hint="eastAsia"/>
          <w:b/>
          <w:bCs/>
          <w:color w:val="0000FF"/>
          <w:highlight w:val="none"/>
          <w:lang w:val="zh-CN" w:eastAsia="zh-CN"/>
        </w:rPr>
      </w:pPr>
      <w:r>
        <w:rPr>
          <w:rFonts w:hint="eastAsia" w:ascii="宋体" w:hAnsi="宋体" w:eastAsia="宋体" w:cs="宋体"/>
          <w:b/>
          <w:bCs/>
          <w:color w:val="0000FF"/>
          <w:sz w:val="21"/>
          <w:szCs w:val="21"/>
          <w:highlight w:val="none"/>
          <w:lang w:val="en-US" w:eastAsia="zh-CN"/>
        </w:rPr>
        <w:t>本项目开标实行全流程电子化，采取不见面钉钉直播开标，各投标人代表可自行下载“钉钉”软件观看。（</w:t>
      </w:r>
      <w:r>
        <w:rPr>
          <w:rFonts w:hint="eastAsia" w:ascii="宋体" w:hAnsi="宋体" w:eastAsia="宋体" w:cs="宋体"/>
          <w:b/>
          <w:bCs/>
          <w:color w:val="0000FF"/>
          <w:sz w:val="22"/>
          <w:szCs w:val="22"/>
          <w:highlight w:val="none"/>
          <w:lang w:val="en-US" w:eastAsia="zh-CN"/>
        </w:rPr>
        <w:t>“2025年仙居力天市政有限公司铜阀门采购项目”群的钉钉群号： 93610018166</w:t>
      </w:r>
      <w:r>
        <w:rPr>
          <w:rFonts w:hint="eastAsia" w:ascii="宋体" w:hAnsi="宋体" w:cs="宋体"/>
          <w:b/>
          <w:bCs/>
          <w:color w:val="0000FF"/>
          <w:sz w:val="22"/>
          <w:szCs w:val="22"/>
          <w:highlight w:val="none"/>
          <w:lang w:val="en-US" w:eastAsia="zh-CN"/>
        </w:rPr>
        <w:t>，</w:t>
      </w:r>
      <w:r>
        <w:rPr>
          <w:rFonts w:hint="eastAsia" w:ascii="宋体" w:hAnsi="宋体" w:eastAsia="宋体" w:cs="宋体"/>
          <w:b/>
          <w:bCs/>
          <w:color w:val="0000FF"/>
          <w:sz w:val="21"/>
          <w:szCs w:val="21"/>
          <w:highlight w:val="none"/>
          <w:lang w:val="en-US" w:eastAsia="zh-CN"/>
        </w:rPr>
        <w:t>投标人只能于开标当天09:00</w:t>
      </w:r>
      <w:bookmarkStart w:id="51" w:name="_GoBack"/>
      <w:bookmarkEnd w:id="51"/>
      <w:r>
        <w:rPr>
          <w:rFonts w:hint="eastAsia" w:ascii="宋体" w:hAnsi="宋体" w:eastAsia="宋体" w:cs="宋体"/>
          <w:b/>
          <w:bCs/>
          <w:color w:val="0000FF"/>
          <w:sz w:val="21"/>
          <w:szCs w:val="21"/>
          <w:highlight w:val="none"/>
          <w:lang w:val="en-US" w:eastAsia="zh-CN"/>
        </w:rPr>
        <w:t>以后搜索群号，并申请进群。）</w:t>
      </w:r>
    </w:p>
    <w:p w14:paraId="422F946B">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 开标事项</w:t>
      </w:r>
    </w:p>
    <w:p w14:paraId="0E7C928B">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1、采购代理机构在“招标公告”规定的时间和地点进行开标。投标人的投标人代表应当在线参加，否则视同认可开标结果，事后不得对采购相关人员、开标过程和开标结果提出质疑。</w:t>
      </w:r>
      <w:r>
        <w:rPr>
          <w:rFonts w:hint="eastAsia" w:ascii="宋体" w:hAnsi="宋体" w:eastAsia="宋体" w:cs="宋体"/>
          <w:sz w:val="21"/>
          <w:szCs w:val="21"/>
          <w:highlight w:val="none"/>
          <w:lang w:val="en-US" w:eastAsia="zh-CN"/>
        </w:rPr>
        <w:t xml:space="preserve">   </w:t>
      </w:r>
    </w:p>
    <w:p w14:paraId="626D351F">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2、评标委员会成员不得参加开标活动。</w:t>
      </w:r>
    </w:p>
    <w:p w14:paraId="741B68B9">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3、本次开标采用先评审资格证明文件和商务与技术文件，后评审报价文件的方式进行。</w:t>
      </w:r>
    </w:p>
    <w:p w14:paraId="74CA8774">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 开标程序</w:t>
      </w:r>
    </w:p>
    <w:p w14:paraId="39B6CB94">
      <w:pPr>
        <w:autoSpaceDE w:val="0"/>
        <w:autoSpaceDN w:val="0"/>
        <w:adjustRightInd w:val="0"/>
        <w:spacing w:line="360" w:lineRule="auto"/>
        <w:ind w:firstLine="420" w:firstLineChars="200"/>
        <w:jc w:val="left"/>
        <w:rPr>
          <w:rFonts w:hint="eastAsia" w:ascii="宋体" w:hAnsi="宋体"/>
          <w:sz w:val="21"/>
          <w:highlight w:val="none"/>
        </w:rPr>
      </w:pPr>
      <w:r>
        <w:rPr>
          <w:rFonts w:hint="eastAsia" w:ascii="宋体" w:hAnsi="宋体" w:eastAsia="宋体" w:cs="宋体"/>
          <w:sz w:val="21"/>
          <w:szCs w:val="21"/>
          <w:highlight w:val="none"/>
          <w:lang w:val="zh-CN"/>
        </w:rPr>
        <w:t>1、</w:t>
      </w:r>
      <w:r>
        <w:rPr>
          <w:rFonts w:hint="eastAsia" w:ascii="宋体" w:hAnsi="宋体"/>
          <w:sz w:val="21"/>
          <w:highlight w:val="none"/>
        </w:rPr>
        <w:t>开启开标场地的录音录像采集设备，并确保其正常运行。</w:t>
      </w:r>
    </w:p>
    <w:p w14:paraId="147709E2">
      <w:pPr>
        <w:snapToGrid w:val="0"/>
        <w:spacing w:line="360" w:lineRule="auto"/>
        <w:ind w:firstLine="420" w:firstLineChars="200"/>
        <w:rPr>
          <w:rFonts w:hint="eastAsia" w:ascii="宋体" w:hAnsi="宋体"/>
          <w:sz w:val="21"/>
          <w:highlight w:val="none"/>
        </w:rPr>
      </w:pPr>
      <w:r>
        <w:rPr>
          <w:rFonts w:hint="eastAsia" w:ascii="宋体" w:hAnsi="宋体"/>
          <w:sz w:val="21"/>
          <w:highlight w:val="none"/>
        </w:rPr>
        <w:t>2、对提交了电子备份投标文件的投标单位，代理机构工作人员应做好签收记录并通过发送网络形式及时告知供应商。</w:t>
      </w:r>
    </w:p>
    <w:p w14:paraId="708D7DFC">
      <w:pPr>
        <w:autoSpaceDE w:val="0"/>
        <w:autoSpaceDN w:val="0"/>
        <w:adjustRightInd w:val="0"/>
        <w:spacing w:line="360" w:lineRule="auto"/>
        <w:ind w:firstLine="420" w:firstLineChars="200"/>
        <w:jc w:val="left"/>
        <w:rPr>
          <w:rFonts w:hint="eastAsia" w:ascii="宋体" w:hAnsi="宋体"/>
          <w:sz w:val="21"/>
          <w:highlight w:val="none"/>
        </w:rPr>
      </w:pPr>
      <w:r>
        <w:rPr>
          <w:rFonts w:hint="eastAsia" w:ascii="宋体" w:hAnsi="宋体"/>
          <w:sz w:val="21"/>
          <w:highlight w:val="none"/>
        </w:rPr>
        <w:t>3、主持人宣布开标，介绍开标现场的人员情况，宣读递交投标文件的供应商名单、开标纪律、应当回避的情形等注意事项。</w:t>
      </w:r>
    </w:p>
    <w:p w14:paraId="3CAAECDD">
      <w:pPr>
        <w:snapToGrid w:val="0"/>
        <w:spacing w:line="360" w:lineRule="auto"/>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rPr>
        <w:t>4</w:t>
      </w:r>
      <w:r>
        <w:rPr>
          <w:rFonts w:hint="eastAsia" w:ascii="宋体" w:hAnsi="宋体" w:cs="宋体"/>
          <w:sz w:val="21"/>
          <w:szCs w:val="21"/>
          <w:highlight w:val="none"/>
          <w:lang w:val="zh-CN"/>
        </w:rPr>
        <w:t>、签署不存在影响公平竞争的《采购活动现场确认声明书》。各</w:t>
      </w:r>
      <w:r>
        <w:rPr>
          <w:rFonts w:hint="eastAsia" w:ascii="宋体" w:hAnsi="宋体"/>
          <w:sz w:val="21"/>
          <w:highlight w:val="none"/>
        </w:rPr>
        <w:t>供应商</w:t>
      </w:r>
      <w:r>
        <w:rPr>
          <w:rFonts w:hint="eastAsia" w:ascii="宋体" w:hAnsi="宋体" w:cs="宋体"/>
          <w:sz w:val="21"/>
          <w:szCs w:val="21"/>
          <w:highlight w:val="none"/>
          <w:lang w:val="zh-CN"/>
        </w:rPr>
        <w:t>应提前打印《采购活动现场确认声明书》（见附件），签署完毕后上传至钉钉直播群。</w:t>
      </w:r>
    </w:p>
    <w:p w14:paraId="4C4F2298">
      <w:pPr>
        <w:snapToGrid w:val="0"/>
        <w:spacing w:line="360" w:lineRule="auto"/>
        <w:ind w:firstLine="420" w:firstLineChars="200"/>
        <w:rPr>
          <w:rFonts w:hint="eastAsia" w:ascii="宋体" w:hAnsi="宋体"/>
          <w:sz w:val="21"/>
          <w:highlight w:val="none"/>
        </w:rPr>
      </w:pPr>
      <w:r>
        <w:rPr>
          <w:rFonts w:hint="eastAsia" w:ascii="宋体" w:hAnsi="宋体"/>
          <w:sz w:val="21"/>
          <w:highlight w:val="none"/>
        </w:rPr>
        <w:t>5、供应商</w:t>
      </w:r>
      <w:r>
        <w:rPr>
          <w:rFonts w:hint="eastAsia" w:ascii="宋体" w:hAnsi="宋体" w:cs="宋体"/>
          <w:sz w:val="21"/>
          <w:szCs w:val="21"/>
          <w:highlight w:val="none"/>
          <w:lang w:val="zh-CN"/>
        </w:rPr>
        <w:t>进行在线解密（解密时间为发出解密通知后60分钟内）；解密未成功的，</w:t>
      </w:r>
      <w:r>
        <w:rPr>
          <w:rFonts w:hint="eastAsia" w:ascii="宋体" w:hAnsi="宋体"/>
          <w:sz w:val="21"/>
          <w:highlight w:val="none"/>
        </w:rPr>
        <w:t>供应商</w:t>
      </w:r>
      <w:r>
        <w:rPr>
          <w:rFonts w:hint="eastAsia" w:ascii="宋体" w:hAnsi="宋体" w:cs="宋体"/>
          <w:sz w:val="21"/>
          <w:szCs w:val="21"/>
          <w:highlight w:val="none"/>
          <w:lang w:val="zh-CN"/>
        </w:rPr>
        <w:t>应当在解密时间内向采购代理机构通过电子邮箱</w:t>
      </w:r>
      <w:r>
        <w:rPr>
          <w:rFonts w:hint="eastAsia" w:ascii="宋体" w:hAnsi="宋体" w:cs="宋体"/>
          <w:sz w:val="21"/>
          <w:szCs w:val="21"/>
          <w:highlight w:val="none"/>
          <w:lang w:eastAsia="zh-CN"/>
        </w:rPr>
        <w:t>381800879@qq.com</w:t>
      </w:r>
      <w:r>
        <w:rPr>
          <w:rFonts w:hint="eastAsia" w:ascii="宋体" w:hAnsi="宋体" w:cs="宋体"/>
          <w:sz w:val="21"/>
          <w:szCs w:val="21"/>
          <w:highlight w:val="none"/>
          <w:lang w:val="zh-CN"/>
        </w:rPr>
        <w:t>提供备份投标文件压缩解密密码，否则视为放弃投标</w:t>
      </w:r>
      <w:r>
        <w:rPr>
          <w:rFonts w:hint="eastAsia" w:ascii="宋体" w:hAnsi="宋体"/>
          <w:sz w:val="21"/>
          <w:highlight w:val="none"/>
        </w:rPr>
        <w:t>。</w:t>
      </w:r>
    </w:p>
    <w:p w14:paraId="0AFDC41E">
      <w:pPr>
        <w:autoSpaceDE w:val="0"/>
        <w:autoSpaceDN w:val="0"/>
        <w:adjustRightInd w:val="0"/>
        <w:spacing w:line="360" w:lineRule="auto"/>
        <w:ind w:firstLine="420" w:firstLineChars="200"/>
        <w:jc w:val="left"/>
        <w:rPr>
          <w:rFonts w:hint="eastAsia" w:ascii="宋体"/>
          <w:sz w:val="21"/>
          <w:szCs w:val="21"/>
          <w:highlight w:val="none"/>
          <w:lang w:val="zh-CN"/>
        </w:rPr>
      </w:pPr>
      <w:r>
        <w:rPr>
          <w:rFonts w:hint="eastAsia" w:ascii="宋体"/>
          <w:sz w:val="21"/>
          <w:szCs w:val="21"/>
          <w:highlight w:val="none"/>
          <w:lang w:val="zh-CN"/>
        </w:rPr>
        <w:t>6、采购人或采购机构依法对资格证明文件进行审查，评标委员会对商务与技术文件进行评审。</w:t>
      </w:r>
    </w:p>
    <w:p w14:paraId="7AB33579">
      <w:pPr>
        <w:autoSpaceDE w:val="0"/>
        <w:autoSpaceDN w:val="0"/>
        <w:adjustRightInd w:val="0"/>
        <w:spacing w:line="360" w:lineRule="auto"/>
        <w:ind w:firstLine="420" w:firstLineChars="200"/>
        <w:jc w:val="left"/>
        <w:rPr>
          <w:rFonts w:hint="eastAsia" w:ascii="宋体"/>
          <w:sz w:val="21"/>
          <w:szCs w:val="21"/>
          <w:highlight w:val="none"/>
          <w:lang w:val="zh-CN"/>
        </w:rPr>
      </w:pPr>
      <w:r>
        <w:rPr>
          <w:rFonts w:hint="eastAsia" w:ascii="宋体"/>
          <w:sz w:val="21"/>
          <w:szCs w:val="21"/>
          <w:highlight w:val="none"/>
        </w:rPr>
        <w:t>7、</w:t>
      </w:r>
      <w:r>
        <w:rPr>
          <w:rFonts w:hint="eastAsia" w:ascii="宋体"/>
          <w:sz w:val="21"/>
          <w:szCs w:val="21"/>
          <w:highlight w:val="none"/>
          <w:lang w:val="zh-CN"/>
        </w:rPr>
        <w:t>商务与技术文件评审完成后，主持人宣告商务与技术文件评审无效投标人名称及理由，公布经商务与技术文件评审符合采购需求的投标人名单以及商务与技术文件得分情况。</w:t>
      </w:r>
    </w:p>
    <w:p w14:paraId="13AB4222">
      <w:pPr>
        <w:autoSpaceDE w:val="0"/>
        <w:autoSpaceDN w:val="0"/>
        <w:adjustRightInd w:val="0"/>
        <w:spacing w:line="360" w:lineRule="auto"/>
        <w:ind w:firstLine="420" w:firstLineChars="200"/>
        <w:jc w:val="left"/>
        <w:rPr>
          <w:rFonts w:hint="eastAsia" w:ascii="宋体"/>
          <w:sz w:val="21"/>
          <w:szCs w:val="21"/>
          <w:highlight w:val="none"/>
          <w:lang w:val="zh-CN"/>
        </w:rPr>
      </w:pPr>
      <w:r>
        <w:rPr>
          <w:rFonts w:hint="eastAsia" w:ascii="宋体"/>
          <w:sz w:val="21"/>
          <w:szCs w:val="21"/>
          <w:highlight w:val="none"/>
        </w:rPr>
        <w:t>8</w:t>
      </w:r>
      <w:r>
        <w:rPr>
          <w:rFonts w:hint="eastAsia" w:ascii="宋体"/>
          <w:sz w:val="21"/>
          <w:szCs w:val="21"/>
          <w:highlight w:val="none"/>
          <w:lang w:val="zh-CN"/>
        </w:rPr>
        <w:t>、开启各投标人报价文件，宣读《开标一览表》中的投标报价，以及采购代理机构认为有必要宣读的其他内容。</w:t>
      </w:r>
    </w:p>
    <w:p w14:paraId="5F6E00B0">
      <w:pPr>
        <w:autoSpaceDE w:val="0"/>
        <w:autoSpaceDN w:val="0"/>
        <w:adjustRightInd w:val="0"/>
        <w:spacing w:line="360" w:lineRule="auto"/>
        <w:ind w:firstLine="420" w:firstLineChars="200"/>
        <w:rPr>
          <w:rFonts w:hint="eastAsia" w:ascii="宋体" w:hAnsi="宋体" w:cs="宋体"/>
          <w:sz w:val="21"/>
          <w:szCs w:val="21"/>
          <w:highlight w:val="none"/>
          <w:lang w:val="zh-CN"/>
        </w:rPr>
      </w:pPr>
      <w:r>
        <w:rPr>
          <w:rFonts w:hint="eastAsia" w:ascii="宋体"/>
          <w:sz w:val="21"/>
          <w:szCs w:val="21"/>
          <w:highlight w:val="none"/>
        </w:rPr>
        <w:t>9</w:t>
      </w:r>
      <w:r>
        <w:rPr>
          <w:rFonts w:hint="eastAsia" w:ascii="宋体"/>
          <w:sz w:val="21"/>
          <w:szCs w:val="21"/>
          <w:highlight w:val="none"/>
          <w:lang w:val="zh-CN"/>
        </w:rPr>
        <w:t>、</w:t>
      </w:r>
      <w:r>
        <w:rPr>
          <w:rFonts w:hint="eastAsia" w:ascii="宋体" w:hAnsi="宋体" w:cs="宋体"/>
          <w:sz w:val="21"/>
          <w:szCs w:val="21"/>
          <w:highlight w:val="none"/>
          <w:lang w:val="zh-CN"/>
        </w:rPr>
        <w:t>当场制作并打印开标记录表，由唱标人、记录人、监督人当场签字确认。投标人解密后可点击【查看开标记录】查看项目开标记录，并在规定时间内在线确认（投标人未确认的，不影响评标过程）。唱标结束后，由评标委员会对报价的合理性、准确性等进行审查核实。</w:t>
      </w:r>
    </w:p>
    <w:p w14:paraId="7AB93B55">
      <w:pPr>
        <w:autoSpaceDE w:val="0"/>
        <w:autoSpaceDN w:val="0"/>
        <w:adjustRightInd w:val="0"/>
        <w:spacing w:line="360" w:lineRule="auto"/>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eastAsia="zh-CN"/>
        </w:rPr>
        <w:t>10、</w:t>
      </w:r>
      <w:r>
        <w:rPr>
          <w:rFonts w:hint="eastAsia" w:ascii="宋体" w:hAnsi="宋体" w:cs="宋体"/>
          <w:sz w:val="21"/>
          <w:szCs w:val="21"/>
          <w:highlight w:val="none"/>
          <w:lang w:val="zh-CN"/>
        </w:rPr>
        <w:t>评标结束后，主持人公布投标报价得分、综合得分以及中标候选人排序名单。</w:t>
      </w:r>
    </w:p>
    <w:p w14:paraId="18A7482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highlight w:val="none"/>
          <w:lang w:val="zh-CN"/>
        </w:rPr>
      </w:pPr>
      <w:r>
        <w:rPr>
          <w:rFonts w:hint="eastAsia" w:ascii="宋体" w:hAnsi="宋体" w:cs="宋体"/>
          <w:sz w:val="21"/>
          <w:szCs w:val="21"/>
          <w:highlight w:val="none"/>
          <w:lang w:val="zh-CN"/>
        </w:rPr>
        <w:t>1</w:t>
      </w:r>
      <w:r>
        <w:rPr>
          <w:rFonts w:hint="eastAsia" w:ascii="宋体" w:hAnsi="宋体" w:cs="宋体"/>
          <w:sz w:val="21"/>
          <w:szCs w:val="21"/>
          <w:highlight w:val="none"/>
          <w:lang w:val="zh-CN" w:eastAsia="zh-CN"/>
        </w:rPr>
        <w:t>1</w:t>
      </w:r>
      <w:r>
        <w:rPr>
          <w:rFonts w:hint="eastAsia" w:ascii="宋体" w:hAnsi="宋体" w:cs="宋体"/>
          <w:sz w:val="21"/>
          <w:szCs w:val="21"/>
          <w:highlight w:val="none"/>
          <w:lang w:val="zh-CN"/>
        </w:rPr>
        <w:t>、开标会议结束</w:t>
      </w:r>
      <w:r>
        <w:rPr>
          <w:rFonts w:hint="eastAsia" w:ascii="宋体"/>
          <w:sz w:val="21"/>
          <w:szCs w:val="21"/>
          <w:highlight w:val="none"/>
          <w:lang w:val="zh-CN"/>
        </w:rPr>
        <w:t>。</w:t>
      </w:r>
    </w:p>
    <w:p w14:paraId="7BBCE99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eastAsia="zh-CN"/>
        </w:rPr>
        <w:t>五、评标</w:t>
      </w:r>
    </w:p>
    <w:p w14:paraId="541E064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eastAsia="zh-CN"/>
        </w:rPr>
        <w:t>（一）组建评标委员会</w:t>
      </w:r>
    </w:p>
    <w:p w14:paraId="3A66FB81">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本项目评标委员会由采购评审专家和采购单位评审代表组成。在评审专家中推选评标委员会组长，优先推选资深专家为组长。</w:t>
      </w:r>
    </w:p>
    <w:p w14:paraId="038BB00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b/>
          <w:bCs/>
          <w:color w:val="000000"/>
          <w:sz w:val="21"/>
          <w:szCs w:val="21"/>
          <w:highlight w:val="none"/>
          <w:lang w:val="zh-CN" w:eastAsia="zh-CN"/>
        </w:rPr>
      </w:pPr>
      <w:r>
        <w:rPr>
          <w:rFonts w:hint="eastAsia" w:ascii="宋体" w:hAnsi="宋体"/>
          <w:b/>
          <w:bCs/>
          <w:color w:val="000000"/>
          <w:sz w:val="21"/>
          <w:szCs w:val="21"/>
          <w:highlight w:val="none"/>
          <w:lang w:val="zh-CN" w:eastAsia="zh-CN"/>
        </w:rPr>
        <w:t>（二）评标程序</w:t>
      </w:r>
    </w:p>
    <w:p w14:paraId="12116716">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1、资格审查</w:t>
      </w:r>
    </w:p>
    <w:p w14:paraId="35D1926D">
      <w:pPr>
        <w:keepNext w:val="0"/>
        <w:keepLines w:val="0"/>
        <w:pageBreakBefore w:val="0"/>
        <w:widowControl w:val="0"/>
        <w:kinsoku/>
        <w:wordWrap/>
        <w:overflowPunct/>
        <w:topLinePunct w:val="0"/>
        <w:bidi w:val="0"/>
        <w:spacing w:line="360" w:lineRule="auto"/>
        <w:ind w:right="84" w:firstLine="420" w:firstLineChars="200"/>
        <w:textAlignment w:val="auto"/>
        <w:rPr>
          <w:rFonts w:hint="eastAsia" w:ascii="宋体" w:hAnsi="宋体"/>
          <w:sz w:val="21"/>
          <w:szCs w:val="21"/>
          <w:highlight w:val="none"/>
        </w:rPr>
      </w:pPr>
      <w:r>
        <w:rPr>
          <w:rFonts w:hint="eastAsia" w:ascii="宋体" w:hAnsi="宋体"/>
          <w:sz w:val="21"/>
          <w:szCs w:val="21"/>
          <w:highlight w:val="none"/>
        </w:rPr>
        <w:t>公开招标采购项目开标结束后，</w:t>
      </w:r>
      <w:r>
        <w:rPr>
          <w:rFonts w:hint="eastAsia" w:ascii="宋体"/>
          <w:sz w:val="21"/>
          <w:szCs w:val="21"/>
          <w:highlight w:val="none"/>
          <w:lang w:val="zh-CN"/>
        </w:rPr>
        <w:t>采购人或采购机构</w:t>
      </w:r>
      <w:r>
        <w:rPr>
          <w:rFonts w:hint="eastAsia" w:ascii="宋体" w:hAnsi="宋体"/>
          <w:sz w:val="21"/>
          <w:szCs w:val="21"/>
          <w:highlight w:val="none"/>
        </w:rPr>
        <w:t>应当依法对投标人的资格进行审查，对审查发现无效的进行必要的询标。</w:t>
      </w:r>
    </w:p>
    <w:p w14:paraId="6133E7AD">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2、符合性审查</w:t>
      </w:r>
    </w:p>
    <w:p w14:paraId="12C1B0D9">
      <w:pPr>
        <w:keepNext w:val="0"/>
        <w:keepLines w:val="0"/>
        <w:pageBreakBefore w:val="0"/>
        <w:widowControl w:val="0"/>
        <w:kinsoku/>
        <w:wordWrap/>
        <w:overflowPunct/>
        <w:topLinePunct w:val="0"/>
        <w:bidi w:val="0"/>
        <w:spacing w:line="360" w:lineRule="auto"/>
        <w:ind w:right="84" w:firstLine="420" w:firstLineChars="200"/>
        <w:textAlignment w:val="auto"/>
        <w:rPr>
          <w:rFonts w:hint="eastAsia" w:ascii="宋体" w:hAnsi="宋体"/>
          <w:sz w:val="21"/>
          <w:szCs w:val="21"/>
          <w:highlight w:val="none"/>
        </w:rPr>
      </w:pPr>
      <w:r>
        <w:rPr>
          <w:rFonts w:hint="eastAsia" w:ascii="宋体" w:hAnsi="宋体"/>
          <w:sz w:val="21"/>
          <w:szCs w:val="21"/>
          <w:highlight w:val="none"/>
        </w:rPr>
        <w:t>评标委员会应当对符合资格的投标人的投标文件进行符合性审查，以确定其是否满足招标文件的实质性要求，对审查发现无效的进行必要的询标。</w:t>
      </w:r>
    </w:p>
    <w:p w14:paraId="2E0752E4">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3、比较与评价</w:t>
      </w:r>
    </w:p>
    <w:p w14:paraId="1E2DA518">
      <w:pPr>
        <w:keepNext w:val="0"/>
        <w:keepLines w:val="0"/>
        <w:pageBreakBefore w:val="0"/>
        <w:widowControl w:val="0"/>
        <w:kinsoku/>
        <w:wordWrap/>
        <w:overflowPunct/>
        <w:topLinePunct w:val="0"/>
        <w:bidi w:val="0"/>
        <w:spacing w:line="360" w:lineRule="auto"/>
        <w:ind w:right="84"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（1）对于投标文件中含义不明确、同类问题表述不一致或者有明显文字和计算错误的内容，评标委员会应当通过乐采云平台要求投标人作出必要的澄清、说明或者补正。</w:t>
      </w:r>
    </w:p>
    <w:p w14:paraId="7D4DD418">
      <w:pPr>
        <w:keepNext w:val="0"/>
        <w:keepLines w:val="0"/>
        <w:pageBreakBefore w:val="0"/>
        <w:widowControl w:val="0"/>
        <w:kinsoku/>
        <w:wordWrap/>
        <w:overflowPunct/>
        <w:topLinePunct w:val="0"/>
        <w:bidi w:val="0"/>
        <w:spacing w:line="360" w:lineRule="auto"/>
        <w:ind w:right="84"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（2）评标委员会应当按照招标文件中规定的评标方法和标准，对符合性审查合格的投标文件进行商务和技术评估，比较与评价。</w:t>
      </w:r>
    </w:p>
    <w:p w14:paraId="148B4B95">
      <w:pPr>
        <w:keepNext w:val="0"/>
        <w:keepLines w:val="0"/>
        <w:pageBreakBefore w:val="0"/>
        <w:widowControl w:val="0"/>
        <w:kinsoku/>
        <w:wordWrap/>
        <w:overflowPunct/>
        <w:topLinePunct w:val="0"/>
        <w:bidi w:val="0"/>
        <w:spacing w:line="360" w:lineRule="auto"/>
        <w:ind w:right="84"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（3）评标时，评标委员会各成员应当独立对每个投标人的投标文件进行评价，并汇总每个投标人的得分。</w:t>
      </w:r>
    </w:p>
    <w:p w14:paraId="44BB352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4、得分确认及评审报告编写</w:t>
      </w:r>
    </w:p>
    <w:p w14:paraId="4A9ACEBC">
      <w:pPr>
        <w:keepNext w:val="0"/>
        <w:keepLines w:val="0"/>
        <w:pageBreakBefore w:val="0"/>
        <w:widowControl w:val="0"/>
        <w:kinsoku/>
        <w:wordWrap/>
        <w:overflowPunct/>
        <w:topLinePunct w:val="0"/>
        <w:autoSpaceDE/>
        <w:autoSpaceDN/>
        <w:bidi w:val="0"/>
        <w:adjustRightInd/>
        <w:spacing w:line="360" w:lineRule="auto"/>
        <w:ind w:right="84" w:firstLine="420" w:firstLineChars="200"/>
        <w:textAlignment w:val="auto"/>
        <w:rPr>
          <w:rFonts w:hint="eastAsia" w:ascii="宋体" w:hAnsi="宋体"/>
          <w:sz w:val="21"/>
          <w:szCs w:val="21"/>
          <w:highlight w:val="none"/>
        </w:rPr>
      </w:pPr>
      <w:r>
        <w:rPr>
          <w:rFonts w:hint="eastAsia" w:ascii="宋体" w:hAnsi="宋体"/>
          <w:sz w:val="21"/>
          <w:szCs w:val="21"/>
          <w:highlight w:val="none"/>
        </w:rPr>
        <w:t>（1）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2B17B08">
      <w:pPr>
        <w:keepNext w:val="0"/>
        <w:keepLines w:val="0"/>
        <w:pageBreakBefore w:val="0"/>
        <w:widowControl w:val="0"/>
        <w:kinsoku/>
        <w:wordWrap/>
        <w:overflowPunct/>
        <w:topLinePunct w:val="0"/>
        <w:autoSpaceDE/>
        <w:autoSpaceDN/>
        <w:bidi w:val="0"/>
        <w:adjustRightInd/>
        <w:spacing w:line="360" w:lineRule="auto"/>
        <w:ind w:right="84" w:firstLine="420" w:firstLineChars="200"/>
        <w:textAlignment w:val="auto"/>
        <w:rPr>
          <w:rFonts w:hint="eastAsia" w:ascii="宋体" w:hAnsi="宋体"/>
          <w:sz w:val="21"/>
          <w:szCs w:val="21"/>
          <w:highlight w:val="none"/>
        </w:rPr>
      </w:pPr>
      <w:r>
        <w:rPr>
          <w:rFonts w:hint="eastAsia" w:ascii="宋体" w:hAnsi="宋体"/>
          <w:sz w:val="21"/>
          <w:szCs w:val="21"/>
          <w:highlight w:val="none"/>
        </w:rPr>
        <w:t>（2）评标委员会按评标原则及得分情况编写评审报告。</w:t>
      </w:r>
    </w:p>
    <w:p w14:paraId="34953BE2">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5、评价</w:t>
      </w:r>
    </w:p>
    <w:p w14:paraId="6EA98EFC">
      <w:pPr>
        <w:keepNext w:val="0"/>
        <w:keepLines w:val="0"/>
        <w:pageBreakBefore w:val="0"/>
        <w:widowControl w:val="0"/>
        <w:kinsoku/>
        <w:wordWrap/>
        <w:overflowPunct/>
        <w:topLinePunct w:val="0"/>
        <w:autoSpaceDE/>
        <w:autoSpaceDN/>
        <w:bidi w:val="0"/>
        <w:adjustRightInd/>
        <w:spacing w:line="360" w:lineRule="auto"/>
        <w:ind w:right="84"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采购代理机构对评标委员会评审专家进行评价。</w:t>
      </w:r>
    </w:p>
    <w:p w14:paraId="560FBE0A">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（三）澄清问题的形式</w:t>
      </w:r>
    </w:p>
    <w:p w14:paraId="3D6F6E5E">
      <w:pPr>
        <w:snapToGrid w:val="0"/>
        <w:spacing w:beforeLines="0" w:afterLines="0" w:line="360" w:lineRule="auto"/>
        <w:ind w:firstLine="420" w:firstLineChars="200"/>
        <w:rPr>
          <w:rFonts w:hint="eastAsia" w:ascii="宋体" w:hAnsi="宋体"/>
          <w:b/>
          <w:bCs/>
          <w:color w:val="000000"/>
          <w:sz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b/>
          <w:bCs/>
          <w:color w:val="000000"/>
          <w:sz w:val="21"/>
          <w:highlight w:val="none"/>
        </w:rPr>
        <w:t>评审中需要</w:t>
      </w:r>
      <w:r>
        <w:rPr>
          <w:rFonts w:hint="eastAsia" w:ascii="宋体" w:hAnsi="宋体"/>
          <w:b/>
          <w:bCs/>
          <w:color w:val="000000"/>
          <w:sz w:val="21"/>
          <w:highlight w:val="none"/>
          <w:lang w:val="en-US" w:eastAsia="zh-CN"/>
        </w:rPr>
        <w:t>供应商</w:t>
      </w:r>
      <w:r>
        <w:rPr>
          <w:rFonts w:hint="eastAsia" w:ascii="宋体" w:hAnsi="宋体"/>
          <w:b/>
          <w:bCs/>
          <w:color w:val="000000"/>
          <w:sz w:val="21"/>
          <w:highlight w:val="none"/>
        </w:rPr>
        <w:t>对</w:t>
      </w:r>
      <w:r>
        <w:rPr>
          <w:rFonts w:hint="eastAsia" w:ascii="宋体" w:hAnsi="宋体"/>
          <w:b/>
          <w:bCs/>
          <w:color w:val="000000"/>
          <w:sz w:val="21"/>
          <w:highlight w:val="none"/>
          <w:lang w:eastAsia="zh-CN"/>
        </w:rPr>
        <w:t>投标响应</w:t>
      </w:r>
      <w:r>
        <w:rPr>
          <w:rFonts w:hint="eastAsia" w:ascii="宋体" w:hAnsi="宋体"/>
          <w:b/>
          <w:bCs/>
          <w:color w:val="000000"/>
          <w:sz w:val="21"/>
          <w:highlight w:val="none"/>
        </w:rPr>
        <w:t>文件作出澄清、说明或者补正的，评</w:t>
      </w:r>
      <w:r>
        <w:rPr>
          <w:rFonts w:hint="eastAsia" w:ascii="宋体" w:hAnsi="宋体"/>
          <w:b/>
          <w:bCs/>
          <w:color w:val="000000"/>
          <w:sz w:val="21"/>
          <w:highlight w:val="none"/>
          <w:lang w:val="en-US" w:eastAsia="zh-CN"/>
        </w:rPr>
        <w:t>标委员会</w:t>
      </w:r>
      <w:r>
        <w:rPr>
          <w:rFonts w:hint="eastAsia" w:ascii="宋体" w:hAnsi="宋体"/>
          <w:b/>
          <w:bCs/>
          <w:color w:val="000000"/>
          <w:sz w:val="21"/>
          <w:highlight w:val="none"/>
          <w:lang w:eastAsia="zh-CN"/>
        </w:rPr>
        <w:t>将以书面形式（或</w:t>
      </w:r>
      <w:r>
        <w:rPr>
          <w:rFonts w:hint="eastAsia" w:ascii="宋体" w:hAnsi="宋体"/>
          <w:b/>
          <w:bCs/>
          <w:color w:val="000000"/>
          <w:sz w:val="21"/>
          <w:highlight w:val="none"/>
        </w:rPr>
        <w:t>通过</w:t>
      </w:r>
      <w:r>
        <w:rPr>
          <w:rFonts w:hint="eastAsia" w:ascii="宋体" w:hAnsi="宋体"/>
          <w:b/>
          <w:bCs/>
          <w:color w:val="000000"/>
          <w:sz w:val="21"/>
          <w:highlight w:val="none"/>
          <w:lang w:val="en-US" w:eastAsia="zh-CN"/>
        </w:rPr>
        <w:t>“乐采云平台”</w:t>
      </w:r>
      <w:r>
        <w:rPr>
          <w:rFonts w:hint="eastAsia" w:ascii="宋体" w:hAnsi="宋体"/>
          <w:b/>
          <w:bCs/>
          <w:color w:val="000000"/>
          <w:sz w:val="21"/>
          <w:highlight w:val="none"/>
          <w:lang w:eastAsia="zh-CN"/>
        </w:rPr>
        <w:t>）进行询标</w:t>
      </w:r>
      <w:r>
        <w:rPr>
          <w:rFonts w:hint="eastAsia" w:ascii="宋体" w:hAnsi="宋体"/>
          <w:b/>
          <w:bCs/>
          <w:color w:val="000000"/>
          <w:sz w:val="21"/>
          <w:highlight w:val="none"/>
        </w:rPr>
        <w:t>。给予</w:t>
      </w:r>
      <w:r>
        <w:rPr>
          <w:rFonts w:hint="eastAsia" w:ascii="宋体" w:hAnsi="宋体"/>
          <w:b/>
          <w:bCs/>
          <w:color w:val="000000"/>
          <w:sz w:val="21"/>
          <w:highlight w:val="none"/>
          <w:lang w:val="en-US" w:eastAsia="zh-CN"/>
        </w:rPr>
        <w:t>供应商</w:t>
      </w:r>
      <w:r>
        <w:rPr>
          <w:rFonts w:hint="eastAsia" w:ascii="宋体" w:hAnsi="宋体"/>
          <w:b/>
          <w:bCs/>
          <w:color w:val="000000"/>
          <w:sz w:val="21"/>
          <w:highlight w:val="none"/>
        </w:rPr>
        <w:t>提交澄清说明或补正的时间不得少于半小时，</w:t>
      </w:r>
      <w:r>
        <w:rPr>
          <w:rFonts w:hint="eastAsia" w:ascii="宋体" w:hAnsi="宋体"/>
          <w:b/>
          <w:bCs/>
          <w:color w:val="000000"/>
          <w:sz w:val="21"/>
          <w:highlight w:val="none"/>
          <w:lang w:val="en-US" w:eastAsia="zh-CN"/>
        </w:rPr>
        <w:t>供应商</w:t>
      </w:r>
      <w:r>
        <w:rPr>
          <w:rFonts w:hint="eastAsia" w:ascii="宋体" w:hAnsi="宋体"/>
          <w:b/>
          <w:bCs/>
          <w:color w:val="000000"/>
          <w:sz w:val="21"/>
          <w:highlight w:val="none"/>
        </w:rPr>
        <w:t>已经明确表示澄清说明或补正完毕的除外。</w:t>
      </w:r>
      <w:r>
        <w:rPr>
          <w:rFonts w:hint="eastAsia" w:ascii="宋体" w:hAnsi="宋体"/>
          <w:b/>
          <w:bCs/>
          <w:color w:val="000000"/>
          <w:sz w:val="21"/>
          <w:highlight w:val="none"/>
          <w:lang w:eastAsia="zh-CN"/>
        </w:rPr>
        <w:t>供应商</w:t>
      </w:r>
      <w:r>
        <w:rPr>
          <w:rFonts w:hint="eastAsia" w:ascii="宋体" w:hAnsi="宋体"/>
          <w:b/>
          <w:bCs/>
          <w:color w:val="000000"/>
          <w:sz w:val="21"/>
          <w:highlight w:val="none"/>
        </w:rPr>
        <w:t>务必在线等待，留意手机短信，及时在线澄清、说明或补正</w:t>
      </w:r>
      <w:r>
        <w:rPr>
          <w:rFonts w:hint="eastAsia" w:ascii="宋体" w:hAnsi="宋体"/>
          <w:b/>
          <w:bCs/>
          <w:color w:val="000000"/>
          <w:sz w:val="21"/>
          <w:highlight w:val="none"/>
          <w:lang w:eastAsia="zh-CN"/>
        </w:rPr>
        <w:t>。</w:t>
      </w:r>
    </w:p>
    <w:p w14:paraId="1FDB632B">
      <w:pPr>
        <w:snapToGrid w:val="0"/>
        <w:spacing w:beforeLines="0" w:afterLines="0" w:line="360" w:lineRule="auto"/>
        <w:ind w:firstLine="420" w:firstLineChars="200"/>
        <w:rPr>
          <w:rFonts w:hint="eastAsia" w:ascii="宋体" w:hAnsi="宋体"/>
          <w:color w:val="000000"/>
          <w:sz w:val="21"/>
          <w:highlight w:val="none"/>
        </w:rPr>
      </w:pPr>
      <w:r>
        <w:rPr>
          <w:rFonts w:hint="eastAsia" w:ascii="宋体" w:hAnsi="宋体"/>
          <w:color w:val="000000"/>
          <w:sz w:val="21"/>
          <w:highlight w:val="none"/>
          <w:lang w:val="en-US" w:eastAsia="zh-CN"/>
        </w:rPr>
        <w:t>（2）投标人的的澄清、说明或补正将作为投标文件的一部分</w:t>
      </w:r>
      <w:r>
        <w:rPr>
          <w:rFonts w:hint="eastAsia" w:ascii="宋体" w:hAnsi="宋体"/>
          <w:color w:val="000000"/>
          <w:sz w:val="21"/>
          <w:highlight w:val="none"/>
        </w:rPr>
        <w:t>。</w:t>
      </w:r>
    </w:p>
    <w:p w14:paraId="57A88C15">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（四）错误修正</w:t>
      </w:r>
    </w:p>
    <w:p w14:paraId="0BAF183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投标文件报价出现前后不一致的，除招标文件另有规定外，按照下列规定修正：</w:t>
      </w:r>
    </w:p>
    <w:p w14:paraId="4B90E4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1、投标文件中开标一览表（报价表）内容与投标文件中相应内容不一致的，以开标一览表（报价表）为准；</w:t>
      </w:r>
    </w:p>
    <w:p w14:paraId="6D7F93F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2、大写金额和小写金额不一致的，以大写金额为准；</w:t>
      </w:r>
    </w:p>
    <w:p w14:paraId="46F622D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3、单价金额小数点或者百分比有明显错位的，以开标一览表的总价为准，并修改单价；</w:t>
      </w:r>
    </w:p>
    <w:p w14:paraId="52093F0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4、总价金额与按单价汇总金额不一致的，以单价金额计算结果为准。</w:t>
      </w:r>
    </w:p>
    <w:p w14:paraId="4F8B82C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14:paraId="2E7B6947">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（五）采购过程中出现以下情形，导致电子交易平台无法正常运行，或者无法保证电子交易的公平、公正和安全时，采购组织机构可中止电子交易活动：</w:t>
      </w:r>
    </w:p>
    <w:p w14:paraId="70785CE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1、电子交易平台发生故障而无法登录访问的； </w:t>
      </w:r>
    </w:p>
    <w:p w14:paraId="7B79D6C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2、电子交易平台应用或数据库出现错误，不能进行正常操作的；</w:t>
      </w:r>
    </w:p>
    <w:p w14:paraId="2D84461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3、电子交易平台发现严重安全漏洞，有潜在泄密危险的；</w:t>
      </w:r>
    </w:p>
    <w:p w14:paraId="41AA508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4、病毒发作导致不能进行正常操作的； </w:t>
      </w:r>
    </w:p>
    <w:p w14:paraId="0F5468B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5、其他无法保证电子交易的公平、公正和安全的情况。</w:t>
      </w:r>
    </w:p>
    <w:p w14:paraId="3EBB525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  出现前款规定情形，不影响采购公平、公正性的，采购组织机构可以待上述情形消除后继续组织电子交易活动；影响或可能影响采购公平、公正性的，应当重新采购。</w:t>
      </w:r>
    </w:p>
    <w:p w14:paraId="5973B913">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（六）投标人存在下列情况之一的，投标无效</w:t>
      </w:r>
    </w:p>
    <w:p w14:paraId="6D8ECD99">
      <w:pPr>
        <w:adjustRightInd w:val="0"/>
        <w:snapToGrid w:val="0"/>
        <w:spacing w:beforeLines="0" w:afterLines="0" w:line="360" w:lineRule="auto"/>
        <w:ind w:firstLine="420" w:firstLineChars="200"/>
        <w:jc w:val="left"/>
        <w:rPr>
          <w:rFonts w:hint="eastAsia" w:ascii="宋体" w:hAnsi="宋体"/>
          <w:b/>
          <w:sz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hAnsi="宋体"/>
          <w:kern w:val="0"/>
          <w:sz w:val="21"/>
          <w:highlight w:val="none"/>
        </w:rPr>
        <w:t>资格证明文件或商务与技术文件跟报价文件出现混装或在资格证明文件或商务与技术文件中出现投标报价的，或者报价文件中</w:t>
      </w:r>
      <w:r>
        <w:rPr>
          <w:rFonts w:hAnsi="宋体"/>
          <w:kern w:val="0"/>
          <w:sz w:val="21"/>
          <w:highlight w:val="none"/>
        </w:rPr>
        <w:t>的报价货物跟商务与技术内容中的供应货物出现重大偏差的</w:t>
      </w:r>
      <w:r>
        <w:rPr>
          <w:rFonts w:hint="eastAsia" w:ascii="宋体" w:hAnsi="宋体"/>
          <w:kern w:val="0"/>
          <w:sz w:val="21"/>
          <w:highlight w:val="none"/>
        </w:rPr>
        <w:t>。</w:t>
      </w:r>
    </w:p>
    <w:p w14:paraId="34497C9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sz w:val="21"/>
          <w:szCs w:val="21"/>
          <w:highlight w:val="none"/>
        </w:rPr>
        <w:t>未按招标文件要求提交投标保证金的；</w:t>
      </w:r>
    </w:p>
    <w:p w14:paraId="7B8BDF8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cs="宋体"/>
          <w:color w:val="auto"/>
          <w:sz w:val="21"/>
          <w:szCs w:val="21"/>
          <w:highlight w:val="none"/>
        </w:rPr>
        <w:t>不具备招标文件中规定的资格要求的</w:t>
      </w:r>
      <w:r>
        <w:rPr>
          <w:rFonts w:hint="eastAsia" w:ascii="宋体" w:hAnsi="宋体" w:cs="宋体"/>
          <w:color w:val="auto"/>
          <w:sz w:val="21"/>
          <w:szCs w:val="21"/>
          <w:highlight w:val="none"/>
          <w:lang w:eastAsia="zh-CN"/>
        </w:rPr>
        <w:t>；</w:t>
      </w:r>
    </w:p>
    <w:p w14:paraId="5DB8A1F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sz w:val="21"/>
          <w:szCs w:val="21"/>
          <w:highlight w:val="none"/>
          <w:lang w:val="en-US" w:eastAsia="zh-CN"/>
        </w:rPr>
        <w:t>4、</w:t>
      </w:r>
      <w:r>
        <w:rPr>
          <w:rFonts w:hint="default" w:ascii="宋体" w:hAnsi="宋体" w:cs="宋体"/>
          <w:color w:val="auto"/>
          <w:sz w:val="21"/>
          <w:szCs w:val="21"/>
          <w:highlight w:val="none"/>
        </w:rPr>
        <w:tab/>
      </w:r>
      <w:r>
        <w:rPr>
          <w:rFonts w:hint="eastAsia" w:ascii="宋体" w:hAnsi="宋体"/>
          <w:sz w:val="21"/>
          <w:szCs w:val="21"/>
          <w:highlight w:val="none"/>
        </w:rPr>
        <w:t>未实质性响应招标文件中打“</w:t>
      </w:r>
      <w:r>
        <w:rPr>
          <w:rFonts w:hint="eastAsia" w:ascii="宋体"/>
          <w:sz w:val="21"/>
          <w:szCs w:val="21"/>
          <w:highlight w:val="none"/>
          <w:lang w:val="zh-CN"/>
        </w:rPr>
        <w:t>▲</w:t>
      </w:r>
      <w:r>
        <w:rPr>
          <w:rFonts w:hint="eastAsia" w:ascii="宋体" w:hAnsi="宋体"/>
          <w:sz w:val="21"/>
          <w:szCs w:val="21"/>
          <w:highlight w:val="none"/>
        </w:rPr>
        <w:t>”条款或者投标文件有采购人不能接受的附加条件的；</w:t>
      </w:r>
    </w:p>
    <w:p w14:paraId="6C98106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lang w:val="en-US"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r>
        <w:rPr>
          <w:rFonts w:hint="eastAsia" w:ascii="宋体" w:hAnsi="宋体"/>
          <w:sz w:val="21"/>
          <w:szCs w:val="21"/>
          <w:highlight w:val="none"/>
          <w:lang w:val="en-US" w:eastAsia="zh-CN"/>
        </w:rPr>
        <w:t>投标文件实质性内容填写不全或模糊不清，无法辨认的；</w:t>
      </w:r>
    </w:p>
    <w:p w14:paraId="4AD6543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auto"/>
          <w:sz w:val="21"/>
          <w:szCs w:val="21"/>
          <w:highlight w:val="none"/>
          <w:lang w:eastAsia="zh-CN"/>
        </w:rPr>
        <w:t>；</w:t>
      </w:r>
    </w:p>
    <w:p w14:paraId="4F81033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投标</w:t>
      </w:r>
      <w:r>
        <w:rPr>
          <w:rFonts w:hint="eastAsia" w:ascii="宋体" w:hAnsi="宋体" w:cs="宋体"/>
          <w:color w:val="auto"/>
          <w:sz w:val="21"/>
          <w:szCs w:val="21"/>
          <w:highlight w:val="none"/>
        </w:rPr>
        <w:t>报价超过招标文件中规定的最高限价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w:t>
      </w:r>
    </w:p>
    <w:p w14:paraId="532F510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、投标参数未如实填写，完全复制粘贴招标参数的</w:t>
      </w:r>
      <w:r>
        <w:rPr>
          <w:rFonts w:hint="eastAsia" w:ascii="宋体" w:hAnsi="宋体" w:cs="宋体"/>
          <w:color w:val="auto"/>
          <w:sz w:val="21"/>
          <w:szCs w:val="21"/>
          <w:highlight w:val="none"/>
          <w:lang w:eastAsia="zh-CN"/>
        </w:rPr>
        <w:t>；</w:t>
      </w:r>
    </w:p>
    <w:p w14:paraId="5E0E260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、电子加密投标文件解密失败或未按时解密的，且未在规定时间内提交备份投标文件的</w:t>
      </w:r>
      <w:r>
        <w:rPr>
          <w:rFonts w:hint="default"/>
          <w:color w:val="000000"/>
          <w:sz w:val="21"/>
          <w:highlight w:val="none"/>
        </w:rPr>
        <w:t>（包括未在解密规定时间内提供备份磋商响应文件解密密码或密码错误的）</w:t>
      </w:r>
      <w:r>
        <w:rPr>
          <w:rFonts w:hint="eastAsia" w:ascii="宋体" w:hAnsi="宋体" w:cs="宋体"/>
          <w:color w:val="auto"/>
          <w:sz w:val="21"/>
          <w:szCs w:val="21"/>
          <w:highlight w:val="none"/>
        </w:rPr>
        <w:t>；</w:t>
      </w:r>
    </w:p>
    <w:p w14:paraId="06B73B0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、投标文件提供虚假材料的；</w:t>
      </w:r>
    </w:p>
    <w:p w14:paraId="1D5DB21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color w:val="000000"/>
          <w:kern w:val="0"/>
          <w:sz w:val="21"/>
          <w:highlight w:val="none"/>
        </w:rPr>
      </w:pPr>
      <w:r>
        <w:rPr>
          <w:rFonts w:hint="eastAsia" w:ascii="宋体" w:hAnsi="宋体" w:cs="宋体"/>
          <w:color w:val="auto"/>
          <w:sz w:val="21"/>
          <w:szCs w:val="21"/>
          <w:highlight w:val="none"/>
          <w:lang w:val="en-US" w:eastAsia="zh-CN"/>
        </w:rPr>
        <w:t>11、</w:t>
      </w:r>
      <w:r>
        <w:rPr>
          <w:rFonts w:hint="eastAsia" w:ascii="宋体" w:hAnsi="宋体"/>
          <w:sz w:val="21"/>
          <w:szCs w:val="21"/>
          <w:highlight w:val="none"/>
        </w:rPr>
        <w:t>投标技术方案不明确，存在一个或一个以及备选（替代）投标方案的</w:t>
      </w:r>
      <w:r>
        <w:rPr>
          <w:rFonts w:hAnsi="宋体"/>
          <w:color w:val="000000"/>
          <w:kern w:val="0"/>
          <w:sz w:val="21"/>
          <w:highlight w:val="none"/>
        </w:rPr>
        <w:t>。</w:t>
      </w:r>
    </w:p>
    <w:p w14:paraId="1A24BC5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不同投标人的投标文件由同一单位或者个人编制；</w:t>
      </w:r>
    </w:p>
    <w:p w14:paraId="6925886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不同投标人委托同一单位或者个人办理投标事宜；</w:t>
      </w:r>
    </w:p>
    <w:p w14:paraId="4204EE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不同投标人的投标文件载明的项目管理成员或者联系人员为同一人；</w:t>
      </w:r>
    </w:p>
    <w:p w14:paraId="278FB4A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不同投标人的投标文件异常一致或者投标报价呈规律性差异；</w:t>
      </w:r>
    </w:p>
    <w:p w14:paraId="6D11179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不同投标人的投标文件相互混装；</w:t>
      </w:r>
    </w:p>
    <w:p w14:paraId="7607B7B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不符合法律、法规</w:t>
      </w:r>
      <w:r>
        <w:rPr>
          <w:rFonts w:hint="eastAsia" w:ascii="宋体" w:hAnsi="宋体" w:cs="宋体"/>
          <w:color w:val="auto"/>
          <w:sz w:val="21"/>
          <w:szCs w:val="21"/>
          <w:highlight w:val="none"/>
          <w:lang w:eastAsia="zh-CN"/>
        </w:rPr>
        <w:t>以及</w:t>
      </w:r>
      <w:r>
        <w:rPr>
          <w:rFonts w:hint="eastAsia" w:ascii="宋体" w:hAnsi="宋体" w:cs="宋体"/>
          <w:color w:val="auto"/>
          <w:sz w:val="21"/>
          <w:szCs w:val="21"/>
          <w:highlight w:val="none"/>
        </w:rPr>
        <w:t>招标文件中规定的</w:t>
      </w:r>
      <w:r>
        <w:rPr>
          <w:rFonts w:hint="eastAsia" w:ascii="宋体" w:hAnsi="宋体" w:cs="宋体"/>
          <w:color w:val="auto"/>
          <w:sz w:val="21"/>
          <w:szCs w:val="21"/>
          <w:highlight w:val="none"/>
          <w:lang w:eastAsia="zh-CN"/>
        </w:rPr>
        <w:t>无效标条款或</w:t>
      </w:r>
      <w:r>
        <w:rPr>
          <w:rFonts w:hint="eastAsia" w:ascii="宋体" w:hAnsi="宋体" w:cs="宋体"/>
          <w:color w:val="auto"/>
          <w:sz w:val="21"/>
          <w:szCs w:val="21"/>
          <w:highlight w:val="none"/>
        </w:rPr>
        <w:t>其他实质性要求的（招标文件中打“▲”内容及被拒绝的条款）。</w:t>
      </w:r>
    </w:p>
    <w:p w14:paraId="697A388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（七）有下列情况之一的，本次招标作为废标处理</w:t>
      </w:r>
    </w:p>
    <w:p w14:paraId="64AE57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1、出现影响采购公正的违法、违规</w:t>
      </w:r>
      <w:r>
        <w:rPr>
          <w:rFonts w:hint="eastAsia" w:ascii="宋体" w:hAnsi="宋体"/>
          <w:color w:val="auto"/>
          <w:sz w:val="21"/>
          <w:szCs w:val="21"/>
          <w:highlight w:val="none"/>
        </w:rPr>
        <w:t>、欺骗行为</w:t>
      </w:r>
      <w:r>
        <w:rPr>
          <w:rFonts w:ascii="宋体" w:hAnsi="宋体"/>
          <w:color w:val="auto"/>
          <w:sz w:val="21"/>
          <w:szCs w:val="21"/>
          <w:highlight w:val="none"/>
        </w:rPr>
        <w:t>的</w:t>
      </w:r>
      <w:r>
        <w:rPr>
          <w:rFonts w:hint="eastAsia" w:ascii="宋体" w:hAnsi="宋体" w:cs="宋体"/>
          <w:color w:val="auto"/>
          <w:sz w:val="21"/>
          <w:szCs w:val="21"/>
          <w:highlight w:val="none"/>
        </w:rPr>
        <w:t>；</w:t>
      </w:r>
    </w:p>
    <w:p w14:paraId="400A28E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 xml:space="preserve">2、评标委员会发现招标文件存在歧义、重大缺陷导致评标工作无法进行，或者招标文件内容违反国家有关强制性规定的； </w:t>
      </w:r>
    </w:p>
    <w:p w14:paraId="2768177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3、因重大变故，采购任务取消的；</w:t>
      </w:r>
    </w:p>
    <w:p w14:paraId="4D775EA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4、法律、法规和招标文件规定的其他导致评标结果无效的。</w:t>
      </w:r>
    </w:p>
    <w:p w14:paraId="2423EAF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（八）评标原则和评标办法</w:t>
      </w:r>
    </w:p>
    <w:p w14:paraId="619177D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2E88EA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2、评标办法。具体评标内容及评分标准等详见《第</w:t>
      </w:r>
      <w:r>
        <w:rPr>
          <w:rFonts w:hint="eastAsia" w:ascii="宋体" w:hAnsi="宋体" w:cs="宋体"/>
          <w:color w:val="auto"/>
          <w:sz w:val="21"/>
          <w:szCs w:val="21"/>
          <w:highlight w:val="none"/>
          <w:lang w:eastAsia="zh-CN"/>
        </w:rPr>
        <w:t>三章</w:t>
      </w:r>
      <w:r>
        <w:rPr>
          <w:rFonts w:hint="eastAsia" w:ascii="宋体" w:hAnsi="宋体" w:cs="宋体"/>
          <w:color w:val="auto"/>
          <w:sz w:val="21"/>
          <w:szCs w:val="21"/>
          <w:highlight w:val="none"/>
        </w:rPr>
        <w:t>：评标</w:t>
      </w:r>
      <w:r>
        <w:rPr>
          <w:rFonts w:hint="eastAsia" w:ascii="宋体" w:hAnsi="宋体" w:cs="宋体"/>
          <w:color w:val="auto"/>
          <w:sz w:val="21"/>
          <w:szCs w:val="21"/>
          <w:highlight w:val="none"/>
          <w:lang w:eastAsia="zh-CN"/>
        </w:rPr>
        <w:t>办</w:t>
      </w:r>
      <w:r>
        <w:rPr>
          <w:rFonts w:hint="eastAsia" w:ascii="宋体" w:hAnsi="宋体" w:cs="宋体"/>
          <w:color w:val="auto"/>
          <w:sz w:val="21"/>
          <w:szCs w:val="21"/>
          <w:highlight w:val="none"/>
        </w:rPr>
        <w:t>法及评分标准》。</w:t>
      </w:r>
    </w:p>
    <w:p w14:paraId="7573CF1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（九）评标过程的监控</w:t>
      </w:r>
    </w:p>
    <w:p w14:paraId="65F8E30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1、本项目评标过程实行全程录音、录像监控，采购监管部门视情进行现场监督，投标人在评标过程中所进行的试图影响评标结果的不公正活动，可能导致其投标被拒绝。</w:t>
      </w:r>
    </w:p>
    <w:p w14:paraId="08E00E5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2、评审过程中出现录音录像采集设备不能正常运行的，应当立即封存评审资料、中止评审活动，直至设备（或替代设备）运转正常或转移至符合条件的场所后继续进行评审工作。</w:t>
      </w:r>
    </w:p>
    <w:p w14:paraId="5699E17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宋体" w:hAnsi="宋体"/>
          <w:b/>
          <w:bCs/>
          <w:kern w:val="2"/>
          <w:sz w:val="21"/>
          <w:szCs w:val="21"/>
          <w:highlight w:val="none"/>
          <w:lang w:val="en-US" w:eastAsia="zh-CN" w:bidi="ar-SA"/>
        </w:rPr>
      </w:pPr>
      <w:r>
        <w:rPr>
          <w:rFonts w:hint="eastAsia" w:ascii="宋体" w:hAnsi="宋体"/>
          <w:b/>
          <w:bCs/>
          <w:kern w:val="2"/>
          <w:sz w:val="21"/>
          <w:szCs w:val="21"/>
          <w:highlight w:val="none"/>
          <w:lang w:val="en-US" w:eastAsia="zh-CN" w:bidi="ar-SA"/>
        </w:rPr>
        <w:t>六、定标</w:t>
      </w:r>
    </w:p>
    <w:p w14:paraId="4CC8A75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1、确定中标供应商。评标委员会根据采购单位的</w:t>
      </w:r>
      <w:r>
        <w:rPr>
          <w:rFonts w:hint="eastAsia" w:ascii="宋体" w:hAnsi="宋体" w:cs="宋体"/>
          <w:color w:val="auto"/>
          <w:sz w:val="21"/>
          <w:szCs w:val="21"/>
          <w:highlight w:val="none"/>
          <w:lang w:eastAsia="zh-CN"/>
        </w:rPr>
        <w:t>《授权意见确认书》</w:t>
      </w:r>
      <w:r>
        <w:rPr>
          <w:rFonts w:hint="eastAsia" w:ascii="宋体" w:hAnsi="宋体" w:cs="宋体"/>
          <w:color w:val="auto"/>
          <w:sz w:val="21"/>
          <w:szCs w:val="21"/>
          <w:highlight w:val="none"/>
        </w:rPr>
        <w:t>，推荐中标候选人或确定中标人。其中推荐中标候选人的，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在评审结束后2个工作日内将评标报告送采购人，采购人自收到评审报告之日起5个工作日内在评审报告推荐的中标候选人中按顺序确定中标人。</w:t>
      </w:r>
    </w:p>
    <w:p w14:paraId="5E50B1D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2、发布中标结果公告。采购</w:t>
      </w:r>
      <w:r>
        <w:rPr>
          <w:rFonts w:hint="eastAsia" w:ascii="宋体" w:hAnsi="宋体" w:cs="宋体"/>
          <w:color w:val="auto"/>
          <w:sz w:val="21"/>
          <w:szCs w:val="21"/>
          <w:highlight w:val="none"/>
          <w:lang w:eastAsia="zh-CN"/>
        </w:rPr>
        <w:t>代理</w:t>
      </w:r>
      <w:r>
        <w:rPr>
          <w:rFonts w:hint="eastAsia" w:ascii="宋体" w:hAnsi="宋体" w:cs="宋体"/>
          <w:color w:val="auto"/>
          <w:sz w:val="21"/>
          <w:szCs w:val="21"/>
          <w:highlight w:val="none"/>
        </w:rPr>
        <w:t>机构应当自中标人确定之日起2个工作日内，</w:t>
      </w:r>
      <w:r>
        <w:rPr>
          <w:rFonts w:hint="eastAsia" w:ascii="宋体" w:hAnsi="宋体"/>
          <w:color w:val="000000"/>
          <w:kern w:val="0"/>
          <w:sz w:val="21"/>
          <w:highlight w:val="none"/>
        </w:rPr>
        <w:t>在省级以上财政部门指定的采购信息发布媒体及相关网站上公告成交结果，并将</w:t>
      </w:r>
      <w:r>
        <w:rPr>
          <w:rFonts w:hint="eastAsia" w:ascii="宋体" w:hAnsi="宋体"/>
          <w:color w:val="000000"/>
          <w:kern w:val="0"/>
          <w:sz w:val="21"/>
          <w:highlight w:val="none"/>
          <w:lang w:val="en-US" w:eastAsia="zh-CN"/>
        </w:rPr>
        <w:t>招标</w:t>
      </w:r>
      <w:r>
        <w:rPr>
          <w:rFonts w:hint="eastAsia" w:ascii="宋体" w:hAnsi="宋体"/>
          <w:color w:val="000000"/>
          <w:kern w:val="0"/>
          <w:sz w:val="21"/>
          <w:highlight w:val="none"/>
        </w:rPr>
        <w:t>文件随同公告。</w:t>
      </w:r>
    </w:p>
    <w:p w14:paraId="3776B09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color w:val="000000"/>
          <w:kern w:val="0"/>
          <w:sz w:val="21"/>
          <w:highlight w:val="none"/>
        </w:rPr>
        <w:t>发出成交通知书。采购组织机构在发布成交结果同时，向成交供应商发出成交通知书。</w:t>
      </w:r>
    </w:p>
    <w:p w14:paraId="544365B3">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七</w:t>
      </w:r>
      <w:r>
        <w:rPr>
          <w:rFonts w:hint="eastAsia" w:ascii="宋体" w:hAnsi="宋体" w:cs="宋体"/>
          <w:b/>
          <w:bCs/>
          <w:color w:val="auto"/>
          <w:sz w:val="21"/>
          <w:szCs w:val="21"/>
          <w:highlight w:val="none"/>
        </w:rPr>
        <w:t>、合同签订及公告</w:t>
      </w:r>
    </w:p>
    <w:p w14:paraId="27820C4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（一）签订合同</w:t>
      </w:r>
    </w:p>
    <w:p w14:paraId="61807DE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1、采购人应当自中标通知书发出之日起</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27443D7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2、采购人不得向中标人提出任何不合理的要求作为签订合同的条件。</w:t>
      </w:r>
    </w:p>
    <w:p w14:paraId="6AFFE858">
      <w:pPr>
        <w:pStyle w:val="30"/>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color w:val="000000"/>
          <w:sz w:val="21"/>
          <w:highlight w:val="none"/>
        </w:rPr>
        <w:t>成交供应商无故拖延、拒签合同的,取消成交资格。</w:t>
      </w:r>
    </w:p>
    <w:p w14:paraId="19E937D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中标供应商拒绝与采购人签订合同的，采购人可以按照评审报告推荐的中标候选人名单排序，确定下一候选人为中标供应商，也可以重新开展采购活动。同时，拒绝与采购人签订合同的供应商，由同级财政部门依法作出处理。</w:t>
      </w:r>
    </w:p>
    <w:p w14:paraId="5FCEBB7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、询问或者质疑事项可能影响中标结果的，采购人应当暂停签订合同，已经签订合同的，应当中止履行合同（中标结果的质疑期为中标结果公告期限届满之日起七个工作日）。</w:t>
      </w:r>
    </w:p>
    <w:p w14:paraId="789097F1">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（二）合同公告及备案</w:t>
      </w:r>
    </w:p>
    <w:p w14:paraId="6490551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采购人应当自采购合同签订之日起2个工作日内，在省级以上财政部门指定的政府采购信息发布媒体及相关网站上公告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但采购合同中涉及国家秘密、商业秘密的内容除外。</w:t>
      </w:r>
    </w:p>
    <w:p w14:paraId="5C8285EF">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（三）履约保证金</w:t>
      </w:r>
    </w:p>
    <w:p w14:paraId="4C1D4AB7">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6236B02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pacing w:line="360" w:lineRule="auto"/>
        <w:ind w:firstLine="454"/>
        <w:textAlignment w:val="auto"/>
        <w:rPr>
          <w:rFonts w:hint="eastAsia" w:ascii="宋体"/>
          <w:sz w:val="21"/>
          <w:szCs w:val="21"/>
          <w:highlight w:val="none"/>
        </w:rPr>
      </w:pPr>
      <w:r>
        <w:rPr>
          <w:rFonts w:hint="eastAsia" w:ascii="宋体"/>
          <w:sz w:val="21"/>
          <w:szCs w:val="21"/>
          <w:highlight w:val="none"/>
        </w:rPr>
        <w:t>2、签订合同后，如中标人不按双方签订合同约定履约，则不予返还其全部履约保证金，履约保证金不足以赔偿损失的，按实际损失赔偿。</w:t>
      </w:r>
    </w:p>
    <w:p w14:paraId="663A256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pacing w:line="360" w:lineRule="auto"/>
        <w:ind w:firstLine="454"/>
        <w:textAlignment w:val="auto"/>
        <w:rPr>
          <w:rFonts w:hint="eastAsia" w:ascii="宋体" w:hAnsi="宋体"/>
          <w:sz w:val="21"/>
          <w:szCs w:val="21"/>
          <w:highlight w:val="none"/>
        </w:rPr>
      </w:pPr>
      <w:r>
        <w:rPr>
          <w:rFonts w:hint="eastAsia" w:ascii="宋体"/>
          <w:sz w:val="21"/>
          <w:szCs w:val="21"/>
          <w:highlight w:val="none"/>
        </w:rPr>
        <w:t>3.</w:t>
      </w:r>
      <w:r>
        <w:rPr>
          <w:rFonts w:hint="eastAsia" w:ascii="宋体"/>
          <w:sz w:val="21"/>
          <w:szCs w:val="21"/>
          <w:highlight w:val="none"/>
          <w:lang w:val="zh-CN"/>
        </w:rPr>
        <w:t>中标人在履约期间未出现违约行为，其履约保证金待最后一批货物供货初验合格后7天内退还中标人（不计息）。</w:t>
      </w:r>
    </w:p>
    <w:p w14:paraId="0BFDF01F">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eastAsia="zh-CN"/>
        </w:rPr>
        <w:t>八</w:t>
      </w:r>
      <w:r>
        <w:rPr>
          <w:rFonts w:hint="eastAsia" w:ascii="宋体" w:hAnsi="宋体" w:cs="宋体"/>
          <w:b/>
          <w:bCs/>
          <w:color w:val="auto"/>
          <w:sz w:val="21"/>
          <w:szCs w:val="21"/>
          <w:highlight w:val="none"/>
          <w:lang w:val="zh-CN"/>
        </w:rPr>
        <w:t>、采购代理服务费</w:t>
      </w:r>
    </w:p>
    <w:p w14:paraId="1E68ED9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pacing w:line="360" w:lineRule="auto"/>
        <w:ind w:firstLine="454"/>
        <w:textAlignment w:val="auto"/>
        <w:rPr>
          <w:rFonts w:hint="eastAsia" w:ascii="宋体"/>
          <w:sz w:val="21"/>
          <w:szCs w:val="21"/>
          <w:highlight w:val="none"/>
          <w:lang w:val="zh-CN"/>
        </w:rPr>
      </w:pPr>
      <w:r>
        <w:rPr>
          <w:rFonts w:hint="eastAsia" w:ascii="宋体"/>
          <w:sz w:val="21"/>
          <w:szCs w:val="21"/>
          <w:highlight w:val="none"/>
          <w:lang w:val="zh-CN"/>
        </w:rPr>
        <w:t>1.中标人须向招标代理机构如下标准和规定交纳采购代理服务费；</w:t>
      </w:r>
    </w:p>
    <w:p w14:paraId="585B1462">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sz w:val="21"/>
          <w:szCs w:val="21"/>
          <w:highlight w:val="none"/>
          <w:lang w:val="zh-CN"/>
        </w:rPr>
      </w:pPr>
      <w:r>
        <w:rPr>
          <w:rFonts w:hint="eastAsia" w:ascii="宋体"/>
          <w:sz w:val="21"/>
          <w:szCs w:val="21"/>
          <w:highlight w:val="none"/>
          <w:lang w:val="en-US" w:eastAsia="zh-CN"/>
        </w:rPr>
        <w:t>2</w:t>
      </w:r>
      <w:r>
        <w:rPr>
          <w:rFonts w:hint="eastAsia" w:ascii="宋体"/>
          <w:sz w:val="21"/>
          <w:szCs w:val="21"/>
          <w:highlight w:val="none"/>
          <w:lang w:val="zh-CN"/>
        </w:rPr>
        <w:t>.</w:t>
      </w:r>
      <w:r>
        <w:rPr>
          <w:rFonts w:hint="eastAsia" w:ascii="宋体"/>
          <w:sz w:val="21"/>
          <w:szCs w:val="21"/>
          <w:highlight w:val="none"/>
          <w:lang w:val="zh-CN" w:eastAsia="zh-CN"/>
        </w:rPr>
        <w:t>本项目招标代理费</w:t>
      </w:r>
      <w:r>
        <w:rPr>
          <w:rFonts w:hint="default" w:ascii="宋体" w:hAnsi="Times New Roman" w:eastAsia="宋体" w:cs="Times New Roman"/>
          <w:sz w:val="21"/>
          <w:szCs w:val="21"/>
          <w:highlight w:val="none"/>
          <w:lang w:val="zh-CN"/>
        </w:rPr>
        <w:t>收费标准</w:t>
      </w:r>
      <w:r>
        <w:rPr>
          <w:rFonts w:hint="eastAsia" w:ascii="宋体" w:hAnsi="Times New Roman" w:eastAsia="宋体" w:cs="Times New Roman"/>
          <w:sz w:val="21"/>
          <w:szCs w:val="21"/>
          <w:highlight w:val="none"/>
          <w:lang w:val="zh-CN" w:eastAsia="zh-CN"/>
        </w:rPr>
        <w:t>按照</w:t>
      </w:r>
      <w:r>
        <w:rPr>
          <w:rFonts w:hint="eastAsia" w:ascii="宋体" w:cs="Times New Roman"/>
          <w:sz w:val="21"/>
          <w:szCs w:val="21"/>
          <w:highlight w:val="none"/>
          <w:lang w:val="zh-CN" w:eastAsia="zh-CN"/>
        </w:rPr>
        <w:t>仙城发〔2024〕</w:t>
      </w:r>
      <w:r>
        <w:rPr>
          <w:rFonts w:hint="eastAsia" w:ascii="宋体" w:cs="Times New Roman"/>
          <w:sz w:val="21"/>
          <w:szCs w:val="21"/>
          <w:highlight w:val="none"/>
          <w:lang w:val="en-US" w:eastAsia="zh-CN"/>
        </w:rPr>
        <w:t>31</w:t>
      </w:r>
      <w:r>
        <w:rPr>
          <w:rFonts w:hint="eastAsia" w:ascii="宋体" w:cs="Times New Roman"/>
          <w:sz w:val="21"/>
          <w:szCs w:val="21"/>
          <w:highlight w:val="none"/>
          <w:lang w:val="zh-CN" w:eastAsia="zh-CN"/>
        </w:rPr>
        <w:t>号</w:t>
      </w:r>
      <w:r>
        <w:rPr>
          <w:rFonts w:hint="eastAsia" w:ascii="宋体" w:hAnsi="Times New Roman" w:eastAsia="宋体" w:cs="Times New Roman"/>
          <w:sz w:val="21"/>
          <w:szCs w:val="21"/>
          <w:highlight w:val="none"/>
          <w:lang w:val="zh-CN" w:eastAsia="zh-CN"/>
        </w:rPr>
        <w:t>文件规定计费，在领取中标通知书前付一次性清</w:t>
      </w:r>
      <w:r>
        <w:rPr>
          <w:rFonts w:hint="eastAsia" w:ascii="宋体" w:hAnsi="Times New Roman" w:eastAsia="宋体" w:cs="Times New Roman"/>
          <w:sz w:val="21"/>
          <w:szCs w:val="21"/>
          <w:highlight w:val="none"/>
          <w:lang w:val="zh-CN"/>
        </w:rPr>
        <w:t>。</w:t>
      </w:r>
    </w:p>
    <w:tbl>
      <w:tblPr>
        <w:tblStyle w:val="34"/>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616"/>
        <w:gridCol w:w="1616"/>
        <w:gridCol w:w="1616"/>
        <w:gridCol w:w="1919"/>
      </w:tblGrid>
      <w:tr w14:paraId="6345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257" w:type="dxa"/>
            <w:gridSpan w:val="5"/>
            <w:tcBorders>
              <w:top w:val="single" w:color="auto" w:sz="4" w:space="0"/>
              <w:left w:val="single" w:color="auto" w:sz="4" w:space="0"/>
              <w:bottom w:val="single" w:color="auto" w:sz="4" w:space="0"/>
              <w:right w:val="single" w:color="auto" w:sz="4" w:space="0"/>
            </w:tcBorders>
            <w:noWrap w:val="0"/>
            <w:vAlign w:val="center"/>
          </w:tcPr>
          <w:p w14:paraId="2FD4D700">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center"/>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b/>
                <w:bCs/>
                <w:sz w:val="21"/>
                <w:szCs w:val="21"/>
                <w:highlight w:val="none"/>
                <w:lang w:val="zh-CN"/>
              </w:rPr>
              <w:t>代理服务费率类型</w:t>
            </w:r>
          </w:p>
        </w:tc>
      </w:tr>
      <w:tr w14:paraId="313A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490" w:type="dxa"/>
            <w:tcBorders>
              <w:top w:val="single" w:color="auto" w:sz="4" w:space="0"/>
              <w:left w:val="single" w:color="auto" w:sz="4" w:space="0"/>
              <w:bottom w:val="single" w:color="auto" w:sz="4" w:space="0"/>
              <w:right w:val="single" w:color="auto" w:sz="4" w:space="0"/>
            </w:tcBorders>
            <w:noWrap w:val="0"/>
            <w:vAlign w:val="center"/>
          </w:tcPr>
          <w:p w14:paraId="79FE6B8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b/>
                <w:bCs/>
                <w:sz w:val="21"/>
                <w:szCs w:val="21"/>
                <w:highlight w:val="none"/>
                <w:lang w:val="zh-CN"/>
              </w:rPr>
            </w:pPr>
            <w:r>
              <w:rPr>
                <w:rFonts w:hint="eastAsia" w:ascii="宋体" w:hAnsi="Times New Roman" w:eastAsia="宋体" w:cs="Times New Roman"/>
                <w:b/>
                <w:bCs/>
                <w:sz w:val="21"/>
                <w:szCs w:val="21"/>
                <w:highlight w:val="none"/>
                <w:lang w:val="zh-CN"/>
              </w:rPr>
              <w:t>中标金额（万元）</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A02F01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b/>
                <w:bCs/>
                <w:sz w:val="21"/>
                <w:szCs w:val="21"/>
                <w:highlight w:val="none"/>
                <w:lang w:val="zh-CN"/>
              </w:rPr>
            </w:pPr>
            <w:r>
              <w:rPr>
                <w:rFonts w:hint="eastAsia" w:ascii="宋体" w:hAnsi="Times New Roman" w:eastAsia="宋体" w:cs="Times New Roman"/>
                <w:b/>
                <w:bCs/>
                <w:sz w:val="21"/>
                <w:szCs w:val="21"/>
                <w:highlight w:val="none"/>
                <w:lang w:val="zh-CN"/>
              </w:rPr>
              <w:t>货物招标☑</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752809D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b/>
                <w:bCs/>
                <w:sz w:val="21"/>
                <w:szCs w:val="21"/>
                <w:highlight w:val="none"/>
                <w:lang w:val="zh-CN"/>
              </w:rPr>
            </w:pPr>
            <w:r>
              <w:rPr>
                <w:rFonts w:hint="eastAsia" w:ascii="宋体" w:hAnsi="Times New Roman" w:eastAsia="宋体" w:cs="Times New Roman"/>
                <w:b/>
                <w:bCs/>
                <w:sz w:val="21"/>
                <w:szCs w:val="21"/>
                <w:highlight w:val="none"/>
                <w:lang w:val="zh-CN"/>
              </w:rPr>
              <w:t>服务招标□</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A91059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b/>
                <w:bCs/>
                <w:sz w:val="21"/>
                <w:szCs w:val="21"/>
                <w:highlight w:val="none"/>
                <w:lang w:val="zh-CN"/>
              </w:rPr>
            </w:pPr>
            <w:r>
              <w:rPr>
                <w:rFonts w:hint="eastAsia" w:ascii="宋体" w:hAnsi="Times New Roman" w:eastAsia="宋体" w:cs="Times New Roman"/>
                <w:b/>
                <w:bCs/>
                <w:sz w:val="21"/>
                <w:szCs w:val="21"/>
                <w:highlight w:val="none"/>
                <w:lang w:val="zh-CN"/>
              </w:rPr>
              <w:t>工程招标□</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51677779">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textAlignment w:val="auto"/>
              <w:rPr>
                <w:rFonts w:hint="eastAsia" w:ascii="宋体" w:hAnsi="Times New Roman" w:eastAsia="宋体" w:cs="Times New Roman"/>
                <w:b/>
                <w:bCs/>
                <w:sz w:val="21"/>
                <w:szCs w:val="21"/>
                <w:highlight w:val="none"/>
                <w:lang w:val="zh-CN"/>
              </w:rPr>
            </w:pPr>
            <w:r>
              <w:rPr>
                <w:rFonts w:hint="eastAsia" w:ascii="宋体" w:hAnsi="Times New Roman" w:eastAsia="宋体" w:cs="Times New Roman"/>
                <w:b/>
                <w:bCs/>
                <w:sz w:val="21"/>
                <w:szCs w:val="21"/>
                <w:highlight w:val="none"/>
                <w:lang w:val="zh-CN"/>
              </w:rPr>
              <w:t>折扣</w:t>
            </w:r>
          </w:p>
        </w:tc>
      </w:tr>
      <w:tr w14:paraId="5A97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noWrap w:val="0"/>
            <w:vAlign w:val="center"/>
          </w:tcPr>
          <w:p w14:paraId="1D5E47B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100以下的部分（含100）</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1799624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1.5%</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144ABDC">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1.5%</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247E197">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1.0%</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7946DD54">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按标准的60%结算</w:t>
            </w:r>
          </w:p>
        </w:tc>
      </w:tr>
      <w:tr w14:paraId="2B0A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noWrap w:val="0"/>
            <w:vAlign w:val="center"/>
          </w:tcPr>
          <w:p w14:paraId="69CA7E28">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100-500的部分（含500）</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0D271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1.1%</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7B7B9C4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0.8%</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6D21E80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ind w:firstLine="454"/>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0.7%</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77D8033A">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val="0"/>
              <w:spacing w:line="360" w:lineRule="auto"/>
              <w:jc w:val="left"/>
              <w:textAlignment w:val="auto"/>
              <w:rPr>
                <w:rFonts w:hint="eastAsia" w:ascii="宋体" w:hAnsi="Times New Roman" w:eastAsia="宋体" w:cs="Times New Roman"/>
                <w:sz w:val="21"/>
                <w:szCs w:val="21"/>
                <w:highlight w:val="none"/>
                <w:lang w:val="zh-CN"/>
              </w:rPr>
            </w:pPr>
            <w:r>
              <w:rPr>
                <w:rFonts w:hint="eastAsia" w:ascii="宋体" w:hAnsi="Times New Roman" w:eastAsia="宋体" w:cs="Times New Roman"/>
                <w:sz w:val="21"/>
                <w:szCs w:val="21"/>
                <w:highlight w:val="none"/>
                <w:lang w:val="zh-CN"/>
              </w:rPr>
              <w:t>按标准的50%结算</w:t>
            </w:r>
          </w:p>
        </w:tc>
      </w:tr>
    </w:tbl>
    <w:p w14:paraId="7100148E">
      <w:pPr>
        <w:rPr>
          <w:rFonts w:hint="eastAsia" w:ascii="宋体" w:hAnsi="宋体" w:cs="宋体"/>
          <w:sz w:val="32"/>
          <w:szCs w:val="32"/>
          <w:highlight w:val="none"/>
        </w:rPr>
      </w:pPr>
      <w:r>
        <w:rPr>
          <w:rFonts w:hint="eastAsia" w:ascii="宋体" w:hAnsi="宋体" w:cs="宋体"/>
          <w:sz w:val="32"/>
          <w:szCs w:val="32"/>
          <w:highlight w:val="none"/>
        </w:rPr>
        <w:br w:type="page"/>
      </w:r>
    </w:p>
    <w:bookmarkEnd w:id="16"/>
    <w:p w14:paraId="1288FB35">
      <w:pPr>
        <w:autoSpaceDE w:val="0"/>
        <w:autoSpaceDN w:val="0"/>
        <w:adjustRightInd w:val="0"/>
        <w:jc w:val="center"/>
        <w:outlineLvl w:val="0"/>
        <w:rPr>
          <w:rFonts w:hint="eastAsia"/>
          <w:b/>
          <w:sz w:val="30"/>
          <w:szCs w:val="30"/>
          <w:highlight w:val="none"/>
        </w:rPr>
      </w:pPr>
      <w:r>
        <w:rPr>
          <w:rFonts w:hint="eastAsia"/>
          <w:b/>
          <w:sz w:val="30"/>
          <w:szCs w:val="30"/>
          <w:highlight w:val="none"/>
        </w:rPr>
        <w:t>第四部分</w:t>
      </w:r>
      <w:r>
        <w:rPr>
          <w:b/>
          <w:sz w:val="30"/>
          <w:szCs w:val="30"/>
          <w:highlight w:val="none"/>
        </w:rPr>
        <w:t xml:space="preserve"> </w:t>
      </w:r>
      <w:r>
        <w:rPr>
          <w:rFonts w:hint="eastAsia"/>
          <w:b/>
          <w:sz w:val="30"/>
          <w:szCs w:val="30"/>
          <w:highlight w:val="none"/>
        </w:rPr>
        <w:t>评标办法及评分标准</w:t>
      </w:r>
    </w:p>
    <w:p w14:paraId="39A2F7AA">
      <w:pPr>
        <w:keepNext w:val="0"/>
        <w:keepLines w:val="0"/>
        <w:pageBreakBefore w:val="0"/>
        <w:kinsoku/>
        <w:wordWrap/>
        <w:overflowPunct/>
        <w:topLinePunct w:val="0"/>
        <w:autoSpaceDE w:val="0"/>
        <w:autoSpaceDN w:val="0"/>
        <w:bidi w:val="0"/>
        <w:adjustRightInd/>
        <w:snapToGrid w:val="0"/>
        <w:spacing w:line="360" w:lineRule="exact"/>
        <w:ind w:right="302" w:firstLine="464"/>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根据本次招标实际需求，按照公平、公正、科学择优的原则，特制定本评标办法。</w:t>
      </w:r>
    </w:p>
    <w:p w14:paraId="28F7E281">
      <w:pPr>
        <w:keepNext w:val="0"/>
        <w:keepLines w:val="0"/>
        <w:pageBreakBefore w:val="0"/>
        <w:kinsoku/>
        <w:wordWrap/>
        <w:overflowPunct/>
        <w:topLinePunct w:val="0"/>
        <w:autoSpaceDE w:val="0"/>
        <w:autoSpaceDN w:val="0"/>
        <w:bidi w:val="0"/>
        <w:adjustRightInd/>
        <w:snapToGrid w:val="0"/>
        <w:spacing w:line="360" w:lineRule="exact"/>
        <w:ind w:right="84" w:firstLine="48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一、评标办法</w:t>
      </w:r>
    </w:p>
    <w:p w14:paraId="13AFA22D">
      <w:pPr>
        <w:keepNext w:val="0"/>
        <w:keepLines w:val="0"/>
        <w:pageBreakBefore w:val="0"/>
        <w:kinsoku/>
        <w:wordWrap/>
        <w:overflowPunct/>
        <w:topLinePunct w:val="0"/>
        <w:autoSpaceDE w:val="0"/>
        <w:autoSpaceDN w:val="0"/>
        <w:bidi w:val="0"/>
        <w:adjustRightInd/>
        <w:snapToGrid w:val="0"/>
        <w:spacing w:line="360" w:lineRule="exact"/>
        <w:ind w:right="85"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本评标办法采用综合评分法，是指投标文件满足招标文件全部实质性要求，且按照评审因素的量化指标评审得分最高的投标人为中标候选人的评标方法。</w:t>
      </w:r>
    </w:p>
    <w:p w14:paraId="5D4EB392">
      <w:pPr>
        <w:keepNext w:val="0"/>
        <w:keepLines w:val="0"/>
        <w:pageBreakBefore w:val="0"/>
        <w:kinsoku/>
        <w:wordWrap/>
        <w:overflowPunct/>
        <w:topLinePunct w:val="0"/>
        <w:autoSpaceDE w:val="0"/>
        <w:autoSpaceDN w:val="0"/>
        <w:bidi w:val="0"/>
        <w:adjustRightInd/>
        <w:snapToGrid w:val="0"/>
        <w:spacing w:line="360" w:lineRule="exact"/>
        <w:ind w:right="84" w:firstLine="47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二、确定中标候选人</w:t>
      </w:r>
    </w:p>
    <w:p w14:paraId="38EA9AEB">
      <w:pPr>
        <w:keepNext w:val="0"/>
        <w:keepLines w:val="0"/>
        <w:pageBreakBefore w:val="0"/>
        <w:kinsoku/>
        <w:wordWrap/>
        <w:overflowPunct/>
        <w:topLinePunct w:val="0"/>
        <w:autoSpaceDE w:val="0"/>
        <w:autoSpaceDN w:val="0"/>
        <w:bidi w:val="0"/>
        <w:adjustRightInd/>
        <w:snapToGrid w:val="0"/>
        <w:spacing w:line="360" w:lineRule="exact"/>
        <w:ind w:right="84" w:firstLine="47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按评审后综合得分由高到低顺序排列。若综合得分相同的，按投标报价由低到高顺序排列；若综合得分且投标报价均相同的，按技术分得分由高到低顺序排列；如均相同的，则抽签确定排列顺序。排名第一的投标人为第一中标候选人。</w:t>
      </w:r>
    </w:p>
    <w:p w14:paraId="0F3E3285">
      <w:pPr>
        <w:keepNext w:val="0"/>
        <w:keepLines w:val="0"/>
        <w:pageBreakBefore w:val="0"/>
        <w:kinsoku/>
        <w:wordWrap/>
        <w:overflowPunct/>
        <w:topLinePunct w:val="0"/>
        <w:autoSpaceDE w:val="0"/>
        <w:autoSpaceDN w:val="0"/>
        <w:bidi w:val="0"/>
        <w:adjustRightInd/>
        <w:snapToGrid w:val="0"/>
        <w:spacing w:line="360" w:lineRule="exact"/>
        <w:ind w:right="84" w:firstLine="472"/>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三、评标细则</w:t>
      </w:r>
    </w:p>
    <w:p w14:paraId="29A193C5">
      <w:pPr>
        <w:keepNext w:val="0"/>
        <w:keepLines w:val="0"/>
        <w:pageBreakBefore w:val="0"/>
        <w:kinsoku/>
        <w:wordWrap/>
        <w:overflowPunct/>
        <w:topLinePunct w:val="0"/>
        <w:autoSpaceDE w:val="0"/>
        <w:autoSpaceDN w:val="0"/>
        <w:bidi w:val="0"/>
        <w:adjustRightInd/>
        <w:snapToGrid w:val="0"/>
        <w:spacing w:line="360" w:lineRule="exact"/>
        <w:ind w:right="85" w:firstLine="101"/>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（一）资格证明文件、商务资信技术标、报价标评审</w:t>
      </w:r>
    </w:p>
    <w:p w14:paraId="71A4DC5A">
      <w:pPr>
        <w:keepNext w:val="0"/>
        <w:keepLines w:val="0"/>
        <w:pageBreakBefore w:val="0"/>
        <w:kinsoku/>
        <w:wordWrap/>
        <w:overflowPunct/>
        <w:topLinePunct w:val="0"/>
        <w:autoSpaceDE w:val="0"/>
        <w:autoSpaceDN w:val="0"/>
        <w:bidi w:val="0"/>
        <w:adjustRightInd/>
        <w:snapToGrid w:val="0"/>
        <w:spacing w:line="360" w:lineRule="exact"/>
        <w:ind w:right="84" w:firstLine="20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▲1、资格证明文件资格审查（如发现有不符合下列条款的，投标文件将作无效标处理）</w:t>
      </w:r>
    </w:p>
    <w:p w14:paraId="766F46A3">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（1）资格审查材料提供完整且有效。</w:t>
      </w:r>
    </w:p>
    <w:p w14:paraId="4C2148E9">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（2）签署、盖章符合招标文件要求。</w:t>
      </w:r>
    </w:p>
    <w:p w14:paraId="17CFC6F0">
      <w:pPr>
        <w:keepNext w:val="0"/>
        <w:keepLines w:val="0"/>
        <w:pageBreakBefore w:val="0"/>
        <w:kinsoku/>
        <w:wordWrap/>
        <w:overflowPunct/>
        <w:topLinePunct w:val="0"/>
        <w:autoSpaceDE w:val="0"/>
        <w:autoSpaceDN w:val="0"/>
        <w:bidi w:val="0"/>
        <w:adjustRightInd/>
        <w:snapToGrid w:val="0"/>
        <w:spacing w:line="360" w:lineRule="exact"/>
        <w:ind w:right="84" w:firstLine="20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▲2、商务资信技术标符合性审查（如发现有不符合下列条款的，投标文件将作无效标处理）</w:t>
      </w:r>
    </w:p>
    <w:p w14:paraId="53294032">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（1）实质性商务服务承诺和实质性技术指标（服务）响应招标文件采购需求的要求；</w:t>
      </w:r>
    </w:p>
    <w:p w14:paraId="3989F2AB">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（2）签署、盖章符合招标文件要求。</w:t>
      </w:r>
    </w:p>
    <w:p w14:paraId="45FADCF6">
      <w:pPr>
        <w:keepNext w:val="0"/>
        <w:keepLines w:val="0"/>
        <w:pageBreakBefore w:val="0"/>
        <w:kinsoku/>
        <w:wordWrap/>
        <w:overflowPunct/>
        <w:topLinePunct w:val="0"/>
        <w:autoSpaceDE w:val="0"/>
        <w:autoSpaceDN w:val="0"/>
        <w:bidi w:val="0"/>
        <w:adjustRightInd/>
        <w:snapToGrid w:val="0"/>
        <w:spacing w:line="360" w:lineRule="exact"/>
        <w:ind w:right="84" w:firstLine="20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▲3、报价标的符合性评审（如发现有不符合下列条款的，投标文件将作无效标处理）</w:t>
      </w:r>
    </w:p>
    <w:p w14:paraId="095C57F2">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（1）投标报价未超过最高限价。</w:t>
      </w:r>
    </w:p>
    <w:p w14:paraId="2638FC5B">
      <w:pPr>
        <w:keepNext w:val="0"/>
        <w:keepLines w:val="0"/>
        <w:pageBreakBefore w:val="0"/>
        <w:kinsoku/>
        <w:wordWrap/>
        <w:overflowPunct/>
        <w:topLinePunct w:val="0"/>
        <w:autoSpaceDE w:val="0"/>
        <w:autoSpaceDN w:val="0"/>
        <w:bidi w:val="0"/>
        <w:adjustRightInd/>
        <w:snapToGrid w:val="0"/>
        <w:spacing w:line="360" w:lineRule="exact"/>
        <w:ind w:right="84"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（2）报价标内容提供完整，签署、盖章符合招标文件要求。</w:t>
      </w:r>
    </w:p>
    <w:p w14:paraId="17544471">
      <w:pPr>
        <w:keepNext w:val="0"/>
        <w:keepLines w:val="0"/>
        <w:pageBreakBefore w:val="0"/>
        <w:kinsoku/>
        <w:wordWrap/>
        <w:overflowPunct/>
        <w:topLinePunct w:val="0"/>
        <w:autoSpaceDE w:val="0"/>
        <w:autoSpaceDN w:val="0"/>
        <w:bidi w:val="0"/>
        <w:adjustRightInd/>
        <w:snapToGrid w:val="0"/>
        <w:spacing w:line="360" w:lineRule="exact"/>
        <w:ind w:right="84" w:firstLine="417"/>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4、错误修正</w:t>
      </w:r>
    </w:p>
    <w:p w14:paraId="379AAC16">
      <w:pPr>
        <w:keepNext w:val="0"/>
        <w:keepLines w:val="0"/>
        <w:pageBreakBefore w:val="0"/>
        <w:kinsoku/>
        <w:wordWrap/>
        <w:overflowPunct/>
        <w:topLinePunct w:val="0"/>
        <w:autoSpaceDE w:val="0"/>
        <w:autoSpaceDN w:val="0"/>
        <w:bidi w:val="0"/>
        <w:adjustRightInd/>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投标文件报价出现前后不一致的，按照下列规定修正：</w:t>
      </w:r>
    </w:p>
    <w:p w14:paraId="78F1F880">
      <w:pPr>
        <w:keepNext w:val="0"/>
        <w:keepLines w:val="0"/>
        <w:pageBreakBefore w:val="0"/>
        <w:widowControl/>
        <w:kinsoku/>
        <w:wordWrap/>
        <w:overflowPunct/>
        <w:topLinePunct w:val="0"/>
        <w:bidi w:val="0"/>
        <w:adjustRightInd/>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投标文件中开标一览表内容与投标文件中相应内容不一致的，以开标一览表为准；</w:t>
      </w:r>
    </w:p>
    <w:p w14:paraId="5373031A">
      <w:pPr>
        <w:keepNext w:val="0"/>
        <w:keepLines w:val="0"/>
        <w:pageBreakBefore w:val="0"/>
        <w:widowControl/>
        <w:kinsoku/>
        <w:wordWrap/>
        <w:overflowPunct/>
        <w:topLinePunct w:val="0"/>
        <w:bidi w:val="0"/>
        <w:adjustRightInd/>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大写金额和小写金额不一致的，以大写金额为准；</w:t>
      </w:r>
    </w:p>
    <w:p w14:paraId="5FFFD886">
      <w:pPr>
        <w:keepNext w:val="0"/>
        <w:keepLines w:val="0"/>
        <w:pageBreakBefore w:val="0"/>
        <w:widowControl/>
        <w:kinsoku/>
        <w:wordWrap/>
        <w:overflowPunct/>
        <w:topLinePunct w:val="0"/>
        <w:bidi w:val="0"/>
        <w:adjustRightInd/>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单价金额小数点或者百分比有明显错位的，以开标一览表的总报价为准，并修改单价；</w:t>
      </w:r>
    </w:p>
    <w:p w14:paraId="43B94968">
      <w:pPr>
        <w:keepNext w:val="0"/>
        <w:keepLines w:val="0"/>
        <w:pageBreakBefore w:val="0"/>
        <w:widowControl/>
        <w:kinsoku/>
        <w:wordWrap/>
        <w:overflowPunct/>
        <w:topLinePunct w:val="0"/>
        <w:bidi w:val="0"/>
        <w:adjustRightInd/>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总报价金额与按单价汇总金额不一致的，以单价金额计算结果为准；</w:t>
      </w:r>
    </w:p>
    <w:p w14:paraId="36F1843E">
      <w:pPr>
        <w:keepNext w:val="0"/>
        <w:keepLines w:val="0"/>
        <w:pageBreakBefore w:val="0"/>
        <w:kinsoku/>
        <w:wordWrap/>
        <w:overflowPunct/>
        <w:topLinePunct w:val="0"/>
        <w:autoSpaceDE w:val="0"/>
        <w:autoSpaceDN w:val="0"/>
        <w:bidi w:val="0"/>
        <w:adjustRightInd/>
        <w:snapToGrid w:val="0"/>
        <w:spacing w:line="360" w:lineRule="exact"/>
        <w:ind w:firstLine="48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如同时出现两种以上不一致的，按照前款规定的顺序修正。修正后的报价经投标人确认后产生约束力，投标人不确认的，其投标无效。</w:t>
      </w:r>
    </w:p>
    <w:p w14:paraId="6161D7EB">
      <w:pPr>
        <w:keepNext w:val="0"/>
        <w:keepLines w:val="0"/>
        <w:pageBreakBefore w:val="0"/>
        <w:kinsoku/>
        <w:wordWrap/>
        <w:overflowPunct/>
        <w:topLinePunct w:val="0"/>
        <w:autoSpaceDE w:val="0"/>
        <w:autoSpaceDN w:val="0"/>
        <w:bidi w:val="0"/>
        <w:adjustRightInd/>
        <w:snapToGrid w:val="0"/>
        <w:spacing w:line="360" w:lineRule="exact"/>
        <w:ind w:firstLine="10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（二）商务资信技术标、报价标评分：</w:t>
      </w:r>
    </w:p>
    <w:p w14:paraId="3FD4F677">
      <w:pPr>
        <w:keepNext w:val="0"/>
        <w:keepLines w:val="0"/>
        <w:pageBreakBefore w:val="0"/>
        <w:kinsoku/>
        <w:wordWrap/>
        <w:overflowPunct/>
        <w:topLinePunct w:val="0"/>
        <w:autoSpaceDE w:val="0"/>
        <w:autoSpaceDN w:val="0"/>
        <w:bidi w:val="0"/>
        <w:adjustRightInd/>
        <w:snapToGrid w:val="0"/>
        <w:spacing w:line="360" w:lineRule="exact"/>
        <w:ind w:right="84" w:firstLine="413"/>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color w:val="auto"/>
          <w:sz w:val="21"/>
          <w:szCs w:val="21"/>
          <w:highlight w:val="none"/>
        </w:rPr>
        <w:t>本项目综合评分设总分100分，其中商务资信技术标得分为</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分，报价标得分为</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分。各投标人的综合得分为其商务资信技术标得分与报价标得分之和，即综合得分=商务资信技术标得分（商务资信分+技术分）+报价标得分。评分结果采用四舍五入法，并保留小数2位。</w:t>
      </w:r>
    </w:p>
    <w:p w14:paraId="7EC25ECA">
      <w:pPr>
        <w:keepNext w:val="0"/>
        <w:keepLines w:val="0"/>
        <w:pageBreakBefore w:val="0"/>
        <w:widowControl w:val="0"/>
        <w:kinsoku/>
        <w:wordWrap/>
        <w:overflowPunct/>
        <w:topLinePunct w:val="0"/>
        <w:autoSpaceDE w:val="0"/>
        <w:autoSpaceDN w:val="0"/>
        <w:bidi w:val="0"/>
        <w:adjustRightInd/>
        <w:snapToGrid w:val="0"/>
        <w:spacing w:line="360" w:lineRule="exact"/>
        <w:ind w:right="85"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、报价标评审（</w:t>
      </w:r>
      <w:r>
        <w:rPr>
          <w:rFonts w:hint="eastAsia" w:ascii="宋体" w:hAnsi="宋体" w:eastAsia="宋体" w:cs="宋体"/>
          <w:b/>
          <w:color w:val="auto"/>
          <w:sz w:val="21"/>
          <w:szCs w:val="21"/>
          <w:highlight w:val="none"/>
          <w:lang w:val="en-US" w:eastAsia="zh-CN"/>
        </w:rPr>
        <w:t>40</w:t>
      </w:r>
      <w:r>
        <w:rPr>
          <w:rFonts w:hint="eastAsia" w:ascii="宋体" w:hAnsi="宋体" w:eastAsia="宋体" w:cs="宋体"/>
          <w:b/>
          <w:color w:val="auto"/>
          <w:sz w:val="21"/>
          <w:szCs w:val="21"/>
          <w:highlight w:val="none"/>
        </w:rPr>
        <w:t>分）</w:t>
      </w:r>
    </w:p>
    <w:p w14:paraId="60A2F0B7">
      <w:pPr>
        <w:keepNext w:val="0"/>
        <w:keepLines w:val="0"/>
        <w:pageBreakBefore w:val="0"/>
        <w:tabs>
          <w:tab w:val="left" w:pos="3720"/>
        </w:tabs>
        <w:kinsoku/>
        <w:wordWrap/>
        <w:overflowPunct/>
        <w:topLinePunct w:val="0"/>
        <w:autoSpaceDE w:val="0"/>
        <w:autoSpaceDN w:val="0"/>
        <w:bidi w:val="0"/>
        <w:adjustRightInd/>
        <w:snapToGrid w:val="0"/>
        <w:spacing w:line="360" w:lineRule="exact"/>
        <w:ind w:right="85" w:firstLine="31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（1）有效投标报价</w:t>
      </w:r>
    </w:p>
    <w:p w14:paraId="5ADADB5B">
      <w:pPr>
        <w:keepNext w:val="0"/>
        <w:keepLines w:val="0"/>
        <w:pageBreakBefore w:val="0"/>
        <w:kinsoku/>
        <w:wordWrap/>
        <w:overflowPunct/>
        <w:topLinePunct w:val="0"/>
        <w:autoSpaceDE w:val="0"/>
        <w:autoSpaceDN w:val="0"/>
        <w:bidi w:val="0"/>
        <w:adjustRightInd/>
        <w:snapToGrid w:val="0"/>
        <w:spacing w:line="360" w:lineRule="exact"/>
        <w:ind w:right="85"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满足招标文件要求，且投标报价小于或等于最高限价为有效投标报价。若投标报价超过最高限价的，其投标文件将作无效标处理；如所有投标人投标报价均超过最高限价的，则本次招标失败。</w:t>
      </w:r>
    </w:p>
    <w:p w14:paraId="287860F4">
      <w:pPr>
        <w:keepNext w:val="0"/>
        <w:keepLines w:val="0"/>
        <w:pageBreakBefore w:val="0"/>
        <w:kinsoku/>
        <w:wordWrap/>
        <w:overflowPunct/>
        <w:topLinePunct w:val="0"/>
        <w:autoSpaceDE w:val="0"/>
        <w:autoSpaceDN w:val="0"/>
        <w:bidi w:val="0"/>
        <w:adjustRightInd/>
        <w:snapToGrid w:val="0"/>
        <w:spacing w:line="360" w:lineRule="exact"/>
        <w:ind w:right="85" w:firstLine="31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（2）报价评分</w:t>
      </w:r>
    </w:p>
    <w:p w14:paraId="182AE1BD">
      <w:pPr>
        <w:keepNext w:val="0"/>
        <w:keepLines w:val="0"/>
        <w:pageBreakBefore w:val="0"/>
        <w:widowControl/>
        <w:kinsoku/>
        <w:wordWrap/>
        <w:overflowPunct/>
        <w:topLinePunct w:val="0"/>
        <w:bidi w:val="0"/>
        <w:adjustRightInd/>
        <w:snapToGrid w:val="0"/>
        <w:spacing w:line="360" w:lineRule="exact"/>
        <w:ind w:firstLine="41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评审报价：报价标评分采用低价优先法计算，即满足招标文件要求且价格最低的评审报价为评标基准价。评审报价最低的投标人，其报价标得满分（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分）。其他投标人的报价标得分按下列公式计算：</w:t>
      </w:r>
      <w:r>
        <w:rPr>
          <w:rFonts w:hint="eastAsia" w:ascii="宋体" w:hAnsi="宋体" w:eastAsia="宋体" w:cs="宋体"/>
          <w:color w:val="auto"/>
          <w:sz w:val="21"/>
          <w:szCs w:val="21"/>
          <w:highlight w:val="none"/>
          <w:u w:val="single"/>
        </w:rPr>
        <w:t>报价得分=(评标基准价／评审报价)×</w:t>
      </w:r>
      <w:r>
        <w:rPr>
          <w:rFonts w:hint="eastAsia" w:ascii="宋体" w:hAnsi="宋体"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%×100</w:t>
      </w:r>
      <w:r>
        <w:rPr>
          <w:rFonts w:hint="eastAsia" w:ascii="宋体" w:hAnsi="宋体" w:eastAsia="宋体" w:cs="宋体"/>
          <w:color w:val="auto"/>
          <w:sz w:val="21"/>
          <w:szCs w:val="21"/>
          <w:highlight w:val="none"/>
        </w:rPr>
        <w:t>。评分结果采用四舍五入法，并保留小数2位。</w:t>
      </w:r>
    </w:p>
    <w:p w14:paraId="2DC8D701">
      <w:pPr>
        <w:keepNext w:val="0"/>
        <w:keepLines w:val="0"/>
        <w:pageBreakBefore w:val="0"/>
        <w:widowControl/>
        <w:kinsoku/>
        <w:wordWrap/>
        <w:overflowPunct/>
        <w:topLinePunct w:val="0"/>
        <w:bidi w:val="0"/>
        <w:adjustRightInd/>
        <w:snapToGrid w:val="0"/>
        <w:spacing w:line="360" w:lineRule="exact"/>
        <w:ind w:firstLine="413"/>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、商务资信技术标评标内容及标准（</w:t>
      </w:r>
      <w:r>
        <w:rPr>
          <w:rFonts w:hint="eastAsia" w:ascii="宋体" w:hAnsi="宋体" w:cs="宋体"/>
          <w:b/>
          <w:color w:val="auto"/>
          <w:sz w:val="21"/>
          <w:szCs w:val="21"/>
          <w:highlight w:val="none"/>
          <w:lang w:val="en-US" w:eastAsia="zh-CN"/>
        </w:rPr>
        <w:t>60</w:t>
      </w:r>
      <w:r>
        <w:rPr>
          <w:rFonts w:hint="eastAsia" w:ascii="宋体" w:hAnsi="宋体" w:eastAsia="宋体" w:cs="宋体"/>
          <w:b/>
          <w:color w:val="auto"/>
          <w:sz w:val="21"/>
          <w:szCs w:val="21"/>
          <w:highlight w:val="none"/>
        </w:rPr>
        <w:t>分）</w:t>
      </w:r>
    </w:p>
    <w:p w14:paraId="6AC5B6B3">
      <w:pPr>
        <w:keepNext w:val="0"/>
        <w:keepLines w:val="0"/>
        <w:pageBreakBefore w:val="0"/>
        <w:kinsoku/>
        <w:wordWrap/>
        <w:overflowPunct/>
        <w:topLinePunct w:val="0"/>
        <w:bidi w:val="0"/>
        <w:adjustRightInd/>
        <w:snapToGrid w:val="0"/>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信技术标的评分：对各投标人的商务资信技术标经充分审核、询标后，对实质性要求符合招标文件的投标文件在规定分值内由评委单独评定打分。各投标人商务资信技术标得分按照评标委员会所有成员评分合计数的算术平均值计算，计算公式为：</w:t>
      </w:r>
    </w:p>
    <w:p w14:paraId="0C9B77D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商务资信技术标得分=评标委员会所有成员评分合计数/评标委员会人数</w:t>
      </w:r>
    </w:p>
    <w:p w14:paraId="38630ED4">
      <w:pPr>
        <w:snapToGrid w:val="0"/>
        <w:spacing w:line="480" w:lineRule="auto"/>
        <w:ind w:firstLine="422" w:firstLineChars="200"/>
        <w:rPr>
          <w:rFonts w:ascii="宋体"/>
          <w:b/>
          <w:bCs/>
          <w:color w:val="auto"/>
          <w:kern w:val="0"/>
          <w:sz w:val="21"/>
          <w:szCs w:val="21"/>
          <w:highlight w:val="none"/>
          <w:lang w:val="zh-CN"/>
        </w:rPr>
      </w:pPr>
      <w:r>
        <w:rPr>
          <w:rFonts w:hint="eastAsia" w:ascii="宋体"/>
          <w:b/>
          <w:bCs/>
          <w:color w:val="auto"/>
          <w:kern w:val="0"/>
          <w:sz w:val="21"/>
          <w:szCs w:val="21"/>
          <w:highlight w:val="none"/>
          <w:lang w:val="zh-CN"/>
        </w:rPr>
        <w:t>注：</w:t>
      </w:r>
      <w:r>
        <w:rPr>
          <w:rFonts w:hint="eastAsia" w:ascii="宋体"/>
          <w:b/>
          <w:bCs/>
          <w:color w:val="auto"/>
          <w:kern w:val="0"/>
          <w:sz w:val="21"/>
          <w:szCs w:val="21"/>
          <w:highlight w:val="none"/>
          <w:lang w:val="zh-CN" w:eastAsia="zh-CN"/>
        </w:rPr>
        <w:t>若有供应商</w:t>
      </w:r>
      <w:r>
        <w:rPr>
          <w:rFonts w:hint="eastAsia" w:ascii="宋体"/>
          <w:b/>
          <w:bCs/>
          <w:color w:val="auto"/>
          <w:kern w:val="0"/>
          <w:sz w:val="21"/>
          <w:szCs w:val="21"/>
          <w:highlight w:val="none"/>
          <w:lang w:val="zh-CN"/>
        </w:rPr>
        <w:t>商务资信技术得分不足36分的，则该供应商的投标文件予以淘汰，淘汰的投标文件作无效标处理，不再进入下一阶段的报价文件评审。</w:t>
      </w:r>
    </w:p>
    <w:p w14:paraId="396A3D88">
      <w:pPr>
        <w:rPr>
          <w:rFonts w:hint="eastAsia" w:ascii="宋体" w:hAnsi="宋体"/>
          <w:b/>
          <w:bCs/>
          <w:sz w:val="21"/>
          <w:szCs w:val="21"/>
          <w:highlight w:val="none"/>
          <w:lang w:val="zh-CN"/>
        </w:rPr>
      </w:pPr>
      <w:r>
        <w:rPr>
          <w:rFonts w:hint="eastAsia" w:ascii="宋体" w:hAnsi="宋体"/>
          <w:b/>
          <w:bCs/>
          <w:sz w:val="21"/>
          <w:szCs w:val="21"/>
          <w:highlight w:val="none"/>
          <w:lang w:val="zh-CN"/>
        </w:rPr>
        <w:br w:type="page"/>
      </w:r>
    </w:p>
    <w:p w14:paraId="3F338512">
      <w:pPr>
        <w:spacing w:line="360" w:lineRule="auto"/>
        <w:rPr>
          <w:rFonts w:hint="eastAsia"/>
        </w:rPr>
      </w:pPr>
      <w:r>
        <w:rPr>
          <w:rFonts w:hint="eastAsia" w:ascii="宋体" w:hAnsi="宋体" w:cs="宋体"/>
          <w:b/>
          <w:color w:val="auto"/>
          <w:kern w:val="0"/>
          <w:szCs w:val="21"/>
          <w:highlight w:val="none"/>
          <w:lang w:val="zh-CN"/>
        </w:rPr>
        <w:t>附表：</w:t>
      </w:r>
      <w:r>
        <w:rPr>
          <w:rFonts w:hint="eastAsia" w:ascii="宋体" w:hAnsi="宋体" w:cs="宋体"/>
          <w:color w:val="auto"/>
          <w:szCs w:val="21"/>
          <w:highlight w:val="none"/>
        </w:rPr>
        <w:t>评分标准表</w:t>
      </w:r>
    </w:p>
    <w:tbl>
      <w:tblPr>
        <w:tblStyle w:val="34"/>
        <w:tblW w:w="10323" w:type="dxa"/>
        <w:jc w:val="center"/>
        <w:tblLayout w:type="fixed"/>
        <w:tblCellMar>
          <w:top w:w="0" w:type="dxa"/>
          <w:left w:w="108" w:type="dxa"/>
          <w:bottom w:w="0" w:type="dxa"/>
          <w:right w:w="108" w:type="dxa"/>
        </w:tblCellMar>
      </w:tblPr>
      <w:tblGrid>
        <w:gridCol w:w="684"/>
        <w:gridCol w:w="1544"/>
        <w:gridCol w:w="7243"/>
        <w:gridCol w:w="852"/>
      </w:tblGrid>
      <w:tr w14:paraId="5D68C1B1">
        <w:tblPrEx>
          <w:tblCellMar>
            <w:top w:w="0" w:type="dxa"/>
            <w:left w:w="108" w:type="dxa"/>
            <w:bottom w:w="0" w:type="dxa"/>
            <w:right w:w="108" w:type="dxa"/>
          </w:tblCellMar>
        </w:tblPrEx>
        <w:trPr>
          <w:trHeight w:val="66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F58DA5B">
            <w:pPr>
              <w:snapToGrid w:val="0"/>
              <w:spacing w:line="32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1544" w:type="dxa"/>
            <w:tcBorders>
              <w:top w:val="single" w:color="auto" w:sz="4" w:space="0"/>
              <w:left w:val="single" w:color="auto" w:sz="4" w:space="0"/>
              <w:bottom w:val="single" w:color="auto" w:sz="4" w:space="0"/>
              <w:right w:val="single" w:color="auto" w:sz="4" w:space="0"/>
            </w:tcBorders>
            <w:vAlign w:val="center"/>
          </w:tcPr>
          <w:p w14:paraId="01EA2AA3">
            <w:pPr>
              <w:snapToGrid w:val="0"/>
              <w:spacing w:line="40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评分内容</w:t>
            </w:r>
          </w:p>
        </w:tc>
        <w:tc>
          <w:tcPr>
            <w:tcW w:w="7243" w:type="dxa"/>
            <w:tcBorders>
              <w:top w:val="single" w:color="auto" w:sz="4" w:space="0"/>
              <w:left w:val="single" w:color="auto" w:sz="4" w:space="0"/>
              <w:bottom w:val="single" w:color="auto" w:sz="4" w:space="0"/>
              <w:right w:val="single" w:color="auto" w:sz="4" w:space="0"/>
            </w:tcBorders>
            <w:vAlign w:val="center"/>
          </w:tcPr>
          <w:p w14:paraId="1B0C5819">
            <w:pPr>
              <w:snapToGrid w:val="0"/>
              <w:spacing w:line="40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评分标准</w:t>
            </w:r>
          </w:p>
        </w:tc>
        <w:tc>
          <w:tcPr>
            <w:tcW w:w="852" w:type="dxa"/>
            <w:tcBorders>
              <w:top w:val="single" w:color="auto" w:sz="4" w:space="0"/>
              <w:left w:val="single" w:color="auto" w:sz="4" w:space="0"/>
              <w:bottom w:val="single" w:color="auto" w:sz="4" w:space="0"/>
              <w:right w:val="single" w:color="auto" w:sz="4" w:space="0"/>
            </w:tcBorders>
            <w:vAlign w:val="center"/>
          </w:tcPr>
          <w:p w14:paraId="2EE96471">
            <w:pPr>
              <w:snapToGrid w:val="0"/>
              <w:spacing w:line="40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分值</w:t>
            </w:r>
          </w:p>
        </w:tc>
      </w:tr>
      <w:tr w14:paraId="10E673DC">
        <w:tblPrEx>
          <w:tblCellMar>
            <w:top w:w="0" w:type="dxa"/>
            <w:left w:w="108" w:type="dxa"/>
            <w:bottom w:w="0" w:type="dxa"/>
            <w:right w:w="108" w:type="dxa"/>
          </w:tblCellMar>
        </w:tblPrEx>
        <w:trPr>
          <w:trHeight w:val="515" w:hRule="atLeast"/>
          <w:jc w:val="center"/>
        </w:trPr>
        <w:tc>
          <w:tcPr>
            <w:tcW w:w="9471" w:type="dxa"/>
            <w:gridSpan w:val="3"/>
            <w:tcBorders>
              <w:top w:val="single" w:color="auto" w:sz="4" w:space="0"/>
              <w:left w:val="single" w:color="auto" w:sz="4" w:space="0"/>
              <w:bottom w:val="single" w:color="auto" w:sz="4" w:space="0"/>
              <w:right w:val="single" w:color="auto" w:sz="4" w:space="0"/>
            </w:tcBorders>
            <w:vAlign w:val="center"/>
          </w:tcPr>
          <w:p w14:paraId="63975870">
            <w:pPr>
              <w:adjustRightInd w:val="0"/>
              <w:spacing w:line="400" w:lineRule="exact"/>
              <w:jc w:val="center"/>
              <w:textAlignment w:val="baseline"/>
              <w:rPr>
                <w:rFonts w:asciiTheme="minorEastAsia" w:hAnsiTheme="minorEastAsia" w:eastAsiaTheme="minorEastAsia"/>
                <w:b/>
                <w:sz w:val="21"/>
                <w:szCs w:val="21"/>
              </w:rPr>
            </w:pPr>
            <w:r>
              <w:rPr>
                <w:rFonts w:hint="eastAsia" w:asciiTheme="minorEastAsia" w:hAnsiTheme="minorEastAsia" w:eastAsiaTheme="minorEastAsia"/>
                <w:b/>
                <w:bCs/>
                <w:sz w:val="21"/>
                <w:szCs w:val="21"/>
              </w:rPr>
              <w:t>（一）商务资信部分</w:t>
            </w:r>
          </w:p>
        </w:tc>
        <w:tc>
          <w:tcPr>
            <w:tcW w:w="852" w:type="dxa"/>
            <w:tcBorders>
              <w:top w:val="single" w:color="auto" w:sz="4" w:space="0"/>
              <w:left w:val="single" w:color="auto" w:sz="4" w:space="0"/>
              <w:bottom w:val="single" w:color="auto" w:sz="4" w:space="0"/>
              <w:right w:val="single" w:color="auto" w:sz="4" w:space="0"/>
            </w:tcBorders>
            <w:vAlign w:val="center"/>
          </w:tcPr>
          <w:p w14:paraId="51D87AD6">
            <w:pPr>
              <w:adjustRightInd w:val="0"/>
              <w:spacing w:line="400" w:lineRule="exact"/>
              <w:jc w:val="center"/>
              <w:textAlignment w:val="baseline"/>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29</w:t>
            </w:r>
            <w:r>
              <w:rPr>
                <w:rFonts w:hint="eastAsia" w:asciiTheme="minorEastAsia" w:hAnsiTheme="minorEastAsia" w:eastAsiaTheme="minorEastAsia"/>
                <w:b/>
                <w:sz w:val="21"/>
                <w:szCs w:val="21"/>
              </w:rPr>
              <w:t>分</w:t>
            </w:r>
          </w:p>
        </w:tc>
      </w:tr>
      <w:tr w14:paraId="671EC970">
        <w:tblPrEx>
          <w:tblCellMar>
            <w:top w:w="0" w:type="dxa"/>
            <w:left w:w="108" w:type="dxa"/>
            <w:bottom w:w="0" w:type="dxa"/>
            <w:right w:w="108" w:type="dxa"/>
          </w:tblCellMar>
        </w:tblPrEx>
        <w:trPr>
          <w:trHeight w:val="975"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57209A9">
            <w:pPr>
              <w:snapToGrid w:val="0"/>
              <w:spacing w:line="40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1</w:t>
            </w:r>
          </w:p>
        </w:tc>
        <w:tc>
          <w:tcPr>
            <w:tcW w:w="1544" w:type="dxa"/>
            <w:tcBorders>
              <w:top w:val="single" w:color="auto" w:sz="4" w:space="0"/>
              <w:left w:val="single" w:color="auto" w:sz="4" w:space="0"/>
              <w:bottom w:val="single" w:color="auto" w:sz="4" w:space="0"/>
              <w:right w:val="single" w:color="auto" w:sz="4" w:space="0"/>
            </w:tcBorders>
            <w:vAlign w:val="center"/>
          </w:tcPr>
          <w:p w14:paraId="4055E083">
            <w:pPr>
              <w:jc w:val="center"/>
              <w:rPr>
                <w:rFonts w:asciiTheme="minorEastAsia" w:hAnsiTheme="minorEastAsia" w:eastAsiaTheme="minorEastAsia"/>
                <w:bCs/>
                <w:sz w:val="21"/>
                <w:szCs w:val="21"/>
                <w:shd w:val="clear" w:color="000000" w:fill="FFFFFF"/>
              </w:rPr>
            </w:pPr>
            <w:r>
              <w:rPr>
                <w:rFonts w:hint="eastAsia" w:cs="宋体" w:asciiTheme="minorEastAsia" w:hAnsiTheme="minorEastAsia" w:eastAsiaTheme="minorEastAsia"/>
                <w:sz w:val="21"/>
                <w:szCs w:val="21"/>
              </w:rPr>
              <w:t>企业综合实力</w:t>
            </w:r>
          </w:p>
        </w:tc>
        <w:tc>
          <w:tcPr>
            <w:tcW w:w="7243" w:type="dxa"/>
            <w:tcBorders>
              <w:top w:val="single" w:color="auto" w:sz="4" w:space="0"/>
              <w:left w:val="single" w:color="auto" w:sz="4" w:space="0"/>
              <w:bottom w:val="single" w:color="auto" w:sz="4" w:space="0"/>
              <w:right w:val="single" w:color="auto" w:sz="4" w:space="0"/>
            </w:tcBorders>
          </w:tcPr>
          <w:p w14:paraId="06AB06DE">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根据投标人提供的能证明其投标产品生产企业实力（企业规模、知名度、技术力量等）的相关材料综合比较评分。</w:t>
            </w:r>
          </w:p>
          <w:p w14:paraId="03E9457D">
            <w:pPr>
              <w:rPr>
                <w:rFonts w:cs="宋体" w:asciiTheme="minorEastAsia" w:hAnsiTheme="minorEastAsia" w:eastAsiaTheme="minorEastAsia"/>
                <w:bCs/>
                <w:kern w:val="0"/>
                <w:sz w:val="21"/>
                <w:szCs w:val="21"/>
              </w:rPr>
            </w:pPr>
            <w:r>
              <w:rPr>
                <w:rFonts w:hint="eastAsia" w:cs="宋体" w:asciiTheme="minorEastAsia" w:hAnsiTheme="minorEastAsia" w:eastAsiaTheme="minorEastAsia"/>
                <w:b/>
                <w:sz w:val="21"/>
                <w:szCs w:val="21"/>
              </w:rPr>
              <w:t>注：须提供相关证明材料复印件编入商务与技术文件，否则不得分。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5966B035">
            <w:pPr>
              <w:jc w:val="center"/>
              <w:textAlignment w:val="center"/>
              <w:rPr>
                <w:rFonts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5</w:t>
            </w:r>
          </w:p>
        </w:tc>
      </w:tr>
      <w:tr w14:paraId="58BE776B">
        <w:tblPrEx>
          <w:tblCellMar>
            <w:top w:w="0" w:type="dxa"/>
            <w:left w:w="108" w:type="dxa"/>
            <w:bottom w:w="0" w:type="dxa"/>
            <w:right w:w="108" w:type="dxa"/>
          </w:tblCellMar>
        </w:tblPrEx>
        <w:trPr>
          <w:trHeight w:val="68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A42FA8D">
            <w:pPr>
              <w:snapToGrid w:val="0"/>
              <w:spacing w:line="40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2</w:t>
            </w:r>
          </w:p>
        </w:tc>
        <w:tc>
          <w:tcPr>
            <w:tcW w:w="1544" w:type="dxa"/>
            <w:tcBorders>
              <w:top w:val="single" w:color="auto" w:sz="4" w:space="0"/>
              <w:left w:val="single" w:color="auto" w:sz="4" w:space="0"/>
              <w:bottom w:val="single" w:color="auto" w:sz="4" w:space="0"/>
              <w:right w:val="single" w:color="auto" w:sz="4" w:space="0"/>
            </w:tcBorders>
            <w:vAlign w:val="center"/>
          </w:tcPr>
          <w:p w14:paraId="37E9C895">
            <w:pPr>
              <w:jc w:val="center"/>
              <w:rPr>
                <w:rFonts w:asciiTheme="minorEastAsia" w:hAnsiTheme="minorEastAsia" w:eastAsiaTheme="minorEastAsia"/>
                <w:bCs/>
                <w:sz w:val="21"/>
                <w:szCs w:val="21"/>
                <w:shd w:val="clear" w:color="000000" w:fill="FFFFFF"/>
              </w:rPr>
            </w:pPr>
            <w:r>
              <w:rPr>
                <w:rFonts w:hint="eastAsia" w:cs="宋体" w:asciiTheme="minorEastAsia" w:hAnsiTheme="minorEastAsia" w:eastAsiaTheme="minorEastAsia"/>
                <w:sz w:val="21"/>
                <w:szCs w:val="21"/>
              </w:rPr>
              <w:t>企业认证</w:t>
            </w:r>
          </w:p>
        </w:tc>
        <w:tc>
          <w:tcPr>
            <w:tcW w:w="7243" w:type="dxa"/>
            <w:tcBorders>
              <w:top w:val="single" w:color="auto" w:sz="4" w:space="0"/>
              <w:left w:val="single" w:color="auto" w:sz="4" w:space="0"/>
              <w:bottom w:val="single" w:color="auto" w:sz="4" w:space="0"/>
              <w:right w:val="single" w:color="auto" w:sz="4" w:space="0"/>
            </w:tcBorders>
            <w:vAlign w:val="center"/>
          </w:tcPr>
          <w:p w14:paraId="23D1E101">
            <w:pPr>
              <w:snapToGrid w:val="0"/>
              <w:spacing w:line="300" w:lineRule="exact"/>
              <w:rPr>
                <w:rFonts w:hint="eastAsia"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投标产品生产企业具有ISO9001质量管理体系认证证书的得1分；</w:t>
            </w:r>
          </w:p>
          <w:p w14:paraId="659BD4AB">
            <w:pPr>
              <w:snapToGrid w:val="0"/>
              <w:spacing w:line="300" w:lineRule="exact"/>
              <w:rPr>
                <w:rFonts w:hint="eastAsia"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投标产品生产企业具有ISO45001职业健康安全管理体系认证证书的得1分；</w:t>
            </w:r>
          </w:p>
          <w:p w14:paraId="51EA8A4E">
            <w:pPr>
              <w:snapToGrid w:val="0"/>
              <w:spacing w:line="300" w:lineRule="exact"/>
              <w:rPr>
                <w:rFonts w:hint="eastAsia"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投标产品生产企业有ISO14001环境管理体系认证证书的得1分。</w:t>
            </w:r>
          </w:p>
          <w:p w14:paraId="18E14DD0">
            <w:pPr>
              <w:snapToGrid w:val="0"/>
              <w:spacing w:line="300" w:lineRule="exact"/>
              <w:rPr>
                <w:rFonts w:hint="eastAsia" w:cs="宋体" w:asciiTheme="minorEastAsia" w:hAnsiTheme="minorEastAsia"/>
                <w:color w:val="000000" w:themeColor="text1"/>
                <w:sz w:val="21"/>
                <w:szCs w:val="21"/>
                <w14:textFill>
                  <w14:solidFill>
                    <w14:schemeClr w14:val="tx1"/>
                  </w14:solidFill>
                </w14:textFill>
              </w:rPr>
            </w:pPr>
            <w:r>
              <w:rPr>
                <w:rFonts w:hint="eastAsia" w:cs="宋体" w:asciiTheme="minorEastAsia" w:hAnsiTheme="minorEastAsia"/>
                <w:color w:val="000000" w:themeColor="text1"/>
                <w:sz w:val="21"/>
                <w:szCs w:val="21"/>
                <w14:textFill>
                  <w14:solidFill>
                    <w14:schemeClr w14:val="tx1"/>
                  </w14:solidFill>
                </w14:textFill>
              </w:rPr>
              <w:t>投标产品生产企业具有测量管理体系认证证书的得1分。</w:t>
            </w:r>
          </w:p>
          <w:p w14:paraId="597C97D8">
            <w:pPr>
              <w:snapToGrid w:val="0"/>
              <w:spacing w:line="300" w:lineRule="exact"/>
              <w:rPr>
                <w:rFonts w:asciiTheme="minorEastAsia" w:hAnsiTheme="minorEastAsia" w:eastAsiaTheme="minorEastAsia"/>
                <w:sz w:val="21"/>
                <w:szCs w:val="21"/>
              </w:rPr>
            </w:pPr>
            <w:r>
              <w:rPr>
                <w:rFonts w:hint="eastAsia" w:cs="宋体" w:asciiTheme="minorEastAsia" w:hAnsiTheme="minorEastAsia" w:eastAsiaTheme="minorEastAsia"/>
                <w:b/>
                <w:bCs w:val="0"/>
                <w:kern w:val="0"/>
                <w:sz w:val="21"/>
                <w:szCs w:val="21"/>
              </w:rPr>
              <w:t>注：须提供有效期内的证书复印件编入商务与技术文件，证书须在全国认证认可信息公共服务平台核验，查询状态为暂停或不在状态的不得分，否则不得分。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73F87F6E">
            <w:pPr>
              <w:widowControl/>
              <w:jc w:val="center"/>
              <w:rPr>
                <w:rFonts w:hint="eastAsia" w:asciiTheme="minorEastAsia" w:hAnsiTheme="minorEastAsia" w:eastAsiaTheme="minorEastAsia"/>
                <w:b w:val="0"/>
                <w:bCs w:val="0"/>
                <w:sz w:val="21"/>
                <w:szCs w:val="21"/>
                <w:lang w:eastAsia="zh-CN"/>
              </w:rPr>
            </w:pPr>
            <w:r>
              <w:rPr>
                <w:rFonts w:hint="eastAsia" w:cs="宋体" w:asciiTheme="minorEastAsia" w:hAnsiTheme="minorEastAsia" w:eastAsiaTheme="minorEastAsia"/>
                <w:b w:val="0"/>
                <w:bCs w:val="0"/>
                <w:kern w:val="0"/>
                <w:sz w:val="21"/>
                <w:szCs w:val="21"/>
                <w:lang w:val="en-US" w:eastAsia="zh-CN"/>
              </w:rPr>
              <w:t>4</w:t>
            </w:r>
          </w:p>
        </w:tc>
      </w:tr>
      <w:tr w14:paraId="77BC565A">
        <w:tblPrEx>
          <w:tblCellMar>
            <w:top w:w="0" w:type="dxa"/>
            <w:left w:w="108" w:type="dxa"/>
            <w:bottom w:w="0" w:type="dxa"/>
            <w:right w:w="108" w:type="dxa"/>
          </w:tblCellMar>
        </w:tblPrEx>
        <w:trPr>
          <w:trHeight w:val="927" w:hRule="atLeast"/>
          <w:jc w:val="center"/>
        </w:trPr>
        <w:tc>
          <w:tcPr>
            <w:tcW w:w="684" w:type="dxa"/>
            <w:vMerge w:val="restart"/>
            <w:tcBorders>
              <w:top w:val="single" w:color="auto" w:sz="4" w:space="0"/>
              <w:left w:val="single" w:color="auto" w:sz="4" w:space="0"/>
              <w:right w:val="single" w:color="auto" w:sz="4" w:space="0"/>
            </w:tcBorders>
            <w:vAlign w:val="center"/>
          </w:tcPr>
          <w:p w14:paraId="1018BA7C">
            <w:pPr>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c>
          <w:tcPr>
            <w:tcW w:w="1544" w:type="dxa"/>
            <w:vMerge w:val="restart"/>
            <w:tcBorders>
              <w:top w:val="single" w:color="auto" w:sz="4" w:space="0"/>
              <w:left w:val="single" w:color="auto" w:sz="4" w:space="0"/>
              <w:right w:val="single" w:color="auto" w:sz="4" w:space="0"/>
            </w:tcBorders>
            <w:vAlign w:val="center"/>
          </w:tcPr>
          <w:p w14:paraId="1B22E2C9">
            <w:pPr>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企业荣誉</w:t>
            </w:r>
          </w:p>
        </w:tc>
        <w:tc>
          <w:tcPr>
            <w:tcW w:w="7243" w:type="dxa"/>
            <w:tcBorders>
              <w:top w:val="single" w:color="auto" w:sz="4" w:space="0"/>
              <w:left w:val="single" w:color="auto" w:sz="4" w:space="0"/>
              <w:bottom w:val="single" w:color="auto" w:sz="4" w:space="0"/>
              <w:right w:val="single" w:color="auto" w:sz="4" w:space="0"/>
            </w:tcBorders>
            <w:vAlign w:val="center"/>
          </w:tcPr>
          <w:p w14:paraId="229FD70C">
            <w:pPr>
              <w:numPr>
                <w:ilvl w:val="0"/>
                <w:numId w:val="0"/>
              </w:numPr>
              <w:rPr>
                <w:rFonts w:hint="eastAsia" w:cs="宋体" w:asciiTheme="minorEastAsia" w:hAnsiTheme="minorEastAsia" w:eastAsiaTheme="minorEastAsia"/>
                <w:bCs/>
                <w:kern w:val="0"/>
                <w:sz w:val="21"/>
                <w:szCs w:val="21"/>
                <w:lang w:eastAsia="zh-CN"/>
              </w:rPr>
            </w:pPr>
            <w:r>
              <w:rPr>
                <w:rFonts w:hint="eastAsia" w:cs="宋体" w:asciiTheme="minorEastAsia" w:hAnsiTheme="minorEastAsia" w:eastAsiaTheme="minorEastAsia"/>
                <w:bCs/>
                <w:kern w:val="0"/>
                <w:sz w:val="21"/>
                <w:szCs w:val="21"/>
                <w:lang w:eastAsia="zh-CN"/>
              </w:rPr>
              <w:t>（</w:t>
            </w:r>
            <w:r>
              <w:rPr>
                <w:rFonts w:hint="eastAsia" w:cs="宋体" w:asciiTheme="minorEastAsia" w:hAnsiTheme="minorEastAsia" w:eastAsiaTheme="minorEastAsia"/>
                <w:bCs/>
                <w:kern w:val="0"/>
                <w:sz w:val="21"/>
                <w:szCs w:val="21"/>
                <w:lang w:val="en-US" w:eastAsia="zh-CN"/>
              </w:rPr>
              <w:t>1</w:t>
            </w:r>
            <w:r>
              <w:rPr>
                <w:rFonts w:hint="eastAsia" w:cs="宋体" w:asciiTheme="minorEastAsia" w:hAnsiTheme="minorEastAsia" w:eastAsiaTheme="minorEastAsia"/>
                <w:bCs/>
                <w:kern w:val="0"/>
                <w:sz w:val="21"/>
                <w:szCs w:val="21"/>
                <w:lang w:eastAsia="zh-CN"/>
              </w:rPr>
              <w:t>）</w:t>
            </w:r>
            <w:r>
              <w:rPr>
                <w:rFonts w:hint="eastAsia" w:cs="宋体" w:asciiTheme="minorEastAsia" w:hAnsiTheme="minorEastAsia" w:eastAsiaTheme="minorEastAsia"/>
                <w:bCs/>
                <w:kern w:val="0"/>
                <w:sz w:val="21"/>
                <w:szCs w:val="21"/>
              </w:rPr>
              <w:t>投标产品生产企业获得“高新技术企业证书”的得2分</w:t>
            </w:r>
            <w:r>
              <w:rPr>
                <w:rFonts w:hint="eastAsia" w:cs="宋体" w:asciiTheme="minorEastAsia" w:hAnsiTheme="minorEastAsia" w:eastAsiaTheme="minorEastAsia"/>
                <w:bCs/>
                <w:kern w:val="0"/>
                <w:sz w:val="21"/>
                <w:szCs w:val="21"/>
                <w:lang w:eastAsia="zh-CN"/>
              </w:rPr>
              <w:t>。</w:t>
            </w:r>
          </w:p>
          <w:p w14:paraId="340CE03F">
            <w:pPr>
              <w:numPr>
                <w:ilvl w:val="0"/>
                <w:numId w:val="0"/>
              </w:numPr>
              <w:rPr>
                <w:rFonts w:hint="eastAsia" w:cs="宋体" w:asciiTheme="minorEastAsia" w:hAnsiTheme="minorEastAsia" w:eastAsiaTheme="minorEastAsia"/>
                <w:b/>
                <w:bCs/>
                <w:color w:val="000000" w:themeColor="text1"/>
                <w:sz w:val="21"/>
                <w:szCs w:val="21"/>
                <w14:textFill>
                  <w14:solidFill>
                    <w14:schemeClr w14:val="tx1"/>
                  </w14:solidFill>
                </w14:textFill>
              </w:rPr>
            </w:pPr>
            <w:r>
              <w:rPr>
                <w:rFonts w:hint="eastAsia" w:cs="宋体" w:asciiTheme="minorEastAsia" w:hAnsiTheme="minorEastAsia" w:eastAsiaTheme="minorEastAsia"/>
                <w:bCs/>
                <w:kern w:val="0"/>
                <w:sz w:val="21"/>
                <w:szCs w:val="21"/>
                <w:lang w:val="en-US" w:eastAsia="zh-CN"/>
              </w:rPr>
              <w:t>注：</w:t>
            </w:r>
            <w:r>
              <w:rPr>
                <w:rFonts w:hint="eastAsia" w:cs="宋体" w:asciiTheme="minorEastAsia" w:hAnsiTheme="minorEastAsia" w:eastAsiaTheme="minorEastAsia"/>
                <w:b/>
                <w:bCs w:val="0"/>
                <w:kern w:val="0"/>
                <w:sz w:val="21"/>
                <w:szCs w:val="21"/>
              </w:rPr>
              <w:t>提供（高新技术企业证书复印件及“高新技术企业认定管理工作网”含网址的网站查询截图），否则不得分；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68BB6F7B">
            <w:pPr>
              <w:jc w:val="center"/>
              <w:rPr>
                <w:rFonts w:hint="eastAsia" w:cs="宋体"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14:textFill>
                  <w14:solidFill>
                    <w14:schemeClr w14:val="tx1"/>
                  </w14:solidFill>
                </w14:textFill>
              </w:rPr>
              <w:t>2</w:t>
            </w:r>
          </w:p>
        </w:tc>
      </w:tr>
      <w:tr w14:paraId="6C18CF28">
        <w:tblPrEx>
          <w:tblCellMar>
            <w:top w:w="0" w:type="dxa"/>
            <w:left w:w="108" w:type="dxa"/>
            <w:bottom w:w="0" w:type="dxa"/>
            <w:right w:w="108" w:type="dxa"/>
          </w:tblCellMar>
        </w:tblPrEx>
        <w:trPr>
          <w:trHeight w:val="927" w:hRule="atLeast"/>
          <w:jc w:val="center"/>
        </w:trPr>
        <w:tc>
          <w:tcPr>
            <w:tcW w:w="684" w:type="dxa"/>
            <w:vMerge w:val="continue"/>
            <w:tcBorders>
              <w:left w:val="single" w:color="auto" w:sz="4" w:space="0"/>
              <w:right w:val="single" w:color="auto" w:sz="4" w:space="0"/>
            </w:tcBorders>
            <w:vAlign w:val="center"/>
          </w:tcPr>
          <w:p w14:paraId="33655FEE">
            <w:pPr>
              <w:rPr>
                <w:rFonts w:hint="eastAsia" w:cs="宋体" w:asciiTheme="minorEastAsia" w:hAnsiTheme="minorEastAsia" w:eastAsiaTheme="minorEastAsia"/>
                <w:b/>
                <w:bCs/>
                <w:color w:val="000000" w:themeColor="text1"/>
                <w:sz w:val="21"/>
                <w:szCs w:val="21"/>
                <w14:textFill>
                  <w14:solidFill>
                    <w14:schemeClr w14:val="tx1"/>
                  </w14:solidFill>
                </w14:textFill>
              </w:rPr>
            </w:pPr>
          </w:p>
        </w:tc>
        <w:tc>
          <w:tcPr>
            <w:tcW w:w="1544" w:type="dxa"/>
            <w:vMerge w:val="continue"/>
            <w:tcBorders>
              <w:left w:val="single" w:color="auto" w:sz="4" w:space="0"/>
              <w:right w:val="single" w:color="auto" w:sz="4" w:space="0"/>
            </w:tcBorders>
            <w:vAlign w:val="center"/>
          </w:tcPr>
          <w:p w14:paraId="652EB13A">
            <w:pPr>
              <w:rPr>
                <w:rFonts w:hint="eastAsia" w:cs="宋体" w:asciiTheme="minorEastAsia" w:hAnsiTheme="minorEastAsia" w:eastAsiaTheme="minorEastAsia"/>
                <w:b/>
                <w:bCs/>
                <w:color w:val="000000" w:themeColor="text1"/>
                <w:sz w:val="21"/>
                <w:szCs w:val="21"/>
                <w14:textFill>
                  <w14:solidFill>
                    <w14:schemeClr w14:val="tx1"/>
                  </w14:solidFill>
                </w14:textFill>
              </w:rPr>
            </w:pPr>
          </w:p>
        </w:tc>
        <w:tc>
          <w:tcPr>
            <w:tcW w:w="7243" w:type="dxa"/>
            <w:tcBorders>
              <w:top w:val="single" w:color="auto" w:sz="4" w:space="0"/>
              <w:left w:val="single" w:color="auto" w:sz="4" w:space="0"/>
              <w:bottom w:val="single" w:color="auto" w:sz="4" w:space="0"/>
              <w:right w:val="single" w:color="auto" w:sz="4" w:space="0"/>
            </w:tcBorders>
            <w:vAlign w:val="center"/>
          </w:tcPr>
          <w:p w14:paraId="5290150A">
            <w:pPr>
              <w:numPr>
                <w:ilvl w:val="0"/>
                <w:numId w:val="0"/>
              </w:numPr>
              <w:ind w:leftChars="0"/>
              <w:rPr>
                <w:rFonts w:hint="eastAsia" w:cs="宋体" w:asciiTheme="minorEastAsia" w:hAnsiTheme="minorEastAsia" w:eastAsiaTheme="minorEastAsia"/>
                <w:b/>
                <w:bCs/>
                <w:color w:val="auto"/>
                <w:sz w:val="21"/>
                <w:szCs w:val="21"/>
              </w:rPr>
            </w:pPr>
            <w:r>
              <w:rPr>
                <w:rFonts w:hint="eastAsia" w:cs="宋体" w:asciiTheme="minorEastAsia" w:hAnsiTheme="minorEastAsia" w:eastAsiaTheme="minorEastAsia"/>
                <w:bCs/>
                <w:color w:val="auto"/>
                <w:kern w:val="0"/>
                <w:sz w:val="21"/>
                <w:szCs w:val="21"/>
                <w:lang w:eastAsia="zh-CN"/>
              </w:rPr>
              <w:t>（</w:t>
            </w:r>
            <w:r>
              <w:rPr>
                <w:rFonts w:hint="eastAsia" w:cs="宋体" w:asciiTheme="minorEastAsia" w:hAnsiTheme="minorEastAsia" w:eastAsiaTheme="minorEastAsia"/>
                <w:bCs/>
                <w:color w:val="auto"/>
                <w:kern w:val="0"/>
                <w:sz w:val="21"/>
                <w:szCs w:val="21"/>
                <w:lang w:val="en-US" w:eastAsia="zh-CN"/>
              </w:rPr>
              <w:t>2</w:t>
            </w:r>
            <w:r>
              <w:rPr>
                <w:rFonts w:hint="eastAsia" w:cs="宋体" w:asciiTheme="minorEastAsia" w:hAnsiTheme="minorEastAsia" w:eastAsiaTheme="minorEastAsia"/>
                <w:bCs/>
                <w:color w:val="auto"/>
                <w:kern w:val="0"/>
                <w:sz w:val="21"/>
                <w:szCs w:val="21"/>
                <w:lang w:eastAsia="zh-CN"/>
              </w:rPr>
              <w:t>）</w:t>
            </w:r>
            <w:r>
              <w:rPr>
                <w:rFonts w:hint="eastAsia" w:cs="宋体" w:asciiTheme="minorEastAsia" w:hAnsiTheme="minorEastAsia" w:eastAsiaTheme="minorEastAsia"/>
                <w:bCs/>
                <w:color w:val="auto"/>
                <w:kern w:val="0"/>
                <w:sz w:val="21"/>
                <w:szCs w:val="21"/>
              </w:rPr>
              <w:t>投标产品生产企业具有“中国合格评定国家认可委员会实验室”认可证书的，得</w:t>
            </w:r>
            <w:r>
              <w:rPr>
                <w:rFonts w:hint="eastAsia" w:cs="宋体" w:asciiTheme="minorEastAsia" w:hAnsiTheme="minorEastAsia" w:eastAsiaTheme="minorEastAsia"/>
                <w:bCs/>
                <w:color w:val="auto"/>
                <w:kern w:val="0"/>
                <w:sz w:val="21"/>
                <w:szCs w:val="21"/>
                <w:lang w:val="en-US" w:eastAsia="zh-CN"/>
              </w:rPr>
              <w:t>2</w:t>
            </w:r>
            <w:r>
              <w:rPr>
                <w:rFonts w:hint="eastAsia" w:cs="宋体" w:asciiTheme="minorEastAsia" w:hAnsiTheme="minorEastAsia" w:eastAsiaTheme="minorEastAsia"/>
                <w:bCs/>
                <w:color w:val="auto"/>
                <w:kern w:val="0"/>
                <w:sz w:val="21"/>
                <w:szCs w:val="21"/>
              </w:rPr>
              <w:t>分</w:t>
            </w:r>
            <w:r>
              <w:rPr>
                <w:rFonts w:hint="eastAsia" w:cs="宋体" w:asciiTheme="minorEastAsia" w:hAnsiTheme="minorEastAsia" w:eastAsiaTheme="minorEastAsia"/>
                <w:bCs/>
                <w:color w:val="auto"/>
                <w:kern w:val="0"/>
                <w:sz w:val="21"/>
                <w:szCs w:val="21"/>
                <w:lang w:eastAsia="zh-CN"/>
              </w:rPr>
              <w:t>。（</w:t>
            </w:r>
            <w:r>
              <w:rPr>
                <w:rFonts w:hint="eastAsia" w:ascii="宋体" w:hAnsi="宋体" w:cs="宋体"/>
                <w:b/>
                <w:color w:val="auto"/>
                <w:szCs w:val="21"/>
                <w:highlight w:val="none"/>
              </w:rPr>
              <w:t>提供认可证书</w:t>
            </w:r>
            <w:r>
              <w:rPr>
                <w:rFonts w:hint="eastAsia" w:ascii="宋体" w:hAnsi="宋体" w:cs="宋体"/>
                <w:b/>
                <w:bCs/>
                <w:color w:val="auto"/>
                <w:szCs w:val="21"/>
                <w:highlight w:val="none"/>
                <w:lang w:val="zh-CN"/>
              </w:rPr>
              <w:t>影印件</w:t>
            </w:r>
            <w:r>
              <w:rPr>
                <w:rFonts w:hint="eastAsia" w:ascii="宋体" w:hAnsi="宋体" w:cs="宋体"/>
                <w:b/>
                <w:bCs/>
                <w:color w:val="auto"/>
                <w:szCs w:val="21"/>
                <w:highlight w:val="none"/>
              </w:rPr>
              <w:t>或扫描件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w:t>
            </w:r>
            <w:r>
              <w:rPr>
                <w:rFonts w:hint="eastAsia" w:cs="宋体" w:asciiTheme="minorEastAsia" w:hAnsiTheme="minorEastAsia" w:eastAsiaTheme="minorEastAsia"/>
                <w:bCs/>
                <w:color w:val="auto"/>
                <w:kern w:val="0"/>
                <w:sz w:val="21"/>
                <w:szCs w:val="21"/>
              </w:rPr>
              <w:t>CNAS认证项目同时符合GB/T 13927-2008 工业阀门压力试验和GB/T 8464-2008 铁制和铜制螺纹连接阀门的得</w:t>
            </w:r>
            <w:r>
              <w:rPr>
                <w:rFonts w:hint="eastAsia" w:cs="宋体" w:asciiTheme="minorEastAsia" w:hAnsiTheme="minorEastAsia" w:eastAsiaTheme="minorEastAsia"/>
                <w:bCs/>
                <w:color w:val="auto"/>
                <w:kern w:val="0"/>
                <w:sz w:val="21"/>
                <w:szCs w:val="21"/>
                <w:lang w:val="en-US" w:eastAsia="zh-CN"/>
              </w:rPr>
              <w:t>2</w:t>
            </w:r>
            <w:r>
              <w:rPr>
                <w:rFonts w:hint="eastAsia" w:cs="宋体" w:asciiTheme="minorEastAsia" w:hAnsiTheme="minorEastAsia" w:eastAsiaTheme="minorEastAsia"/>
                <w:bCs/>
                <w:color w:val="auto"/>
                <w:kern w:val="0"/>
                <w:sz w:val="21"/>
                <w:szCs w:val="21"/>
              </w:rPr>
              <w:t>分</w:t>
            </w:r>
            <w:r>
              <w:rPr>
                <w:rFonts w:hint="eastAsia" w:cs="宋体" w:asciiTheme="minorEastAsia" w:hAnsiTheme="minorEastAsia" w:eastAsiaTheme="minorEastAsia"/>
                <w:b/>
                <w:bCs w:val="0"/>
                <w:color w:val="auto"/>
                <w:kern w:val="0"/>
                <w:sz w:val="21"/>
                <w:szCs w:val="21"/>
              </w:rPr>
              <w:t>（投标人应提供官网查询截图），没有的不得分；</w:t>
            </w:r>
          </w:p>
        </w:tc>
        <w:tc>
          <w:tcPr>
            <w:tcW w:w="852" w:type="dxa"/>
            <w:tcBorders>
              <w:top w:val="single" w:color="auto" w:sz="4" w:space="0"/>
              <w:left w:val="single" w:color="auto" w:sz="4" w:space="0"/>
              <w:bottom w:val="single" w:color="auto" w:sz="4" w:space="0"/>
              <w:right w:val="single" w:color="auto" w:sz="4" w:space="0"/>
            </w:tcBorders>
            <w:vAlign w:val="center"/>
          </w:tcPr>
          <w:p w14:paraId="2AABCF6D">
            <w:pPr>
              <w:jc w:val="center"/>
              <w:rPr>
                <w:rFonts w:hint="eastAsia" w:cs="宋体"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b w:val="0"/>
                <w:bCs w:val="0"/>
                <w:color w:val="auto"/>
                <w:sz w:val="21"/>
                <w:szCs w:val="21"/>
                <w:lang w:val="en-US" w:eastAsia="zh-CN"/>
              </w:rPr>
              <w:t>4</w:t>
            </w:r>
          </w:p>
        </w:tc>
      </w:tr>
      <w:tr w14:paraId="52A830D2">
        <w:tblPrEx>
          <w:tblCellMar>
            <w:top w:w="0" w:type="dxa"/>
            <w:left w:w="108" w:type="dxa"/>
            <w:bottom w:w="0" w:type="dxa"/>
            <w:right w:w="108" w:type="dxa"/>
          </w:tblCellMar>
        </w:tblPrEx>
        <w:trPr>
          <w:trHeight w:val="927" w:hRule="atLeast"/>
          <w:jc w:val="center"/>
        </w:trPr>
        <w:tc>
          <w:tcPr>
            <w:tcW w:w="684" w:type="dxa"/>
            <w:vMerge w:val="continue"/>
            <w:tcBorders>
              <w:left w:val="single" w:color="auto" w:sz="4" w:space="0"/>
              <w:right w:val="single" w:color="auto" w:sz="4" w:space="0"/>
            </w:tcBorders>
            <w:vAlign w:val="center"/>
          </w:tcPr>
          <w:p w14:paraId="6A3C8D1D">
            <w:pPr>
              <w:rPr>
                <w:rFonts w:hint="eastAsia" w:cs="宋体" w:asciiTheme="minorEastAsia" w:hAnsiTheme="minorEastAsia" w:eastAsiaTheme="minorEastAsia"/>
                <w:b/>
                <w:bCs/>
                <w:color w:val="000000" w:themeColor="text1"/>
                <w:sz w:val="21"/>
                <w:szCs w:val="21"/>
                <w14:textFill>
                  <w14:solidFill>
                    <w14:schemeClr w14:val="tx1"/>
                  </w14:solidFill>
                </w14:textFill>
              </w:rPr>
            </w:pPr>
          </w:p>
        </w:tc>
        <w:tc>
          <w:tcPr>
            <w:tcW w:w="1544" w:type="dxa"/>
            <w:vMerge w:val="continue"/>
            <w:tcBorders>
              <w:left w:val="single" w:color="auto" w:sz="4" w:space="0"/>
              <w:right w:val="single" w:color="auto" w:sz="4" w:space="0"/>
            </w:tcBorders>
            <w:vAlign w:val="center"/>
          </w:tcPr>
          <w:p w14:paraId="095F5A60">
            <w:pPr>
              <w:rPr>
                <w:rFonts w:hint="eastAsia" w:cs="宋体" w:asciiTheme="minorEastAsia" w:hAnsiTheme="minorEastAsia" w:eastAsiaTheme="minorEastAsia"/>
                <w:b/>
                <w:bCs/>
                <w:color w:val="000000" w:themeColor="text1"/>
                <w:sz w:val="21"/>
                <w:szCs w:val="21"/>
                <w14:textFill>
                  <w14:solidFill>
                    <w14:schemeClr w14:val="tx1"/>
                  </w14:solidFill>
                </w14:textFill>
              </w:rPr>
            </w:pPr>
          </w:p>
        </w:tc>
        <w:tc>
          <w:tcPr>
            <w:tcW w:w="7243" w:type="dxa"/>
            <w:tcBorders>
              <w:top w:val="single" w:color="auto" w:sz="4" w:space="0"/>
              <w:left w:val="single" w:color="auto" w:sz="4" w:space="0"/>
              <w:bottom w:val="single" w:color="auto" w:sz="4" w:space="0"/>
              <w:right w:val="single" w:color="auto" w:sz="4" w:space="0"/>
            </w:tcBorders>
            <w:vAlign w:val="center"/>
          </w:tcPr>
          <w:p w14:paraId="7D92DD1A">
            <w:pPr>
              <w:spacing w:line="30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cs="宋体" w:asciiTheme="minorEastAsia" w:hAnsiTheme="minorEastAsia" w:eastAsiaTheme="minorEastAsia"/>
                <w:bCs/>
                <w:color w:val="auto"/>
                <w:kern w:val="0"/>
                <w:sz w:val="21"/>
                <w:szCs w:val="21"/>
              </w:rPr>
              <w:t>投标产品生产企业参与起草或修订投标产品国家标准的一项得2分；行业标准的一项得1分。起草或修订的是同一项内容的，只取一项计分，本项最高得3分</w:t>
            </w:r>
            <w:r>
              <w:rPr>
                <w:rFonts w:hint="eastAsia" w:ascii="宋体" w:hAnsi="宋体" w:cs="宋体"/>
                <w:color w:val="auto"/>
                <w:szCs w:val="21"/>
                <w:highlight w:val="none"/>
              </w:rPr>
              <w:t>。</w:t>
            </w:r>
          </w:p>
          <w:p w14:paraId="0396579E">
            <w:pPr>
              <w:pStyle w:val="41"/>
              <w:numPr>
                <w:ilvl w:val="6"/>
                <w:numId w:val="0"/>
              </w:numPr>
              <w:tabs>
                <w:tab w:val="clear" w:pos="3364"/>
              </w:tabs>
              <w:ind w:leftChars="0"/>
              <w:rPr>
                <w:rFonts w:hint="eastAsia" w:ascii="宋体" w:hAnsi="宋体" w:cs="宋体"/>
                <w:b/>
                <w:bCs/>
                <w:color w:val="auto"/>
                <w:szCs w:val="21"/>
                <w:highlight w:val="none"/>
              </w:rPr>
            </w:pPr>
            <w:r>
              <w:rPr>
                <w:rFonts w:hint="eastAsia" w:ascii="宋体" w:hAnsi="宋体" w:cs="宋体"/>
                <w:b/>
                <w:bCs/>
                <w:color w:val="auto"/>
                <w:szCs w:val="21"/>
                <w:highlight w:val="none"/>
              </w:rPr>
              <w:t>注：提供参与起草或修订的</w:t>
            </w:r>
            <w:r>
              <w:rPr>
                <w:rFonts w:hint="eastAsia" w:ascii="宋体" w:hAnsi="宋体" w:cs="宋体"/>
                <w:b/>
                <w:color w:val="auto"/>
                <w:szCs w:val="21"/>
                <w:highlight w:val="none"/>
              </w:rPr>
              <w:t>相关证明材料</w:t>
            </w:r>
            <w:r>
              <w:rPr>
                <w:rFonts w:hint="eastAsia" w:ascii="宋体" w:hAnsi="宋体" w:cs="宋体"/>
                <w:b/>
                <w:bCs/>
                <w:color w:val="auto"/>
                <w:szCs w:val="21"/>
                <w:highlight w:val="none"/>
                <w:lang w:val="zh-CN"/>
              </w:rPr>
              <w:t>影印件</w:t>
            </w:r>
            <w:r>
              <w:rPr>
                <w:rFonts w:hint="eastAsia" w:ascii="宋体" w:hAnsi="宋体" w:cs="宋体"/>
                <w:b/>
                <w:bCs/>
                <w:color w:val="auto"/>
                <w:szCs w:val="21"/>
                <w:highlight w:val="none"/>
              </w:rPr>
              <w:t>或扫描件，未提供的不得分。</w:t>
            </w:r>
          </w:p>
        </w:tc>
        <w:tc>
          <w:tcPr>
            <w:tcW w:w="852" w:type="dxa"/>
            <w:tcBorders>
              <w:top w:val="single" w:color="auto" w:sz="4" w:space="0"/>
              <w:left w:val="single" w:color="auto" w:sz="4" w:space="0"/>
              <w:bottom w:val="single" w:color="auto" w:sz="4" w:space="0"/>
              <w:right w:val="single" w:color="auto" w:sz="4" w:space="0"/>
            </w:tcBorders>
            <w:vAlign w:val="center"/>
          </w:tcPr>
          <w:p w14:paraId="2A515D70">
            <w:pPr>
              <w:jc w:val="center"/>
              <w:rPr>
                <w:rFonts w:hint="eastAsia" w:cs="宋体"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14:textFill>
                  <w14:solidFill>
                    <w14:schemeClr w14:val="tx1"/>
                  </w14:solidFill>
                </w14:textFill>
              </w:rPr>
              <w:t>3</w:t>
            </w:r>
          </w:p>
        </w:tc>
      </w:tr>
      <w:tr w14:paraId="45CBF014">
        <w:tblPrEx>
          <w:tblCellMar>
            <w:top w:w="0" w:type="dxa"/>
            <w:left w:w="108" w:type="dxa"/>
            <w:bottom w:w="0" w:type="dxa"/>
            <w:right w:w="108" w:type="dxa"/>
          </w:tblCellMar>
        </w:tblPrEx>
        <w:trPr>
          <w:trHeight w:val="927" w:hRule="atLeast"/>
          <w:jc w:val="center"/>
        </w:trPr>
        <w:tc>
          <w:tcPr>
            <w:tcW w:w="684" w:type="dxa"/>
            <w:vMerge w:val="continue"/>
            <w:tcBorders>
              <w:left w:val="single" w:color="auto" w:sz="4" w:space="0"/>
              <w:right w:val="single" w:color="auto" w:sz="4" w:space="0"/>
            </w:tcBorders>
            <w:vAlign w:val="center"/>
          </w:tcPr>
          <w:p w14:paraId="7FC847D5">
            <w:pPr>
              <w:rPr>
                <w:rFonts w:hint="eastAsia" w:cs="宋体" w:asciiTheme="minorEastAsia" w:hAnsiTheme="minorEastAsia" w:eastAsiaTheme="minorEastAsia"/>
                <w:b/>
                <w:bCs/>
                <w:color w:val="000000" w:themeColor="text1"/>
                <w:sz w:val="21"/>
                <w:szCs w:val="21"/>
                <w14:textFill>
                  <w14:solidFill>
                    <w14:schemeClr w14:val="tx1"/>
                  </w14:solidFill>
                </w14:textFill>
              </w:rPr>
            </w:pPr>
          </w:p>
        </w:tc>
        <w:tc>
          <w:tcPr>
            <w:tcW w:w="1544" w:type="dxa"/>
            <w:vMerge w:val="continue"/>
            <w:tcBorders>
              <w:left w:val="single" w:color="auto" w:sz="4" w:space="0"/>
              <w:right w:val="single" w:color="auto" w:sz="4" w:space="0"/>
            </w:tcBorders>
            <w:vAlign w:val="center"/>
          </w:tcPr>
          <w:p w14:paraId="66B5B5ED">
            <w:pPr>
              <w:rPr>
                <w:rFonts w:hint="eastAsia" w:cs="宋体" w:asciiTheme="minorEastAsia" w:hAnsiTheme="minorEastAsia" w:eastAsiaTheme="minorEastAsia"/>
                <w:b/>
                <w:bCs/>
                <w:color w:val="000000" w:themeColor="text1"/>
                <w:sz w:val="21"/>
                <w:szCs w:val="21"/>
                <w14:textFill>
                  <w14:solidFill>
                    <w14:schemeClr w14:val="tx1"/>
                  </w14:solidFill>
                </w14:textFill>
              </w:rPr>
            </w:pPr>
          </w:p>
        </w:tc>
        <w:tc>
          <w:tcPr>
            <w:tcW w:w="7243" w:type="dxa"/>
            <w:tcBorders>
              <w:top w:val="single" w:color="auto" w:sz="4" w:space="0"/>
              <w:left w:val="single" w:color="auto" w:sz="4" w:space="0"/>
              <w:bottom w:val="single" w:color="auto" w:sz="4" w:space="0"/>
              <w:right w:val="single" w:color="auto" w:sz="4" w:space="0"/>
            </w:tcBorders>
            <w:vAlign w:val="center"/>
          </w:tcPr>
          <w:p w14:paraId="0F534A97">
            <w:pPr>
              <w:rPr>
                <w:rFonts w:hint="eastAsia" w:cs="宋体" w:asciiTheme="minorEastAsia" w:hAnsiTheme="minorEastAsia" w:eastAsiaTheme="minorEastAsia"/>
                <w:b/>
                <w:bCs/>
                <w:color w:val="auto"/>
                <w:sz w:val="21"/>
                <w:szCs w:val="21"/>
                <w:lang w:eastAsia="zh-CN"/>
              </w:rPr>
            </w:pPr>
            <w:r>
              <w:rPr>
                <w:rFonts w:hint="eastAsia" w:cs="宋体" w:asciiTheme="minorEastAsia" w:hAnsiTheme="minorEastAsia" w:eastAsiaTheme="minorEastAsia"/>
                <w:bCs/>
                <w:color w:val="auto"/>
                <w:kern w:val="0"/>
                <w:sz w:val="21"/>
                <w:szCs w:val="21"/>
                <w:lang w:eastAsia="zh-CN"/>
              </w:rPr>
              <w:t>（</w:t>
            </w:r>
            <w:r>
              <w:rPr>
                <w:rFonts w:hint="eastAsia" w:cs="宋体" w:asciiTheme="minorEastAsia" w:hAnsiTheme="minorEastAsia" w:eastAsiaTheme="minorEastAsia"/>
                <w:bCs/>
                <w:color w:val="auto"/>
                <w:kern w:val="0"/>
                <w:sz w:val="21"/>
                <w:szCs w:val="21"/>
                <w:lang w:val="en-US" w:eastAsia="zh-CN"/>
              </w:rPr>
              <w:t>4</w:t>
            </w:r>
            <w:r>
              <w:rPr>
                <w:rFonts w:hint="eastAsia" w:cs="宋体" w:asciiTheme="minorEastAsia" w:hAnsiTheme="minorEastAsia" w:eastAsiaTheme="minorEastAsia"/>
                <w:bCs/>
                <w:color w:val="auto"/>
                <w:kern w:val="0"/>
                <w:sz w:val="21"/>
                <w:szCs w:val="21"/>
                <w:lang w:eastAsia="zh-CN"/>
              </w:rPr>
              <w:t>）</w:t>
            </w:r>
            <w:r>
              <w:rPr>
                <w:rFonts w:hint="eastAsia" w:cs="宋体" w:asciiTheme="minorEastAsia" w:hAnsiTheme="minorEastAsia" w:eastAsiaTheme="minorEastAsia"/>
                <w:bCs/>
                <w:color w:val="auto"/>
                <w:kern w:val="0"/>
                <w:sz w:val="21"/>
                <w:szCs w:val="21"/>
              </w:rPr>
              <w:t>投标产品生产企业具有与投标产品相关的发明专利证书，</w:t>
            </w:r>
            <w:r>
              <w:rPr>
                <w:rFonts w:hint="eastAsia" w:cs="宋体" w:asciiTheme="minorEastAsia" w:hAnsiTheme="minorEastAsia" w:eastAsiaTheme="minorEastAsia"/>
                <w:bCs/>
                <w:color w:val="FF0000"/>
                <w:kern w:val="0"/>
                <w:sz w:val="21"/>
                <w:szCs w:val="21"/>
                <w:lang w:val="en-US" w:eastAsia="zh-CN"/>
              </w:rPr>
              <w:t>每项加1分，最高得3</w:t>
            </w:r>
            <w:r>
              <w:rPr>
                <w:rFonts w:hint="eastAsia" w:cs="宋体" w:asciiTheme="minorEastAsia" w:hAnsiTheme="minorEastAsia" w:eastAsiaTheme="minorEastAsia"/>
                <w:bCs/>
                <w:color w:val="FF0000"/>
                <w:kern w:val="0"/>
                <w:sz w:val="21"/>
                <w:szCs w:val="21"/>
              </w:rPr>
              <w:t>分</w:t>
            </w:r>
            <w:r>
              <w:rPr>
                <w:rFonts w:hint="eastAsia" w:cs="宋体" w:asciiTheme="minorEastAsia" w:hAnsiTheme="minorEastAsia" w:eastAsiaTheme="minorEastAsia"/>
                <w:bCs/>
                <w:color w:val="auto"/>
                <w:kern w:val="0"/>
                <w:sz w:val="21"/>
                <w:szCs w:val="21"/>
                <w:lang w:eastAsia="zh-CN"/>
              </w:rPr>
              <w:t>。</w:t>
            </w:r>
            <w:r>
              <w:rPr>
                <w:rFonts w:hint="eastAsia" w:ascii="宋体" w:hAnsi="宋体" w:cs="宋体"/>
                <w:b/>
                <w:bCs/>
                <w:color w:val="auto"/>
                <w:szCs w:val="21"/>
                <w:highlight w:val="none"/>
              </w:rPr>
              <w:t>注：提供专利证书</w:t>
            </w:r>
            <w:r>
              <w:rPr>
                <w:rFonts w:hint="eastAsia" w:ascii="宋体" w:hAnsi="宋体" w:cs="宋体"/>
                <w:b/>
                <w:bCs/>
                <w:color w:val="auto"/>
                <w:szCs w:val="21"/>
                <w:highlight w:val="none"/>
                <w:lang w:val="zh-CN"/>
              </w:rPr>
              <w:t>影印件</w:t>
            </w:r>
            <w:r>
              <w:rPr>
                <w:rFonts w:hint="eastAsia" w:ascii="宋体" w:hAnsi="宋体" w:cs="宋体"/>
                <w:b/>
                <w:bCs/>
                <w:color w:val="auto"/>
                <w:szCs w:val="21"/>
                <w:highlight w:val="none"/>
              </w:rPr>
              <w:t>或扫描件，未提供的不得分。</w:t>
            </w:r>
          </w:p>
        </w:tc>
        <w:tc>
          <w:tcPr>
            <w:tcW w:w="852" w:type="dxa"/>
            <w:tcBorders>
              <w:top w:val="single" w:color="auto" w:sz="4" w:space="0"/>
              <w:left w:val="single" w:color="auto" w:sz="4" w:space="0"/>
              <w:bottom w:val="single" w:color="auto" w:sz="4" w:space="0"/>
              <w:right w:val="single" w:color="auto" w:sz="4" w:space="0"/>
            </w:tcBorders>
            <w:vAlign w:val="center"/>
          </w:tcPr>
          <w:p w14:paraId="3E683EF4">
            <w:pPr>
              <w:jc w:val="center"/>
              <w:rPr>
                <w:rFonts w:hint="eastAsia" w:cs="宋体"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14:textFill>
                  <w14:solidFill>
                    <w14:schemeClr w14:val="tx1"/>
                  </w14:solidFill>
                </w14:textFill>
              </w:rPr>
              <w:t>3</w:t>
            </w:r>
          </w:p>
        </w:tc>
      </w:tr>
      <w:tr w14:paraId="303E8AA8">
        <w:tblPrEx>
          <w:tblCellMar>
            <w:top w:w="0" w:type="dxa"/>
            <w:left w:w="108" w:type="dxa"/>
            <w:bottom w:w="0" w:type="dxa"/>
            <w:right w:w="108" w:type="dxa"/>
          </w:tblCellMar>
        </w:tblPrEx>
        <w:trPr>
          <w:trHeight w:val="862" w:hRule="atLeast"/>
          <w:jc w:val="center"/>
        </w:trPr>
        <w:tc>
          <w:tcPr>
            <w:tcW w:w="684" w:type="dxa"/>
            <w:vMerge w:val="continue"/>
            <w:tcBorders>
              <w:left w:val="single" w:color="auto" w:sz="4" w:space="0"/>
              <w:right w:val="single" w:color="auto" w:sz="4" w:space="0"/>
            </w:tcBorders>
            <w:vAlign w:val="center"/>
          </w:tcPr>
          <w:p w14:paraId="5C5E6BBB">
            <w:pPr>
              <w:rPr>
                <w:rFonts w:hint="eastAsia" w:cs="宋体" w:asciiTheme="minorEastAsia" w:hAnsiTheme="minorEastAsia" w:eastAsiaTheme="minorEastAsia"/>
                <w:b/>
                <w:bCs/>
                <w:color w:val="000000" w:themeColor="text1"/>
                <w:sz w:val="21"/>
                <w:szCs w:val="21"/>
                <w14:textFill>
                  <w14:solidFill>
                    <w14:schemeClr w14:val="tx1"/>
                  </w14:solidFill>
                </w14:textFill>
              </w:rPr>
            </w:pPr>
          </w:p>
        </w:tc>
        <w:tc>
          <w:tcPr>
            <w:tcW w:w="1544" w:type="dxa"/>
            <w:vMerge w:val="continue"/>
            <w:tcBorders>
              <w:left w:val="single" w:color="auto" w:sz="4" w:space="0"/>
              <w:right w:val="single" w:color="auto" w:sz="4" w:space="0"/>
            </w:tcBorders>
            <w:vAlign w:val="center"/>
          </w:tcPr>
          <w:p w14:paraId="44174DB8">
            <w:pPr>
              <w:rPr>
                <w:rFonts w:hint="eastAsia" w:cs="宋体" w:asciiTheme="minorEastAsia" w:hAnsiTheme="minorEastAsia" w:eastAsiaTheme="minorEastAsia"/>
                <w:b/>
                <w:bCs/>
                <w:color w:val="000000" w:themeColor="text1"/>
                <w:sz w:val="21"/>
                <w:szCs w:val="21"/>
                <w14:textFill>
                  <w14:solidFill>
                    <w14:schemeClr w14:val="tx1"/>
                  </w14:solidFill>
                </w14:textFill>
              </w:rPr>
            </w:pPr>
          </w:p>
        </w:tc>
        <w:tc>
          <w:tcPr>
            <w:tcW w:w="7243" w:type="dxa"/>
            <w:tcBorders>
              <w:top w:val="single" w:color="auto" w:sz="4" w:space="0"/>
              <w:left w:val="single" w:color="auto" w:sz="4" w:space="0"/>
              <w:bottom w:val="single" w:color="auto" w:sz="4" w:space="0"/>
              <w:right w:val="single" w:color="auto" w:sz="4" w:space="0"/>
            </w:tcBorders>
            <w:vAlign w:val="center"/>
          </w:tcPr>
          <w:p w14:paraId="779200C4">
            <w:pPr>
              <w:rPr>
                <w:rFonts w:hint="eastAsia" w:cs="宋体" w:asciiTheme="minorEastAsia" w:hAnsiTheme="minorEastAsia" w:eastAsiaTheme="minorEastAsia"/>
                <w:b/>
                <w:bCs/>
                <w:color w:val="auto"/>
                <w:sz w:val="21"/>
                <w:szCs w:val="21"/>
              </w:rPr>
            </w:pPr>
            <w:r>
              <w:rPr>
                <w:rFonts w:hint="eastAsia" w:cs="宋体" w:asciiTheme="minorEastAsia" w:hAnsiTheme="minorEastAsia" w:eastAsiaTheme="minorEastAsia"/>
                <w:bCs/>
                <w:color w:val="auto"/>
                <w:kern w:val="0"/>
                <w:sz w:val="21"/>
                <w:szCs w:val="21"/>
                <w:lang w:eastAsia="zh-CN"/>
              </w:rPr>
              <w:t>（</w:t>
            </w:r>
            <w:r>
              <w:rPr>
                <w:rFonts w:hint="eastAsia" w:cs="宋体" w:asciiTheme="minorEastAsia" w:hAnsiTheme="minorEastAsia" w:eastAsiaTheme="minorEastAsia"/>
                <w:bCs/>
                <w:color w:val="auto"/>
                <w:kern w:val="0"/>
                <w:sz w:val="21"/>
                <w:szCs w:val="21"/>
                <w:lang w:val="en-US" w:eastAsia="zh-CN"/>
              </w:rPr>
              <w:t>5</w:t>
            </w:r>
            <w:r>
              <w:rPr>
                <w:rFonts w:hint="eastAsia" w:cs="宋体" w:asciiTheme="minorEastAsia" w:hAnsiTheme="minorEastAsia" w:eastAsiaTheme="minorEastAsia"/>
                <w:bCs/>
                <w:color w:val="auto"/>
                <w:kern w:val="0"/>
                <w:sz w:val="21"/>
                <w:szCs w:val="21"/>
                <w:lang w:eastAsia="zh-CN"/>
              </w:rPr>
              <w:t>）</w:t>
            </w:r>
            <w:r>
              <w:rPr>
                <w:rFonts w:hint="eastAsia" w:cs="宋体" w:asciiTheme="minorEastAsia" w:hAnsiTheme="minorEastAsia" w:eastAsiaTheme="minorEastAsia"/>
                <w:bCs/>
                <w:color w:val="auto"/>
                <w:kern w:val="0"/>
                <w:sz w:val="21"/>
                <w:szCs w:val="21"/>
              </w:rPr>
              <w:t>投标产品生产企业获得省级及以上政府质量奖得2分，市级政府质量奖得1分，没有不得分，本项最高得2分，不重复计分。</w:t>
            </w:r>
            <w:r>
              <w:rPr>
                <w:rFonts w:hint="eastAsia" w:cs="宋体" w:asciiTheme="minorEastAsia" w:hAnsiTheme="minorEastAsia" w:eastAsiaTheme="minorEastAsia"/>
                <w:b/>
                <w:bCs w:val="0"/>
                <w:color w:val="auto"/>
                <w:kern w:val="0"/>
                <w:sz w:val="21"/>
                <w:szCs w:val="21"/>
              </w:rPr>
              <w:t>（须提供官方有效证明）</w:t>
            </w:r>
          </w:p>
        </w:tc>
        <w:tc>
          <w:tcPr>
            <w:tcW w:w="852" w:type="dxa"/>
            <w:tcBorders>
              <w:top w:val="single" w:color="auto" w:sz="4" w:space="0"/>
              <w:left w:val="single" w:color="auto" w:sz="4" w:space="0"/>
              <w:bottom w:val="single" w:color="auto" w:sz="4" w:space="0"/>
              <w:right w:val="single" w:color="auto" w:sz="4" w:space="0"/>
            </w:tcBorders>
            <w:vAlign w:val="center"/>
          </w:tcPr>
          <w:p w14:paraId="48821CD6">
            <w:pPr>
              <w:jc w:val="center"/>
              <w:rPr>
                <w:rFonts w:hint="eastAsia" w:cs="宋体"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14:textFill>
                  <w14:solidFill>
                    <w14:schemeClr w14:val="tx1"/>
                  </w14:solidFill>
                </w14:textFill>
              </w:rPr>
              <w:t>2</w:t>
            </w:r>
          </w:p>
        </w:tc>
      </w:tr>
      <w:tr w14:paraId="03086D71">
        <w:tblPrEx>
          <w:tblCellMar>
            <w:top w:w="0" w:type="dxa"/>
            <w:left w:w="108" w:type="dxa"/>
            <w:bottom w:w="0" w:type="dxa"/>
            <w:right w:w="108" w:type="dxa"/>
          </w:tblCellMar>
        </w:tblPrEx>
        <w:trPr>
          <w:trHeight w:val="927" w:hRule="atLeast"/>
          <w:jc w:val="center"/>
        </w:trPr>
        <w:tc>
          <w:tcPr>
            <w:tcW w:w="684" w:type="dxa"/>
            <w:vMerge w:val="continue"/>
            <w:tcBorders>
              <w:left w:val="single" w:color="auto" w:sz="4" w:space="0"/>
              <w:bottom w:val="single" w:color="auto" w:sz="4" w:space="0"/>
              <w:right w:val="single" w:color="auto" w:sz="4" w:space="0"/>
            </w:tcBorders>
            <w:vAlign w:val="center"/>
          </w:tcPr>
          <w:p w14:paraId="028D267B">
            <w:pPr>
              <w:rPr>
                <w:rFonts w:hint="eastAsia" w:cs="宋体" w:asciiTheme="minorEastAsia" w:hAnsiTheme="minorEastAsia" w:eastAsiaTheme="minorEastAsia"/>
                <w:b/>
                <w:bCs/>
                <w:color w:val="000000" w:themeColor="text1"/>
                <w:sz w:val="21"/>
                <w:szCs w:val="21"/>
                <w14:textFill>
                  <w14:solidFill>
                    <w14:schemeClr w14:val="tx1"/>
                  </w14:solidFill>
                </w14:textFill>
              </w:rPr>
            </w:pPr>
          </w:p>
        </w:tc>
        <w:tc>
          <w:tcPr>
            <w:tcW w:w="1544" w:type="dxa"/>
            <w:vMerge w:val="continue"/>
            <w:tcBorders>
              <w:left w:val="single" w:color="auto" w:sz="4" w:space="0"/>
              <w:bottom w:val="single" w:color="auto" w:sz="4" w:space="0"/>
              <w:right w:val="single" w:color="auto" w:sz="4" w:space="0"/>
            </w:tcBorders>
            <w:vAlign w:val="center"/>
          </w:tcPr>
          <w:p w14:paraId="43722BE6">
            <w:pPr>
              <w:rPr>
                <w:rFonts w:hint="eastAsia" w:cs="宋体" w:asciiTheme="minorEastAsia" w:hAnsiTheme="minorEastAsia" w:eastAsiaTheme="minorEastAsia"/>
                <w:b/>
                <w:bCs/>
                <w:color w:val="000000" w:themeColor="text1"/>
                <w:sz w:val="21"/>
                <w:szCs w:val="21"/>
                <w14:textFill>
                  <w14:solidFill>
                    <w14:schemeClr w14:val="tx1"/>
                  </w14:solidFill>
                </w14:textFill>
              </w:rPr>
            </w:pPr>
          </w:p>
        </w:tc>
        <w:tc>
          <w:tcPr>
            <w:tcW w:w="7243" w:type="dxa"/>
            <w:tcBorders>
              <w:top w:val="single" w:color="auto" w:sz="4" w:space="0"/>
              <w:left w:val="single" w:color="auto" w:sz="4" w:space="0"/>
              <w:bottom w:val="single" w:color="auto" w:sz="4" w:space="0"/>
              <w:right w:val="single" w:color="auto" w:sz="4" w:space="0"/>
            </w:tcBorders>
            <w:vAlign w:val="center"/>
          </w:tcPr>
          <w:p w14:paraId="1424E515">
            <w:pPr>
              <w:rPr>
                <w:rFonts w:cs="宋体" w:asciiTheme="minorEastAsia" w:hAnsiTheme="minorEastAsia" w:eastAsiaTheme="minorEastAsia"/>
                <w:bCs/>
                <w:color w:val="auto"/>
                <w:kern w:val="0"/>
                <w:sz w:val="21"/>
                <w:szCs w:val="21"/>
              </w:rPr>
            </w:pPr>
            <w:r>
              <w:rPr>
                <w:rFonts w:hint="eastAsia" w:cs="宋体" w:asciiTheme="minorEastAsia" w:hAnsiTheme="minorEastAsia" w:eastAsiaTheme="minorEastAsia"/>
                <w:bCs/>
                <w:color w:val="auto"/>
                <w:kern w:val="0"/>
                <w:sz w:val="21"/>
                <w:szCs w:val="21"/>
                <w:lang w:eastAsia="zh-CN"/>
              </w:rPr>
              <w:t>（</w:t>
            </w:r>
            <w:r>
              <w:rPr>
                <w:rFonts w:hint="eastAsia" w:cs="宋体" w:asciiTheme="minorEastAsia" w:hAnsiTheme="minorEastAsia" w:eastAsiaTheme="minorEastAsia"/>
                <w:bCs/>
                <w:color w:val="auto"/>
                <w:kern w:val="0"/>
                <w:sz w:val="21"/>
                <w:szCs w:val="21"/>
                <w:lang w:val="en-US" w:eastAsia="zh-CN"/>
              </w:rPr>
              <w:t>6</w:t>
            </w:r>
            <w:r>
              <w:rPr>
                <w:rFonts w:hint="eastAsia" w:cs="宋体" w:asciiTheme="minorEastAsia" w:hAnsiTheme="minorEastAsia" w:eastAsiaTheme="minorEastAsia"/>
                <w:bCs/>
                <w:color w:val="auto"/>
                <w:kern w:val="0"/>
                <w:sz w:val="21"/>
                <w:szCs w:val="21"/>
                <w:lang w:eastAsia="zh-CN"/>
              </w:rPr>
              <w:t>）</w:t>
            </w:r>
            <w:r>
              <w:rPr>
                <w:rFonts w:hint="eastAsia" w:cs="宋体" w:asciiTheme="minorEastAsia" w:hAnsiTheme="minorEastAsia" w:eastAsiaTheme="minorEastAsia"/>
                <w:bCs/>
                <w:color w:val="auto"/>
                <w:kern w:val="0"/>
                <w:sz w:val="21"/>
                <w:szCs w:val="21"/>
              </w:rPr>
              <w:t>投标产品生产企业具有阀门类特种设备制造许可证的得1分。</w:t>
            </w:r>
          </w:p>
          <w:p w14:paraId="0D9F4E8A">
            <w:pPr>
              <w:rPr>
                <w:rFonts w:hint="eastAsia"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注：提供有效证书扫描件，</w:t>
            </w:r>
            <w:r>
              <w:rPr>
                <w:rFonts w:hint="eastAsia" w:ascii="宋体" w:hAnsi="宋体" w:cs="宋体"/>
                <w:b/>
                <w:bCs/>
                <w:color w:val="auto"/>
                <w:szCs w:val="21"/>
                <w:highlight w:val="none"/>
              </w:rPr>
              <w:t>未提供的不得分。</w:t>
            </w:r>
          </w:p>
        </w:tc>
        <w:tc>
          <w:tcPr>
            <w:tcW w:w="852" w:type="dxa"/>
            <w:tcBorders>
              <w:top w:val="single" w:color="auto" w:sz="4" w:space="0"/>
              <w:left w:val="single" w:color="auto" w:sz="4" w:space="0"/>
              <w:bottom w:val="single" w:color="auto" w:sz="4" w:space="0"/>
              <w:right w:val="single" w:color="auto" w:sz="4" w:space="0"/>
            </w:tcBorders>
            <w:vAlign w:val="center"/>
          </w:tcPr>
          <w:p w14:paraId="67B5444B">
            <w:pPr>
              <w:jc w:val="center"/>
              <w:rPr>
                <w:rFonts w:hint="eastAsia" w:cs="宋体"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14:textFill>
                  <w14:solidFill>
                    <w14:schemeClr w14:val="tx1"/>
                  </w14:solidFill>
                </w14:textFill>
              </w:rPr>
              <w:t>1</w:t>
            </w:r>
          </w:p>
        </w:tc>
      </w:tr>
      <w:tr w14:paraId="4DCB532D">
        <w:tblPrEx>
          <w:tblCellMar>
            <w:top w:w="0" w:type="dxa"/>
            <w:left w:w="108" w:type="dxa"/>
            <w:bottom w:w="0" w:type="dxa"/>
            <w:right w:w="108" w:type="dxa"/>
          </w:tblCellMar>
        </w:tblPrEx>
        <w:trPr>
          <w:trHeight w:val="1550"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7936F38">
            <w:pPr>
              <w:snapToGrid w:val="0"/>
              <w:spacing w:line="320" w:lineRule="exact"/>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val="en-US" w:eastAsia="zh-CN"/>
              </w:rPr>
              <w:t>4</w:t>
            </w:r>
          </w:p>
        </w:tc>
        <w:tc>
          <w:tcPr>
            <w:tcW w:w="1544" w:type="dxa"/>
            <w:tcBorders>
              <w:top w:val="single" w:color="auto" w:sz="4" w:space="0"/>
              <w:left w:val="single" w:color="auto" w:sz="4" w:space="0"/>
              <w:bottom w:val="single" w:color="auto" w:sz="4" w:space="0"/>
              <w:right w:val="single" w:color="auto" w:sz="4" w:space="0"/>
            </w:tcBorders>
            <w:vAlign w:val="center"/>
          </w:tcPr>
          <w:p w14:paraId="626615A0">
            <w:pPr>
              <w:jc w:val="center"/>
              <w:rPr>
                <w:rFonts w:asciiTheme="minorEastAsia" w:hAnsiTheme="minorEastAsia" w:eastAsiaTheme="minorEastAsia"/>
                <w:bCs/>
                <w:sz w:val="21"/>
                <w:szCs w:val="21"/>
                <w:shd w:val="clear" w:color="000000" w:fill="FFFFFF"/>
              </w:rPr>
            </w:pPr>
            <w:r>
              <w:rPr>
                <w:rFonts w:hint="eastAsia" w:cs="宋体" w:asciiTheme="minorEastAsia" w:hAnsiTheme="minorEastAsia" w:eastAsiaTheme="minorEastAsia"/>
                <w:sz w:val="21"/>
                <w:szCs w:val="21"/>
              </w:rPr>
              <w:t>业绩</w:t>
            </w:r>
          </w:p>
        </w:tc>
        <w:tc>
          <w:tcPr>
            <w:tcW w:w="7243" w:type="dxa"/>
            <w:tcBorders>
              <w:top w:val="single" w:color="auto" w:sz="4" w:space="0"/>
              <w:left w:val="single" w:color="auto" w:sz="4" w:space="0"/>
              <w:bottom w:val="single" w:color="auto" w:sz="4" w:space="0"/>
              <w:right w:val="single" w:color="auto" w:sz="4" w:space="0"/>
            </w:tcBorders>
            <w:vAlign w:val="center"/>
          </w:tcPr>
          <w:p w14:paraId="64934900">
            <w:pP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投标人自202</w:t>
            </w:r>
            <w:r>
              <w:rPr>
                <w:rFonts w:hint="eastAsia" w:cs="宋体" w:asciiTheme="minorEastAsia" w:hAnsiTheme="minorEastAsia" w:eastAsiaTheme="minorEastAsia"/>
                <w:bCs/>
                <w:color w:val="auto"/>
                <w:sz w:val="21"/>
                <w:szCs w:val="21"/>
                <w:lang w:val="en-US" w:eastAsia="zh-CN"/>
              </w:rPr>
              <w:t>1</w:t>
            </w:r>
            <w:r>
              <w:rPr>
                <w:rFonts w:hint="eastAsia" w:cs="宋体" w:asciiTheme="minorEastAsia" w:hAnsiTheme="minorEastAsia" w:eastAsiaTheme="minorEastAsia"/>
                <w:bCs/>
                <w:color w:val="auto"/>
                <w:sz w:val="21"/>
                <w:szCs w:val="21"/>
              </w:rPr>
              <w:t>年1月1日以来（以签订合同日期为准）完成过类似项目业绩（单项合同金额≥</w:t>
            </w:r>
            <w:r>
              <w:rPr>
                <w:rFonts w:hint="eastAsia" w:cs="宋体" w:asciiTheme="minorEastAsia" w:hAnsiTheme="minorEastAsia" w:eastAsiaTheme="minorEastAsia"/>
                <w:bCs/>
                <w:color w:val="auto"/>
                <w:sz w:val="21"/>
                <w:szCs w:val="21"/>
                <w:lang w:val="en-US" w:eastAsia="zh-CN"/>
              </w:rPr>
              <w:t>150</w:t>
            </w:r>
            <w:r>
              <w:rPr>
                <w:rFonts w:hint="eastAsia" w:cs="宋体" w:asciiTheme="minorEastAsia" w:hAnsiTheme="minorEastAsia" w:eastAsiaTheme="minorEastAsia"/>
                <w:bCs/>
                <w:color w:val="auto"/>
                <w:sz w:val="21"/>
                <w:szCs w:val="21"/>
              </w:rPr>
              <w:t>万元），每提供一个业绩得1分，最高得5分。</w:t>
            </w:r>
          </w:p>
          <w:p w14:paraId="37D45870">
            <w:pPr>
              <w:rPr>
                <w:rFonts w:asciiTheme="minorEastAsia" w:hAnsiTheme="minorEastAsia" w:eastAsiaTheme="minorEastAsia"/>
                <w:color w:val="auto"/>
                <w:sz w:val="21"/>
                <w:szCs w:val="21"/>
              </w:rPr>
            </w:pPr>
            <w:r>
              <w:rPr>
                <w:rFonts w:hint="eastAsia" w:ascii="宋体" w:hAnsi="宋体" w:cs="宋体"/>
                <w:b/>
                <w:color w:val="auto"/>
                <w:szCs w:val="21"/>
                <w:highlight w:val="none"/>
              </w:rPr>
              <w:t>提供合同及相对应的发票（提供自合同签订之日起至本项目投标截止时间，已支付合同总金额的50%以上额度的发票，可多张发票）等</w:t>
            </w:r>
            <w:r>
              <w:rPr>
                <w:rFonts w:hint="eastAsia" w:ascii="宋体" w:hAnsi="宋体" w:cs="宋体"/>
                <w:b/>
                <w:bCs/>
                <w:color w:val="auto"/>
                <w:szCs w:val="21"/>
                <w:highlight w:val="none"/>
                <w:lang w:val="zh-CN"/>
              </w:rPr>
              <w:t>影印件</w:t>
            </w:r>
            <w:r>
              <w:rPr>
                <w:rFonts w:hint="eastAsia" w:ascii="宋体" w:hAnsi="宋体" w:cs="宋体"/>
                <w:b/>
                <w:bCs/>
                <w:color w:val="auto"/>
                <w:szCs w:val="21"/>
                <w:highlight w:val="none"/>
              </w:rPr>
              <w:t>或扫描件</w:t>
            </w:r>
            <w:r>
              <w:rPr>
                <w:rFonts w:hint="eastAsia" w:ascii="宋体" w:hAnsi="宋体" w:cs="宋体"/>
                <w:b/>
                <w:color w:val="auto"/>
                <w:szCs w:val="21"/>
                <w:highlight w:val="none"/>
              </w:rPr>
              <w:t>，否则不得分。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3213E2C9">
            <w:pPr>
              <w:widowControl/>
              <w:jc w:val="center"/>
              <w:textAlignment w:val="center"/>
              <w:rPr>
                <w:rFonts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5</w:t>
            </w:r>
          </w:p>
        </w:tc>
      </w:tr>
      <w:tr w14:paraId="549CFB99">
        <w:tblPrEx>
          <w:tblCellMar>
            <w:top w:w="0" w:type="dxa"/>
            <w:left w:w="108" w:type="dxa"/>
            <w:bottom w:w="0" w:type="dxa"/>
            <w:right w:w="108" w:type="dxa"/>
          </w:tblCellMar>
        </w:tblPrEx>
        <w:trPr>
          <w:trHeight w:val="699" w:hRule="atLeast"/>
          <w:jc w:val="center"/>
        </w:trPr>
        <w:tc>
          <w:tcPr>
            <w:tcW w:w="9471" w:type="dxa"/>
            <w:gridSpan w:val="3"/>
            <w:tcBorders>
              <w:top w:val="single" w:color="auto" w:sz="4" w:space="0"/>
              <w:left w:val="single" w:color="auto" w:sz="4" w:space="0"/>
              <w:bottom w:val="single" w:color="auto" w:sz="4" w:space="0"/>
              <w:right w:val="single" w:color="auto" w:sz="4" w:space="0"/>
            </w:tcBorders>
            <w:vAlign w:val="center"/>
          </w:tcPr>
          <w:p w14:paraId="48980FE1">
            <w:pPr>
              <w:spacing w:line="280" w:lineRule="exact"/>
              <w:ind w:left="55" w:leftChars="26" w:firstLine="422" w:firstLineChars="20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（二）技术部分</w:t>
            </w:r>
          </w:p>
        </w:tc>
        <w:tc>
          <w:tcPr>
            <w:tcW w:w="852" w:type="dxa"/>
            <w:tcBorders>
              <w:top w:val="single" w:color="auto" w:sz="4" w:space="0"/>
              <w:left w:val="single" w:color="auto" w:sz="4" w:space="0"/>
              <w:bottom w:val="single" w:color="auto" w:sz="4" w:space="0"/>
              <w:right w:val="single" w:color="auto" w:sz="4" w:space="0"/>
            </w:tcBorders>
            <w:vAlign w:val="center"/>
          </w:tcPr>
          <w:p w14:paraId="7E1F7AD6">
            <w:pPr>
              <w:spacing w:line="40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31</w:t>
            </w:r>
            <w:r>
              <w:rPr>
                <w:rFonts w:hint="eastAsia" w:asciiTheme="minorEastAsia" w:hAnsiTheme="minorEastAsia" w:eastAsiaTheme="minorEastAsia"/>
                <w:b/>
                <w:sz w:val="21"/>
                <w:szCs w:val="21"/>
              </w:rPr>
              <w:t>分</w:t>
            </w:r>
          </w:p>
        </w:tc>
      </w:tr>
      <w:tr w14:paraId="61A9C454">
        <w:tblPrEx>
          <w:tblCellMar>
            <w:top w:w="0" w:type="dxa"/>
            <w:left w:w="108" w:type="dxa"/>
            <w:bottom w:w="0" w:type="dxa"/>
            <w:right w:w="108" w:type="dxa"/>
          </w:tblCellMar>
        </w:tblPrEx>
        <w:trPr>
          <w:trHeight w:val="1259" w:hRule="atLeast"/>
          <w:jc w:val="center"/>
        </w:trPr>
        <w:tc>
          <w:tcPr>
            <w:tcW w:w="684" w:type="dxa"/>
            <w:tcBorders>
              <w:top w:val="single" w:color="auto" w:sz="4" w:space="0"/>
              <w:left w:val="single" w:color="auto" w:sz="4" w:space="0"/>
              <w:right w:val="single" w:color="auto" w:sz="4" w:space="0"/>
            </w:tcBorders>
            <w:shd w:val="clear" w:color="auto" w:fill="auto"/>
            <w:vAlign w:val="center"/>
          </w:tcPr>
          <w:p w14:paraId="3634FB22">
            <w:pPr>
              <w:spacing w:line="400" w:lineRule="exact"/>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5</w:t>
            </w:r>
          </w:p>
        </w:tc>
        <w:tc>
          <w:tcPr>
            <w:tcW w:w="1544" w:type="dxa"/>
            <w:tcBorders>
              <w:top w:val="single" w:color="auto" w:sz="4" w:space="0"/>
              <w:left w:val="single" w:color="auto" w:sz="4" w:space="0"/>
              <w:right w:val="single" w:color="auto" w:sz="4" w:space="0"/>
            </w:tcBorders>
            <w:vAlign w:val="center"/>
          </w:tcPr>
          <w:p w14:paraId="3B4949EB">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产品性能</w:t>
            </w:r>
          </w:p>
        </w:tc>
        <w:tc>
          <w:tcPr>
            <w:tcW w:w="7243" w:type="dxa"/>
            <w:tcBorders>
              <w:top w:val="single" w:color="auto" w:sz="4" w:space="0"/>
              <w:left w:val="single" w:color="auto" w:sz="4" w:space="0"/>
              <w:bottom w:val="single" w:color="auto" w:sz="4" w:space="0"/>
              <w:right w:val="single" w:color="auto" w:sz="4" w:space="0"/>
            </w:tcBorders>
            <w:vAlign w:val="center"/>
          </w:tcPr>
          <w:p w14:paraId="1A5056DA">
            <w:pPr>
              <w:rPr>
                <w:rFonts w:cs="宋体" w:asciiTheme="minorEastAsia" w:hAnsiTheme="minorEastAsia" w:eastAsiaTheme="minorEastAsia"/>
                <w:b/>
                <w:bCs/>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根据投标产品制造工艺、生产及厂家检测设备的先进性、完善性等情况进行综合打分，最高得7分。</w:t>
            </w:r>
            <w:r>
              <w:rPr>
                <w:rFonts w:hint="eastAsia" w:cs="宋体" w:asciiTheme="minorEastAsia" w:hAnsiTheme="minorEastAsia" w:eastAsiaTheme="minorEastAsia"/>
                <w:b/>
                <w:bCs/>
                <w:color w:val="000000" w:themeColor="text1"/>
                <w:sz w:val="21"/>
                <w:szCs w:val="21"/>
                <w14:textFill>
                  <w14:solidFill>
                    <w14:schemeClr w14:val="tx1"/>
                  </w14:solidFill>
                </w14:textFill>
              </w:rPr>
              <w:t>(投标文件中须附主要生产设备清单、照片及购买凭证、生产工艺流程图说明等相关证明材料复印件编入商务与技术文件，否则不得分。）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623F6D99">
            <w:pPr>
              <w:widowControl/>
              <w:jc w:val="center"/>
              <w:textAlignment w:val="center"/>
              <w:rPr>
                <w:rFonts w:cs="宋体" w:asciiTheme="minorEastAsia" w:hAnsiTheme="minorEastAsia" w:eastAsiaTheme="minorEastAsia"/>
                <w:color w:val="FF0000"/>
                <w:kern w:val="0"/>
                <w:sz w:val="21"/>
                <w:szCs w:val="21"/>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w:t>
            </w:r>
          </w:p>
        </w:tc>
      </w:tr>
      <w:tr w14:paraId="36691A33">
        <w:tblPrEx>
          <w:tblCellMar>
            <w:top w:w="0" w:type="dxa"/>
            <w:left w:w="108" w:type="dxa"/>
            <w:bottom w:w="0" w:type="dxa"/>
            <w:right w:w="108" w:type="dxa"/>
          </w:tblCellMar>
        </w:tblPrEx>
        <w:trPr>
          <w:trHeight w:val="1323"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4FBA704A">
            <w:pPr>
              <w:spacing w:line="400" w:lineRule="exact"/>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6</w:t>
            </w:r>
          </w:p>
        </w:tc>
        <w:tc>
          <w:tcPr>
            <w:tcW w:w="1544" w:type="dxa"/>
            <w:tcBorders>
              <w:top w:val="single" w:color="auto" w:sz="4" w:space="0"/>
              <w:left w:val="single" w:color="auto" w:sz="4" w:space="0"/>
              <w:bottom w:val="single" w:color="auto" w:sz="4" w:space="0"/>
              <w:right w:val="single" w:color="auto" w:sz="4" w:space="0"/>
            </w:tcBorders>
            <w:vAlign w:val="center"/>
          </w:tcPr>
          <w:p w14:paraId="2BC82B1F">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产品技术参数响应</w:t>
            </w:r>
          </w:p>
        </w:tc>
        <w:tc>
          <w:tcPr>
            <w:tcW w:w="7243" w:type="dxa"/>
            <w:tcBorders>
              <w:top w:val="single" w:color="auto" w:sz="4" w:space="0"/>
              <w:left w:val="single" w:color="auto" w:sz="4" w:space="0"/>
              <w:bottom w:val="single" w:color="auto" w:sz="4" w:space="0"/>
              <w:right w:val="single" w:color="auto" w:sz="4" w:space="0"/>
            </w:tcBorders>
            <w:vAlign w:val="center"/>
          </w:tcPr>
          <w:p w14:paraId="1F82BA2E">
            <w:pPr>
              <w:pStyle w:val="19"/>
              <w:spacing w:after="0" w:line="240" w:lineRule="auto"/>
              <w:ind w:left="0" w:leftChars="0"/>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所投产品对招标文件的响应情况由评委评分，所有指标均满足且多数指标明显优于招标需求的，得4-6分；技术指标满足且多数指标与招标需求基本一致的，部分指标明显优于招标需求的，得2-4分；技术指标与招标需求基本一致的，最高得0-2分；严重偏离的为无效标。</w:t>
            </w:r>
          </w:p>
        </w:tc>
        <w:tc>
          <w:tcPr>
            <w:tcW w:w="852" w:type="dxa"/>
            <w:tcBorders>
              <w:top w:val="single" w:color="auto" w:sz="4" w:space="0"/>
              <w:left w:val="single" w:color="auto" w:sz="4" w:space="0"/>
              <w:bottom w:val="single" w:color="auto" w:sz="4" w:space="0"/>
              <w:right w:val="single" w:color="auto" w:sz="4" w:space="0"/>
            </w:tcBorders>
            <w:vAlign w:val="center"/>
          </w:tcPr>
          <w:p w14:paraId="7DB08E1E">
            <w:pPr>
              <w:widowControl/>
              <w:jc w:val="center"/>
              <w:textAlignment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w:t>
            </w:r>
          </w:p>
        </w:tc>
      </w:tr>
      <w:tr w14:paraId="700CB190">
        <w:tblPrEx>
          <w:tblCellMar>
            <w:top w:w="0" w:type="dxa"/>
            <w:left w:w="108" w:type="dxa"/>
            <w:bottom w:w="0" w:type="dxa"/>
            <w:right w:w="108" w:type="dxa"/>
          </w:tblCellMar>
        </w:tblPrEx>
        <w:trPr>
          <w:trHeight w:val="1291"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68C4D206">
            <w:pPr>
              <w:spacing w:line="400" w:lineRule="exact"/>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7</w:t>
            </w:r>
          </w:p>
        </w:tc>
        <w:tc>
          <w:tcPr>
            <w:tcW w:w="1544" w:type="dxa"/>
            <w:tcBorders>
              <w:top w:val="single" w:color="auto" w:sz="4" w:space="0"/>
              <w:left w:val="single" w:color="auto" w:sz="4" w:space="0"/>
              <w:bottom w:val="single" w:color="auto" w:sz="4" w:space="0"/>
              <w:right w:val="single" w:color="auto" w:sz="4" w:space="0"/>
            </w:tcBorders>
            <w:vAlign w:val="center"/>
          </w:tcPr>
          <w:p w14:paraId="1CD569CA">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产品质量保证</w:t>
            </w:r>
          </w:p>
        </w:tc>
        <w:tc>
          <w:tcPr>
            <w:tcW w:w="7243" w:type="dxa"/>
            <w:tcBorders>
              <w:top w:val="single" w:color="auto" w:sz="4" w:space="0"/>
              <w:left w:val="single" w:color="auto" w:sz="4" w:space="0"/>
              <w:bottom w:val="single" w:color="auto" w:sz="4" w:space="0"/>
              <w:right w:val="single" w:color="auto" w:sz="4" w:space="0"/>
            </w:tcBorders>
            <w:vAlign w:val="center"/>
          </w:tcPr>
          <w:p w14:paraId="1CDFE0EA">
            <w:pPr>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1.投标人提供本项目各大类投标产品省级及以上质量监督机构出具的检验报告（检测日期</w:t>
            </w:r>
            <w:r>
              <w:rPr>
                <w:rFonts w:hint="eastAsia" w:cs="宋体" w:asciiTheme="minorEastAsia" w:hAnsiTheme="minorEastAsia" w:eastAsiaTheme="minorEastAsia"/>
                <w:color w:val="auto"/>
                <w:sz w:val="21"/>
                <w:szCs w:val="21"/>
              </w:rPr>
              <w:t>须在</w:t>
            </w:r>
            <w:r>
              <w:rPr>
                <w:rFonts w:hint="eastAsia" w:cs="宋体" w:asciiTheme="minorEastAsia" w:hAnsiTheme="minorEastAsia" w:eastAsiaTheme="minorEastAsia"/>
                <w:color w:val="auto"/>
                <w:sz w:val="21"/>
                <w:szCs w:val="21"/>
                <w:highlight w:val="none"/>
              </w:rPr>
              <w:t>20</w:t>
            </w:r>
            <w:r>
              <w:rPr>
                <w:rFonts w:hint="eastAsia" w:cs="宋体" w:asciiTheme="minorEastAsia" w:hAnsiTheme="minorEastAsia" w:eastAsiaTheme="minorEastAsia"/>
                <w:color w:val="auto"/>
                <w:sz w:val="21"/>
                <w:szCs w:val="21"/>
                <w:highlight w:val="none"/>
                <w:lang w:val="en-US" w:eastAsia="zh-CN"/>
              </w:rPr>
              <w:t>21</w:t>
            </w:r>
            <w:r>
              <w:rPr>
                <w:rFonts w:hint="eastAsia" w:cs="宋体" w:asciiTheme="minorEastAsia" w:hAnsiTheme="minorEastAsia" w:eastAsiaTheme="minorEastAsia"/>
                <w:color w:val="auto"/>
                <w:sz w:val="21"/>
                <w:szCs w:val="21"/>
                <w:highlight w:val="none"/>
              </w:rPr>
              <w:t>年1月1日之后</w:t>
            </w:r>
            <w:r>
              <w:rPr>
                <w:rFonts w:hint="eastAsia" w:cs="宋体" w:asciiTheme="minorEastAsia" w:hAnsiTheme="minorEastAsia" w:eastAsiaTheme="minorEastAsia"/>
                <w:color w:val="auto"/>
                <w:sz w:val="21"/>
                <w:szCs w:val="21"/>
              </w:rPr>
              <w:t>）的得4分，缺少一项扣0.5分，扣完为止。（认可标准为：检测日期须在20</w:t>
            </w:r>
            <w:r>
              <w:rPr>
                <w:rFonts w:hint="eastAsia" w:cs="宋体" w:asciiTheme="minorEastAsia" w:hAnsiTheme="minorEastAsia" w:eastAsiaTheme="minorEastAsia"/>
                <w:color w:val="auto"/>
                <w:sz w:val="21"/>
                <w:szCs w:val="21"/>
                <w:lang w:val="en-US" w:eastAsia="zh-CN"/>
              </w:rPr>
              <w:t>21</w:t>
            </w:r>
            <w:r>
              <w:rPr>
                <w:rFonts w:hint="eastAsia" w:cs="宋体" w:asciiTheme="minorEastAsia" w:hAnsiTheme="minorEastAsia" w:eastAsiaTheme="minorEastAsia"/>
                <w:color w:val="000000" w:themeColor="text1"/>
                <w:sz w:val="21"/>
                <w:szCs w:val="21"/>
                <w14:textFill>
                  <w14:solidFill>
                    <w14:schemeClr w14:val="tx1"/>
                  </w14:solidFill>
                </w14:textFill>
              </w:rPr>
              <w:t>年1月1日之后）</w:t>
            </w:r>
          </w:p>
          <w:p w14:paraId="5918173E">
            <w:pPr>
              <w:jc w:val="left"/>
              <w:rPr>
                <w:rFonts w:cs="宋体" w:asciiTheme="minorEastAsia" w:hAnsiTheme="minorEastAsia" w:eastAsiaTheme="minorEastAsia"/>
                <w:color w:val="000000" w:themeColor="text1"/>
                <w:sz w:val="21"/>
                <w:szCs w:val="21"/>
                <w:highlight w:val="yellow"/>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2.具有有效期内的相关质量责任保险证明，得1分。（须提供扫描件并承诺续保否则不得分。</w:t>
            </w:r>
          </w:p>
        </w:tc>
        <w:tc>
          <w:tcPr>
            <w:tcW w:w="852" w:type="dxa"/>
            <w:tcBorders>
              <w:top w:val="single" w:color="auto" w:sz="4" w:space="0"/>
              <w:left w:val="single" w:color="auto" w:sz="4" w:space="0"/>
              <w:bottom w:val="single" w:color="auto" w:sz="4" w:space="0"/>
              <w:right w:val="single" w:color="auto" w:sz="4" w:space="0"/>
            </w:tcBorders>
            <w:vAlign w:val="center"/>
          </w:tcPr>
          <w:p w14:paraId="501C16CF">
            <w:pPr>
              <w:widowControl/>
              <w:jc w:val="center"/>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w:t>
            </w:r>
          </w:p>
        </w:tc>
      </w:tr>
      <w:tr w14:paraId="4569DAFC">
        <w:tblPrEx>
          <w:tblCellMar>
            <w:top w:w="0" w:type="dxa"/>
            <w:left w:w="108" w:type="dxa"/>
            <w:bottom w:w="0" w:type="dxa"/>
            <w:right w:w="108" w:type="dxa"/>
          </w:tblCellMar>
        </w:tblPrEx>
        <w:trPr>
          <w:trHeight w:val="116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617AA38F">
            <w:pPr>
              <w:spacing w:line="400" w:lineRule="exact"/>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8</w:t>
            </w:r>
          </w:p>
        </w:tc>
        <w:tc>
          <w:tcPr>
            <w:tcW w:w="1544" w:type="dxa"/>
            <w:tcBorders>
              <w:top w:val="single" w:color="auto" w:sz="4" w:space="0"/>
              <w:left w:val="single" w:color="auto" w:sz="4" w:space="0"/>
              <w:bottom w:val="single" w:color="auto" w:sz="4" w:space="0"/>
              <w:right w:val="single" w:color="auto" w:sz="4" w:space="0"/>
            </w:tcBorders>
            <w:vAlign w:val="center"/>
          </w:tcPr>
          <w:p w14:paraId="51EB1C61">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样品</w:t>
            </w:r>
          </w:p>
        </w:tc>
        <w:tc>
          <w:tcPr>
            <w:tcW w:w="7243" w:type="dxa"/>
            <w:tcBorders>
              <w:top w:val="single" w:color="auto" w:sz="4" w:space="0"/>
              <w:left w:val="single" w:color="auto" w:sz="4" w:space="0"/>
              <w:bottom w:val="single" w:color="auto" w:sz="4" w:space="0"/>
              <w:right w:val="single" w:color="auto" w:sz="4" w:space="0"/>
            </w:tcBorders>
            <w:vAlign w:val="center"/>
          </w:tcPr>
          <w:p w14:paraId="350AD51F">
            <w:pPr>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1.根据投标人提供的产品样品与采购文件需求的吻合程度，各投标样品的材质、颜色、质量、外观、重量、通径、做工精度等进行综合比较评分，最高得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14:textFill>
                  <w14:solidFill>
                    <w14:schemeClr w14:val="tx1"/>
                  </w14:solidFill>
                </w14:textFill>
              </w:rPr>
              <w:t>分。</w:t>
            </w:r>
          </w:p>
          <w:p w14:paraId="2ED56694">
            <w:pPr>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 xml:space="preserve">2.如每个产品上具有激光打码，使产品具有追溯性加 </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分。</w:t>
            </w:r>
          </w:p>
          <w:p w14:paraId="4B8882E5">
            <w:pPr>
              <w:jc w:val="left"/>
              <w:rPr>
                <w:rFonts w:cs="宋体" w:asciiTheme="minorEastAsia" w:hAnsiTheme="minorEastAsia" w:eastAsiaTheme="minorEastAsia"/>
                <w:bCs/>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t>注：样品未提交，不得分。</w:t>
            </w:r>
          </w:p>
        </w:tc>
        <w:tc>
          <w:tcPr>
            <w:tcW w:w="852" w:type="dxa"/>
            <w:tcBorders>
              <w:top w:val="single" w:color="auto" w:sz="4" w:space="0"/>
              <w:left w:val="single" w:color="auto" w:sz="4" w:space="0"/>
              <w:bottom w:val="single" w:color="auto" w:sz="4" w:space="0"/>
              <w:right w:val="single" w:color="auto" w:sz="4" w:space="0"/>
            </w:tcBorders>
            <w:vAlign w:val="center"/>
          </w:tcPr>
          <w:p w14:paraId="73FADCDD">
            <w:pPr>
              <w:widowControl/>
              <w:jc w:val="center"/>
              <w:textAlignment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lang w:val="en-US" w:eastAsia="zh-CN"/>
              </w:rPr>
              <w:t>7</w:t>
            </w:r>
          </w:p>
        </w:tc>
      </w:tr>
      <w:tr w14:paraId="303FE0A0">
        <w:tblPrEx>
          <w:tblCellMar>
            <w:top w:w="0" w:type="dxa"/>
            <w:left w:w="108" w:type="dxa"/>
            <w:bottom w:w="0" w:type="dxa"/>
            <w:right w:w="108" w:type="dxa"/>
          </w:tblCellMar>
        </w:tblPrEx>
        <w:trPr>
          <w:trHeight w:val="1237" w:hRule="atLeast"/>
          <w:jc w:val="center"/>
        </w:trPr>
        <w:tc>
          <w:tcPr>
            <w:tcW w:w="684" w:type="dxa"/>
            <w:vMerge w:val="restart"/>
            <w:tcBorders>
              <w:top w:val="single" w:color="auto" w:sz="4" w:space="0"/>
              <w:left w:val="single" w:color="auto" w:sz="4" w:space="0"/>
              <w:right w:val="single" w:color="auto" w:sz="4" w:space="0"/>
            </w:tcBorders>
            <w:vAlign w:val="center"/>
          </w:tcPr>
          <w:p w14:paraId="7BBBA884">
            <w:pPr>
              <w:spacing w:line="400" w:lineRule="exact"/>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9</w:t>
            </w:r>
          </w:p>
        </w:tc>
        <w:tc>
          <w:tcPr>
            <w:tcW w:w="1544" w:type="dxa"/>
            <w:vMerge w:val="restart"/>
            <w:tcBorders>
              <w:top w:val="single" w:color="auto" w:sz="4" w:space="0"/>
              <w:left w:val="single" w:color="auto" w:sz="4" w:space="0"/>
              <w:right w:val="single" w:color="auto" w:sz="4" w:space="0"/>
            </w:tcBorders>
            <w:vAlign w:val="center"/>
          </w:tcPr>
          <w:p w14:paraId="5CE847CE">
            <w:pPr>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售后服务</w:t>
            </w:r>
          </w:p>
        </w:tc>
        <w:tc>
          <w:tcPr>
            <w:tcW w:w="7243" w:type="dxa"/>
            <w:tcBorders>
              <w:top w:val="single" w:color="auto" w:sz="4" w:space="0"/>
              <w:left w:val="single" w:color="auto" w:sz="4" w:space="0"/>
              <w:bottom w:val="single" w:color="auto" w:sz="4" w:space="0"/>
              <w:right w:val="single" w:color="auto" w:sz="4" w:space="0"/>
            </w:tcBorders>
            <w:vAlign w:val="center"/>
          </w:tcPr>
          <w:p w14:paraId="26EEA10B">
            <w:pPr>
              <w:widowControl/>
              <w:ind w:left="1"/>
              <w:jc w:val="left"/>
              <w:textAlignment w:val="bottom"/>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1.承诺的质保期在满足采购文件规定的基础上，质保期每增加1年，得1分；最高得2分。</w:t>
            </w:r>
          </w:p>
          <w:p w14:paraId="43B2CADC">
            <w:pPr>
              <w:widowControl/>
              <w:jc w:val="left"/>
              <w:textAlignment w:val="bottom"/>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2.承诺的供货期在满足采购文件规定的基础上，供货期每提前2天，得0.5分；最高得1分。</w:t>
            </w:r>
          </w:p>
        </w:tc>
        <w:tc>
          <w:tcPr>
            <w:tcW w:w="852" w:type="dxa"/>
            <w:tcBorders>
              <w:top w:val="single" w:color="auto" w:sz="4" w:space="0"/>
              <w:left w:val="single" w:color="auto" w:sz="4" w:space="0"/>
              <w:bottom w:val="single" w:color="auto" w:sz="4" w:space="0"/>
              <w:right w:val="single" w:color="auto" w:sz="4" w:space="0"/>
            </w:tcBorders>
            <w:vAlign w:val="center"/>
          </w:tcPr>
          <w:p w14:paraId="26F9AAF5">
            <w:pPr>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w:t>
            </w:r>
          </w:p>
        </w:tc>
      </w:tr>
      <w:tr w14:paraId="63C3B9AC">
        <w:tblPrEx>
          <w:tblCellMar>
            <w:top w:w="0" w:type="dxa"/>
            <w:left w:w="108" w:type="dxa"/>
            <w:bottom w:w="0" w:type="dxa"/>
            <w:right w:w="108" w:type="dxa"/>
          </w:tblCellMar>
        </w:tblPrEx>
        <w:trPr>
          <w:trHeight w:val="1228" w:hRule="atLeast"/>
          <w:jc w:val="center"/>
        </w:trPr>
        <w:tc>
          <w:tcPr>
            <w:tcW w:w="684" w:type="dxa"/>
            <w:vMerge w:val="continue"/>
            <w:tcBorders>
              <w:left w:val="single" w:color="auto" w:sz="4" w:space="0"/>
              <w:bottom w:val="single" w:color="auto" w:sz="4" w:space="0"/>
              <w:right w:val="single" w:color="auto" w:sz="4" w:space="0"/>
            </w:tcBorders>
            <w:vAlign w:val="center"/>
          </w:tcPr>
          <w:p w14:paraId="217275B2">
            <w:pPr>
              <w:spacing w:line="400" w:lineRule="exact"/>
              <w:jc w:val="center"/>
              <w:rPr>
                <w:rFonts w:asciiTheme="minorEastAsia" w:hAnsiTheme="minorEastAsia" w:eastAsiaTheme="minorEastAsia"/>
                <w:bCs/>
                <w:sz w:val="21"/>
                <w:szCs w:val="21"/>
              </w:rPr>
            </w:pPr>
          </w:p>
        </w:tc>
        <w:tc>
          <w:tcPr>
            <w:tcW w:w="1544" w:type="dxa"/>
            <w:vMerge w:val="continue"/>
            <w:tcBorders>
              <w:left w:val="single" w:color="auto" w:sz="4" w:space="0"/>
              <w:bottom w:val="single" w:color="auto" w:sz="4" w:space="0"/>
              <w:right w:val="single" w:color="auto" w:sz="4" w:space="0"/>
            </w:tcBorders>
            <w:vAlign w:val="center"/>
          </w:tcPr>
          <w:p w14:paraId="1FCFBE3A">
            <w:pPr>
              <w:snapToGrid w:val="0"/>
              <w:jc w:val="center"/>
              <w:rPr>
                <w:rFonts w:asciiTheme="minorEastAsia" w:hAnsiTheme="minorEastAsia" w:eastAsiaTheme="minorEastAsia"/>
                <w:bCs/>
                <w:sz w:val="21"/>
                <w:szCs w:val="21"/>
              </w:rPr>
            </w:pPr>
          </w:p>
        </w:tc>
        <w:tc>
          <w:tcPr>
            <w:tcW w:w="7243" w:type="dxa"/>
            <w:tcBorders>
              <w:top w:val="single" w:color="auto" w:sz="4" w:space="0"/>
              <w:left w:val="single" w:color="auto" w:sz="4" w:space="0"/>
              <w:bottom w:val="single" w:color="auto" w:sz="4" w:space="0"/>
              <w:right w:val="single" w:color="auto" w:sz="4" w:space="0"/>
            </w:tcBorders>
            <w:vAlign w:val="center"/>
          </w:tcPr>
          <w:p w14:paraId="39F497BA">
            <w:pPr>
              <w:widowControl/>
              <w:ind w:left="1"/>
              <w:jc w:val="left"/>
              <w:textAlignment w:val="bottom"/>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根据投标人提供的承诺服务团队及服务方案、质量问题响应时间、质量事故造成损失的补救赔偿方案、质量产品的处置方案、质保期内更换人工费落实方案等情况打分。</w:t>
            </w:r>
          </w:p>
        </w:tc>
        <w:tc>
          <w:tcPr>
            <w:tcW w:w="852" w:type="dxa"/>
            <w:tcBorders>
              <w:top w:val="single" w:color="auto" w:sz="4" w:space="0"/>
              <w:left w:val="single" w:color="auto" w:sz="4" w:space="0"/>
              <w:bottom w:val="single" w:color="auto" w:sz="4" w:space="0"/>
              <w:right w:val="single" w:color="auto" w:sz="4" w:space="0"/>
            </w:tcBorders>
            <w:vAlign w:val="center"/>
          </w:tcPr>
          <w:p w14:paraId="5901DBA1">
            <w:pPr>
              <w:jc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lang w:val="en-US" w:eastAsia="zh-CN"/>
              </w:rPr>
              <w:t>3</w:t>
            </w:r>
          </w:p>
        </w:tc>
      </w:tr>
      <w:tr w14:paraId="5FD8E046">
        <w:tblPrEx>
          <w:tblCellMar>
            <w:top w:w="0" w:type="dxa"/>
            <w:left w:w="108" w:type="dxa"/>
            <w:bottom w:w="0" w:type="dxa"/>
            <w:right w:w="108" w:type="dxa"/>
          </w:tblCellMar>
        </w:tblPrEx>
        <w:trPr>
          <w:trHeight w:val="84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98CF742">
            <w:pPr>
              <w:spacing w:line="40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备注</w:t>
            </w:r>
          </w:p>
        </w:tc>
        <w:tc>
          <w:tcPr>
            <w:tcW w:w="9639" w:type="dxa"/>
            <w:gridSpan w:val="3"/>
            <w:tcBorders>
              <w:top w:val="single" w:color="auto" w:sz="4" w:space="0"/>
              <w:left w:val="single" w:color="auto" w:sz="4" w:space="0"/>
              <w:bottom w:val="single" w:color="auto" w:sz="4" w:space="0"/>
              <w:right w:val="single" w:color="auto" w:sz="4" w:space="0"/>
            </w:tcBorders>
            <w:vAlign w:val="center"/>
          </w:tcPr>
          <w:p w14:paraId="73A0B153">
            <w:pPr>
              <w:spacing w:line="320" w:lineRule="exact"/>
              <w:rPr>
                <w:rFonts w:asciiTheme="minorEastAsia" w:hAnsiTheme="minorEastAsia" w:eastAsiaTheme="minorEastAsia"/>
                <w:sz w:val="21"/>
                <w:szCs w:val="21"/>
              </w:rPr>
            </w:pPr>
            <w:r>
              <w:rPr>
                <w:rFonts w:hint="eastAsia" w:cs="宋体" w:asciiTheme="minorEastAsia" w:hAnsiTheme="minorEastAsia" w:eastAsiaTheme="minorEastAsia"/>
                <w:b/>
                <w:bCs/>
                <w:sz w:val="21"/>
                <w:szCs w:val="21"/>
              </w:rPr>
              <w:t>以上需提供的证书、证件及相关证明材料</w:t>
            </w:r>
            <w:r>
              <w:rPr>
                <w:rFonts w:hint="eastAsia" w:asciiTheme="minorEastAsia" w:hAnsiTheme="minorEastAsia" w:eastAsiaTheme="minorEastAsia"/>
                <w:b/>
                <w:bCs/>
                <w:sz w:val="21"/>
                <w:szCs w:val="21"/>
                <w:lang w:val="zh-CN"/>
              </w:rPr>
              <w:t>影印件</w:t>
            </w:r>
            <w:r>
              <w:rPr>
                <w:rFonts w:hint="eastAsia" w:asciiTheme="minorEastAsia" w:hAnsiTheme="minorEastAsia" w:eastAsiaTheme="minorEastAsia"/>
                <w:b/>
                <w:bCs/>
                <w:sz w:val="21"/>
                <w:szCs w:val="21"/>
              </w:rPr>
              <w:t>或扫描件</w:t>
            </w:r>
            <w:r>
              <w:rPr>
                <w:rFonts w:hint="eastAsia" w:cs="宋体" w:asciiTheme="minorEastAsia" w:hAnsiTheme="minorEastAsia" w:eastAsiaTheme="minorEastAsia"/>
                <w:b/>
                <w:bCs/>
                <w:sz w:val="21"/>
                <w:szCs w:val="21"/>
              </w:rPr>
              <w:t>均需加盖投标人单位公章</w:t>
            </w:r>
            <w:r>
              <w:rPr>
                <w:rFonts w:hint="eastAsia" w:asciiTheme="minorEastAsia" w:hAnsiTheme="minorEastAsia" w:eastAsiaTheme="minorEastAsia"/>
                <w:b/>
                <w:bCs/>
                <w:sz w:val="21"/>
                <w:szCs w:val="21"/>
              </w:rPr>
              <w:t>。</w:t>
            </w:r>
          </w:p>
        </w:tc>
      </w:tr>
    </w:tbl>
    <w:p w14:paraId="0AE088EE">
      <w:pPr>
        <w:pStyle w:val="51"/>
        <w:numPr>
          <w:ilvl w:val="5"/>
          <w:numId w:val="0"/>
        </w:numPr>
        <w:bidi w:val="0"/>
        <w:ind w:left="2524" w:leftChars="0"/>
        <w:jc w:val="both"/>
        <w:rPr>
          <w:rFonts w:hint="eastAsia"/>
        </w:rPr>
      </w:pPr>
    </w:p>
    <w:p w14:paraId="278ECD8E">
      <w:pPr>
        <w:rPr>
          <w:rFonts w:hint="eastAsia"/>
        </w:rPr>
      </w:pPr>
    </w:p>
    <w:p w14:paraId="4CE2C087">
      <w:pPr>
        <w:pStyle w:val="4"/>
        <w:spacing w:before="0" w:after="0" w:line="360" w:lineRule="auto"/>
        <w:jc w:val="center"/>
        <w:rPr>
          <w:rFonts w:hint="eastAsia" w:ascii="宋体" w:hAnsi="宋体" w:cs="宋体"/>
          <w:sz w:val="32"/>
          <w:szCs w:val="32"/>
          <w:highlight w:val="none"/>
        </w:rPr>
      </w:pPr>
    </w:p>
    <w:p w14:paraId="318B6D44">
      <w:pPr>
        <w:pStyle w:val="41"/>
        <w:numPr>
          <w:ilvl w:val="6"/>
          <w:numId w:val="0"/>
        </w:numPr>
        <w:tabs>
          <w:tab w:val="clear" w:pos="3364"/>
        </w:tabs>
        <w:rPr>
          <w:rFonts w:hint="eastAsia"/>
        </w:rPr>
      </w:pPr>
    </w:p>
    <w:p w14:paraId="382CA302">
      <w:pPr>
        <w:pStyle w:val="41"/>
        <w:numPr>
          <w:ilvl w:val="6"/>
          <w:numId w:val="0"/>
        </w:numPr>
        <w:tabs>
          <w:tab w:val="clear" w:pos="3364"/>
        </w:tabs>
        <w:rPr>
          <w:rFonts w:hint="eastAsia"/>
        </w:rPr>
      </w:pPr>
    </w:p>
    <w:p w14:paraId="5D1936A3">
      <w:pPr>
        <w:pStyle w:val="41"/>
        <w:numPr>
          <w:ilvl w:val="6"/>
          <w:numId w:val="0"/>
        </w:numPr>
        <w:tabs>
          <w:tab w:val="clear" w:pos="3364"/>
        </w:tabs>
        <w:rPr>
          <w:rFonts w:hint="eastAsia"/>
        </w:rPr>
      </w:pPr>
    </w:p>
    <w:p w14:paraId="2A27E083">
      <w:pPr>
        <w:pStyle w:val="4"/>
        <w:spacing w:before="0" w:after="0" w:line="360" w:lineRule="auto"/>
        <w:jc w:val="center"/>
        <w:rPr>
          <w:rFonts w:hint="eastAsia" w:ascii="宋体" w:hAnsi="宋体" w:cs="宋体"/>
          <w:sz w:val="32"/>
          <w:szCs w:val="32"/>
          <w:highlight w:val="none"/>
        </w:rPr>
      </w:pPr>
    </w:p>
    <w:p w14:paraId="1425B514">
      <w:pPr>
        <w:rPr>
          <w:rFonts w:hint="eastAsia" w:ascii="宋体" w:hAnsi="宋体" w:cs="宋体"/>
          <w:sz w:val="32"/>
          <w:szCs w:val="32"/>
          <w:highlight w:val="none"/>
        </w:rPr>
      </w:pPr>
    </w:p>
    <w:p w14:paraId="6FCE8942">
      <w:pPr>
        <w:pStyle w:val="2"/>
        <w:rPr>
          <w:rFonts w:hint="eastAsia"/>
        </w:rPr>
      </w:pPr>
    </w:p>
    <w:p w14:paraId="4C721F7B">
      <w:pPr>
        <w:pStyle w:val="4"/>
        <w:spacing w:before="0" w:after="0"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rPr>
        <w:t>第</w:t>
      </w:r>
      <w:r>
        <w:rPr>
          <w:rFonts w:hint="eastAsia" w:ascii="宋体" w:hAnsi="宋体" w:cs="宋体"/>
          <w:sz w:val="32"/>
          <w:szCs w:val="32"/>
          <w:highlight w:val="none"/>
          <w:lang w:eastAsia="zh-CN"/>
        </w:rPr>
        <w:t>五</w:t>
      </w:r>
      <w:r>
        <w:rPr>
          <w:rFonts w:hint="eastAsia" w:ascii="宋体" w:hAnsi="宋体" w:cs="宋体"/>
          <w:sz w:val="32"/>
          <w:szCs w:val="32"/>
          <w:highlight w:val="none"/>
        </w:rPr>
        <w:t xml:space="preserve">章  </w:t>
      </w:r>
      <w:r>
        <w:rPr>
          <w:rFonts w:hint="eastAsia" w:ascii="宋体" w:hAnsi="宋体" w:cs="宋体"/>
          <w:sz w:val="32"/>
          <w:szCs w:val="32"/>
          <w:highlight w:val="none"/>
          <w:lang w:eastAsia="zh-CN"/>
        </w:rPr>
        <w:t>合同条款及格式</w:t>
      </w:r>
    </w:p>
    <w:p w14:paraId="09C157F7">
      <w:pPr>
        <w:pStyle w:val="44"/>
        <w:rPr>
          <w:highlight w:val="none"/>
        </w:rPr>
      </w:pPr>
    </w:p>
    <w:p w14:paraId="78181B94">
      <w:pPr>
        <w:spacing w:line="360" w:lineRule="auto"/>
        <w:rPr>
          <w:rFonts w:hint="eastAsia" w:ascii="宋体" w:hAnsi="宋体" w:eastAsia="宋体" w:cs="宋体"/>
          <w:sz w:val="24"/>
          <w:highlight w:val="none"/>
        </w:rPr>
      </w:pPr>
      <w:r>
        <w:rPr>
          <w:rFonts w:hint="eastAsia" w:ascii="宋体" w:hAnsi="宋体" w:eastAsia="宋体" w:cs="宋体"/>
          <w:sz w:val="24"/>
          <w:highlight w:val="none"/>
        </w:rPr>
        <w:t>合同编号：</w:t>
      </w:r>
    </w:p>
    <w:p w14:paraId="2719490E">
      <w:pPr>
        <w:spacing w:line="360" w:lineRule="auto"/>
        <w:rPr>
          <w:rFonts w:hint="eastAsia" w:ascii="宋体" w:hAnsi="宋体" w:eastAsia="宋体" w:cs="宋体"/>
          <w:sz w:val="24"/>
          <w:highlight w:val="none"/>
        </w:rPr>
      </w:pPr>
    </w:p>
    <w:p w14:paraId="06F1E1A9">
      <w:pPr>
        <w:spacing w:line="360" w:lineRule="auto"/>
        <w:rPr>
          <w:rFonts w:hint="eastAsia" w:ascii="宋体" w:hAnsi="宋体" w:eastAsia="宋体" w:cs="宋体"/>
          <w:sz w:val="24"/>
          <w:highlight w:val="none"/>
        </w:rPr>
      </w:pPr>
    </w:p>
    <w:p w14:paraId="618AC15E">
      <w:pPr>
        <w:spacing w:line="360" w:lineRule="auto"/>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合  同  书</w:t>
      </w:r>
    </w:p>
    <w:p w14:paraId="10E75E8D">
      <w:pPr>
        <w:spacing w:line="360" w:lineRule="auto"/>
        <w:rPr>
          <w:rFonts w:hint="eastAsia" w:ascii="宋体" w:hAnsi="宋体" w:eastAsia="宋体" w:cs="宋体"/>
          <w:sz w:val="24"/>
          <w:highlight w:val="none"/>
        </w:rPr>
      </w:pPr>
    </w:p>
    <w:p w14:paraId="699972F8">
      <w:pPr>
        <w:spacing w:line="360" w:lineRule="auto"/>
        <w:rPr>
          <w:rFonts w:hint="eastAsia" w:ascii="宋体" w:hAnsi="宋体" w:eastAsia="宋体" w:cs="宋体"/>
          <w:sz w:val="24"/>
          <w:highlight w:val="none"/>
        </w:rPr>
      </w:pPr>
    </w:p>
    <w:p w14:paraId="0E280A28">
      <w:pPr>
        <w:spacing w:line="360" w:lineRule="auto"/>
        <w:rPr>
          <w:rFonts w:hint="eastAsia" w:ascii="宋体" w:hAnsi="宋体" w:eastAsia="宋体" w:cs="宋体"/>
          <w:sz w:val="24"/>
          <w:highlight w:val="none"/>
        </w:rPr>
      </w:pPr>
    </w:p>
    <w:p w14:paraId="32E8FCF1">
      <w:pPr>
        <w:spacing w:line="360" w:lineRule="auto"/>
        <w:rPr>
          <w:rFonts w:hint="eastAsia" w:ascii="宋体" w:hAnsi="宋体" w:eastAsia="宋体" w:cs="宋体"/>
          <w:sz w:val="24"/>
          <w:highlight w:val="none"/>
        </w:rPr>
      </w:pPr>
    </w:p>
    <w:p w14:paraId="00942527">
      <w:pPr>
        <w:spacing w:line="360" w:lineRule="auto"/>
        <w:rPr>
          <w:rFonts w:hint="eastAsia" w:ascii="宋体" w:hAnsi="宋体" w:eastAsia="宋体" w:cs="宋体"/>
          <w:sz w:val="24"/>
          <w:highlight w:val="none"/>
        </w:rPr>
      </w:pPr>
    </w:p>
    <w:p w14:paraId="08E72795">
      <w:pPr>
        <w:spacing w:line="480" w:lineRule="auto"/>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cs="宋体"/>
          <w:sz w:val="24"/>
          <w:highlight w:val="none"/>
          <w:u w:val="single"/>
          <w:lang w:eastAsia="zh-CN"/>
        </w:rPr>
        <w:t>2025年仙居县力天市政工程有限公司铜阀门采购项目</w:t>
      </w:r>
      <w:r>
        <w:rPr>
          <w:rFonts w:hint="eastAsia" w:ascii="宋体" w:hAnsi="宋体" w:eastAsia="宋体" w:cs="宋体"/>
          <w:sz w:val="24"/>
          <w:highlight w:val="none"/>
          <w:u w:val="single"/>
        </w:rPr>
        <w:t xml:space="preserve">                 </w:t>
      </w:r>
    </w:p>
    <w:p w14:paraId="6E489233">
      <w:pPr>
        <w:spacing w:line="480" w:lineRule="auto"/>
        <w:rPr>
          <w:rFonts w:hint="eastAsia" w:ascii="宋体" w:hAnsi="宋体" w:eastAsia="宋体" w:cs="宋体"/>
          <w:sz w:val="24"/>
          <w:highlight w:val="none"/>
        </w:rPr>
      </w:pPr>
      <w:r>
        <w:rPr>
          <w:rFonts w:hint="eastAsia" w:ascii="宋体" w:hAnsi="宋体" w:eastAsia="宋体" w:cs="宋体"/>
          <w:sz w:val="24"/>
          <w:highlight w:val="none"/>
        </w:rPr>
        <w:t>甲    方：</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eastAsia="zh-CN"/>
        </w:rPr>
        <w:t>仙居县力天市政工程有限公司</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14:paraId="4CA30A6C">
      <w:pPr>
        <w:spacing w:line="480" w:lineRule="auto"/>
        <w:rPr>
          <w:rFonts w:hint="eastAsia" w:ascii="宋体" w:hAnsi="宋体" w:eastAsia="宋体" w:cs="宋体"/>
          <w:sz w:val="24"/>
          <w:highlight w:val="none"/>
        </w:rPr>
      </w:pPr>
      <w:r>
        <w:rPr>
          <w:rFonts w:hint="eastAsia" w:ascii="宋体" w:hAnsi="宋体" w:eastAsia="宋体" w:cs="宋体"/>
          <w:sz w:val="24"/>
          <w:highlight w:val="none"/>
        </w:rPr>
        <w:t>乙    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6C780199">
      <w:pPr>
        <w:spacing w:line="360" w:lineRule="auto"/>
        <w:rPr>
          <w:rFonts w:hint="eastAsia" w:ascii="宋体" w:hAnsi="宋体" w:eastAsia="宋体" w:cs="宋体"/>
          <w:sz w:val="24"/>
          <w:highlight w:val="none"/>
        </w:rPr>
      </w:pPr>
    </w:p>
    <w:p w14:paraId="4064A67C">
      <w:pPr>
        <w:spacing w:line="360" w:lineRule="auto"/>
        <w:rPr>
          <w:rFonts w:hint="eastAsia" w:ascii="宋体" w:hAnsi="宋体" w:eastAsia="宋体" w:cs="宋体"/>
          <w:sz w:val="24"/>
          <w:highlight w:val="none"/>
        </w:rPr>
      </w:pPr>
    </w:p>
    <w:p w14:paraId="7BBD5698">
      <w:pPr>
        <w:spacing w:line="360" w:lineRule="auto"/>
        <w:rPr>
          <w:rFonts w:hint="eastAsia" w:ascii="宋体" w:hAnsi="宋体" w:eastAsia="宋体" w:cs="宋体"/>
          <w:sz w:val="24"/>
          <w:highlight w:val="none"/>
        </w:rPr>
      </w:pPr>
    </w:p>
    <w:p w14:paraId="6E969330">
      <w:pPr>
        <w:spacing w:line="360" w:lineRule="auto"/>
        <w:ind w:firstLine="2160" w:firstLineChars="900"/>
        <w:rPr>
          <w:rFonts w:hint="eastAsia" w:ascii="宋体" w:hAnsi="宋体" w:eastAsia="宋体" w:cs="宋体"/>
          <w:sz w:val="24"/>
          <w:highlight w:val="none"/>
        </w:rPr>
      </w:pPr>
      <w:r>
        <w:rPr>
          <w:rFonts w:hint="eastAsia" w:ascii="宋体" w:hAnsi="宋体" w:eastAsia="宋体" w:cs="宋体"/>
          <w:sz w:val="24"/>
          <w:highlight w:val="none"/>
        </w:rPr>
        <w:t>签订地点：浙江省仙居县</w:t>
      </w:r>
    </w:p>
    <w:p w14:paraId="3EB3A8FB">
      <w:pPr>
        <w:spacing w:line="360" w:lineRule="auto"/>
        <w:ind w:firstLine="2160" w:firstLineChars="900"/>
        <w:rPr>
          <w:rFonts w:hint="eastAsia" w:ascii="宋体" w:hAnsi="宋体" w:eastAsia="宋体" w:cs="宋体"/>
          <w:sz w:val="24"/>
          <w:highlight w:val="none"/>
        </w:rPr>
      </w:pPr>
      <w:r>
        <w:rPr>
          <w:rFonts w:hint="eastAsia" w:ascii="宋体" w:hAnsi="宋体" w:eastAsia="宋体" w:cs="宋体"/>
          <w:sz w:val="24"/>
          <w:highlight w:val="none"/>
        </w:rPr>
        <w:t>签订日期：    年    月   日</w:t>
      </w:r>
    </w:p>
    <w:p w14:paraId="1DD1CDF7">
      <w:pPr>
        <w:pStyle w:val="17"/>
        <w:spacing w:before="156" w:after="156" w:line="360" w:lineRule="auto"/>
        <w:jc w:val="center"/>
        <w:rPr>
          <w:rFonts w:hint="eastAsia" w:hAnsi="宋体" w:eastAsia="宋体" w:cs="宋体"/>
          <w:color w:val="000000"/>
          <w:highlight w:val="none"/>
          <w:lang w:val="zh-CN"/>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16602F1C">
      <w:pPr>
        <w:widowControl/>
        <w:spacing w:before="312" w:beforeLines="100" w:line="360" w:lineRule="auto"/>
        <w:jc w:val="center"/>
        <w:rPr>
          <w:rFonts w:hint="eastAsia" w:ascii="宋体" w:hAnsi="宋体" w:eastAsia="宋体" w:cs="宋体"/>
          <w:b/>
          <w:sz w:val="28"/>
          <w:highlight w:val="none"/>
        </w:rPr>
      </w:pPr>
      <w:bookmarkStart w:id="28" w:name="_Toc563"/>
      <w:r>
        <w:rPr>
          <w:rFonts w:hint="eastAsia" w:ascii="宋体" w:hAnsi="宋体" w:eastAsia="宋体" w:cs="宋体"/>
          <w:b/>
          <w:sz w:val="28"/>
          <w:highlight w:val="none"/>
          <w:u w:val="single"/>
        </w:rPr>
        <w:t xml:space="preserve">                </w:t>
      </w:r>
      <w:r>
        <w:rPr>
          <w:rFonts w:hint="eastAsia" w:ascii="宋体" w:hAnsi="宋体" w:eastAsia="宋体" w:cs="宋体"/>
          <w:b/>
          <w:sz w:val="28"/>
          <w:highlight w:val="none"/>
        </w:rPr>
        <w:t>采购合同（范本）</w:t>
      </w:r>
    </w:p>
    <w:p w14:paraId="2F655FA3">
      <w:pPr>
        <w:pStyle w:val="2"/>
        <w:rPr>
          <w:rFonts w:hint="eastAsia"/>
        </w:rPr>
      </w:pPr>
    </w:p>
    <w:p w14:paraId="4C0B817A">
      <w:pPr>
        <w:spacing w:line="600" w:lineRule="auto"/>
        <w:jc w:val="center"/>
        <w:rPr>
          <w:rFonts w:hint="eastAsia" w:ascii="宋体" w:hAnsi="宋体" w:eastAsia="宋体" w:cs="宋体"/>
          <w:szCs w:val="21"/>
          <w:highlight w:val="none"/>
        </w:rPr>
      </w:pPr>
      <w:r>
        <w:rPr>
          <w:rFonts w:hint="eastAsia" w:ascii="宋体" w:hAnsi="宋体" w:eastAsia="宋体" w:cs="宋体"/>
          <w:szCs w:val="21"/>
          <w:highlight w:val="none"/>
        </w:rPr>
        <w:t>（仅供参考；本合同为合同样稿，最终稿由甲乙双方协商后确定）</w:t>
      </w:r>
    </w:p>
    <w:p w14:paraId="2172CAF0">
      <w:pPr>
        <w:pStyle w:val="2"/>
        <w:rPr>
          <w:rFonts w:hint="eastAsia" w:ascii="宋体" w:hAnsi="宋体" w:eastAsia="宋体" w:cs="宋体"/>
          <w:szCs w:val="21"/>
          <w:highlight w:val="none"/>
        </w:rPr>
      </w:pPr>
    </w:p>
    <w:p w14:paraId="38699DA7">
      <w:pPr>
        <w:pStyle w:val="2"/>
        <w:rPr>
          <w:rFonts w:hint="eastAsia" w:ascii="宋体" w:hAnsi="宋体" w:eastAsia="宋体" w:cs="宋体"/>
          <w:szCs w:val="21"/>
          <w:highlight w:val="none"/>
        </w:rPr>
      </w:pPr>
    </w:p>
    <w:p w14:paraId="03E14C9C">
      <w:pPr>
        <w:pStyle w:val="18"/>
        <w:wordWrap w:val="0"/>
        <w:spacing w:line="360" w:lineRule="auto"/>
        <w:ind w:left="0" w:leftChars="0"/>
        <w:rPr>
          <w:rFonts w:hint="eastAsia" w:ascii="宋体" w:hAnsi="宋体" w:eastAsia="宋体" w:cs="宋体"/>
          <w:bCs/>
          <w:szCs w:val="21"/>
          <w:highlight w:val="none"/>
        </w:rPr>
      </w:pPr>
      <w:r>
        <w:rPr>
          <w:rFonts w:hint="eastAsia" w:ascii="宋体" w:hAnsi="宋体" w:eastAsia="宋体" w:cs="宋体"/>
          <w:bCs/>
          <w:szCs w:val="21"/>
          <w:highlight w:val="none"/>
        </w:rPr>
        <w:t>采购方：仙居县力天市政工程有限公司      （以下简称甲方）</w:t>
      </w:r>
    </w:p>
    <w:p w14:paraId="1C68B6AA">
      <w:pPr>
        <w:wordWrap w:val="0"/>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 xml:space="preserve">供货方：             </w:t>
      </w:r>
      <w:r>
        <w:rPr>
          <w:rFonts w:hint="eastAsia" w:ascii="宋体" w:hAnsi="宋体" w:cs="宋体"/>
          <w:bCs/>
          <w:szCs w:val="21"/>
          <w:highlight w:val="none"/>
          <w:lang w:val="en-US" w:eastAsia="zh-CN"/>
        </w:rPr>
        <w:t xml:space="preserve">                   </w:t>
      </w:r>
      <w:r>
        <w:rPr>
          <w:rFonts w:hint="eastAsia" w:ascii="宋体" w:hAnsi="宋体" w:eastAsia="宋体" w:cs="宋体"/>
          <w:bCs/>
          <w:szCs w:val="21"/>
          <w:highlight w:val="none"/>
        </w:rPr>
        <w:t>（以下简称乙方）</w:t>
      </w:r>
    </w:p>
    <w:p w14:paraId="26CD6756">
      <w:pPr>
        <w:widowControl/>
        <w:spacing w:line="360" w:lineRule="auto"/>
        <w:ind w:firstLine="420" w:firstLineChars="200"/>
        <w:textAlignment w:val="bottom"/>
        <w:rPr>
          <w:rFonts w:ascii="宋体" w:hAnsi="宋体" w:cs="宋体"/>
          <w:kern w:val="0"/>
          <w:szCs w:val="21"/>
        </w:rPr>
      </w:pPr>
      <w:r>
        <w:rPr>
          <w:rFonts w:hint="eastAsia" w:ascii="宋体" w:hAnsi="宋体" w:cs="宋体"/>
          <w:kern w:val="0"/>
          <w:szCs w:val="21"/>
        </w:rPr>
        <w:t>根据《中华人民共和国民法典》有关规定，为明确采购单位（甲方）和供应单位（乙方）购销过程中的权利、义务和经济责任，经双方友好协商，签订以下条款，共同遵守。</w:t>
      </w:r>
    </w:p>
    <w:p w14:paraId="31B120DC">
      <w:pPr>
        <w:widowControl/>
        <w:numPr>
          <w:ilvl w:val="0"/>
          <w:numId w:val="13"/>
        </w:numPr>
        <w:spacing w:beforeLines="50" w:line="360" w:lineRule="auto"/>
        <w:rPr>
          <w:rFonts w:ascii="宋体" w:hAnsi="宋体" w:cs="宋体"/>
          <w:b/>
          <w:bCs/>
          <w:kern w:val="0"/>
          <w:szCs w:val="21"/>
        </w:rPr>
      </w:pPr>
      <w:r>
        <w:rPr>
          <w:rFonts w:hint="eastAsia" w:ascii="宋体" w:hAnsi="宋体" w:cs="宋体"/>
          <w:b/>
          <w:bCs/>
          <w:kern w:val="0"/>
          <w:szCs w:val="21"/>
        </w:rPr>
        <w:t>定义：以下术语有特定的含义：</w:t>
      </w:r>
    </w:p>
    <w:p w14:paraId="1B6E6B78">
      <w:pPr>
        <w:widowControl/>
        <w:spacing w:line="360" w:lineRule="auto"/>
        <w:ind w:right="-252"/>
        <w:rPr>
          <w:rFonts w:ascii="宋体" w:hAnsi="宋体" w:cs="宋体"/>
          <w:kern w:val="0"/>
          <w:szCs w:val="21"/>
        </w:rPr>
      </w:pPr>
      <w:r>
        <w:rPr>
          <w:rFonts w:hint="eastAsia" w:ascii="宋体" w:hAnsi="宋体" w:cs="宋体"/>
          <w:kern w:val="0"/>
          <w:szCs w:val="21"/>
        </w:rPr>
        <w:t xml:space="preserve">    “货物”本合同所称货物是指乙方基于其已中标的投标文件而应向甲方提供的符合招标要求规格及功能的</w:t>
      </w:r>
      <w:r>
        <w:rPr>
          <w:rFonts w:hint="eastAsia" w:ascii="宋体" w:hAnsi="宋体" w:cs="宋体"/>
          <w:kern w:val="0"/>
          <w:szCs w:val="21"/>
          <w:u w:val="single"/>
          <w:lang w:val="en-US" w:eastAsia="zh-CN"/>
        </w:rPr>
        <w:t xml:space="preserve"> </w:t>
      </w:r>
      <w:r>
        <w:rPr>
          <w:rFonts w:hint="eastAsia" w:ascii="宋体" w:hAnsi="宋体" w:cs="宋体"/>
          <w:color w:val="000000"/>
          <w:kern w:val="0"/>
          <w:szCs w:val="21"/>
          <w:u w:val="single"/>
        </w:rPr>
        <w:t>（货物名称）</w:t>
      </w:r>
      <w:r>
        <w:rPr>
          <w:rFonts w:hint="eastAsia" w:ascii="宋体" w:hAnsi="宋体" w:cs="宋体"/>
          <w:kern w:val="0"/>
          <w:szCs w:val="21"/>
        </w:rPr>
        <w:t>及其全部备品备件，它还应包括由乙方送交给甲方的所有的必须文件和与使用及测试有关的应进行的任何规定的服务。</w:t>
      </w:r>
    </w:p>
    <w:p w14:paraId="69D59155">
      <w:pPr>
        <w:widowControl/>
        <w:spacing w:line="360" w:lineRule="auto"/>
        <w:ind w:right="-252"/>
        <w:rPr>
          <w:rFonts w:ascii="宋体" w:hAnsi="宋体" w:cs="宋体"/>
          <w:kern w:val="0"/>
          <w:szCs w:val="21"/>
        </w:rPr>
      </w:pPr>
      <w:r>
        <w:rPr>
          <w:rFonts w:hint="eastAsia" w:ascii="宋体" w:hAnsi="宋体" w:cs="宋体"/>
          <w:kern w:val="0"/>
          <w:szCs w:val="21"/>
        </w:rPr>
        <w:t xml:space="preserve">    “服务”系指根据合同规定乙方应承担的与供货有关的辅助义务，比如运输、保险以及其它伴随服务，比如安装、调试以及送货上门提供技术援助、培训、配合措施、维修响应和合同中规定乙方应承担的其它义务。</w:t>
      </w:r>
    </w:p>
    <w:p w14:paraId="09467276">
      <w:pPr>
        <w:widowControl/>
        <w:spacing w:line="360" w:lineRule="auto"/>
        <w:ind w:right="-252"/>
        <w:rPr>
          <w:rFonts w:ascii="宋体" w:hAnsi="宋体" w:cs="宋体"/>
          <w:kern w:val="0"/>
          <w:szCs w:val="21"/>
        </w:rPr>
      </w:pPr>
      <w:r>
        <w:rPr>
          <w:rFonts w:hint="eastAsia" w:ascii="宋体" w:hAnsi="宋体" w:cs="宋体"/>
          <w:kern w:val="0"/>
          <w:szCs w:val="21"/>
        </w:rPr>
        <w:t xml:space="preserve">    “合同价”系指根据中标的投标文件和合同规定，乙方在正确地履行合同义务后甲方应支付乙方的价款。</w:t>
      </w:r>
    </w:p>
    <w:p w14:paraId="59214388">
      <w:pPr>
        <w:widowControl/>
        <w:spacing w:line="360" w:lineRule="auto"/>
        <w:rPr>
          <w:rFonts w:ascii="宋体" w:hAnsi="宋体" w:cs="宋体"/>
          <w:kern w:val="0"/>
          <w:szCs w:val="21"/>
        </w:rPr>
      </w:pPr>
      <w:r>
        <w:rPr>
          <w:rFonts w:hint="eastAsia" w:ascii="宋体" w:hAnsi="宋体" w:cs="宋体"/>
          <w:kern w:val="0"/>
          <w:szCs w:val="21"/>
        </w:rPr>
        <w:t xml:space="preserve">    “甲方”系指合同中明确规定的实际购买货物和接受服务单位。</w:t>
      </w:r>
    </w:p>
    <w:p w14:paraId="00AE2014">
      <w:pPr>
        <w:widowControl/>
        <w:spacing w:line="360" w:lineRule="auto"/>
        <w:rPr>
          <w:rFonts w:ascii="宋体" w:hAnsi="宋体" w:cs="宋体"/>
          <w:kern w:val="0"/>
          <w:szCs w:val="21"/>
        </w:rPr>
      </w:pPr>
      <w:r>
        <w:rPr>
          <w:rFonts w:hint="eastAsia" w:ascii="宋体" w:hAnsi="宋体" w:cs="宋体"/>
          <w:kern w:val="0"/>
          <w:szCs w:val="21"/>
        </w:rPr>
        <w:t xml:space="preserve">    “乙方”系指合同中规定的提供货物和提供服务的单位。</w:t>
      </w:r>
    </w:p>
    <w:p w14:paraId="55B5349B">
      <w:pPr>
        <w:widowControl/>
        <w:spacing w:line="360" w:lineRule="auto"/>
        <w:ind w:right="-252"/>
        <w:rPr>
          <w:rFonts w:ascii="宋体" w:hAnsi="宋体" w:cs="宋体"/>
          <w:kern w:val="0"/>
          <w:szCs w:val="21"/>
        </w:rPr>
      </w:pPr>
      <w:r>
        <w:rPr>
          <w:rFonts w:hint="eastAsia" w:ascii="宋体" w:hAnsi="宋体" w:cs="宋体"/>
          <w:kern w:val="0"/>
          <w:szCs w:val="21"/>
        </w:rPr>
        <w:t xml:space="preserve">    “损失”本合同所指损失是指合同一方因不履行合同义务而遭致另一方及第三方的各种损失及损害的费用，还包括守约方为减轻损害或维护权利而需支付的各种调查费用，车旅费用、律师费用等。</w:t>
      </w:r>
    </w:p>
    <w:p w14:paraId="5BDA98A9">
      <w:pPr>
        <w:widowControl/>
        <w:numPr>
          <w:ilvl w:val="0"/>
          <w:numId w:val="13"/>
        </w:numPr>
        <w:spacing w:beforeLines="50" w:line="360" w:lineRule="auto"/>
        <w:rPr>
          <w:rFonts w:ascii="宋体" w:hAnsi="宋体" w:cs="宋体"/>
          <w:b/>
          <w:bCs/>
          <w:kern w:val="0"/>
          <w:szCs w:val="21"/>
        </w:rPr>
      </w:pPr>
      <w:r>
        <w:rPr>
          <w:rFonts w:hint="eastAsia" w:ascii="宋体" w:hAnsi="宋体" w:cs="宋体"/>
          <w:b/>
          <w:bCs/>
          <w:kern w:val="0"/>
          <w:szCs w:val="21"/>
        </w:rPr>
        <w:t>交货地点</w:t>
      </w:r>
    </w:p>
    <w:p w14:paraId="37DA20E0">
      <w:pPr>
        <w:widowControl/>
        <w:spacing w:line="360" w:lineRule="auto"/>
        <w:ind w:left="1" w:firstLine="420"/>
        <w:textAlignment w:val="bottom"/>
        <w:rPr>
          <w:rFonts w:ascii="宋体" w:hAnsi="宋体" w:cs="宋体"/>
          <w:kern w:val="0"/>
          <w:szCs w:val="21"/>
          <w:u w:val="single"/>
        </w:rPr>
      </w:pPr>
      <w:r>
        <w:rPr>
          <w:rFonts w:hint="eastAsia" w:ascii="宋体" w:hAnsi="宋体" w:cs="宋体"/>
          <w:kern w:val="0"/>
          <w:szCs w:val="21"/>
        </w:rPr>
        <w:t>项目名称：</w:t>
      </w:r>
      <w:r>
        <w:rPr>
          <w:rFonts w:hint="eastAsia" w:ascii="宋体" w:hAnsi="宋体" w:cs="宋体"/>
          <w:kern w:val="0"/>
          <w:szCs w:val="21"/>
          <w:u w:val="single"/>
          <w:lang w:val="en-US" w:eastAsia="zh-CN"/>
        </w:rPr>
        <w:t xml:space="preserve">                                                        </w:t>
      </w:r>
    </w:p>
    <w:p w14:paraId="2C058CA5">
      <w:pPr>
        <w:widowControl/>
        <w:spacing w:line="360" w:lineRule="auto"/>
        <w:ind w:left="1" w:firstLine="420"/>
        <w:textAlignment w:val="bottom"/>
        <w:rPr>
          <w:rFonts w:hint="eastAsia" w:ascii="宋体" w:hAnsi="宋体" w:cs="宋体"/>
          <w:kern w:val="0"/>
          <w:szCs w:val="21"/>
          <w:u w:val="single"/>
        </w:rPr>
      </w:pPr>
      <w:r>
        <w:rPr>
          <w:rFonts w:hint="eastAsia" w:ascii="宋体" w:hAnsi="宋体" w:cs="宋体"/>
          <w:kern w:val="0"/>
          <w:szCs w:val="21"/>
        </w:rPr>
        <w:t>项目地点：</w:t>
      </w:r>
      <w:r>
        <w:rPr>
          <w:rFonts w:hint="eastAsia" w:ascii="宋体" w:hAnsi="宋体" w:cs="宋体"/>
          <w:kern w:val="0"/>
          <w:szCs w:val="21"/>
          <w:u w:val="single"/>
        </w:rPr>
        <w:t>甲方指定地点。</w:t>
      </w:r>
    </w:p>
    <w:p w14:paraId="1D9F964B">
      <w:pPr>
        <w:pStyle w:val="2"/>
        <w:rPr>
          <w:rFonts w:hint="eastAsia" w:ascii="宋体" w:hAnsi="宋体" w:cs="宋体"/>
          <w:kern w:val="0"/>
          <w:szCs w:val="21"/>
          <w:u w:val="single"/>
        </w:rPr>
      </w:pPr>
    </w:p>
    <w:p w14:paraId="1398B828">
      <w:pPr>
        <w:pStyle w:val="2"/>
        <w:rPr>
          <w:rFonts w:hint="eastAsia" w:ascii="宋体" w:hAnsi="宋体" w:cs="宋体"/>
          <w:kern w:val="0"/>
          <w:szCs w:val="21"/>
          <w:u w:val="single"/>
        </w:rPr>
      </w:pPr>
    </w:p>
    <w:p w14:paraId="6E0024C2">
      <w:pPr>
        <w:pStyle w:val="2"/>
        <w:rPr>
          <w:rFonts w:hint="eastAsia" w:ascii="宋体" w:hAnsi="宋体" w:cs="宋体"/>
          <w:kern w:val="0"/>
          <w:szCs w:val="21"/>
          <w:u w:val="single"/>
        </w:rPr>
      </w:pPr>
    </w:p>
    <w:p w14:paraId="39E95ABC">
      <w:pPr>
        <w:pStyle w:val="2"/>
        <w:rPr>
          <w:rFonts w:hint="eastAsia" w:ascii="宋体" w:hAnsi="宋体" w:cs="宋体"/>
          <w:kern w:val="0"/>
          <w:szCs w:val="21"/>
          <w:u w:val="single"/>
        </w:rPr>
      </w:pPr>
    </w:p>
    <w:p w14:paraId="67CD46AF">
      <w:pPr>
        <w:widowControl/>
        <w:numPr>
          <w:ilvl w:val="0"/>
          <w:numId w:val="13"/>
        </w:numPr>
        <w:spacing w:beforeLines="50" w:line="360" w:lineRule="auto"/>
        <w:rPr>
          <w:rFonts w:ascii="宋体" w:hAnsi="宋体" w:cs="宋体"/>
          <w:b/>
          <w:bCs/>
          <w:kern w:val="0"/>
          <w:szCs w:val="21"/>
          <w:lang w:val="zh-CN"/>
        </w:rPr>
      </w:pPr>
      <w:r>
        <w:rPr>
          <w:rFonts w:hint="eastAsia" w:ascii="宋体" w:hAnsi="宋体" w:cs="宋体"/>
          <w:b/>
          <w:bCs/>
          <w:kern w:val="0"/>
          <w:szCs w:val="21"/>
        </w:rPr>
        <w:t>货物或服务名称、数量及价格：</w:t>
      </w:r>
    </w:p>
    <w:tbl>
      <w:tblPr>
        <w:tblStyle w:val="34"/>
        <w:tblW w:w="8437" w:type="dxa"/>
        <w:jc w:val="center"/>
        <w:tblLayout w:type="fixed"/>
        <w:tblCellMar>
          <w:top w:w="0" w:type="dxa"/>
          <w:left w:w="108" w:type="dxa"/>
          <w:bottom w:w="0" w:type="dxa"/>
          <w:right w:w="108" w:type="dxa"/>
        </w:tblCellMar>
      </w:tblPr>
      <w:tblGrid>
        <w:gridCol w:w="878"/>
        <w:gridCol w:w="2560"/>
        <w:gridCol w:w="1906"/>
        <w:gridCol w:w="687"/>
        <w:gridCol w:w="922"/>
        <w:gridCol w:w="1484"/>
      </w:tblGrid>
      <w:tr w14:paraId="416E325B">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DAF">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B121">
            <w:pPr>
              <w:widowControl/>
              <w:jc w:val="center"/>
              <w:textAlignment w:val="center"/>
              <w:rPr>
                <w:rFonts w:ascii="宋体" w:hAnsi="宋体" w:cs="宋体"/>
                <w:b/>
                <w:bCs/>
                <w:szCs w:val="21"/>
              </w:rPr>
            </w:pPr>
            <w:r>
              <w:rPr>
                <w:rStyle w:val="73"/>
                <w:rFonts w:hint="default"/>
                <w:color w:val="auto"/>
                <w:sz w:val="21"/>
                <w:szCs w:val="21"/>
              </w:rPr>
              <w:t>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C272">
            <w:pPr>
              <w:widowControl/>
              <w:jc w:val="center"/>
              <w:textAlignment w:val="center"/>
              <w:rPr>
                <w:rFonts w:ascii="宋体" w:hAnsi="宋体" w:cs="宋体"/>
                <w:b/>
                <w:bCs/>
                <w:szCs w:val="21"/>
              </w:rPr>
            </w:pPr>
            <w:r>
              <w:rPr>
                <w:rFonts w:hint="eastAsia" w:ascii="宋体" w:hAnsi="宋体" w:cs="宋体"/>
                <w:b/>
                <w:bCs/>
                <w:kern w:val="0"/>
                <w:szCs w:val="21"/>
              </w:rPr>
              <w:t>规格及型号</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5BD5">
            <w:pPr>
              <w:widowControl/>
              <w:jc w:val="center"/>
              <w:textAlignment w:val="center"/>
              <w:rPr>
                <w:rFonts w:ascii="宋体" w:hAnsi="宋体" w:cs="宋体"/>
                <w:b/>
                <w:bCs/>
                <w:szCs w:val="21"/>
              </w:rPr>
            </w:pPr>
            <w:r>
              <w:rPr>
                <w:rFonts w:hint="eastAsia" w:ascii="宋体" w:hAnsi="宋体" w:cs="宋体"/>
                <w:b/>
                <w:bCs/>
                <w:kern w:val="0"/>
                <w:szCs w:val="21"/>
              </w:rPr>
              <w:t>单位</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2B32CD">
            <w:pPr>
              <w:widowControl/>
              <w:jc w:val="center"/>
              <w:textAlignment w:val="center"/>
              <w:rPr>
                <w:rFonts w:ascii="宋体" w:hAnsi="宋体" w:cs="宋体"/>
                <w:b/>
                <w:bCs/>
                <w:szCs w:val="21"/>
              </w:rPr>
            </w:pPr>
            <w:r>
              <w:rPr>
                <w:rFonts w:hint="eastAsia" w:ascii="宋体" w:hAnsi="宋体" w:cs="宋体"/>
                <w:b/>
                <w:bCs/>
                <w:kern w:val="0"/>
                <w:szCs w:val="21"/>
              </w:rPr>
              <w:t>数量</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63FDC">
            <w:pPr>
              <w:widowControl/>
              <w:jc w:val="center"/>
              <w:textAlignment w:val="center"/>
              <w:rPr>
                <w:rFonts w:ascii="宋体" w:hAnsi="宋体" w:cs="宋体"/>
                <w:b/>
                <w:bCs/>
                <w:kern w:val="0"/>
                <w:szCs w:val="21"/>
              </w:rPr>
            </w:pPr>
            <w:r>
              <w:rPr>
                <w:rFonts w:hint="eastAsia" w:ascii="宋体" w:hAnsi="宋体" w:cs="宋体"/>
                <w:b/>
                <w:bCs/>
                <w:szCs w:val="21"/>
                <w:lang w:val="en-US" w:eastAsia="zh-CN"/>
              </w:rPr>
              <w:t>中标</w:t>
            </w:r>
            <w:r>
              <w:rPr>
                <w:rFonts w:hint="eastAsia" w:ascii="宋体" w:hAnsi="宋体" w:cs="宋体"/>
                <w:b/>
                <w:bCs/>
                <w:szCs w:val="21"/>
              </w:rPr>
              <w:t>单价（元）</w:t>
            </w:r>
          </w:p>
        </w:tc>
      </w:tr>
      <w:tr w14:paraId="793F88C4">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310D">
            <w:pPr>
              <w:widowControl/>
              <w:jc w:val="center"/>
              <w:textAlignment w:val="center"/>
              <w:rPr>
                <w:rFonts w:ascii="宋体" w:hAnsi="宋体" w:cs="宋体"/>
                <w:szCs w:val="21"/>
              </w:rPr>
            </w:pPr>
            <w:r>
              <w:rPr>
                <w:rFonts w:hint="eastAsia" w:ascii="宋体" w:hAnsi="宋体" w:cs="宋体"/>
                <w:kern w:val="0"/>
                <w:szCs w:val="21"/>
              </w:rPr>
              <w:t>1</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69F9">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9102">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5800">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427175">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BD872">
            <w:pPr>
              <w:keepNext w:val="0"/>
              <w:keepLines w:val="0"/>
              <w:widowControl/>
              <w:suppressLineNumbers w:val="0"/>
              <w:jc w:val="center"/>
              <w:textAlignment w:val="center"/>
              <w:rPr>
                <w:rFonts w:ascii="宋体" w:hAnsi="宋体" w:cs="宋体"/>
                <w:kern w:val="0"/>
                <w:sz w:val="21"/>
                <w:szCs w:val="21"/>
              </w:rPr>
            </w:pPr>
          </w:p>
        </w:tc>
      </w:tr>
      <w:tr w14:paraId="1F67C34D">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D5D7">
            <w:pPr>
              <w:widowControl/>
              <w:jc w:val="center"/>
              <w:textAlignment w:val="center"/>
              <w:rPr>
                <w:rFonts w:ascii="宋体" w:hAnsi="宋体" w:cs="宋体"/>
                <w:szCs w:val="21"/>
              </w:rPr>
            </w:pPr>
            <w:r>
              <w:rPr>
                <w:rFonts w:hint="eastAsia" w:ascii="宋体" w:hAnsi="宋体" w:cs="宋体"/>
                <w:kern w:val="0"/>
                <w:szCs w:val="21"/>
              </w:rPr>
              <w:t>2</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52AF">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08B3">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4806">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F5B85B">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58441">
            <w:pPr>
              <w:keepNext w:val="0"/>
              <w:keepLines w:val="0"/>
              <w:widowControl/>
              <w:suppressLineNumbers w:val="0"/>
              <w:jc w:val="center"/>
              <w:textAlignment w:val="center"/>
              <w:rPr>
                <w:rFonts w:ascii="宋体" w:hAnsi="宋体" w:cs="宋体"/>
                <w:kern w:val="0"/>
                <w:sz w:val="21"/>
                <w:szCs w:val="21"/>
              </w:rPr>
            </w:pPr>
          </w:p>
        </w:tc>
      </w:tr>
      <w:tr w14:paraId="1C4DD0D4">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3FAE">
            <w:pPr>
              <w:widowControl/>
              <w:jc w:val="center"/>
              <w:textAlignment w:val="center"/>
              <w:rPr>
                <w:rFonts w:ascii="宋体" w:hAnsi="宋体" w:cs="宋体"/>
                <w:szCs w:val="21"/>
              </w:rPr>
            </w:pPr>
            <w:r>
              <w:rPr>
                <w:rFonts w:hint="eastAsia" w:ascii="宋体" w:hAnsi="宋体" w:cs="宋体"/>
                <w:kern w:val="0"/>
                <w:szCs w:val="21"/>
              </w:rPr>
              <w:t>3</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36D3">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76F8">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DF2F">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830A15">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DA14A">
            <w:pPr>
              <w:keepNext w:val="0"/>
              <w:keepLines w:val="0"/>
              <w:widowControl/>
              <w:suppressLineNumbers w:val="0"/>
              <w:jc w:val="center"/>
              <w:textAlignment w:val="center"/>
              <w:rPr>
                <w:rFonts w:ascii="宋体" w:hAnsi="宋体" w:cs="宋体"/>
                <w:kern w:val="0"/>
                <w:sz w:val="21"/>
                <w:szCs w:val="21"/>
              </w:rPr>
            </w:pPr>
          </w:p>
        </w:tc>
      </w:tr>
      <w:tr w14:paraId="7F9DAD88">
        <w:tblPrEx>
          <w:tblCellMar>
            <w:top w:w="0" w:type="dxa"/>
            <w:left w:w="108" w:type="dxa"/>
            <w:bottom w:w="0" w:type="dxa"/>
            <w:right w:w="108" w:type="dxa"/>
          </w:tblCellMar>
        </w:tblPrEx>
        <w:trPr>
          <w:trHeight w:val="9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4E97">
            <w:pPr>
              <w:widowControl/>
              <w:jc w:val="center"/>
              <w:textAlignment w:val="center"/>
              <w:rPr>
                <w:rFonts w:ascii="宋体" w:hAnsi="宋体" w:cs="宋体"/>
                <w:szCs w:val="21"/>
              </w:rPr>
            </w:pPr>
            <w:r>
              <w:rPr>
                <w:rFonts w:hint="eastAsia" w:ascii="宋体" w:hAnsi="宋体" w:cs="宋体"/>
                <w:kern w:val="0"/>
                <w:szCs w:val="21"/>
              </w:rPr>
              <w:t>4</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87EB">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1D49">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FD6A">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8534EA">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48B15">
            <w:pPr>
              <w:keepNext w:val="0"/>
              <w:keepLines w:val="0"/>
              <w:widowControl/>
              <w:suppressLineNumbers w:val="0"/>
              <w:jc w:val="center"/>
              <w:textAlignment w:val="center"/>
              <w:rPr>
                <w:rFonts w:ascii="宋体" w:hAnsi="宋体" w:cs="宋体"/>
                <w:kern w:val="0"/>
                <w:sz w:val="21"/>
                <w:szCs w:val="21"/>
              </w:rPr>
            </w:pPr>
          </w:p>
        </w:tc>
      </w:tr>
      <w:tr w14:paraId="35640D1E">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3015">
            <w:pPr>
              <w:widowControl/>
              <w:jc w:val="center"/>
              <w:textAlignment w:val="center"/>
              <w:rPr>
                <w:rFonts w:ascii="宋体" w:hAnsi="宋体" w:cs="宋体"/>
                <w:szCs w:val="21"/>
              </w:rPr>
            </w:pPr>
            <w:r>
              <w:rPr>
                <w:rFonts w:hint="eastAsia" w:ascii="宋体" w:hAnsi="宋体" w:cs="宋体"/>
                <w:kern w:val="0"/>
                <w:szCs w:val="21"/>
              </w:rPr>
              <w:t>5</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99F1">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F6CD">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F66A">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DB6583">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EDD1B">
            <w:pPr>
              <w:keepNext w:val="0"/>
              <w:keepLines w:val="0"/>
              <w:widowControl/>
              <w:suppressLineNumbers w:val="0"/>
              <w:jc w:val="center"/>
              <w:textAlignment w:val="center"/>
              <w:rPr>
                <w:rFonts w:ascii="宋体" w:hAnsi="宋体" w:cs="宋体"/>
                <w:kern w:val="0"/>
                <w:sz w:val="21"/>
                <w:szCs w:val="21"/>
              </w:rPr>
            </w:pPr>
          </w:p>
        </w:tc>
      </w:tr>
      <w:tr w14:paraId="201F411C">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AF2F">
            <w:pPr>
              <w:widowControl/>
              <w:jc w:val="center"/>
              <w:textAlignment w:val="center"/>
              <w:rPr>
                <w:rFonts w:ascii="宋体" w:hAnsi="宋体" w:cs="宋体"/>
                <w:szCs w:val="21"/>
              </w:rPr>
            </w:pPr>
            <w:r>
              <w:rPr>
                <w:rFonts w:hint="eastAsia" w:ascii="宋体" w:hAnsi="宋体" w:cs="宋体"/>
                <w:kern w:val="0"/>
                <w:szCs w:val="21"/>
              </w:rPr>
              <w:t>6</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2657">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0E80">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5AFC">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DDFAC4">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7D7F1">
            <w:pPr>
              <w:keepNext w:val="0"/>
              <w:keepLines w:val="0"/>
              <w:widowControl/>
              <w:suppressLineNumbers w:val="0"/>
              <w:jc w:val="center"/>
              <w:textAlignment w:val="center"/>
              <w:rPr>
                <w:rFonts w:ascii="宋体" w:hAnsi="宋体" w:cs="宋体"/>
                <w:kern w:val="0"/>
                <w:sz w:val="21"/>
                <w:szCs w:val="21"/>
              </w:rPr>
            </w:pPr>
          </w:p>
        </w:tc>
      </w:tr>
      <w:tr w14:paraId="6C8A50D0">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014D">
            <w:pPr>
              <w:widowControl/>
              <w:jc w:val="center"/>
              <w:textAlignment w:val="center"/>
              <w:rPr>
                <w:rFonts w:ascii="宋体" w:hAnsi="宋体" w:cs="宋体"/>
                <w:szCs w:val="21"/>
              </w:rPr>
            </w:pPr>
            <w:r>
              <w:rPr>
                <w:rFonts w:hint="eastAsia" w:ascii="宋体" w:hAnsi="宋体" w:cs="宋体"/>
                <w:kern w:val="0"/>
                <w:szCs w:val="21"/>
              </w:rPr>
              <w:t>7</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3897">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587A">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9228">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C4FF09">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3CAAA">
            <w:pPr>
              <w:keepNext w:val="0"/>
              <w:keepLines w:val="0"/>
              <w:widowControl/>
              <w:suppressLineNumbers w:val="0"/>
              <w:jc w:val="center"/>
              <w:textAlignment w:val="center"/>
              <w:rPr>
                <w:rFonts w:ascii="宋体" w:hAnsi="宋体" w:cs="宋体"/>
                <w:kern w:val="0"/>
                <w:sz w:val="21"/>
                <w:szCs w:val="21"/>
              </w:rPr>
            </w:pPr>
          </w:p>
        </w:tc>
      </w:tr>
      <w:tr w14:paraId="337BAA1E">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67B3">
            <w:pPr>
              <w:widowControl/>
              <w:jc w:val="center"/>
              <w:textAlignment w:val="center"/>
              <w:rPr>
                <w:rFonts w:ascii="宋体" w:hAnsi="宋体" w:cs="宋体"/>
                <w:szCs w:val="21"/>
              </w:rPr>
            </w:pPr>
            <w:r>
              <w:rPr>
                <w:rFonts w:hint="eastAsia" w:ascii="宋体" w:hAnsi="宋体" w:cs="宋体"/>
                <w:kern w:val="0"/>
                <w:szCs w:val="21"/>
              </w:rPr>
              <w:t>8</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D6AFF">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174CC">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61CF6">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F2D249A">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254302">
            <w:pPr>
              <w:keepNext w:val="0"/>
              <w:keepLines w:val="0"/>
              <w:widowControl/>
              <w:suppressLineNumbers w:val="0"/>
              <w:jc w:val="center"/>
              <w:textAlignment w:val="center"/>
              <w:rPr>
                <w:rFonts w:ascii="宋体" w:hAnsi="宋体" w:cs="宋体"/>
                <w:kern w:val="0"/>
                <w:sz w:val="21"/>
                <w:szCs w:val="21"/>
              </w:rPr>
            </w:pPr>
          </w:p>
        </w:tc>
      </w:tr>
      <w:tr w14:paraId="6698BAC4">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9225">
            <w:pPr>
              <w:widowControl/>
              <w:jc w:val="center"/>
              <w:textAlignment w:val="center"/>
              <w:rPr>
                <w:rFonts w:ascii="宋体" w:hAnsi="宋体" w:cs="宋体"/>
                <w:szCs w:val="21"/>
              </w:rPr>
            </w:pPr>
            <w:r>
              <w:rPr>
                <w:rFonts w:hint="eastAsia" w:ascii="宋体" w:hAnsi="宋体" w:cs="宋体"/>
                <w:kern w:val="0"/>
                <w:szCs w:val="21"/>
              </w:rPr>
              <w:t>9</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FA505">
            <w:pPr>
              <w:keepNext w:val="0"/>
              <w:keepLines w:val="0"/>
              <w:widowControl/>
              <w:suppressLineNumbers w:val="0"/>
              <w:jc w:val="center"/>
              <w:textAlignment w:val="center"/>
              <w:rPr>
                <w:rFonts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FC97F">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45C5F">
            <w:pPr>
              <w:keepNext w:val="0"/>
              <w:keepLines w:val="0"/>
              <w:widowControl/>
              <w:suppressLineNumbers w:val="0"/>
              <w:jc w:val="center"/>
              <w:textAlignment w:val="center"/>
              <w:rPr>
                <w:rFonts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F1314C1">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DE04B6">
            <w:pPr>
              <w:keepNext w:val="0"/>
              <w:keepLines w:val="0"/>
              <w:widowControl/>
              <w:suppressLineNumbers w:val="0"/>
              <w:jc w:val="center"/>
              <w:textAlignment w:val="center"/>
              <w:rPr>
                <w:rFonts w:ascii="宋体" w:hAnsi="宋体" w:cs="宋体"/>
                <w:kern w:val="0"/>
                <w:sz w:val="21"/>
                <w:szCs w:val="21"/>
              </w:rPr>
            </w:pPr>
          </w:p>
        </w:tc>
      </w:tr>
      <w:tr w14:paraId="1CE9B475">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D1A2">
            <w:pPr>
              <w:widowControl/>
              <w:jc w:val="center"/>
              <w:textAlignment w:val="center"/>
              <w:rPr>
                <w:rFonts w:ascii="宋体" w:hAnsi="宋体" w:cs="宋体"/>
                <w:szCs w:val="21"/>
              </w:rPr>
            </w:pPr>
            <w:r>
              <w:rPr>
                <w:rFonts w:hint="eastAsia" w:ascii="宋体" w:hAnsi="宋体" w:cs="宋体"/>
                <w:kern w:val="0"/>
                <w:szCs w:val="21"/>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4FBC4">
            <w:pPr>
              <w:keepNext w:val="0"/>
              <w:keepLines w:val="0"/>
              <w:widowControl/>
              <w:suppressLineNumbers w:val="0"/>
              <w:jc w:val="center"/>
              <w:textAlignment w:val="center"/>
              <w:rPr>
                <w:rFonts w:hint="eastAsia" w:ascii="宋体" w:hAnsi="宋体" w:cs="宋体"/>
                <w:kern w:val="0"/>
                <w:sz w:val="21"/>
                <w:szCs w:val="21"/>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CB44B">
            <w:pPr>
              <w:keepNext w:val="0"/>
              <w:keepLines w:val="0"/>
              <w:widowControl/>
              <w:suppressLineNumbers w:val="0"/>
              <w:jc w:val="center"/>
              <w:textAlignment w:val="center"/>
              <w:rPr>
                <w:rFonts w:hint="eastAsia" w:ascii="宋体" w:hAnsi="宋体" w:cs="宋体"/>
                <w:kern w:val="0"/>
                <w:sz w:val="21"/>
                <w:szCs w:val="21"/>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555F0">
            <w:pPr>
              <w:keepNext w:val="0"/>
              <w:keepLines w:val="0"/>
              <w:widowControl/>
              <w:suppressLineNumbers w:val="0"/>
              <w:jc w:val="center"/>
              <w:textAlignment w:val="center"/>
              <w:rPr>
                <w:rFonts w:hint="eastAsia" w:ascii="宋体" w:hAnsi="宋体" w:cs="宋体"/>
                <w:kern w:val="0"/>
                <w:sz w:val="21"/>
                <w:szCs w:val="21"/>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E4AC663">
            <w:pPr>
              <w:keepNext w:val="0"/>
              <w:keepLines w:val="0"/>
              <w:widowControl/>
              <w:suppressLineNumbers w:val="0"/>
              <w:jc w:val="center"/>
              <w:textAlignment w:val="center"/>
              <w:rPr>
                <w:rFonts w:hint="eastAsia" w:ascii="宋体" w:hAnsi="宋体" w:cs="宋体"/>
                <w:kern w:val="0"/>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0DF0189">
            <w:pPr>
              <w:keepNext w:val="0"/>
              <w:keepLines w:val="0"/>
              <w:widowControl/>
              <w:suppressLineNumbers w:val="0"/>
              <w:jc w:val="center"/>
              <w:textAlignment w:val="center"/>
              <w:rPr>
                <w:rFonts w:ascii="宋体" w:hAnsi="宋体" w:cs="宋体"/>
                <w:kern w:val="0"/>
                <w:sz w:val="21"/>
                <w:szCs w:val="21"/>
              </w:rPr>
            </w:pPr>
          </w:p>
        </w:tc>
      </w:tr>
      <w:tr w14:paraId="684AE282">
        <w:tblPrEx>
          <w:tblCellMar>
            <w:top w:w="0" w:type="dxa"/>
            <w:left w:w="108" w:type="dxa"/>
            <w:bottom w:w="0" w:type="dxa"/>
            <w:right w:w="108" w:type="dxa"/>
          </w:tblCellMar>
        </w:tblPrEx>
        <w:trPr>
          <w:trHeight w:val="263" w:hRule="atLeast"/>
          <w:jc w:val="center"/>
        </w:trPr>
        <w:tc>
          <w:tcPr>
            <w:tcW w:w="8437"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56EB2D00">
            <w:pPr>
              <w:widowControl/>
              <w:spacing w:line="360" w:lineRule="auto"/>
              <w:ind w:firstLine="211" w:firstLineChars="100"/>
              <w:rPr>
                <w:rFonts w:hint="eastAsia" w:ascii="宋体" w:hAnsi="宋体" w:eastAsia="宋体" w:cs="宋体"/>
                <w:kern w:val="0"/>
                <w:szCs w:val="21"/>
                <w:lang w:eastAsia="zh-CN"/>
              </w:rPr>
            </w:pPr>
            <w:r>
              <w:rPr>
                <w:rFonts w:hint="eastAsia" w:ascii="宋体" w:hAnsi="宋体" w:cs="宋体"/>
                <w:b/>
                <w:color w:val="FF0000"/>
                <w:szCs w:val="21"/>
                <w:highlight w:val="none"/>
              </w:rPr>
              <w:t>注：</w:t>
            </w:r>
            <w:r>
              <w:rPr>
                <w:rFonts w:hint="eastAsia" w:ascii="宋体" w:hAnsi="宋体" w:cs="宋体"/>
                <w:b/>
                <w:color w:val="FF0000"/>
                <w:szCs w:val="21"/>
                <w:highlight w:val="none"/>
                <w:lang w:eastAsia="zh-CN"/>
              </w:rPr>
              <w:t>以上数量为暂定数量，具体供货数量以采购人实际需求为准</w:t>
            </w:r>
            <w:r>
              <w:rPr>
                <w:rFonts w:hint="eastAsia" w:ascii="宋体" w:hAnsi="宋体" w:cs="宋体"/>
                <w:b/>
                <w:color w:val="FF0000"/>
                <w:szCs w:val="21"/>
                <w:highlight w:val="none"/>
                <w:lang w:val="en-US" w:eastAsia="zh-CN"/>
              </w:rPr>
              <w:t>,在采购期内按实结算</w:t>
            </w:r>
            <w:r>
              <w:rPr>
                <w:rFonts w:hint="eastAsia" w:ascii="宋体" w:hAnsi="宋体" w:cs="宋体"/>
                <w:b/>
                <w:color w:val="FF0000"/>
                <w:szCs w:val="21"/>
                <w:highlight w:val="none"/>
                <w:lang w:eastAsia="zh-CN"/>
              </w:rPr>
              <w:t>。</w:t>
            </w:r>
          </w:p>
        </w:tc>
      </w:tr>
    </w:tbl>
    <w:p w14:paraId="76689995">
      <w:pPr>
        <w:widowControl/>
        <w:numPr>
          <w:ilvl w:val="0"/>
          <w:numId w:val="13"/>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质保期</w:t>
      </w:r>
    </w:p>
    <w:p w14:paraId="49E5BE8E">
      <w:pPr>
        <w:pStyle w:val="17"/>
        <w:spacing w:beforeLines="0" w:afterLines="0" w:line="360" w:lineRule="auto"/>
        <w:ind w:firstLine="420" w:firstLineChars="200"/>
        <w:rPr>
          <w:rFonts w:hAnsi="宋体"/>
          <w:sz w:val="21"/>
          <w:szCs w:val="21"/>
          <w:lang w:val="zh-CN"/>
        </w:rPr>
      </w:pPr>
      <w:r>
        <w:rPr>
          <w:rFonts w:hint="eastAsia" w:hAnsi="宋体"/>
          <w:sz w:val="21"/>
          <w:szCs w:val="21"/>
          <w:lang w:val="zh-CN"/>
        </w:rPr>
        <w:t>1. 质保期</w:t>
      </w:r>
      <w:r>
        <w:rPr>
          <w:rFonts w:hint="eastAsia" w:hAnsi="宋体"/>
          <w:sz w:val="21"/>
          <w:szCs w:val="21"/>
          <w:u w:val="single"/>
          <w:lang w:val="en-US" w:eastAsia="zh-CN"/>
        </w:rPr>
        <w:t xml:space="preserve">   </w:t>
      </w:r>
      <w:r>
        <w:rPr>
          <w:rFonts w:hint="eastAsia" w:hAnsi="宋体"/>
          <w:sz w:val="21"/>
          <w:szCs w:val="21"/>
          <w:lang w:val="zh-CN"/>
        </w:rPr>
        <w:t>年，</w:t>
      </w:r>
      <w:r>
        <w:rPr>
          <w:rFonts w:hint="eastAsia" w:hAnsi="宋体"/>
          <w:b/>
          <w:bCs/>
          <w:color w:val="FF0000"/>
          <w:sz w:val="21"/>
          <w:szCs w:val="21"/>
          <w:lang w:val="zh-CN"/>
        </w:rPr>
        <w:t>以最后一批货物验收合格之日起计算</w:t>
      </w:r>
      <w:r>
        <w:rPr>
          <w:rFonts w:hint="eastAsia" w:hAnsi="宋体"/>
          <w:sz w:val="21"/>
          <w:szCs w:val="21"/>
          <w:lang w:val="zh-CN"/>
        </w:rPr>
        <w:t>。质保期内，非因操作不当造成要更换的零配件及货物由中标人负责</w:t>
      </w:r>
      <w:r>
        <w:rPr>
          <w:rFonts w:hint="eastAsia" w:hAnsi="宋体"/>
          <w:color w:val="000000"/>
          <w:sz w:val="21"/>
          <w:szCs w:val="21"/>
          <w:lang w:val="zh-CN"/>
        </w:rPr>
        <w:t>包修、包换。</w:t>
      </w:r>
    </w:p>
    <w:p w14:paraId="5D0C16CA">
      <w:pPr>
        <w:widowControl/>
        <w:numPr>
          <w:ilvl w:val="0"/>
          <w:numId w:val="13"/>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合同金额</w:t>
      </w:r>
    </w:p>
    <w:p w14:paraId="2F58FC15">
      <w:pPr>
        <w:spacing w:line="360" w:lineRule="auto"/>
        <w:ind w:firstLine="420" w:firstLineChars="200"/>
        <w:rPr>
          <w:rFonts w:ascii="宋体" w:hAnsi="宋体" w:cs="宋体"/>
          <w:szCs w:val="21"/>
        </w:rPr>
      </w:pPr>
      <w:r>
        <w:rPr>
          <w:rFonts w:hint="eastAsia" w:ascii="宋体" w:hAnsi="宋体" w:cs="宋体"/>
          <w:szCs w:val="21"/>
        </w:rPr>
        <w:t>1. 本合同金额暂估总价为（大写）：</w:t>
      </w:r>
      <w:r>
        <w:rPr>
          <w:rFonts w:hint="eastAsia" w:ascii="宋体" w:hAnsi="宋体" w:cs="宋体"/>
          <w:szCs w:val="21"/>
          <w:u w:val="single"/>
          <w:lang w:val="en-US" w:eastAsia="zh-CN"/>
        </w:rPr>
        <w:t xml:space="preserve"> </w:t>
      </w:r>
      <w:r>
        <w:rPr>
          <w:rFonts w:hint="eastAsia" w:ascii="宋体" w:hAnsi="宋体" w:cs="宋体"/>
          <w:color w:val="0000FF"/>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lang w:val="en-US" w:eastAsia="zh-CN"/>
        </w:rPr>
        <w:t>（</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eastAsia="宋体" w:cs="Times New Roman"/>
          <w:color w:val="0000FF"/>
          <w:sz w:val="24"/>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元）人民币。</w:t>
      </w:r>
    </w:p>
    <w:p w14:paraId="7F0A1484">
      <w:pPr>
        <w:widowControl/>
        <w:spacing w:line="360" w:lineRule="auto"/>
        <w:ind w:firstLine="420" w:firstLineChars="200"/>
        <w:rPr>
          <w:rFonts w:ascii="宋体" w:hAnsi="宋体" w:cs="宋体"/>
          <w:szCs w:val="21"/>
        </w:rPr>
      </w:pPr>
      <w:r>
        <w:rPr>
          <w:rFonts w:hint="eastAsia" w:ascii="宋体" w:hAnsi="宋体" w:cs="宋体"/>
          <w:szCs w:val="21"/>
        </w:rPr>
        <w:t>2. 本合同结算单价为乙方的中标单价，实行固定单价合同，合同结算按照实际供货数量乘以中标单价为准。</w:t>
      </w:r>
    </w:p>
    <w:p w14:paraId="7C21CB78">
      <w:pPr>
        <w:widowControl/>
        <w:numPr>
          <w:ilvl w:val="0"/>
          <w:numId w:val="13"/>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合同总价范围：</w:t>
      </w:r>
    </w:p>
    <w:p w14:paraId="366C43E6">
      <w:pPr>
        <w:widowControl/>
        <w:spacing w:line="36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szCs w:val="21"/>
        </w:rPr>
        <w:t>本合同价格已经包括货款、标准附件、备品备件、专用工具、包装、运输、装卸、保险、税金、</w:t>
      </w:r>
      <w:r>
        <w:rPr>
          <w:rFonts w:hint="eastAsia" w:ascii="宋体" w:hAnsi="宋体" w:cs="宋体"/>
          <w:kern w:val="0"/>
          <w:szCs w:val="21"/>
        </w:rPr>
        <w:t>检测</w:t>
      </w:r>
      <w:r>
        <w:rPr>
          <w:rFonts w:hint="eastAsia" w:ascii="宋体" w:hAnsi="宋体"/>
          <w:szCs w:val="21"/>
        </w:rPr>
        <w:t>、验收、保修以及合同包含的所有风险责任等各项费用及不可预见费等所需的全部费用。</w:t>
      </w:r>
    </w:p>
    <w:p w14:paraId="31EEA513">
      <w:pPr>
        <w:widowControl/>
        <w:spacing w:line="360" w:lineRule="auto"/>
        <w:ind w:firstLine="420" w:firstLineChars="200"/>
        <w:textAlignment w:val="bottom"/>
        <w:rPr>
          <w:rFonts w:ascii="宋体" w:hAnsi="宋体" w:cs="宋体"/>
          <w:b/>
          <w:bCs/>
          <w:kern w:val="0"/>
          <w:szCs w:val="21"/>
        </w:rPr>
      </w:pPr>
      <w:r>
        <w:rPr>
          <w:rFonts w:hint="eastAsia" w:ascii="宋体" w:hAnsi="宋体" w:cs="宋体"/>
          <w:kern w:val="0"/>
          <w:szCs w:val="21"/>
        </w:rPr>
        <w:t xml:space="preserve">2．中国政府根据现行税法征收的与本合同有关的一切税费。      </w:t>
      </w:r>
    </w:p>
    <w:p w14:paraId="2CE7D794">
      <w:pPr>
        <w:widowControl/>
        <w:spacing w:line="360" w:lineRule="auto"/>
        <w:ind w:firstLine="420" w:firstLineChars="200"/>
        <w:textAlignment w:val="bottom"/>
        <w:rPr>
          <w:rFonts w:ascii="宋体" w:hAnsi="宋体" w:cs="宋体"/>
          <w:kern w:val="0"/>
          <w:szCs w:val="21"/>
          <w:u w:val="single"/>
        </w:rPr>
      </w:pPr>
      <w:r>
        <w:rPr>
          <w:rFonts w:hint="eastAsia" w:ascii="宋体" w:hAnsi="宋体" w:cs="宋体"/>
          <w:kern w:val="0"/>
          <w:szCs w:val="21"/>
        </w:rPr>
        <w:t>3．甲方有权根据设计变更要求作相应数量调整，乙方应予同意，其单价按投标报价按实结算。</w:t>
      </w:r>
    </w:p>
    <w:p w14:paraId="5E7A1830">
      <w:pPr>
        <w:widowControl/>
        <w:numPr>
          <w:ilvl w:val="0"/>
          <w:numId w:val="13"/>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供货有效期：</w:t>
      </w:r>
    </w:p>
    <w:p w14:paraId="12511D6B">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p w14:paraId="37FE43D4">
      <w:pPr>
        <w:widowControl/>
        <w:numPr>
          <w:ilvl w:val="0"/>
          <w:numId w:val="13"/>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供货内容：</w:t>
      </w:r>
    </w:p>
    <w:p w14:paraId="53512A3B">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1．符合本合同及招标文件规定的货物或服务。</w:t>
      </w:r>
    </w:p>
    <w:p w14:paraId="44430C07">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2．保证货物使用及维修所需的全部资料和文件，至少应包括以下内容：</w:t>
      </w:r>
    </w:p>
    <w:p w14:paraId="55A106C7">
      <w:pPr>
        <w:widowControl/>
        <w:numPr>
          <w:ilvl w:val="0"/>
          <w:numId w:val="14"/>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货物清单；</w:t>
      </w:r>
    </w:p>
    <w:p w14:paraId="1D1AC202">
      <w:pPr>
        <w:widowControl/>
        <w:numPr>
          <w:ilvl w:val="0"/>
          <w:numId w:val="14"/>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出厂产品合格证；</w:t>
      </w:r>
    </w:p>
    <w:p w14:paraId="0F6963B0">
      <w:pPr>
        <w:widowControl/>
        <w:numPr>
          <w:ilvl w:val="0"/>
          <w:numId w:val="14"/>
        </w:numPr>
        <w:spacing w:line="360" w:lineRule="auto"/>
        <w:ind w:left="0" w:firstLine="420" w:firstLineChars="200"/>
        <w:textAlignment w:val="bottom"/>
        <w:rPr>
          <w:rFonts w:ascii="宋体" w:hAnsi="宋体" w:cs="宋体"/>
          <w:kern w:val="0"/>
          <w:szCs w:val="21"/>
        </w:rPr>
      </w:pPr>
      <w:r>
        <w:rPr>
          <w:rFonts w:hint="eastAsia" w:ascii="宋体" w:hAnsi="宋体" w:cs="宋体"/>
          <w:kern w:val="0"/>
          <w:szCs w:val="21"/>
        </w:rPr>
        <w:t>产品检验报告及其他相关资料</w:t>
      </w:r>
    </w:p>
    <w:p w14:paraId="17CBB378">
      <w:pPr>
        <w:widowControl/>
        <w:spacing w:line="360" w:lineRule="auto"/>
        <w:ind w:left="1" w:firstLine="420" w:firstLineChars="200"/>
        <w:textAlignment w:val="bottom"/>
        <w:rPr>
          <w:rFonts w:ascii="宋体" w:hAnsi="宋体" w:cs="宋体"/>
          <w:kern w:val="0"/>
          <w:szCs w:val="21"/>
        </w:rPr>
      </w:pPr>
      <w:r>
        <w:rPr>
          <w:rFonts w:hint="eastAsia" w:ascii="宋体" w:hAnsi="宋体" w:cs="宋体"/>
          <w:kern w:val="0"/>
          <w:szCs w:val="21"/>
        </w:rPr>
        <w:t>3．其他必备材料和必备工具、货物等。</w:t>
      </w:r>
    </w:p>
    <w:p w14:paraId="460B8F76">
      <w:pPr>
        <w:widowControl/>
        <w:numPr>
          <w:ilvl w:val="0"/>
          <w:numId w:val="13"/>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交货</w:t>
      </w:r>
      <w:r>
        <w:rPr>
          <w:rFonts w:hint="eastAsia" w:ascii="宋体" w:hAnsi="宋体" w:cs="宋体"/>
          <w:b/>
          <w:bCs/>
          <w:kern w:val="0"/>
          <w:szCs w:val="21"/>
        </w:rPr>
        <w:t>时间</w:t>
      </w:r>
      <w:r>
        <w:rPr>
          <w:rFonts w:hint="eastAsia" w:ascii="宋体" w:hAnsi="宋体" w:cs="宋体"/>
          <w:b/>
          <w:bCs/>
          <w:kern w:val="0"/>
          <w:szCs w:val="21"/>
          <w:lang w:val="zh-CN"/>
        </w:rPr>
        <w:t>：</w:t>
      </w:r>
    </w:p>
    <w:p w14:paraId="4D01712F">
      <w:pPr>
        <w:widowControl/>
        <w:spacing w:line="360" w:lineRule="auto"/>
        <w:ind w:left="1" w:firstLine="422" w:firstLineChars="200"/>
        <w:textAlignment w:val="bottom"/>
        <w:rPr>
          <w:rFonts w:ascii="宋体" w:hAnsi="宋体" w:cs="宋体"/>
          <w:b/>
          <w:bCs/>
          <w:kern w:val="0"/>
          <w:szCs w:val="21"/>
        </w:rPr>
      </w:pPr>
      <w:r>
        <w:rPr>
          <w:rFonts w:hint="eastAsia" w:ascii="宋体" w:hAnsi="宋体" w:cs="宋体"/>
          <w:b/>
          <w:bCs/>
          <w:kern w:val="0"/>
          <w:szCs w:val="21"/>
        </w:rPr>
        <w:t>乙方在合同期内接到甲方的供货通知后，在</w:t>
      </w:r>
      <w:r>
        <w:rPr>
          <w:rFonts w:hint="eastAsia" w:ascii="宋体" w:hAnsi="宋体" w:cs="宋体"/>
          <w:b/>
          <w:bCs/>
          <w:kern w:val="0"/>
          <w:szCs w:val="21"/>
          <w:u w:val="single"/>
          <w:lang w:val="en-US" w:eastAsia="zh-CN"/>
        </w:rPr>
        <w:t xml:space="preserve">    </w:t>
      </w:r>
      <w:r>
        <w:rPr>
          <w:rFonts w:hint="eastAsia" w:ascii="宋体" w:hAnsi="宋体" w:cs="宋体"/>
          <w:b/>
          <w:bCs/>
          <w:kern w:val="0"/>
          <w:szCs w:val="21"/>
        </w:rPr>
        <w:t>天内按甲方要求的规格、尺寸，把货物送至甲方指定地点并堆放整齐。</w:t>
      </w:r>
    </w:p>
    <w:p w14:paraId="53BFB6F0">
      <w:pPr>
        <w:widowControl/>
        <w:numPr>
          <w:ilvl w:val="0"/>
          <w:numId w:val="13"/>
        </w:numPr>
        <w:spacing w:beforeLines="50" w:line="360" w:lineRule="auto"/>
        <w:rPr>
          <w:rFonts w:ascii="宋体" w:hAnsi="宋体" w:cs="宋体"/>
          <w:b/>
          <w:bCs/>
          <w:kern w:val="0"/>
          <w:szCs w:val="21"/>
          <w:lang w:val="zh-CN"/>
        </w:rPr>
      </w:pPr>
      <w:r>
        <w:rPr>
          <w:rFonts w:hint="eastAsia" w:ascii="宋体" w:hAnsi="宋体" w:cs="宋体"/>
          <w:b/>
          <w:bCs/>
          <w:kern w:val="0"/>
          <w:szCs w:val="21"/>
          <w:lang w:val="zh-CN"/>
        </w:rPr>
        <w:t>货物验收及约定事项：</w:t>
      </w:r>
    </w:p>
    <w:p w14:paraId="7BFC1DC2">
      <w:pPr>
        <w:autoSpaceDE w:val="0"/>
        <w:autoSpaceDN w:val="0"/>
        <w:spacing w:line="360" w:lineRule="auto"/>
        <w:ind w:left="315" w:leftChars="150" w:firstLine="102" w:firstLineChars="49"/>
        <w:rPr>
          <w:rFonts w:ascii="宋体" w:hAnsi="宋体" w:cs="宋体"/>
          <w:b/>
          <w:bCs/>
          <w:kern w:val="0"/>
          <w:szCs w:val="21"/>
        </w:rPr>
      </w:pPr>
      <w:r>
        <w:rPr>
          <w:rFonts w:hint="eastAsia" w:ascii="宋体" w:hAnsi="宋体" w:cs="宋体"/>
          <w:szCs w:val="21"/>
        </w:rPr>
        <w:t>（一）</w:t>
      </w:r>
      <w:r>
        <w:rPr>
          <w:rFonts w:hint="eastAsia" w:ascii="宋体" w:hAnsi="宋体" w:cs="宋体"/>
          <w:b/>
          <w:bCs/>
          <w:kern w:val="0"/>
          <w:szCs w:val="21"/>
        </w:rPr>
        <w:t>质量要求</w:t>
      </w:r>
    </w:p>
    <w:p w14:paraId="0FC03984">
      <w:pPr>
        <w:autoSpaceDE w:val="0"/>
        <w:autoSpaceDN w:val="0"/>
        <w:spacing w:line="360" w:lineRule="auto"/>
        <w:ind w:firstLine="420" w:firstLineChars="200"/>
        <w:rPr>
          <w:rFonts w:ascii="宋体" w:hAnsi="宋体" w:cs="宋体"/>
          <w:b/>
          <w:szCs w:val="21"/>
        </w:rPr>
      </w:pPr>
      <w:r>
        <w:rPr>
          <w:rFonts w:hint="eastAsia" w:ascii="宋体" w:hAnsi="宋体" w:cs="宋体"/>
          <w:szCs w:val="21"/>
        </w:rPr>
        <w:t>1、出厂产品必须经过清洗，不得有</w:t>
      </w:r>
      <w:r>
        <w:rPr>
          <w:rFonts w:hint="eastAsia" w:ascii="宋体" w:hAnsi="宋体"/>
          <w:szCs w:val="21"/>
        </w:rPr>
        <w:t>颗粒沉淀物</w:t>
      </w:r>
      <w:r>
        <w:rPr>
          <w:rFonts w:hint="eastAsia" w:ascii="宋体" w:hAnsi="宋体" w:cs="宋体"/>
          <w:szCs w:val="21"/>
        </w:rPr>
        <w:t>。</w:t>
      </w:r>
    </w:p>
    <w:p w14:paraId="79E3C85A">
      <w:pPr>
        <w:autoSpaceDE w:val="0"/>
        <w:autoSpaceDN w:val="0"/>
        <w:spacing w:line="360" w:lineRule="auto"/>
        <w:rPr>
          <w:rFonts w:ascii="宋体" w:hAnsi="宋体" w:cs="宋体"/>
          <w:szCs w:val="21"/>
        </w:rPr>
      </w:pPr>
      <w:r>
        <w:rPr>
          <w:rFonts w:hint="eastAsia" w:ascii="宋体" w:hAnsi="宋体" w:cs="宋体"/>
          <w:szCs w:val="21"/>
        </w:rPr>
        <w:t xml:space="preserve">    2、各项技术指标必须符合技术规格书所示要求。</w:t>
      </w:r>
    </w:p>
    <w:p w14:paraId="30216792">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乙方供货前须提供本项目各种规格货物相应资质的质量监督机构出具的检验报告，否则甲方有权不予验收</w:t>
      </w:r>
      <w:r>
        <w:rPr>
          <w:rFonts w:hint="eastAsia" w:ascii="宋体" w:hAnsi="宋体" w:cs="宋体"/>
          <w:szCs w:val="21"/>
        </w:rPr>
        <w:t>。</w:t>
      </w:r>
    </w:p>
    <w:p w14:paraId="14245899">
      <w:pPr>
        <w:spacing w:line="360" w:lineRule="auto"/>
        <w:ind w:firstLine="420" w:firstLineChars="200"/>
        <w:rPr>
          <w:rFonts w:ascii="宋体" w:hAnsi="宋体" w:cs="宋体"/>
          <w:szCs w:val="21"/>
        </w:rPr>
      </w:pPr>
      <w:r>
        <w:rPr>
          <w:rFonts w:hint="eastAsia" w:ascii="宋体" w:hAnsi="宋体" w:cs="宋体"/>
          <w:szCs w:val="21"/>
        </w:rPr>
        <w:t>4、本次采购的货物应为原品牌原装全新合格产品，不得以次充好；产品来源渠道必须合法，同时应根据国家有关规定、厂家服务承诺及采购人的要求做好售后服务工作。</w:t>
      </w:r>
    </w:p>
    <w:p w14:paraId="16049116">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乙方将所供货物运至交货地点后，由甲方依据招标文件的技术要求和国家有关质量标准进行当场验收，验收不合格的不予签收。必要时将会同有关部门以及聘请的技术顾问履行监督责任。合同货物从验收合格后，出现非甲方人为因素造成的无法排除的故障，由乙方予以调换。</w:t>
      </w:r>
    </w:p>
    <w:p w14:paraId="672286EB">
      <w:pPr>
        <w:spacing w:line="360" w:lineRule="auto"/>
        <w:ind w:firstLine="420" w:firstLineChars="200"/>
        <w:rPr>
          <w:rFonts w:ascii="宋体" w:hAnsi="宋体" w:cs="宋体"/>
          <w:szCs w:val="21"/>
        </w:rPr>
      </w:pPr>
      <w:r>
        <w:rPr>
          <w:rFonts w:hint="eastAsia" w:ascii="宋体" w:hAnsi="宋体" w:cs="宋体"/>
          <w:szCs w:val="21"/>
        </w:rPr>
        <w:t>6、投标人提供的货物制造标准、安装标准及技术规范等，必须符合最新国家标准的要求。各项技术标准应当符合国家强制性标准。</w:t>
      </w:r>
    </w:p>
    <w:p w14:paraId="3CB08BF6">
      <w:pPr>
        <w:autoSpaceDE w:val="0"/>
        <w:autoSpaceDN w:val="0"/>
        <w:adjustRightInd w:val="0"/>
        <w:spacing w:line="360" w:lineRule="auto"/>
        <w:ind w:right="85" w:firstLine="480"/>
        <w:rPr>
          <w:rFonts w:ascii="宋体"/>
          <w:kern w:val="0"/>
          <w:szCs w:val="21"/>
          <w:lang w:val="zh-CN"/>
        </w:rPr>
      </w:pPr>
      <w:r>
        <w:rPr>
          <w:rFonts w:hint="eastAsia" w:ascii="宋体" w:hAnsi="宋体"/>
          <w:szCs w:val="21"/>
        </w:rPr>
        <w:t>7、</w:t>
      </w:r>
      <w:r>
        <w:rPr>
          <w:rFonts w:ascii="宋体"/>
          <w:kern w:val="0"/>
          <w:szCs w:val="21"/>
          <w:lang w:val="zh-CN"/>
        </w:rPr>
        <w:t>甲方有权对所送货物进行质量检验，可取样送具有相应资质的单位检测。检测报告须经甲方确认。具体约定事项如下：</w:t>
      </w:r>
    </w:p>
    <w:p w14:paraId="2EFAE8B9">
      <w:pPr>
        <w:autoSpaceDE w:val="0"/>
        <w:autoSpaceDN w:val="0"/>
        <w:adjustRightInd w:val="0"/>
        <w:spacing w:line="360" w:lineRule="auto"/>
        <w:ind w:right="85" w:firstLine="480"/>
        <w:rPr>
          <w:rFonts w:ascii="宋体"/>
          <w:kern w:val="0"/>
          <w:szCs w:val="21"/>
          <w:highlight w:val="none"/>
          <w:lang w:val="zh-CN"/>
        </w:rPr>
      </w:pPr>
      <w:r>
        <w:rPr>
          <w:rFonts w:ascii="宋体"/>
          <w:kern w:val="0"/>
          <w:szCs w:val="21"/>
          <w:highlight w:val="none"/>
          <w:lang w:val="zh-CN"/>
        </w:rPr>
        <w:t xml:space="preserve">①供货期内每年可对所送货物（仓库抽检） </w:t>
      </w:r>
      <w:r>
        <w:rPr>
          <w:rFonts w:ascii="宋体"/>
          <w:b/>
          <w:bCs/>
          <w:color w:val="auto"/>
          <w:kern w:val="0"/>
          <w:szCs w:val="21"/>
          <w:highlight w:val="none"/>
          <w:lang w:val="zh-CN"/>
        </w:rPr>
        <w:t>进行</w:t>
      </w:r>
      <w:r>
        <w:rPr>
          <w:rFonts w:hint="eastAsia" w:ascii="宋体"/>
          <w:b/>
          <w:bCs/>
          <w:color w:val="auto"/>
          <w:kern w:val="0"/>
          <w:szCs w:val="21"/>
          <w:highlight w:val="none"/>
          <w:lang w:val="zh-CN"/>
        </w:rPr>
        <w:t>二</w:t>
      </w:r>
      <w:r>
        <w:rPr>
          <w:rFonts w:ascii="宋体"/>
          <w:b/>
          <w:bCs/>
          <w:color w:val="auto"/>
          <w:kern w:val="0"/>
          <w:szCs w:val="21"/>
          <w:highlight w:val="none"/>
          <w:lang w:val="zh-CN"/>
        </w:rPr>
        <w:t>次质量检验</w:t>
      </w:r>
      <w:r>
        <w:rPr>
          <w:rFonts w:ascii="宋体"/>
          <w:kern w:val="0"/>
          <w:szCs w:val="21"/>
          <w:highlight w:val="none"/>
          <w:lang w:val="zh-CN"/>
        </w:rPr>
        <w:t>，送到具有相应资质的单位检测；检测所产生的全部费用均由乙方负责。</w:t>
      </w:r>
    </w:p>
    <w:p w14:paraId="72DAE37A">
      <w:pPr>
        <w:spacing w:line="360" w:lineRule="auto"/>
        <w:ind w:firstLine="420" w:firstLineChars="200"/>
        <w:rPr>
          <w:rFonts w:ascii="宋体" w:hAnsi="宋体"/>
          <w:szCs w:val="21"/>
        </w:rPr>
      </w:pPr>
      <w:r>
        <w:rPr>
          <w:rFonts w:ascii="宋体"/>
          <w:kern w:val="0"/>
          <w:szCs w:val="21"/>
          <w:lang w:val="zh-CN"/>
        </w:rPr>
        <w:t>②如果抽检检验质量不合格，所产生的全部费用（包括检验费用、路途运输费用等）由乙方负责。本次的中标合同终止； 质量保证金甲方予以全部没收。</w:t>
      </w:r>
    </w:p>
    <w:p w14:paraId="7BE41202">
      <w:pPr>
        <w:spacing w:line="360" w:lineRule="auto"/>
        <w:ind w:firstLine="420" w:firstLineChars="200"/>
        <w:rPr>
          <w:rFonts w:ascii="宋体" w:hAnsi="宋体"/>
          <w:szCs w:val="21"/>
        </w:rPr>
      </w:pPr>
      <w:r>
        <w:rPr>
          <w:rFonts w:hint="eastAsia" w:ascii="宋体" w:hAnsi="宋体"/>
          <w:szCs w:val="21"/>
        </w:rPr>
        <w:t>8、中标供应商须对因投标货物使用期内本身的固有缺陷和瑕疵承担责任。</w:t>
      </w:r>
    </w:p>
    <w:p w14:paraId="12E46D9A">
      <w:pPr>
        <w:spacing w:line="360" w:lineRule="auto"/>
        <w:ind w:firstLine="422" w:firstLineChars="200"/>
        <w:rPr>
          <w:rFonts w:ascii="宋体" w:hAnsi="宋体"/>
          <w:szCs w:val="21"/>
        </w:rPr>
      </w:pPr>
      <w:r>
        <w:rPr>
          <w:rFonts w:hint="eastAsia" w:ascii="宋体" w:hAnsi="宋体"/>
          <w:b/>
          <w:szCs w:val="21"/>
        </w:rPr>
        <w:t>（二）售后服务</w:t>
      </w:r>
    </w:p>
    <w:p w14:paraId="652781D1">
      <w:pPr>
        <w:spacing w:line="360" w:lineRule="auto"/>
        <w:ind w:firstLine="315" w:firstLineChars="150"/>
        <w:rPr>
          <w:rFonts w:ascii="宋体" w:hAnsi="宋体" w:cs="宋体"/>
          <w:szCs w:val="21"/>
        </w:rPr>
      </w:pPr>
      <w:r>
        <w:rPr>
          <w:rFonts w:hint="eastAsia" w:ascii="宋体" w:hAnsi="宋体" w:cs="宋体"/>
          <w:szCs w:val="21"/>
        </w:rPr>
        <w:t>（1）投标人必须有可靠的售后服务保障，包括有固定的维修服务点，能提供正常的技术、备品备件服务。当发生故障时，中标人在接到采购单位通知后，</w:t>
      </w:r>
      <w:r>
        <w:rPr>
          <w:rFonts w:hint="eastAsia" w:ascii="宋体" w:hAnsi="宋体" w:cs="宋体"/>
          <w:b/>
          <w:bCs/>
          <w:kern w:val="0"/>
          <w:szCs w:val="21"/>
          <w:u w:val="single"/>
          <w:lang w:val="en-US" w:eastAsia="zh-CN"/>
        </w:rPr>
        <w:t xml:space="preserve">    </w:t>
      </w:r>
      <w:r>
        <w:rPr>
          <w:rFonts w:hint="eastAsia" w:ascii="宋体" w:hAnsi="宋体" w:cs="宋体"/>
          <w:szCs w:val="21"/>
        </w:rPr>
        <w:t>小时内予以答复，在采购人要求时，中标人的技术人员在收到采购人通知后</w:t>
      </w:r>
      <w:r>
        <w:rPr>
          <w:rFonts w:hint="eastAsia" w:ascii="宋体" w:hAnsi="宋体" w:cs="宋体"/>
          <w:b/>
          <w:bCs/>
          <w:kern w:val="0"/>
          <w:szCs w:val="21"/>
          <w:u w:val="single"/>
          <w:lang w:val="en-US" w:eastAsia="zh-CN"/>
        </w:rPr>
        <w:t xml:space="preserve">    </w:t>
      </w:r>
      <w:r>
        <w:rPr>
          <w:rFonts w:hint="eastAsia" w:ascii="宋体" w:hAnsi="宋体" w:cs="宋体"/>
          <w:szCs w:val="21"/>
        </w:rPr>
        <w:t>小时之内到现场进行修理。</w:t>
      </w:r>
    </w:p>
    <w:p w14:paraId="0554185D">
      <w:pPr>
        <w:spacing w:line="360" w:lineRule="auto"/>
        <w:ind w:firstLine="315" w:firstLineChars="150"/>
        <w:rPr>
          <w:rFonts w:ascii="宋体" w:hAnsi="宋体" w:cs="宋体"/>
          <w:szCs w:val="21"/>
        </w:rPr>
      </w:pPr>
      <w:r>
        <w:rPr>
          <w:rFonts w:hint="eastAsia" w:ascii="宋体" w:hAnsi="宋体" w:cs="宋体"/>
          <w:szCs w:val="21"/>
        </w:rPr>
        <w:t>（2）中标人服务维修人员均经过良好的系统技术培训，并有丰富的现场维修经验。</w:t>
      </w:r>
    </w:p>
    <w:p w14:paraId="6E0FC14B">
      <w:pPr>
        <w:spacing w:line="360" w:lineRule="auto"/>
        <w:ind w:firstLine="315" w:firstLineChars="150"/>
      </w:pPr>
      <w:r>
        <w:rPr>
          <w:rFonts w:hint="eastAsia" w:ascii="宋体" w:hAnsi="宋体" w:cs="宋体"/>
          <w:szCs w:val="21"/>
        </w:rPr>
        <w:t>（3）若中标人未能满足上述售后服务要求中的任何一条，采购单位有权委托第三方单位提供售后服务，由此产生的一切费用由中标人承担。</w:t>
      </w:r>
    </w:p>
    <w:p w14:paraId="02C3182A">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履约保证金</w:t>
      </w:r>
    </w:p>
    <w:p w14:paraId="1F2E91EB">
      <w:pPr>
        <w:numPr>
          <w:ilvl w:val="0"/>
          <w:numId w:val="15"/>
        </w:numPr>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在合同签订前乙方须向甲方交纳</w:t>
      </w:r>
      <w:r>
        <w:rPr>
          <w:rFonts w:hint="eastAsia" w:ascii="宋体" w:hAnsi="宋体" w:cs="宋体"/>
          <w:b/>
          <w:bCs/>
          <w:snapToGrid w:val="0"/>
          <w:color w:val="FF0000"/>
          <w:kern w:val="0"/>
          <w:szCs w:val="21"/>
          <w:u w:val="single"/>
          <w:lang w:val="en-US" w:eastAsia="zh-CN"/>
        </w:rPr>
        <w:t>3</w:t>
      </w:r>
      <w:r>
        <w:rPr>
          <w:rFonts w:hint="eastAsia" w:ascii="宋体" w:hAnsi="宋体" w:cs="宋体"/>
          <w:b/>
          <w:bCs/>
          <w:snapToGrid w:val="0"/>
          <w:color w:val="FF0000"/>
          <w:kern w:val="0"/>
          <w:szCs w:val="21"/>
          <w:u w:val="single"/>
        </w:rPr>
        <w:t>%</w:t>
      </w:r>
      <w:r>
        <w:rPr>
          <w:rFonts w:hint="eastAsia" w:ascii="宋体" w:hAnsi="宋体" w:eastAsia="宋体" w:cs="宋体"/>
          <w:b/>
          <w:bCs/>
          <w:snapToGrid w:val="0"/>
          <w:color w:val="000000"/>
          <w:kern w:val="0"/>
          <w:szCs w:val="21"/>
          <w:u w:val="single"/>
        </w:rPr>
        <w:t>（￥</w:t>
      </w:r>
      <w:r>
        <w:rPr>
          <w:rFonts w:hint="eastAsia" w:ascii="宋体" w:hAnsi="宋体" w:cs="宋体"/>
          <w:b/>
          <w:bCs/>
          <w:snapToGrid w:val="0"/>
          <w:color w:val="000000"/>
          <w:kern w:val="0"/>
          <w:szCs w:val="21"/>
          <w:u w:val="single"/>
          <w:lang w:val="en-US" w:eastAsia="zh-CN"/>
        </w:rPr>
        <w:t xml:space="preserve">     </w:t>
      </w:r>
      <w:r>
        <w:rPr>
          <w:rFonts w:hint="eastAsia" w:ascii="宋体" w:hAnsi="宋体" w:eastAsia="宋体" w:cs="宋体"/>
          <w:b/>
          <w:bCs/>
          <w:snapToGrid w:val="0"/>
          <w:color w:val="000000"/>
          <w:kern w:val="0"/>
          <w:szCs w:val="21"/>
          <w:u w:val="single"/>
        </w:rPr>
        <w:t>元）</w:t>
      </w:r>
      <w:r>
        <w:rPr>
          <w:rFonts w:hint="eastAsia" w:ascii="宋体" w:hAnsi="宋体" w:cs="宋体"/>
          <w:b/>
          <w:bCs/>
          <w:snapToGrid w:val="0"/>
          <w:kern w:val="0"/>
          <w:szCs w:val="21"/>
          <w:u w:val="none"/>
        </w:rPr>
        <w:t>作为</w:t>
      </w:r>
      <w:r>
        <w:rPr>
          <w:rFonts w:hint="eastAsia" w:ascii="宋体" w:hAnsi="宋体" w:cs="宋体"/>
          <w:b/>
          <w:bCs/>
          <w:snapToGrid w:val="0"/>
          <w:kern w:val="0"/>
          <w:szCs w:val="21"/>
        </w:rPr>
        <w:t>履约保证金</w:t>
      </w:r>
      <w:r>
        <w:rPr>
          <w:rFonts w:hint="eastAsia" w:ascii="宋体" w:hAnsi="宋体" w:cs="宋体"/>
          <w:b/>
          <w:bCs/>
          <w:snapToGrid w:val="0"/>
          <w:color w:val="000000"/>
          <w:kern w:val="0"/>
          <w:szCs w:val="21"/>
          <w:lang w:val="en-US" w:eastAsia="zh-CN"/>
        </w:rPr>
        <w:t>,</w:t>
      </w:r>
      <w:r>
        <w:rPr>
          <w:rFonts w:hint="eastAsia" w:ascii="宋体" w:hAnsi="宋体" w:cs="宋体"/>
          <w:b/>
          <w:bCs/>
          <w:snapToGrid w:val="0"/>
          <w:kern w:val="0"/>
          <w:szCs w:val="21"/>
        </w:rPr>
        <w:t>履约保证金交付至甲方指定账户(允许以转账、银行保函形式提交)。乙方在履约期间未出现违约行为，其履约保证金待最后一批货物供货初验合格后7天内退还乙方（不计息）。</w:t>
      </w:r>
    </w:p>
    <w:p w14:paraId="635E7465">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甲方指定交纳账户信息：</w:t>
      </w:r>
    </w:p>
    <w:p w14:paraId="7A1AD741">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公司名称：仙居县力天市政工程有限公司</w:t>
      </w:r>
    </w:p>
    <w:p w14:paraId="440009D0">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纳税人识别号：91331024571725080L</w:t>
      </w:r>
    </w:p>
    <w:p w14:paraId="58AC0C61">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账  号：201000136917239</w:t>
      </w:r>
    </w:p>
    <w:p w14:paraId="428E14D2">
      <w:pPr>
        <w:widowControl/>
        <w:spacing w:line="360" w:lineRule="auto"/>
        <w:ind w:firstLine="632" w:firstLineChars="300"/>
        <w:textAlignment w:val="bottom"/>
        <w:rPr>
          <w:rFonts w:ascii="宋体" w:hAnsi="宋体" w:cs="宋体"/>
          <w:b/>
          <w:bCs/>
          <w:kern w:val="0"/>
          <w:szCs w:val="21"/>
        </w:rPr>
      </w:pPr>
      <w:r>
        <w:rPr>
          <w:rFonts w:hint="eastAsia" w:ascii="宋体" w:hAnsi="宋体" w:cs="宋体"/>
          <w:b/>
          <w:bCs/>
          <w:kern w:val="0"/>
          <w:szCs w:val="21"/>
        </w:rPr>
        <w:t>开户行：仙居农商银行营业部</w:t>
      </w:r>
    </w:p>
    <w:p w14:paraId="35A07173">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付款方式：</w:t>
      </w:r>
    </w:p>
    <w:p w14:paraId="53885AE8">
      <w:pPr>
        <w:widowControl/>
        <w:numPr>
          <w:ilvl w:val="0"/>
          <w:numId w:val="0"/>
        </w:numPr>
        <w:spacing w:line="360" w:lineRule="auto"/>
        <w:ind w:leftChars="200"/>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货物价格应按乙方的投标价格（原材料上涨或下跌，本价格保持不变）执行。</w:t>
      </w:r>
    </w:p>
    <w:p w14:paraId="11C6FCA0">
      <w:pPr>
        <w:widowControl/>
        <w:numPr>
          <w:ilvl w:val="0"/>
          <w:numId w:val="0"/>
        </w:numPr>
        <w:spacing w:line="360" w:lineRule="auto"/>
        <w:ind w:leftChars="200"/>
        <w:rPr>
          <w:rFonts w:hint="eastAsia" w:ascii="宋体" w:cs="宋体"/>
          <w:b/>
          <w:bCs/>
          <w:color w:val="auto"/>
          <w:szCs w:val="21"/>
          <w:highlight w:val="none"/>
          <w:lang w:val="en-US" w:eastAsia="zh-CN"/>
        </w:rPr>
      </w:pPr>
      <w:r>
        <w:rPr>
          <w:rFonts w:hint="eastAsia" w:ascii="宋体" w:hAnsi="宋体" w:cs="宋体"/>
          <w:bCs/>
          <w:szCs w:val="21"/>
          <w:lang w:val="en-US" w:eastAsia="zh-CN"/>
        </w:rPr>
        <w:t>2、</w:t>
      </w:r>
      <w:r>
        <w:rPr>
          <w:rFonts w:hint="eastAsia" w:ascii="宋体" w:hAnsi="宋体" w:cs="宋体"/>
          <w:bCs/>
          <w:szCs w:val="21"/>
          <w:lang w:val="zh-CN"/>
        </w:rPr>
        <w:t>付款方式</w:t>
      </w:r>
      <w:r>
        <w:rPr>
          <w:rFonts w:hint="eastAsia" w:ascii="宋体" w:hAnsi="宋体" w:cs="宋体"/>
          <w:bCs/>
          <w:szCs w:val="21"/>
          <w:highlight w:val="none"/>
          <w:lang w:val="zh-CN"/>
        </w:rPr>
        <w:t>：</w:t>
      </w:r>
      <w:r>
        <w:rPr>
          <w:rFonts w:hint="eastAsia" w:ascii="宋体" w:cs="宋体"/>
          <w:b/>
          <w:bCs/>
          <w:color w:val="auto"/>
          <w:szCs w:val="21"/>
          <w:highlight w:val="none"/>
        </w:rPr>
        <w:t>每批货到仓库或采购人指定地点后，由采购人对该批货物进行验收，待验收合格后的一个月内支付该批次货款的</w:t>
      </w:r>
      <w:r>
        <w:rPr>
          <w:rFonts w:hint="eastAsia" w:ascii="宋体" w:cs="宋体"/>
          <w:b/>
          <w:bCs/>
          <w:color w:val="auto"/>
          <w:szCs w:val="21"/>
          <w:highlight w:val="none"/>
          <w:lang w:val="en-US" w:eastAsia="zh-CN"/>
        </w:rPr>
        <w:t>97</w:t>
      </w:r>
      <w:r>
        <w:rPr>
          <w:rFonts w:hint="eastAsia" w:ascii="宋体" w:cs="宋体"/>
          <w:b/>
          <w:bCs/>
          <w:color w:val="auto"/>
          <w:szCs w:val="21"/>
          <w:highlight w:val="none"/>
        </w:rPr>
        <w:t>%，余下的3%货款在质保期满后一周内付清（不计息）。</w:t>
      </w:r>
      <w:r>
        <w:rPr>
          <w:rFonts w:hint="eastAsia" w:ascii="宋体" w:cs="宋体"/>
          <w:b/>
          <w:bCs/>
          <w:color w:val="auto"/>
          <w:szCs w:val="21"/>
          <w:highlight w:val="none"/>
          <w:lang w:val="en-US" w:eastAsia="zh-CN"/>
        </w:rPr>
        <w:t xml:space="preserve">  </w:t>
      </w:r>
    </w:p>
    <w:p w14:paraId="04FF1A3E">
      <w:pPr>
        <w:widowControl/>
        <w:numPr>
          <w:ilvl w:val="0"/>
          <w:numId w:val="0"/>
        </w:numPr>
        <w:spacing w:line="360" w:lineRule="auto"/>
        <w:ind w:leftChars="200"/>
        <w:rPr>
          <w:b w:val="0"/>
          <w:bCs w:val="0"/>
          <w:szCs w:val="21"/>
        </w:rPr>
      </w:pPr>
      <w:r>
        <w:rPr>
          <w:rFonts w:hint="eastAsia" w:ascii="宋体" w:cs="宋体"/>
          <w:b w:val="0"/>
          <w:bCs w:val="0"/>
          <w:color w:val="auto"/>
          <w:szCs w:val="21"/>
          <w:highlight w:val="none"/>
          <w:lang w:val="en-US" w:eastAsia="zh-CN"/>
        </w:rPr>
        <w:t>3、中标人应按采购人要求开具相应金额的增值税专用发票。</w:t>
      </w:r>
    </w:p>
    <w:p w14:paraId="5011E49A">
      <w:pPr>
        <w:widowControl/>
        <w:numPr>
          <w:ilvl w:val="0"/>
          <w:numId w:val="0"/>
        </w:numPr>
        <w:spacing w:line="360" w:lineRule="auto"/>
        <w:ind w:leftChars="200"/>
        <w:rPr>
          <w:szCs w:val="21"/>
        </w:rPr>
      </w:pPr>
      <w:r>
        <w:rPr>
          <w:rFonts w:hint="eastAsia" w:ascii="宋体" w:hAnsi="宋体" w:cs="宋体"/>
          <w:bCs/>
          <w:szCs w:val="21"/>
          <w:lang w:val="en-US" w:eastAsia="zh-CN"/>
        </w:rPr>
        <w:t>4、</w:t>
      </w:r>
      <w:r>
        <w:rPr>
          <w:rFonts w:hint="eastAsia" w:ascii="宋体" w:hAnsi="宋体" w:cs="宋体"/>
          <w:bCs/>
          <w:szCs w:val="21"/>
          <w:lang w:val="zh-CN"/>
        </w:rPr>
        <w:t>当采购数量与实际使用数量不一致时，由乙方根据实际使用量供货，合同的最终结算金额按实际使用量乘以成交单价进行计算。</w:t>
      </w:r>
    </w:p>
    <w:p w14:paraId="37A55780">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储放</w:t>
      </w:r>
    </w:p>
    <w:p w14:paraId="6BE836B3">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1.货物由乙方运至甲方指定地点，验收交货前存放及保管概由乙方负责。</w:t>
      </w:r>
    </w:p>
    <w:p w14:paraId="4DF594CA">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技术条款</w:t>
      </w:r>
    </w:p>
    <w:p w14:paraId="17E80156">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乙方所供货物须符合招标文件设计图纸和国家标准及规范要求，乙方投标文件中列明的设备及元器件品牌、生产地、制造厂商、质量保证等必须符合相关的国家标准和规范。</w:t>
      </w:r>
    </w:p>
    <w:p w14:paraId="211CEBC6">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质量保证</w:t>
      </w:r>
    </w:p>
    <w:p w14:paraId="15932421">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1. 乙方应按招标文件规定的货物性能、技术要求、质量标准向甲方提供未经使用的全新产品。</w:t>
      </w:r>
    </w:p>
    <w:p w14:paraId="1BEC22FE">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2.乙方提供的货物在质保期内因货物本身的质量问题发生故障，乙方应负责免费更换。对达不到技术要求者，根据实际情况，经双方协商，可按以下办法处理：</w:t>
      </w:r>
    </w:p>
    <w:p w14:paraId="2DC60226">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⑴更换：由乙方承担所发生的全部费用。</w:t>
      </w:r>
    </w:p>
    <w:p w14:paraId="4FD83CD0">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⑵贬值处理：由甲乙双方合议定价。</w:t>
      </w:r>
    </w:p>
    <w:p w14:paraId="214E8EF4">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⑶退货处理：乙方应退还甲方支付的合同款，同时应承担该货物的直接费用（运输、保险、检验、货款利息及银行手续费等）。</w:t>
      </w:r>
    </w:p>
    <w:p w14:paraId="3F5DB32A">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highlight w:val="yellow"/>
          <w:lang w:val="zh-CN"/>
        </w:rPr>
        <w:t>如在使用过程中发生质量问题，乙方在接到甲方通知后在</w:t>
      </w:r>
      <w:r>
        <w:rPr>
          <w:rFonts w:hint="eastAsia" w:ascii="宋体" w:hAnsi="宋体" w:cs="宋体"/>
          <w:b/>
          <w:bCs/>
          <w:kern w:val="0"/>
          <w:szCs w:val="21"/>
          <w:highlight w:val="yellow"/>
          <w:u w:val="single"/>
          <w:lang w:val="en-US" w:eastAsia="zh-CN"/>
        </w:rPr>
        <w:t xml:space="preserve">    </w:t>
      </w:r>
      <w:r>
        <w:rPr>
          <w:rFonts w:hint="eastAsia" w:ascii="宋体" w:hAnsi="宋体" w:cs="宋体"/>
          <w:kern w:val="0"/>
          <w:szCs w:val="21"/>
          <w:highlight w:val="yellow"/>
          <w:lang w:val="zh-CN"/>
        </w:rPr>
        <w:t>小时内到达甲方现场。</w:t>
      </w:r>
    </w:p>
    <w:p w14:paraId="645B18A4">
      <w:pPr>
        <w:widowControl/>
        <w:spacing w:line="360" w:lineRule="auto"/>
        <w:ind w:firstLine="420" w:firstLineChars="200"/>
        <w:textAlignment w:val="bottom"/>
        <w:rPr>
          <w:rFonts w:ascii="宋体" w:hAnsi="宋体" w:cs="宋体"/>
          <w:kern w:val="0"/>
          <w:szCs w:val="21"/>
          <w:lang w:val="zh-CN"/>
        </w:rPr>
      </w:pPr>
      <w:r>
        <w:rPr>
          <w:rFonts w:hint="eastAsia" w:ascii="宋体" w:hAnsi="宋体" w:cs="宋体"/>
          <w:kern w:val="0"/>
          <w:szCs w:val="21"/>
          <w:lang w:val="zh-CN"/>
        </w:rPr>
        <w:t>4.在质保期内，乙方应对货物出现的质量及安全问题负责处理解决并承担一切费用。</w:t>
      </w:r>
    </w:p>
    <w:p w14:paraId="291B957A">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本合同应为完整货物及功能的提供</w:t>
      </w:r>
    </w:p>
    <w:p w14:paraId="52A57EBA">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对于甲方在标书中所要求的及乙方在投标文件和合同中所承诺提供的功能，乙方应无条件提供，由于设计及其他原因所造成的额外费用由乙方自行承担。由于甲方要求删除的部分及功能，乙方应予以在合同总价中扣除该部分的价格。</w:t>
      </w:r>
    </w:p>
    <w:p w14:paraId="3E0E78E4">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不可抗拒事故</w:t>
      </w:r>
    </w:p>
    <w:p w14:paraId="13B4BA43">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由于不可抗力的原因造成延期或不能服务，乙方将不承担责任，但乙方应立即通知甲方，不可抗力发生后15天内乙方将当地有关部门出具的事故证明书以书面形式通知甲方。在上述情况下，乙方仍应采取必要措施尽快服务。意外事故持续15天以上，甲方有权取消此合同，并保留要求乙方赔偿的权利。</w:t>
      </w:r>
    </w:p>
    <w:p w14:paraId="7B16E346">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违约责任</w:t>
      </w:r>
    </w:p>
    <w:p w14:paraId="53AC994A">
      <w:pPr>
        <w:spacing w:line="360" w:lineRule="auto"/>
        <w:ind w:right="-252" w:rightChars="-120" w:firstLine="420" w:firstLineChars="200"/>
        <w:rPr>
          <w:rFonts w:ascii="宋体" w:hAnsi="宋体" w:cs="宋体"/>
          <w:szCs w:val="21"/>
        </w:rPr>
      </w:pPr>
      <w:r>
        <w:rPr>
          <w:rFonts w:hint="eastAsia" w:ascii="宋体" w:hAnsi="宋体" w:cs="宋体"/>
          <w:szCs w:val="21"/>
        </w:rPr>
        <w:t>乙方有下列违约情况之一，并在收到甲方发出的“乙方违约通知书”的当日或经甲方书面认可延长的时间内未能纠正过失，甲方有权单方终止部分或全部合同，在这种情况下，并不影响甲方向乙方提出索赔。</w:t>
      </w:r>
    </w:p>
    <w:p w14:paraId="6F236225">
      <w:pPr>
        <w:spacing w:line="360" w:lineRule="auto"/>
        <w:ind w:right="-252" w:rightChars="-120" w:firstLine="420" w:firstLineChars="200"/>
        <w:rPr>
          <w:rFonts w:ascii="宋体" w:hAnsi="宋体" w:cs="宋体"/>
          <w:b/>
          <w:szCs w:val="21"/>
        </w:rPr>
      </w:pPr>
      <w:r>
        <w:rPr>
          <w:rFonts w:hint="eastAsia" w:ascii="宋体" w:hAnsi="宋体" w:cs="宋体"/>
          <w:szCs w:val="21"/>
        </w:rPr>
        <w:t>1．除人力不可抗拒因素</w:t>
      </w:r>
      <w:r>
        <w:rPr>
          <w:rFonts w:hint="eastAsia" w:ascii="宋体" w:hAnsi="宋体" w:cs="宋体"/>
          <w:b/>
          <w:szCs w:val="21"/>
        </w:rPr>
        <w:t>（不包括原材料上涨、环保因素以及雾霾等）</w:t>
      </w:r>
      <w:r>
        <w:rPr>
          <w:rFonts w:hint="eastAsia" w:ascii="宋体" w:hAnsi="宋体" w:cs="宋体"/>
          <w:szCs w:val="21"/>
        </w:rPr>
        <w:t>外，乙方不能按期交货（因运输、生产或其他原因，造成本公司安装中需用货物而影响工程交付使用）时，</w:t>
      </w:r>
      <w:r>
        <w:rPr>
          <w:rFonts w:hint="eastAsia" w:ascii="宋体" w:hAnsi="宋体" w:cs="宋体"/>
          <w:b/>
          <w:szCs w:val="21"/>
        </w:rPr>
        <w:t>乙方必须向甲方支付延期交货或延期交付使用的违约金，具体标准按合同总价每日千分之二计算。</w:t>
      </w:r>
    </w:p>
    <w:p w14:paraId="2DA5A24F">
      <w:pPr>
        <w:spacing w:line="360" w:lineRule="auto"/>
        <w:ind w:right="-252" w:rightChars="-120" w:firstLine="420" w:firstLineChars="200"/>
        <w:rPr>
          <w:rFonts w:ascii="宋体" w:hAnsi="宋体" w:cs="宋体"/>
          <w:szCs w:val="21"/>
        </w:rPr>
      </w:pPr>
      <w:r>
        <w:rPr>
          <w:rFonts w:hint="eastAsia" w:ascii="宋体" w:hAnsi="宋体" w:cs="宋体"/>
          <w:szCs w:val="21"/>
        </w:rPr>
        <w:t>2．延期交货时间超过15天或交货产品质量不合格，从而影响甲方按期正常使用的视为乙方严重违约，甲方有权立即终止合同。</w:t>
      </w:r>
      <w:r>
        <w:rPr>
          <w:rFonts w:hint="eastAsia" w:ascii="宋体" w:hAnsi="宋体" w:cs="宋体"/>
          <w:b/>
          <w:szCs w:val="21"/>
        </w:rPr>
        <w:t>因原材料上涨、环保因素以及雾霾、产量等因素不能按期交货的没收全部</w:t>
      </w:r>
      <w:r>
        <w:rPr>
          <w:rFonts w:hint="eastAsia" w:ascii="宋体" w:hAnsi="宋体" w:cs="宋体"/>
          <w:b/>
          <w:snapToGrid w:val="0"/>
          <w:kern w:val="0"/>
          <w:szCs w:val="21"/>
        </w:rPr>
        <w:t>履约保证金，</w:t>
      </w:r>
      <w:r>
        <w:rPr>
          <w:rFonts w:hint="eastAsia" w:ascii="宋体" w:hAnsi="宋体" w:cs="宋体"/>
          <w:szCs w:val="21"/>
        </w:rPr>
        <w:t>并赔偿甲方由此造成的一切损失，双倍返还甲方已支付的合同款。</w:t>
      </w:r>
    </w:p>
    <w:p w14:paraId="0B7E8D78">
      <w:pPr>
        <w:spacing w:line="360" w:lineRule="auto"/>
        <w:ind w:right="-252" w:rightChars="-120" w:firstLine="420" w:firstLineChars="200"/>
        <w:rPr>
          <w:rFonts w:ascii="宋体" w:hAnsi="宋体" w:cs="宋体"/>
          <w:szCs w:val="21"/>
        </w:rPr>
      </w:pPr>
      <w:r>
        <w:rPr>
          <w:rFonts w:hint="eastAsia" w:ascii="宋体" w:hAnsi="宋体" w:cs="宋体"/>
          <w:szCs w:val="21"/>
        </w:rPr>
        <w:t>3．乙方全部履行合同，</w:t>
      </w:r>
      <w:r>
        <w:rPr>
          <w:rFonts w:hint="eastAsia" w:ascii="宋体" w:hAnsi="宋体" w:cs="宋体"/>
          <w:szCs w:val="21"/>
          <w:highlight w:val="yellow"/>
        </w:rPr>
        <w:t>甲方在收到乙方的付款（正式发票）通知后并审定无误按约定付款，</w:t>
      </w:r>
      <w:r>
        <w:rPr>
          <w:rFonts w:hint="eastAsia" w:ascii="宋体" w:hAnsi="宋体" w:cs="宋体"/>
          <w:szCs w:val="21"/>
        </w:rPr>
        <w:t>如有违约，甲方按合同总价每日</w:t>
      </w:r>
      <w:r>
        <w:rPr>
          <w:rFonts w:hint="eastAsia" w:ascii="宋体" w:hAnsi="宋体" w:cs="宋体"/>
          <w:szCs w:val="21"/>
          <w:lang w:val="en-US" w:eastAsia="zh-CN"/>
        </w:rPr>
        <w:t>万</w:t>
      </w:r>
      <w:r>
        <w:rPr>
          <w:rFonts w:hint="eastAsia" w:ascii="宋体" w:hAnsi="宋体" w:cs="宋体"/>
          <w:szCs w:val="21"/>
        </w:rPr>
        <w:t>分之</w:t>
      </w:r>
      <w:r>
        <w:rPr>
          <w:rFonts w:hint="eastAsia" w:ascii="宋体" w:hAnsi="宋体" w:cs="宋体"/>
          <w:szCs w:val="21"/>
          <w:lang w:val="en-US" w:eastAsia="zh-CN"/>
        </w:rPr>
        <w:t>一</w:t>
      </w:r>
      <w:r>
        <w:rPr>
          <w:rFonts w:hint="eastAsia" w:ascii="宋体" w:hAnsi="宋体" w:cs="宋体"/>
          <w:szCs w:val="21"/>
        </w:rPr>
        <w:t>支付延期付款违约金。</w:t>
      </w:r>
    </w:p>
    <w:p w14:paraId="1338E77E">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索赔</w:t>
      </w:r>
    </w:p>
    <w:p w14:paraId="23603939">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-5天内应免费维修或更换有缺陷的货物或部件。如果乙方在收到通知后5天内没有弥补缺陷，甲方可采取必要的补救措施，但风险和费用将由乙方承担，同时甲方对乙方行使的其它权利不受影响。</w:t>
      </w:r>
    </w:p>
    <w:p w14:paraId="0688EA24">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索赔方式除上述规定之外，甲方还有权选择以下方式进行索赔：</w:t>
      </w:r>
    </w:p>
    <w:p w14:paraId="00DC5810">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1．乙方同意退货，</w:t>
      </w:r>
      <w:r>
        <w:rPr>
          <w:rFonts w:hint="eastAsia" w:ascii="宋体" w:hAnsi="宋体" w:cs="宋体"/>
          <w:kern w:val="0"/>
          <w:szCs w:val="21"/>
          <w:highlight w:val="yellow"/>
        </w:rPr>
        <w:t>并返还甲方已支付的合同款，</w:t>
      </w:r>
      <w:r>
        <w:rPr>
          <w:rFonts w:hint="eastAsia" w:ascii="宋体" w:hAnsi="宋体" w:cs="宋体"/>
          <w:kern w:val="0"/>
          <w:szCs w:val="21"/>
        </w:rPr>
        <w:t>并承担由此发生的一切损失和费用，包括给甲方造成直接损失、利息、银行手续费、运费、保险费、仓储费、装车费以及为保护退回货物所需的其它必要费用。</w:t>
      </w:r>
    </w:p>
    <w:p w14:paraId="423F8238">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2．根据货物的损坏程度以及甲方遭受损失的数额，经甲方、乙方双方商定降低货物的价格。</w:t>
      </w:r>
    </w:p>
    <w:p w14:paraId="73554523">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3．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14:paraId="1FB90378">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4．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14:paraId="42B87323">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特别条款</w:t>
      </w:r>
    </w:p>
    <w:p w14:paraId="553974EE">
      <w:pPr>
        <w:widowControl/>
        <w:spacing w:line="360" w:lineRule="auto"/>
        <w:ind w:left="1" w:firstLine="420"/>
        <w:textAlignment w:val="bottom"/>
        <w:rPr>
          <w:rFonts w:ascii="宋体" w:hAnsi="宋体" w:cs="宋体"/>
          <w:kern w:val="0"/>
          <w:szCs w:val="21"/>
        </w:rPr>
      </w:pPr>
      <w:r>
        <w:rPr>
          <w:rFonts w:hint="eastAsia" w:ascii="宋体" w:hAnsi="宋体" w:cs="宋体"/>
          <w:kern w:val="0"/>
          <w:szCs w:val="21"/>
        </w:rPr>
        <w:t>1．双方签约人为各自法定代表人或被授权代表。</w:t>
      </w:r>
    </w:p>
    <w:p w14:paraId="6427661B">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2．本合同系指本文件及其附件中的所有部分；其中招标文件、中标的投标文件、乙方在招标过程中的澄清、承诺等为本合同不可缺少的必要组成部分。</w:t>
      </w:r>
    </w:p>
    <w:p w14:paraId="510880BB">
      <w:pPr>
        <w:widowControl/>
        <w:numPr>
          <w:ilvl w:val="0"/>
          <w:numId w:val="13"/>
        </w:numPr>
        <w:spacing w:beforeLines="50" w:line="360" w:lineRule="auto"/>
        <w:jc w:val="left"/>
        <w:rPr>
          <w:rFonts w:ascii="宋体" w:hAnsi="宋体" w:cs="宋体"/>
          <w:b/>
          <w:bCs/>
          <w:kern w:val="0"/>
          <w:szCs w:val="21"/>
          <w:lang w:val="zh-CN"/>
        </w:rPr>
      </w:pPr>
      <w:r>
        <w:rPr>
          <w:rFonts w:hint="eastAsia" w:ascii="宋体" w:hAnsi="宋体" w:cs="宋体"/>
          <w:b/>
          <w:bCs/>
          <w:kern w:val="0"/>
          <w:szCs w:val="21"/>
          <w:lang w:val="zh-CN"/>
        </w:rPr>
        <w:t>其他</w:t>
      </w:r>
    </w:p>
    <w:p w14:paraId="38240499">
      <w:pPr>
        <w:widowControl/>
        <w:spacing w:line="360" w:lineRule="auto"/>
        <w:ind w:left="1" w:right="-252" w:firstLine="420"/>
        <w:textAlignment w:val="bottom"/>
        <w:rPr>
          <w:rFonts w:ascii="宋体" w:hAnsi="宋体" w:cs="宋体"/>
          <w:kern w:val="0"/>
          <w:szCs w:val="21"/>
        </w:rPr>
      </w:pPr>
      <w:r>
        <w:rPr>
          <w:rFonts w:hint="eastAsia" w:ascii="宋体" w:hAnsi="宋体" w:cs="宋体"/>
          <w:kern w:val="0"/>
          <w:szCs w:val="21"/>
        </w:rPr>
        <w:t>1、本合同未尽事宜，签约双方应友好协商解决。协商不成，任何一方均可向甲方所在地人民法院提起诉讼。</w:t>
      </w:r>
    </w:p>
    <w:p w14:paraId="6D655437">
      <w:pPr>
        <w:pStyle w:val="17"/>
        <w:snapToGrid w:val="0"/>
        <w:spacing w:beforeLines="0" w:afterLines="0" w:line="360" w:lineRule="auto"/>
        <w:ind w:firstLine="420" w:firstLineChars="200"/>
        <w:rPr>
          <w:rFonts w:hAnsi="宋体"/>
          <w:sz w:val="21"/>
          <w:szCs w:val="21"/>
          <w:lang w:val="zh-CN"/>
        </w:rPr>
      </w:pPr>
      <w:r>
        <w:rPr>
          <w:rFonts w:hint="eastAsia" w:hAnsi="宋体"/>
          <w:sz w:val="21"/>
          <w:szCs w:val="21"/>
        </w:rPr>
        <w:t>2</w:t>
      </w:r>
      <w:r>
        <w:rPr>
          <w:rFonts w:hint="eastAsia" w:hAnsi="宋体"/>
          <w:sz w:val="21"/>
          <w:szCs w:val="21"/>
          <w:lang w:val="zh-CN"/>
        </w:rPr>
        <w:t>.合同经双方法定代表人或授权代表签字并加盖单位公章后生效。</w:t>
      </w:r>
    </w:p>
    <w:p w14:paraId="057366CE">
      <w:pPr>
        <w:pStyle w:val="17"/>
        <w:snapToGrid w:val="0"/>
        <w:spacing w:beforeLines="0" w:afterLines="0" w:line="360" w:lineRule="auto"/>
        <w:ind w:firstLine="420" w:firstLineChars="200"/>
        <w:rPr>
          <w:rFonts w:hAnsi="宋体"/>
          <w:sz w:val="21"/>
          <w:szCs w:val="21"/>
          <w:lang w:val="zh-CN"/>
        </w:rPr>
      </w:pPr>
      <w:r>
        <w:rPr>
          <w:rFonts w:hint="eastAsia" w:hAnsi="宋体"/>
          <w:sz w:val="21"/>
          <w:szCs w:val="21"/>
        </w:rPr>
        <w:t>3</w:t>
      </w:r>
      <w:r>
        <w:rPr>
          <w:rFonts w:hint="eastAsia" w:hAnsi="宋体"/>
          <w:sz w:val="21"/>
          <w:szCs w:val="21"/>
          <w:lang w:val="zh-CN"/>
        </w:rPr>
        <w:t>.合同执行中涉及采购资金和采购内容修改或补充的，须经</w:t>
      </w:r>
      <w:r>
        <w:rPr>
          <w:rFonts w:hint="eastAsia" w:hAnsi="宋体"/>
          <w:sz w:val="21"/>
          <w:szCs w:val="21"/>
        </w:rPr>
        <w:t>双方协商一致</w:t>
      </w:r>
      <w:r>
        <w:rPr>
          <w:rFonts w:hint="eastAsia" w:hAnsi="宋体"/>
          <w:sz w:val="21"/>
          <w:szCs w:val="21"/>
          <w:lang w:val="zh-CN"/>
        </w:rPr>
        <w:t>，并签书面补充协议报采购监督管理部门备案，方可作为主合同不可分割的一部分。</w:t>
      </w:r>
    </w:p>
    <w:p w14:paraId="7778CBCC">
      <w:pPr>
        <w:pStyle w:val="17"/>
        <w:snapToGrid w:val="0"/>
        <w:spacing w:beforeLines="0" w:afterLines="0" w:line="360" w:lineRule="auto"/>
        <w:ind w:firstLine="420" w:firstLineChars="200"/>
        <w:rPr>
          <w:rFonts w:hAnsi="宋体"/>
          <w:sz w:val="21"/>
          <w:szCs w:val="21"/>
          <w:lang w:val="zh-CN"/>
        </w:rPr>
      </w:pPr>
      <w:r>
        <w:rPr>
          <w:rFonts w:hint="eastAsia" w:hAnsi="宋体"/>
          <w:sz w:val="21"/>
          <w:szCs w:val="21"/>
        </w:rPr>
        <w:t>4、</w:t>
      </w:r>
      <w:r>
        <w:rPr>
          <w:rFonts w:hint="eastAsia" w:hAnsi="宋体"/>
          <w:sz w:val="21"/>
          <w:szCs w:val="21"/>
          <w:lang w:val="zh-CN"/>
        </w:rPr>
        <w:t>本合同未尽事宜，遵照《中华人民共和国民法典》有关条文执行。</w:t>
      </w:r>
    </w:p>
    <w:p w14:paraId="3A919676">
      <w:pPr>
        <w:pStyle w:val="17"/>
        <w:snapToGrid w:val="0"/>
        <w:spacing w:beforeLines="0" w:afterLines="0" w:line="360" w:lineRule="auto"/>
        <w:ind w:firstLine="420" w:firstLineChars="200"/>
        <w:rPr>
          <w:rFonts w:hAnsi="宋体"/>
          <w:sz w:val="21"/>
          <w:szCs w:val="21"/>
          <w:lang w:val="zh-CN"/>
        </w:rPr>
      </w:pPr>
      <w:r>
        <w:rPr>
          <w:rFonts w:hint="eastAsia" w:hAnsi="宋体"/>
          <w:sz w:val="21"/>
          <w:szCs w:val="21"/>
        </w:rPr>
        <w:t>5</w:t>
      </w:r>
      <w:r>
        <w:rPr>
          <w:rFonts w:hint="eastAsia" w:hAnsi="宋体"/>
          <w:sz w:val="21"/>
          <w:szCs w:val="21"/>
          <w:lang w:val="zh-CN"/>
        </w:rPr>
        <w:t>.本合同一式</w:t>
      </w:r>
      <w:r>
        <w:rPr>
          <w:rFonts w:hint="eastAsia" w:hAnsi="宋体"/>
          <w:sz w:val="21"/>
          <w:szCs w:val="21"/>
        </w:rPr>
        <w:t>陆</w:t>
      </w:r>
      <w:r>
        <w:rPr>
          <w:rFonts w:hint="eastAsia" w:hAnsi="宋体"/>
          <w:sz w:val="21"/>
          <w:szCs w:val="21"/>
          <w:lang w:val="zh-CN"/>
        </w:rPr>
        <w:t>份，具有同等法律效力，甲乙双方各执</w:t>
      </w:r>
      <w:r>
        <w:rPr>
          <w:rFonts w:hint="eastAsia" w:hAnsi="宋体"/>
          <w:sz w:val="21"/>
          <w:szCs w:val="21"/>
        </w:rPr>
        <w:t>贰</w:t>
      </w:r>
      <w:r>
        <w:rPr>
          <w:rFonts w:hint="eastAsia" w:hAnsi="宋体"/>
          <w:sz w:val="21"/>
          <w:szCs w:val="21"/>
          <w:lang w:val="zh-CN"/>
        </w:rPr>
        <w:t>份；招标代理机构、仙居县国资工作中心各</w:t>
      </w:r>
      <w:r>
        <w:rPr>
          <w:rFonts w:hint="eastAsia" w:hAnsi="宋体"/>
          <w:sz w:val="21"/>
          <w:szCs w:val="21"/>
        </w:rPr>
        <w:t>壹</w:t>
      </w:r>
      <w:r>
        <w:rPr>
          <w:rFonts w:hint="eastAsia" w:hAnsi="宋体"/>
          <w:sz w:val="21"/>
          <w:szCs w:val="21"/>
          <w:lang w:val="zh-CN"/>
        </w:rPr>
        <w:t>份。</w:t>
      </w:r>
    </w:p>
    <w:p w14:paraId="78AA414F">
      <w:pPr>
        <w:spacing w:line="360" w:lineRule="auto"/>
        <w:textAlignment w:val="bottom"/>
        <w:rPr>
          <w:rFonts w:ascii="宋体" w:hAnsi="宋体" w:cs="宋体"/>
          <w:kern w:val="0"/>
          <w:szCs w:val="21"/>
        </w:rPr>
      </w:pPr>
    </w:p>
    <w:p w14:paraId="11E46BDA">
      <w:pPr>
        <w:spacing w:line="360" w:lineRule="auto"/>
        <w:ind w:firstLine="420" w:firstLineChars="200"/>
        <w:textAlignment w:val="bottom"/>
        <w:rPr>
          <w:rFonts w:ascii="宋体" w:hAnsi="宋体" w:cs="宋体"/>
          <w:kern w:val="0"/>
          <w:szCs w:val="21"/>
        </w:rPr>
      </w:pPr>
      <w:r>
        <w:rPr>
          <w:rFonts w:hint="eastAsia" w:ascii="宋体" w:hAnsi="宋体" w:cs="宋体"/>
          <w:kern w:val="0"/>
          <w:szCs w:val="21"/>
        </w:rPr>
        <w:t>甲     方（</w:t>
      </w:r>
      <w:r>
        <w:rPr>
          <w:rFonts w:hint="eastAsia" w:ascii="宋体" w:hAnsi="宋体" w:cs="宋体"/>
          <w:kern w:val="0"/>
          <w:szCs w:val="21"/>
          <w:lang w:eastAsia="zh-CN"/>
        </w:rPr>
        <w:t>盖</w:t>
      </w:r>
      <w:r>
        <w:rPr>
          <w:rFonts w:hint="eastAsia" w:ascii="宋体" w:hAnsi="宋体" w:cs="宋体"/>
          <w:kern w:val="0"/>
          <w:szCs w:val="21"/>
        </w:rPr>
        <w:t>章）：                     乙     方（</w:t>
      </w:r>
      <w:r>
        <w:rPr>
          <w:rFonts w:hint="eastAsia" w:ascii="宋体" w:hAnsi="宋体" w:cs="宋体"/>
          <w:kern w:val="0"/>
          <w:szCs w:val="21"/>
          <w:lang w:eastAsia="zh-CN"/>
        </w:rPr>
        <w:t>盖</w:t>
      </w:r>
      <w:r>
        <w:rPr>
          <w:rFonts w:hint="eastAsia" w:ascii="宋体" w:hAnsi="宋体" w:cs="宋体"/>
          <w:kern w:val="0"/>
          <w:szCs w:val="21"/>
        </w:rPr>
        <w:t>章）：</w:t>
      </w:r>
    </w:p>
    <w:p w14:paraId="0F2506DE">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法定代表人（委托代理人）：              法定代表人（委托代理人）：</w:t>
      </w:r>
    </w:p>
    <w:p w14:paraId="76AEBD07">
      <w:pPr>
        <w:widowControl/>
        <w:spacing w:line="360" w:lineRule="auto"/>
        <w:ind w:firstLine="420" w:firstLineChars="200"/>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lang w:val="en-US" w:eastAsia="zh-CN"/>
        </w:rPr>
        <w:t xml:space="preserve">0576-87761757              </w:t>
      </w:r>
      <w:r>
        <w:rPr>
          <w:rFonts w:hint="eastAsia" w:ascii="宋体" w:hAnsi="宋体" w:cs="宋体"/>
          <w:kern w:val="0"/>
          <w:szCs w:val="21"/>
        </w:rPr>
        <w:t xml:space="preserve">   电    话：                       </w:t>
      </w:r>
    </w:p>
    <w:p w14:paraId="5833B38C">
      <w:pPr>
        <w:widowControl/>
        <w:spacing w:line="360" w:lineRule="auto"/>
        <w:ind w:firstLine="388" w:firstLineChars="200"/>
        <w:rPr>
          <w:rFonts w:ascii="宋体" w:hAnsi="宋体" w:cs="宋体"/>
          <w:kern w:val="0"/>
          <w:szCs w:val="21"/>
        </w:rPr>
      </w:pPr>
      <w:r>
        <w:rPr>
          <w:rFonts w:hint="eastAsia" w:ascii="宋体" w:hAnsi="宋体" w:cs="宋体"/>
          <w:spacing w:val="-8"/>
          <w:kern w:val="0"/>
          <w:szCs w:val="21"/>
        </w:rPr>
        <w:t>开 户 银 行</w:t>
      </w:r>
      <w:r>
        <w:rPr>
          <w:rFonts w:hint="eastAsia" w:ascii="宋体" w:hAnsi="宋体" w:cs="宋体"/>
          <w:kern w:val="0"/>
          <w:szCs w:val="21"/>
        </w:rPr>
        <w:t>：</w:t>
      </w:r>
      <w:r>
        <w:rPr>
          <w:rFonts w:hint="eastAsia" w:ascii="宋体" w:hAnsi="宋体" w:cs="宋体"/>
          <w:kern w:val="0"/>
          <w:szCs w:val="21"/>
          <w:lang w:val="en-US" w:eastAsia="zh-CN"/>
        </w:rPr>
        <w:t xml:space="preserve">仙居农商银行营业部          </w:t>
      </w:r>
      <w:r>
        <w:rPr>
          <w:rFonts w:hint="eastAsia" w:ascii="宋体" w:hAnsi="宋体" w:cs="宋体"/>
          <w:spacing w:val="-8"/>
          <w:kern w:val="0"/>
          <w:szCs w:val="21"/>
        </w:rPr>
        <w:t>开 户 银 行</w:t>
      </w:r>
      <w:r>
        <w:rPr>
          <w:rFonts w:hint="eastAsia" w:ascii="宋体" w:hAnsi="宋体" w:cs="宋体"/>
          <w:kern w:val="0"/>
          <w:szCs w:val="21"/>
        </w:rPr>
        <w:t xml:space="preserve">： </w:t>
      </w:r>
    </w:p>
    <w:p w14:paraId="58809F38">
      <w:pPr>
        <w:widowControl/>
        <w:spacing w:line="360" w:lineRule="auto"/>
        <w:ind w:firstLine="420" w:firstLineChars="200"/>
        <w:rPr>
          <w:rFonts w:ascii="宋体" w:hAnsi="宋体" w:cs="宋体"/>
          <w:kern w:val="0"/>
          <w:szCs w:val="21"/>
        </w:rPr>
      </w:pPr>
      <w:r>
        <w:rPr>
          <w:rFonts w:hint="eastAsia" w:ascii="宋体" w:hAnsi="宋体" w:cs="宋体"/>
          <w:kern w:val="0"/>
          <w:szCs w:val="21"/>
        </w:rPr>
        <w:t>账    号：</w:t>
      </w:r>
      <w:r>
        <w:rPr>
          <w:rFonts w:hint="eastAsia" w:ascii="宋体" w:hAnsi="宋体" w:cs="宋体"/>
          <w:kern w:val="0"/>
          <w:szCs w:val="21"/>
          <w:lang w:val="en-US" w:eastAsia="zh-CN"/>
        </w:rPr>
        <w:t xml:space="preserve">201000136917239               </w:t>
      </w:r>
      <w:r>
        <w:rPr>
          <w:rFonts w:hint="eastAsia" w:ascii="宋体" w:hAnsi="宋体" w:cs="宋体"/>
          <w:kern w:val="0"/>
          <w:szCs w:val="21"/>
        </w:rPr>
        <w:t>账    号：</w:t>
      </w:r>
    </w:p>
    <w:p w14:paraId="7815D96B">
      <w:pPr>
        <w:ind w:firstLine="1680" w:firstLineChars="800"/>
        <w:jc w:val="both"/>
        <w:rPr>
          <w:rFonts w:hint="eastAsia" w:hAnsi="宋体" w:cs="宋体"/>
          <w:szCs w:val="21"/>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r>
        <w:rPr>
          <w:rFonts w:hint="eastAsia" w:hAnsi="宋体" w:cs="宋体"/>
          <w:szCs w:val="21"/>
          <w:lang w:val="en-US" w:eastAsia="zh-CN"/>
        </w:rPr>
        <w:t xml:space="preserve">      </w:t>
      </w:r>
      <w:r>
        <w:rPr>
          <w:rFonts w:hint="eastAsia" w:hAnsi="宋体" w:cs="宋体"/>
          <w:szCs w:val="21"/>
        </w:rPr>
        <w:t xml:space="preserve">                      </w:t>
      </w:r>
      <w:r>
        <w:rPr>
          <w:rFonts w:hint="eastAsia" w:hAnsi="宋体" w:cs="宋体"/>
          <w:szCs w:val="21"/>
          <w:lang w:val="en-US" w:eastAsia="zh-CN"/>
        </w:rPr>
        <w:t xml:space="preserve">           </w:t>
      </w:r>
      <w:r>
        <w:rPr>
          <w:rFonts w:hint="eastAsia" w:hAnsi="宋体" w:cs="宋体"/>
          <w:szCs w:val="21"/>
        </w:rPr>
        <w:t xml:space="preserve"> </w:t>
      </w:r>
      <w:r>
        <w:rPr>
          <w:rFonts w:hint="eastAsia" w:hAnsi="宋体" w:cs="宋体"/>
          <w:szCs w:val="21"/>
          <w:lang w:eastAsia="zh-CN"/>
        </w:rPr>
        <w:t>签订</w:t>
      </w:r>
      <w:r>
        <w:rPr>
          <w:rFonts w:hint="eastAsia" w:hAnsi="宋体" w:cs="宋体"/>
          <w:szCs w:val="21"/>
        </w:rPr>
        <w:t xml:space="preserve">日期：    </w:t>
      </w:r>
      <w:r>
        <w:rPr>
          <w:rFonts w:hint="eastAsia" w:hAnsi="宋体" w:cs="宋体"/>
          <w:szCs w:val="21"/>
          <w:lang w:val="en-US" w:eastAsia="zh-CN"/>
        </w:rPr>
        <w:t xml:space="preserve"> </w:t>
      </w:r>
      <w:r>
        <w:rPr>
          <w:rFonts w:hint="eastAsia" w:hAnsi="宋体" w:cs="宋体"/>
          <w:szCs w:val="21"/>
        </w:rPr>
        <w:t>年</w:t>
      </w:r>
      <w:r>
        <w:rPr>
          <w:rFonts w:hint="eastAsia" w:hAnsi="宋体" w:cs="宋体"/>
          <w:szCs w:val="21"/>
          <w:lang w:val="en-US" w:eastAsia="zh-CN"/>
        </w:rPr>
        <w:t xml:space="preserve"> </w:t>
      </w:r>
      <w:r>
        <w:rPr>
          <w:rFonts w:hint="eastAsia" w:hAnsi="宋体" w:cs="宋体"/>
          <w:szCs w:val="21"/>
        </w:rPr>
        <w:t xml:space="preserve"> 月</w:t>
      </w:r>
      <w:r>
        <w:rPr>
          <w:rFonts w:hint="eastAsia" w:hAnsi="宋体" w:cs="宋体"/>
          <w:szCs w:val="21"/>
          <w:lang w:val="en-US" w:eastAsia="zh-CN"/>
        </w:rPr>
        <w:t xml:space="preserve"> </w:t>
      </w:r>
      <w:r>
        <w:rPr>
          <w:rFonts w:hint="eastAsia" w:hAnsi="宋体" w:cs="宋体"/>
          <w:szCs w:val="21"/>
        </w:rPr>
        <w:t xml:space="preserve"> 日  </w:t>
      </w:r>
    </w:p>
    <w:p w14:paraId="6330880C">
      <w:pPr>
        <w:ind w:firstLine="2570" w:firstLineChars="800"/>
        <w:jc w:val="both"/>
        <w:rPr>
          <w:rFonts w:hint="eastAsia" w:ascii="宋体" w:hAnsi="宋体"/>
          <w:b/>
          <w:bCs/>
          <w:sz w:val="28"/>
          <w:szCs w:val="28"/>
          <w:highlight w:val="none"/>
        </w:rPr>
      </w:pPr>
      <w:r>
        <w:rPr>
          <w:rFonts w:hint="eastAsia" w:ascii="宋体" w:hAnsi="宋体" w:cs="宋体"/>
          <w:b/>
          <w:bCs/>
          <w:sz w:val="32"/>
          <w:szCs w:val="32"/>
          <w:highlight w:val="none"/>
          <w:lang w:eastAsia="zh-CN"/>
        </w:rPr>
        <w:t>第六章</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投标文件格式</w:t>
      </w:r>
      <w:bookmarkEnd w:id="28"/>
    </w:p>
    <w:p w14:paraId="34B804C5">
      <w:pPr>
        <w:pStyle w:val="17"/>
        <w:spacing w:before="120" w:after="120" w:line="360" w:lineRule="auto"/>
        <w:rPr>
          <w:rFonts w:hint="eastAsia"/>
          <w:highlight w:val="none"/>
        </w:rPr>
      </w:pPr>
    </w:p>
    <w:p w14:paraId="2EF5674A">
      <w:pPr>
        <w:spacing w:before="50" w:after="50" w:line="360" w:lineRule="auto"/>
        <w:rPr>
          <w:rFonts w:hint="eastAsia" w:ascii="宋体" w:hAnsi="宋体" w:eastAsia="宋体" w:cs="宋体"/>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0961FA75">
      <w:pPr>
        <w:pStyle w:val="5"/>
        <w:spacing w:before="312" w:beforeLines="100" w:after="0"/>
        <w:jc w:val="center"/>
        <w:rPr>
          <w:rFonts w:hint="eastAsia" w:ascii="宋体" w:hAnsi="宋体" w:eastAsia="宋体" w:cs="宋体"/>
          <w:bCs w:val="0"/>
          <w:highlight w:val="none"/>
          <w:lang w:val="zh-CN"/>
        </w:rPr>
      </w:pPr>
      <w:bookmarkStart w:id="29" w:name="_Toc19007"/>
      <w:bookmarkStart w:id="30" w:name="_Toc30989"/>
      <w:bookmarkStart w:id="31" w:name="_Toc528927455"/>
      <w:bookmarkStart w:id="32" w:name="_Toc27442"/>
      <w:bookmarkStart w:id="33" w:name="_Toc528578413"/>
      <w:bookmarkStart w:id="34" w:name="_Toc528578414"/>
      <w:bookmarkStart w:id="35" w:name="_Toc528927456"/>
      <w:r>
        <w:rPr>
          <w:rFonts w:hint="eastAsia" w:ascii="宋体" w:hAnsi="宋体" w:eastAsia="宋体" w:cs="宋体"/>
          <w:bCs w:val="0"/>
          <w:highlight w:val="none"/>
          <w:lang w:val="zh-CN"/>
        </w:rPr>
        <w:t>1、资格文件格式</w:t>
      </w:r>
      <w:bookmarkEnd w:id="29"/>
      <w:bookmarkEnd w:id="30"/>
      <w:bookmarkEnd w:id="31"/>
      <w:bookmarkEnd w:id="32"/>
      <w:bookmarkEnd w:id="33"/>
    </w:p>
    <w:p w14:paraId="0EB6296A">
      <w:pPr>
        <w:spacing w:before="100" w:beforeAutospacing="1" w:line="48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14:paraId="4C46DFA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（按照“第三章 </w:t>
      </w:r>
      <w:r>
        <w:rPr>
          <w:rFonts w:hint="eastAsia" w:ascii="宋体" w:hAnsi="宋体" w:cs="宋体"/>
          <w:sz w:val="24"/>
          <w:highlight w:val="none"/>
          <w:lang w:eastAsia="zh-CN"/>
        </w:rPr>
        <w:t>投标</w:t>
      </w:r>
      <w:r>
        <w:rPr>
          <w:rFonts w:hint="eastAsia" w:ascii="宋体" w:hAnsi="宋体" w:eastAsia="宋体" w:cs="宋体"/>
          <w:sz w:val="24"/>
          <w:highlight w:val="none"/>
        </w:rPr>
        <w:t>须知”有关资格证明文件组成要求编排）</w:t>
      </w:r>
    </w:p>
    <w:p w14:paraId="50C05973">
      <w:pPr>
        <w:spacing w:after="312" w:afterLines="100" w:line="480" w:lineRule="auto"/>
        <w:jc w:val="center"/>
        <w:rPr>
          <w:rFonts w:hint="eastAsia" w:ascii="宋体" w:hAnsi="宋体" w:eastAsia="宋体" w:cs="宋体"/>
          <w:b/>
          <w:bCs/>
          <w:color w:val="000000"/>
          <w:kern w:val="0"/>
          <w:sz w:val="32"/>
          <w:szCs w:val="32"/>
          <w:highlight w:val="none"/>
          <w:lang w:val="zh-CN"/>
        </w:rPr>
      </w:pPr>
    </w:p>
    <w:p w14:paraId="65B6C530">
      <w:pPr>
        <w:spacing w:after="312" w:afterLines="100" w:line="480" w:lineRule="auto"/>
        <w:jc w:val="center"/>
        <w:rPr>
          <w:rFonts w:hint="eastAsia" w:ascii="宋体" w:hAnsi="宋体" w:eastAsia="宋体" w:cs="宋体"/>
          <w:b/>
          <w:bCs/>
          <w:color w:val="000000"/>
          <w:kern w:val="0"/>
          <w:sz w:val="32"/>
          <w:szCs w:val="32"/>
          <w:highlight w:val="none"/>
          <w:lang w:val="zh-CN"/>
        </w:rPr>
      </w:pPr>
    </w:p>
    <w:p w14:paraId="0D56A897">
      <w:pPr>
        <w:spacing w:after="312" w:afterLines="100" w:line="480" w:lineRule="auto"/>
        <w:jc w:val="center"/>
        <w:rPr>
          <w:rFonts w:hint="eastAsia" w:ascii="宋体" w:hAnsi="宋体" w:eastAsia="宋体" w:cs="宋体"/>
          <w:b/>
          <w:bCs/>
          <w:color w:val="000000"/>
          <w:kern w:val="0"/>
          <w:sz w:val="32"/>
          <w:szCs w:val="32"/>
          <w:highlight w:val="none"/>
          <w:lang w:val="zh-CN"/>
        </w:rPr>
      </w:pPr>
    </w:p>
    <w:p w14:paraId="5AA43C8F">
      <w:pPr>
        <w:spacing w:after="312" w:afterLines="100" w:line="480" w:lineRule="auto"/>
        <w:jc w:val="center"/>
        <w:rPr>
          <w:rFonts w:hint="eastAsia" w:ascii="宋体" w:hAnsi="宋体" w:eastAsia="宋体" w:cs="宋体"/>
          <w:b/>
          <w:bCs/>
          <w:color w:val="000000"/>
          <w:kern w:val="0"/>
          <w:sz w:val="32"/>
          <w:szCs w:val="32"/>
          <w:highlight w:val="none"/>
          <w:lang w:val="zh-CN"/>
        </w:rPr>
      </w:pPr>
    </w:p>
    <w:p w14:paraId="7718A0A0">
      <w:pPr>
        <w:spacing w:after="312" w:afterLines="100" w:line="480" w:lineRule="auto"/>
        <w:jc w:val="center"/>
        <w:rPr>
          <w:rFonts w:hint="eastAsia" w:ascii="宋体" w:hAnsi="宋体" w:eastAsia="宋体" w:cs="宋体"/>
          <w:b/>
          <w:bCs/>
          <w:color w:val="000000"/>
          <w:kern w:val="0"/>
          <w:sz w:val="32"/>
          <w:szCs w:val="32"/>
          <w:highlight w:val="none"/>
          <w:lang w:val="zh-CN"/>
        </w:rPr>
      </w:pPr>
    </w:p>
    <w:p w14:paraId="180255A7">
      <w:pPr>
        <w:spacing w:after="312" w:afterLines="100" w:line="480" w:lineRule="auto"/>
        <w:jc w:val="center"/>
        <w:rPr>
          <w:rFonts w:hint="eastAsia" w:ascii="宋体" w:hAnsi="宋体" w:eastAsia="宋体" w:cs="宋体"/>
          <w:b/>
          <w:bCs/>
          <w:color w:val="000000"/>
          <w:kern w:val="0"/>
          <w:sz w:val="32"/>
          <w:szCs w:val="32"/>
          <w:highlight w:val="none"/>
          <w:lang w:val="zh-CN"/>
        </w:rPr>
      </w:pPr>
    </w:p>
    <w:p w14:paraId="5FEFB1A6">
      <w:pPr>
        <w:spacing w:after="312" w:afterLines="100" w:line="480" w:lineRule="auto"/>
        <w:jc w:val="center"/>
        <w:rPr>
          <w:rFonts w:hint="eastAsia" w:ascii="宋体" w:hAnsi="宋体" w:eastAsia="宋体" w:cs="宋体"/>
          <w:b/>
          <w:bCs/>
          <w:color w:val="000000"/>
          <w:kern w:val="0"/>
          <w:sz w:val="32"/>
          <w:szCs w:val="32"/>
          <w:highlight w:val="none"/>
          <w:lang w:val="zh-CN"/>
        </w:rPr>
      </w:pPr>
    </w:p>
    <w:p w14:paraId="582D6018">
      <w:pPr>
        <w:spacing w:after="312" w:afterLines="100" w:line="480" w:lineRule="auto"/>
        <w:jc w:val="center"/>
        <w:rPr>
          <w:rFonts w:hint="eastAsia" w:ascii="宋体" w:hAnsi="宋体" w:eastAsia="宋体" w:cs="宋体"/>
          <w:b/>
          <w:bCs/>
          <w:color w:val="000000"/>
          <w:kern w:val="0"/>
          <w:sz w:val="32"/>
          <w:szCs w:val="32"/>
          <w:highlight w:val="none"/>
          <w:lang w:val="zh-CN"/>
        </w:rPr>
      </w:pPr>
    </w:p>
    <w:p w14:paraId="60FED364">
      <w:pPr>
        <w:spacing w:after="312" w:afterLines="100" w:line="480" w:lineRule="auto"/>
        <w:jc w:val="center"/>
        <w:rPr>
          <w:rFonts w:hint="eastAsia" w:ascii="宋体" w:hAnsi="宋体" w:eastAsia="宋体" w:cs="宋体"/>
          <w:b/>
          <w:bCs/>
          <w:color w:val="000000"/>
          <w:kern w:val="0"/>
          <w:sz w:val="32"/>
          <w:szCs w:val="32"/>
          <w:highlight w:val="none"/>
          <w:lang w:val="zh-CN"/>
        </w:rPr>
      </w:pPr>
    </w:p>
    <w:p w14:paraId="11325E26">
      <w:pPr>
        <w:spacing w:after="312" w:afterLines="100" w:line="480" w:lineRule="auto"/>
        <w:jc w:val="center"/>
        <w:rPr>
          <w:rFonts w:hint="eastAsia" w:ascii="宋体" w:hAnsi="宋体" w:eastAsia="宋体" w:cs="宋体"/>
          <w:b/>
          <w:bCs/>
          <w:color w:val="000000"/>
          <w:kern w:val="0"/>
          <w:sz w:val="32"/>
          <w:szCs w:val="32"/>
          <w:highlight w:val="none"/>
          <w:lang w:val="zh-CN"/>
        </w:rPr>
      </w:pPr>
    </w:p>
    <w:p w14:paraId="4642BDCD">
      <w:pPr>
        <w:spacing w:after="312" w:afterLines="100" w:line="480" w:lineRule="auto"/>
        <w:jc w:val="center"/>
        <w:rPr>
          <w:rFonts w:hint="eastAsia" w:ascii="宋体" w:hAnsi="宋体" w:eastAsia="宋体" w:cs="宋体"/>
          <w:b/>
          <w:bCs/>
          <w:color w:val="000000"/>
          <w:kern w:val="0"/>
          <w:sz w:val="32"/>
          <w:szCs w:val="32"/>
          <w:highlight w:val="none"/>
          <w:lang w:val="zh-CN"/>
        </w:rPr>
      </w:pPr>
    </w:p>
    <w:p w14:paraId="06A05F5F">
      <w:pPr>
        <w:spacing w:line="380" w:lineRule="exact"/>
        <w:jc w:val="left"/>
        <w:rPr>
          <w:rFonts w:hint="eastAsia" w:hAnsi="宋体" w:cs="宋体"/>
          <w:b/>
          <w:color w:val="auto"/>
          <w:sz w:val="28"/>
          <w:szCs w:val="28"/>
          <w:lang w:val="zh-CN"/>
        </w:rPr>
      </w:pPr>
      <w:bookmarkStart w:id="36" w:name="_Toc16632"/>
    </w:p>
    <w:p w14:paraId="6C6E71D3">
      <w:pPr>
        <w:spacing w:line="380" w:lineRule="exact"/>
        <w:jc w:val="left"/>
        <w:rPr>
          <w:rFonts w:hint="eastAsia" w:hAnsi="宋体" w:cs="宋体"/>
          <w:b/>
          <w:color w:val="auto"/>
          <w:sz w:val="28"/>
          <w:szCs w:val="28"/>
          <w:lang w:val="zh-CN"/>
        </w:rPr>
      </w:pPr>
    </w:p>
    <w:p w14:paraId="4264E225">
      <w:pPr>
        <w:spacing w:line="380" w:lineRule="exact"/>
        <w:jc w:val="left"/>
        <w:rPr>
          <w:rFonts w:hint="eastAsia" w:hAnsi="宋体" w:cs="宋体"/>
          <w:b/>
          <w:color w:val="auto"/>
          <w:sz w:val="28"/>
          <w:szCs w:val="28"/>
          <w:lang w:val="zh-CN"/>
        </w:rPr>
      </w:pPr>
    </w:p>
    <w:p w14:paraId="08DE3DA4">
      <w:pPr>
        <w:spacing w:line="380" w:lineRule="exact"/>
        <w:jc w:val="left"/>
        <w:rPr>
          <w:rFonts w:hint="eastAsia" w:hAnsi="宋体" w:cs="宋体"/>
          <w:b/>
          <w:color w:val="auto"/>
          <w:sz w:val="28"/>
          <w:szCs w:val="28"/>
          <w:lang w:val="zh-CN"/>
        </w:rPr>
      </w:pPr>
      <w:r>
        <w:rPr>
          <w:rFonts w:hint="eastAsia" w:hAnsi="宋体" w:cs="宋体"/>
          <w:b/>
          <w:color w:val="auto"/>
          <w:sz w:val="28"/>
          <w:szCs w:val="28"/>
          <w:lang w:val="zh-CN"/>
        </w:rPr>
        <w:t>附件一：</w:t>
      </w:r>
      <w:r>
        <w:rPr>
          <w:rFonts w:hint="eastAsia" w:ascii="宋体" w:hAnsi="宋体" w:cs="仿宋_GB2312"/>
          <w:b/>
          <w:bCs/>
          <w:color w:val="auto"/>
          <w:kern w:val="0"/>
          <w:sz w:val="32"/>
          <w:szCs w:val="32"/>
        </w:rPr>
        <w:t xml:space="preserve">               </w:t>
      </w:r>
      <w:r>
        <w:rPr>
          <w:rFonts w:hint="eastAsia" w:hAnsi="宋体" w:cs="宋体"/>
          <w:b/>
          <w:color w:val="auto"/>
          <w:sz w:val="28"/>
          <w:szCs w:val="28"/>
        </w:rPr>
        <w:t xml:space="preserve"> </w:t>
      </w:r>
      <w:r>
        <w:rPr>
          <w:rFonts w:hint="eastAsia" w:hAnsi="宋体" w:cs="宋体"/>
          <w:b/>
          <w:color w:val="auto"/>
          <w:sz w:val="28"/>
          <w:szCs w:val="28"/>
          <w:lang w:val="zh-CN"/>
        </w:rPr>
        <w:t>投标声明书</w:t>
      </w:r>
    </w:p>
    <w:p w14:paraId="5D38657A">
      <w:pPr>
        <w:spacing w:line="380" w:lineRule="exact"/>
        <w:jc w:val="left"/>
        <w:rPr>
          <w:rFonts w:hint="eastAsia" w:ascii="宋体" w:hAnsi="宋体" w:cs="宋体"/>
          <w:color w:val="auto"/>
          <w:sz w:val="23"/>
          <w:szCs w:val="23"/>
          <w:u w:val="single"/>
        </w:rPr>
      </w:pPr>
      <w:r>
        <w:rPr>
          <w:rFonts w:hint="eastAsia" w:ascii="宋体" w:hAnsi="宋体" w:cs="宋体"/>
          <w:color w:val="auto"/>
          <w:sz w:val="24"/>
          <w:u w:val="single"/>
          <w:lang w:eastAsia="zh-CN"/>
        </w:rPr>
        <w:t>仙居县力天市政工程有限公司</w:t>
      </w:r>
      <w:r>
        <w:rPr>
          <w:rFonts w:hint="eastAsia" w:ascii="宋体" w:hAnsi="宋体" w:cs="宋体"/>
          <w:color w:val="auto"/>
          <w:sz w:val="24"/>
          <w:u w:val="single"/>
        </w:rPr>
        <w:t>：</w:t>
      </w:r>
    </w:p>
    <w:p w14:paraId="05500CF1">
      <w:pPr>
        <w:pStyle w:val="17"/>
        <w:spacing w:line="380" w:lineRule="exact"/>
        <w:ind w:firstLine="480" w:firstLineChars="200"/>
        <w:rPr>
          <w:rFonts w:hint="eastAsia" w:hAnsi="宋体" w:cs="宋体"/>
          <w:color w:val="auto"/>
          <w:sz w:val="24"/>
        </w:rPr>
      </w:pPr>
      <w:r>
        <w:rPr>
          <w:rFonts w:hint="eastAsia" w:hAnsi="宋体" w:cs="宋体"/>
          <w:color w:val="auto"/>
          <w:sz w:val="24"/>
          <w:u w:val="single"/>
        </w:rPr>
        <w:t xml:space="preserve">              (投标人全称)                  </w:t>
      </w:r>
      <w:r>
        <w:rPr>
          <w:rFonts w:hint="eastAsia" w:hAnsi="宋体" w:cs="宋体"/>
          <w:color w:val="auto"/>
          <w:sz w:val="24"/>
        </w:rPr>
        <w:t>系中华人民共和国合法企业，经营地址</w:t>
      </w:r>
      <w:r>
        <w:rPr>
          <w:rFonts w:hint="eastAsia" w:hAnsi="宋体" w:cs="宋体"/>
          <w:color w:val="auto"/>
          <w:sz w:val="24"/>
          <w:u w:val="single"/>
        </w:rPr>
        <w:t xml:space="preserve">                              </w:t>
      </w:r>
      <w:r>
        <w:rPr>
          <w:rFonts w:hint="eastAsia" w:hAnsi="宋体" w:cs="宋体"/>
          <w:color w:val="auto"/>
          <w:sz w:val="24"/>
        </w:rPr>
        <w:t>。</w:t>
      </w:r>
    </w:p>
    <w:p w14:paraId="20660C10">
      <w:pPr>
        <w:spacing w:line="380" w:lineRule="exact"/>
        <w:ind w:firstLine="480" w:firstLineChars="200"/>
        <w:jc w:val="left"/>
        <w:rPr>
          <w:rFonts w:hint="eastAsia" w:ascii="宋体" w:hAnsi="宋体" w:cs="宋体"/>
          <w:b/>
          <w:color w:val="auto"/>
          <w:sz w:val="24"/>
          <w:u w:val="single"/>
        </w:rPr>
      </w:pPr>
      <w:r>
        <w:rPr>
          <w:rFonts w:hint="eastAsia" w:ascii="宋体" w:hAnsi="宋体" w:cs="宋体"/>
          <w:color w:val="auto"/>
          <w:sz w:val="24"/>
        </w:rPr>
        <w:t>我</w:t>
      </w:r>
      <w:r>
        <w:rPr>
          <w:rFonts w:hint="eastAsia" w:ascii="宋体" w:hAnsi="宋体" w:cs="宋体"/>
          <w:color w:val="auto"/>
          <w:sz w:val="24"/>
          <w:u w:val="single"/>
        </w:rPr>
        <w:t xml:space="preserve">    （姓名）     </w:t>
      </w:r>
      <w:r>
        <w:rPr>
          <w:rFonts w:hint="eastAsia" w:ascii="宋体" w:hAnsi="宋体" w:cs="宋体"/>
          <w:color w:val="auto"/>
          <w:sz w:val="24"/>
        </w:rPr>
        <w:t>系上述企业的法定代表人（或营业执照中明确的负责人），我方愿意参加贵方组织的</w:t>
      </w:r>
      <w:r>
        <w:rPr>
          <w:rFonts w:hint="eastAsia" w:ascii="宋体" w:hAnsi="宋体" w:cs="宋体"/>
          <w:color w:val="auto"/>
          <w:sz w:val="24"/>
          <w:u w:val="single"/>
        </w:rPr>
        <w:t xml:space="preserve"> </w:t>
      </w:r>
      <w:r>
        <w:rPr>
          <w:rFonts w:hint="eastAsia" w:ascii="宋体" w:hAnsi="宋体" w:cs="宋体"/>
          <w:b/>
          <w:color w:val="auto"/>
          <w:sz w:val="24"/>
          <w:u w:val="single"/>
        </w:rPr>
        <w:t xml:space="preserve">               </w:t>
      </w:r>
      <w:r>
        <w:rPr>
          <w:rFonts w:hint="eastAsia" w:ascii="宋体" w:hAnsi="宋体" w:cs="宋体"/>
          <w:color w:val="auto"/>
          <w:sz w:val="24"/>
          <w:u w:val="single"/>
        </w:rPr>
        <w:t xml:space="preserve">（项目名称）（项目编号） </w:t>
      </w:r>
      <w:r>
        <w:rPr>
          <w:rFonts w:hint="eastAsia" w:ascii="宋体" w:hAnsi="宋体" w:cs="宋体"/>
          <w:b/>
          <w:color w:val="auto"/>
          <w:sz w:val="24"/>
          <w:u w:val="single"/>
        </w:rPr>
        <w:t xml:space="preserve">     </w:t>
      </w:r>
      <w:r>
        <w:rPr>
          <w:rFonts w:hint="eastAsia" w:ascii="宋体" w:hAnsi="宋体" w:cs="宋体"/>
          <w:color w:val="auto"/>
          <w:sz w:val="24"/>
        </w:rPr>
        <w:t>的投标。为此，我方就本次投标有关事项郑重承诺如下：</w:t>
      </w:r>
    </w:p>
    <w:p w14:paraId="0339EBA1">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1、我方已详细审查全部招标文件，同意招标文件的各项要求。</w:t>
      </w:r>
    </w:p>
    <w:p w14:paraId="432003AA">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2、我方向贵方提交的所有投标文件、资料都是准确的和真实的。</w:t>
      </w:r>
    </w:p>
    <w:p w14:paraId="651B9CEA">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3、我方承诺已经具备《中华人民共和国政府采购法》、《中华人民共和国政府采购法实施条例》中规定的参加政府采购活动的投标人应当具备的条件，并真实提供相关材料。</w:t>
      </w:r>
    </w:p>
    <w:p w14:paraId="1C132F3A">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4、若中标，我方将按招标文件规定履行合同责任和义务。</w:t>
      </w:r>
    </w:p>
    <w:p w14:paraId="43F094F4">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5、我方不是采购人的附属机构；在获知本项目采购信息后，与采购人聘请的为此项目提供咨询服务的公司及其附属机构没有任何联系。</w:t>
      </w:r>
    </w:p>
    <w:p w14:paraId="527FBF6F">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6、投标文件自开标日起有效期为90天。</w:t>
      </w:r>
    </w:p>
    <w:p w14:paraId="30FB8F75">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7、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14:paraId="65A478FC">
      <w:pPr>
        <w:snapToGrid w:val="0"/>
        <w:spacing w:line="380" w:lineRule="exact"/>
        <w:ind w:firstLine="480" w:firstLineChars="200"/>
        <w:rPr>
          <w:rFonts w:hint="eastAsia" w:ascii="宋体" w:hAnsi="宋体" w:cs="宋体"/>
          <w:color w:val="auto"/>
          <w:kern w:val="0"/>
          <w:sz w:val="24"/>
          <w:lang w:val="af-ZA"/>
        </w:rPr>
      </w:pPr>
      <w:r>
        <w:rPr>
          <w:rFonts w:hint="eastAsia" w:ascii="宋体" w:hAnsi="宋体" w:cs="宋体"/>
          <w:color w:val="auto"/>
          <w:sz w:val="24"/>
        </w:rPr>
        <w:t>8、</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rPr>
        <w:t>保证，</w:t>
      </w:r>
      <w:r>
        <w:rPr>
          <w:rFonts w:hint="eastAsia" w:ascii="宋体" w:hAnsi="宋体" w:cs="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DF0F605">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9、以上事项如有虚假或隐瞒，我</w:t>
      </w:r>
      <w:r>
        <w:rPr>
          <w:rFonts w:hint="eastAsia" w:ascii="宋体" w:hAnsi="宋体" w:cs="宋体"/>
          <w:color w:val="auto"/>
          <w:kern w:val="0"/>
          <w:sz w:val="24"/>
          <w:lang w:val="zh-CN"/>
        </w:rPr>
        <w:t>公司</w:t>
      </w:r>
      <w:r>
        <w:rPr>
          <w:rFonts w:hint="eastAsia" w:ascii="宋体" w:hAnsi="宋体" w:cs="宋体"/>
          <w:color w:val="auto"/>
          <w:sz w:val="24"/>
        </w:rPr>
        <w:t>愿意承担一切后果，并不再寻求任何旨在减轻或免除法律责任的辩解。</w:t>
      </w:r>
    </w:p>
    <w:p w14:paraId="46682DCA">
      <w:pPr>
        <w:spacing w:line="380" w:lineRule="exact"/>
        <w:jc w:val="left"/>
        <w:rPr>
          <w:rFonts w:hint="eastAsia" w:ascii="宋体" w:hAnsi="宋体" w:cs="宋体"/>
          <w:color w:val="auto"/>
          <w:sz w:val="23"/>
          <w:szCs w:val="23"/>
        </w:rPr>
      </w:pPr>
      <w:r>
        <w:rPr>
          <w:rFonts w:hint="eastAsia" w:ascii="宋体" w:hAnsi="宋体" w:cs="宋体"/>
          <w:color w:val="auto"/>
          <w:sz w:val="24"/>
        </w:rPr>
        <w:t>  与本投标有关的一切往来通讯请寄：</w:t>
      </w:r>
    </w:p>
    <w:p w14:paraId="74B2CC5A">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地址：________________</w:t>
      </w:r>
      <w:r>
        <w:rPr>
          <w:rFonts w:hint="eastAsia" w:ascii="宋体" w:hAnsi="宋体" w:cs="宋体"/>
          <w:color w:val="auto"/>
          <w:sz w:val="23"/>
          <w:szCs w:val="23"/>
        </w:rPr>
        <w:t xml:space="preserve">                   </w:t>
      </w:r>
      <w:r>
        <w:rPr>
          <w:rFonts w:hint="eastAsia" w:ascii="宋体" w:hAnsi="宋体" w:cs="宋体"/>
          <w:color w:val="auto"/>
          <w:sz w:val="24"/>
        </w:rPr>
        <w:t>邮编：____________　</w:t>
      </w:r>
    </w:p>
    <w:p w14:paraId="1C32CE33">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电话：________________　</w:t>
      </w:r>
      <w:r>
        <w:rPr>
          <w:rFonts w:hint="eastAsia" w:ascii="宋体" w:hAnsi="宋体" w:cs="宋体"/>
          <w:color w:val="auto"/>
          <w:sz w:val="23"/>
          <w:szCs w:val="23"/>
        </w:rPr>
        <w:t xml:space="preserve">                 </w:t>
      </w:r>
      <w:r>
        <w:rPr>
          <w:rFonts w:hint="eastAsia" w:ascii="宋体" w:hAnsi="宋体" w:cs="宋体"/>
          <w:color w:val="auto"/>
          <w:sz w:val="24"/>
        </w:rPr>
        <w:t>传真：____________</w:t>
      </w:r>
    </w:p>
    <w:p w14:paraId="501D1474">
      <w:pPr>
        <w:spacing w:line="380" w:lineRule="exact"/>
        <w:jc w:val="left"/>
        <w:rPr>
          <w:rFonts w:hint="eastAsia" w:ascii="宋体" w:hAnsi="宋体" w:cs="宋体"/>
          <w:color w:val="auto"/>
          <w:sz w:val="24"/>
        </w:rPr>
      </w:pPr>
      <w:r>
        <w:rPr>
          <w:rFonts w:hint="eastAsia" w:ascii="宋体" w:hAnsi="宋体" w:cs="宋体"/>
          <w:color w:val="auto"/>
          <w:sz w:val="24"/>
        </w:rPr>
        <w:t> </w:t>
      </w:r>
    </w:p>
    <w:p w14:paraId="13C067F4">
      <w:pPr>
        <w:spacing w:line="380" w:lineRule="exact"/>
        <w:ind w:firstLine="230" w:firstLineChars="100"/>
        <w:jc w:val="left"/>
        <w:rPr>
          <w:rFonts w:hint="eastAsia" w:ascii="宋体" w:hAnsi="宋体" w:cs="宋体"/>
          <w:b/>
          <w:bCs/>
          <w:color w:val="auto"/>
          <w:sz w:val="24"/>
        </w:rPr>
      </w:pPr>
      <w:r>
        <w:rPr>
          <w:rFonts w:hint="eastAsia" w:ascii="宋体" w:hAnsi="宋体" w:cs="宋体"/>
          <w:color w:val="auto"/>
          <w:sz w:val="23"/>
          <w:szCs w:val="23"/>
        </w:rPr>
        <w:t xml:space="preserve">                                 </w:t>
      </w:r>
      <w:r>
        <w:rPr>
          <w:rFonts w:hint="eastAsia" w:ascii="宋体" w:hAnsi="宋体" w:cs="宋体"/>
          <w:b/>
          <w:bCs/>
          <w:color w:val="auto"/>
          <w:sz w:val="23"/>
          <w:szCs w:val="23"/>
        </w:rPr>
        <w:t xml:space="preserve">   </w:t>
      </w:r>
      <w:r>
        <w:rPr>
          <w:rFonts w:hint="eastAsia" w:ascii="宋体" w:hAnsi="宋体" w:cs="宋体"/>
          <w:b/>
          <w:bCs/>
          <w:color w:val="auto"/>
          <w:sz w:val="24"/>
        </w:rPr>
        <w:t>投标人 (盖单位章)：</w:t>
      </w:r>
    </w:p>
    <w:p w14:paraId="28FEAFC6">
      <w:pPr>
        <w:spacing w:line="380" w:lineRule="exact"/>
        <w:jc w:val="left"/>
        <w:rPr>
          <w:rFonts w:hint="eastAsia" w:ascii="宋体" w:hAnsi="宋体" w:cs="宋体"/>
          <w:b/>
          <w:bCs/>
          <w:color w:val="auto"/>
        </w:rPr>
      </w:pPr>
    </w:p>
    <w:p w14:paraId="0AB2B2DB">
      <w:pPr>
        <w:spacing w:line="380" w:lineRule="exact"/>
        <w:ind w:firstLine="5783" w:firstLineChars="2400"/>
        <w:jc w:val="left"/>
        <w:rPr>
          <w:rFonts w:hint="eastAsia" w:ascii="宋体" w:hAnsi="宋体" w:cs="宋体"/>
          <w:color w:val="auto"/>
          <w:sz w:val="24"/>
        </w:rPr>
      </w:pPr>
      <w:r>
        <w:rPr>
          <w:rFonts w:hint="eastAsia" w:ascii="宋体" w:hAnsi="宋体" w:cs="宋体"/>
          <w:b/>
          <w:bCs/>
          <w:color w:val="auto"/>
          <w:sz w:val="24"/>
        </w:rPr>
        <w:t>日　期</w:t>
      </w:r>
      <w:r>
        <w:rPr>
          <w:rFonts w:hint="eastAsia" w:ascii="宋体" w:hAnsi="宋体" w:cs="宋体"/>
          <w:color w:val="auto"/>
          <w:sz w:val="24"/>
        </w:rPr>
        <w:t>：</w:t>
      </w:r>
    </w:p>
    <w:p w14:paraId="7BC24E9B">
      <w:pPr>
        <w:spacing w:line="380" w:lineRule="exact"/>
        <w:jc w:val="left"/>
        <w:rPr>
          <w:rFonts w:hAnsi="宋体"/>
          <w:b/>
          <w:color w:val="auto"/>
          <w:sz w:val="24"/>
        </w:rPr>
      </w:pPr>
      <w:r>
        <w:rPr>
          <w:rFonts w:hint="eastAsia" w:ascii="宋体" w:hAnsi="宋体" w:cs="宋体"/>
          <w:b/>
          <w:bCs/>
          <w:color w:val="auto"/>
          <w:sz w:val="24"/>
        </w:rPr>
        <w:t>注：▲必须按照本声明书要求填报。</w:t>
      </w:r>
    </w:p>
    <w:p w14:paraId="45AB445C">
      <w:pPr>
        <w:jc w:val="both"/>
        <w:rPr>
          <w:rFonts w:hint="eastAsia" w:hAnsi="宋体" w:cs="宋体"/>
          <w:b/>
          <w:color w:val="auto"/>
          <w:sz w:val="28"/>
          <w:szCs w:val="28"/>
          <w:lang w:val="zh-CN"/>
        </w:rPr>
      </w:pPr>
    </w:p>
    <w:p w14:paraId="15DED72D">
      <w:pPr>
        <w:jc w:val="both"/>
        <w:rPr>
          <w:rFonts w:hint="eastAsia" w:ascii="宋体" w:hAnsi="宋体" w:cs="仿宋_GB2312"/>
          <w:b/>
          <w:bCs/>
          <w:color w:val="auto"/>
          <w:kern w:val="0"/>
          <w:sz w:val="32"/>
          <w:szCs w:val="32"/>
        </w:rPr>
      </w:pPr>
      <w:r>
        <w:rPr>
          <w:rFonts w:hint="eastAsia" w:hAnsi="宋体" w:cs="宋体"/>
          <w:b/>
          <w:color w:val="auto"/>
          <w:sz w:val="28"/>
          <w:szCs w:val="28"/>
          <w:lang w:val="zh-CN"/>
        </w:rPr>
        <w:t>附件</w:t>
      </w:r>
      <w:r>
        <w:rPr>
          <w:rFonts w:hint="eastAsia" w:hAnsi="宋体" w:cs="宋体"/>
          <w:b/>
          <w:color w:val="auto"/>
          <w:sz w:val="28"/>
          <w:szCs w:val="28"/>
          <w:lang w:val="en-US" w:eastAsia="zh-CN"/>
        </w:rPr>
        <w:t>二</w:t>
      </w:r>
      <w:r>
        <w:rPr>
          <w:rFonts w:hint="eastAsia" w:hAnsi="宋体" w:cs="宋体"/>
          <w:b/>
          <w:color w:val="auto"/>
          <w:sz w:val="28"/>
          <w:szCs w:val="28"/>
          <w:lang w:val="zh-CN"/>
        </w:rPr>
        <w:t>：</w:t>
      </w:r>
      <w:r>
        <w:rPr>
          <w:rFonts w:hint="eastAsia" w:ascii="宋体" w:hAnsi="宋体" w:cs="仿宋_GB2312"/>
          <w:b/>
          <w:bCs/>
          <w:color w:val="auto"/>
          <w:kern w:val="0"/>
          <w:sz w:val="32"/>
          <w:szCs w:val="32"/>
        </w:rPr>
        <w:t xml:space="preserve">  </w:t>
      </w:r>
    </w:p>
    <w:p w14:paraId="355270FC">
      <w:pPr>
        <w:jc w:val="center"/>
        <w:rPr>
          <w:rFonts w:hint="default" w:eastAsia="宋体"/>
          <w:snapToGrid w:val="0"/>
          <w:sz w:val="30"/>
          <w:szCs w:val="30"/>
          <w:highlight w:val="none"/>
          <w:lang w:val="en-US" w:eastAsia="zh-CN"/>
        </w:rPr>
      </w:pPr>
      <w:r>
        <w:rPr>
          <w:rFonts w:hint="eastAsia"/>
          <w:snapToGrid w:val="0"/>
          <w:sz w:val="30"/>
          <w:szCs w:val="30"/>
          <w:highlight w:val="none"/>
          <w:lang w:eastAsia="zh-CN"/>
        </w:rPr>
        <w:t>（</w:t>
      </w:r>
      <w:r>
        <w:rPr>
          <w:rFonts w:hint="eastAsia"/>
          <w:snapToGrid w:val="0"/>
          <w:sz w:val="30"/>
          <w:szCs w:val="30"/>
          <w:highlight w:val="none"/>
          <w:lang w:val="en-US" w:eastAsia="zh-CN"/>
        </w:rPr>
        <w:t>1</w:t>
      </w:r>
      <w:r>
        <w:rPr>
          <w:rFonts w:hint="eastAsia"/>
          <w:snapToGrid w:val="0"/>
          <w:sz w:val="30"/>
          <w:szCs w:val="30"/>
          <w:highlight w:val="none"/>
          <w:lang w:eastAsia="zh-CN"/>
        </w:rPr>
        <w:t>）</w:t>
      </w:r>
      <w:r>
        <w:rPr>
          <w:snapToGrid w:val="0"/>
          <w:sz w:val="30"/>
          <w:szCs w:val="30"/>
          <w:highlight w:val="none"/>
        </w:rPr>
        <w:t>法定代表人身份证明</w:t>
      </w:r>
      <w:r>
        <w:rPr>
          <w:rFonts w:hint="eastAsia"/>
          <w:snapToGrid w:val="0"/>
          <w:sz w:val="30"/>
          <w:szCs w:val="30"/>
          <w:highlight w:val="none"/>
          <w:lang w:eastAsia="zh-CN"/>
        </w:rPr>
        <w:t>书</w:t>
      </w:r>
      <w:r>
        <w:rPr>
          <w:rFonts w:hint="eastAsia"/>
          <w:snapToGrid w:val="0"/>
          <w:sz w:val="30"/>
          <w:szCs w:val="30"/>
          <w:highlight w:val="none"/>
          <w:lang w:val="en-US" w:eastAsia="zh-CN"/>
        </w:rPr>
        <w:t xml:space="preserve">  </w:t>
      </w:r>
      <w:r>
        <w:rPr>
          <w:rFonts w:hint="eastAsia"/>
          <w:i/>
          <w:iCs/>
          <w:snapToGrid w:val="0"/>
          <w:color w:val="FF0000"/>
          <w:sz w:val="24"/>
          <w:szCs w:val="24"/>
          <w:highlight w:val="none"/>
          <w:u w:val="single"/>
          <w:lang w:val="en-US" w:eastAsia="zh-CN"/>
        </w:rPr>
        <w:t>（以下二选一）</w:t>
      </w:r>
    </w:p>
    <w:p w14:paraId="26FCA8E2">
      <w:pPr>
        <w:rPr>
          <w:snapToGrid w:val="0"/>
          <w:szCs w:val="21"/>
          <w:highlight w:val="none"/>
        </w:rPr>
      </w:pPr>
    </w:p>
    <w:p w14:paraId="1C70F975">
      <w:pPr>
        <w:rPr>
          <w:snapToGrid w:val="0"/>
          <w:szCs w:val="21"/>
          <w:highlight w:val="none"/>
        </w:rPr>
      </w:pPr>
    </w:p>
    <w:p w14:paraId="099B4D3C">
      <w:pPr>
        <w:spacing w:line="500" w:lineRule="exact"/>
        <w:rPr>
          <w:snapToGrid w:val="0"/>
          <w:sz w:val="24"/>
          <w:szCs w:val="24"/>
          <w:highlight w:val="none"/>
        </w:rPr>
      </w:pPr>
      <w:r>
        <w:rPr>
          <w:snapToGrid w:val="0"/>
          <w:sz w:val="24"/>
          <w:szCs w:val="24"/>
          <w:highlight w:val="none"/>
        </w:rPr>
        <w:t>投标人名称：</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p>
    <w:p w14:paraId="46A2EF06">
      <w:pPr>
        <w:spacing w:line="500" w:lineRule="exact"/>
        <w:rPr>
          <w:snapToGrid w:val="0"/>
          <w:sz w:val="24"/>
          <w:szCs w:val="24"/>
          <w:highlight w:val="none"/>
        </w:rPr>
      </w:pPr>
      <w:r>
        <w:rPr>
          <w:snapToGrid w:val="0"/>
          <w:sz w:val="24"/>
          <w:szCs w:val="24"/>
          <w:highlight w:val="none"/>
        </w:rPr>
        <w:t>单位性质：</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r>
        <w:rPr>
          <w:snapToGrid w:val="0"/>
          <w:sz w:val="24"/>
          <w:szCs w:val="24"/>
          <w:highlight w:val="none"/>
        </w:rPr>
        <w:t xml:space="preserve"> </w:t>
      </w:r>
    </w:p>
    <w:p w14:paraId="0F12F958">
      <w:pPr>
        <w:spacing w:line="500" w:lineRule="exact"/>
        <w:rPr>
          <w:snapToGrid w:val="0"/>
          <w:sz w:val="24"/>
          <w:szCs w:val="24"/>
          <w:highlight w:val="none"/>
        </w:rPr>
      </w:pPr>
      <w:r>
        <w:rPr>
          <w:snapToGrid w:val="0"/>
          <w:sz w:val="24"/>
          <w:szCs w:val="24"/>
          <w:highlight w:val="none"/>
        </w:rPr>
        <w:t>地址：</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r>
        <w:rPr>
          <w:snapToGrid w:val="0"/>
          <w:sz w:val="24"/>
          <w:szCs w:val="24"/>
          <w:highlight w:val="none"/>
        </w:rPr>
        <w:t xml:space="preserve"> </w:t>
      </w:r>
    </w:p>
    <w:p w14:paraId="4B79EA22">
      <w:pPr>
        <w:spacing w:line="500" w:lineRule="exact"/>
        <w:rPr>
          <w:snapToGrid w:val="0"/>
          <w:sz w:val="24"/>
          <w:szCs w:val="24"/>
          <w:highlight w:val="none"/>
        </w:rPr>
      </w:pPr>
      <w:r>
        <w:rPr>
          <w:snapToGrid w:val="0"/>
          <w:sz w:val="24"/>
          <w:szCs w:val="24"/>
          <w:highlight w:val="none"/>
        </w:rPr>
        <w:t>成立时间：</w:t>
      </w:r>
      <w:r>
        <w:rPr>
          <w:snapToGrid w:val="0"/>
          <w:sz w:val="24"/>
          <w:szCs w:val="24"/>
          <w:highlight w:val="none"/>
          <w:u w:val="single"/>
        </w:rPr>
        <w:t xml:space="preserve">        </w:t>
      </w:r>
      <w:r>
        <w:rPr>
          <w:snapToGrid w:val="0"/>
          <w:sz w:val="24"/>
          <w:szCs w:val="24"/>
          <w:highlight w:val="none"/>
        </w:rPr>
        <w:t>年</w:t>
      </w:r>
      <w:r>
        <w:rPr>
          <w:snapToGrid w:val="0"/>
          <w:sz w:val="24"/>
          <w:szCs w:val="24"/>
          <w:highlight w:val="none"/>
          <w:u w:val="single"/>
        </w:rPr>
        <w:t xml:space="preserve">    </w:t>
      </w:r>
      <w:r>
        <w:rPr>
          <w:snapToGrid w:val="0"/>
          <w:sz w:val="24"/>
          <w:szCs w:val="24"/>
          <w:highlight w:val="none"/>
        </w:rPr>
        <w:t>月</w:t>
      </w:r>
      <w:r>
        <w:rPr>
          <w:snapToGrid w:val="0"/>
          <w:sz w:val="24"/>
          <w:szCs w:val="24"/>
          <w:highlight w:val="none"/>
          <w:u w:val="single"/>
        </w:rPr>
        <w:t xml:space="preserve">    </w:t>
      </w:r>
      <w:r>
        <w:rPr>
          <w:snapToGrid w:val="0"/>
          <w:sz w:val="24"/>
          <w:szCs w:val="24"/>
          <w:highlight w:val="none"/>
        </w:rPr>
        <w:t>日</w:t>
      </w:r>
    </w:p>
    <w:p w14:paraId="1CC9EF7D">
      <w:pPr>
        <w:spacing w:line="500" w:lineRule="exact"/>
        <w:rPr>
          <w:snapToGrid w:val="0"/>
          <w:sz w:val="24"/>
          <w:szCs w:val="24"/>
          <w:highlight w:val="none"/>
        </w:rPr>
      </w:pPr>
      <w:r>
        <w:rPr>
          <w:snapToGrid w:val="0"/>
          <w:sz w:val="24"/>
          <w:szCs w:val="24"/>
          <w:highlight w:val="none"/>
        </w:rPr>
        <w:t>经营期限：</w:t>
      </w:r>
      <w:r>
        <w:rPr>
          <w:snapToGrid w:val="0"/>
          <w:sz w:val="24"/>
          <w:szCs w:val="24"/>
          <w:highlight w:val="none"/>
          <w:u w:val="single"/>
        </w:rPr>
        <w:t xml:space="preserve">                                </w:t>
      </w:r>
      <w:r>
        <w:rPr>
          <w:snapToGrid w:val="0"/>
          <w:sz w:val="24"/>
          <w:szCs w:val="24"/>
          <w:highlight w:val="none"/>
        </w:rPr>
        <w:t xml:space="preserve"> </w:t>
      </w:r>
    </w:p>
    <w:p w14:paraId="7CDBBE46">
      <w:pPr>
        <w:spacing w:line="500" w:lineRule="exact"/>
        <w:rPr>
          <w:snapToGrid w:val="0"/>
          <w:sz w:val="24"/>
          <w:szCs w:val="24"/>
          <w:highlight w:val="none"/>
          <w:u w:val="single"/>
        </w:rPr>
      </w:pPr>
      <w:r>
        <w:rPr>
          <w:snapToGrid w:val="0"/>
          <w:sz w:val="24"/>
          <w:szCs w:val="24"/>
          <w:highlight w:val="none"/>
        </w:rPr>
        <w:t>姓名：</w:t>
      </w:r>
      <w:r>
        <w:rPr>
          <w:snapToGrid w:val="0"/>
          <w:sz w:val="24"/>
          <w:szCs w:val="24"/>
          <w:highlight w:val="none"/>
          <w:u w:val="single"/>
        </w:rPr>
        <w:t xml:space="preserve">       </w:t>
      </w:r>
      <w:r>
        <w:rPr>
          <w:snapToGrid w:val="0"/>
          <w:sz w:val="24"/>
          <w:szCs w:val="24"/>
          <w:highlight w:val="none"/>
        </w:rPr>
        <w:t>性别：</w:t>
      </w:r>
      <w:r>
        <w:rPr>
          <w:snapToGrid w:val="0"/>
          <w:sz w:val="24"/>
          <w:szCs w:val="24"/>
          <w:highlight w:val="none"/>
          <w:u w:val="single"/>
        </w:rPr>
        <w:t xml:space="preserve">    </w:t>
      </w:r>
      <w:r>
        <w:rPr>
          <w:snapToGrid w:val="0"/>
          <w:sz w:val="24"/>
          <w:szCs w:val="24"/>
          <w:highlight w:val="none"/>
        </w:rPr>
        <w:t>年龄：</w:t>
      </w:r>
      <w:r>
        <w:rPr>
          <w:snapToGrid w:val="0"/>
          <w:sz w:val="24"/>
          <w:szCs w:val="24"/>
          <w:highlight w:val="none"/>
          <w:u w:val="single"/>
        </w:rPr>
        <w:t xml:space="preserve">    </w:t>
      </w:r>
      <w:r>
        <w:rPr>
          <w:snapToGrid w:val="0"/>
          <w:sz w:val="24"/>
          <w:szCs w:val="24"/>
          <w:highlight w:val="none"/>
        </w:rPr>
        <w:t>身份证号码</w:t>
      </w:r>
      <w:r>
        <w:rPr>
          <w:snapToGrid w:val="0"/>
          <w:sz w:val="24"/>
          <w:szCs w:val="24"/>
          <w:highlight w:val="none"/>
          <w:u w:val="single"/>
        </w:rPr>
        <w:t xml:space="preserve">               </w:t>
      </w:r>
    </w:p>
    <w:p w14:paraId="1172B6F3">
      <w:pPr>
        <w:spacing w:line="500" w:lineRule="exact"/>
        <w:rPr>
          <w:snapToGrid w:val="0"/>
          <w:sz w:val="24"/>
          <w:szCs w:val="24"/>
          <w:highlight w:val="none"/>
        </w:rPr>
      </w:pPr>
      <w:r>
        <w:rPr>
          <w:snapToGrid w:val="0"/>
          <w:sz w:val="24"/>
          <w:szCs w:val="24"/>
          <w:highlight w:val="none"/>
        </w:rPr>
        <w:t>职务：</w:t>
      </w:r>
      <w:r>
        <w:rPr>
          <w:snapToGrid w:val="0"/>
          <w:sz w:val="24"/>
          <w:szCs w:val="24"/>
          <w:highlight w:val="none"/>
          <w:u w:val="single"/>
        </w:rPr>
        <w:t xml:space="preserve">          </w:t>
      </w:r>
      <w:r>
        <w:rPr>
          <w:snapToGrid w:val="0"/>
          <w:sz w:val="24"/>
          <w:szCs w:val="24"/>
          <w:highlight w:val="none"/>
        </w:rPr>
        <w:t>系</w:t>
      </w:r>
      <w:r>
        <w:rPr>
          <w:snapToGrid w:val="0"/>
          <w:sz w:val="24"/>
          <w:szCs w:val="24"/>
          <w:highlight w:val="none"/>
          <w:u w:val="single"/>
        </w:rPr>
        <w:t xml:space="preserve">                          </w:t>
      </w:r>
      <w:r>
        <w:rPr>
          <w:snapToGrid w:val="0"/>
          <w:sz w:val="24"/>
          <w:szCs w:val="24"/>
          <w:highlight w:val="none"/>
        </w:rPr>
        <w:t>（投标人名称）的法定代表人。</w:t>
      </w:r>
    </w:p>
    <w:p w14:paraId="21284458">
      <w:pPr>
        <w:spacing w:line="500" w:lineRule="exact"/>
        <w:rPr>
          <w:snapToGrid w:val="0"/>
          <w:sz w:val="24"/>
          <w:szCs w:val="24"/>
          <w:highlight w:val="none"/>
        </w:rPr>
      </w:pPr>
      <w:r>
        <w:rPr>
          <w:snapToGrid w:val="0"/>
          <w:sz w:val="24"/>
          <w:szCs w:val="24"/>
          <w:highlight w:val="none"/>
        </w:rPr>
        <w:t>特此证明。</w:t>
      </w:r>
    </w:p>
    <w:p w14:paraId="1EB9D337">
      <w:pPr>
        <w:spacing w:line="500" w:lineRule="exact"/>
        <w:rPr>
          <w:snapToGrid w:val="0"/>
          <w:sz w:val="24"/>
          <w:szCs w:val="24"/>
          <w:highlight w:val="none"/>
        </w:rPr>
      </w:pPr>
      <w:r>
        <w:rPr>
          <w:snapToGrid w:val="0"/>
          <w:sz w:val="24"/>
          <w:szCs w:val="24"/>
          <w:highlight w:val="none"/>
        </w:rPr>
        <w:t xml:space="preserve">                     </w:t>
      </w:r>
      <w:r>
        <w:rPr>
          <w:rFonts w:hint="eastAsia"/>
          <w:snapToGrid w:val="0"/>
          <w:sz w:val="24"/>
          <w:szCs w:val="24"/>
          <w:highlight w:val="none"/>
        </w:rPr>
        <w:t xml:space="preserve">       </w:t>
      </w:r>
      <w:r>
        <w:rPr>
          <w:rFonts w:hint="eastAsia"/>
          <w:snapToGrid w:val="0"/>
          <w:sz w:val="24"/>
          <w:szCs w:val="24"/>
          <w:highlight w:val="none"/>
          <w:lang w:eastAsia="zh-CN"/>
        </w:rPr>
        <w:t>供应商</w:t>
      </w:r>
      <w:r>
        <w:rPr>
          <w:snapToGrid w:val="0"/>
          <w:sz w:val="24"/>
          <w:szCs w:val="24"/>
          <w:highlight w:val="none"/>
        </w:rPr>
        <w:t>：</w:t>
      </w:r>
      <w:r>
        <w:rPr>
          <w:snapToGrid w:val="0"/>
          <w:sz w:val="24"/>
          <w:szCs w:val="24"/>
          <w:highlight w:val="none"/>
          <w:u w:val="single"/>
        </w:rPr>
        <w:t xml:space="preserve">                 </w:t>
      </w:r>
      <w:r>
        <w:rPr>
          <w:snapToGrid w:val="0"/>
          <w:sz w:val="24"/>
          <w:szCs w:val="24"/>
          <w:highlight w:val="none"/>
        </w:rPr>
        <w:t>（盖单位章）</w:t>
      </w:r>
    </w:p>
    <w:p w14:paraId="11F0E61D">
      <w:pPr>
        <w:spacing w:line="500" w:lineRule="exact"/>
        <w:rPr>
          <w:snapToGrid w:val="0"/>
          <w:sz w:val="24"/>
          <w:szCs w:val="24"/>
          <w:highlight w:val="none"/>
        </w:rPr>
      </w:pPr>
      <w:r>
        <w:rPr>
          <w:snapToGrid w:val="0"/>
          <w:sz w:val="24"/>
          <w:szCs w:val="24"/>
          <w:highlight w:val="none"/>
        </w:rPr>
        <w:t xml:space="preserve">                         </w:t>
      </w:r>
      <w:r>
        <w:rPr>
          <w:rFonts w:hint="eastAsia"/>
          <w:snapToGrid w:val="0"/>
          <w:sz w:val="24"/>
          <w:szCs w:val="24"/>
          <w:highlight w:val="none"/>
        </w:rPr>
        <w:t xml:space="preserve">    </w:t>
      </w:r>
      <w:r>
        <w:rPr>
          <w:snapToGrid w:val="0"/>
          <w:sz w:val="24"/>
          <w:szCs w:val="24"/>
          <w:highlight w:val="none"/>
        </w:rPr>
        <w:t xml:space="preserve">      </w:t>
      </w:r>
      <w:r>
        <w:rPr>
          <w:snapToGrid w:val="0"/>
          <w:sz w:val="24"/>
          <w:szCs w:val="24"/>
          <w:highlight w:val="none"/>
          <w:u w:val="single"/>
        </w:rPr>
        <w:t xml:space="preserve">        </w:t>
      </w:r>
      <w:r>
        <w:rPr>
          <w:snapToGrid w:val="0"/>
          <w:sz w:val="24"/>
          <w:szCs w:val="24"/>
          <w:highlight w:val="none"/>
        </w:rPr>
        <w:t>年</w:t>
      </w:r>
      <w:r>
        <w:rPr>
          <w:snapToGrid w:val="0"/>
          <w:sz w:val="24"/>
          <w:szCs w:val="24"/>
          <w:highlight w:val="none"/>
          <w:u w:val="single"/>
        </w:rPr>
        <w:t xml:space="preserve">    </w:t>
      </w:r>
      <w:r>
        <w:rPr>
          <w:snapToGrid w:val="0"/>
          <w:sz w:val="24"/>
          <w:szCs w:val="24"/>
          <w:highlight w:val="none"/>
        </w:rPr>
        <w:t>月</w:t>
      </w:r>
      <w:r>
        <w:rPr>
          <w:snapToGrid w:val="0"/>
          <w:sz w:val="24"/>
          <w:szCs w:val="24"/>
          <w:highlight w:val="none"/>
          <w:u w:val="single"/>
        </w:rPr>
        <w:t xml:space="preserve">     </w:t>
      </w:r>
      <w:r>
        <w:rPr>
          <w:snapToGrid w:val="0"/>
          <w:sz w:val="24"/>
          <w:szCs w:val="24"/>
          <w:highlight w:val="none"/>
        </w:rPr>
        <w:t>日</w:t>
      </w:r>
    </w:p>
    <w:p w14:paraId="1EDD8CCE">
      <w:pPr>
        <w:spacing w:line="500" w:lineRule="exact"/>
        <w:rPr>
          <w:snapToGrid w:val="0"/>
          <w:sz w:val="28"/>
          <w:szCs w:val="28"/>
          <w:highlight w:val="none"/>
        </w:rPr>
      </w:pPr>
    </w:p>
    <w:p w14:paraId="2E0E4EAB">
      <w:pPr>
        <w:spacing w:line="500" w:lineRule="exact"/>
        <w:rPr>
          <w:snapToGrid w:val="0"/>
          <w:color w:val="FF0000"/>
          <w:sz w:val="24"/>
          <w:szCs w:val="24"/>
          <w:highlight w:val="none"/>
        </w:rPr>
      </w:pPr>
      <w:r>
        <w:rPr>
          <w:snapToGrid w:val="0"/>
          <w:color w:val="FF0000"/>
          <w:sz w:val="24"/>
          <w:szCs w:val="24"/>
          <w:highlight w:val="none"/>
        </w:rPr>
        <w:t>注：此证明用于法定代表人</w:t>
      </w:r>
      <w:r>
        <w:rPr>
          <w:rFonts w:hint="eastAsia"/>
          <w:snapToGrid w:val="0"/>
          <w:color w:val="FF0000"/>
          <w:sz w:val="24"/>
          <w:szCs w:val="24"/>
          <w:highlight w:val="none"/>
        </w:rPr>
        <w:t>本人参加本项目的</w:t>
      </w:r>
      <w:r>
        <w:rPr>
          <w:rFonts w:hint="eastAsia"/>
          <w:snapToGrid w:val="0"/>
          <w:color w:val="FF0000"/>
          <w:sz w:val="24"/>
          <w:szCs w:val="24"/>
          <w:highlight w:val="none"/>
          <w:lang w:eastAsia="zh-CN"/>
        </w:rPr>
        <w:t>采购</w:t>
      </w:r>
      <w:r>
        <w:rPr>
          <w:rFonts w:hint="eastAsia"/>
          <w:snapToGrid w:val="0"/>
          <w:color w:val="FF0000"/>
          <w:sz w:val="24"/>
          <w:szCs w:val="24"/>
          <w:highlight w:val="none"/>
        </w:rPr>
        <w:t>活动</w:t>
      </w:r>
      <w:r>
        <w:rPr>
          <w:snapToGrid w:val="0"/>
          <w:color w:val="FF0000"/>
          <w:sz w:val="24"/>
          <w:szCs w:val="24"/>
          <w:highlight w:val="none"/>
        </w:rPr>
        <w:t>。</w:t>
      </w:r>
    </w:p>
    <w:p w14:paraId="20CA20EF">
      <w:pPr>
        <w:pStyle w:val="9"/>
        <w:spacing w:line="600" w:lineRule="exact"/>
        <w:ind w:firstLine="0"/>
        <w:rPr>
          <w:sz w:val="24"/>
          <w:highlight w:val="none"/>
        </w:rPr>
      </w:pPr>
      <w:r>
        <w:rPr>
          <w:rFonts w:hint="eastAsia"/>
          <w:sz w:val="24"/>
          <w:highlight w:val="none"/>
        </w:rPr>
        <w:t>------------------------------------------------------------------------------------------------------------</w:t>
      </w:r>
    </w:p>
    <w:p w14:paraId="5CD2B517">
      <w:pPr>
        <w:pStyle w:val="9"/>
        <w:spacing w:line="600" w:lineRule="exact"/>
        <w:ind w:firstLine="374" w:firstLineChars="156"/>
        <w:jc w:val="center"/>
        <w:rPr>
          <w:sz w:val="24"/>
          <w:highlight w:val="none"/>
        </w:rPr>
      </w:pPr>
    </w:p>
    <w:p w14:paraId="53264E95">
      <w:pPr>
        <w:pStyle w:val="9"/>
        <w:spacing w:line="600" w:lineRule="exact"/>
        <w:ind w:firstLine="374" w:firstLineChars="156"/>
        <w:jc w:val="center"/>
        <w:rPr>
          <w:sz w:val="24"/>
          <w:highlight w:val="none"/>
        </w:rPr>
      </w:pPr>
    </w:p>
    <w:p w14:paraId="49A3308C">
      <w:pPr>
        <w:pStyle w:val="9"/>
        <w:spacing w:line="600" w:lineRule="exact"/>
        <w:ind w:firstLine="0"/>
        <w:jc w:val="center"/>
        <w:rPr>
          <w:sz w:val="24"/>
          <w:highlight w:val="none"/>
        </w:rPr>
      </w:pPr>
      <w:r>
        <w:rPr>
          <w:rFonts w:hint="eastAsia"/>
          <w:sz w:val="24"/>
          <w:highlight w:val="none"/>
        </w:rPr>
        <w:t>（有效身份证复印件）</w:t>
      </w:r>
    </w:p>
    <w:p w14:paraId="485C585D">
      <w:pPr>
        <w:spacing w:line="480" w:lineRule="auto"/>
        <w:ind w:firstLine="361" w:firstLineChars="100"/>
        <w:jc w:val="center"/>
        <w:rPr>
          <w:b/>
          <w:sz w:val="36"/>
          <w:szCs w:val="36"/>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720" w:num="1"/>
          <w:rtlGutter w:val="0"/>
          <w:docGrid w:type="lines" w:linePitch="304" w:charSpace="0"/>
        </w:sectPr>
      </w:pPr>
    </w:p>
    <w:p w14:paraId="799F23C8">
      <w:pPr>
        <w:snapToGrid w:val="0"/>
        <w:spacing w:before="120" w:beforeLines="50" w:after="5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法定代表人授权委托书</w:t>
      </w:r>
    </w:p>
    <w:p w14:paraId="1221D045">
      <w:pPr>
        <w:snapToGrid w:val="0"/>
        <w:spacing w:before="120" w:beforeLines="50" w:after="50"/>
        <w:rPr>
          <w:rFonts w:hint="eastAsia" w:ascii="宋体" w:hAnsi="宋体" w:eastAsia="宋体" w:cs="宋体"/>
          <w:bCs/>
          <w:color w:val="auto"/>
          <w:sz w:val="24"/>
          <w:szCs w:val="24"/>
          <w:highlight w:val="none"/>
        </w:rPr>
      </w:pPr>
    </w:p>
    <w:p w14:paraId="3B6D73CD">
      <w:pPr>
        <w:snapToGrid w:val="0"/>
        <w:spacing w:before="120" w:beforeLines="50" w:after="5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（采购单位名称）</w:t>
      </w:r>
      <w:r>
        <w:rPr>
          <w:rFonts w:hint="eastAsia" w:ascii="宋体" w:hAnsi="宋体" w:eastAsia="宋体" w:cs="宋体"/>
          <w:color w:val="auto"/>
          <w:sz w:val="24"/>
          <w:szCs w:val="24"/>
          <w:highlight w:val="none"/>
        </w:rPr>
        <w:t>：</w:t>
      </w:r>
    </w:p>
    <w:p w14:paraId="4565381F">
      <w:pPr>
        <w:spacing w:line="70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供应商全称）法定代表人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（全称代表姓名）为全权代表，参加贵</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2025年仙居县力天市政工程有限公司铜阀门采购项目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TZHT-2024-064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活动，全权代表我方处理</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活动中的一切事务，我均予以承认。</w:t>
      </w:r>
    </w:p>
    <w:p w14:paraId="7B7AF92A">
      <w:pPr>
        <w:spacing w:line="360" w:lineRule="auto"/>
        <w:ind w:firstLine="4094" w:firstLineChars="1706"/>
        <w:rPr>
          <w:rFonts w:hint="eastAsia" w:ascii="宋体" w:hAnsi="宋体" w:eastAsia="宋体" w:cs="宋体"/>
          <w:color w:val="auto"/>
          <w:sz w:val="24"/>
          <w:szCs w:val="24"/>
          <w:highlight w:val="none"/>
        </w:rPr>
      </w:pPr>
    </w:p>
    <w:p w14:paraId="69B2361C">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b w:val="0"/>
          <w:bCs w:val="0"/>
          <w:color w:val="auto"/>
          <w:sz w:val="24"/>
          <w:szCs w:val="24"/>
          <w:highlight w:val="none"/>
        </w:rPr>
      </w:pPr>
    </w:p>
    <w:p w14:paraId="5FD086F6">
      <w:pPr>
        <w:spacing w:line="360" w:lineRule="auto"/>
        <w:jc w:val="righ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  供应商 (盖单位章)：             </w:t>
      </w:r>
    </w:p>
    <w:p w14:paraId="5384D89D">
      <w:pPr>
        <w:spacing w:line="360" w:lineRule="auto"/>
        <w:jc w:val="righ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法定代表人或其授权代表人（签字或盖章）：</w:t>
      </w:r>
    </w:p>
    <w:p w14:paraId="3EE2579F">
      <w:pPr>
        <w:spacing w:line="360" w:lineRule="auto"/>
        <w:jc w:val="right"/>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rPr>
        <w:t>日　期：</w:t>
      </w:r>
    </w:p>
    <w:p w14:paraId="64D6F607">
      <w:pPr>
        <w:spacing w:line="360" w:lineRule="auto"/>
        <w:rPr>
          <w:rFonts w:hint="eastAsia" w:ascii="宋体" w:hAnsi="宋体" w:eastAsia="宋体" w:cs="宋体"/>
          <w:b w:val="0"/>
          <w:bCs w:val="0"/>
          <w:color w:val="000000"/>
          <w:sz w:val="24"/>
          <w:highlight w:val="none"/>
        </w:rPr>
      </w:pPr>
    </w:p>
    <w:p w14:paraId="01A0253D">
      <w:pPr>
        <w:rPr>
          <w:rFonts w:hint="eastAsia"/>
          <w:highlight w:val="none"/>
        </w:rPr>
      </w:pPr>
      <w:r>
        <w:rPr>
          <w:rFonts w:hint="eastAsia" w:ascii="宋体" w:hAnsi="宋体" w:eastAsia="宋体" w:cs="宋体"/>
          <w:b/>
          <w:bCs/>
          <w:color w:val="FF0000"/>
          <w:sz w:val="21"/>
          <w:szCs w:val="21"/>
          <w:highlight w:val="none"/>
          <w:lang w:eastAsia="zh-CN"/>
        </w:rPr>
        <w:t>注</w:t>
      </w:r>
      <w:r>
        <w:rPr>
          <w:rFonts w:hint="eastAsia" w:ascii="宋体" w:hAnsi="宋体" w:eastAsia="宋体" w:cs="宋体"/>
          <w:b/>
          <w:bCs/>
          <w:color w:val="FF0000"/>
          <w:sz w:val="21"/>
          <w:szCs w:val="21"/>
          <w:highlight w:val="none"/>
        </w:rPr>
        <w:t>：</w:t>
      </w:r>
      <w:r>
        <w:rPr>
          <w:rFonts w:hint="eastAsia" w:ascii="宋体" w:hAnsi="宋体" w:eastAsia="宋体" w:cs="宋体"/>
          <w:b/>
          <w:bCs/>
          <w:color w:val="FF0000"/>
          <w:sz w:val="21"/>
          <w:szCs w:val="21"/>
          <w:highlight w:val="none"/>
          <w:lang w:eastAsia="zh-CN"/>
        </w:rPr>
        <w:t>本表后附</w:t>
      </w:r>
      <w:r>
        <w:rPr>
          <w:rFonts w:hint="eastAsia" w:ascii="宋体" w:hAnsi="宋体" w:eastAsia="宋体" w:cs="宋体"/>
          <w:b/>
          <w:bCs/>
          <w:color w:val="FF0000"/>
          <w:sz w:val="21"/>
          <w:szCs w:val="21"/>
          <w:highlight w:val="none"/>
        </w:rPr>
        <w:t>法定代表人身份证复印件及委托代理人身份证复印件。</w:t>
      </w:r>
    </w:p>
    <w:p w14:paraId="6426B98D">
      <w:pPr>
        <w:pStyle w:val="15"/>
        <w:ind w:firstLine="210"/>
        <w:rPr>
          <w:color w:val="auto"/>
        </w:rPr>
      </w:pPr>
      <w:r>
        <w:rPr>
          <w:rFonts w:hint="eastAsia"/>
          <w:sz w:val="24"/>
          <w:highlight w:val="none"/>
        </w:rPr>
        <w:t>-------------------------------------------------------------------------------------------------------</w:t>
      </w:r>
    </w:p>
    <w:p w14:paraId="258B274B">
      <w:pPr>
        <w:rPr>
          <w:rFonts w:hint="eastAsia" w:ascii="宋体" w:hAnsi="宋体" w:cs="宋体"/>
          <w:b/>
          <w:color w:val="auto"/>
          <w:sz w:val="24"/>
          <w:szCs w:val="24"/>
        </w:rPr>
      </w:pPr>
      <w:r>
        <w:rPr>
          <w:rFonts w:hint="eastAsia" w:ascii="宋体" w:hAnsi="宋体" w:cs="宋体"/>
          <w:b/>
          <w:color w:val="auto"/>
          <w:sz w:val="24"/>
          <w:szCs w:val="24"/>
        </w:rPr>
        <w:br w:type="page"/>
      </w:r>
    </w:p>
    <w:p w14:paraId="04776FB9">
      <w:pPr>
        <w:pStyle w:val="9"/>
        <w:spacing w:line="360" w:lineRule="auto"/>
        <w:ind w:firstLine="0"/>
        <w:jc w:val="left"/>
        <w:rPr>
          <w:rFonts w:hint="eastAsia" w:ascii="宋体" w:hAnsi="宋体" w:cs="宋体"/>
          <w:b/>
          <w:color w:val="auto"/>
          <w:sz w:val="24"/>
          <w:szCs w:val="24"/>
        </w:rPr>
      </w:pPr>
      <w:r>
        <w:rPr>
          <w:rFonts w:hint="eastAsia" w:ascii="宋体" w:hAnsi="宋体" w:cs="宋体"/>
          <w:b/>
          <w:color w:val="auto"/>
          <w:sz w:val="24"/>
          <w:szCs w:val="24"/>
        </w:rPr>
        <w:t xml:space="preserve">附件三：      </w:t>
      </w:r>
    </w:p>
    <w:p w14:paraId="6B13DEB0">
      <w:pPr>
        <w:pStyle w:val="9"/>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sz w:val="24"/>
          <w:szCs w:val="24"/>
        </w:rPr>
        <w:t>依法缴纳税收及社会保障资金的承诺函</w:t>
      </w:r>
    </w:p>
    <w:p w14:paraId="3A91A101">
      <w:pPr>
        <w:pStyle w:val="17"/>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仙居县力天市政工程有限公司</w:t>
      </w:r>
      <w:r>
        <w:rPr>
          <w:rFonts w:hint="eastAsia" w:hAnsi="宋体" w:cs="宋体"/>
          <w:b/>
          <w:bCs/>
          <w:color w:val="auto"/>
          <w:sz w:val="24"/>
          <w:u w:val="single"/>
        </w:rPr>
        <w:t>：</w:t>
      </w:r>
    </w:p>
    <w:p w14:paraId="7ED28068">
      <w:pPr>
        <w:pStyle w:val="1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2025年仙居县力天市政工程有限公司铜阀门采购项目</w:t>
      </w:r>
      <w:r>
        <w:rPr>
          <w:rFonts w:hint="eastAsia" w:hAnsi="宋体" w:cs="宋体"/>
          <w:color w:val="auto"/>
          <w:sz w:val="24"/>
          <w:u w:val="single"/>
          <w:lang w:val="en-US" w:eastAsia="zh-CN"/>
        </w:rPr>
        <w:t xml:space="preserve"> </w:t>
      </w:r>
      <w:r>
        <w:rPr>
          <w:rFonts w:hint="eastAsia" w:hAnsi="宋体" w:cs="宋体"/>
          <w:color w:val="auto"/>
          <w:sz w:val="24"/>
          <w:u w:val="single"/>
          <w:lang w:eastAsia="zh-CN"/>
        </w:rPr>
        <w:t>TZHT-2024-064</w:t>
      </w:r>
      <w:r>
        <w:rPr>
          <w:rFonts w:hint="eastAsia" w:hAnsi="宋体" w:cs="宋体"/>
          <w:color w:val="auto"/>
          <w:sz w:val="24"/>
          <w:u w:val="single"/>
        </w:rPr>
        <w:t xml:space="preserve"> </w:t>
      </w:r>
      <w:r>
        <w:rPr>
          <w:rFonts w:hint="eastAsia" w:hAnsi="宋体" w:cs="宋体"/>
          <w:color w:val="auto"/>
          <w:sz w:val="24"/>
        </w:rPr>
        <w:t xml:space="preserve"> 的投标活动，现郑重承诺：</w:t>
      </w:r>
    </w:p>
    <w:p w14:paraId="7258A5DA">
      <w:pPr>
        <w:pStyle w:val="17"/>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我公司已依法缴纳税收及社会保障资金，符合参与政府采购活动的资格条件，不存在税收缴纳、社会保障等方面的失信记录。</w:t>
      </w:r>
    </w:p>
    <w:p w14:paraId="17E31DE8">
      <w:pPr>
        <w:pStyle w:val="17"/>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1B096F3E">
      <w:pPr>
        <w:pStyle w:val="17"/>
        <w:spacing w:before="60" w:after="60" w:line="500" w:lineRule="exact"/>
        <w:ind w:firstLine="480" w:firstLineChars="200"/>
        <w:rPr>
          <w:rFonts w:hint="eastAsia" w:hAnsi="宋体" w:cs="宋体"/>
          <w:color w:val="auto"/>
          <w:sz w:val="24"/>
        </w:rPr>
      </w:pPr>
    </w:p>
    <w:p w14:paraId="5EB2968A">
      <w:pPr>
        <w:pStyle w:val="17"/>
        <w:spacing w:before="60" w:after="60" w:line="500" w:lineRule="exact"/>
        <w:ind w:firstLine="480" w:firstLineChars="200"/>
        <w:rPr>
          <w:rFonts w:hint="eastAsia" w:hAnsi="宋体" w:cs="宋体"/>
          <w:color w:val="auto"/>
          <w:sz w:val="24"/>
        </w:rPr>
      </w:pPr>
    </w:p>
    <w:p w14:paraId="6A03CD5B">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4"/>
          <w:highlight w:val="none"/>
        </w:rPr>
        <w:t xml:space="preserve"> </w:t>
      </w:r>
      <w:r>
        <w:rPr>
          <w:rFonts w:hint="eastAsia" w:ascii="宋体" w:hAnsi="宋体" w:eastAsia="宋体" w:cs="宋体"/>
          <w:b/>
          <w:bCs w:val="0"/>
          <w:color w:val="000000"/>
          <w:sz w:val="21"/>
          <w:szCs w:val="21"/>
          <w:highlight w:val="none"/>
        </w:rPr>
        <w:t xml:space="preserve"> 供应商 (盖单位章)：             </w:t>
      </w:r>
    </w:p>
    <w:p w14:paraId="00FC54EC">
      <w:pPr>
        <w:keepNext w:val="0"/>
        <w:keepLines w:val="0"/>
        <w:pageBreakBefore w:val="0"/>
        <w:widowControl w:val="0"/>
        <w:kinsoku/>
        <w:wordWrap/>
        <w:overflowPunct/>
        <w:topLinePunct w:val="0"/>
        <w:autoSpaceDE/>
        <w:autoSpaceDN/>
        <w:bidi w:val="0"/>
        <w:adjustRightInd/>
        <w:snapToGrid/>
        <w:spacing w:line="480" w:lineRule="auto"/>
        <w:ind w:firstLine="1265" w:firstLineChars="600"/>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法定代表人或其授权代表人（签字或盖章）：</w:t>
      </w:r>
    </w:p>
    <w:p w14:paraId="3EF543D1">
      <w:pPr>
        <w:keepNext w:val="0"/>
        <w:keepLines w:val="0"/>
        <w:pageBreakBefore w:val="0"/>
        <w:widowControl w:val="0"/>
        <w:kinsoku/>
        <w:wordWrap/>
        <w:overflowPunct/>
        <w:topLinePunct w:val="0"/>
        <w:autoSpaceDE/>
        <w:autoSpaceDN/>
        <w:bidi w:val="0"/>
        <w:adjustRightInd/>
        <w:snapToGrid/>
        <w:spacing w:line="480" w:lineRule="auto"/>
        <w:ind w:firstLine="4638" w:firstLineChars="2200"/>
        <w:jc w:val="right"/>
        <w:textAlignment w:val="auto"/>
        <w:rPr>
          <w:rFonts w:hint="eastAsia" w:ascii="宋体" w:hAnsi="宋体" w:eastAsia="宋体" w:cs="宋体"/>
          <w:b/>
          <w:bCs w:val="0"/>
          <w:color w:val="000000"/>
          <w:sz w:val="21"/>
          <w:szCs w:val="21"/>
          <w:highlight w:val="none"/>
          <w:lang w:val="zh-CN"/>
        </w:rPr>
      </w:pPr>
      <w:r>
        <w:rPr>
          <w:rFonts w:hint="eastAsia" w:ascii="宋体" w:hAnsi="宋体" w:eastAsia="宋体" w:cs="宋体"/>
          <w:b/>
          <w:bCs w:val="0"/>
          <w:color w:val="000000"/>
          <w:sz w:val="21"/>
          <w:szCs w:val="21"/>
          <w:highlight w:val="none"/>
        </w:rPr>
        <w:t>日　期：</w:t>
      </w:r>
    </w:p>
    <w:p w14:paraId="53B47B7D">
      <w:pPr>
        <w:pStyle w:val="17"/>
        <w:adjustRightInd w:val="0"/>
        <w:snapToGrid w:val="0"/>
        <w:spacing w:before="120" w:after="120"/>
        <w:jc w:val="center"/>
        <w:rPr>
          <w:rFonts w:hint="eastAsia" w:hAnsi="宋体" w:cs="宋体"/>
          <w:color w:val="auto"/>
          <w:sz w:val="23"/>
          <w:szCs w:val="23"/>
        </w:rPr>
      </w:pPr>
    </w:p>
    <w:p w14:paraId="4187359D">
      <w:pPr>
        <w:pStyle w:val="9"/>
        <w:spacing w:line="360" w:lineRule="auto"/>
        <w:ind w:firstLine="0"/>
        <w:jc w:val="center"/>
        <w:rPr>
          <w:rFonts w:hint="eastAsia" w:ascii="宋体" w:hAnsi="宋体" w:cs="宋体"/>
          <w:b/>
          <w:color w:val="auto"/>
          <w:sz w:val="24"/>
          <w:szCs w:val="24"/>
        </w:rPr>
      </w:pPr>
    </w:p>
    <w:p w14:paraId="3BBCE6D3">
      <w:pPr>
        <w:pStyle w:val="9"/>
        <w:spacing w:line="360" w:lineRule="auto"/>
        <w:ind w:firstLine="0"/>
        <w:jc w:val="center"/>
        <w:rPr>
          <w:rFonts w:hint="eastAsia" w:ascii="宋体" w:hAnsi="宋体" w:cs="宋体"/>
          <w:b/>
          <w:color w:val="auto"/>
          <w:sz w:val="24"/>
          <w:szCs w:val="24"/>
        </w:rPr>
      </w:pPr>
    </w:p>
    <w:p w14:paraId="133115F4">
      <w:pPr>
        <w:pStyle w:val="9"/>
        <w:spacing w:line="360" w:lineRule="auto"/>
        <w:ind w:firstLine="0"/>
        <w:jc w:val="center"/>
        <w:rPr>
          <w:rFonts w:hint="eastAsia" w:ascii="宋体" w:hAnsi="宋体" w:cs="宋体"/>
          <w:b/>
          <w:color w:val="auto"/>
          <w:sz w:val="24"/>
          <w:szCs w:val="24"/>
        </w:rPr>
      </w:pPr>
    </w:p>
    <w:p w14:paraId="497A9EB4">
      <w:pPr>
        <w:pStyle w:val="9"/>
        <w:spacing w:line="360" w:lineRule="auto"/>
        <w:ind w:firstLine="0"/>
        <w:jc w:val="center"/>
        <w:rPr>
          <w:rFonts w:hint="eastAsia" w:ascii="宋体" w:hAnsi="宋体" w:cs="宋体"/>
          <w:b/>
          <w:color w:val="auto"/>
          <w:sz w:val="24"/>
          <w:szCs w:val="24"/>
        </w:rPr>
      </w:pPr>
    </w:p>
    <w:p w14:paraId="11512301">
      <w:pPr>
        <w:pStyle w:val="9"/>
        <w:spacing w:line="360" w:lineRule="auto"/>
        <w:ind w:firstLine="0"/>
        <w:jc w:val="center"/>
        <w:rPr>
          <w:rFonts w:hint="eastAsia" w:ascii="宋体" w:hAnsi="宋体" w:cs="宋体"/>
          <w:b/>
          <w:color w:val="auto"/>
          <w:sz w:val="24"/>
          <w:szCs w:val="24"/>
        </w:rPr>
      </w:pPr>
    </w:p>
    <w:p w14:paraId="5D9E74A5">
      <w:pPr>
        <w:pStyle w:val="9"/>
        <w:spacing w:line="360" w:lineRule="auto"/>
        <w:ind w:firstLine="0"/>
        <w:jc w:val="center"/>
        <w:rPr>
          <w:rFonts w:hint="eastAsia" w:ascii="宋体" w:hAnsi="宋体" w:cs="宋体"/>
          <w:b/>
          <w:color w:val="auto"/>
          <w:sz w:val="24"/>
          <w:szCs w:val="24"/>
        </w:rPr>
      </w:pPr>
    </w:p>
    <w:p w14:paraId="313E00D8">
      <w:pPr>
        <w:pStyle w:val="9"/>
        <w:spacing w:line="360" w:lineRule="auto"/>
        <w:ind w:firstLine="0"/>
        <w:jc w:val="center"/>
        <w:rPr>
          <w:rFonts w:hint="eastAsia" w:ascii="宋体" w:hAnsi="宋体" w:cs="宋体"/>
          <w:b/>
          <w:color w:val="auto"/>
          <w:sz w:val="24"/>
          <w:szCs w:val="24"/>
        </w:rPr>
      </w:pPr>
    </w:p>
    <w:p w14:paraId="2E521795">
      <w:pPr>
        <w:pStyle w:val="9"/>
        <w:spacing w:line="360" w:lineRule="auto"/>
        <w:ind w:firstLine="0"/>
        <w:jc w:val="both"/>
        <w:rPr>
          <w:rFonts w:hint="eastAsia" w:ascii="宋体" w:hAnsi="宋体" w:cs="宋体"/>
          <w:b/>
          <w:color w:val="auto"/>
          <w:sz w:val="24"/>
          <w:szCs w:val="24"/>
        </w:rPr>
      </w:pPr>
    </w:p>
    <w:p w14:paraId="0259ADF2">
      <w:pPr>
        <w:pStyle w:val="9"/>
        <w:spacing w:line="360" w:lineRule="auto"/>
        <w:ind w:firstLine="0"/>
        <w:jc w:val="left"/>
        <w:rPr>
          <w:rFonts w:hint="eastAsia" w:ascii="仿宋_GB2312" w:hAnsi="宋体" w:eastAsia="仿宋_GB2312"/>
          <w:b/>
          <w:color w:val="auto"/>
          <w:sz w:val="32"/>
          <w:szCs w:val="32"/>
        </w:rPr>
      </w:pPr>
      <w:r>
        <w:rPr>
          <w:rFonts w:hint="eastAsia" w:ascii="宋体" w:hAnsi="宋体" w:cs="宋体"/>
          <w:b/>
          <w:color w:val="auto"/>
          <w:sz w:val="24"/>
          <w:szCs w:val="24"/>
        </w:rPr>
        <w:t>附件四：          具有良好的商业信誉和健全的财务会计制度的承诺函</w:t>
      </w:r>
    </w:p>
    <w:p w14:paraId="580BA683">
      <w:pPr>
        <w:pStyle w:val="17"/>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仙居县力天市政工程有限公司</w:t>
      </w:r>
      <w:r>
        <w:rPr>
          <w:rFonts w:hint="eastAsia" w:hAnsi="宋体" w:cs="宋体"/>
          <w:b/>
          <w:bCs/>
          <w:color w:val="auto"/>
          <w:sz w:val="24"/>
          <w:u w:val="single"/>
        </w:rPr>
        <w:t>：</w:t>
      </w:r>
    </w:p>
    <w:p w14:paraId="08703BFE">
      <w:pPr>
        <w:pStyle w:val="1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2025年仙居县力天市政工程有限公司铜阀门采购项目</w:t>
      </w:r>
      <w:r>
        <w:rPr>
          <w:rFonts w:hint="eastAsia" w:hAnsi="宋体" w:cs="宋体"/>
          <w:color w:val="auto"/>
          <w:sz w:val="24"/>
          <w:u w:val="single"/>
        </w:rPr>
        <w:t xml:space="preserve">  </w:t>
      </w:r>
      <w:r>
        <w:rPr>
          <w:rFonts w:hint="eastAsia" w:hAnsi="宋体" w:cs="宋体"/>
          <w:color w:val="auto"/>
          <w:sz w:val="24"/>
          <w:u w:val="single"/>
          <w:lang w:eastAsia="zh-CN"/>
        </w:rPr>
        <w:t>TZHT-2024-064</w:t>
      </w:r>
      <w:r>
        <w:rPr>
          <w:rFonts w:hint="eastAsia" w:hAnsi="宋体" w:cs="宋体"/>
          <w:color w:val="auto"/>
          <w:sz w:val="24"/>
          <w:u w:val="single"/>
        </w:rPr>
        <w:t xml:space="preserve"> </w:t>
      </w:r>
      <w:r>
        <w:rPr>
          <w:rFonts w:hint="eastAsia" w:hAnsi="宋体" w:cs="宋体"/>
          <w:color w:val="auto"/>
          <w:sz w:val="24"/>
        </w:rPr>
        <w:t xml:space="preserve"> 的投标活动，现承诺我公司在参加本项目政府采购活动前，没有处于被责令停产、财产被接管、冻结或破产状态，具有足够的流动资金，有能力履行合同；我公司具有良好的商业信誉和健全的财务会计制度。</w:t>
      </w:r>
    </w:p>
    <w:p w14:paraId="4F9DFF4B">
      <w:pPr>
        <w:pStyle w:val="17"/>
        <w:spacing w:before="60" w:after="60" w:line="500" w:lineRule="exact"/>
        <w:ind w:firstLine="480" w:firstLineChars="200"/>
        <w:rPr>
          <w:rFonts w:hint="eastAsia" w:hAnsi="宋体" w:cs="宋体"/>
          <w:color w:val="auto"/>
          <w:sz w:val="24"/>
        </w:rPr>
      </w:pPr>
    </w:p>
    <w:p w14:paraId="2A1323F2">
      <w:pPr>
        <w:pStyle w:val="17"/>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69B9CA60">
      <w:pPr>
        <w:pStyle w:val="17"/>
        <w:spacing w:before="60" w:after="60" w:line="500" w:lineRule="exact"/>
        <w:ind w:firstLine="480" w:firstLineChars="200"/>
        <w:rPr>
          <w:rFonts w:hint="eastAsia" w:hAnsi="宋体" w:cs="宋体"/>
          <w:color w:val="auto"/>
          <w:sz w:val="24"/>
        </w:rPr>
      </w:pPr>
    </w:p>
    <w:p w14:paraId="044CCC97">
      <w:pPr>
        <w:pStyle w:val="18"/>
        <w:ind w:left="9000"/>
        <w:rPr>
          <w:rFonts w:hint="eastAsia" w:hAnsi="宋体" w:cs="宋体"/>
          <w:color w:val="auto"/>
          <w:sz w:val="24"/>
        </w:rPr>
      </w:pPr>
    </w:p>
    <w:p w14:paraId="398E8AB6">
      <w:pPr>
        <w:jc w:val="center"/>
        <w:rPr>
          <w:rFonts w:hint="eastAsia"/>
          <w:color w:val="auto"/>
        </w:rPr>
      </w:pPr>
    </w:p>
    <w:p w14:paraId="054126E6">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val="0"/>
          <w:bCs/>
          <w:color w:val="000000"/>
          <w:sz w:val="24"/>
          <w:highlight w:val="none"/>
        </w:rPr>
        <w:t xml:space="preserve"> </w:t>
      </w:r>
      <w:r>
        <w:rPr>
          <w:rFonts w:hint="eastAsia" w:ascii="宋体" w:hAnsi="宋体" w:eastAsia="宋体" w:cs="宋体"/>
          <w:b w:val="0"/>
          <w:bCs/>
          <w:color w:val="000000"/>
          <w:sz w:val="21"/>
          <w:szCs w:val="21"/>
          <w:highlight w:val="none"/>
        </w:rPr>
        <w:t xml:space="preserve"> </w:t>
      </w:r>
      <w:r>
        <w:rPr>
          <w:rFonts w:hint="eastAsia" w:ascii="宋体" w:hAnsi="宋体" w:eastAsia="宋体" w:cs="宋体"/>
          <w:b/>
          <w:bCs w:val="0"/>
          <w:color w:val="000000"/>
          <w:sz w:val="21"/>
          <w:szCs w:val="21"/>
          <w:highlight w:val="none"/>
        </w:rPr>
        <w:t xml:space="preserve">供应商 (盖单位章)：             </w:t>
      </w:r>
    </w:p>
    <w:p w14:paraId="18BD1FAC">
      <w:pPr>
        <w:keepNext w:val="0"/>
        <w:keepLines w:val="0"/>
        <w:pageBreakBefore w:val="0"/>
        <w:widowControl w:val="0"/>
        <w:kinsoku/>
        <w:wordWrap/>
        <w:overflowPunct/>
        <w:topLinePunct w:val="0"/>
        <w:autoSpaceDE/>
        <w:autoSpaceDN/>
        <w:bidi w:val="0"/>
        <w:adjustRightInd/>
        <w:snapToGrid/>
        <w:spacing w:line="480" w:lineRule="auto"/>
        <w:ind w:firstLine="1265" w:firstLineChars="600"/>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法定代表人或其授权代表人（签字或盖章）：</w:t>
      </w:r>
    </w:p>
    <w:p w14:paraId="26E4AAF0">
      <w:pPr>
        <w:keepNext w:val="0"/>
        <w:keepLines w:val="0"/>
        <w:pageBreakBefore w:val="0"/>
        <w:widowControl w:val="0"/>
        <w:kinsoku/>
        <w:wordWrap/>
        <w:overflowPunct/>
        <w:topLinePunct w:val="0"/>
        <w:autoSpaceDE/>
        <w:autoSpaceDN/>
        <w:bidi w:val="0"/>
        <w:adjustRightInd/>
        <w:snapToGrid/>
        <w:spacing w:line="480" w:lineRule="auto"/>
        <w:ind w:firstLine="4638" w:firstLineChars="2200"/>
        <w:jc w:val="right"/>
        <w:textAlignment w:val="auto"/>
        <w:rPr>
          <w:rFonts w:hint="eastAsia" w:ascii="宋体" w:hAnsi="宋体" w:eastAsia="宋体" w:cs="宋体"/>
          <w:b/>
          <w:bCs w:val="0"/>
          <w:color w:val="000000"/>
          <w:sz w:val="21"/>
          <w:szCs w:val="21"/>
          <w:highlight w:val="none"/>
          <w:lang w:val="zh-CN"/>
        </w:rPr>
      </w:pPr>
      <w:r>
        <w:rPr>
          <w:rFonts w:hint="eastAsia" w:ascii="宋体" w:hAnsi="宋体" w:eastAsia="宋体" w:cs="宋体"/>
          <w:b/>
          <w:bCs w:val="0"/>
          <w:color w:val="000000"/>
          <w:sz w:val="21"/>
          <w:szCs w:val="21"/>
          <w:highlight w:val="none"/>
        </w:rPr>
        <w:t>日　期：</w:t>
      </w:r>
    </w:p>
    <w:p w14:paraId="2612FC63">
      <w:pPr>
        <w:pStyle w:val="17"/>
        <w:adjustRightInd w:val="0"/>
        <w:snapToGrid w:val="0"/>
        <w:spacing w:before="120" w:after="120"/>
        <w:jc w:val="right"/>
        <w:rPr>
          <w:rFonts w:hint="eastAsia" w:hAnsi="宋体" w:cs="宋体"/>
          <w:b w:val="0"/>
          <w:bCs/>
          <w:color w:val="auto"/>
          <w:sz w:val="23"/>
          <w:szCs w:val="23"/>
        </w:rPr>
      </w:pPr>
    </w:p>
    <w:p w14:paraId="4790F03F">
      <w:pPr>
        <w:pStyle w:val="9"/>
        <w:spacing w:line="360" w:lineRule="auto"/>
        <w:ind w:firstLine="0"/>
        <w:jc w:val="center"/>
        <w:rPr>
          <w:rFonts w:hint="eastAsia" w:ascii="宋体" w:hAnsi="宋体" w:cs="宋体"/>
          <w:b/>
          <w:color w:val="auto"/>
          <w:sz w:val="24"/>
          <w:szCs w:val="24"/>
        </w:rPr>
      </w:pPr>
    </w:p>
    <w:p w14:paraId="7CDD1231">
      <w:pPr>
        <w:pStyle w:val="9"/>
        <w:spacing w:line="360" w:lineRule="auto"/>
        <w:ind w:firstLine="0"/>
        <w:jc w:val="center"/>
        <w:rPr>
          <w:rFonts w:hint="eastAsia" w:ascii="宋体" w:hAnsi="宋体" w:cs="宋体"/>
          <w:b/>
          <w:color w:val="auto"/>
          <w:sz w:val="24"/>
          <w:szCs w:val="24"/>
        </w:rPr>
      </w:pPr>
    </w:p>
    <w:p w14:paraId="0151B851">
      <w:pPr>
        <w:pStyle w:val="9"/>
        <w:spacing w:line="360" w:lineRule="auto"/>
        <w:ind w:firstLine="0"/>
        <w:jc w:val="center"/>
        <w:rPr>
          <w:rFonts w:hint="eastAsia" w:ascii="宋体" w:hAnsi="宋体" w:cs="宋体"/>
          <w:b/>
          <w:color w:val="auto"/>
          <w:sz w:val="24"/>
          <w:szCs w:val="24"/>
        </w:rPr>
      </w:pPr>
    </w:p>
    <w:p w14:paraId="360A7E26">
      <w:pPr>
        <w:pStyle w:val="9"/>
        <w:spacing w:line="360" w:lineRule="auto"/>
        <w:ind w:firstLine="0"/>
        <w:jc w:val="center"/>
        <w:rPr>
          <w:rFonts w:hint="eastAsia" w:ascii="宋体" w:hAnsi="宋体" w:cs="宋体"/>
          <w:b/>
          <w:color w:val="auto"/>
          <w:sz w:val="24"/>
          <w:szCs w:val="24"/>
        </w:rPr>
      </w:pPr>
    </w:p>
    <w:p w14:paraId="1A006EF8">
      <w:pPr>
        <w:pStyle w:val="9"/>
        <w:spacing w:line="360" w:lineRule="auto"/>
        <w:ind w:firstLine="0"/>
        <w:jc w:val="center"/>
        <w:rPr>
          <w:rFonts w:hint="eastAsia" w:ascii="宋体" w:hAnsi="宋体" w:cs="宋体"/>
          <w:b/>
          <w:color w:val="auto"/>
          <w:sz w:val="24"/>
          <w:szCs w:val="24"/>
        </w:rPr>
      </w:pPr>
    </w:p>
    <w:p w14:paraId="04E4629A">
      <w:pPr>
        <w:pStyle w:val="9"/>
        <w:spacing w:line="360" w:lineRule="auto"/>
        <w:ind w:firstLine="0"/>
        <w:jc w:val="center"/>
        <w:rPr>
          <w:rFonts w:hint="eastAsia" w:ascii="宋体" w:hAnsi="宋体" w:cs="宋体"/>
          <w:b/>
          <w:color w:val="auto"/>
          <w:sz w:val="24"/>
          <w:szCs w:val="24"/>
        </w:rPr>
      </w:pPr>
    </w:p>
    <w:p w14:paraId="45D12CE7">
      <w:pPr>
        <w:pStyle w:val="9"/>
        <w:spacing w:line="360" w:lineRule="auto"/>
        <w:ind w:firstLine="0"/>
        <w:jc w:val="center"/>
        <w:rPr>
          <w:rFonts w:hint="eastAsia" w:ascii="宋体" w:hAnsi="宋体" w:cs="宋体"/>
          <w:b/>
          <w:color w:val="auto"/>
          <w:sz w:val="24"/>
          <w:szCs w:val="24"/>
        </w:rPr>
      </w:pPr>
    </w:p>
    <w:p w14:paraId="616BA303">
      <w:pPr>
        <w:pStyle w:val="9"/>
        <w:spacing w:line="360" w:lineRule="auto"/>
        <w:ind w:firstLine="0"/>
        <w:jc w:val="both"/>
        <w:rPr>
          <w:rFonts w:hint="eastAsia" w:ascii="宋体" w:hAnsi="宋体" w:cs="宋体"/>
          <w:b/>
          <w:color w:val="auto"/>
          <w:sz w:val="24"/>
          <w:szCs w:val="24"/>
        </w:rPr>
      </w:pPr>
    </w:p>
    <w:p w14:paraId="344ED8D5">
      <w:pPr>
        <w:pStyle w:val="9"/>
        <w:spacing w:line="360" w:lineRule="auto"/>
        <w:ind w:firstLine="0"/>
        <w:jc w:val="left"/>
        <w:rPr>
          <w:rFonts w:hint="eastAsia" w:ascii="仿宋_GB2312" w:hAnsi="宋体" w:eastAsia="仿宋_GB2312"/>
          <w:b/>
          <w:color w:val="auto"/>
          <w:sz w:val="32"/>
          <w:szCs w:val="32"/>
        </w:rPr>
      </w:pPr>
      <w:r>
        <w:rPr>
          <w:rFonts w:hint="eastAsia" w:ascii="宋体" w:hAnsi="宋体" w:cs="宋体"/>
          <w:b/>
          <w:color w:val="auto"/>
          <w:sz w:val="24"/>
          <w:szCs w:val="24"/>
        </w:rPr>
        <w:t>附件五：           具有履行合同所必需设备和专业技术能力的承诺函</w:t>
      </w:r>
    </w:p>
    <w:p w14:paraId="605EB322">
      <w:pPr>
        <w:pStyle w:val="17"/>
        <w:spacing w:before="60" w:after="60" w:line="500" w:lineRule="exact"/>
        <w:rPr>
          <w:rFonts w:hint="eastAsia" w:hAnsi="宋体" w:cs="宋体"/>
          <w:b/>
          <w:bCs/>
          <w:color w:val="auto"/>
          <w:sz w:val="24"/>
          <w:u w:val="single"/>
        </w:rPr>
      </w:pPr>
    </w:p>
    <w:p w14:paraId="3691069B">
      <w:pPr>
        <w:pStyle w:val="17"/>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仙居县力天市政工程有限公司</w:t>
      </w:r>
      <w:r>
        <w:rPr>
          <w:rFonts w:hint="eastAsia" w:hAnsi="宋体" w:cs="宋体"/>
          <w:b/>
          <w:bCs/>
          <w:color w:val="auto"/>
          <w:sz w:val="24"/>
          <w:u w:val="single"/>
        </w:rPr>
        <w:t>：</w:t>
      </w:r>
    </w:p>
    <w:p w14:paraId="23776AF3">
      <w:pPr>
        <w:pStyle w:val="17"/>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cs="宋体"/>
          <w:color w:val="auto"/>
          <w:sz w:val="24"/>
          <w:u w:val="single"/>
          <w:lang w:eastAsia="zh-CN"/>
        </w:rPr>
        <w:t>2025年仙居县力天市政工程有限公司铜阀门采购项目</w:t>
      </w:r>
      <w:r>
        <w:rPr>
          <w:rFonts w:hint="eastAsia" w:hAnsi="宋体" w:cs="宋体"/>
          <w:color w:val="auto"/>
          <w:sz w:val="24"/>
          <w:u w:val="single"/>
          <w:lang w:val="en-US" w:eastAsia="zh-CN"/>
        </w:rPr>
        <w:t xml:space="preserve"> </w:t>
      </w:r>
      <w:r>
        <w:rPr>
          <w:rFonts w:hint="eastAsia" w:hAnsi="宋体" w:cs="宋体"/>
          <w:color w:val="auto"/>
          <w:sz w:val="24"/>
          <w:u w:val="single"/>
        </w:rPr>
        <w:t xml:space="preserve">  </w:t>
      </w:r>
      <w:r>
        <w:rPr>
          <w:rFonts w:hint="eastAsia" w:hAnsi="宋体" w:cs="宋体"/>
          <w:color w:val="auto"/>
          <w:sz w:val="24"/>
          <w:u w:val="single"/>
          <w:lang w:eastAsia="zh-CN"/>
        </w:rPr>
        <w:t>TZHT-2024-064</w:t>
      </w:r>
      <w:r>
        <w:rPr>
          <w:rFonts w:hint="eastAsia" w:hAnsi="宋体" w:cs="宋体"/>
          <w:color w:val="auto"/>
          <w:sz w:val="24"/>
          <w:u w:val="single"/>
        </w:rPr>
        <w:t xml:space="preserve">  </w:t>
      </w:r>
      <w:r>
        <w:rPr>
          <w:rFonts w:hint="eastAsia" w:hAnsi="宋体" w:cs="宋体"/>
          <w:color w:val="auto"/>
          <w:sz w:val="24"/>
        </w:rPr>
        <w:t xml:space="preserve"> 的投标活动，我方郑重承诺，我方承诺具有履行合同所必需设备和专业技术能力。如有虚假，采购组织机构可取消我方任何资格（投标/中标/签订合同），我方对此无任何异议。</w:t>
      </w:r>
    </w:p>
    <w:p w14:paraId="44ADC0E0">
      <w:pPr>
        <w:pStyle w:val="17"/>
        <w:spacing w:before="60" w:after="60" w:line="500" w:lineRule="exact"/>
        <w:ind w:firstLine="480" w:firstLineChars="200"/>
        <w:rPr>
          <w:rFonts w:hint="eastAsia" w:hAnsi="宋体" w:cs="宋体"/>
          <w:color w:val="auto"/>
          <w:sz w:val="24"/>
        </w:rPr>
      </w:pPr>
    </w:p>
    <w:p w14:paraId="612D723A">
      <w:pPr>
        <w:pStyle w:val="17"/>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14:paraId="5540AA6C">
      <w:pPr>
        <w:pStyle w:val="17"/>
        <w:spacing w:before="60" w:after="60" w:line="500" w:lineRule="exact"/>
        <w:ind w:firstLine="480" w:firstLineChars="200"/>
        <w:rPr>
          <w:rFonts w:hint="eastAsia" w:hAnsi="宋体" w:cs="宋体"/>
          <w:color w:val="auto"/>
          <w:sz w:val="24"/>
        </w:rPr>
      </w:pPr>
    </w:p>
    <w:p w14:paraId="5361EDC8">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color w:val="000000"/>
          <w:sz w:val="21"/>
          <w:szCs w:val="21"/>
          <w:highlight w:val="none"/>
        </w:rPr>
      </w:pPr>
      <w:r>
        <w:rPr>
          <w:rFonts w:hint="eastAsia" w:ascii="宋体" w:hAnsi="宋体" w:cs="宋体"/>
          <w:color w:val="auto"/>
          <w:sz w:val="23"/>
          <w:szCs w:val="23"/>
        </w:rPr>
        <w:t xml:space="preserve">                   </w:t>
      </w:r>
      <w:r>
        <w:rPr>
          <w:rFonts w:hint="eastAsia" w:ascii="宋体" w:hAnsi="宋体" w:cs="宋体"/>
          <w:b/>
          <w:bCs/>
          <w:color w:val="auto"/>
          <w:sz w:val="23"/>
          <w:szCs w:val="23"/>
        </w:rPr>
        <w:t xml:space="preserve">  </w:t>
      </w:r>
      <w:r>
        <w:rPr>
          <w:rFonts w:hint="eastAsia" w:ascii="宋体" w:hAnsi="宋体" w:eastAsia="宋体" w:cs="宋体"/>
          <w:b/>
          <w:bCs/>
          <w:color w:val="000000"/>
          <w:sz w:val="24"/>
          <w:highlight w:val="none"/>
        </w:rPr>
        <w:t xml:space="preserve"> </w:t>
      </w:r>
      <w:r>
        <w:rPr>
          <w:rFonts w:hint="eastAsia" w:ascii="宋体" w:hAnsi="宋体" w:eastAsia="宋体" w:cs="宋体"/>
          <w:b/>
          <w:bCs/>
          <w:color w:val="000000"/>
          <w:sz w:val="21"/>
          <w:szCs w:val="21"/>
          <w:highlight w:val="none"/>
        </w:rPr>
        <w:t xml:space="preserve"> 供应商 (盖单位章)：             </w:t>
      </w:r>
    </w:p>
    <w:p w14:paraId="004F8DBA">
      <w:pPr>
        <w:keepNext w:val="0"/>
        <w:keepLines w:val="0"/>
        <w:pageBreakBefore w:val="0"/>
        <w:widowControl w:val="0"/>
        <w:kinsoku/>
        <w:wordWrap/>
        <w:overflowPunct/>
        <w:topLinePunct w:val="0"/>
        <w:autoSpaceDE/>
        <w:autoSpaceDN/>
        <w:bidi w:val="0"/>
        <w:adjustRightInd/>
        <w:snapToGrid/>
        <w:spacing w:line="480" w:lineRule="auto"/>
        <w:ind w:firstLine="1265" w:firstLineChars="600"/>
        <w:jc w:val="righ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法定代表人或其授权代表人（签字或盖章）：</w:t>
      </w:r>
    </w:p>
    <w:p w14:paraId="2C51F3B5">
      <w:pPr>
        <w:keepNext w:val="0"/>
        <w:keepLines w:val="0"/>
        <w:pageBreakBefore w:val="0"/>
        <w:widowControl w:val="0"/>
        <w:kinsoku/>
        <w:wordWrap/>
        <w:overflowPunct/>
        <w:topLinePunct w:val="0"/>
        <w:autoSpaceDE/>
        <w:autoSpaceDN/>
        <w:bidi w:val="0"/>
        <w:adjustRightInd/>
        <w:snapToGrid/>
        <w:spacing w:line="480" w:lineRule="auto"/>
        <w:ind w:firstLine="4638" w:firstLineChars="2200"/>
        <w:jc w:val="right"/>
        <w:textAlignment w:val="auto"/>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rPr>
        <w:t>日　期：</w:t>
      </w:r>
    </w:p>
    <w:p w14:paraId="305CAABB">
      <w:pPr>
        <w:pStyle w:val="17"/>
        <w:keepNext w:val="0"/>
        <w:keepLines w:val="0"/>
        <w:pageBreakBefore w:val="0"/>
        <w:widowControl w:val="0"/>
        <w:kinsoku/>
        <w:wordWrap/>
        <w:overflowPunct/>
        <w:topLinePunct w:val="0"/>
        <w:autoSpaceDE/>
        <w:autoSpaceDN/>
        <w:bidi w:val="0"/>
        <w:adjustRightInd/>
        <w:snapToGrid/>
        <w:spacing w:beforeLines="0" w:afterLines="0" w:line="480" w:lineRule="auto"/>
        <w:jc w:val="right"/>
        <w:textAlignment w:val="auto"/>
        <w:rPr>
          <w:rFonts w:hAnsi="宋体" w:eastAsia="宋体"/>
          <w:b w:val="0"/>
          <w:szCs w:val="24"/>
          <w:highlight w:val="none"/>
        </w:rPr>
      </w:pPr>
    </w:p>
    <w:p w14:paraId="0248E75A">
      <w:pPr>
        <w:rPr>
          <w:rFonts w:hint="eastAsia" w:ascii="宋体" w:hAnsi="宋体" w:eastAsia="宋体" w:cs="宋体"/>
          <w:b/>
          <w:color w:val="000000"/>
          <w:sz w:val="28"/>
          <w:szCs w:val="28"/>
          <w:highlight w:val="none"/>
        </w:rPr>
      </w:pPr>
    </w:p>
    <w:p w14:paraId="4499CD91">
      <w:pPr>
        <w:pStyle w:val="14"/>
        <w:rPr>
          <w:rFonts w:hint="eastAsia" w:ascii="宋体" w:hAnsi="宋体" w:eastAsia="宋体" w:cs="宋体"/>
          <w:b/>
          <w:bCs/>
          <w:highlight w:val="none"/>
        </w:rPr>
      </w:pPr>
    </w:p>
    <w:p w14:paraId="18D0157C">
      <w:pPr>
        <w:pStyle w:val="15"/>
        <w:rPr>
          <w:rFonts w:hint="eastAsia"/>
        </w:rPr>
      </w:pPr>
    </w:p>
    <w:p w14:paraId="355C00D3">
      <w:pPr>
        <w:pStyle w:val="5"/>
        <w:spacing w:before="312" w:beforeLines="100" w:after="0"/>
        <w:jc w:val="center"/>
        <w:rPr>
          <w:rFonts w:hint="eastAsia" w:ascii="宋体" w:hAnsi="宋体" w:eastAsia="宋体" w:cs="宋体"/>
          <w:bCs w:val="0"/>
          <w:highlight w:val="none"/>
          <w:lang w:val="zh-CN"/>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bookmarkStart w:id="37" w:name="_Toc20856"/>
      <w:bookmarkStart w:id="38" w:name="_Toc20257"/>
    </w:p>
    <w:p w14:paraId="252A9F80">
      <w:pPr>
        <w:pStyle w:val="5"/>
        <w:spacing w:before="312" w:beforeLines="100" w:after="0"/>
        <w:jc w:val="center"/>
        <w:rPr>
          <w:rFonts w:hint="eastAsia" w:ascii="宋体" w:hAnsi="宋体" w:eastAsia="宋体" w:cs="宋体"/>
          <w:bCs w:val="0"/>
          <w:highlight w:val="none"/>
          <w:lang w:val="zh-CN"/>
        </w:rPr>
      </w:pPr>
      <w:r>
        <w:rPr>
          <w:rFonts w:hint="eastAsia" w:ascii="宋体" w:hAnsi="宋体" w:eastAsia="宋体" w:cs="宋体"/>
          <w:bCs w:val="0"/>
          <w:highlight w:val="none"/>
          <w:lang w:val="zh-CN"/>
        </w:rPr>
        <w:t>2、商务与技术文件格式</w:t>
      </w:r>
      <w:bookmarkEnd w:id="34"/>
      <w:bookmarkEnd w:id="35"/>
      <w:bookmarkEnd w:id="36"/>
      <w:bookmarkEnd w:id="37"/>
      <w:bookmarkEnd w:id="38"/>
    </w:p>
    <w:p w14:paraId="336AB9E0">
      <w:pPr>
        <w:spacing w:before="100" w:beforeAutospacing="1" w:after="100" w:afterAutospacing="1"/>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4BC18EA1">
      <w:pPr>
        <w:spacing w:line="48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（供应商可参考采购文件“第三章 </w:t>
      </w:r>
      <w:r>
        <w:rPr>
          <w:rFonts w:hint="eastAsia" w:ascii="宋体" w:hAnsi="宋体" w:cs="宋体"/>
          <w:sz w:val="24"/>
          <w:highlight w:val="none"/>
          <w:lang w:eastAsia="zh-CN"/>
        </w:rPr>
        <w:t>投标</w:t>
      </w:r>
      <w:r>
        <w:rPr>
          <w:rFonts w:hint="eastAsia" w:ascii="宋体" w:hAnsi="宋体" w:eastAsia="宋体" w:cs="宋体"/>
          <w:sz w:val="24"/>
          <w:highlight w:val="none"/>
        </w:rPr>
        <w:t>须知”</w:t>
      </w:r>
      <w:r>
        <w:rPr>
          <w:rFonts w:hint="eastAsia" w:ascii="宋体" w:hAnsi="宋体" w:cs="宋体"/>
          <w:sz w:val="24"/>
          <w:highlight w:val="none"/>
          <w:lang w:eastAsia="zh-CN"/>
        </w:rPr>
        <w:t>商务与技术文件</w:t>
      </w:r>
      <w:r>
        <w:rPr>
          <w:rFonts w:hint="eastAsia" w:ascii="宋体" w:hAnsi="宋体" w:eastAsia="宋体" w:cs="宋体"/>
          <w:sz w:val="24"/>
          <w:highlight w:val="none"/>
        </w:rPr>
        <w:t>组成要求编排）</w:t>
      </w:r>
    </w:p>
    <w:p w14:paraId="451157FC">
      <w:pPr>
        <w:spacing w:before="100" w:beforeAutospacing="1" w:line="360" w:lineRule="auto"/>
        <w:rPr>
          <w:rFonts w:hint="eastAsia" w:ascii="宋体" w:hAnsi="宋体" w:eastAsia="宋体" w:cs="宋体"/>
          <w:b/>
          <w:bCs/>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bookmarkStart w:id="39" w:name="_Toc481505164"/>
      <w:bookmarkStart w:id="40" w:name="_Toc434090250"/>
    </w:p>
    <w:bookmarkEnd w:id="39"/>
    <w:bookmarkEnd w:id="40"/>
    <w:p w14:paraId="2676F606">
      <w:pPr>
        <w:spacing w:line="360" w:lineRule="auto"/>
        <w:rPr>
          <w:rFonts w:hint="eastAsia" w:ascii="宋体" w:hAnsi="宋体" w:eastAsia="宋体" w:cs="宋体"/>
          <w:b/>
          <w:bCs/>
          <w:color w:val="000000"/>
          <w:sz w:val="24"/>
          <w:highlight w:val="none"/>
        </w:rPr>
      </w:pPr>
      <w:bookmarkStart w:id="41" w:name="_Toc481505160"/>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六</w:t>
      </w:r>
      <w:r>
        <w:rPr>
          <w:rFonts w:hint="eastAsia" w:ascii="宋体" w:hAnsi="宋体" w:eastAsia="宋体" w:cs="宋体"/>
          <w:b/>
          <w:bCs/>
          <w:color w:val="000000"/>
          <w:sz w:val="24"/>
          <w:highlight w:val="none"/>
        </w:rPr>
        <w:t xml:space="preserve">： </w:t>
      </w:r>
    </w:p>
    <w:p w14:paraId="4A04640C">
      <w:pPr>
        <w:pStyle w:val="4"/>
        <w:spacing w:before="0" w:after="0" w:line="360" w:lineRule="auto"/>
        <w:jc w:val="center"/>
        <w:rPr>
          <w:rFonts w:hint="eastAsia" w:ascii="仿宋_GB2312" w:eastAsia="仿宋_GB2312"/>
          <w:color w:val="000000"/>
          <w:sz w:val="28"/>
          <w:szCs w:val="24"/>
          <w:highlight w:val="none"/>
        </w:rPr>
      </w:pPr>
      <w:r>
        <w:rPr>
          <w:rFonts w:hint="eastAsia" w:ascii="宋体" w:hAnsi="宋体" w:eastAsia="宋体" w:cs="宋体"/>
          <w:sz w:val="32"/>
          <w:szCs w:val="32"/>
          <w:highlight w:val="none"/>
          <w:lang w:eastAsia="zh-CN"/>
        </w:rPr>
        <w:t>商务响应承诺函</w:t>
      </w:r>
    </w:p>
    <w:p w14:paraId="4F4129F4">
      <w:pPr>
        <w:snapToGrid w:val="0"/>
        <w:spacing w:line="480" w:lineRule="auto"/>
        <w:rPr>
          <w:rFonts w:ascii="宋体" w:hAnsi="宋体"/>
          <w:color w:val="auto"/>
          <w:sz w:val="24"/>
          <w:highlight w:val="none"/>
        </w:rPr>
      </w:pPr>
      <w:r>
        <w:rPr>
          <w:rFonts w:hint="eastAsia" w:ascii="宋体" w:hAnsi="宋体"/>
          <w:color w:val="auto"/>
          <w:kern w:val="0"/>
          <w:sz w:val="24"/>
          <w:highlight w:val="none"/>
          <w:u w:val="single"/>
        </w:rPr>
        <w:t>仙居县力天市政工程有限公司</w:t>
      </w:r>
      <w:r>
        <w:rPr>
          <w:rFonts w:hint="eastAsia" w:ascii="宋体" w:hAnsi="宋体"/>
          <w:color w:val="auto"/>
          <w:kern w:val="0"/>
          <w:sz w:val="24"/>
          <w:highlight w:val="none"/>
        </w:rPr>
        <w:t>：</w:t>
      </w:r>
      <w:r>
        <w:rPr>
          <w:rFonts w:hint="eastAsia" w:ascii="宋体" w:hAnsi="宋体"/>
          <w:color w:val="auto"/>
          <w:sz w:val="24"/>
          <w:highlight w:val="none"/>
        </w:rPr>
        <w:t xml:space="preserve"> </w:t>
      </w:r>
    </w:p>
    <w:p w14:paraId="63D2B441">
      <w:pPr>
        <w:pStyle w:val="14"/>
        <w:spacing w:line="480" w:lineRule="auto"/>
        <w:ind w:firstLine="480"/>
        <w:rPr>
          <w:rFonts w:hAnsi="宋体"/>
          <w:color w:val="auto"/>
          <w:sz w:val="24"/>
          <w:szCs w:val="24"/>
          <w:highlight w:val="none"/>
        </w:rPr>
      </w:pPr>
      <w:r>
        <w:rPr>
          <w:rFonts w:hint="eastAsia" w:hAnsi="宋体"/>
          <w:color w:val="auto"/>
          <w:sz w:val="24"/>
          <w:szCs w:val="24"/>
          <w:highlight w:val="none"/>
        </w:rPr>
        <w:t xml:space="preserve">    本公司参加</w:t>
      </w:r>
      <w:r>
        <w:rPr>
          <w:rFonts w:hint="eastAsia" w:hAnsi="宋体"/>
          <w:color w:val="auto"/>
          <w:sz w:val="24"/>
          <w:szCs w:val="24"/>
          <w:highlight w:val="none"/>
          <w:u w:val="single"/>
        </w:rPr>
        <w:t xml:space="preserve">   </w:t>
      </w:r>
      <w:r>
        <w:rPr>
          <w:rFonts w:hint="eastAsia" w:ascii="宋体" w:hAnsi="宋体" w:cs="宋体"/>
          <w:color w:val="000000"/>
          <w:kern w:val="0"/>
          <w:sz w:val="22"/>
          <w:szCs w:val="22"/>
          <w:highlight w:val="none"/>
          <w:u w:val="single"/>
          <w:lang w:eastAsia="zh-CN"/>
        </w:rPr>
        <w:t>2025年仙居县力天市政工程有限公司铜阀门采购项目</w:t>
      </w:r>
      <w:r>
        <w:rPr>
          <w:rFonts w:hint="eastAsia" w:ascii="宋体" w:hAnsi="宋体" w:eastAsia="宋体" w:cs="宋体"/>
          <w:color w:val="000000"/>
          <w:kern w:val="0"/>
          <w:sz w:val="22"/>
          <w:szCs w:val="22"/>
          <w:highlight w:val="none"/>
          <w:u w:val="single"/>
        </w:rPr>
        <w:t>[项目编号：</w:t>
      </w:r>
      <w:r>
        <w:rPr>
          <w:rFonts w:hint="eastAsia" w:ascii="宋体" w:hAnsi="宋体" w:cs="宋体"/>
          <w:color w:val="000000"/>
          <w:kern w:val="0"/>
          <w:sz w:val="22"/>
          <w:szCs w:val="22"/>
          <w:highlight w:val="none"/>
          <w:u w:val="single"/>
          <w:lang w:eastAsia="zh-CN"/>
        </w:rPr>
        <w:t>TZHT-2024-064</w:t>
      </w:r>
      <w:r>
        <w:rPr>
          <w:rFonts w:hint="eastAsia" w:ascii="宋体" w:hAnsi="宋体" w:eastAsia="宋体" w:cs="宋体"/>
          <w:color w:val="000000"/>
          <w:kern w:val="0"/>
          <w:sz w:val="22"/>
          <w:szCs w:val="22"/>
          <w:highlight w:val="none"/>
          <w:u w:val="singl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的采购活动，现承诺我公司完全响应采购文件中要求的所有商务响应条款。</w:t>
      </w:r>
    </w:p>
    <w:p w14:paraId="3BBEAEA5">
      <w:pPr>
        <w:snapToGrid w:val="0"/>
        <w:spacing w:line="480" w:lineRule="auto"/>
        <w:ind w:firstLine="480"/>
        <w:jc w:val="left"/>
        <w:rPr>
          <w:rFonts w:ascii="宋体" w:hAnsi="宋体" w:cs="宋体"/>
          <w:color w:val="auto"/>
          <w:sz w:val="24"/>
          <w:highlight w:val="none"/>
        </w:rPr>
      </w:pPr>
      <w:r>
        <w:rPr>
          <w:rFonts w:hint="eastAsia" w:ascii="宋体" w:hAnsi="宋体" w:cs="宋体"/>
          <w:color w:val="auto"/>
          <w:sz w:val="24"/>
          <w:highlight w:val="none"/>
        </w:rPr>
        <w:t>如本公司对以上内容虚假承诺，愿承担一切法律责任。</w:t>
      </w:r>
    </w:p>
    <w:p w14:paraId="3639DB8D">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val="0"/>
          <w:bCs/>
          <w:color w:val="000000"/>
          <w:sz w:val="24"/>
          <w:highlight w:val="none"/>
        </w:rPr>
        <w:t xml:space="preserve"> </w:t>
      </w:r>
      <w:r>
        <w:rPr>
          <w:rFonts w:hint="eastAsia" w:ascii="宋体" w:hAnsi="宋体" w:eastAsia="宋体" w:cs="宋体"/>
          <w:b/>
          <w:bCs w:val="0"/>
          <w:color w:val="000000"/>
          <w:sz w:val="21"/>
          <w:szCs w:val="21"/>
          <w:highlight w:val="none"/>
        </w:rPr>
        <w:t xml:space="preserve"> 供应商 (盖单位章)：             </w:t>
      </w:r>
    </w:p>
    <w:p w14:paraId="3451AC30">
      <w:pPr>
        <w:keepNext w:val="0"/>
        <w:keepLines w:val="0"/>
        <w:pageBreakBefore w:val="0"/>
        <w:widowControl w:val="0"/>
        <w:kinsoku/>
        <w:wordWrap/>
        <w:overflowPunct/>
        <w:topLinePunct w:val="0"/>
        <w:autoSpaceDE/>
        <w:autoSpaceDN/>
        <w:bidi w:val="0"/>
        <w:adjustRightInd/>
        <w:snapToGrid/>
        <w:spacing w:line="480" w:lineRule="auto"/>
        <w:ind w:firstLine="1265" w:firstLineChars="600"/>
        <w:jc w:val="right"/>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rPr>
        <w:t>法定代表人或其授权代表人（签字或盖章）：</w:t>
      </w:r>
    </w:p>
    <w:p w14:paraId="05375F18">
      <w:pPr>
        <w:keepNext w:val="0"/>
        <w:keepLines w:val="0"/>
        <w:pageBreakBefore w:val="0"/>
        <w:widowControl w:val="0"/>
        <w:kinsoku/>
        <w:wordWrap/>
        <w:overflowPunct/>
        <w:topLinePunct w:val="0"/>
        <w:autoSpaceDE/>
        <w:autoSpaceDN/>
        <w:bidi w:val="0"/>
        <w:adjustRightInd/>
        <w:snapToGrid/>
        <w:spacing w:line="480" w:lineRule="auto"/>
        <w:ind w:firstLine="4638" w:firstLineChars="2200"/>
        <w:jc w:val="right"/>
        <w:textAlignment w:val="auto"/>
        <w:rPr>
          <w:rFonts w:hint="eastAsia" w:ascii="宋体" w:hAnsi="宋体" w:eastAsia="宋体" w:cs="宋体"/>
          <w:b/>
          <w:bCs w:val="0"/>
          <w:color w:val="000000"/>
          <w:sz w:val="21"/>
          <w:szCs w:val="21"/>
          <w:highlight w:val="none"/>
          <w:lang w:val="zh-CN"/>
        </w:rPr>
      </w:pPr>
      <w:r>
        <w:rPr>
          <w:rFonts w:hint="eastAsia" w:ascii="宋体" w:hAnsi="宋体" w:eastAsia="宋体" w:cs="宋体"/>
          <w:b/>
          <w:bCs w:val="0"/>
          <w:color w:val="000000"/>
          <w:sz w:val="21"/>
          <w:szCs w:val="21"/>
          <w:highlight w:val="none"/>
        </w:rPr>
        <w:t>日　期：</w:t>
      </w:r>
    </w:p>
    <w:p w14:paraId="55E866B2">
      <w:pPr>
        <w:rPr>
          <w:rFonts w:hint="eastAsia" w:ascii="宋体" w:hAnsi="宋体"/>
          <w:b/>
          <w:sz w:val="24"/>
          <w:szCs w:val="24"/>
          <w:highlight w:val="none"/>
          <w:lang w:eastAsia="zh-CN"/>
        </w:rPr>
      </w:pPr>
      <w:r>
        <w:rPr>
          <w:rFonts w:hint="eastAsia" w:ascii="宋体" w:hAnsi="宋体"/>
          <w:b/>
          <w:sz w:val="24"/>
          <w:szCs w:val="24"/>
          <w:highlight w:val="none"/>
          <w:lang w:eastAsia="zh-CN"/>
        </w:rPr>
        <w:br w:type="page"/>
      </w:r>
    </w:p>
    <w:p w14:paraId="0CFF1C37">
      <w:pPr>
        <w:spacing w:after="240" w:afterLines="100" w:line="600" w:lineRule="exact"/>
        <w:jc w:val="left"/>
        <w:rPr>
          <w:rFonts w:hint="eastAsia" w:ascii="宋体" w:hAnsi="宋体"/>
          <w:b/>
          <w:sz w:val="36"/>
          <w:szCs w:val="36"/>
          <w:highlight w:val="none"/>
        </w:rPr>
      </w:pPr>
      <w:r>
        <w:rPr>
          <w:rFonts w:hint="eastAsia" w:ascii="宋体" w:hAnsi="宋体"/>
          <w:b/>
          <w:sz w:val="24"/>
          <w:szCs w:val="24"/>
          <w:highlight w:val="none"/>
          <w:lang w:eastAsia="zh-CN"/>
        </w:rPr>
        <w:t>附件</w:t>
      </w:r>
      <w:r>
        <w:rPr>
          <w:rFonts w:hint="eastAsia" w:ascii="宋体" w:hAnsi="宋体"/>
          <w:b/>
          <w:sz w:val="24"/>
          <w:szCs w:val="24"/>
          <w:highlight w:val="none"/>
          <w:lang w:val="en-US" w:eastAsia="zh-CN"/>
        </w:rPr>
        <w:t>七</w:t>
      </w:r>
      <w:r>
        <w:rPr>
          <w:rFonts w:hint="eastAsia" w:ascii="宋体" w:hAnsi="宋体"/>
          <w:b/>
          <w:sz w:val="36"/>
          <w:szCs w:val="36"/>
          <w:highlight w:val="none"/>
          <w:lang w:eastAsia="zh-CN"/>
        </w:rPr>
        <w:t>：</w:t>
      </w:r>
    </w:p>
    <w:p w14:paraId="60F4AB0A">
      <w:pPr>
        <w:widowControl/>
        <w:spacing w:line="360" w:lineRule="auto"/>
        <w:jc w:val="center"/>
        <w:rPr>
          <w:rFonts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采购诚信竞投承诺书</w:t>
      </w:r>
    </w:p>
    <w:p w14:paraId="021796DF">
      <w:pPr>
        <w:widowControl/>
        <w:spacing w:line="360" w:lineRule="auto"/>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本单位郑重承诺：</w:t>
      </w:r>
    </w:p>
    <w:p w14:paraId="4E7D533E">
      <w:pPr>
        <w:widowControl/>
        <w:spacing w:line="360" w:lineRule="auto"/>
        <w:ind w:firstLine="420"/>
        <w:rPr>
          <w:rFonts w:ascii="宋体" w:hAnsi="宋体" w:eastAsia="宋体" w:cs="宋体"/>
          <w:b/>
          <w:bCs/>
          <w:color w:val="000000"/>
          <w:kern w:val="0"/>
          <w:sz w:val="22"/>
          <w:szCs w:val="22"/>
          <w:highlight w:val="none"/>
        </w:rPr>
      </w:pPr>
      <w:r>
        <w:rPr>
          <w:rFonts w:hint="eastAsia" w:ascii="宋体" w:hAnsi="宋体" w:eastAsia="宋体" w:cs="宋体"/>
          <w:color w:val="000000"/>
          <w:kern w:val="0"/>
          <w:sz w:val="22"/>
          <w:szCs w:val="22"/>
          <w:highlight w:val="none"/>
        </w:rPr>
        <w:t>一、将遵循公开、公平、公正和诚实信用的原则参加</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kern w:val="0"/>
          <w:sz w:val="22"/>
          <w:szCs w:val="22"/>
          <w:highlight w:val="none"/>
          <w:u w:val="single"/>
          <w:lang w:val="en-US" w:eastAsia="zh-CN" w:bidi="ar-SA"/>
        </w:rPr>
        <w:t>2025年仙居县力天市政工程有限公司铜阀门采购项目</w:t>
      </w:r>
      <w:r>
        <w:rPr>
          <w:rFonts w:hint="eastAsia" w:ascii="宋体" w:hAnsi="宋体" w:eastAsia="宋体" w:cs="宋体"/>
          <w:color w:val="000000"/>
          <w:kern w:val="0"/>
          <w:sz w:val="22"/>
          <w:szCs w:val="22"/>
          <w:highlight w:val="none"/>
          <w:u w:val="single"/>
          <w:lang w:val="en-US" w:eastAsia="zh-CN" w:bidi="ar-SA"/>
        </w:rPr>
        <w:t>（项目编号：</w:t>
      </w:r>
      <w:r>
        <w:rPr>
          <w:rFonts w:hint="eastAsia" w:ascii="宋体" w:hAnsi="宋体" w:cs="宋体"/>
          <w:color w:val="000000"/>
          <w:kern w:val="0"/>
          <w:sz w:val="22"/>
          <w:szCs w:val="22"/>
          <w:highlight w:val="none"/>
          <w:u w:val="single"/>
          <w:lang w:val="zh-CN" w:eastAsia="zh-CN" w:bidi="ar-SA"/>
        </w:rPr>
        <w:t>TZHT-2024-064</w:t>
      </w:r>
      <w:r>
        <w:rPr>
          <w:rFonts w:hint="eastAsia" w:ascii="宋体" w:hAnsi="宋体" w:eastAsia="宋体" w:cs="宋体"/>
          <w:color w:val="000000"/>
          <w:kern w:val="0"/>
          <w:sz w:val="22"/>
          <w:szCs w:val="22"/>
          <w:highlight w:val="none"/>
          <w:u w:val="single"/>
          <w:lang w:val="en-US" w:eastAsia="zh-CN" w:bidi="ar-SA"/>
        </w:rPr>
        <w:t xml:space="preserve"> </w:t>
      </w:r>
      <w:r>
        <w:rPr>
          <w:rFonts w:hint="eastAsia" w:ascii="宋体" w:hAnsi="宋体" w:eastAsia="宋体" w:cs="宋体"/>
          <w:b w:val="0"/>
          <w:bCs w:val="0"/>
          <w:color w:val="000000"/>
          <w:kern w:val="0"/>
          <w:sz w:val="22"/>
          <w:szCs w:val="22"/>
          <w:highlight w:val="none"/>
          <w:lang w:eastAsia="zh-CN"/>
        </w:rPr>
        <w:t>）</w:t>
      </w:r>
      <w:r>
        <w:rPr>
          <w:rFonts w:hint="eastAsia" w:ascii="宋体" w:hAnsi="宋体" w:eastAsia="宋体" w:cs="宋体"/>
          <w:color w:val="000000"/>
          <w:kern w:val="0"/>
          <w:sz w:val="22"/>
          <w:szCs w:val="22"/>
          <w:highlight w:val="none"/>
        </w:rPr>
        <w:t>的竞投；</w:t>
      </w:r>
    </w:p>
    <w:p w14:paraId="06BE683F">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二、不向采购单位、采购代理机构和监管部门及其工作人员和评审人员贿赂，或采取其它不正当手段谋取中标或成交；</w:t>
      </w:r>
    </w:p>
    <w:p w14:paraId="33B7CD02">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三、应公平竞争、诚实守信，不得采取不正当手段抵毁、排挤其他投标人，不提供虚假材料谋取中标或成交；</w:t>
      </w:r>
    </w:p>
    <w:p w14:paraId="790CFDB4">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四、中标成交后，不将采购项目非法转让他人，或未经采购单位、采购代理机构或采购监管部门同意，将中标项目分包给他人；</w:t>
      </w:r>
    </w:p>
    <w:p w14:paraId="36233AD8">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五、不与采购单位、其它投标人和采购代理机构串通或恶意报价，哄抬采购价格；不在招标过程中与采购组织机构协商谈判；</w:t>
      </w:r>
    </w:p>
    <w:p w14:paraId="37CAC436">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六、中标成交后，按规定及时与采购人签订采购合同；无正当理由不拖延或拒绝与</w:t>
      </w:r>
      <w:r>
        <w:rPr>
          <w:rFonts w:hint="eastAsia" w:ascii="宋体" w:hAnsi="宋体" w:eastAsia="宋体" w:cs="宋体"/>
          <w:color w:val="000000"/>
          <w:sz w:val="22"/>
          <w:szCs w:val="22"/>
          <w:highlight w:val="none"/>
        </w:rPr>
        <w:t>甲方</w:t>
      </w:r>
      <w:r>
        <w:rPr>
          <w:rFonts w:hint="eastAsia" w:ascii="宋体" w:hAnsi="宋体" w:eastAsia="宋体" w:cs="宋体"/>
          <w:color w:val="000000"/>
          <w:kern w:val="0"/>
          <w:sz w:val="22"/>
          <w:szCs w:val="22"/>
          <w:highlight w:val="none"/>
        </w:rPr>
        <w:t>签订采购合同，不与</w:t>
      </w:r>
      <w:r>
        <w:rPr>
          <w:rFonts w:hint="eastAsia" w:ascii="宋体" w:hAnsi="宋体" w:eastAsia="宋体" w:cs="宋体"/>
          <w:color w:val="000000"/>
          <w:sz w:val="22"/>
          <w:szCs w:val="22"/>
          <w:highlight w:val="none"/>
        </w:rPr>
        <w:t>甲方</w:t>
      </w:r>
      <w:r>
        <w:rPr>
          <w:rFonts w:hint="eastAsia" w:ascii="宋体" w:hAnsi="宋体" w:eastAsia="宋体" w:cs="宋体"/>
          <w:color w:val="000000"/>
          <w:kern w:val="0"/>
          <w:sz w:val="22"/>
          <w:szCs w:val="22"/>
          <w:highlight w:val="none"/>
        </w:rPr>
        <w:t>订立有悖于采购结果的合同或协议；</w:t>
      </w:r>
    </w:p>
    <w:p w14:paraId="646023B5">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七、严格履行采购合同，不降低合同约定的产品质量和服务，不擅自变更、中止、终止合同，或拒绝履行合同义务；</w:t>
      </w:r>
    </w:p>
    <w:p w14:paraId="2392345E">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八、不捏造事实或者提供虚假材料，进行虚假、恶意质疑、投诉，扰乱采购工作；</w:t>
      </w:r>
    </w:p>
    <w:p w14:paraId="47A19D13">
      <w:pPr>
        <w:widowControl/>
        <w:spacing w:line="360" w:lineRule="auto"/>
        <w:ind w:firstLine="47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九、自觉接受和配合有关采购监督部门的监督检查，不拒绝或在检查中提供虚假材料。</w:t>
      </w:r>
    </w:p>
    <w:p w14:paraId="15C77B70">
      <w:pPr>
        <w:widowControl/>
        <w:spacing w:line="360" w:lineRule="auto"/>
        <w:ind w:firstLine="480"/>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本公司若有违反承诺内容的行为，自愿接受记入信用档案等有关处理，愿意承担法律责任。如已中标的，自动放弃中标资格；给</w:t>
      </w:r>
      <w:r>
        <w:rPr>
          <w:rFonts w:hint="eastAsia" w:ascii="宋体" w:hAnsi="宋体" w:eastAsia="宋体" w:cs="宋体"/>
          <w:color w:val="000000"/>
          <w:sz w:val="22"/>
          <w:szCs w:val="22"/>
          <w:highlight w:val="none"/>
        </w:rPr>
        <w:t>甲方</w:t>
      </w:r>
      <w:r>
        <w:rPr>
          <w:rFonts w:hint="eastAsia" w:ascii="宋体" w:hAnsi="宋体" w:eastAsia="宋体" w:cs="宋体"/>
          <w:color w:val="000000"/>
          <w:kern w:val="0"/>
          <w:sz w:val="22"/>
          <w:szCs w:val="22"/>
          <w:highlight w:val="none"/>
        </w:rPr>
        <w:t xml:space="preserve">造成损失的，依法承担赔偿责任。 </w:t>
      </w:r>
    </w:p>
    <w:p w14:paraId="5E86ECF9">
      <w:pPr>
        <w:keepNext w:val="0"/>
        <w:keepLines w:val="0"/>
        <w:pageBreakBefore w:val="0"/>
        <w:widowControl w:val="0"/>
        <w:kinsoku/>
        <w:wordWrap/>
        <w:overflowPunct/>
        <w:topLinePunct w:val="0"/>
        <w:autoSpaceDE/>
        <w:autoSpaceDN/>
        <w:bidi w:val="0"/>
        <w:adjustRightInd/>
        <w:snapToGrid/>
        <w:spacing w:line="480" w:lineRule="auto"/>
        <w:ind w:firstLine="5060" w:firstLineChars="24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供应商 (盖单位章)：             </w:t>
      </w:r>
    </w:p>
    <w:p w14:paraId="2CAF4A25">
      <w:pPr>
        <w:keepNext w:val="0"/>
        <w:keepLines w:val="0"/>
        <w:pageBreakBefore w:val="0"/>
        <w:widowControl w:val="0"/>
        <w:kinsoku/>
        <w:wordWrap/>
        <w:overflowPunct/>
        <w:topLinePunct w:val="0"/>
        <w:autoSpaceDE/>
        <w:autoSpaceDN/>
        <w:bidi w:val="0"/>
        <w:adjustRightInd/>
        <w:snapToGrid/>
        <w:spacing w:line="480" w:lineRule="auto"/>
        <w:ind w:firstLine="2741" w:firstLineChars="13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法定代表人或其授权代表人（签字或盖章）：</w:t>
      </w:r>
    </w:p>
    <w:p w14:paraId="26325E98">
      <w:pPr>
        <w:keepNext w:val="0"/>
        <w:keepLines w:val="0"/>
        <w:pageBreakBefore w:val="0"/>
        <w:widowControl w:val="0"/>
        <w:kinsoku/>
        <w:wordWrap/>
        <w:overflowPunct/>
        <w:topLinePunct w:val="0"/>
        <w:autoSpaceDE/>
        <w:autoSpaceDN/>
        <w:bidi w:val="0"/>
        <w:adjustRightInd/>
        <w:snapToGrid/>
        <w:spacing w:line="480" w:lineRule="auto"/>
        <w:ind w:firstLine="6114" w:firstLineChars="2900"/>
        <w:jc w:val="left"/>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rPr>
        <w:t>日　期：</w:t>
      </w:r>
    </w:p>
    <w:p w14:paraId="598B5201">
      <w:pPr>
        <w:spacing w:line="360" w:lineRule="auto"/>
        <w:rPr>
          <w:rFonts w:hint="eastAsia" w:ascii="宋体" w:hAnsi="宋体" w:cs="宋体"/>
          <w:b/>
          <w:bCs/>
          <w:color w:val="000000"/>
          <w:kern w:val="0"/>
          <w:sz w:val="28"/>
          <w:szCs w:val="28"/>
          <w:highlight w:val="none"/>
          <w:lang w:val="en-US" w:eastAsia="zh-CN"/>
        </w:rPr>
      </w:pPr>
      <w:r>
        <w:rPr>
          <w:rFonts w:hint="eastAsia" w:ascii="宋体" w:hAnsi="宋体" w:eastAsia="宋体" w:cs="宋体"/>
          <w:sz w:val="32"/>
          <w:szCs w:val="32"/>
          <w:highlight w:val="none"/>
          <w:lang w:eastAsia="zh-CN"/>
        </w:rPr>
        <w:br w:type="page"/>
      </w: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八</w:t>
      </w:r>
      <w:r>
        <w:rPr>
          <w:rFonts w:hint="eastAsia" w:ascii="宋体" w:hAnsi="宋体" w:eastAsia="宋体" w:cs="宋体"/>
          <w:b/>
          <w:bCs/>
          <w:color w:val="000000"/>
          <w:sz w:val="24"/>
          <w:highlight w:val="none"/>
        </w:rPr>
        <w:t xml:space="preserve">： </w:t>
      </w:r>
      <w:r>
        <w:rPr>
          <w:rFonts w:hint="eastAsia" w:ascii="宋体" w:hAnsi="宋体" w:eastAsia="宋体" w:cs="宋体"/>
          <w:b/>
          <w:color w:val="000000"/>
          <w:sz w:val="24"/>
          <w:highlight w:val="none"/>
        </w:rPr>
        <w:t xml:space="preserve">                   </w:t>
      </w:r>
    </w:p>
    <w:p w14:paraId="143B296A">
      <w:pPr>
        <w:spacing w:before="60" w:after="60" w:line="360" w:lineRule="auto"/>
        <w:ind w:firstLine="3855" w:firstLineChars="1200"/>
        <w:rPr>
          <w:rFonts w:hint="default" w:eastAsia="宋体"/>
          <w:b/>
          <w:color w:val="000000"/>
          <w:sz w:val="32"/>
          <w:szCs w:val="32"/>
          <w:lang w:val="en-US" w:eastAsia="zh-CN"/>
        </w:rPr>
      </w:pPr>
      <w:r>
        <w:rPr>
          <w:rFonts w:hint="eastAsia"/>
          <w:b/>
          <w:color w:val="000000"/>
          <w:sz w:val="32"/>
          <w:szCs w:val="32"/>
        </w:rPr>
        <w:t>技术响应表</w:t>
      </w:r>
    </w:p>
    <w:tbl>
      <w:tblPr>
        <w:tblStyle w:val="34"/>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07"/>
        <w:gridCol w:w="2490"/>
        <w:gridCol w:w="2444"/>
        <w:gridCol w:w="1135"/>
        <w:gridCol w:w="1135"/>
      </w:tblGrid>
      <w:tr w14:paraId="04DA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43" w:type="dxa"/>
            <w:vAlign w:val="center"/>
          </w:tcPr>
          <w:p w14:paraId="721E432D">
            <w:pPr>
              <w:spacing w:line="360" w:lineRule="exact"/>
              <w:jc w:val="center"/>
              <w:rPr>
                <w:b/>
                <w:color w:val="000000"/>
                <w:szCs w:val="21"/>
              </w:rPr>
            </w:pPr>
            <w:r>
              <w:rPr>
                <w:rFonts w:hint="eastAsia"/>
                <w:b/>
                <w:color w:val="000000"/>
                <w:szCs w:val="21"/>
              </w:rPr>
              <w:t>序号</w:t>
            </w:r>
          </w:p>
        </w:tc>
        <w:tc>
          <w:tcPr>
            <w:tcW w:w="1907" w:type="dxa"/>
            <w:vAlign w:val="center"/>
          </w:tcPr>
          <w:p w14:paraId="44687F50">
            <w:pPr>
              <w:spacing w:line="360" w:lineRule="exact"/>
              <w:jc w:val="center"/>
              <w:rPr>
                <w:b/>
                <w:color w:val="000000"/>
                <w:szCs w:val="21"/>
              </w:rPr>
            </w:pPr>
            <w:r>
              <w:rPr>
                <w:rFonts w:hint="eastAsia"/>
                <w:b/>
                <w:color w:val="000000"/>
                <w:szCs w:val="21"/>
              </w:rPr>
              <w:t>产品名称</w:t>
            </w:r>
          </w:p>
        </w:tc>
        <w:tc>
          <w:tcPr>
            <w:tcW w:w="2490" w:type="dxa"/>
            <w:vAlign w:val="center"/>
          </w:tcPr>
          <w:p w14:paraId="1A03074A">
            <w:pPr>
              <w:spacing w:line="360" w:lineRule="exact"/>
              <w:jc w:val="center"/>
              <w:rPr>
                <w:b/>
                <w:color w:val="000000"/>
                <w:szCs w:val="21"/>
              </w:rPr>
            </w:pPr>
            <w:r>
              <w:rPr>
                <w:rFonts w:hint="eastAsia"/>
                <w:b/>
                <w:color w:val="000000"/>
                <w:szCs w:val="21"/>
              </w:rPr>
              <w:t>招标技术参数要求</w:t>
            </w:r>
          </w:p>
        </w:tc>
        <w:tc>
          <w:tcPr>
            <w:tcW w:w="2444" w:type="dxa"/>
            <w:vAlign w:val="center"/>
          </w:tcPr>
          <w:p w14:paraId="6D5F9532">
            <w:pPr>
              <w:spacing w:line="360" w:lineRule="exact"/>
              <w:jc w:val="center"/>
              <w:rPr>
                <w:b/>
                <w:color w:val="000000"/>
                <w:szCs w:val="21"/>
              </w:rPr>
            </w:pPr>
            <w:r>
              <w:rPr>
                <w:rFonts w:hint="eastAsia"/>
                <w:b/>
                <w:color w:val="000000"/>
                <w:szCs w:val="21"/>
              </w:rPr>
              <w:t>投标技术参数响应</w:t>
            </w:r>
          </w:p>
        </w:tc>
        <w:tc>
          <w:tcPr>
            <w:tcW w:w="1135" w:type="dxa"/>
            <w:vAlign w:val="center"/>
          </w:tcPr>
          <w:p w14:paraId="6C3AD7D4">
            <w:pPr>
              <w:spacing w:line="360" w:lineRule="exact"/>
              <w:jc w:val="center"/>
              <w:rPr>
                <w:b/>
                <w:color w:val="000000"/>
                <w:szCs w:val="21"/>
              </w:rPr>
            </w:pPr>
            <w:r>
              <w:rPr>
                <w:rFonts w:hint="eastAsia"/>
                <w:b/>
                <w:color w:val="000000"/>
                <w:szCs w:val="21"/>
              </w:rPr>
              <w:t>偏离情况</w:t>
            </w:r>
          </w:p>
        </w:tc>
        <w:tc>
          <w:tcPr>
            <w:tcW w:w="1135" w:type="dxa"/>
            <w:vAlign w:val="center"/>
          </w:tcPr>
          <w:p w14:paraId="35DC761B">
            <w:pPr>
              <w:spacing w:line="360" w:lineRule="exact"/>
              <w:jc w:val="center"/>
              <w:rPr>
                <w:rFonts w:hint="eastAsia"/>
                <w:b/>
                <w:color w:val="000000"/>
                <w:szCs w:val="21"/>
              </w:rPr>
            </w:pPr>
            <w:r>
              <w:rPr>
                <w:rFonts w:hint="eastAsia" w:ascii="Times New Roman" w:hAnsi="Times New Roman" w:eastAsia="宋体" w:cs="Times New Roman"/>
                <w:b/>
                <w:color w:val="000000"/>
                <w:szCs w:val="21"/>
              </w:rPr>
              <w:t>证明材料对应页码</w:t>
            </w:r>
          </w:p>
        </w:tc>
      </w:tr>
      <w:tr w14:paraId="4637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43" w:type="dxa"/>
            <w:vAlign w:val="center"/>
          </w:tcPr>
          <w:p w14:paraId="4A59E1CE">
            <w:pPr>
              <w:spacing w:line="360" w:lineRule="exact"/>
              <w:jc w:val="center"/>
              <w:rPr>
                <w:color w:val="000000"/>
                <w:sz w:val="24"/>
              </w:rPr>
            </w:pPr>
            <w:r>
              <w:rPr>
                <w:rFonts w:hint="eastAsia"/>
                <w:color w:val="000000"/>
                <w:sz w:val="24"/>
              </w:rPr>
              <w:t>1</w:t>
            </w:r>
          </w:p>
        </w:tc>
        <w:tc>
          <w:tcPr>
            <w:tcW w:w="1907" w:type="dxa"/>
            <w:vAlign w:val="center"/>
          </w:tcPr>
          <w:p w14:paraId="075713D8">
            <w:pPr>
              <w:spacing w:line="360" w:lineRule="exact"/>
              <w:jc w:val="center"/>
              <w:rPr>
                <w:color w:val="000000"/>
                <w:sz w:val="24"/>
              </w:rPr>
            </w:pPr>
          </w:p>
        </w:tc>
        <w:tc>
          <w:tcPr>
            <w:tcW w:w="2490" w:type="dxa"/>
            <w:vAlign w:val="center"/>
          </w:tcPr>
          <w:p w14:paraId="14A1A5CC">
            <w:pPr>
              <w:spacing w:line="360" w:lineRule="exact"/>
              <w:jc w:val="center"/>
              <w:rPr>
                <w:color w:val="000000"/>
                <w:sz w:val="24"/>
              </w:rPr>
            </w:pPr>
          </w:p>
        </w:tc>
        <w:tc>
          <w:tcPr>
            <w:tcW w:w="2444" w:type="dxa"/>
            <w:vAlign w:val="center"/>
          </w:tcPr>
          <w:p w14:paraId="0916BE4B">
            <w:pPr>
              <w:spacing w:line="360" w:lineRule="exact"/>
              <w:jc w:val="center"/>
              <w:rPr>
                <w:color w:val="000000"/>
                <w:sz w:val="24"/>
              </w:rPr>
            </w:pPr>
          </w:p>
        </w:tc>
        <w:tc>
          <w:tcPr>
            <w:tcW w:w="1135" w:type="dxa"/>
            <w:vAlign w:val="center"/>
          </w:tcPr>
          <w:p w14:paraId="569597F2">
            <w:pPr>
              <w:spacing w:line="360" w:lineRule="exact"/>
              <w:jc w:val="center"/>
              <w:rPr>
                <w:color w:val="000000"/>
                <w:sz w:val="24"/>
              </w:rPr>
            </w:pPr>
          </w:p>
        </w:tc>
        <w:tc>
          <w:tcPr>
            <w:tcW w:w="1135" w:type="dxa"/>
            <w:vAlign w:val="center"/>
          </w:tcPr>
          <w:p w14:paraId="44821196">
            <w:pPr>
              <w:spacing w:line="360" w:lineRule="exact"/>
              <w:jc w:val="center"/>
              <w:rPr>
                <w:color w:val="000000"/>
                <w:sz w:val="24"/>
              </w:rPr>
            </w:pPr>
          </w:p>
        </w:tc>
      </w:tr>
      <w:tr w14:paraId="1BD5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3" w:type="dxa"/>
            <w:vAlign w:val="center"/>
          </w:tcPr>
          <w:p w14:paraId="55798ECA">
            <w:pPr>
              <w:spacing w:line="360" w:lineRule="exact"/>
              <w:jc w:val="center"/>
              <w:rPr>
                <w:color w:val="000000"/>
                <w:sz w:val="24"/>
              </w:rPr>
            </w:pPr>
            <w:r>
              <w:rPr>
                <w:rFonts w:hint="eastAsia"/>
                <w:color w:val="000000"/>
                <w:sz w:val="24"/>
              </w:rPr>
              <w:t>...</w:t>
            </w:r>
          </w:p>
        </w:tc>
        <w:tc>
          <w:tcPr>
            <w:tcW w:w="1907" w:type="dxa"/>
            <w:vAlign w:val="center"/>
          </w:tcPr>
          <w:p w14:paraId="34FD5396">
            <w:pPr>
              <w:spacing w:line="360" w:lineRule="exact"/>
              <w:jc w:val="center"/>
              <w:rPr>
                <w:color w:val="000000"/>
                <w:sz w:val="24"/>
              </w:rPr>
            </w:pPr>
          </w:p>
        </w:tc>
        <w:tc>
          <w:tcPr>
            <w:tcW w:w="2490" w:type="dxa"/>
            <w:vAlign w:val="center"/>
          </w:tcPr>
          <w:p w14:paraId="434DB7A8">
            <w:pPr>
              <w:spacing w:line="360" w:lineRule="exact"/>
              <w:jc w:val="center"/>
              <w:rPr>
                <w:color w:val="000000"/>
                <w:sz w:val="24"/>
              </w:rPr>
            </w:pPr>
          </w:p>
        </w:tc>
        <w:tc>
          <w:tcPr>
            <w:tcW w:w="2444" w:type="dxa"/>
            <w:vAlign w:val="center"/>
          </w:tcPr>
          <w:p w14:paraId="45B90355">
            <w:pPr>
              <w:spacing w:line="360" w:lineRule="exact"/>
              <w:jc w:val="center"/>
              <w:rPr>
                <w:color w:val="000000"/>
                <w:sz w:val="24"/>
              </w:rPr>
            </w:pPr>
          </w:p>
        </w:tc>
        <w:tc>
          <w:tcPr>
            <w:tcW w:w="1135" w:type="dxa"/>
            <w:vAlign w:val="center"/>
          </w:tcPr>
          <w:p w14:paraId="6CFE6CE1">
            <w:pPr>
              <w:spacing w:line="360" w:lineRule="exact"/>
              <w:jc w:val="center"/>
              <w:rPr>
                <w:color w:val="000000"/>
                <w:sz w:val="24"/>
              </w:rPr>
            </w:pPr>
          </w:p>
        </w:tc>
        <w:tc>
          <w:tcPr>
            <w:tcW w:w="1135" w:type="dxa"/>
            <w:vAlign w:val="center"/>
          </w:tcPr>
          <w:p w14:paraId="7186B00F">
            <w:pPr>
              <w:spacing w:line="360" w:lineRule="exact"/>
              <w:jc w:val="center"/>
              <w:rPr>
                <w:color w:val="000000"/>
                <w:sz w:val="24"/>
              </w:rPr>
            </w:pPr>
          </w:p>
        </w:tc>
      </w:tr>
      <w:tr w14:paraId="383A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59EF5259">
            <w:pPr>
              <w:spacing w:line="360" w:lineRule="exact"/>
              <w:jc w:val="center"/>
              <w:rPr>
                <w:color w:val="000000"/>
                <w:sz w:val="24"/>
              </w:rPr>
            </w:pPr>
          </w:p>
        </w:tc>
        <w:tc>
          <w:tcPr>
            <w:tcW w:w="1907" w:type="dxa"/>
            <w:vAlign w:val="center"/>
          </w:tcPr>
          <w:p w14:paraId="0242CF3D">
            <w:pPr>
              <w:spacing w:line="360" w:lineRule="exact"/>
              <w:jc w:val="center"/>
              <w:rPr>
                <w:color w:val="000000"/>
                <w:sz w:val="24"/>
              </w:rPr>
            </w:pPr>
          </w:p>
        </w:tc>
        <w:tc>
          <w:tcPr>
            <w:tcW w:w="2490" w:type="dxa"/>
            <w:vAlign w:val="center"/>
          </w:tcPr>
          <w:p w14:paraId="03D94FA7">
            <w:pPr>
              <w:spacing w:line="360" w:lineRule="exact"/>
              <w:jc w:val="center"/>
              <w:rPr>
                <w:color w:val="000000"/>
                <w:sz w:val="24"/>
              </w:rPr>
            </w:pPr>
          </w:p>
        </w:tc>
        <w:tc>
          <w:tcPr>
            <w:tcW w:w="2444" w:type="dxa"/>
            <w:vAlign w:val="center"/>
          </w:tcPr>
          <w:p w14:paraId="477DEDC6">
            <w:pPr>
              <w:spacing w:line="360" w:lineRule="exact"/>
              <w:jc w:val="center"/>
              <w:rPr>
                <w:color w:val="000000"/>
                <w:sz w:val="24"/>
              </w:rPr>
            </w:pPr>
          </w:p>
        </w:tc>
        <w:tc>
          <w:tcPr>
            <w:tcW w:w="1135" w:type="dxa"/>
            <w:vAlign w:val="center"/>
          </w:tcPr>
          <w:p w14:paraId="7C870D32">
            <w:pPr>
              <w:spacing w:line="360" w:lineRule="exact"/>
              <w:jc w:val="center"/>
              <w:rPr>
                <w:color w:val="000000"/>
                <w:sz w:val="24"/>
              </w:rPr>
            </w:pPr>
          </w:p>
        </w:tc>
        <w:tc>
          <w:tcPr>
            <w:tcW w:w="1135" w:type="dxa"/>
            <w:vAlign w:val="center"/>
          </w:tcPr>
          <w:p w14:paraId="155CE894">
            <w:pPr>
              <w:spacing w:line="360" w:lineRule="exact"/>
              <w:jc w:val="center"/>
              <w:rPr>
                <w:color w:val="000000"/>
                <w:sz w:val="24"/>
              </w:rPr>
            </w:pPr>
          </w:p>
        </w:tc>
      </w:tr>
      <w:tr w14:paraId="6AB3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3EF39961">
            <w:pPr>
              <w:spacing w:line="360" w:lineRule="exact"/>
              <w:jc w:val="center"/>
              <w:rPr>
                <w:color w:val="000000"/>
                <w:sz w:val="24"/>
              </w:rPr>
            </w:pPr>
          </w:p>
        </w:tc>
        <w:tc>
          <w:tcPr>
            <w:tcW w:w="1907" w:type="dxa"/>
            <w:vAlign w:val="center"/>
          </w:tcPr>
          <w:p w14:paraId="1AAE6C3A">
            <w:pPr>
              <w:spacing w:line="360" w:lineRule="exact"/>
              <w:jc w:val="center"/>
              <w:rPr>
                <w:color w:val="000000"/>
                <w:sz w:val="24"/>
              </w:rPr>
            </w:pPr>
          </w:p>
        </w:tc>
        <w:tc>
          <w:tcPr>
            <w:tcW w:w="2490" w:type="dxa"/>
            <w:vAlign w:val="center"/>
          </w:tcPr>
          <w:p w14:paraId="064E6E19">
            <w:pPr>
              <w:spacing w:line="360" w:lineRule="exact"/>
              <w:jc w:val="center"/>
              <w:rPr>
                <w:color w:val="000000"/>
                <w:sz w:val="24"/>
              </w:rPr>
            </w:pPr>
          </w:p>
        </w:tc>
        <w:tc>
          <w:tcPr>
            <w:tcW w:w="2444" w:type="dxa"/>
            <w:vAlign w:val="center"/>
          </w:tcPr>
          <w:p w14:paraId="4536E737">
            <w:pPr>
              <w:spacing w:line="360" w:lineRule="exact"/>
              <w:jc w:val="center"/>
              <w:rPr>
                <w:color w:val="000000"/>
                <w:sz w:val="24"/>
              </w:rPr>
            </w:pPr>
          </w:p>
        </w:tc>
        <w:tc>
          <w:tcPr>
            <w:tcW w:w="1135" w:type="dxa"/>
            <w:vAlign w:val="center"/>
          </w:tcPr>
          <w:p w14:paraId="00C24F41">
            <w:pPr>
              <w:spacing w:line="360" w:lineRule="exact"/>
              <w:jc w:val="center"/>
              <w:rPr>
                <w:color w:val="000000"/>
                <w:sz w:val="24"/>
              </w:rPr>
            </w:pPr>
          </w:p>
        </w:tc>
        <w:tc>
          <w:tcPr>
            <w:tcW w:w="1135" w:type="dxa"/>
            <w:vAlign w:val="center"/>
          </w:tcPr>
          <w:p w14:paraId="74C18362">
            <w:pPr>
              <w:spacing w:line="360" w:lineRule="exact"/>
              <w:jc w:val="center"/>
              <w:rPr>
                <w:color w:val="000000"/>
                <w:sz w:val="24"/>
              </w:rPr>
            </w:pPr>
          </w:p>
        </w:tc>
      </w:tr>
      <w:tr w14:paraId="3117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43" w:type="dxa"/>
            <w:vAlign w:val="center"/>
          </w:tcPr>
          <w:p w14:paraId="65414371">
            <w:pPr>
              <w:spacing w:line="360" w:lineRule="exact"/>
              <w:jc w:val="center"/>
              <w:rPr>
                <w:color w:val="000000"/>
                <w:sz w:val="24"/>
              </w:rPr>
            </w:pPr>
          </w:p>
        </w:tc>
        <w:tc>
          <w:tcPr>
            <w:tcW w:w="1907" w:type="dxa"/>
            <w:vAlign w:val="center"/>
          </w:tcPr>
          <w:p w14:paraId="06E4C75F">
            <w:pPr>
              <w:spacing w:line="360" w:lineRule="exact"/>
              <w:jc w:val="center"/>
              <w:rPr>
                <w:color w:val="000000"/>
                <w:sz w:val="24"/>
              </w:rPr>
            </w:pPr>
          </w:p>
        </w:tc>
        <w:tc>
          <w:tcPr>
            <w:tcW w:w="2490" w:type="dxa"/>
            <w:vAlign w:val="center"/>
          </w:tcPr>
          <w:p w14:paraId="222AF2B9">
            <w:pPr>
              <w:spacing w:line="360" w:lineRule="exact"/>
              <w:jc w:val="center"/>
              <w:rPr>
                <w:color w:val="000000"/>
                <w:sz w:val="24"/>
              </w:rPr>
            </w:pPr>
          </w:p>
        </w:tc>
        <w:tc>
          <w:tcPr>
            <w:tcW w:w="2444" w:type="dxa"/>
            <w:vAlign w:val="center"/>
          </w:tcPr>
          <w:p w14:paraId="3CA6DD2F">
            <w:pPr>
              <w:spacing w:line="360" w:lineRule="exact"/>
              <w:jc w:val="center"/>
              <w:rPr>
                <w:color w:val="000000"/>
                <w:sz w:val="24"/>
              </w:rPr>
            </w:pPr>
          </w:p>
        </w:tc>
        <w:tc>
          <w:tcPr>
            <w:tcW w:w="1135" w:type="dxa"/>
            <w:vAlign w:val="center"/>
          </w:tcPr>
          <w:p w14:paraId="2770F140">
            <w:pPr>
              <w:spacing w:line="360" w:lineRule="exact"/>
              <w:jc w:val="center"/>
              <w:rPr>
                <w:color w:val="000000"/>
                <w:sz w:val="24"/>
              </w:rPr>
            </w:pPr>
          </w:p>
        </w:tc>
        <w:tc>
          <w:tcPr>
            <w:tcW w:w="1135" w:type="dxa"/>
            <w:vAlign w:val="center"/>
          </w:tcPr>
          <w:p w14:paraId="5F885025">
            <w:pPr>
              <w:spacing w:line="360" w:lineRule="exact"/>
              <w:jc w:val="center"/>
              <w:rPr>
                <w:color w:val="000000"/>
                <w:sz w:val="24"/>
              </w:rPr>
            </w:pPr>
          </w:p>
        </w:tc>
      </w:tr>
      <w:tr w14:paraId="5585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43" w:type="dxa"/>
            <w:vAlign w:val="center"/>
          </w:tcPr>
          <w:p w14:paraId="3A96C71F">
            <w:pPr>
              <w:spacing w:line="360" w:lineRule="exact"/>
              <w:jc w:val="center"/>
              <w:rPr>
                <w:color w:val="000000"/>
                <w:sz w:val="24"/>
              </w:rPr>
            </w:pPr>
          </w:p>
        </w:tc>
        <w:tc>
          <w:tcPr>
            <w:tcW w:w="1907" w:type="dxa"/>
            <w:vAlign w:val="center"/>
          </w:tcPr>
          <w:p w14:paraId="6B654468">
            <w:pPr>
              <w:spacing w:line="360" w:lineRule="exact"/>
              <w:jc w:val="center"/>
              <w:rPr>
                <w:color w:val="000000"/>
                <w:sz w:val="24"/>
              </w:rPr>
            </w:pPr>
          </w:p>
        </w:tc>
        <w:tc>
          <w:tcPr>
            <w:tcW w:w="2490" w:type="dxa"/>
            <w:vAlign w:val="center"/>
          </w:tcPr>
          <w:p w14:paraId="1A91ECAF">
            <w:pPr>
              <w:spacing w:line="360" w:lineRule="exact"/>
              <w:jc w:val="center"/>
              <w:rPr>
                <w:color w:val="000000"/>
                <w:sz w:val="24"/>
              </w:rPr>
            </w:pPr>
          </w:p>
        </w:tc>
        <w:tc>
          <w:tcPr>
            <w:tcW w:w="2444" w:type="dxa"/>
            <w:vAlign w:val="center"/>
          </w:tcPr>
          <w:p w14:paraId="415FC71D">
            <w:pPr>
              <w:spacing w:line="360" w:lineRule="exact"/>
              <w:jc w:val="center"/>
              <w:rPr>
                <w:color w:val="000000"/>
                <w:sz w:val="24"/>
              </w:rPr>
            </w:pPr>
          </w:p>
        </w:tc>
        <w:tc>
          <w:tcPr>
            <w:tcW w:w="1135" w:type="dxa"/>
            <w:vAlign w:val="center"/>
          </w:tcPr>
          <w:p w14:paraId="3E3B0F5D">
            <w:pPr>
              <w:spacing w:line="360" w:lineRule="exact"/>
              <w:jc w:val="center"/>
              <w:rPr>
                <w:color w:val="000000"/>
                <w:sz w:val="24"/>
              </w:rPr>
            </w:pPr>
          </w:p>
        </w:tc>
        <w:tc>
          <w:tcPr>
            <w:tcW w:w="1135" w:type="dxa"/>
            <w:vAlign w:val="center"/>
          </w:tcPr>
          <w:p w14:paraId="2DAEEBFD">
            <w:pPr>
              <w:spacing w:line="360" w:lineRule="exact"/>
              <w:jc w:val="center"/>
              <w:rPr>
                <w:color w:val="000000"/>
                <w:sz w:val="24"/>
              </w:rPr>
            </w:pPr>
          </w:p>
        </w:tc>
      </w:tr>
      <w:tr w14:paraId="0B33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3" w:type="dxa"/>
            <w:vAlign w:val="center"/>
          </w:tcPr>
          <w:p w14:paraId="63F50FA3">
            <w:pPr>
              <w:spacing w:line="360" w:lineRule="exact"/>
              <w:jc w:val="center"/>
              <w:rPr>
                <w:color w:val="000000"/>
                <w:sz w:val="24"/>
              </w:rPr>
            </w:pPr>
          </w:p>
        </w:tc>
        <w:tc>
          <w:tcPr>
            <w:tcW w:w="1907" w:type="dxa"/>
            <w:vAlign w:val="center"/>
          </w:tcPr>
          <w:p w14:paraId="780A6045">
            <w:pPr>
              <w:spacing w:line="360" w:lineRule="exact"/>
              <w:jc w:val="center"/>
              <w:rPr>
                <w:color w:val="000000"/>
                <w:sz w:val="24"/>
              </w:rPr>
            </w:pPr>
          </w:p>
        </w:tc>
        <w:tc>
          <w:tcPr>
            <w:tcW w:w="2490" w:type="dxa"/>
            <w:vAlign w:val="center"/>
          </w:tcPr>
          <w:p w14:paraId="597BC9A9">
            <w:pPr>
              <w:spacing w:line="360" w:lineRule="exact"/>
              <w:jc w:val="center"/>
              <w:rPr>
                <w:color w:val="000000"/>
                <w:sz w:val="24"/>
              </w:rPr>
            </w:pPr>
          </w:p>
        </w:tc>
        <w:tc>
          <w:tcPr>
            <w:tcW w:w="2444" w:type="dxa"/>
            <w:vAlign w:val="center"/>
          </w:tcPr>
          <w:p w14:paraId="18BC4CE9">
            <w:pPr>
              <w:spacing w:line="360" w:lineRule="exact"/>
              <w:jc w:val="center"/>
              <w:rPr>
                <w:color w:val="000000"/>
                <w:sz w:val="24"/>
              </w:rPr>
            </w:pPr>
          </w:p>
        </w:tc>
        <w:tc>
          <w:tcPr>
            <w:tcW w:w="1135" w:type="dxa"/>
            <w:vAlign w:val="center"/>
          </w:tcPr>
          <w:p w14:paraId="55DC5F49">
            <w:pPr>
              <w:spacing w:line="360" w:lineRule="exact"/>
              <w:jc w:val="center"/>
              <w:rPr>
                <w:color w:val="000000"/>
                <w:sz w:val="24"/>
              </w:rPr>
            </w:pPr>
          </w:p>
        </w:tc>
        <w:tc>
          <w:tcPr>
            <w:tcW w:w="1135" w:type="dxa"/>
            <w:vAlign w:val="center"/>
          </w:tcPr>
          <w:p w14:paraId="464204DB">
            <w:pPr>
              <w:spacing w:line="360" w:lineRule="exact"/>
              <w:jc w:val="center"/>
              <w:rPr>
                <w:color w:val="000000"/>
                <w:sz w:val="24"/>
              </w:rPr>
            </w:pPr>
          </w:p>
        </w:tc>
      </w:tr>
    </w:tbl>
    <w:p w14:paraId="757D5882">
      <w:pPr>
        <w:pStyle w:val="72"/>
        <w:tabs>
          <w:tab w:val="left" w:pos="360"/>
        </w:tabs>
        <w:spacing w:before="156" w:beforeLines="50"/>
        <w:ind w:right="84" w:rightChars="40"/>
        <w:rPr>
          <w:b/>
          <w:color w:val="000000"/>
          <w:szCs w:val="21"/>
        </w:rPr>
      </w:pPr>
      <w:r>
        <w:rPr>
          <w:rFonts w:hint="eastAsia"/>
          <w:b/>
          <w:color w:val="000000"/>
          <w:szCs w:val="21"/>
        </w:rPr>
        <w:t>要求：</w:t>
      </w:r>
    </w:p>
    <w:p w14:paraId="1610989C">
      <w:pPr>
        <w:pStyle w:val="72"/>
        <w:spacing w:line="360" w:lineRule="exact"/>
        <w:ind w:right="84" w:rightChars="40" w:firstLine="420" w:firstLineChars="200"/>
        <w:rPr>
          <w:color w:val="000000"/>
          <w:szCs w:val="21"/>
        </w:rPr>
      </w:pPr>
      <w:r>
        <w:rPr>
          <w:rFonts w:hint="eastAsia"/>
          <w:color w:val="000000"/>
          <w:szCs w:val="21"/>
        </w:rPr>
        <w:t>1、投标人应根据本招标文件第二部分-采购需求中的“产品技术要求”内容，按实填写投标产品的技术参数指标、功能指标等内容，并在“偏离情况”栏注明“正偏离”、“负偏离”或“无偏离”。</w:t>
      </w:r>
    </w:p>
    <w:p w14:paraId="33898E2E">
      <w:pPr>
        <w:spacing w:line="360" w:lineRule="exact"/>
        <w:ind w:firstLine="420" w:firstLineChars="200"/>
        <w:rPr>
          <w:b/>
          <w:color w:val="000000"/>
          <w:szCs w:val="21"/>
        </w:rPr>
      </w:pPr>
      <w:r>
        <w:rPr>
          <w:rFonts w:hint="eastAsia"/>
          <w:color w:val="000000"/>
          <w:szCs w:val="21"/>
        </w:rPr>
        <w:t>2、如有负偏离，应按实写明负偏离情况。否则视为完全满足采购要求，并作为今后产品的验收依据。</w:t>
      </w:r>
    </w:p>
    <w:p w14:paraId="7C7F0AED">
      <w:pPr>
        <w:spacing w:line="360" w:lineRule="auto"/>
        <w:rPr>
          <w:b/>
          <w:color w:val="000000"/>
          <w:sz w:val="28"/>
        </w:rPr>
      </w:pPr>
    </w:p>
    <w:p w14:paraId="342AF233">
      <w:pPr>
        <w:pStyle w:val="18"/>
        <w:rPr>
          <w:rFonts w:hint="eastAsia"/>
          <w:highlight w:val="none"/>
        </w:rPr>
      </w:pPr>
    </w:p>
    <w:p w14:paraId="3FD274CE">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4"/>
          <w:highlight w:val="none"/>
        </w:rPr>
        <w:t xml:space="preserve">                     </w:t>
      </w:r>
      <w:r>
        <w:rPr>
          <w:rFonts w:hint="eastAsia" w:ascii="宋体" w:hAnsi="宋体" w:cs="宋体"/>
          <w:b/>
          <w:color w:val="000000"/>
          <w:sz w:val="24"/>
          <w:highlight w:val="none"/>
          <w:lang w:val="en-US" w:eastAsia="zh-CN"/>
        </w:rPr>
        <w:t xml:space="preserve">   </w:t>
      </w:r>
      <w:r>
        <w:rPr>
          <w:rFonts w:hint="eastAsia" w:ascii="宋体" w:hAnsi="宋体" w:eastAsia="宋体" w:cs="宋体"/>
          <w:b/>
          <w:color w:val="000000"/>
          <w:sz w:val="24"/>
          <w:highlight w:val="none"/>
        </w:rPr>
        <w:t xml:space="preserve">    </w:t>
      </w:r>
      <w:r>
        <w:rPr>
          <w:rFonts w:hint="eastAsia" w:ascii="宋体" w:hAnsi="宋体" w:eastAsia="宋体" w:cs="宋体"/>
          <w:b/>
          <w:color w:val="000000"/>
          <w:sz w:val="21"/>
          <w:szCs w:val="21"/>
          <w:highlight w:val="none"/>
        </w:rPr>
        <w:t xml:space="preserve"> 供应商 (盖单位章)：             </w:t>
      </w:r>
    </w:p>
    <w:p w14:paraId="2512831A">
      <w:pPr>
        <w:keepNext w:val="0"/>
        <w:keepLines w:val="0"/>
        <w:pageBreakBefore w:val="0"/>
        <w:widowControl w:val="0"/>
        <w:kinsoku/>
        <w:wordWrap/>
        <w:overflowPunct/>
        <w:topLinePunct w:val="0"/>
        <w:autoSpaceDE/>
        <w:autoSpaceDN/>
        <w:bidi w:val="0"/>
        <w:adjustRightInd/>
        <w:snapToGrid/>
        <w:spacing w:line="480" w:lineRule="auto"/>
        <w:ind w:firstLine="1265" w:firstLineChars="600"/>
        <w:jc w:val="righ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法定代表人或其授权代表人（签字或盖章）：</w:t>
      </w:r>
    </w:p>
    <w:p w14:paraId="30F7C19B">
      <w:pPr>
        <w:keepNext w:val="0"/>
        <w:keepLines w:val="0"/>
        <w:pageBreakBefore w:val="0"/>
        <w:widowControl w:val="0"/>
        <w:kinsoku/>
        <w:wordWrap/>
        <w:overflowPunct/>
        <w:topLinePunct w:val="0"/>
        <w:autoSpaceDE/>
        <w:autoSpaceDN/>
        <w:bidi w:val="0"/>
        <w:adjustRightInd/>
        <w:snapToGrid/>
        <w:spacing w:line="480" w:lineRule="auto"/>
        <w:ind w:firstLine="4638" w:firstLineChars="2200"/>
        <w:jc w:val="right"/>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rPr>
        <w:t>日　期：</w:t>
      </w:r>
    </w:p>
    <w:p w14:paraId="21EFA3BE">
      <w:pPr>
        <w:rPr>
          <w:rFonts w:hint="eastAsia"/>
        </w:rPr>
      </w:pPr>
    </w:p>
    <w:p w14:paraId="53060D71">
      <w:pPr>
        <w:spacing w:before="100" w:beforeAutospacing="1" w:line="360" w:lineRule="auto"/>
        <w:rPr>
          <w:rFonts w:hint="eastAsia" w:ascii="宋体" w:hAnsi="宋体" w:cs="宋体"/>
          <w:b/>
          <w:bCs/>
          <w:color w:val="000000"/>
          <w:sz w:val="24"/>
        </w:rPr>
      </w:pPr>
    </w:p>
    <w:p w14:paraId="2CD99604">
      <w:pPr>
        <w:spacing w:before="100" w:beforeAutospacing="1" w:line="360" w:lineRule="auto"/>
        <w:rPr>
          <w:rFonts w:hint="eastAsia" w:ascii="宋体" w:hAnsi="宋体" w:cs="宋体"/>
          <w:b/>
          <w:bCs/>
          <w:color w:val="000000"/>
          <w:sz w:val="24"/>
        </w:rPr>
      </w:pPr>
    </w:p>
    <w:p w14:paraId="27E6ABE1">
      <w:pPr>
        <w:spacing w:before="100" w:beforeAutospacing="1" w:line="360" w:lineRule="auto"/>
        <w:rPr>
          <w:rFonts w:hint="eastAsia" w:ascii="宋体" w:hAnsi="宋体" w:cs="宋体"/>
          <w:b/>
          <w:bCs/>
          <w:color w:val="000000"/>
          <w:sz w:val="24"/>
        </w:rPr>
      </w:pPr>
    </w:p>
    <w:p w14:paraId="2716BF25">
      <w:pPr>
        <w:spacing w:before="100" w:beforeAutospacing="1" w:line="360" w:lineRule="auto"/>
        <w:rPr>
          <w:rFonts w:hint="eastAsia"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九</w:t>
      </w:r>
      <w:r>
        <w:rPr>
          <w:rFonts w:hint="eastAsia" w:ascii="宋体" w:hAnsi="宋体" w:cs="宋体"/>
          <w:b/>
          <w:bCs/>
          <w:color w:val="000000"/>
          <w:sz w:val="24"/>
        </w:rPr>
        <w:t xml:space="preserve">： </w:t>
      </w:r>
    </w:p>
    <w:p w14:paraId="16069842">
      <w:pPr>
        <w:spacing w:after="240" w:afterLines="100" w:line="600" w:lineRule="exact"/>
        <w:jc w:val="center"/>
        <w:rPr>
          <w:rFonts w:hint="eastAsia" w:ascii="宋体" w:hAnsi="宋体" w:cs="仿宋_GB2312"/>
          <w:b/>
          <w:bCs/>
          <w:color w:val="000000"/>
          <w:kern w:val="0"/>
          <w:sz w:val="32"/>
          <w:szCs w:val="32"/>
          <w:highlight w:val="none"/>
          <w:lang w:val="zh-CN"/>
        </w:rPr>
      </w:pPr>
      <w:r>
        <w:rPr>
          <w:rFonts w:hint="eastAsia" w:ascii="宋体" w:hAnsi="宋体" w:cs="仿宋_GB2312"/>
          <w:b/>
          <w:bCs/>
          <w:color w:val="000000"/>
          <w:kern w:val="0"/>
          <w:sz w:val="32"/>
          <w:szCs w:val="32"/>
          <w:highlight w:val="none"/>
          <w:lang w:val="zh-CN"/>
        </w:rPr>
        <w:t>类似项目业绩一览表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0AA8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4B61287C">
            <w:pPr>
              <w:pStyle w:val="17"/>
              <w:jc w:val="center"/>
              <w:rPr>
                <w:rFonts w:hAnsi="宋体"/>
                <w:sz w:val="24"/>
                <w:szCs w:val="24"/>
                <w:highlight w:val="none"/>
              </w:rPr>
            </w:pPr>
            <w:r>
              <w:rPr>
                <w:rFonts w:hAnsi="宋体"/>
                <w:sz w:val="24"/>
                <w:szCs w:val="24"/>
                <w:highlight w:val="none"/>
              </w:rPr>
              <w:t>序号</w:t>
            </w:r>
          </w:p>
        </w:tc>
        <w:tc>
          <w:tcPr>
            <w:tcW w:w="1561" w:type="dxa"/>
            <w:noWrap w:val="0"/>
            <w:vAlign w:val="center"/>
          </w:tcPr>
          <w:p w14:paraId="5DE56823">
            <w:pPr>
              <w:pStyle w:val="17"/>
              <w:jc w:val="center"/>
              <w:rPr>
                <w:rFonts w:hAnsi="宋体"/>
                <w:sz w:val="24"/>
                <w:szCs w:val="24"/>
                <w:highlight w:val="none"/>
              </w:rPr>
            </w:pPr>
            <w:r>
              <w:rPr>
                <w:rFonts w:hAnsi="宋体"/>
                <w:sz w:val="24"/>
                <w:szCs w:val="24"/>
                <w:highlight w:val="none"/>
              </w:rPr>
              <w:t>项目名称</w:t>
            </w:r>
          </w:p>
        </w:tc>
        <w:tc>
          <w:tcPr>
            <w:tcW w:w="1744" w:type="dxa"/>
            <w:noWrap w:val="0"/>
            <w:vAlign w:val="center"/>
          </w:tcPr>
          <w:p w14:paraId="394065AB">
            <w:pPr>
              <w:pStyle w:val="17"/>
              <w:jc w:val="center"/>
              <w:rPr>
                <w:rFonts w:hAnsi="宋体"/>
                <w:sz w:val="24"/>
                <w:szCs w:val="24"/>
                <w:highlight w:val="none"/>
              </w:rPr>
            </w:pPr>
            <w:r>
              <w:rPr>
                <w:rFonts w:hAnsi="宋体"/>
                <w:sz w:val="24"/>
                <w:szCs w:val="24"/>
                <w:highlight w:val="none"/>
              </w:rPr>
              <w:t>业主单位</w:t>
            </w:r>
          </w:p>
        </w:tc>
        <w:tc>
          <w:tcPr>
            <w:tcW w:w="1260" w:type="dxa"/>
            <w:noWrap w:val="0"/>
            <w:vAlign w:val="center"/>
          </w:tcPr>
          <w:p w14:paraId="77B0CCF8">
            <w:pPr>
              <w:pStyle w:val="17"/>
              <w:jc w:val="center"/>
              <w:rPr>
                <w:rFonts w:hAnsi="宋体"/>
                <w:sz w:val="24"/>
                <w:szCs w:val="24"/>
                <w:highlight w:val="none"/>
              </w:rPr>
            </w:pPr>
            <w:r>
              <w:rPr>
                <w:rFonts w:hAnsi="宋体"/>
                <w:sz w:val="24"/>
                <w:szCs w:val="24"/>
                <w:highlight w:val="none"/>
              </w:rPr>
              <w:t>合同金额</w:t>
            </w:r>
          </w:p>
        </w:tc>
        <w:tc>
          <w:tcPr>
            <w:tcW w:w="1800" w:type="dxa"/>
            <w:noWrap w:val="0"/>
            <w:vAlign w:val="center"/>
          </w:tcPr>
          <w:p w14:paraId="1E61FFED">
            <w:pPr>
              <w:pStyle w:val="17"/>
              <w:jc w:val="center"/>
              <w:rPr>
                <w:rFonts w:hAnsi="宋体"/>
                <w:sz w:val="24"/>
                <w:szCs w:val="24"/>
                <w:highlight w:val="none"/>
              </w:rPr>
            </w:pPr>
            <w:r>
              <w:rPr>
                <w:rFonts w:hAnsi="宋体"/>
                <w:sz w:val="24"/>
                <w:szCs w:val="24"/>
                <w:highlight w:val="none"/>
              </w:rPr>
              <w:t>合同签订时间</w:t>
            </w:r>
          </w:p>
        </w:tc>
        <w:tc>
          <w:tcPr>
            <w:tcW w:w="2520" w:type="dxa"/>
            <w:noWrap w:val="0"/>
            <w:vAlign w:val="center"/>
          </w:tcPr>
          <w:p w14:paraId="6D351671">
            <w:pPr>
              <w:pStyle w:val="17"/>
              <w:jc w:val="center"/>
              <w:rPr>
                <w:rFonts w:hAnsi="宋体"/>
                <w:sz w:val="24"/>
                <w:szCs w:val="24"/>
                <w:highlight w:val="none"/>
              </w:rPr>
            </w:pPr>
            <w:r>
              <w:rPr>
                <w:rFonts w:hAnsi="宋体"/>
                <w:sz w:val="24"/>
                <w:szCs w:val="24"/>
                <w:highlight w:val="none"/>
              </w:rPr>
              <w:t>联系人/电话</w:t>
            </w:r>
          </w:p>
        </w:tc>
      </w:tr>
      <w:tr w14:paraId="2190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286A545A">
            <w:pPr>
              <w:pStyle w:val="17"/>
              <w:rPr>
                <w:rFonts w:hAnsi="宋体"/>
                <w:sz w:val="24"/>
                <w:szCs w:val="24"/>
                <w:highlight w:val="none"/>
              </w:rPr>
            </w:pPr>
          </w:p>
        </w:tc>
        <w:tc>
          <w:tcPr>
            <w:tcW w:w="1561" w:type="dxa"/>
            <w:noWrap w:val="0"/>
            <w:vAlign w:val="center"/>
          </w:tcPr>
          <w:p w14:paraId="798CCACB">
            <w:pPr>
              <w:pStyle w:val="17"/>
              <w:rPr>
                <w:rFonts w:hAnsi="宋体"/>
                <w:sz w:val="24"/>
                <w:szCs w:val="24"/>
                <w:highlight w:val="none"/>
              </w:rPr>
            </w:pPr>
          </w:p>
        </w:tc>
        <w:tc>
          <w:tcPr>
            <w:tcW w:w="1744" w:type="dxa"/>
            <w:noWrap w:val="0"/>
            <w:vAlign w:val="center"/>
          </w:tcPr>
          <w:p w14:paraId="7A4B41CA">
            <w:pPr>
              <w:pStyle w:val="17"/>
              <w:rPr>
                <w:rFonts w:hAnsi="宋体"/>
                <w:sz w:val="24"/>
                <w:szCs w:val="24"/>
                <w:highlight w:val="none"/>
              </w:rPr>
            </w:pPr>
          </w:p>
        </w:tc>
        <w:tc>
          <w:tcPr>
            <w:tcW w:w="1260" w:type="dxa"/>
            <w:noWrap w:val="0"/>
            <w:vAlign w:val="center"/>
          </w:tcPr>
          <w:p w14:paraId="2A45B2C2">
            <w:pPr>
              <w:pStyle w:val="17"/>
              <w:rPr>
                <w:rFonts w:hAnsi="宋体"/>
                <w:sz w:val="24"/>
                <w:szCs w:val="24"/>
                <w:highlight w:val="none"/>
              </w:rPr>
            </w:pPr>
          </w:p>
        </w:tc>
        <w:tc>
          <w:tcPr>
            <w:tcW w:w="1800" w:type="dxa"/>
            <w:noWrap w:val="0"/>
            <w:vAlign w:val="center"/>
          </w:tcPr>
          <w:p w14:paraId="14543587">
            <w:pPr>
              <w:pStyle w:val="17"/>
              <w:rPr>
                <w:rFonts w:hAnsi="宋体"/>
                <w:sz w:val="24"/>
                <w:szCs w:val="24"/>
                <w:highlight w:val="none"/>
              </w:rPr>
            </w:pPr>
          </w:p>
        </w:tc>
        <w:tc>
          <w:tcPr>
            <w:tcW w:w="2520" w:type="dxa"/>
            <w:noWrap w:val="0"/>
            <w:vAlign w:val="center"/>
          </w:tcPr>
          <w:p w14:paraId="59BAD8E8">
            <w:pPr>
              <w:pStyle w:val="17"/>
              <w:rPr>
                <w:rFonts w:hAnsi="宋体"/>
                <w:sz w:val="24"/>
                <w:szCs w:val="24"/>
                <w:highlight w:val="none"/>
              </w:rPr>
            </w:pPr>
          </w:p>
        </w:tc>
      </w:tr>
      <w:tr w14:paraId="5060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5391976D">
            <w:pPr>
              <w:pStyle w:val="17"/>
              <w:rPr>
                <w:rFonts w:hAnsi="宋体"/>
                <w:sz w:val="24"/>
                <w:szCs w:val="24"/>
                <w:highlight w:val="none"/>
              </w:rPr>
            </w:pPr>
          </w:p>
        </w:tc>
        <w:tc>
          <w:tcPr>
            <w:tcW w:w="1561" w:type="dxa"/>
            <w:noWrap w:val="0"/>
            <w:vAlign w:val="center"/>
          </w:tcPr>
          <w:p w14:paraId="0F9D8827">
            <w:pPr>
              <w:pStyle w:val="17"/>
              <w:rPr>
                <w:rFonts w:hAnsi="宋体"/>
                <w:sz w:val="24"/>
                <w:szCs w:val="24"/>
                <w:highlight w:val="none"/>
              </w:rPr>
            </w:pPr>
          </w:p>
        </w:tc>
        <w:tc>
          <w:tcPr>
            <w:tcW w:w="1744" w:type="dxa"/>
            <w:noWrap w:val="0"/>
            <w:vAlign w:val="center"/>
          </w:tcPr>
          <w:p w14:paraId="56A34DC9">
            <w:pPr>
              <w:pStyle w:val="17"/>
              <w:rPr>
                <w:rFonts w:hAnsi="宋体"/>
                <w:sz w:val="24"/>
                <w:szCs w:val="24"/>
                <w:highlight w:val="none"/>
              </w:rPr>
            </w:pPr>
          </w:p>
        </w:tc>
        <w:tc>
          <w:tcPr>
            <w:tcW w:w="1260" w:type="dxa"/>
            <w:noWrap w:val="0"/>
            <w:vAlign w:val="center"/>
          </w:tcPr>
          <w:p w14:paraId="25027ACE">
            <w:pPr>
              <w:pStyle w:val="17"/>
              <w:rPr>
                <w:rFonts w:hAnsi="宋体"/>
                <w:sz w:val="24"/>
                <w:szCs w:val="24"/>
                <w:highlight w:val="none"/>
              </w:rPr>
            </w:pPr>
          </w:p>
        </w:tc>
        <w:tc>
          <w:tcPr>
            <w:tcW w:w="1800" w:type="dxa"/>
            <w:noWrap w:val="0"/>
            <w:vAlign w:val="center"/>
          </w:tcPr>
          <w:p w14:paraId="645DA7F2">
            <w:pPr>
              <w:pStyle w:val="17"/>
              <w:rPr>
                <w:rFonts w:hAnsi="宋体"/>
                <w:sz w:val="24"/>
                <w:szCs w:val="24"/>
                <w:highlight w:val="none"/>
              </w:rPr>
            </w:pPr>
          </w:p>
        </w:tc>
        <w:tc>
          <w:tcPr>
            <w:tcW w:w="2520" w:type="dxa"/>
            <w:noWrap w:val="0"/>
            <w:vAlign w:val="center"/>
          </w:tcPr>
          <w:p w14:paraId="1B8AE07E">
            <w:pPr>
              <w:pStyle w:val="17"/>
              <w:rPr>
                <w:rFonts w:hAnsi="宋体"/>
                <w:sz w:val="24"/>
                <w:szCs w:val="24"/>
                <w:highlight w:val="none"/>
              </w:rPr>
            </w:pPr>
          </w:p>
        </w:tc>
      </w:tr>
      <w:tr w14:paraId="1B57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67028A3B">
            <w:pPr>
              <w:pStyle w:val="17"/>
              <w:rPr>
                <w:rFonts w:hAnsi="宋体"/>
                <w:sz w:val="24"/>
                <w:szCs w:val="24"/>
                <w:highlight w:val="none"/>
              </w:rPr>
            </w:pPr>
          </w:p>
        </w:tc>
        <w:tc>
          <w:tcPr>
            <w:tcW w:w="1561" w:type="dxa"/>
            <w:noWrap w:val="0"/>
            <w:vAlign w:val="center"/>
          </w:tcPr>
          <w:p w14:paraId="4A224664">
            <w:pPr>
              <w:pStyle w:val="17"/>
              <w:rPr>
                <w:rFonts w:hAnsi="宋体"/>
                <w:sz w:val="24"/>
                <w:szCs w:val="24"/>
                <w:highlight w:val="none"/>
              </w:rPr>
            </w:pPr>
          </w:p>
        </w:tc>
        <w:tc>
          <w:tcPr>
            <w:tcW w:w="1744" w:type="dxa"/>
            <w:noWrap w:val="0"/>
            <w:vAlign w:val="center"/>
          </w:tcPr>
          <w:p w14:paraId="61691F2C">
            <w:pPr>
              <w:pStyle w:val="17"/>
              <w:rPr>
                <w:rFonts w:hAnsi="宋体"/>
                <w:sz w:val="24"/>
                <w:szCs w:val="24"/>
                <w:highlight w:val="none"/>
              </w:rPr>
            </w:pPr>
          </w:p>
        </w:tc>
        <w:tc>
          <w:tcPr>
            <w:tcW w:w="1260" w:type="dxa"/>
            <w:noWrap w:val="0"/>
            <w:vAlign w:val="center"/>
          </w:tcPr>
          <w:p w14:paraId="287D4D23">
            <w:pPr>
              <w:pStyle w:val="17"/>
              <w:rPr>
                <w:rFonts w:hAnsi="宋体"/>
                <w:sz w:val="24"/>
                <w:szCs w:val="24"/>
                <w:highlight w:val="none"/>
              </w:rPr>
            </w:pPr>
          </w:p>
        </w:tc>
        <w:tc>
          <w:tcPr>
            <w:tcW w:w="1800" w:type="dxa"/>
            <w:noWrap w:val="0"/>
            <w:vAlign w:val="center"/>
          </w:tcPr>
          <w:p w14:paraId="68EA12E5">
            <w:pPr>
              <w:pStyle w:val="17"/>
              <w:rPr>
                <w:rFonts w:hAnsi="宋体"/>
                <w:sz w:val="24"/>
                <w:szCs w:val="24"/>
                <w:highlight w:val="none"/>
              </w:rPr>
            </w:pPr>
          </w:p>
        </w:tc>
        <w:tc>
          <w:tcPr>
            <w:tcW w:w="2520" w:type="dxa"/>
            <w:noWrap w:val="0"/>
            <w:vAlign w:val="center"/>
          </w:tcPr>
          <w:p w14:paraId="1BAB9F45">
            <w:pPr>
              <w:pStyle w:val="17"/>
              <w:rPr>
                <w:rFonts w:hAnsi="宋体"/>
                <w:sz w:val="24"/>
                <w:szCs w:val="24"/>
                <w:highlight w:val="none"/>
              </w:rPr>
            </w:pPr>
          </w:p>
        </w:tc>
      </w:tr>
      <w:tr w14:paraId="15D9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65428861">
            <w:pPr>
              <w:pStyle w:val="17"/>
              <w:rPr>
                <w:rFonts w:hAnsi="宋体"/>
                <w:sz w:val="24"/>
                <w:szCs w:val="24"/>
                <w:highlight w:val="none"/>
              </w:rPr>
            </w:pPr>
          </w:p>
        </w:tc>
        <w:tc>
          <w:tcPr>
            <w:tcW w:w="1561" w:type="dxa"/>
            <w:noWrap w:val="0"/>
            <w:vAlign w:val="center"/>
          </w:tcPr>
          <w:p w14:paraId="72E222F5">
            <w:pPr>
              <w:pStyle w:val="17"/>
              <w:rPr>
                <w:rFonts w:hAnsi="宋体"/>
                <w:sz w:val="24"/>
                <w:szCs w:val="24"/>
                <w:highlight w:val="none"/>
              </w:rPr>
            </w:pPr>
          </w:p>
        </w:tc>
        <w:tc>
          <w:tcPr>
            <w:tcW w:w="1744" w:type="dxa"/>
            <w:noWrap w:val="0"/>
            <w:vAlign w:val="center"/>
          </w:tcPr>
          <w:p w14:paraId="2629F9C5">
            <w:pPr>
              <w:pStyle w:val="17"/>
              <w:rPr>
                <w:rFonts w:hAnsi="宋体"/>
                <w:sz w:val="24"/>
                <w:szCs w:val="24"/>
                <w:highlight w:val="none"/>
              </w:rPr>
            </w:pPr>
          </w:p>
        </w:tc>
        <w:tc>
          <w:tcPr>
            <w:tcW w:w="1260" w:type="dxa"/>
            <w:noWrap w:val="0"/>
            <w:vAlign w:val="center"/>
          </w:tcPr>
          <w:p w14:paraId="61EAEEA2">
            <w:pPr>
              <w:pStyle w:val="17"/>
              <w:rPr>
                <w:rFonts w:hAnsi="宋体"/>
                <w:sz w:val="24"/>
                <w:szCs w:val="24"/>
                <w:highlight w:val="none"/>
              </w:rPr>
            </w:pPr>
          </w:p>
        </w:tc>
        <w:tc>
          <w:tcPr>
            <w:tcW w:w="1800" w:type="dxa"/>
            <w:noWrap w:val="0"/>
            <w:vAlign w:val="center"/>
          </w:tcPr>
          <w:p w14:paraId="6F799249">
            <w:pPr>
              <w:pStyle w:val="17"/>
              <w:rPr>
                <w:rFonts w:hAnsi="宋体"/>
                <w:sz w:val="24"/>
                <w:szCs w:val="24"/>
                <w:highlight w:val="none"/>
              </w:rPr>
            </w:pPr>
          </w:p>
        </w:tc>
        <w:tc>
          <w:tcPr>
            <w:tcW w:w="2520" w:type="dxa"/>
            <w:noWrap w:val="0"/>
            <w:vAlign w:val="center"/>
          </w:tcPr>
          <w:p w14:paraId="4556EC8D">
            <w:pPr>
              <w:pStyle w:val="17"/>
              <w:rPr>
                <w:rFonts w:hAnsi="宋体"/>
                <w:sz w:val="24"/>
                <w:szCs w:val="24"/>
                <w:highlight w:val="none"/>
              </w:rPr>
            </w:pPr>
          </w:p>
        </w:tc>
      </w:tr>
      <w:tr w14:paraId="7915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6BF2B122">
            <w:pPr>
              <w:pStyle w:val="17"/>
              <w:rPr>
                <w:rFonts w:hAnsi="宋体"/>
                <w:sz w:val="24"/>
                <w:szCs w:val="24"/>
                <w:highlight w:val="none"/>
              </w:rPr>
            </w:pPr>
          </w:p>
        </w:tc>
        <w:tc>
          <w:tcPr>
            <w:tcW w:w="1561" w:type="dxa"/>
            <w:noWrap w:val="0"/>
            <w:vAlign w:val="center"/>
          </w:tcPr>
          <w:p w14:paraId="415A4A31">
            <w:pPr>
              <w:pStyle w:val="17"/>
              <w:rPr>
                <w:rFonts w:hAnsi="宋体"/>
                <w:sz w:val="24"/>
                <w:szCs w:val="24"/>
                <w:highlight w:val="none"/>
              </w:rPr>
            </w:pPr>
          </w:p>
        </w:tc>
        <w:tc>
          <w:tcPr>
            <w:tcW w:w="1744" w:type="dxa"/>
            <w:noWrap w:val="0"/>
            <w:vAlign w:val="center"/>
          </w:tcPr>
          <w:p w14:paraId="489C8E8E">
            <w:pPr>
              <w:pStyle w:val="17"/>
              <w:rPr>
                <w:rFonts w:hAnsi="宋体"/>
                <w:sz w:val="24"/>
                <w:szCs w:val="24"/>
                <w:highlight w:val="none"/>
              </w:rPr>
            </w:pPr>
          </w:p>
        </w:tc>
        <w:tc>
          <w:tcPr>
            <w:tcW w:w="1260" w:type="dxa"/>
            <w:noWrap w:val="0"/>
            <w:vAlign w:val="center"/>
          </w:tcPr>
          <w:p w14:paraId="0FE4B9FA">
            <w:pPr>
              <w:pStyle w:val="17"/>
              <w:rPr>
                <w:rFonts w:hAnsi="宋体"/>
                <w:sz w:val="24"/>
                <w:szCs w:val="24"/>
                <w:highlight w:val="none"/>
              </w:rPr>
            </w:pPr>
          </w:p>
        </w:tc>
        <w:tc>
          <w:tcPr>
            <w:tcW w:w="1800" w:type="dxa"/>
            <w:noWrap w:val="0"/>
            <w:vAlign w:val="center"/>
          </w:tcPr>
          <w:p w14:paraId="63D4B2E7">
            <w:pPr>
              <w:pStyle w:val="17"/>
              <w:rPr>
                <w:rFonts w:hAnsi="宋体"/>
                <w:sz w:val="24"/>
                <w:szCs w:val="24"/>
                <w:highlight w:val="none"/>
              </w:rPr>
            </w:pPr>
          </w:p>
        </w:tc>
        <w:tc>
          <w:tcPr>
            <w:tcW w:w="2520" w:type="dxa"/>
            <w:noWrap w:val="0"/>
            <w:vAlign w:val="center"/>
          </w:tcPr>
          <w:p w14:paraId="0DD1942C">
            <w:pPr>
              <w:pStyle w:val="17"/>
              <w:rPr>
                <w:rFonts w:hAnsi="宋体"/>
                <w:sz w:val="24"/>
                <w:szCs w:val="24"/>
                <w:highlight w:val="none"/>
              </w:rPr>
            </w:pPr>
          </w:p>
        </w:tc>
      </w:tr>
      <w:tr w14:paraId="3581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14:paraId="69A99C65">
            <w:pPr>
              <w:pStyle w:val="17"/>
              <w:rPr>
                <w:rFonts w:hint="eastAsia" w:hAnsi="宋体"/>
                <w:sz w:val="24"/>
                <w:szCs w:val="24"/>
                <w:highlight w:val="none"/>
              </w:rPr>
            </w:pPr>
            <w:r>
              <w:rPr>
                <w:rFonts w:hint="eastAsia" w:hAnsi="宋体"/>
                <w:sz w:val="24"/>
                <w:szCs w:val="24"/>
                <w:highlight w:val="none"/>
              </w:rPr>
              <w:t>……</w:t>
            </w:r>
          </w:p>
        </w:tc>
        <w:tc>
          <w:tcPr>
            <w:tcW w:w="1561" w:type="dxa"/>
            <w:noWrap w:val="0"/>
            <w:vAlign w:val="center"/>
          </w:tcPr>
          <w:p w14:paraId="5D554200">
            <w:pPr>
              <w:pStyle w:val="17"/>
              <w:rPr>
                <w:rFonts w:hAnsi="宋体"/>
                <w:sz w:val="24"/>
                <w:szCs w:val="24"/>
                <w:highlight w:val="none"/>
              </w:rPr>
            </w:pPr>
          </w:p>
        </w:tc>
        <w:tc>
          <w:tcPr>
            <w:tcW w:w="1744" w:type="dxa"/>
            <w:noWrap w:val="0"/>
            <w:vAlign w:val="center"/>
          </w:tcPr>
          <w:p w14:paraId="5B3EC109">
            <w:pPr>
              <w:pStyle w:val="17"/>
              <w:rPr>
                <w:rFonts w:hAnsi="宋体"/>
                <w:sz w:val="24"/>
                <w:szCs w:val="24"/>
                <w:highlight w:val="none"/>
              </w:rPr>
            </w:pPr>
          </w:p>
        </w:tc>
        <w:tc>
          <w:tcPr>
            <w:tcW w:w="1260" w:type="dxa"/>
            <w:noWrap w:val="0"/>
            <w:vAlign w:val="center"/>
          </w:tcPr>
          <w:p w14:paraId="405D7241">
            <w:pPr>
              <w:pStyle w:val="17"/>
              <w:rPr>
                <w:rFonts w:hAnsi="宋体"/>
                <w:sz w:val="24"/>
                <w:szCs w:val="24"/>
                <w:highlight w:val="none"/>
              </w:rPr>
            </w:pPr>
          </w:p>
        </w:tc>
        <w:tc>
          <w:tcPr>
            <w:tcW w:w="1800" w:type="dxa"/>
            <w:noWrap w:val="0"/>
            <w:vAlign w:val="center"/>
          </w:tcPr>
          <w:p w14:paraId="0FC839AA">
            <w:pPr>
              <w:pStyle w:val="17"/>
              <w:rPr>
                <w:rFonts w:hAnsi="宋体"/>
                <w:sz w:val="24"/>
                <w:szCs w:val="24"/>
                <w:highlight w:val="none"/>
              </w:rPr>
            </w:pPr>
          </w:p>
        </w:tc>
        <w:tc>
          <w:tcPr>
            <w:tcW w:w="2520" w:type="dxa"/>
            <w:noWrap w:val="0"/>
            <w:vAlign w:val="center"/>
          </w:tcPr>
          <w:p w14:paraId="65B3BB5D">
            <w:pPr>
              <w:pStyle w:val="17"/>
              <w:rPr>
                <w:rFonts w:hAnsi="宋体"/>
                <w:sz w:val="24"/>
                <w:szCs w:val="24"/>
                <w:highlight w:val="none"/>
              </w:rPr>
            </w:pPr>
          </w:p>
        </w:tc>
      </w:tr>
    </w:tbl>
    <w:p w14:paraId="57E1A2CB">
      <w:pPr>
        <w:pStyle w:val="30"/>
        <w:spacing w:before="0" w:beforeAutospacing="0" w:after="0" w:afterAutospacing="0" w:line="360" w:lineRule="auto"/>
        <w:rPr>
          <w:rFonts w:hint="eastAsia" w:ascii="Arial" w:hAnsi="Arial" w:cs="Arial"/>
          <w:color w:val="000000"/>
          <w:kern w:val="2"/>
          <w:sz w:val="24"/>
          <w:szCs w:val="24"/>
          <w:highlight w:val="none"/>
          <w:lang w:val="en-US" w:eastAsia="zh-CN" w:bidi="ar-SA"/>
        </w:rPr>
      </w:pPr>
      <w:r>
        <w:rPr>
          <w:rFonts w:hint="eastAsia" w:ascii="Arial" w:hAnsi="Arial" w:cs="Arial"/>
          <w:color w:val="000000"/>
          <w:kern w:val="2"/>
          <w:sz w:val="24"/>
          <w:szCs w:val="24"/>
          <w:highlight w:val="none"/>
          <w:lang w:val="en-US" w:eastAsia="zh-CN" w:bidi="ar-SA"/>
        </w:rPr>
        <w:t>注：</w:t>
      </w:r>
      <w:r>
        <w:rPr>
          <w:rFonts w:hint="eastAsia" w:ascii="宋体" w:hAnsi="宋体" w:eastAsia="宋体" w:cs="宋体"/>
          <w:bCs/>
          <w:color w:val="000000"/>
          <w:kern w:val="0"/>
          <w:sz w:val="21"/>
          <w:szCs w:val="21"/>
          <w:highlight w:val="none"/>
          <w:lang w:val="en-US" w:eastAsia="zh-CN" w:bidi="ar-SA"/>
        </w:rPr>
        <w:t>1、表中业绩参照第四部分评分办法及评分标准中要求的业绩提供；</w:t>
      </w:r>
    </w:p>
    <w:p w14:paraId="13BA3F7D">
      <w:pPr>
        <w:numPr>
          <w:ilvl w:val="0"/>
          <w:numId w:val="16"/>
        </w:numPr>
        <w:spacing w:line="360" w:lineRule="auto"/>
        <w:ind w:firstLine="420" w:firstLineChars="200"/>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供应商承诺提供的上述业绩相关材料真实不假，否则作为磋商响应文件提供虚假材料，按照采购文件相关条款处理，承担一切责任。</w:t>
      </w:r>
    </w:p>
    <w:p w14:paraId="5DA56200">
      <w:pPr>
        <w:spacing w:line="480" w:lineRule="auto"/>
        <w:jc w:val="right"/>
        <w:rPr>
          <w:rFonts w:hint="eastAsia" w:ascii="宋体" w:hAnsi="宋体" w:cs="宋体"/>
          <w:b/>
          <w:color w:val="000000"/>
          <w:sz w:val="24"/>
        </w:rPr>
      </w:pPr>
      <w:r>
        <w:rPr>
          <w:rFonts w:hint="eastAsia" w:ascii="宋体" w:hAnsi="宋体" w:cs="宋体"/>
          <w:b/>
          <w:color w:val="000000"/>
          <w:sz w:val="24"/>
        </w:rPr>
        <w:t xml:space="preserve">                                 供应商 (盖单位章)：             </w:t>
      </w:r>
    </w:p>
    <w:p w14:paraId="5134B8EC">
      <w:pPr>
        <w:spacing w:line="480" w:lineRule="auto"/>
        <w:ind w:firstLine="1446" w:firstLineChars="600"/>
        <w:jc w:val="right"/>
        <w:rPr>
          <w:rFonts w:hint="eastAsia" w:ascii="宋体" w:hAnsi="宋体" w:cs="宋体"/>
          <w:b/>
          <w:color w:val="000000"/>
          <w:sz w:val="24"/>
        </w:rPr>
      </w:pPr>
      <w:r>
        <w:rPr>
          <w:rFonts w:hint="eastAsia" w:ascii="宋体" w:hAnsi="宋体" w:cs="宋体"/>
          <w:b/>
          <w:color w:val="000000"/>
          <w:sz w:val="24"/>
        </w:rPr>
        <w:t>法定代表人或其授权代表人（签字或盖章）：</w:t>
      </w:r>
    </w:p>
    <w:p w14:paraId="4656BC26">
      <w:pPr>
        <w:spacing w:line="480" w:lineRule="auto"/>
        <w:ind w:firstLine="5301" w:firstLineChars="2200"/>
        <w:jc w:val="right"/>
        <w:rPr>
          <w:rFonts w:hint="eastAsia" w:ascii="宋体" w:hAnsi="宋体" w:cs="宋体"/>
          <w:b/>
          <w:color w:val="000000"/>
          <w:sz w:val="24"/>
          <w:lang w:val="zh-CN"/>
        </w:rPr>
      </w:pPr>
      <w:r>
        <w:rPr>
          <w:rFonts w:hint="eastAsia" w:ascii="宋体" w:hAnsi="宋体" w:cs="宋体"/>
          <w:b/>
          <w:color w:val="000000"/>
          <w:sz w:val="24"/>
        </w:rPr>
        <w:t>日　期：</w:t>
      </w:r>
    </w:p>
    <w:p w14:paraId="74E67D20">
      <w:pPr>
        <w:pStyle w:val="4"/>
        <w:jc w:val="center"/>
        <w:rPr>
          <w:rFonts w:hint="eastAsia"/>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66DFA367">
      <w:pPr>
        <w:pStyle w:val="5"/>
        <w:spacing w:before="312" w:beforeLines="100" w:after="0"/>
        <w:jc w:val="center"/>
        <w:rPr>
          <w:rFonts w:hint="eastAsia" w:ascii="宋体" w:hAnsi="宋体" w:eastAsia="宋体" w:cs="宋体"/>
          <w:bCs w:val="0"/>
          <w:highlight w:val="none"/>
          <w:lang w:val="zh-CN"/>
        </w:rPr>
      </w:pPr>
      <w:bookmarkStart w:id="42" w:name="_Toc3572"/>
      <w:bookmarkStart w:id="43" w:name="_Toc528578415"/>
      <w:bookmarkStart w:id="44" w:name="_Toc528927457"/>
      <w:bookmarkStart w:id="45" w:name="_Toc22577"/>
      <w:bookmarkStart w:id="46" w:name="_Toc24174"/>
      <w:r>
        <w:rPr>
          <w:rFonts w:hint="eastAsia" w:ascii="宋体" w:hAnsi="宋体" w:eastAsia="宋体" w:cs="宋体"/>
          <w:bCs w:val="0"/>
          <w:highlight w:val="none"/>
          <w:lang w:val="zh-CN"/>
        </w:rPr>
        <w:t>3、报价文件格式</w:t>
      </w:r>
      <w:bookmarkEnd w:id="42"/>
      <w:bookmarkEnd w:id="43"/>
      <w:bookmarkEnd w:id="44"/>
      <w:bookmarkEnd w:id="45"/>
      <w:bookmarkEnd w:id="46"/>
    </w:p>
    <w:p w14:paraId="10B261BF">
      <w:pPr>
        <w:spacing w:before="100" w:beforeAutospacing="1"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目   录</w:t>
      </w:r>
    </w:p>
    <w:p w14:paraId="5111F3E4">
      <w:pPr>
        <w:spacing w:line="48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（供应商可参考采购文件“第三章 </w:t>
      </w:r>
      <w:r>
        <w:rPr>
          <w:rFonts w:hint="eastAsia" w:ascii="宋体" w:hAnsi="宋体" w:cs="宋体"/>
          <w:sz w:val="24"/>
          <w:highlight w:val="none"/>
          <w:lang w:eastAsia="zh-CN"/>
        </w:rPr>
        <w:t>投标</w:t>
      </w:r>
      <w:r>
        <w:rPr>
          <w:rFonts w:hint="eastAsia" w:ascii="宋体" w:hAnsi="宋体" w:eastAsia="宋体" w:cs="宋体"/>
          <w:sz w:val="24"/>
          <w:highlight w:val="none"/>
        </w:rPr>
        <w:t>须知”报价文件组成要求编排）</w:t>
      </w:r>
    </w:p>
    <w:p w14:paraId="23BC1C1C">
      <w:pPr>
        <w:spacing w:before="100" w:beforeAutospacing="1" w:line="360" w:lineRule="auto"/>
        <w:rPr>
          <w:rFonts w:hint="eastAsia" w:ascii="宋体" w:hAnsi="宋体" w:eastAsia="宋体" w:cs="宋体"/>
          <w:b/>
          <w:bCs/>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6AE7E888">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十</w:t>
      </w:r>
      <w:r>
        <w:rPr>
          <w:rFonts w:hint="eastAsia" w:ascii="宋体" w:hAnsi="宋体" w:eastAsia="宋体" w:cs="宋体"/>
          <w:b/>
          <w:bCs/>
          <w:color w:val="000000"/>
          <w:sz w:val="24"/>
          <w:highlight w:val="none"/>
        </w:rPr>
        <w:t>：</w:t>
      </w:r>
      <w:bookmarkEnd w:id="41"/>
      <w:r>
        <w:rPr>
          <w:rFonts w:hint="eastAsia" w:ascii="宋体" w:hAnsi="宋体" w:eastAsia="宋体" w:cs="宋体"/>
          <w:b/>
          <w:bCs/>
          <w:color w:val="000000"/>
          <w:sz w:val="24"/>
          <w:highlight w:val="none"/>
        </w:rPr>
        <w:t xml:space="preserve"> </w:t>
      </w:r>
    </w:p>
    <w:p w14:paraId="2AC916F8">
      <w:pPr>
        <w:spacing w:line="480" w:lineRule="auto"/>
        <w:jc w:val="center"/>
        <w:rPr>
          <w:rFonts w:hint="default" w:ascii="宋体" w:hAnsi="宋体" w:eastAsia="宋体" w:cs="宋体"/>
          <w:b/>
          <w:sz w:val="28"/>
          <w:szCs w:val="28"/>
          <w:lang w:val="en-US" w:eastAsia="zh-CN"/>
        </w:rPr>
      </w:pPr>
      <w:bookmarkStart w:id="47" w:name="_Toc481505161"/>
      <w:r>
        <w:rPr>
          <w:rFonts w:hint="eastAsia" w:ascii="宋体" w:hAnsi="宋体" w:cs="宋体"/>
          <w:b/>
          <w:sz w:val="28"/>
          <w:szCs w:val="28"/>
        </w:rPr>
        <w:t>（1）报价一览表</w:t>
      </w:r>
    </w:p>
    <w:p w14:paraId="5AB4CC50">
      <w:pPr>
        <w:pStyle w:val="17"/>
        <w:spacing w:beforeLines="0" w:afterLines="0" w:line="276" w:lineRule="auto"/>
        <w:rPr>
          <w:rFonts w:hint="eastAsia" w:hAnsi="宋体" w:eastAsia="宋体" w:cs="宋体"/>
          <w:sz w:val="21"/>
          <w:szCs w:val="21"/>
          <w:highlight w:val="none"/>
        </w:rPr>
      </w:pPr>
    </w:p>
    <w:p w14:paraId="00BCD73C">
      <w:pPr>
        <w:pStyle w:val="17"/>
        <w:spacing w:beforeLines="0" w:afterLines="0" w:line="276" w:lineRule="auto"/>
        <w:rPr>
          <w:rFonts w:hint="eastAsia" w:hAnsi="宋体" w:eastAsia="宋体" w:cs="宋体"/>
          <w:sz w:val="21"/>
          <w:szCs w:val="21"/>
          <w:highlight w:val="none"/>
          <w:lang w:eastAsia="zh-CN"/>
        </w:rPr>
      </w:pPr>
      <w:r>
        <w:rPr>
          <w:rFonts w:hint="eastAsia" w:hAnsi="宋体" w:eastAsia="宋体" w:cs="宋体"/>
          <w:sz w:val="21"/>
          <w:szCs w:val="21"/>
          <w:highlight w:val="none"/>
        </w:rPr>
        <w:t>项目编号：</w:t>
      </w:r>
      <w:r>
        <w:rPr>
          <w:rFonts w:hint="eastAsia" w:hAnsi="宋体" w:cs="宋体"/>
          <w:sz w:val="21"/>
          <w:szCs w:val="21"/>
          <w:highlight w:val="none"/>
          <w:lang w:eastAsia="zh-CN"/>
        </w:rPr>
        <w:t>TZHT-2024-064</w:t>
      </w:r>
    </w:p>
    <w:p w14:paraId="7195BA48">
      <w:pPr>
        <w:pStyle w:val="17"/>
        <w:spacing w:beforeLines="0" w:afterLines="0" w:line="276" w:lineRule="auto"/>
        <w:rPr>
          <w:rFonts w:hint="eastAsia" w:hAnsi="宋体" w:eastAsia="宋体" w:cs="宋体"/>
          <w:sz w:val="21"/>
          <w:szCs w:val="21"/>
          <w:highlight w:val="none"/>
        </w:rPr>
      </w:pPr>
      <w:r>
        <w:rPr>
          <w:rFonts w:hint="eastAsia" w:hAnsi="宋体" w:eastAsia="宋体" w:cs="宋体"/>
          <w:sz w:val="21"/>
          <w:szCs w:val="21"/>
          <w:highlight w:val="none"/>
        </w:rPr>
        <w:t>项目名称：</w:t>
      </w:r>
      <w:r>
        <w:rPr>
          <w:rFonts w:hint="eastAsia" w:hAnsi="宋体" w:cs="宋体"/>
          <w:sz w:val="21"/>
          <w:szCs w:val="21"/>
          <w:highlight w:val="none"/>
          <w:lang w:eastAsia="zh-CN"/>
        </w:rPr>
        <w:t>2025年仙居县力天市政工程有限公司铜阀门采购项目</w:t>
      </w:r>
      <w:r>
        <w:rPr>
          <w:rFonts w:hint="eastAsia" w:hAnsi="宋体" w:eastAsia="宋体" w:cs="宋体"/>
          <w:sz w:val="21"/>
          <w:szCs w:val="21"/>
          <w:highlight w:val="none"/>
        </w:rPr>
        <w:t xml:space="preserve">  </w:t>
      </w:r>
    </w:p>
    <w:tbl>
      <w:tblPr>
        <w:tblStyle w:val="3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46"/>
        <w:gridCol w:w="1375"/>
        <w:gridCol w:w="4718"/>
      </w:tblGrid>
      <w:tr w14:paraId="1433B0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83" w:hRule="atLeast"/>
          <w:jc w:val="center"/>
        </w:trPr>
        <w:tc>
          <w:tcPr>
            <w:tcW w:w="2746" w:type="dxa"/>
            <w:vMerge w:val="restart"/>
            <w:tcBorders>
              <w:top w:val="single" w:color="auto" w:sz="4" w:space="0"/>
              <w:left w:val="single" w:color="auto" w:sz="4" w:space="0"/>
              <w:bottom w:val="single" w:color="auto" w:sz="4" w:space="0"/>
              <w:right w:val="single" w:color="auto" w:sz="4" w:space="0"/>
            </w:tcBorders>
            <w:noWrap w:val="0"/>
            <w:vAlign w:val="center"/>
          </w:tcPr>
          <w:p w14:paraId="5C489EA5">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投标总报价(元)</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3F5F2B88">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大写</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7623ABB7">
            <w:pPr>
              <w:autoSpaceDE w:val="0"/>
              <w:autoSpaceDN w:val="0"/>
              <w:spacing w:line="450" w:lineRule="exact"/>
              <w:jc w:val="center"/>
              <w:textAlignment w:val="bottom"/>
              <w:rPr>
                <w:rFonts w:hint="eastAsia" w:ascii="宋体" w:hAnsi="宋体"/>
                <w:color w:val="auto"/>
                <w:sz w:val="24"/>
                <w:highlight w:val="none"/>
              </w:rPr>
            </w:pPr>
          </w:p>
        </w:tc>
      </w:tr>
      <w:tr w14:paraId="03D4E1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55" w:hRule="atLeast"/>
          <w:jc w:val="center"/>
        </w:trPr>
        <w:tc>
          <w:tcPr>
            <w:tcW w:w="2746" w:type="dxa"/>
            <w:vMerge w:val="continue"/>
            <w:tcBorders>
              <w:top w:val="single" w:color="auto" w:sz="12" w:space="0"/>
              <w:left w:val="single" w:color="auto" w:sz="4" w:space="0"/>
              <w:bottom w:val="single" w:color="auto" w:sz="4" w:space="0"/>
              <w:right w:val="single" w:color="auto" w:sz="4" w:space="0"/>
            </w:tcBorders>
            <w:noWrap w:val="0"/>
            <w:vAlign w:val="center"/>
          </w:tcPr>
          <w:p w14:paraId="69B99F49">
            <w:pPr>
              <w:rPr>
                <w:rFonts w:hint="eastAsia" w:ascii="宋体" w:hAnsi="宋体"/>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2A001C4">
            <w:pPr>
              <w:autoSpaceDE w:val="0"/>
              <w:autoSpaceDN w:val="0"/>
              <w:spacing w:line="450" w:lineRule="exact"/>
              <w:jc w:val="center"/>
              <w:textAlignment w:val="bottom"/>
              <w:rPr>
                <w:rFonts w:hint="eastAsia" w:ascii="宋体" w:hAnsi="宋体"/>
                <w:color w:val="auto"/>
                <w:sz w:val="24"/>
                <w:highlight w:val="none"/>
              </w:rPr>
            </w:pPr>
            <w:r>
              <w:rPr>
                <w:rFonts w:hint="eastAsia" w:ascii="宋体" w:hAnsi="宋体"/>
                <w:color w:val="auto"/>
                <w:sz w:val="24"/>
                <w:highlight w:val="none"/>
              </w:rPr>
              <w:t>小写</w:t>
            </w:r>
          </w:p>
        </w:tc>
        <w:tc>
          <w:tcPr>
            <w:tcW w:w="4718" w:type="dxa"/>
            <w:tcBorders>
              <w:top w:val="single" w:color="auto" w:sz="4" w:space="0"/>
              <w:left w:val="single" w:color="auto" w:sz="4" w:space="0"/>
              <w:bottom w:val="single" w:color="auto" w:sz="4" w:space="0"/>
              <w:right w:val="single" w:color="auto" w:sz="4" w:space="0"/>
            </w:tcBorders>
            <w:noWrap w:val="0"/>
            <w:vAlign w:val="center"/>
          </w:tcPr>
          <w:p w14:paraId="20F28E28">
            <w:pPr>
              <w:autoSpaceDE w:val="0"/>
              <w:autoSpaceDN w:val="0"/>
              <w:spacing w:line="450" w:lineRule="exact"/>
              <w:jc w:val="center"/>
              <w:textAlignment w:val="bottom"/>
              <w:rPr>
                <w:rFonts w:hint="eastAsia" w:ascii="宋体" w:hAnsi="宋体"/>
                <w:color w:val="auto"/>
                <w:sz w:val="24"/>
                <w:highlight w:val="none"/>
              </w:rPr>
            </w:pPr>
          </w:p>
        </w:tc>
      </w:tr>
    </w:tbl>
    <w:p w14:paraId="2BD87603">
      <w:pPr>
        <w:pStyle w:val="18"/>
        <w:rPr>
          <w:rFonts w:hint="eastAsia"/>
          <w:lang w:eastAsia="zh-CN"/>
        </w:rPr>
      </w:pPr>
    </w:p>
    <w:p w14:paraId="2953CFD2">
      <w:pPr>
        <w:spacing w:line="360" w:lineRule="auto"/>
        <w:jc w:val="left"/>
        <w:rPr>
          <w:rFonts w:hint="eastAsia" w:ascii="宋体" w:hAnsi="宋体" w:eastAsia="宋体" w:cs="宋体"/>
          <w:b/>
          <w:szCs w:val="21"/>
          <w:highlight w:val="none"/>
        </w:rPr>
      </w:pPr>
      <w:r>
        <w:rPr>
          <w:rFonts w:hint="eastAsia" w:ascii="宋体" w:hAnsi="宋体" w:eastAsia="宋体" w:cs="宋体"/>
          <w:b/>
          <w:szCs w:val="21"/>
          <w:highlight w:val="none"/>
        </w:rPr>
        <w:t>注:</w:t>
      </w:r>
    </w:p>
    <w:p w14:paraId="122EE5C6">
      <w:pPr>
        <w:numPr>
          <w:ilvl w:val="0"/>
          <w:numId w:val="17"/>
        </w:numPr>
        <w:spacing w:line="360" w:lineRule="auto"/>
        <w:jc w:val="left"/>
        <w:rPr>
          <w:rFonts w:hint="eastAsia" w:ascii="宋体" w:hAnsi="宋体" w:cs="宋体"/>
          <w:szCs w:val="21"/>
        </w:rPr>
      </w:pPr>
      <w:r>
        <w:rPr>
          <w:rFonts w:hint="eastAsia" w:ascii="宋体" w:hAnsi="宋体" w:cs="宋体"/>
          <w:szCs w:val="21"/>
        </w:rPr>
        <w:t>报价一经涂改，应在涂改处加盖单位公章或者由法定代表人或授权委托人签字或盖章，否则其投标作无效标处理。</w:t>
      </w:r>
    </w:p>
    <w:p w14:paraId="2500AC9B">
      <w:pPr>
        <w:numPr>
          <w:ilvl w:val="0"/>
          <w:numId w:val="17"/>
        </w:numPr>
        <w:spacing w:line="360" w:lineRule="auto"/>
        <w:jc w:val="left"/>
        <w:rPr>
          <w:rFonts w:hint="eastAsia" w:ascii="宋体" w:hAnsi="宋体" w:cs="宋体"/>
          <w:szCs w:val="21"/>
        </w:rPr>
      </w:pPr>
      <w:r>
        <w:rPr>
          <w:rFonts w:hint="eastAsia" w:ascii="宋体" w:hAnsi="宋体" w:cs="宋体"/>
          <w:szCs w:val="21"/>
        </w:rPr>
        <w:t>凡需用专用耗材的专用产品类采购项目，应按招标文件规定的耗材量或按耗材的常规试用量提供报价。</w:t>
      </w:r>
    </w:p>
    <w:p w14:paraId="6470B378">
      <w:pPr>
        <w:spacing w:line="360" w:lineRule="auto"/>
        <w:jc w:val="left"/>
        <w:rPr>
          <w:rFonts w:hint="eastAsia" w:ascii="宋体" w:hAnsi="宋体" w:cs="宋体"/>
          <w:szCs w:val="21"/>
        </w:rPr>
      </w:pPr>
      <w:r>
        <w:rPr>
          <w:rFonts w:hint="eastAsia" w:ascii="宋体" w:hAnsi="宋体" w:cs="宋体"/>
          <w:szCs w:val="21"/>
        </w:rPr>
        <w:t>3、投标总报价包括货款、标准附件、备品备件、专用工具、包装、运输、装卸、保险、保修、税金、验收（含第三方验收）、技术服务、售后服务等一切费用。</w:t>
      </w:r>
    </w:p>
    <w:p w14:paraId="4678B9E9">
      <w:pPr>
        <w:spacing w:line="360" w:lineRule="auto"/>
        <w:jc w:val="left"/>
        <w:rPr>
          <w:rFonts w:hint="eastAsia" w:ascii="宋体" w:hAnsi="宋体" w:cs="宋体"/>
          <w:szCs w:val="21"/>
        </w:rPr>
      </w:pPr>
      <w:r>
        <w:rPr>
          <w:rFonts w:hint="eastAsia" w:ascii="宋体" w:hAnsi="宋体" w:cs="宋体"/>
          <w:szCs w:val="21"/>
        </w:rPr>
        <w:t>4、以上投标总报价应与“投标报价明细表”中的“投标总报价”相一致。</w:t>
      </w:r>
    </w:p>
    <w:p w14:paraId="5C8F6B40">
      <w:pPr>
        <w:spacing w:line="360" w:lineRule="auto"/>
        <w:ind w:firstLine="420" w:firstLineChars="200"/>
        <w:jc w:val="left"/>
        <w:rPr>
          <w:rFonts w:hint="eastAsia" w:ascii="宋体" w:hAnsi="宋体" w:eastAsia="宋体" w:cs="宋体"/>
          <w:szCs w:val="21"/>
          <w:highlight w:val="none"/>
        </w:rPr>
      </w:pPr>
    </w:p>
    <w:p w14:paraId="1482A379">
      <w:pPr>
        <w:spacing w:line="276" w:lineRule="auto"/>
        <w:jc w:val="left"/>
        <w:rPr>
          <w:rFonts w:hint="eastAsia" w:ascii="宋体" w:hAnsi="宋体" w:eastAsia="宋体" w:cs="宋体"/>
          <w:b/>
          <w:bCs/>
          <w:szCs w:val="21"/>
          <w:highlight w:val="none"/>
        </w:rPr>
      </w:pPr>
    </w:p>
    <w:p w14:paraId="69BF1167">
      <w:pPr>
        <w:pStyle w:val="10"/>
        <w:spacing w:line="360" w:lineRule="auto"/>
        <w:ind w:firstLine="2741" w:firstLineChars="1300"/>
        <w:rPr>
          <w:rFonts w:hint="eastAsia" w:ascii="宋体" w:hAnsi="宋体" w:eastAsia="宋体" w:cs="宋体"/>
          <w:b/>
          <w:bCs/>
          <w:sz w:val="21"/>
          <w:szCs w:val="21"/>
          <w:highlight w:val="none"/>
        </w:rPr>
      </w:pPr>
    </w:p>
    <w:p w14:paraId="46E5CC23">
      <w:pPr>
        <w:pStyle w:val="10"/>
        <w:spacing w:line="360" w:lineRule="auto"/>
        <w:ind w:firstLine="2741" w:firstLineChars="1300"/>
        <w:jc w:val="righ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供应商（盖章）：</w:t>
      </w:r>
    </w:p>
    <w:p w14:paraId="0F134BA6">
      <w:pPr>
        <w:pStyle w:val="10"/>
        <w:spacing w:line="360" w:lineRule="auto"/>
        <w:ind w:firstLine="211" w:firstLineChars="100"/>
        <w:jc w:val="righ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法定代表人或其授权代表人（签字或盖章）：</w:t>
      </w:r>
    </w:p>
    <w:p w14:paraId="5D90FD29">
      <w:pPr>
        <w:pStyle w:val="10"/>
        <w:spacing w:line="360" w:lineRule="auto"/>
        <w:ind w:firstLine="3795" w:firstLineChars="1800"/>
        <w:jc w:val="righ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日期：    </w:t>
      </w:r>
      <w:r>
        <w:rPr>
          <w:rFonts w:hint="eastAsia" w:asci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年   月   日</w:t>
      </w:r>
    </w:p>
    <w:p w14:paraId="7EE3E6E4">
      <w:pP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br w:type="page"/>
      </w:r>
    </w:p>
    <w:p w14:paraId="6760E6DD">
      <w:pPr>
        <w:spacing w:line="360" w:lineRule="auto"/>
        <w:jc w:val="center"/>
        <w:rPr>
          <w:rFonts w:hint="eastAsia"/>
          <w:b w:val="0"/>
          <w:bCs/>
          <w:color w:val="auto"/>
          <w:sz w:val="21"/>
          <w:szCs w:val="21"/>
        </w:rPr>
      </w:pPr>
      <w:r>
        <w:rPr>
          <w:rFonts w:hint="eastAsia" w:ascii="宋体" w:hAnsi="宋体" w:cs="宋体"/>
          <w:b/>
          <w:sz w:val="28"/>
          <w:szCs w:val="28"/>
        </w:rPr>
        <w:t>（2）报价明细表</w:t>
      </w:r>
    </w:p>
    <w:tbl>
      <w:tblPr>
        <w:tblStyle w:val="3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94"/>
        <w:gridCol w:w="1791"/>
        <w:gridCol w:w="736"/>
        <w:gridCol w:w="839"/>
        <w:gridCol w:w="1174"/>
        <w:gridCol w:w="1473"/>
      </w:tblGrid>
      <w:tr w14:paraId="35DA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9" w:type="dxa"/>
            <w:vAlign w:val="center"/>
          </w:tcPr>
          <w:p w14:paraId="14AF09A2">
            <w:pPr>
              <w:jc w:val="center"/>
              <w:rPr>
                <w:rFonts w:ascii="宋体" w:hAnsi="宋体"/>
                <w:sz w:val="21"/>
                <w:szCs w:val="21"/>
              </w:rPr>
            </w:pPr>
            <w:r>
              <w:rPr>
                <w:rFonts w:hint="eastAsia" w:ascii="宋体" w:hAnsi="宋体"/>
                <w:sz w:val="21"/>
                <w:szCs w:val="21"/>
              </w:rPr>
              <w:t>序号</w:t>
            </w:r>
          </w:p>
        </w:tc>
        <w:tc>
          <w:tcPr>
            <w:tcW w:w="2494" w:type="dxa"/>
            <w:vAlign w:val="center"/>
          </w:tcPr>
          <w:p w14:paraId="56266534">
            <w:pPr>
              <w:jc w:val="center"/>
              <w:rPr>
                <w:rFonts w:ascii="宋体" w:hAnsi="宋体"/>
                <w:sz w:val="21"/>
                <w:szCs w:val="21"/>
              </w:rPr>
            </w:pPr>
            <w:r>
              <w:rPr>
                <w:rFonts w:ascii="宋体" w:hAnsi="宋体"/>
                <w:sz w:val="21"/>
                <w:szCs w:val="21"/>
              </w:rPr>
              <w:t>名称</w:t>
            </w:r>
          </w:p>
        </w:tc>
        <w:tc>
          <w:tcPr>
            <w:tcW w:w="1791" w:type="dxa"/>
            <w:vAlign w:val="center"/>
          </w:tcPr>
          <w:p w14:paraId="0DBA7064">
            <w:pPr>
              <w:jc w:val="center"/>
              <w:rPr>
                <w:rFonts w:ascii="宋体" w:hAnsi="宋体"/>
                <w:sz w:val="21"/>
                <w:szCs w:val="21"/>
              </w:rPr>
            </w:pPr>
            <w:r>
              <w:rPr>
                <w:rFonts w:hint="eastAsia" w:ascii="宋体" w:hAnsi="宋体"/>
                <w:sz w:val="21"/>
                <w:szCs w:val="21"/>
              </w:rPr>
              <w:t>品牌型号规格等</w:t>
            </w:r>
          </w:p>
        </w:tc>
        <w:tc>
          <w:tcPr>
            <w:tcW w:w="736" w:type="dxa"/>
            <w:vAlign w:val="center"/>
          </w:tcPr>
          <w:p w14:paraId="703C8772">
            <w:pPr>
              <w:jc w:val="center"/>
              <w:rPr>
                <w:rFonts w:ascii="宋体" w:hAnsi="宋体"/>
                <w:sz w:val="21"/>
                <w:szCs w:val="21"/>
              </w:rPr>
            </w:pPr>
            <w:r>
              <w:rPr>
                <w:rFonts w:hint="eastAsia" w:ascii="宋体" w:hAnsi="宋体"/>
                <w:sz w:val="21"/>
                <w:szCs w:val="21"/>
              </w:rPr>
              <w:t>单位</w:t>
            </w:r>
          </w:p>
        </w:tc>
        <w:tc>
          <w:tcPr>
            <w:tcW w:w="839" w:type="dxa"/>
            <w:vAlign w:val="center"/>
          </w:tcPr>
          <w:p w14:paraId="29DCC695">
            <w:pPr>
              <w:jc w:val="center"/>
              <w:rPr>
                <w:rFonts w:ascii="宋体" w:hAnsi="宋体"/>
                <w:sz w:val="21"/>
                <w:szCs w:val="21"/>
              </w:rPr>
            </w:pPr>
            <w:r>
              <w:rPr>
                <w:rFonts w:hint="eastAsia" w:ascii="宋体" w:hAnsi="宋体"/>
                <w:sz w:val="21"/>
                <w:szCs w:val="21"/>
              </w:rPr>
              <w:t>数量</w:t>
            </w:r>
          </w:p>
        </w:tc>
        <w:tc>
          <w:tcPr>
            <w:tcW w:w="1174" w:type="dxa"/>
            <w:vAlign w:val="center"/>
          </w:tcPr>
          <w:p w14:paraId="701FAE8D">
            <w:pPr>
              <w:jc w:val="center"/>
              <w:rPr>
                <w:rFonts w:ascii="宋体" w:hAnsi="宋体"/>
                <w:sz w:val="21"/>
                <w:szCs w:val="21"/>
              </w:rPr>
            </w:pPr>
            <w:r>
              <w:rPr>
                <w:rFonts w:hint="eastAsia" w:ascii="宋体" w:hAnsi="宋体"/>
                <w:sz w:val="21"/>
                <w:szCs w:val="21"/>
              </w:rPr>
              <w:t>单价（元）</w:t>
            </w:r>
          </w:p>
        </w:tc>
        <w:tc>
          <w:tcPr>
            <w:tcW w:w="1473" w:type="dxa"/>
            <w:vAlign w:val="center"/>
          </w:tcPr>
          <w:p w14:paraId="6B9A44DE">
            <w:pPr>
              <w:jc w:val="center"/>
              <w:rPr>
                <w:rFonts w:ascii="宋体" w:hAnsi="宋体"/>
                <w:sz w:val="21"/>
                <w:szCs w:val="21"/>
              </w:rPr>
            </w:pPr>
            <w:r>
              <w:rPr>
                <w:rFonts w:hint="eastAsia" w:ascii="宋体" w:hAnsi="宋体"/>
                <w:sz w:val="21"/>
                <w:szCs w:val="21"/>
              </w:rPr>
              <w:t>总价（元）</w:t>
            </w:r>
          </w:p>
        </w:tc>
      </w:tr>
      <w:tr w14:paraId="740D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9" w:type="dxa"/>
            <w:tcBorders>
              <w:right w:val="single" w:color="auto" w:sz="8" w:space="0"/>
            </w:tcBorders>
            <w:vAlign w:val="center"/>
          </w:tcPr>
          <w:p w14:paraId="1488FF62">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w:t>
            </w:r>
          </w:p>
        </w:tc>
        <w:tc>
          <w:tcPr>
            <w:tcW w:w="2494" w:type="dxa"/>
            <w:tcBorders>
              <w:left w:val="single" w:color="auto" w:sz="8" w:space="0"/>
              <w:right w:val="single" w:color="auto" w:sz="4" w:space="0"/>
            </w:tcBorders>
            <w:vAlign w:val="center"/>
          </w:tcPr>
          <w:p w14:paraId="070F3E1F">
            <w:pPr>
              <w:keepNext w:val="0"/>
              <w:keepLines w:val="0"/>
              <w:widowControl/>
              <w:suppressLineNumbers w:val="0"/>
              <w:jc w:val="center"/>
              <w:textAlignment w:val="center"/>
              <w:rPr>
                <w:rFonts w:ascii="宋体" w:hAnsi="宋体" w:cs="宋体"/>
                <w:bCs/>
                <w:sz w:val="20"/>
                <w:szCs w:val="20"/>
              </w:rPr>
            </w:pPr>
            <w:r>
              <w:rPr>
                <w:rFonts w:hint="eastAsia" w:ascii="宋体" w:hAnsi="宋体" w:eastAsia="宋体" w:cs="宋体"/>
                <w:i w:val="0"/>
                <w:iCs w:val="0"/>
                <w:color w:val="000000"/>
                <w:kern w:val="0"/>
                <w:sz w:val="21"/>
                <w:szCs w:val="21"/>
                <w:u w:val="none"/>
                <w:lang w:val="en-US" w:eastAsia="zh-CN" w:bidi="ar"/>
              </w:rPr>
              <w:t>铜止回阀（卧式） H14W-16T</w:t>
            </w:r>
          </w:p>
        </w:tc>
        <w:tc>
          <w:tcPr>
            <w:tcW w:w="1791" w:type="dxa"/>
            <w:tcBorders>
              <w:left w:val="single" w:color="auto" w:sz="4" w:space="0"/>
            </w:tcBorders>
            <w:vAlign w:val="center"/>
          </w:tcPr>
          <w:p w14:paraId="592703AC">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DN20</w:t>
            </w:r>
          </w:p>
        </w:tc>
        <w:tc>
          <w:tcPr>
            <w:tcW w:w="736" w:type="dxa"/>
            <w:vAlign w:val="center"/>
          </w:tcPr>
          <w:p w14:paraId="66778717">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27E2F710">
            <w:pPr>
              <w:keepNext w:val="0"/>
              <w:keepLines w:val="0"/>
              <w:widowControl/>
              <w:suppressLineNumbers w:val="0"/>
              <w:jc w:val="center"/>
              <w:textAlignment w:val="center"/>
              <w:rPr>
                <w:rFonts w:hint="default" w:ascii="宋体" w:hAnsi="宋体"/>
                <w:sz w:val="20"/>
                <w:szCs w:val="20"/>
                <w:lang w:val="en-US"/>
              </w:rPr>
            </w:pPr>
            <w:r>
              <w:rPr>
                <w:rFonts w:hint="eastAsia" w:ascii="宋体" w:hAnsi="宋体" w:cs="宋体"/>
                <w:i w:val="0"/>
                <w:iCs w:val="0"/>
                <w:color w:val="FF0000"/>
                <w:kern w:val="0"/>
                <w:sz w:val="21"/>
                <w:szCs w:val="21"/>
                <w:u w:val="none"/>
                <w:lang w:val="en-US" w:eastAsia="zh-CN" w:bidi="ar"/>
              </w:rPr>
              <w:t>30000</w:t>
            </w:r>
          </w:p>
        </w:tc>
        <w:tc>
          <w:tcPr>
            <w:tcW w:w="1174" w:type="dxa"/>
            <w:vAlign w:val="center"/>
          </w:tcPr>
          <w:p w14:paraId="29BC2839">
            <w:pPr>
              <w:widowControl/>
              <w:jc w:val="center"/>
              <w:rPr>
                <w:rFonts w:ascii="宋体" w:hAnsi="宋体"/>
                <w:sz w:val="21"/>
                <w:szCs w:val="21"/>
              </w:rPr>
            </w:pPr>
          </w:p>
        </w:tc>
        <w:tc>
          <w:tcPr>
            <w:tcW w:w="1473" w:type="dxa"/>
            <w:vAlign w:val="center"/>
          </w:tcPr>
          <w:p w14:paraId="260E50EF">
            <w:pPr>
              <w:rPr>
                <w:rFonts w:ascii="宋体" w:hAnsi="宋体"/>
                <w:sz w:val="21"/>
                <w:szCs w:val="21"/>
              </w:rPr>
            </w:pPr>
          </w:p>
        </w:tc>
      </w:tr>
      <w:tr w14:paraId="7CA6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9" w:type="dxa"/>
            <w:tcBorders>
              <w:right w:val="single" w:color="auto" w:sz="8" w:space="0"/>
            </w:tcBorders>
            <w:vAlign w:val="center"/>
          </w:tcPr>
          <w:p w14:paraId="555438BA">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2</w:t>
            </w:r>
          </w:p>
        </w:tc>
        <w:tc>
          <w:tcPr>
            <w:tcW w:w="2494" w:type="dxa"/>
            <w:tcBorders>
              <w:left w:val="single" w:color="auto" w:sz="8" w:space="0"/>
              <w:right w:val="single" w:color="auto" w:sz="4" w:space="0"/>
            </w:tcBorders>
            <w:vAlign w:val="center"/>
          </w:tcPr>
          <w:p w14:paraId="7920638E">
            <w:pPr>
              <w:keepNext w:val="0"/>
              <w:keepLines w:val="0"/>
              <w:widowControl/>
              <w:suppressLineNumbers w:val="0"/>
              <w:jc w:val="center"/>
              <w:textAlignment w:val="center"/>
              <w:rPr>
                <w:rFonts w:ascii="宋体" w:hAnsi="宋体" w:cs="宋体"/>
                <w:bCs/>
                <w:sz w:val="20"/>
                <w:szCs w:val="20"/>
              </w:rPr>
            </w:pPr>
            <w:r>
              <w:rPr>
                <w:rFonts w:hint="eastAsia" w:ascii="宋体" w:hAnsi="宋体" w:eastAsia="宋体" w:cs="宋体"/>
                <w:i w:val="0"/>
                <w:iCs w:val="0"/>
                <w:color w:val="000000"/>
                <w:kern w:val="0"/>
                <w:sz w:val="21"/>
                <w:szCs w:val="21"/>
                <w:u w:val="none"/>
                <w:lang w:val="en-US" w:eastAsia="zh-CN" w:bidi="ar"/>
              </w:rPr>
              <w:t>铜止回阀（卧式） H14W-16T</w:t>
            </w:r>
          </w:p>
        </w:tc>
        <w:tc>
          <w:tcPr>
            <w:tcW w:w="1791" w:type="dxa"/>
            <w:tcBorders>
              <w:left w:val="single" w:color="auto" w:sz="4" w:space="0"/>
            </w:tcBorders>
            <w:vAlign w:val="center"/>
          </w:tcPr>
          <w:p w14:paraId="196C021C">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DN25</w:t>
            </w:r>
          </w:p>
        </w:tc>
        <w:tc>
          <w:tcPr>
            <w:tcW w:w="736" w:type="dxa"/>
            <w:vAlign w:val="center"/>
          </w:tcPr>
          <w:p w14:paraId="447A9A1F">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0501642F">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100</w:t>
            </w:r>
          </w:p>
        </w:tc>
        <w:tc>
          <w:tcPr>
            <w:tcW w:w="1174" w:type="dxa"/>
            <w:vAlign w:val="center"/>
          </w:tcPr>
          <w:p w14:paraId="06BCB36B">
            <w:pPr>
              <w:widowControl/>
              <w:jc w:val="center"/>
              <w:rPr>
                <w:rFonts w:ascii="宋体" w:hAnsi="宋体"/>
                <w:sz w:val="21"/>
                <w:szCs w:val="21"/>
              </w:rPr>
            </w:pPr>
          </w:p>
        </w:tc>
        <w:tc>
          <w:tcPr>
            <w:tcW w:w="1473" w:type="dxa"/>
            <w:vAlign w:val="center"/>
          </w:tcPr>
          <w:p w14:paraId="1038223A">
            <w:pPr>
              <w:rPr>
                <w:rFonts w:ascii="宋体" w:hAnsi="宋体"/>
                <w:sz w:val="21"/>
                <w:szCs w:val="21"/>
              </w:rPr>
            </w:pPr>
          </w:p>
        </w:tc>
      </w:tr>
      <w:tr w14:paraId="0699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9" w:type="dxa"/>
            <w:tcBorders>
              <w:right w:val="single" w:color="auto" w:sz="8" w:space="0"/>
            </w:tcBorders>
            <w:vAlign w:val="center"/>
          </w:tcPr>
          <w:p w14:paraId="75C279E8">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3</w:t>
            </w:r>
          </w:p>
        </w:tc>
        <w:tc>
          <w:tcPr>
            <w:tcW w:w="2494" w:type="dxa"/>
            <w:tcBorders>
              <w:left w:val="single" w:color="auto" w:sz="8" w:space="0"/>
              <w:right w:val="single" w:color="auto" w:sz="4" w:space="0"/>
            </w:tcBorders>
            <w:vAlign w:val="center"/>
          </w:tcPr>
          <w:p w14:paraId="3ED90217">
            <w:pPr>
              <w:keepNext w:val="0"/>
              <w:keepLines w:val="0"/>
              <w:widowControl/>
              <w:suppressLineNumbers w:val="0"/>
              <w:jc w:val="center"/>
              <w:textAlignment w:val="center"/>
              <w:rPr>
                <w:rFonts w:ascii="宋体" w:hAnsi="宋体" w:cs="宋体"/>
                <w:bCs/>
                <w:sz w:val="20"/>
                <w:szCs w:val="20"/>
              </w:rPr>
            </w:pPr>
            <w:r>
              <w:rPr>
                <w:rFonts w:hint="eastAsia" w:ascii="宋体" w:hAnsi="宋体" w:eastAsia="宋体" w:cs="宋体"/>
                <w:i w:val="0"/>
                <w:iCs w:val="0"/>
                <w:color w:val="000000"/>
                <w:kern w:val="0"/>
                <w:sz w:val="21"/>
                <w:szCs w:val="21"/>
                <w:u w:val="none"/>
                <w:lang w:val="en-US" w:eastAsia="zh-CN" w:bidi="ar"/>
              </w:rPr>
              <w:t>铜止回阀（卧式） H14W-16T</w:t>
            </w:r>
          </w:p>
        </w:tc>
        <w:tc>
          <w:tcPr>
            <w:tcW w:w="1791" w:type="dxa"/>
            <w:tcBorders>
              <w:left w:val="single" w:color="auto" w:sz="4" w:space="0"/>
            </w:tcBorders>
            <w:vAlign w:val="center"/>
          </w:tcPr>
          <w:p w14:paraId="2AC74CD1">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DN40</w:t>
            </w:r>
          </w:p>
        </w:tc>
        <w:tc>
          <w:tcPr>
            <w:tcW w:w="736" w:type="dxa"/>
            <w:vAlign w:val="center"/>
          </w:tcPr>
          <w:p w14:paraId="62393DBE">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3347D8CE">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100</w:t>
            </w:r>
          </w:p>
        </w:tc>
        <w:tc>
          <w:tcPr>
            <w:tcW w:w="1174" w:type="dxa"/>
            <w:vAlign w:val="center"/>
          </w:tcPr>
          <w:p w14:paraId="59927DE0">
            <w:pPr>
              <w:widowControl/>
              <w:jc w:val="center"/>
              <w:rPr>
                <w:rFonts w:ascii="宋体" w:hAnsi="宋体"/>
                <w:sz w:val="21"/>
                <w:szCs w:val="21"/>
              </w:rPr>
            </w:pPr>
          </w:p>
        </w:tc>
        <w:tc>
          <w:tcPr>
            <w:tcW w:w="1473" w:type="dxa"/>
            <w:vAlign w:val="center"/>
          </w:tcPr>
          <w:p w14:paraId="3B6723CB">
            <w:pPr>
              <w:rPr>
                <w:rFonts w:ascii="宋体" w:hAnsi="宋体"/>
                <w:sz w:val="21"/>
                <w:szCs w:val="21"/>
              </w:rPr>
            </w:pPr>
          </w:p>
        </w:tc>
      </w:tr>
      <w:tr w14:paraId="028F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9" w:type="dxa"/>
            <w:tcBorders>
              <w:right w:val="single" w:color="auto" w:sz="8" w:space="0"/>
            </w:tcBorders>
            <w:vAlign w:val="center"/>
          </w:tcPr>
          <w:p w14:paraId="60A070A3">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4</w:t>
            </w:r>
          </w:p>
        </w:tc>
        <w:tc>
          <w:tcPr>
            <w:tcW w:w="2494" w:type="dxa"/>
            <w:tcBorders>
              <w:left w:val="single" w:color="auto" w:sz="8" w:space="0"/>
              <w:right w:val="single" w:color="auto" w:sz="4" w:space="0"/>
            </w:tcBorders>
            <w:vAlign w:val="center"/>
          </w:tcPr>
          <w:p w14:paraId="4751624D">
            <w:pPr>
              <w:keepNext w:val="0"/>
              <w:keepLines w:val="0"/>
              <w:widowControl/>
              <w:suppressLineNumbers w:val="0"/>
              <w:jc w:val="center"/>
              <w:textAlignment w:val="center"/>
              <w:rPr>
                <w:rFonts w:ascii="宋体" w:hAnsi="宋体" w:cs="宋体"/>
                <w:bCs/>
                <w:sz w:val="20"/>
                <w:szCs w:val="20"/>
              </w:rPr>
            </w:pPr>
            <w:r>
              <w:rPr>
                <w:rFonts w:hint="eastAsia" w:ascii="宋体" w:hAnsi="宋体" w:eastAsia="宋体" w:cs="宋体"/>
                <w:i w:val="0"/>
                <w:iCs w:val="0"/>
                <w:color w:val="000000"/>
                <w:kern w:val="0"/>
                <w:sz w:val="21"/>
                <w:szCs w:val="21"/>
                <w:u w:val="none"/>
                <w:lang w:val="en-US" w:eastAsia="zh-CN" w:bidi="ar"/>
              </w:rPr>
              <w:t>铜止回阀（卧式） H14W-16T</w:t>
            </w:r>
          </w:p>
        </w:tc>
        <w:tc>
          <w:tcPr>
            <w:tcW w:w="1791" w:type="dxa"/>
            <w:tcBorders>
              <w:left w:val="single" w:color="auto" w:sz="4" w:space="0"/>
            </w:tcBorders>
            <w:vAlign w:val="center"/>
          </w:tcPr>
          <w:p w14:paraId="1B681165">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DN50</w:t>
            </w:r>
          </w:p>
        </w:tc>
        <w:tc>
          <w:tcPr>
            <w:tcW w:w="736" w:type="dxa"/>
            <w:vAlign w:val="center"/>
          </w:tcPr>
          <w:p w14:paraId="448D6626">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1EBEADA7">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200</w:t>
            </w:r>
          </w:p>
        </w:tc>
        <w:tc>
          <w:tcPr>
            <w:tcW w:w="1174" w:type="dxa"/>
            <w:vAlign w:val="center"/>
          </w:tcPr>
          <w:p w14:paraId="73DAE06A">
            <w:pPr>
              <w:widowControl/>
              <w:jc w:val="center"/>
              <w:rPr>
                <w:rFonts w:ascii="宋体" w:hAnsi="宋体"/>
                <w:sz w:val="21"/>
                <w:szCs w:val="21"/>
              </w:rPr>
            </w:pPr>
          </w:p>
        </w:tc>
        <w:tc>
          <w:tcPr>
            <w:tcW w:w="1473" w:type="dxa"/>
            <w:vAlign w:val="center"/>
          </w:tcPr>
          <w:p w14:paraId="3910F315">
            <w:pPr>
              <w:rPr>
                <w:rFonts w:ascii="宋体" w:hAnsi="宋体"/>
                <w:sz w:val="21"/>
                <w:szCs w:val="21"/>
              </w:rPr>
            </w:pPr>
          </w:p>
        </w:tc>
      </w:tr>
      <w:tr w14:paraId="5D24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2AFC7D6D">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5</w:t>
            </w:r>
          </w:p>
        </w:tc>
        <w:tc>
          <w:tcPr>
            <w:tcW w:w="2494" w:type="dxa"/>
            <w:tcBorders>
              <w:left w:val="single" w:color="auto" w:sz="8" w:space="0"/>
              <w:right w:val="single" w:color="auto" w:sz="4" w:space="0"/>
            </w:tcBorders>
            <w:vAlign w:val="center"/>
          </w:tcPr>
          <w:p w14:paraId="644AEA41">
            <w:pPr>
              <w:keepNext w:val="0"/>
              <w:keepLines w:val="0"/>
              <w:widowControl/>
              <w:suppressLineNumbers w:val="0"/>
              <w:jc w:val="center"/>
              <w:textAlignment w:val="center"/>
              <w:rPr>
                <w:rFonts w:ascii="宋体" w:hAnsi="宋体" w:cs="宋体"/>
                <w:bCs/>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铜闸阀   Z15W-16T</w:t>
            </w:r>
          </w:p>
        </w:tc>
        <w:tc>
          <w:tcPr>
            <w:tcW w:w="1791" w:type="dxa"/>
            <w:tcBorders>
              <w:left w:val="single" w:color="auto" w:sz="4" w:space="0"/>
            </w:tcBorders>
            <w:vAlign w:val="center"/>
          </w:tcPr>
          <w:p w14:paraId="7B7341D1">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DN20</w:t>
            </w:r>
          </w:p>
        </w:tc>
        <w:tc>
          <w:tcPr>
            <w:tcW w:w="736" w:type="dxa"/>
            <w:vAlign w:val="center"/>
          </w:tcPr>
          <w:p w14:paraId="24067F79">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4C621069">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12000</w:t>
            </w:r>
          </w:p>
        </w:tc>
        <w:tc>
          <w:tcPr>
            <w:tcW w:w="1174" w:type="dxa"/>
            <w:vAlign w:val="center"/>
          </w:tcPr>
          <w:p w14:paraId="621E2F05">
            <w:pPr>
              <w:widowControl/>
              <w:jc w:val="center"/>
              <w:rPr>
                <w:rFonts w:ascii="宋体" w:hAnsi="宋体"/>
                <w:sz w:val="21"/>
                <w:szCs w:val="21"/>
              </w:rPr>
            </w:pPr>
          </w:p>
        </w:tc>
        <w:tc>
          <w:tcPr>
            <w:tcW w:w="1473" w:type="dxa"/>
            <w:vAlign w:val="center"/>
          </w:tcPr>
          <w:p w14:paraId="39A0B4BF">
            <w:pPr>
              <w:rPr>
                <w:rFonts w:ascii="宋体" w:hAnsi="宋体"/>
                <w:sz w:val="21"/>
                <w:szCs w:val="21"/>
              </w:rPr>
            </w:pPr>
          </w:p>
        </w:tc>
      </w:tr>
      <w:tr w14:paraId="0258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0A3BA17E">
            <w:pPr>
              <w:widowControl/>
              <w:spacing w:line="360" w:lineRule="auto"/>
              <w:jc w:val="center"/>
              <w:textAlignment w:val="center"/>
              <w:rPr>
                <w:rFonts w:ascii="宋体" w:hAnsi="宋体" w:cs="Calibri"/>
                <w:color w:val="000000"/>
                <w:kern w:val="0"/>
                <w:sz w:val="21"/>
                <w:szCs w:val="21"/>
              </w:rPr>
            </w:pPr>
            <w:r>
              <w:rPr>
                <w:rFonts w:hint="eastAsia" w:ascii="宋体" w:hAnsi="宋体" w:cs="宋体"/>
                <w:color w:val="000000"/>
                <w:kern w:val="0"/>
                <w:sz w:val="21"/>
                <w:szCs w:val="21"/>
              </w:rPr>
              <w:t>6</w:t>
            </w:r>
          </w:p>
        </w:tc>
        <w:tc>
          <w:tcPr>
            <w:tcW w:w="2494" w:type="dxa"/>
            <w:tcBorders>
              <w:left w:val="single" w:color="auto" w:sz="8" w:space="0"/>
              <w:right w:val="single" w:color="auto" w:sz="4" w:space="0"/>
            </w:tcBorders>
            <w:vAlign w:val="center"/>
          </w:tcPr>
          <w:p w14:paraId="7FF61849">
            <w:pPr>
              <w:keepNext w:val="0"/>
              <w:keepLines w:val="0"/>
              <w:widowControl/>
              <w:suppressLineNumbers w:val="0"/>
              <w:jc w:val="center"/>
              <w:textAlignment w:val="center"/>
              <w:rPr>
                <w:rFonts w:ascii="宋体" w:hAnsi="宋体" w:cs="宋体"/>
                <w:bCs/>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铜闸阀   Z15W-16T</w:t>
            </w:r>
          </w:p>
        </w:tc>
        <w:tc>
          <w:tcPr>
            <w:tcW w:w="1791" w:type="dxa"/>
            <w:tcBorders>
              <w:left w:val="single" w:color="auto" w:sz="4" w:space="0"/>
            </w:tcBorders>
            <w:vAlign w:val="center"/>
          </w:tcPr>
          <w:p w14:paraId="12DD3D58">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DN25</w:t>
            </w:r>
          </w:p>
        </w:tc>
        <w:tc>
          <w:tcPr>
            <w:tcW w:w="736" w:type="dxa"/>
            <w:vAlign w:val="center"/>
          </w:tcPr>
          <w:p w14:paraId="2AB949E9">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041D539E">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100</w:t>
            </w:r>
          </w:p>
        </w:tc>
        <w:tc>
          <w:tcPr>
            <w:tcW w:w="1174" w:type="dxa"/>
            <w:vAlign w:val="center"/>
          </w:tcPr>
          <w:p w14:paraId="4708619F">
            <w:pPr>
              <w:widowControl/>
              <w:jc w:val="center"/>
              <w:rPr>
                <w:rFonts w:ascii="宋体" w:hAnsi="宋体"/>
                <w:sz w:val="21"/>
                <w:szCs w:val="21"/>
              </w:rPr>
            </w:pPr>
          </w:p>
        </w:tc>
        <w:tc>
          <w:tcPr>
            <w:tcW w:w="1473" w:type="dxa"/>
            <w:vAlign w:val="center"/>
          </w:tcPr>
          <w:p w14:paraId="6BE4FA2B">
            <w:pPr>
              <w:rPr>
                <w:rFonts w:ascii="宋体" w:hAnsi="宋体"/>
                <w:sz w:val="21"/>
                <w:szCs w:val="21"/>
              </w:rPr>
            </w:pPr>
          </w:p>
        </w:tc>
      </w:tr>
      <w:tr w14:paraId="4B09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00D714C9">
            <w:pPr>
              <w:widowControl/>
              <w:spacing w:line="360" w:lineRule="auto"/>
              <w:jc w:val="center"/>
              <w:textAlignment w:val="center"/>
              <w:rPr>
                <w:rFonts w:ascii="宋体" w:hAnsi="宋体" w:cs="Calibri"/>
                <w:color w:val="000000"/>
                <w:kern w:val="0"/>
                <w:sz w:val="21"/>
                <w:szCs w:val="21"/>
              </w:rPr>
            </w:pPr>
            <w:r>
              <w:rPr>
                <w:rFonts w:hint="eastAsia" w:ascii="宋体" w:hAnsi="宋体" w:cs="宋体"/>
                <w:color w:val="000000"/>
                <w:kern w:val="0"/>
                <w:sz w:val="21"/>
                <w:szCs w:val="21"/>
              </w:rPr>
              <w:t>7</w:t>
            </w:r>
          </w:p>
        </w:tc>
        <w:tc>
          <w:tcPr>
            <w:tcW w:w="2494" w:type="dxa"/>
            <w:tcBorders>
              <w:left w:val="single" w:color="auto" w:sz="8" w:space="0"/>
              <w:right w:val="single" w:color="auto" w:sz="4" w:space="0"/>
            </w:tcBorders>
            <w:vAlign w:val="center"/>
          </w:tcPr>
          <w:p w14:paraId="6ADB2788">
            <w:pPr>
              <w:keepNext w:val="0"/>
              <w:keepLines w:val="0"/>
              <w:widowControl/>
              <w:suppressLineNumbers w:val="0"/>
              <w:jc w:val="center"/>
              <w:textAlignment w:val="center"/>
              <w:rPr>
                <w:rFonts w:ascii="宋体" w:hAnsi="宋体" w:cs="宋体"/>
                <w:bCs/>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铜闸阀   Z15W-16T</w:t>
            </w:r>
          </w:p>
        </w:tc>
        <w:tc>
          <w:tcPr>
            <w:tcW w:w="1791" w:type="dxa"/>
            <w:tcBorders>
              <w:left w:val="single" w:color="auto" w:sz="4" w:space="0"/>
            </w:tcBorders>
            <w:vAlign w:val="center"/>
          </w:tcPr>
          <w:p w14:paraId="03C4A289">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DN40</w:t>
            </w:r>
          </w:p>
        </w:tc>
        <w:tc>
          <w:tcPr>
            <w:tcW w:w="736" w:type="dxa"/>
            <w:vAlign w:val="center"/>
          </w:tcPr>
          <w:p w14:paraId="60E7921F">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69B7B140">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200</w:t>
            </w:r>
          </w:p>
        </w:tc>
        <w:tc>
          <w:tcPr>
            <w:tcW w:w="1174" w:type="dxa"/>
            <w:vAlign w:val="center"/>
          </w:tcPr>
          <w:p w14:paraId="071E803A">
            <w:pPr>
              <w:widowControl/>
              <w:jc w:val="center"/>
              <w:rPr>
                <w:rFonts w:ascii="宋体" w:hAnsi="宋体"/>
                <w:sz w:val="21"/>
                <w:szCs w:val="21"/>
              </w:rPr>
            </w:pPr>
          </w:p>
        </w:tc>
        <w:tc>
          <w:tcPr>
            <w:tcW w:w="1473" w:type="dxa"/>
            <w:vAlign w:val="center"/>
          </w:tcPr>
          <w:p w14:paraId="104478FA">
            <w:pPr>
              <w:rPr>
                <w:rFonts w:ascii="宋体" w:hAnsi="宋体"/>
                <w:sz w:val="21"/>
                <w:szCs w:val="21"/>
              </w:rPr>
            </w:pPr>
          </w:p>
        </w:tc>
      </w:tr>
      <w:tr w14:paraId="5EFF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3A8E7CF7">
            <w:pPr>
              <w:widowControl/>
              <w:spacing w:line="360" w:lineRule="auto"/>
              <w:jc w:val="center"/>
              <w:textAlignment w:val="center"/>
              <w:rPr>
                <w:rFonts w:ascii="宋体" w:hAnsi="宋体" w:cs="Calibri"/>
                <w:color w:val="000000"/>
                <w:kern w:val="0"/>
                <w:sz w:val="21"/>
                <w:szCs w:val="21"/>
              </w:rPr>
            </w:pPr>
            <w:r>
              <w:rPr>
                <w:rFonts w:hint="eastAsia" w:ascii="宋体" w:hAnsi="宋体" w:cs="宋体"/>
                <w:color w:val="000000"/>
                <w:kern w:val="0"/>
                <w:sz w:val="21"/>
                <w:szCs w:val="21"/>
              </w:rPr>
              <w:t>8</w:t>
            </w:r>
          </w:p>
        </w:tc>
        <w:tc>
          <w:tcPr>
            <w:tcW w:w="2494" w:type="dxa"/>
            <w:tcBorders>
              <w:left w:val="single" w:color="auto" w:sz="8" w:space="0"/>
              <w:right w:val="single" w:color="auto" w:sz="4" w:space="0"/>
            </w:tcBorders>
            <w:vAlign w:val="center"/>
          </w:tcPr>
          <w:p w14:paraId="5929BE27">
            <w:pPr>
              <w:keepNext w:val="0"/>
              <w:keepLines w:val="0"/>
              <w:widowControl/>
              <w:suppressLineNumbers w:val="0"/>
              <w:jc w:val="center"/>
              <w:textAlignment w:val="center"/>
              <w:rPr>
                <w:rFonts w:ascii="宋体" w:hAnsi="宋体" w:cs="宋体"/>
                <w:bCs/>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铜闸阀   Z15W-16T</w:t>
            </w:r>
          </w:p>
        </w:tc>
        <w:tc>
          <w:tcPr>
            <w:tcW w:w="1791" w:type="dxa"/>
            <w:tcBorders>
              <w:left w:val="single" w:color="auto" w:sz="4" w:space="0"/>
            </w:tcBorders>
            <w:vAlign w:val="center"/>
          </w:tcPr>
          <w:p w14:paraId="4EC01D0F">
            <w:pPr>
              <w:keepNext w:val="0"/>
              <w:keepLines w:val="0"/>
              <w:widowControl/>
              <w:suppressLineNumbers w:val="0"/>
              <w:jc w:val="center"/>
              <w:textAlignment w:val="center"/>
              <w:rPr>
                <w:rFonts w:ascii="宋体" w:hAnsi="宋体" w:cs="宋体"/>
                <w:i/>
                <w:strike/>
                <w:color w:val="FF0000"/>
                <w:kern w:val="0"/>
                <w:sz w:val="20"/>
                <w:szCs w:val="20"/>
                <w:highlight w:val="yellow"/>
              </w:rPr>
            </w:pPr>
            <w:r>
              <w:rPr>
                <w:rFonts w:hint="eastAsia" w:ascii="宋体" w:hAnsi="宋体" w:eastAsia="宋体" w:cs="宋体"/>
                <w:i w:val="0"/>
                <w:iCs w:val="0"/>
                <w:color w:val="000000"/>
                <w:kern w:val="0"/>
                <w:sz w:val="21"/>
                <w:szCs w:val="21"/>
                <w:u w:val="none"/>
                <w:lang w:val="en-US" w:eastAsia="zh-CN" w:bidi="ar"/>
              </w:rPr>
              <w:t>DN50</w:t>
            </w:r>
          </w:p>
        </w:tc>
        <w:tc>
          <w:tcPr>
            <w:tcW w:w="736" w:type="dxa"/>
            <w:vAlign w:val="center"/>
          </w:tcPr>
          <w:p w14:paraId="4B0616FA">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4D78024C">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300</w:t>
            </w:r>
          </w:p>
        </w:tc>
        <w:tc>
          <w:tcPr>
            <w:tcW w:w="1174" w:type="dxa"/>
            <w:vAlign w:val="center"/>
          </w:tcPr>
          <w:p w14:paraId="79D573BC">
            <w:pPr>
              <w:widowControl/>
              <w:jc w:val="center"/>
              <w:rPr>
                <w:rFonts w:ascii="宋体" w:hAnsi="宋体"/>
                <w:sz w:val="21"/>
                <w:szCs w:val="21"/>
              </w:rPr>
            </w:pPr>
          </w:p>
        </w:tc>
        <w:tc>
          <w:tcPr>
            <w:tcW w:w="1473" w:type="dxa"/>
            <w:vAlign w:val="center"/>
          </w:tcPr>
          <w:p w14:paraId="40443EEF">
            <w:pPr>
              <w:rPr>
                <w:rFonts w:ascii="宋体" w:hAnsi="宋体"/>
                <w:sz w:val="21"/>
                <w:szCs w:val="21"/>
              </w:rPr>
            </w:pPr>
          </w:p>
        </w:tc>
      </w:tr>
      <w:tr w14:paraId="7327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4CF0147D">
            <w:pPr>
              <w:widowControl/>
              <w:spacing w:line="360" w:lineRule="auto"/>
              <w:jc w:val="center"/>
              <w:textAlignment w:val="center"/>
              <w:rPr>
                <w:rFonts w:ascii="宋体" w:hAnsi="宋体" w:cs="Calibri"/>
                <w:color w:val="000000"/>
                <w:kern w:val="0"/>
                <w:sz w:val="21"/>
                <w:szCs w:val="21"/>
              </w:rPr>
            </w:pPr>
            <w:r>
              <w:rPr>
                <w:rFonts w:hint="eastAsia" w:ascii="宋体" w:hAnsi="宋体" w:cs="宋体"/>
                <w:color w:val="000000"/>
                <w:kern w:val="0"/>
                <w:sz w:val="21"/>
                <w:szCs w:val="21"/>
              </w:rPr>
              <w:t>9</w:t>
            </w:r>
          </w:p>
        </w:tc>
        <w:tc>
          <w:tcPr>
            <w:tcW w:w="2494" w:type="dxa"/>
            <w:tcBorders>
              <w:left w:val="single" w:color="auto" w:sz="8" w:space="0"/>
              <w:right w:val="single" w:color="auto" w:sz="4" w:space="0"/>
            </w:tcBorders>
            <w:vAlign w:val="center"/>
          </w:tcPr>
          <w:p w14:paraId="7133540B">
            <w:pPr>
              <w:keepNext w:val="0"/>
              <w:keepLines w:val="0"/>
              <w:widowControl/>
              <w:suppressLineNumbers w:val="0"/>
              <w:jc w:val="center"/>
              <w:textAlignment w:val="center"/>
              <w:rPr>
                <w:rFonts w:hAnsi="宋体" w:cs="宋体"/>
                <w:bCs/>
                <w:sz w:val="20"/>
                <w:szCs w:val="20"/>
              </w:rPr>
            </w:pPr>
            <w:r>
              <w:rPr>
                <w:rFonts w:hint="eastAsia" w:ascii="宋体" w:hAnsi="宋体" w:eastAsia="宋体" w:cs="宋体"/>
                <w:i w:val="0"/>
                <w:iCs w:val="0"/>
                <w:color w:val="000000"/>
                <w:kern w:val="0"/>
                <w:sz w:val="21"/>
                <w:szCs w:val="21"/>
                <w:u w:val="none"/>
                <w:lang w:val="en-US" w:eastAsia="zh-CN" w:bidi="ar"/>
              </w:rPr>
              <w:t>铜闸阀   Z15W-16T</w:t>
            </w:r>
          </w:p>
        </w:tc>
        <w:tc>
          <w:tcPr>
            <w:tcW w:w="1791" w:type="dxa"/>
            <w:tcBorders>
              <w:left w:val="single" w:color="auto" w:sz="4" w:space="0"/>
            </w:tcBorders>
            <w:vAlign w:val="center"/>
          </w:tcPr>
          <w:p w14:paraId="52B1DF9C">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DN65</w:t>
            </w:r>
          </w:p>
        </w:tc>
        <w:tc>
          <w:tcPr>
            <w:tcW w:w="736" w:type="dxa"/>
            <w:vAlign w:val="center"/>
          </w:tcPr>
          <w:p w14:paraId="5034F028">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0A3AECAA">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400</w:t>
            </w:r>
          </w:p>
        </w:tc>
        <w:tc>
          <w:tcPr>
            <w:tcW w:w="1174" w:type="dxa"/>
            <w:vAlign w:val="center"/>
          </w:tcPr>
          <w:p w14:paraId="5D86115B">
            <w:pPr>
              <w:widowControl/>
              <w:jc w:val="center"/>
              <w:rPr>
                <w:rFonts w:ascii="宋体" w:hAnsi="宋体"/>
                <w:sz w:val="21"/>
                <w:szCs w:val="21"/>
              </w:rPr>
            </w:pPr>
          </w:p>
        </w:tc>
        <w:tc>
          <w:tcPr>
            <w:tcW w:w="1473" w:type="dxa"/>
            <w:vAlign w:val="center"/>
          </w:tcPr>
          <w:p w14:paraId="0EC36422">
            <w:pPr>
              <w:rPr>
                <w:rFonts w:ascii="宋体" w:hAnsi="宋体"/>
                <w:sz w:val="21"/>
                <w:szCs w:val="21"/>
              </w:rPr>
            </w:pPr>
          </w:p>
        </w:tc>
      </w:tr>
      <w:tr w14:paraId="568A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4A72DB52">
            <w:pPr>
              <w:widowControl/>
              <w:spacing w:line="360" w:lineRule="auto"/>
              <w:jc w:val="center"/>
              <w:textAlignment w:val="center"/>
              <w:rPr>
                <w:rFonts w:ascii="宋体" w:hAnsi="宋体" w:cs="Calibri"/>
                <w:color w:val="000000"/>
                <w:kern w:val="0"/>
                <w:sz w:val="21"/>
                <w:szCs w:val="21"/>
              </w:rPr>
            </w:pPr>
            <w:r>
              <w:rPr>
                <w:rFonts w:hint="eastAsia" w:ascii="宋体" w:hAnsi="宋体" w:cs="宋体"/>
                <w:color w:val="000000"/>
                <w:kern w:val="0"/>
                <w:sz w:val="21"/>
                <w:szCs w:val="21"/>
              </w:rPr>
              <w:t>10</w:t>
            </w:r>
          </w:p>
        </w:tc>
        <w:tc>
          <w:tcPr>
            <w:tcW w:w="2494" w:type="dxa"/>
            <w:tcBorders>
              <w:left w:val="single" w:color="auto" w:sz="8" w:space="0"/>
              <w:right w:val="single" w:color="auto" w:sz="4" w:space="0"/>
            </w:tcBorders>
            <w:vAlign w:val="center"/>
          </w:tcPr>
          <w:p w14:paraId="0AC632CF">
            <w:pPr>
              <w:keepNext w:val="0"/>
              <w:keepLines w:val="0"/>
              <w:widowControl/>
              <w:suppressLineNumbers w:val="0"/>
              <w:jc w:val="center"/>
              <w:textAlignment w:val="center"/>
              <w:rPr>
                <w:rFonts w:hAnsi="宋体" w:cs="宋体"/>
                <w:bCs/>
                <w:sz w:val="20"/>
                <w:szCs w:val="20"/>
              </w:rPr>
            </w:pPr>
            <w:r>
              <w:rPr>
                <w:rFonts w:hint="eastAsia" w:ascii="宋体" w:hAnsi="宋体" w:eastAsia="宋体" w:cs="宋体"/>
                <w:i w:val="0"/>
                <w:iCs w:val="0"/>
                <w:color w:val="000000"/>
                <w:kern w:val="0"/>
                <w:sz w:val="21"/>
                <w:szCs w:val="21"/>
                <w:u w:val="none"/>
                <w:lang w:val="en-US" w:eastAsia="zh-CN" w:bidi="ar"/>
              </w:rPr>
              <w:t>铜伸缩球阀   Q31F-16T</w:t>
            </w:r>
          </w:p>
        </w:tc>
        <w:tc>
          <w:tcPr>
            <w:tcW w:w="1791" w:type="dxa"/>
            <w:tcBorders>
              <w:left w:val="single" w:color="auto" w:sz="4" w:space="0"/>
            </w:tcBorders>
            <w:vAlign w:val="center"/>
          </w:tcPr>
          <w:p w14:paraId="12D6C76A">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20*20(20*3/4)</w:t>
            </w:r>
          </w:p>
        </w:tc>
        <w:tc>
          <w:tcPr>
            <w:tcW w:w="736" w:type="dxa"/>
            <w:vAlign w:val="center"/>
          </w:tcPr>
          <w:p w14:paraId="69EE9D6A">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48898282">
            <w:pPr>
              <w:keepNext w:val="0"/>
              <w:keepLines w:val="0"/>
              <w:widowControl/>
              <w:suppressLineNumbers w:val="0"/>
              <w:jc w:val="center"/>
              <w:textAlignment w:val="center"/>
              <w:rPr>
                <w:rFonts w:hint="default" w:ascii="宋体" w:hAnsi="宋体"/>
                <w:color w:val="FF0000"/>
                <w:sz w:val="20"/>
                <w:szCs w:val="20"/>
                <w:lang w:val="en-US"/>
              </w:rPr>
            </w:pPr>
            <w:r>
              <w:rPr>
                <w:rFonts w:hint="eastAsia" w:ascii="宋体" w:hAnsi="宋体" w:cs="宋体"/>
                <w:i w:val="0"/>
                <w:iCs w:val="0"/>
                <w:color w:val="FF0000"/>
                <w:kern w:val="0"/>
                <w:sz w:val="21"/>
                <w:szCs w:val="21"/>
                <w:u w:val="none"/>
                <w:lang w:val="en-US" w:eastAsia="zh-CN" w:bidi="ar"/>
              </w:rPr>
              <w:t>20000</w:t>
            </w:r>
          </w:p>
        </w:tc>
        <w:tc>
          <w:tcPr>
            <w:tcW w:w="1174" w:type="dxa"/>
            <w:vAlign w:val="center"/>
          </w:tcPr>
          <w:p w14:paraId="2195AA44">
            <w:pPr>
              <w:widowControl/>
              <w:jc w:val="center"/>
              <w:rPr>
                <w:rFonts w:ascii="宋体" w:hAnsi="宋体"/>
                <w:sz w:val="21"/>
                <w:szCs w:val="21"/>
              </w:rPr>
            </w:pPr>
          </w:p>
        </w:tc>
        <w:tc>
          <w:tcPr>
            <w:tcW w:w="1473" w:type="dxa"/>
            <w:vAlign w:val="center"/>
          </w:tcPr>
          <w:p w14:paraId="30F8ADD4">
            <w:pPr>
              <w:rPr>
                <w:rFonts w:ascii="宋体" w:hAnsi="宋体"/>
                <w:sz w:val="21"/>
                <w:szCs w:val="21"/>
              </w:rPr>
            </w:pPr>
          </w:p>
        </w:tc>
      </w:tr>
      <w:tr w14:paraId="3629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252A5A89">
            <w:pPr>
              <w:widowControl/>
              <w:spacing w:line="360" w:lineRule="auto"/>
              <w:jc w:val="center"/>
              <w:textAlignment w:val="center"/>
              <w:rPr>
                <w:rFonts w:ascii="宋体" w:hAnsi="宋体" w:cs="Calibri"/>
                <w:color w:val="000000"/>
                <w:kern w:val="0"/>
                <w:sz w:val="21"/>
                <w:szCs w:val="21"/>
              </w:rPr>
            </w:pPr>
            <w:r>
              <w:rPr>
                <w:rFonts w:hint="eastAsia" w:ascii="宋体" w:hAnsi="宋体" w:cs="宋体"/>
                <w:color w:val="000000"/>
                <w:kern w:val="0"/>
                <w:sz w:val="21"/>
                <w:szCs w:val="21"/>
              </w:rPr>
              <w:t>11</w:t>
            </w:r>
          </w:p>
        </w:tc>
        <w:tc>
          <w:tcPr>
            <w:tcW w:w="2494" w:type="dxa"/>
            <w:tcBorders>
              <w:left w:val="single" w:color="auto" w:sz="8" w:space="0"/>
              <w:right w:val="single" w:color="auto" w:sz="4" w:space="0"/>
            </w:tcBorders>
            <w:vAlign w:val="center"/>
          </w:tcPr>
          <w:p w14:paraId="6ACBEDAD">
            <w:pPr>
              <w:keepNext w:val="0"/>
              <w:keepLines w:val="0"/>
              <w:widowControl/>
              <w:suppressLineNumbers w:val="0"/>
              <w:jc w:val="center"/>
              <w:textAlignment w:val="center"/>
              <w:rPr>
                <w:rFonts w:hAnsi="宋体" w:cs="宋体"/>
                <w:bCs/>
                <w:sz w:val="20"/>
                <w:szCs w:val="20"/>
              </w:rPr>
            </w:pPr>
            <w:r>
              <w:rPr>
                <w:rFonts w:hint="eastAsia" w:ascii="宋体" w:hAnsi="宋体" w:eastAsia="宋体" w:cs="宋体"/>
                <w:i w:val="0"/>
                <w:iCs w:val="0"/>
                <w:color w:val="000000"/>
                <w:kern w:val="0"/>
                <w:sz w:val="21"/>
                <w:szCs w:val="21"/>
                <w:u w:val="none"/>
                <w:lang w:val="en-US" w:eastAsia="zh-CN" w:bidi="ar"/>
              </w:rPr>
              <w:t>铜伸缩球阀   Q31F-16T</w:t>
            </w:r>
          </w:p>
        </w:tc>
        <w:tc>
          <w:tcPr>
            <w:tcW w:w="1791" w:type="dxa"/>
            <w:tcBorders>
              <w:left w:val="single" w:color="auto" w:sz="4" w:space="0"/>
            </w:tcBorders>
            <w:vAlign w:val="center"/>
          </w:tcPr>
          <w:p w14:paraId="7C683254">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20*25(20*1)</w:t>
            </w:r>
          </w:p>
        </w:tc>
        <w:tc>
          <w:tcPr>
            <w:tcW w:w="736" w:type="dxa"/>
            <w:vAlign w:val="center"/>
          </w:tcPr>
          <w:p w14:paraId="35E75502">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537EB8DD">
            <w:pPr>
              <w:keepNext w:val="0"/>
              <w:keepLines w:val="0"/>
              <w:widowControl/>
              <w:suppressLineNumbers w:val="0"/>
              <w:jc w:val="center"/>
              <w:textAlignment w:val="center"/>
              <w:rPr>
                <w:rFonts w:ascii="宋体" w:hAnsi="宋体"/>
                <w:color w:val="FF0000"/>
                <w:sz w:val="20"/>
                <w:szCs w:val="20"/>
              </w:rPr>
            </w:pPr>
            <w:r>
              <w:rPr>
                <w:rFonts w:hint="eastAsia" w:ascii="宋体" w:hAnsi="宋体" w:cs="宋体"/>
                <w:i w:val="0"/>
                <w:iCs w:val="0"/>
                <w:color w:val="FF0000"/>
                <w:kern w:val="0"/>
                <w:sz w:val="21"/>
                <w:szCs w:val="21"/>
                <w:u w:val="none"/>
                <w:lang w:val="en-US" w:eastAsia="zh-CN" w:bidi="ar"/>
              </w:rPr>
              <w:t>20000</w:t>
            </w:r>
          </w:p>
        </w:tc>
        <w:tc>
          <w:tcPr>
            <w:tcW w:w="1174" w:type="dxa"/>
            <w:vAlign w:val="center"/>
          </w:tcPr>
          <w:p w14:paraId="3CF1EC52">
            <w:pPr>
              <w:widowControl/>
              <w:jc w:val="center"/>
              <w:rPr>
                <w:rFonts w:ascii="宋体" w:hAnsi="宋体"/>
                <w:sz w:val="21"/>
                <w:szCs w:val="21"/>
              </w:rPr>
            </w:pPr>
          </w:p>
        </w:tc>
        <w:tc>
          <w:tcPr>
            <w:tcW w:w="1473" w:type="dxa"/>
            <w:vAlign w:val="center"/>
          </w:tcPr>
          <w:p w14:paraId="531BBAC1">
            <w:pPr>
              <w:rPr>
                <w:rFonts w:ascii="宋体" w:hAnsi="宋体"/>
                <w:sz w:val="21"/>
                <w:szCs w:val="21"/>
              </w:rPr>
            </w:pPr>
          </w:p>
        </w:tc>
      </w:tr>
      <w:tr w14:paraId="59B1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370C5B1F">
            <w:pPr>
              <w:widowControl/>
              <w:spacing w:line="360" w:lineRule="auto"/>
              <w:jc w:val="center"/>
              <w:textAlignment w:val="center"/>
              <w:rPr>
                <w:rFonts w:ascii="宋体" w:hAnsi="宋体" w:cs="Calibri"/>
                <w:color w:val="000000"/>
                <w:kern w:val="0"/>
                <w:sz w:val="21"/>
                <w:szCs w:val="21"/>
              </w:rPr>
            </w:pPr>
            <w:r>
              <w:rPr>
                <w:rFonts w:hint="eastAsia" w:ascii="宋体" w:hAnsi="宋体" w:cs="宋体"/>
                <w:color w:val="000000"/>
                <w:kern w:val="0"/>
                <w:sz w:val="21"/>
                <w:szCs w:val="21"/>
              </w:rPr>
              <w:t>12</w:t>
            </w:r>
          </w:p>
        </w:tc>
        <w:tc>
          <w:tcPr>
            <w:tcW w:w="2494" w:type="dxa"/>
            <w:tcBorders>
              <w:left w:val="single" w:color="auto" w:sz="8" w:space="0"/>
              <w:right w:val="single" w:color="auto" w:sz="4" w:space="0"/>
            </w:tcBorders>
            <w:vAlign w:val="center"/>
          </w:tcPr>
          <w:p w14:paraId="2ACC93CC">
            <w:pPr>
              <w:keepNext w:val="0"/>
              <w:keepLines w:val="0"/>
              <w:widowControl/>
              <w:suppressLineNumbers w:val="0"/>
              <w:jc w:val="center"/>
              <w:textAlignment w:val="center"/>
              <w:rPr>
                <w:rFonts w:hAnsi="宋体" w:cs="宋体"/>
                <w:bCs/>
                <w:sz w:val="20"/>
                <w:szCs w:val="20"/>
              </w:rPr>
            </w:pPr>
            <w:r>
              <w:rPr>
                <w:rFonts w:hint="eastAsia" w:ascii="宋体" w:hAnsi="宋体" w:eastAsia="宋体" w:cs="宋体"/>
                <w:i w:val="0"/>
                <w:iCs w:val="0"/>
                <w:color w:val="000000"/>
                <w:kern w:val="0"/>
                <w:sz w:val="21"/>
                <w:szCs w:val="21"/>
                <w:u w:val="none"/>
                <w:lang w:val="en-US" w:eastAsia="zh-CN" w:bidi="ar"/>
              </w:rPr>
              <w:t>铜减压阀     Y13X-16T</w:t>
            </w:r>
          </w:p>
        </w:tc>
        <w:tc>
          <w:tcPr>
            <w:tcW w:w="1791" w:type="dxa"/>
            <w:tcBorders>
              <w:left w:val="single" w:color="auto" w:sz="4" w:space="0"/>
            </w:tcBorders>
            <w:vAlign w:val="center"/>
          </w:tcPr>
          <w:p w14:paraId="689F5AE5">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DN20</w:t>
            </w:r>
          </w:p>
        </w:tc>
        <w:tc>
          <w:tcPr>
            <w:tcW w:w="736" w:type="dxa"/>
            <w:vAlign w:val="center"/>
          </w:tcPr>
          <w:p w14:paraId="1F578E16">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21308BE7">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100</w:t>
            </w:r>
          </w:p>
        </w:tc>
        <w:tc>
          <w:tcPr>
            <w:tcW w:w="1174" w:type="dxa"/>
            <w:vAlign w:val="center"/>
          </w:tcPr>
          <w:p w14:paraId="46313BB0">
            <w:pPr>
              <w:widowControl/>
              <w:jc w:val="center"/>
              <w:rPr>
                <w:rFonts w:ascii="宋体" w:hAnsi="宋体"/>
                <w:sz w:val="21"/>
                <w:szCs w:val="21"/>
              </w:rPr>
            </w:pPr>
          </w:p>
        </w:tc>
        <w:tc>
          <w:tcPr>
            <w:tcW w:w="1473" w:type="dxa"/>
            <w:vAlign w:val="center"/>
          </w:tcPr>
          <w:p w14:paraId="0351ECDC">
            <w:pPr>
              <w:rPr>
                <w:rFonts w:ascii="宋体" w:hAnsi="宋体"/>
                <w:sz w:val="21"/>
                <w:szCs w:val="21"/>
              </w:rPr>
            </w:pPr>
          </w:p>
        </w:tc>
      </w:tr>
      <w:tr w14:paraId="143D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61F81CB8">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13</w:t>
            </w:r>
          </w:p>
        </w:tc>
        <w:tc>
          <w:tcPr>
            <w:tcW w:w="2494" w:type="dxa"/>
            <w:tcBorders>
              <w:left w:val="single" w:color="auto" w:sz="8" w:space="0"/>
              <w:right w:val="single" w:color="auto" w:sz="4" w:space="0"/>
            </w:tcBorders>
            <w:vAlign w:val="center"/>
          </w:tcPr>
          <w:p w14:paraId="0E0D0FD4">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铜减压阀     Y13X-16T</w:t>
            </w:r>
          </w:p>
        </w:tc>
        <w:tc>
          <w:tcPr>
            <w:tcW w:w="1791" w:type="dxa"/>
            <w:tcBorders>
              <w:left w:val="single" w:color="auto" w:sz="4" w:space="0"/>
            </w:tcBorders>
            <w:vAlign w:val="center"/>
          </w:tcPr>
          <w:p w14:paraId="581BFAC5">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DN25</w:t>
            </w:r>
          </w:p>
        </w:tc>
        <w:tc>
          <w:tcPr>
            <w:tcW w:w="736" w:type="dxa"/>
            <w:vAlign w:val="center"/>
          </w:tcPr>
          <w:p w14:paraId="3FA732D6">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247D8420">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100</w:t>
            </w:r>
          </w:p>
        </w:tc>
        <w:tc>
          <w:tcPr>
            <w:tcW w:w="1174" w:type="dxa"/>
            <w:vAlign w:val="center"/>
          </w:tcPr>
          <w:p w14:paraId="31496CB2">
            <w:pPr>
              <w:widowControl/>
              <w:jc w:val="center"/>
              <w:rPr>
                <w:rFonts w:ascii="宋体" w:hAnsi="宋体"/>
                <w:sz w:val="21"/>
                <w:szCs w:val="21"/>
              </w:rPr>
            </w:pPr>
          </w:p>
        </w:tc>
        <w:tc>
          <w:tcPr>
            <w:tcW w:w="1473" w:type="dxa"/>
            <w:vAlign w:val="center"/>
          </w:tcPr>
          <w:p w14:paraId="0C80D0AE">
            <w:pPr>
              <w:rPr>
                <w:rFonts w:ascii="宋体" w:hAnsi="宋体"/>
                <w:sz w:val="21"/>
                <w:szCs w:val="21"/>
              </w:rPr>
            </w:pPr>
          </w:p>
        </w:tc>
      </w:tr>
      <w:tr w14:paraId="5B1A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3A430798">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14</w:t>
            </w:r>
          </w:p>
        </w:tc>
        <w:tc>
          <w:tcPr>
            <w:tcW w:w="2494" w:type="dxa"/>
            <w:tcBorders>
              <w:left w:val="single" w:color="auto" w:sz="8" w:space="0"/>
              <w:right w:val="single" w:color="auto" w:sz="4" w:space="0"/>
            </w:tcBorders>
            <w:vAlign w:val="center"/>
          </w:tcPr>
          <w:p w14:paraId="023F3709">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铜减压阀     Y13X-16T</w:t>
            </w:r>
          </w:p>
        </w:tc>
        <w:tc>
          <w:tcPr>
            <w:tcW w:w="1791" w:type="dxa"/>
            <w:tcBorders>
              <w:left w:val="single" w:color="auto" w:sz="4" w:space="0"/>
            </w:tcBorders>
            <w:vAlign w:val="center"/>
          </w:tcPr>
          <w:p w14:paraId="1DF082DE">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DN40</w:t>
            </w:r>
          </w:p>
        </w:tc>
        <w:tc>
          <w:tcPr>
            <w:tcW w:w="736" w:type="dxa"/>
            <w:vAlign w:val="center"/>
          </w:tcPr>
          <w:p w14:paraId="4BCB237A">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04A106DA">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100</w:t>
            </w:r>
          </w:p>
        </w:tc>
        <w:tc>
          <w:tcPr>
            <w:tcW w:w="1174" w:type="dxa"/>
            <w:vAlign w:val="center"/>
          </w:tcPr>
          <w:p w14:paraId="602143CA">
            <w:pPr>
              <w:widowControl/>
              <w:jc w:val="center"/>
              <w:rPr>
                <w:rFonts w:ascii="宋体" w:hAnsi="宋体"/>
                <w:sz w:val="21"/>
                <w:szCs w:val="21"/>
              </w:rPr>
            </w:pPr>
          </w:p>
        </w:tc>
        <w:tc>
          <w:tcPr>
            <w:tcW w:w="1473" w:type="dxa"/>
            <w:vAlign w:val="center"/>
          </w:tcPr>
          <w:p w14:paraId="26342BEA">
            <w:pPr>
              <w:rPr>
                <w:rFonts w:ascii="宋体" w:hAnsi="宋体"/>
                <w:sz w:val="21"/>
                <w:szCs w:val="21"/>
              </w:rPr>
            </w:pPr>
          </w:p>
        </w:tc>
      </w:tr>
      <w:tr w14:paraId="3534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0702230C">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15</w:t>
            </w:r>
          </w:p>
        </w:tc>
        <w:tc>
          <w:tcPr>
            <w:tcW w:w="2494" w:type="dxa"/>
            <w:tcBorders>
              <w:left w:val="single" w:color="auto" w:sz="8" w:space="0"/>
              <w:right w:val="single" w:color="auto" w:sz="4" w:space="0"/>
            </w:tcBorders>
            <w:vAlign w:val="center"/>
          </w:tcPr>
          <w:p w14:paraId="7A87C2B5">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铜减压阀     Y13X-16T</w:t>
            </w:r>
          </w:p>
        </w:tc>
        <w:tc>
          <w:tcPr>
            <w:tcW w:w="1791" w:type="dxa"/>
            <w:tcBorders>
              <w:left w:val="single" w:color="auto" w:sz="4" w:space="0"/>
            </w:tcBorders>
            <w:vAlign w:val="center"/>
          </w:tcPr>
          <w:p w14:paraId="097DE4FD">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DN50</w:t>
            </w:r>
          </w:p>
        </w:tc>
        <w:tc>
          <w:tcPr>
            <w:tcW w:w="736" w:type="dxa"/>
            <w:vAlign w:val="center"/>
          </w:tcPr>
          <w:p w14:paraId="18E38D7E">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5317A518">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100</w:t>
            </w:r>
          </w:p>
        </w:tc>
        <w:tc>
          <w:tcPr>
            <w:tcW w:w="1174" w:type="dxa"/>
            <w:vAlign w:val="center"/>
          </w:tcPr>
          <w:p w14:paraId="6A24B1AC">
            <w:pPr>
              <w:widowControl/>
              <w:jc w:val="center"/>
              <w:rPr>
                <w:rFonts w:ascii="宋体" w:hAnsi="宋体"/>
                <w:sz w:val="21"/>
                <w:szCs w:val="21"/>
              </w:rPr>
            </w:pPr>
          </w:p>
        </w:tc>
        <w:tc>
          <w:tcPr>
            <w:tcW w:w="1473" w:type="dxa"/>
            <w:vAlign w:val="center"/>
          </w:tcPr>
          <w:p w14:paraId="4C7D0DB3">
            <w:pPr>
              <w:rPr>
                <w:rFonts w:ascii="宋体" w:hAnsi="宋体"/>
                <w:sz w:val="21"/>
                <w:szCs w:val="21"/>
              </w:rPr>
            </w:pPr>
          </w:p>
        </w:tc>
      </w:tr>
      <w:tr w14:paraId="3D58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3BF0AC30">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16</w:t>
            </w:r>
          </w:p>
        </w:tc>
        <w:tc>
          <w:tcPr>
            <w:tcW w:w="2494" w:type="dxa"/>
            <w:tcBorders>
              <w:left w:val="single" w:color="auto" w:sz="8" w:space="0"/>
              <w:right w:val="single" w:color="auto" w:sz="4" w:space="0"/>
            </w:tcBorders>
            <w:vAlign w:val="center"/>
          </w:tcPr>
          <w:p w14:paraId="54506DA1">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铜排气阀     B21X-16T</w:t>
            </w:r>
          </w:p>
        </w:tc>
        <w:tc>
          <w:tcPr>
            <w:tcW w:w="1791" w:type="dxa"/>
            <w:tcBorders>
              <w:left w:val="single" w:color="auto" w:sz="4" w:space="0"/>
            </w:tcBorders>
            <w:vAlign w:val="center"/>
          </w:tcPr>
          <w:p w14:paraId="1970A228">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DN20</w:t>
            </w:r>
          </w:p>
        </w:tc>
        <w:tc>
          <w:tcPr>
            <w:tcW w:w="736" w:type="dxa"/>
            <w:vAlign w:val="center"/>
          </w:tcPr>
          <w:p w14:paraId="34665F1D">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0FA9F417">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200</w:t>
            </w:r>
          </w:p>
        </w:tc>
        <w:tc>
          <w:tcPr>
            <w:tcW w:w="1174" w:type="dxa"/>
            <w:vAlign w:val="center"/>
          </w:tcPr>
          <w:p w14:paraId="229B5BD1">
            <w:pPr>
              <w:widowControl/>
              <w:jc w:val="center"/>
              <w:rPr>
                <w:rFonts w:ascii="宋体" w:hAnsi="宋体"/>
                <w:sz w:val="21"/>
                <w:szCs w:val="21"/>
              </w:rPr>
            </w:pPr>
          </w:p>
        </w:tc>
        <w:tc>
          <w:tcPr>
            <w:tcW w:w="1473" w:type="dxa"/>
            <w:vAlign w:val="center"/>
          </w:tcPr>
          <w:p w14:paraId="6B2B8648">
            <w:pPr>
              <w:rPr>
                <w:rFonts w:ascii="宋体" w:hAnsi="宋体"/>
                <w:sz w:val="21"/>
                <w:szCs w:val="21"/>
              </w:rPr>
            </w:pPr>
          </w:p>
        </w:tc>
      </w:tr>
      <w:tr w14:paraId="0B75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295CB069">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17</w:t>
            </w:r>
          </w:p>
        </w:tc>
        <w:tc>
          <w:tcPr>
            <w:tcW w:w="2494" w:type="dxa"/>
            <w:tcBorders>
              <w:left w:val="single" w:color="auto" w:sz="8" w:space="0"/>
              <w:right w:val="single" w:color="auto" w:sz="4" w:space="0"/>
            </w:tcBorders>
            <w:vAlign w:val="center"/>
          </w:tcPr>
          <w:p w14:paraId="683833B1">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铜排气阀     B21X-16T</w:t>
            </w:r>
          </w:p>
        </w:tc>
        <w:tc>
          <w:tcPr>
            <w:tcW w:w="1791" w:type="dxa"/>
            <w:tcBorders>
              <w:left w:val="single" w:color="auto" w:sz="4" w:space="0"/>
            </w:tcBorders>
            <w:vAlign w:val="center"/>
          </w:tcPr>
          <w:p w14:paraId="3E3F6613">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DN25</w:t>
            </w:r>
          </w:p>
        </w:tc>
        <w:tc>
          <w:tcPr>
            <w:tcW w:w="736" w:type="dxa"/>
            <w:vAlign w:val="center"/>
          </w:tcPr>
          <w:p w14:paraId="0D0C3DFB">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26358F48">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100</w:t>
            </w:r>
          </w:p>
        </w:tc>
        <w:tc>
          <w:tcPr>
            <w:tcW w:w="1174" w:type="dxa"/>
            <w:vAlign w:val="center"/>
          </w:tcPr>
          <w:p w14:paraId="129F2FC2">
            <w:pPr>
              <w:widowControl/>
              <w:jc w:val="center"/>
              <w:rPr>
                <w:rFonts w:ascii="宋体" w:hAnsi="宋体"/>
                <w:sz w:val="21"/>
                <w:szCs w:val="21"/>
              </w:rPr>
            </w:pPr>
          </w:p>
        </w:tc>
        <w:tc>
          <w:tcPr>
            <w:tcW w:w="1473" w:type="dxa"/>
            <w:vAlign w:val="center"/>
          </w:tcPr>
          <w:p w14:paraId="3CC17877">
            <w:pPr>
              <w:rPr>
                <w:rFonts w:ascii="宋体" w:hAnsi="宋体"/>
                <w:sz w:val="21"/>
                <w:szCs w:val="21"/>
              </w:rPr>
            </w:pPr>
          </w:p>
        </w:tc>
      </w:tr>
      <w:tr w14:paraId="2BB2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0915FE1A">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18</w:t>
            </w:r>
          </w:p>
        </w:tc>
        <w:tc>
          <w:tcPr>
            <w:tcW w:w="2494" w:type="dxa"/>
            <w:tcBorders>
              <w:left w:val="single" w:color="auto" w:sz="8" w:space="0"/>
              <w:right w:val="single" w:color="auto" w:sz="4" w:space="0"/>
            </w:tcBorders>
            <w:vAlign w:val="center"/>
          </w:tcPr>
          <w:p w14:paraId="253ACDF8">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铜伸缩闸阀   Z15W-16T</w:t>
            </w:r>
          </w:p>
        </w:tc>
        <w:tc>
          <w:tcPr>
            <w:tcW w:w="1791" w:type="dxa"/>
            <w:tcBorders>
              <w:left w:val="single" w:color="auto" w:sz="4" w:space="0"/>
            </w:tcBorders>
            <w:vAlign w:val="center"/>
          </w:tcPr>
          <w:p w14:paraId="4DCB23A2">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D15*20(15*3/4)</w:t>
            </w:r>
          </w:p>
        </w:tc>
        <w:tc>
          <w:tcPr>
            <w:tcW w:w="736" w:type="dxa"/>
            <w:vAlign w:val="center"/>
          </w:tcPr>
          <w:p w14:paraId="3F14BF44">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5EB3A484">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100</w:t>
            </w:r>
          </w:p>
        </w:tc>
        <w:tc>
          <w:tcPr>
            <w:tcW w:w="1174" w:type="dxa"/>
            <w:vAlign w:val="center"/>
          </w:tcPr>
          <w:p w14:paraId="2805E6DD">
            <w:pPr>
              <w:widowControl/>
              <w:jc w:val="center"/>
              <w:rPr>
                <w:rFonts w:ascii="宋体" w:hAnsi="宋体"/>
                <w:sz w:val="21"/>
                <w:szCs w:val="21"/>
              </w:rPr>
            </w:pPr>
          </w:p>
        </w:tc>
        <w:tc>
          <w:tcPr>
            <w:tcW w:w="1473" w:type="dxa"/>
            <w:vAlign w:val="center"/>
          </w:tcPr>
          <w:p w14:paraId="6B390235">
            <w:pPr>
              <w:rPr>
                <w:rFonts w:ascii="宋体" w:hAnsi="宋体"/>
                <w:sz w:val="21"/>
                <w:szCs w:val="21"/>
              </w:rPr>
            </w:pPr>
          </w:p>
        </w:tc>
      </w:tr>
      <w:tr w14:paraId="639F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763C030B">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19</w:t>
            </w:r>
          </w:p>
        </w:tc>
        <w:tc>
          <w:tcPr>
            <w:tcW w:w="2494" w:type="dxa"/>
            <w:tcBorders>
              <w:left w:val="single" w:color="auto" w:sz="8" w:space="0"/>
              <w:right w:val="single" w:color="auto" w:sz="4" w:space="0"/>
            </w:tcBorders>
            <w:vAlign w:val="center"/>
          </w:tcPr>
          <w:p w14:paraId="01340000">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铜伸缩闸阀   Z15W-16T</w:t>
            </w:r>
          </w:p>
        </w:tc>
        <w:tc>
          <w:tcPr>
            <w:tcW w:w="1791" w:type="dxa"/>
            <w:tcBorders>
              <w:left w:val="single" w:color="auto" w:sz="4" w:space="0"/>
            </w:tcBorders>
            <w:vAlign w:val="center"/>
          </w:tcPr>
          <w:p w14:paraId="431E2160">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D20*20(20*3/4)</w:t>
            </w:r>
          </w:p>
        </w:tc>
        <w:tc>
          <w:tcPr>
            <w:tcW w:w="736" w:type="dxa"/>
            <w:vAlign w:val="center"/>
          </w:tcPr>
          <w:p w14:paraId="61B10079">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555A7C6E">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200</w:t>
            </w:r>
          </w:p>
        </w:tc>
        <w:tc>
          <w:tcPr>
            <w:tcW w:w="1174" w:type="dxa"/>
            <w:vAlign w:val="center"/>
          </w:tcPr>
          <w:p w14:paraId="03E50B98">
            <w:pPr>
              <w:widowControl/>
              <w:jc w:val="center"/>
              <w:rPr>
                <w:rFonts w:ascii="宋体" w:hAnsi="宋体"/>
                <w:sz w:val="21"/>
                <w:szCs w:val="21"/>
              </w:rPr>
            </w:pPr>
          </w:p>
        </w:tc>
        <w:tc>
          <w:tcPr>
            <w:tcW w:w="1473" w:type="dxa"/>
            <w:vAlign w:val="center"/>
          </w:tcPr>
          <w:p w14:paraId="31245CEF">
            <w:pPr>
              <w:rPr>
                <w:rFonts w:ascii="宋体" w:hAnsi="宋体"/>
                <w:sz w:val="21"/>
                <w:szCs w:val="21"/>
              </w:rPr>
            </w:pPr>
          </w:p>
        </w:tc>
      </w:tr>
      <w:tr w14:paraId="2ECC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9" w:type="dxa"/>
            <w:tcBorders>
              <w:right w:val="single" w:color="auto" w:sz="8" w:space="0"/>
            </w:tcBorders>
            <w:vAlign w:val="center"/>
          </w:tcPr>
          <w:p w14:paraId="7E01F153">
            <w:pPr>
              <w:widowControl/>
              <w:spacing w:line="360" w:lineRule="auto"/>
              <w:jc w:val="center"/>
              <w:textAlignment w:val="center"/>
              <w:rPr>
                <w:rFonts w:ascii="宋体" w:hAnsi="宋体"/>
                <w:sz w:val="21"/>
                <w:szCs w:val="21"/>
              </w:rPr>
            </w:pPr>
            <w:r>
              <w:rPr>
                <w:rFonts w:hint="eastAsia" w:ascii="宋体" w:hAnsi="宋体" w:cs="宋体"/>
                <w:color w:val="000000"/>
                <w:kern w:val="0"/>
                <w:sz w:val="21"/>
                <w:szCs w:val="21"/>
              </w:rPr>
              <w:t>20</w:t>
            </w:r>
          </w:p>
        </w:tc>
        <w:tc>
          <w:tcPr>
            <w:tcW w:w="2494" w:type="dxa"/>
            <w:tcBorders>
              <w:left w:val="single" w:color="auto" w:sz="8" w:space="0"/>
              <w:right w:val="single" w:color="auto" w:sz="4" w:space="0"/>
            </w:tcBorders>
            <w:vAlign w:val="center"/>
          </w:tcPr>
          <w:p w14:paraId="0ED5A14D">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1"/>
                <w:szCs w:val="21"/>
                <w:u w:val="none"/>
                <w:lang w:val="en-US" w:eastAsia="zh-CN" w:bidi="ar"/>
              </w:rPr>
              <w:t>铜伸缩闸阀   Z15W-16T</w:t>
            </w:r>
          </w:p>
        </w:tc>
        <w:tc>
          <w:tcPr>
            <w:tcW w:w="1791" w:type="dxa"/>
            <w:tcBorders>
              <w:left w:val="single" w:color="auto" w:sz="4" w:space="0"/>
            </w:tcBorders>
            <w:vAlign w:val="center"/>
          </w:tcPr>
          <w:p w14:paraId="0CFB79A8">
            <w:pPr>
              <w:keepNext w:val="0"/>
              <w:keepLines w:val="0"/>
              <w:widowControl/>
              <w:suppressLineNumbers w:val="0"/>
              <w:jc w:val="center"/>
              <w:textAlignment w:val="center"/>
              <w:rPr>
                <w:rFonts w:ascii="宋体" w:hAnsi="宋体" w:cs="宋体"/>
                <w:i/>
                <w:color w:val="FF0000"/>
                <w:kern w:val="0"/>
                <w:sz w:val="20"/>
                <w:szCs w:val="20"/>
              </w:rPr>
            </w:pPr>
            <w:r>
              <w:rPr>
                <w:rFonts w:hint="eastAsia" w:ascii="宋体" w:hAnsi="宋体" w:eastAsia="宋体" w:cs="宋体"/>
                <w:i w:val="0"/>
                <w:iCs w:val="0"/>
                <w:color w:val="000000"/>
                <w:kern w:val="0"/>
                <w:sz w:val="21"/>
                <w:szCs w:val="21"/>
                <w:u w:val="none"/>
                <w:lang w:val="en-US" w:eastAsia="zh-CN" w:bidi="ar"/>
              </w:rPr>
              <w:t>D20*25(20*1)</w:t>
            </w:r>
          </w:p>
        </w:tc>
        <w:tc>
          <w:tcPr>
            <w:tcW w:w="736" w:type="dxa"/>
            <w:vAlign w:val="center"/>
          </w:tcPr>
          <w:p w14:paraId="2B1C78F1">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只</w:t>
            </w:r>
          </w:p>
        </w:tc>
        <w:tc>
          <w:tcPr>
            <w:tcW w:w="839" w:type="dxa"/>
            <w:vAlign w:val="center"/>
          </w:tcPr>
          <w:p w14:paraId="6D912042">
            <w:pPr>
              <w:keepNext w:val="0"/>
              <w:keepLines w:val="0"/>
              <w:widowControl/>
              <w:suppressLineNumbers w:val="0"/>
              <w:jc w:val="center"/>
              <w:textAlignment w:val="center"/>
              <w:rPr>
                <w:rFonts w:ascii="宋体" w:hAnsi="宋体"/>
                <w:sz w:val="20"/>
                <w:szCs w:val="20"/>
              </w:rPr>
            </w:pPr>
            <w:r>
              <w:rPr>
                <w:rFonts w:hint="eastAsia" w:ascii="宋体" w:hAnsi="宋体" w:eastAsia="宋体" w:cs="宋体"/>
                <w:i w:val="0"/>
                <w:iCs w:val="0"/>
                <w:color w:val="000000"/>
                <w:kern w:val="0"/>
                <w:sz w:val="21"/>
                <w:szCs w:val="21"/>
                <w:u w:val="none"/>
                <w:lang w:val="en-US" w:eastAsia="zh-CN" w:bidi="ar"/>
              </w:rPr>
              <w:t>500</w:t>
            </w:r>
          </w:p>
        </w:tc>
        <w:tc>
          <w:tcPr>
            <w:tcW w:w="1174" w:type="dxa"/>
            <w:vAlign w:val="center"/>
          </w:tcPr>
          <w:p w14:paraId="76D42B30">
            <w:pPr>
              <w:widowControl/>
              <w:jc w:val="center"/>
              <w:rPr>
                <w:rFonts w:ascii="宋体" w:hAnsi="宋体"/>
                <w:sz w:val="21"/>
                <w:szCs w:val="21"/>
              </w:rPr>
            </w:pPr>
          </w:p>
        </w:tc>
        <w:tc>
          <w:tcPr>
            <w:tcW w:w="1473" w:type="dxa"/>
            <w:vAlign w:val="center"/>
          </w:tcPr>
          <w:p w14:paraId="564286FD">
            <w:pPr>
              <w:rPr>
                <w:rFonts w:ascii="宋体" w:hAnsi="宋体"/>
                <w:sz w:val="21"/>
                <w:szCs w:val="21"/>
              </w:rPr>
            </w:pPr>
          </w:p>
        </w:tc>
      </w:tr>
      <w:tr w14:paraId="5DC1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743" w:type="dxa"/>
            <w:gridSpan w:val="6"/>
            <w:vAlign w:val="center"/>
          </w:tcPr>
          <w:p w14:paraId="30E0AE39">
            <w:pPr>
              <w:jc w:val="center"/>
              <w:rPr>
                <w:rFonts w:ascii="宋体" w:hAnsi="宋体"/>
                <w:b/>
                <w:bCs/>
                <w:sz w:val="21"/>
                <w:szCs w:val="21"/>
              </w:rPr>
            </w:pPr>
            <w:r>
              <w:rPr>
                <w:rFonts w:hint="eastAsia" w:ascii="宋体" w:hAnsi="宋体"/>
                <w:b/>
                <w:bCs/>
                <w:sz w:val="21"/>
                <w:szCs w:val="21"/>
              </w:rPr>
              <w:t>合计投标总报价</w:t>
            </w:r>
          </w:p>
        </w:tc>
        <w:tc>
          <w:tcPr>
            <w:tcW w:w="1473" w:type="dxa"/>
            <w:vAlign w:val="center"/>
          </w:tcPr>
          <w:p w14:paraId="07F24467">
            <w:pPr>
              <w:rPr>
                <w:rFonts w:ascii="宋体" w:hAnsi="宋体"/>
                <w:b/>
                <w:sz w:val="21"/>
                <w:szCs w:val="21"/>
              </w:rPr>
            </w:pPr>
            <w:r>
              <w:rPr>
                <w:rFonts w:hint="eastAsia" w:ascii="宋体" w:hAnsi="宋体" w:cs="宋体"/>
                <w:b/>
                <w:sz w:val="22"/>
                <w:szCs w:val="22"/>
              </w:rPr>
              <w:t>￥</w:t>
            </w:r>
            <w:r>
              <w:rPr>
                <w:rFonts w:hint="eastAsia" w:ascii="宋体" w:hAnsi="宋体" w:cs="宋体"/>
                <w:b/>
                <w:sz w:val="22"/>
                <w:szCs w:val="22"/>
                <w:u w:val="single"/>
              </w:rPr>
              <w:t xml:space="preserve">           </w:t>
            </w:r>
          </w:p>
        </w:tc>
      </w:tr>
    </w:tbl>
    <w:p w14:paraId="1F327A4D">
      <w:pPr>
        <w:pageBreakBefore w:val="0"/>
        <w:widowControl/>
        <w:kinsoku/>
        <w:overflowPunct/>
        <w:topLinePunct w:val="0"/>
        <w:bidi w:val="0"/>
        <w:adjustRightInd/>
        <w:snapToGrid/>
        <w:spacing w:line="360" w:lineRule="auto"/>
        <w:ind w:left="0" w:leftChars="0"/>
        <w:rPr>
          <w:rFonts w:hint="eastAsia" w:ascii="宋体"/>
          <w:b w:val="0"/>
          <w:bCs/>
          <w:color w:val="auto"/>
          <w:sz w:val="21"/>
          <w:szCs w:val="21"/>
        </w:rPr>
      </w:pPr>
      <w:r>
        <w:rPr>
          <w:rFonts w:hint="eastAsia"/>
          <w:b w:val="0"/>
          <w:bCs/>
          <w:color w:val="auto"/>
          <w:sz w:val="21"/>
          <w:szCs w:val="21"/>
        </w:rPr>
        <w:t>注：</w:t>
      </w:r>
      <w:r>
        <w:rPr>
          <w:rFonts w:hint="eastAsia" w:ascii="宋体"/>
          <w:b w:val="0"/>
          <w:bCs/>
          <w:color w:val="auto"/>
          <w:sz w:val="21"/>
          <w:szCs w:val="21"/>
        </w:rPr>
        <w:t>1、“投标报价明细表”中的投标总报价应与“开标一览表”中的投标总报价相一致，不一致时，以开标一览表为准。</w:t>
      </w:r>
    </w:p>
    <w:p w14:paraId="63F90D5F">
      <w:pPr>
        <w:pageBreakBefore w:val="0"/>
        <w:numPr>
          <w:ilvl w:val="0"/>
          <w:numId w:val="18"/>
        </w:numPr>
        <w:kinsoku/>
        <w:overflowPunct/>
        <w:topLinePunct w:val="0"/>
        <w:bidi w:val="0"/>
        <w:adjustRightInd/>
        <w:snapToGrid/>
        <w:spacing w:line="360" w:lineRule="auto"/>
        <w:ind w:left="0" w:leftChars="0" w:firstLine="480"/>
        <w:rPr>
          <w:rFonts w:hint="eastAsia" w:ascii="宋体"/>
          <w:b w:val="0"/>
          <w:bCs/>
          <w:color w:val="auto"/>
          <w:sz w:val="21"/>
          <w:szCs w:val="21"/>
        </w:rPr>
      </w:pPr>
      <w:r>
        <w:rPr>
          <w:rFonts w:hint="eastAsia" w:ascii="宋体"/>
          <w:b w:val="0"/>
          <w:bCs/>
          <w:color w:val="auto"/>
          <w:sz w:val="21"/>
          <w:szCs w:val="21"/>
        </w:rPr>
        <w:t>投标报价明细表所填内容应根据投标人实际情况填写。如有漏报的，视同已包含在投标总价内或已作优惠处理。有重大缺项的将作无效标处理。</w:t>
      </w:r>
    </w:p>
    <w:p w14:paraId="12CB03A7">
      <w:pPr>
        <w:pageBreakBefore w:val="0"/>
        <w:kinsoku/>
        <w:overflowPunct/>
        <w:topLinePunct w:val="0"/>
        <w:bidi w:val="0"/>
        <w:adjustRightInd/>
        <w:snapToGrid/>
        <w:spacing w:line="360" w:lineRule="auto"/>
        <w:ind w:left="0" w:leftChars="0" w:firstLine="420" w:firstLineChars="200"/>
        <w:rPr>
          <w:rFonts w:hint="eastAsia"/>
          <w:b w:val="0"/>
          <w:bCs/>
          <w:color w:val="auto"/>
          <w:sz w:val="21"/>
          <w:szCs w:val="21"/>
        </w:rPr>
      </w:pPr>
      <w:r>
        <w:rPr>
          <w:rFonts w:hint="eastAsia" w:ascii="宋体"/>
          <w:b w:val="0"/>
          <w:bCs/>
          <w:color w:val="auto"/>
          <w:sz w:val="21"/>
          <w:szCs w:val="21"/>
        </w:rPr>
        <w:t>3、上表数量为暂定，仅供招标时使用，实际数量按采购人通知为准。</w:t>
      </w:r>
    </w:p>
    <w:p w14:paraId="7EC0B7AA">
      <w:pPr>
        <w:pageBreakBefore w:val="0"/>
        <w:kinsoku/>
        <w:overflowPunct/>
        <w:topLinePunct w:val="0"/>
        <w:bidi w:val="0"/>
        <w:adjustRightInd/>
        <w:snapToGrid/>
        <w:spacing w:line="360" w:lineRule="auto"/>
        <w:ind w:left="0" w:leftChars="0" w:firstLine="480"/>
        <w:rPr>
          <w:rFonts w:hint="eastAsia" w:ascii="宋体"/>
          <w:b w:val="0"/>
          <w:bCs/>
          <w:color w:val="auto"/>
          <w:sz w:val="21"/>
          <w:szCs w:val="21"/>
        </w:rPr>
      </w:pPr>
      <w:r>
        <w:rPr>
          <w:rFonts w:hint="eastAsia" w:ascii="宋体"/>
          <w:b w:val="0"/>
          <w:bCs/>
          <w:color w:val="auto"/>
          <w:sz w:val="21"/>
          <w:szCs w:val="21"/>
        </w:rPr>
        <w:t>4、此表可增行。</w:t>
      </w:r>
    </w:p>
    <w:p w14:paraId="3295D520">
      <w:pPr>
        <w:spacing w:line="480" w:lineRule="auto"/>
        <w:ind w:right="840"/>
        <w:jc w:val="right"/>
        <w:rPr>
          <w:rFonts w:ascii="宋体" w:hAnsi="宋体"/>
          <w:b/>
          <w:szCs w:val="21"/>
          <w:lang w:val="zh-CN"/>
        </w:rPr>
      </w:pPr>
      <w:r>
        <w:rPr>
          <w:rFonts w:hint="eastAsia" w:ascii="宋体" w:hAnsi="宋体" w:cs="宋体"/>
          <w:b/>
          <w:sz w:val="24"/>
          <w:lang w:val="zh-CN"/>
        </w:rPr>
        <w:t xml:space="preserve">  </w:t>
      </w:r>
      <w:r>
        <w:rPr>
          <w:rFonts w:hint="eastAsia" w:ascii="宋体" w:hAnsi="宋体" w:cs="宋体"/>
          <w:b/>
          <w:sz w:val="24"/>
        </w:rPr>
        <w:t xml:space="preserve"> </w:t>
      </w:r>
      <w:r>
        <w:rPr>
          <w:rFonts w:hint="eastAsia" w:ascii="宋体" w:hAnsi="宋体" w:cs="宋体"/>
          <w:b/>
          <w:sz w:val="24"/>
          <w:lang w:val="zh-CN"/>
        </w:rPr>
        <w:t xml:space="preserve"> </w:t>
      </w:r>
      <w:r>
        <w:rPr>
          <w:rFonts w:hint="eastAsia" w:ascii="宋体" w:hAnsi="宋体" w:cs="宋体"/>
          <w:b/>
          <w:sz w:val="24"/>
        </w:rPr>
        <w:t xml:space="preserve">             </w:t>
      </w:r>
      <w:r>
        <w:rPr>
          <w:rFonts w:hint="eastAsia" w:ascii="宋体" w:hAnsi="宋体" w:cs="宋体"/>
          <w:b/>
          <w:sz w:val="24"/>
          <w:lang w:val="zh-CN"/>
        </w:rPr>
        <w:t xml:space="preserve">  </w:t>
      </w:r>
      <w:r>
        <w:rPr>
          <w:rFonts w:hint="eastAsia" w:ascii="宋体" w:hAnsi="宋体"/>
          <w:b/>
          <w:szCs w:val="21"/>
        </w:rPr>
        <w:t xml:space="preserve"> </w:t>
      </w:r>
      <w:r>
        <w:rPr>
          <w:rFonts w:ascii="宋体" w:hAnsi="宋体"/>
          <w:b/>
          <w:szCs w:val="21"/>
          <w:lang w:val="zh-CN"/>
        </w:rPr>
        <w:t xml:space="preserve">供应商（盖单位章）： </w:t>
      </w:r>
    </w:p>
    <w:p w14:paraId="7152EEA0">
      <w:pPr>
        <w:spacing w:line="480" w:lineRule="auto"/>
        <w:ind w:right="840"/>
        <w:jc w:val="right"/>
        <w:rPr>
          <w:rFonts w:hint="eastAsia" w:ascii="宋体" w:hAnsi="宋体" w:eastAsia="宋体" w:cs="Times New Roman"/>
          <w:b/>
          <w:szCs w:val="21"/>
          <w:lang w:val="zh-CN"/>
        </w:rPr>
      </w:pPr>
      <w:r>
        <w:rPr>
          <w:rFonts w:hint="eastAsia" w:ascii="宋体" w:hAnsi="宋体" w:eastAsia="宋体" w:cs="Times New Roman"/>
          <w:b/>
          <w:szCs w:val="21"/>
          <w:lang w:val="zh-CN"/>
        </w:rPr>
        <w:t>法定代表人或其授权代表人（签字或盖章）：</w:t>
      </w:r>
    </w:p>
    <w:p w14:paraId="417D8DE2">
      <w:pPr>
        <w:spacing w:line="480" w:lineRule="auto"/>
        <w:ind w:right="840"/>
        <w:jc w:val="right"/>
        <w:rPr>
          <w:rFonts w:hint="eastAsia"/>
          <w:highlight w:val="none"/>
          <w:lang w:val="zh-CN"/>
        </w:rPr>
      </w:pPr>
      <w:r>
        <w:rPr>
          <w:rFonts w:ascii="宋体" w:hAnsi="宋体" w:eastAsia="宋体" w:cs="Times New Roman"/>
          <w:b/>
          <w:szCs w:val="21"/>
          <w:lang w:val="zh-CN"/>
        </w:rPr>
        <w:t xml:space="preserve">日 </w:t>
      </w:r>
      <w:r>
        <w:rPr>
          <w:rFonts w:hint="eastAsia" w:ascii="宋体" w:hAnsi="宋体" w:eastAsia="宋体" w:cs="Times New Roman"/>
          <w:b/>
          <w:szCs w:val="21"/>
          <w:lang w:val="zh-CN"/>
        </w:rPr>
        <w:t xml:space="preserve">  </w:t>
      </w:r>
      <w:r>
        <w:rPr>
          <w:rFonts w:ascii="宋体" w:hAnsi="宋体" w:eastAsia="宋体" w:cs="Times New Roman"/>
          <w:b/>
          <w:szCs w:val="21"/>
          <w:lang w:val="zh-CN"/>
        </w:rPr>
        <w:t>期：</w:t>
      </w:r>
    </w:p>
    <w:p w14:paraId="689E1809">
      <w:pPr>
        <w:rPr>
          <w:rFonts w:hint="eastAsia" w:ascii="宋体" w:hAnsi="宋体" w:eastAsia="宋体" w:cs="宋体"/>
          <w:b/>
          <w:bCs/>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bookmarkEnd w:id="47"/>
    <w:p w14:paraId="0B1FD142">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十一</w:t>
      </w:r>
      <w:r>
        <w:rPr>
          <w:rFonts w:hint="eastAsia" w:ascii="宋体" w:hAnsi="宋体" w:eastAsia="宋体" w:cs="宋体"/>
          <w:b/>
          <w:bCs/>
          <w:color w:val="000000"/>
          <w:sz w:val="24"/>
          <w:highlight w:val="none"/>
        </w:rPr>
        <w:t xml:space="preserve">： </w:t>
      </w:r>
    </w:p>
    <w:p w14:paraId="7C7A7EC6">
      <w:pPr>
        <w:pStyle w:val="52"/>
        <w:widowControl w:val="0"/>
        <w:snapToGrid w:val="0"/>
        <w:spacing w:line="5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w:t>
      </w:r>
      <w:r>
        <w:rPr>
          <w:rFonts w:hint="eastAsia" w:hAnsi="宋体" w:cs="宋体"/>
          <w:b/>
          <w:color w:val="auto"/>
          <w:sz w:val="21"/>
          <w:szCs w:val="21"/>
          <w:highlight w:val="none"/>
          <w:lang w:eastAsia="zh-CN"/>
        </w:rPr>
        <w:t>被</w:t>
      </w:r>
      <w:r>
        <w:rPr>
          <w:rFonts w:hint="eastAsia" w:ascii="宋体" w:hAnsi="宋体" w:eastAsia="宋体" w:cs="宋体"/>
          <w:b/>
          <w:color w:val="auto"/>
          <w:sz w:val="21"/>
          <w:szCs w:val="21"/>
          <w:highlight w:val="none"/>
          <w:lang w:eastAsia="zh-CN"/>
        </w:rPr>
        <w:t>授权人）</w:t>
      </w:r>
      <w:r>
        <w:rPr>
          <w:rFonts w:hint="eastAsia" w:ascii="宋体" w:hAnsi="宋体" w:cs="宋体"/>
          <w:b/>
          <w:i/>
          <w:iCs/>
          <w:color w:val="FF0000"/>
          <w:sz w:val="21"/>
          <w:szCs w:val="21"/>
          <w:highlight w:val="none"/>
          <w:lang w:val="en-US" w:eastAsia="zh-CN"/>
        </w:rPr>
        <w:t>（以下二选一）</w:t>
      </w:r>
    </w:p>
    <w:p w14:paraId="0498EAB8">
      <w:pPr>
        <w:pStyle w:val="52"/>
        <w:widowControl w:val="0"/>
        <w:snapToGrid w:val="0"/>
        <w:spacing w:line="500" w:lineRule="exact"/>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eastAsia="zh-CN"/>
        </w:rPr>
        <w:t>台州浩通工程管理有限公司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14:paraId="6D4485EE">
      <w:pPr>
        <w:pStyle w:val="52"/>
        <w:widowControl w:val="0"/>
        <w:snapToGrid w:val="0"/>
        <w:spacing w:line="50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cs="宋体"/>
          <w:color w:val="auto"/>
          <w:spacing w:val="6"/>
          <w:sz w:val="21"/>
          <w:szCs w:val="21"/>
          <w:highlight w:val="none"/>
          <w:u w:val="single"/>
          <w:lang w:eastAsia="zh-CN"/>
        </w:rPr>
        <w:t>2025年仙居县力天市政工程有限公司铜阀门采购项目</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（编号：</w:t>
      </w:r>
      <w:r>
        <w:rPr>
          <w:rFonts w:hint="eastAsia" w:cs="宋体"/>
          <w:color w:val="auto"/>
          <w:spacing w:val="6"/>
          <w:sz w:val="21"/>
          <w:szCs w:val="21"/>
          <w:highlight w:val="none"/>
          <w:u w:val="single"/>
          <w:lang w:eastAsia="zh-CN"/>
        </w:rPr>
        <w:t>TZHT-2024-064</w:t>
      </w:r>
      <w:r>
        <w:rPr>
          <w:rFonts w:hint="eastAsia" w:ascii="宋体" w:hAnsi="宋体" w:eastAsia="宋体" w:cs="宋体"/>
          <w:color w:val="auto"/>
          <w:spacing w:val="6"/>
          <w:sz w:val="21"/>
          <w:szCs w:val="21"/>
          <w:highlight w:val="none"/>
        </w:rPr>
        <w:t xml:space="preserve">）采购活动，经与本单位法人代表（负责人）联系确认，现就有关公平竞争事项郑重声明如下： </w:t>
      </w:r>
    </w:p>
    <w:p w14:paraId="0CD91B7A">
      <w:pPr>
        <w:pStyle w:val="53"/>
        <w:widowControl/>
        <w:numPr>
          <w:ilvl w:val="0"/>
          <w:numId w:val="19"/>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0ABA4A5">
      <w:pPr>
        <w:pStyle w:val="5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07B76A6">
      <w:pPr>
        <w:pStyle w:val="5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65BB69C4">
      <w:pPr>
        <w:pStyle w:val="5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6E61BD2">
      <w:pPr>
        <w:pStyle w:val="5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791B2487">
      <w:pPr>
        <w:pStyle w:val="5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88E1E38">
      <w:pPr>
        <w:pStyle w:val="5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8D6B84C">
      <w:pPr>
        <w:pStyle w:val="5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0A97DE23">
      <w:pPr>
        <w:pStyle w:val="5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21D1FB62">
      <w:pPr>
        <w:pStyle w:val="5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3240AE0B">
      <w:pPr>
        <w:pStyle w:val="52"/>
        <w:widowControl w:val="0"/>
        <w:snapToGrid w:val="0"/>
        <w:spacing w:line="500" w:lineRule="exact"/>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48" w:name="_Toc26265"/>
      <w:bookmarkStart w:id="49" w:name="_Toc30614"/>
      <w:r>
        <w:rPr>
          <w:rFonts w:hint="eastAsia" w:ascii="宋体" w:hAnsi="宋体" w:eastAsia="宋体" w:cs="宋体"/>
          <w:color w:val="auto"/>
          <w:kern w:val="0"/>
          <w:sz w:val="21"/>
          <w:szCs w:val="21"/>
          <w:highlight w:val="none"/>
        </w:rPr>
        <w:t>G.存在共同直接或间接投资设立子公司、联营企业和合营企业情况</w:t>
      </w:r>
      <w:bookmarkEnd w:id="48"/>
      <w:bookmarkEnd w:id="49"/>
    </w:p>
    <w:p w14:paraId="16AFD5C1">
      <w:pPr>
        <w:pStyle w:val="52"/>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21CBBA7">
      <w:pPr>
        <w:pStyle w:val="5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A2388ED">
      <w:pPr>
        <w:pStyle w:val="53"/>
        <w:widowControl/>
        <w:numPr>
          <w:ilvl w:val="0"/>
          <w:numId w:val="20"/>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6A4D2E1C">
      <w:pPr>
        <w:pStyle w:val="53"/>
        <w:widowControl/>
        <w:numPr>
          <w:ilvl w:val="0"/>
          <w:numId w:val="20"/>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3389193D">
      <w:pPr>
        <w:pStyle w:val="52"/>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14:paraId="112F47BF">
      <w:pPr>
        <w:spacing w:after="240" w:afterLines="100" w:line="6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156A1EEA">
      <w:pPr>
        <w:pStyle w:val="52"/>
        <w:widowControl w:val="0"/>
        <w:snapToGrid w:val="0"/>
        <w:spacing w:line="500" w:lineRule="exact"/>
        <w:jc w:val="center"/>
        <w:rPr>
          <w:rFonts w:hint="eastAsia" w:ascii="宋体" w:hAnsi="宋体" w:eastAsia="宋体" w:cs="宋体"/>
          <w:b/>
          <w:bCs/>
          <w:color w:val="auto"/>
          <w:sz w:val="21"/>
          <w:szCs w:val="21"/>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1B4AE4AF">
      <w:pPr>
        <w:pStyle w:val="52"/>
        <w:widowControl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（法人）</w:t>
      </w:r>
    </w:p>
    <w:p w14:paraId="11DD9625">
      <w:pPr>
        <w:pStyle w:val="52"/>
        <w:widowControl w:val="0"/>
        <w:snapToGrid w:val="0"/>
        <w:spacing w:line="360" w:lineRule="auto"/>
        <w:jc w:val="both"/>
        <w:rPr>
          <w:rFonts w:hint="eastAsia" w:ascii="宋体" w:hAnsi="宋体" w:eastAsia="宋体" w:cs="宋体"/>
          <w:color w:val="auto"/>
          <w:kern w:val="0"/>
          <w:sz w:val="21"/>
          <w:szCs w:val="21"/>
          <w:highlight w:val="none"/>
          <w:u w:val="single"/>
        </w:rPr>
      </w:pPr>
    </w:p>
    <w:p w14:paraId="268C3F58">
      <w:pPr>
        <w:pStyle w:val="52"/>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eastAsia="zh-CN"/>
        </w:rPr>
        <w:t>台州浩通工程管理有限公司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14:paraId="5A3F06DC">
      <w:pPr>
        <w:pStyle w:val="52"/>
        <w:widowControl w:val="0"/>
        <w:snapToGrid w:val="0"/>
        <w:spacing w:line="360" w:lineRule="auto"/>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负责人参加</w:t>
      </w:r>
      <w:r>
        <w:rPr>
          <w:rFonts w:hint="eastAsia" w:cs="宋体"/>
          <w:color w:val="auto"/>
          <w:spacing w:val="6"/>
          <w:sz w:val="21"/>
          <w:szCs w:val="21"/>
          <w:highlight w:val="none"/>
          <w:u w:val="single"/>
          <w:lang w:eastAsia="zh-CN"/>
        </w:rPr>
        <w:t>2025年仙居县力天市政工程有限公司铜阀门采购项目</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（编号：</w:t>
      </w:r>
      <w:r>
        <w:rPr>
          <w:rFonts w:hint="eastAsia" w:cs="宋体"/>
          <w:color w:val="auto"/>
          <w:spacing w:val="6"/>
          <w:sz w:val="21"/>
          <w:szCs w:val="21"/>
          <w:highlight w:val="none"/>
          <w:u w:val="single"/>
          <w:lang w:eastAsia="zh-CN"/>
        </w:rPr>
        <w:t>TZHT-2024-064</w:t>
      </w:r>
      <w:r>
        <w:rPr>
          <w:rFonts w:hint="eastAsia" w:ascii="宋体" w:hAnsi="宋体" w:eastAsia="宋体" w:cs="宋体"/>
          <w:color w:val="auto"/>
          <w:spacing w:val="6"/>
          <w:sz w:val="21"/>
          <w:szCs w:val="21"/>
          <w:highlight w:val="none"/>
        </w:rPr>
        <w:t>）</w:t>
      </w:r>
      <w:r>
        <w:rPr>
          <w:rFonts w:hint="eastAsia"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采购活动，现就有关公平竞争事项郑重声明如下： </w:t>
      </w:r>
    </w:p>
    <w:p w14:paraId="3848548F">
      <w:pPr>
        <w:pStyle w:val="53"/>
        <w:widowControl/>
        <w:numPr>
          <w:ilvl w:val="0"/>
          <w:numId w:val="0"/>
        </w:numPr>
        <w:snapToGri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FF97B73">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40234780">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2FB5B388">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D0156B">
      <w:pPr>
        <w:pStyle w:val="52"/>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ACB6A74">
      <w:pPr>
        <w:pStyle w:val="52"/>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0EAB2D30">
      <w:pPr>
        <w:pStyle w:val="52"/>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CAB451F">
      <w:pPr>
        <w:pStyle w:val="52"/>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E513876">
      <w:pPr>
        <w:pStyle w:val="52"/>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10EC96B">
      <w:pPr>
        <w:pStyle w:val="52"/>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628B6A66">
      <w:pPr>
        <w:pStyle w:val="52"/>
        <w:widowControl w:val="0"/>
        <w:snapToGrid w:val="0"/>
        <w:spacing w:line="360" w:lineRule="auto"/>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50" w:name="_Toc20223"/>
      <w:r>
        <w:rPr>
          <w:rFonts w:hint="eastAsia" w:ascii="宋体" w:hAnsi="宋体" w:eastAsia="宋体" w:cs="宋体"/>
          <w:color w:val="auto"/>
          <w:kern w:val="0"/>
          <w:sz w:val="21"/>
          <w:szCs w:val="21"/>
          <w:highlight w:val="none"/>
        </w:rPr>
        <w:t>G.存在共同直接或间接投资设立子公司、联营企业和合营企业情况</w:t>
      </w:r>
      <w:bookmarkEnd w:id="50"/>
    </w:p>
    <w:p w14:paraId="182C226E">
      <w:pPr>
        <w:pStyle w:val="52"/>
        <w:widowControl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9F98E29">
      <w:pPr>
        <w:pStyle w:val="52"/>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2E49B17">
      <w:pPr>
        <w:pStyle w:val="53"/>
        <w:widowControl/>
        <w:numPr>
          <w:ilvl w:val="0"/>
          <w:numId w:val="0"/>
        </w:numPr>
        <w:snapToGri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6FA41CB8">
      <w:pPr>
        <w:pStyle w:val="53"/>
        <w:widowControl/>
        <w:numPr>
          <w:ilvl w:val="0"/>
          <w:numId w:val="0"/>
        </w:numPr>
        <w:snapToGri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u w:val="none"/>
          <w:lang w:eastAsia="zh-CN"/>
        </w:rPr>
        <w:t>四、</w:t>
      </w:r>
      <w:r>
        <w:rPr>
          <w:rFonts w:hint="eastAsia" w:ascii="宋体" w:hAnsi="宋体" w:eastAsia="宋体" w:cs="宋体"/>
          <w:color w:val="auto"/>
          <w:kern w:val="0"/>
          <w:sz w:val="21"/>
          <w:szCs w:val="21"/>
          <w:highlight w:val="none"/>
          <w:u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492767A1">
      <w:pPr>
        <w:pStyle w:val="52"/>
        <w:widowControl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14:paraId="2C30A119">
      <w:pPr>
        <w:spacing w:after="240" w:afterLines="100" w:line="360" w:lineRule="auto"/>
        <w:jc w:val="center"/>
        <w:rPr>
          <w:rFonts w:hint="eastAsia"/>
          <w:b/>
          <w:bCs/>
          <w:color w:val="FF0000"/>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F2023A0">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b/>
          <w:bCs/>
          <w:color w:val="FF0000"/>
          <w:highlight w:val="none"/>
        </w:rPr>
      </w:pPr>
      <w:r>
        <w:rPr>
          <w:rFonts w:hint="eastAsia"/>
          <w:b/>
          <w:bCs/>
          <w:color w:val="FF0000"/>
          <w:highlight w:val="none"/>
        </w:rPr>
        <w:t>注：1、本</w:t>
      </w:r>
      <w:r>
        <w:rPr>
          <w:rFonts w:hint="eastAsia"/>
          <w:b/>
          <w:bCs/>
          <w:color w:val="FF0000"/>
          <w:highlight w:val="none"/>
          <w:lang w:eastAsia="zh-CN"/>
        </w:rPr>
        <w:t>声明书</w:t>
      </w:r>
      <w:r>
        <w:rPr>
          <w:rFonts w:hint="eastAsia"/>
          <w:b/>
          <w:bCs/>
          <w:color w:val="FF0000"/>
          <w:highlight w:val="none"/>
        </w:rPr>
        <w:t>非</w:t>
      </w:r>
      <w:r>
        <w:rPr>
          <w:rFonts w:hint="eastAsia"/>
          <w:b/>
          <w:bCs/>
          <w:color w:val="FF0000"/>
          <w:highlight w:val="none"/>
          <w:lang w:eastAsia="zh-CN"/>
        </w:rPr>
        <w:t>响应</w:t>
      </w:r>
      <w:r>
        <w:rPr>
          <w:rFonts w:hint="eastAsia"/>
          <w:b/>
          <w:bCs/>
          <w:color w:val="FF0000"/>
          <w:highlight w:val="none"/>
        </w:rPr>
        <w:t>文件的组成内容，</w:t>
      </w:r>
      <w:r>
        <w:rPr>
          <w:rFonts w:hint="eastAsia"/>
          <w:b/>
          <w:bCs/>
          <w:color w:val="FF0000"/>
          <w:highlight w:val="none"/>
          <w:lang w:eastAsia="zh-CN"/>
        </w:rPr>
        <w:t>无</w:t>
      </w:r>
      <w:r>
        <w:rPr>
          <w:rFonts w:hint="eastAsia"/>
          <w:b/>
          <w:bCs/>
          <w:color w:val="FF0000"/>
          <w:highlight w:val="none"/>
        </w:rPr>
        <w:t>须在</w:t>
      </w:r>
      <w:r>
        <w:rPr>
          <w:rFonts w:hint="eastAsia"/>
          <w:b/>
          <w:bCs/>
          <w:color w:val="FF0000"/>
          <w:highlight w:val="none"/>
          <w:lang w:eastAsia="zh-CN"/>
        </w:rPr>
        <w:t>响应</w:t>
      </w:r>
      <w:r>
        <w:rPr>
          <w:rFonts w:hint="eastAsia"/>
          <w:b/>
          <w:bCs/>
          <w:color w:val="FF0000"/>
          <w:highlight w:val="none"/>
        </w:rPr>
        <w:t>文件中提供。</w:t>
      </w:r>
    </w:p>
    <w:p w14:paraId="520CCC78">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highlight w:val="none"/>
        </w:rPr>
      </w:pPr>
      <w:r>
        <w:rPr>
          <w:rFonts w:hint="eastAsia"/>
          <w:b/>
          <w:bCs/>
          <w:color w:val="FF0000"/>
          <w:highlight w:val="none"/>
          <w:lang w:val="en-US" w:eastAsia="zh-CN"/>
        </w:rPr>
        <w:t xml:space="preserve">    </w:t>
      </w:r>
      <w:r>
        <w:rPr>
          <w:rFonts w:hint="eastAsia"/>
          <w:b/>
          <w:bCs/>
          <w:color w:val="FF0000"/>
          <w:highlight w:val="none"/>
        </w:rPr>
        <w:t>2、</w:t>
      </w:r>
      <w:r>
        <w:rPr>
          <w:rFonts w:hint="eastAsia"/>
          <w:b/>
          <w:bCs/>
          <w:color w:val="FF0000"/>
          <w:highlight w:val="none"/>
          <w:lang w:val="en-US" w:eastAsia="zh-CN"/>
        </w:rPr>
        <w:t>各供应商提前打印本表，待开标后代理机构在钉钉群发出通知后，各供应商在规定时间内上传。</w:t>
      </w:r>
    </w:p>
    <w:p w14:paraId="7A4AB395">
      <w:pPr>
        <w:rPr>
          <w:highlight w:val="none"/>
        </w:rPr>
      </w:pPr>
    </w:p>
    <w:p w14:paraId="361AF1E8">
      <w:pPr>
        <w:pStyle w:val="14"/>
        <w:rPr>
          <w:highlight w:val="none"/>
        </w:rPr>
      </w:pPr>
    </w:p>
    <w:p w14:paraId="1A9D954C">
      <w:pPr>
        <w:rPr>
          <w:highlight w:val="none"/>
        </w:rPr>
      </w:pPr>
    </w:p>
    <w:p w14:paraId="379CEE26">
      <w:pPr>
        <w:pStyle w:val="14"/>
      </w:pPr>
    </w:p>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359A">
    <w:pPr>
      <w:pStyle w:val="21"/>
      <w:jc w:val="right"/>
      <w:rPr>
        <w:rFonts w:hint="eastAsia" w:ascii="宋体" w:hAnsi="宋体" w:cs="宋体"/>
      </w:rPr>
    </w:pPr>
  </w:p>
  <w:p w14:paraId="2E13397B">
    <w:pPr>
      <w:pStyle w:val="21"/>
      <w:jc w:val="right"/>
      <w:rPr>
        <w:rFonts w:ascii="宋体" w:hAnsi="宋体" w:cs="宋体"/>
      </w:rPr>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ascii="宋体" w:hAnsi="宋体" w:cs="宋体"/>
        <w:lang w:val="zh-CN"/>
      </w:rPr>
      <w:t>3</w:t>
    </w:r>
    <w:r>
      <w:rPr>
        <w:rFonts w:hint="eastAsia" w:ascii="宋体" w:hAnsi="宋体" w:cs="宋体"/>
      </w:rPr>
      <w:fldChar w:fldCharType="end"/>
    </w:r>
  </w:p>
  <w:p w14:paraId="319B4A3A">
    <w:pPr>
      <w:pStyle w:val="21"/>
      <w:pBdr>
        <w:top w:val="single" w:color="auto" w:sz="4" w:space="1"/>
      </w:pBdr>
      <w:ind w:right="360"/>
      <w:rPr>
        <w:rFonts w:ascii="宋体" w:hAnsi="宋体" w:cs="宋体"/>
        <w:color w:val="000099"/>
        <w:sz w:val="15"/>
        <w:szCs w:val="15"/>
      </w:rPr>
    </w:pPr>
    <w:r>
      <w:rPr>
        <w:rFonts w:hint="eastAsia" w:ascii="宋体" w:hAnsi="宋体" w:cs="宋体"/>
        <w:color w:val="000099"/>
        <w:sz w:val="15"/>
        <w:szCs w:val="15"/>
        <w:lang w:eastAsia="zh-CN"/>
      </w:rPr>
      <w:t>台州浩通工程管理有限公司（仙居县安洲街道弘润中心1幢七楼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DFF22">
    <w:pPr>
      <w:pStyle w:val="22"/>
      <w:pBdr>
        <w:bottom w:val="single" w:color="auto" w:sz="4" w:space="1"/>
      </w:pBdr>
      <w:jc w:val="right"/>
      <w:rPr>
        <w:rFonts w:ascii="宋体" w:hAnsi="宋体" w:cs="宋体"/>
      </w:rPr>
    </w:pPr>
    <w:r>
      <w:rPr>
        <w:rFonts w:hint="eastAsia" w:ascii="宋体" w:hAnsi="宋体" w:cs="宋体"/>
        <w:lang w:eastAsia="zh-CN"/>
      </w:rPr>
      <w:t>2025年仙居县力天市政工程有限公司铜阀门采购项目</w:t>
    </w:r>
    <w:r>
      <w:rPr>
        <w:rFonts w:hint="eastAsia" w:ascii="宋体" w:hAnsi="宋体" w:cs="宋体"/>
      </w:rPr>
      <w:t xml:space="preserve"> -招标（采购）文件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E9987">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3E7DA"/>
    <w:multiLevelType w:val="singleLevel"/>
    <w:tmpl w:val="81F3E7DA"/>
    <w:lvl w:ilvl="0" w:tentative="0">
      <w:start w:val="1"/>
      <w:numFmt w:val="decimal"/>
      <w:suff w:val="nothing"/>
      <w:lvlText w:val="%1、"/>
      <w:lvlJc w:val="left"/>
    </w:lvl>
  </w:abstractNum>
  <w:abstractNum w:abstractNumId="1">
    <w:nsid w:val="83D95851"/>
    <w:multiLevelType w:val="multilevel"/>
    <w:tmpl w:val="83D95851"/>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04AED09"/>
    <w:multiLevelType w:val="singleLevel"/>
    <w:tmpl w:val="C04AED09"/>
    <w:lvl w:ilvl="0" w:tentative="0">
      <w:start w:val="2"/>
      <w:numFmt w:val="chineseCounting"/>
      <w:suff w:val="nothing"/>
      <w:lvlText w:val="（%1）"/>
      <w:lvlJc w:val="left"/>
      <w:rPr>
        <w:rFonts w:hint="eastAsia"/>
      </w:rPr>
    </w:lvl>
  </w:abstractNum>
  <w:abstractNum w:abstractNumId="3">
    <w:nsid w:val="E95D82C4"/>
    <w:multiLevelType w:val="singleLevel"/>
    <w:tmpl w:val="E95D82C4"/>
    <w:lvl w:ilvl="0" w:tentative="0">
      <w:start w:val="1"/>
      <w:numFmt w:val="decimal"/>
      <w:lvlText w:val="(%1)"/>
      <w:lvlJc w:val="left"/>
      <w:pPr>
        <w:ind w:left="425" w:hanging="425"/>
      </w:pPr>
      <w:rPr>
        <w:rFonts w:hint="default"/>
      </w:rPr>
    </w:lvl>
  </w:abstractNum>
  <w:abstractNum w:abstractNumId="4">
    <w:nsid w:val="F03B9749"/>
    <w:multiLevelType w:val="singleLevel"/>
    <w:tmpl w:val="F03B9749"/>
    <w:lvl w:ilvl="0" w:tentative="0">
      <w:start w:val="4"/>
      <w:numFmt w:val="chineseCounting"/>
      <w:suff w:val="nothing"/>
      <w:lvlText w:val="%1、"/>
      <w:lvlJc w:val="left"/>
      <w:rPr>
        <w:rFonts w:hint="eastAsia"/>
      </w:rPr>
    </w:lvl>
  </w:abstractNum>
  <w:abstractNum w:abstractNumId="5">
    <w:nsid w:val="0C3B548E"/>
    <w:multiLevelType w:val="singleLevel"/>
    <w:tmpl w:val="0C3B548E"/>
    <w:lvl w:ilvl="0" w:tentative="0">
      <w:start w:val="2"/>
      <w:numFmt w:val="chineseCounting"/>
      <w:suff w:val="nothing"/>
      <w:lvlText w:val="%1、"/>
      <w:lvlJc w:val="left"/>
      <w:pPr>
        <w:ind w:left="0" w:firstLine="420"/>
      </w:pPr>
      <w:rPr>
        <w:rFonts w:hint="eastAsia"/>
      </w:rPr>
    </w:lvl>
  </w:abstractNum>
  <w:abstractNum w:abstractNumId="6">
    <w:nsid w:val="0D300F12"/>
    <w:multiLevelType w:val="multilevel"/>
    <w:tmpl w:val="0D300F12"/>
    <w:lvl w:ilvl="0" w:tentative="0">
      <w:start w:val="3"/>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pStyle w:val="63"/>
      <w:lvlText w:val="%3."/>
      <w:lvlJc w:val="right"/>
      <w:pPr>
        <w:tabs>
          <w:tab w:val="left" w:pos="1470"/>
        </w:tabs>
        <w:ind w:left="1470" w:hanging="420"/>
      </w:pPr>
    </w:lvl>
    <w:lvl w:ilvl="3" w:tentative="0">
      <w:start w:val="1"/>
      <w:numFmt w:val="decimal"/>
      <w:pStyle w:val="62"/>
      <w:lvlText w:val="%4."/>
      <w:lvlJc w:val="left"/>
      <w:pPr>
        <w:tabs>
          <w:tab w:val="left" w:pos="1890"/>
        </w:tabs>
        <w:ind w:left="1890" w:hanging="420"/>
      </w:pPr>
    </w:lvl>
    <w:lvl w:ilvl="4" w:tentative="0">
      <w:start w:val="1"/>
      <w:numFmt w:val="lowerLetter"/>
      <w:pStyle w:val="66"/>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7">
    <w:nsid w:val="145B4632"/>
    <w:multiLevelType w:val="singleLevel"/>
    <w:tmpl w:val="145B4632"/>
    <w:lvl w:ilvl="0" w:tentative="0">
      <w:start w:val="2"/>
      <w:numFmt w:val="decimal"/>
      <w:suff w:val="nothing"/>
      <w:lvlText w:val="%1、"/>
      <w:lvlJc w:val="left"/>
    </w:lvl>
  </w:abstractNum>
  <w:abstractNum w:abstractNumId="8">
    <w:nsid w:val="27CF816A"/>
    <w:multiLevelType w:val="singleLevel"/>
    <w:tmpl w:val="27CF816A"/>
    <w:lvl w:ilvl="0" w:tentative="0">
      <w:start w:val="1"/>
      <w:numFmt w:val="decimal"/>
      <w:suff w:val="space"/>
      <w:lvlText w:val="%1."/>
      <w:lvlJc w:val="left"/>
      <w:pPr>
        <w:ind w:left="454" w:hanging="454"/>
      </w:pPr>
      <w:rPr>
        <w:rFonts w:hint="default"/>
      </w:rPr>
    </w:lvl>
  </w:abstractNum>
  <w:abstractNum w:abstractNumId="9">
    <w:nsid w:val="2B443946"/>
    <w:multiLevelType w:val="singleLevel"/>
    <w:tmpl w:val="2B443946"/>
    <w:lvl w:ilvl="0" w:tentative="0">
      <w:start w:val="5"/>
      <w:numFmt w:val="decimal"/>
      <w:lvlText w:val="%1."/>
      <w:lvlJc w:val="left"/>
      <w:pPr>
        <w:tabs>
          <w:tab w:val="left" w:pos="312"/>
        </w:tabs>
      </w:pPr>
    </w:lvl>
  </w:abstractNum>
  <w:abstractNum w:abstractNumId="10">
    <w:nsid w:val="2F6D83BF"/>
    <w:multiLevelType w:val="singleLevel"/>
    <w:tmpl w:val="2F6D83BF"/>
    <w:lvl w:ilvl="0" w:tentative="0">
      <w:start w:val="1"/>
      <w:numFmt w:val="chineseCounting"/>
      <w:suff w:val="nothing"/>
      <w:lvlText w:val="%1、"/>
      <w:lvlJc w:val="left"/>
      <w:pPr>
        <w:ind w:left="0" w:firstLine="420"/>
      </w:pPr>
      <w:rPr>
        <w:rFonts w:hint="eastAsia"/>
      </w:rPr>
    </w:lvl>
  </w:abstractNum>
  <w:abstractNum w:abstractNumId="11">
    <w:nsid w:val="5270CB86"/>
    <w:multiLevelType w:val="singleLevel"/>
    <w:tmpl w:val="5270CB86"/>
    <w:lvl w:ilvl="0" w:tentative="0">
      <w:start w:val="2"/>
      <w:numFmt w:val="decimal"/>
      <w:suff w:val="nothing"/>
      <w:lvlText w:val="%1、"/>
      <w:lvlJc w:val="left"/>
    </w:lvl>
  </w:abstractNum>
  <w:abstractNum w:abstractNumId="12">
    <w:nsid w:val="54F403B5"/>
    <w:multiLevelType w:val="singleLevel"/>
    <w:tmpl w:val="54F403B5"/>
    <w:lvl w:ilvl="0" w:tentative="0">
      <w:start w:val="1"/>
      <w:numFmt w:val="chineseCounting"/>
      <w:suff w:val="nothing"/>
      <w:lvlText w:val="%1、"/>
      <w:lvlJc w:val="left"/>
      <w:rPr>
        <w:rFonts w:cs="Times New Roman"/>
      </w:rPr>
    </w:lvl>
  </w:abstractNum>
  <w:abstractNum w:abstractNumId="13">
    <w:nsid w:val="557FD3DA"/>
    <w:multiLevelType w:val="singleLevel"/>
    <w:tmpl w:val="557FD3DA"/>
    <w:lvl w:ilvl="0" w:tentative="0">
      <w:start w:val="3"/>
      <w:numFmt w:val="chineseCounting"/>
      <w:suff w:val="nothing"/>
      <w:lvlText w:val="%1、"/>
      <w:lvlJc w:val="left"/>
      <w:rPr>
        <w:rFonts w:cs="Times New Roman"/>
      </w:rPr>
    </w:lvl>
  </w:abstractNum>
  <w:abstractNum w:abstractNumId="14">
    <w:nsid w:val="57411117"/>
    <w:multiLevelType w:val="singleLevel"/>
    <w:tmpl w:val="57411117"/>
    <w:lvl w:ilvl="0" w:tentative="0">
      <w:start w:val="1"/>
      <w:numFmt w:val="decimal"/>
      <w:suff w:val="nothing"/>
      <w:lvlText w:val="%1、"/>
      <w:lvlJc w:val="left"/>
    </w:lvl>
  </w:abstractNum>
  <w:abstractNum w:abstractNumId="15">
    <w:nsid w:val="604D78A5"/>
    <w:multiLevelType w:val="multilevel"/>
    <w:tmpl w:val="604D78A5"/>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6">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pStyle w:val="51"/>
      <w:lvlText w:val="%6."/>
      <w:lvlJc w:val="right"/>
      <w:pPr>
        <w:tabs>
          <w:tab w:val="left" w:pos="2944"/>
        </w:tabs>
        <w:ind w:left="2944" w:hanging="420"/>
      </w:pPr>
    </w:lvl>
    <w:lvl w:ilvl="6" w:tentative="0">
      <w:start w:val="1"/>
      <w:numFmt w:val="decimal"/>
      <w:pStyle w:val="41"/>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7">
    <w:nsid w:val="6CA275B3"/>
    <w:multiLevelType w:val="singleLevel"/>
    <w:tmpl w:val="6CA275B3"/>
    <w:lvl w:ilvl="0" w:tentative="0">
      <w:start w:val="1"/>
      <w:numFmt w:val="decimal"/>
      <w:suff w:val="nothing"/>
      <w:lvlText w:val="%1、"/>
      <w:lvlJc w:val="left"/>
    </w:lvl>
  </w:abstractNum>
  <w:abstractNum w:abstractNumId="18">
    <w:nsid w:val="78C1CCC8"/>
    <w:multiLevelType w:val="singleLevel"/>
    <w:tmpl w:val="78C1CCC8"/>
    <w:lvl w:ilvl="0" w:tentative="0">
      <w:start w:val="1"/>
      <w:numFmt w:val="decimal"/>
      <w:suff w:val="nothing"/>
      <w:lvlText w:val="%1．"/>
      <w:lvlJc w:val="left"/>
      <w:pPr>
        <w:ind w:left="0" w:firstLine="400"/>
      </w:pPr>
      <w:rPr>
        <w:rFonts w:hint="default"/>
      </w:rPr>
    </w:lvl>
  </w:abstractNum>
  <w:num w:numId="1">
    <w:abstractNumId w:val="16"/>
  </w:num>
  <w:num w:numId="2">
    <w:abstractNumId w:val="6"/>
  </w:num>
  <w:num w:numId="3">
    <w:abstractNumId w:val="15"/>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4">
    <w:abstractNumId w:val="9"/>
  </w:num>
  <w:num w:numId="5">
    <w:abstractNumId w:val="15"/>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6">
    <w:abstractNumId w:val="8"/>
  </w:num>
  <w:num w:numId="7">
    <w:abstractNumId w:val="5"/>
  </w:num>
  <w:num w:numId="8">
    <w:abstractNumId w:val="0"/>
  </w:num>
  <w:num w:numId="9">
    <w:abstractNumId w:val="17"/>
  </w:num>
  <w:num w:numId="10">
    <w:abstractNumId w:val="2"/>
  </w:num>
  <w:num w:numId="11">
    <w:abstractNumId w:val="1"/>
  </w:num>
  <w:num w:numId="12">
    <w:abstractNumId w:val="4"/>
  </w:num>
  <w:num w:numId="13">
    <w:abstractNumId w:val="10"/>
  </w:num>
  <w:num w:numId="14">
    <w:abstractNumId w:val="3"/>
  </w:num>
  <w:num w:numId="15">
    <w:abstractNumId w:val="18"/>
  </w:num>
  <w:num w:numId="16">
    <w:abstractNumId w:val="11"/>
  </w:num>
  <w:num w:numId="17">
    <w:abstractNumId w:val="14"/>
  </w:num>
  <w:num w:numId="18">
    <w:abstractNumId w:val="7"/>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15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MmY0NmI3MDA3YmJlMDEyNWRiN2IwODY2MTBhNGIifQ=="/>
  </w:docVars>
  <w:rsids>
    <w:rsidRoot w:val="00000000"/>
    <w:rsid w:val="001155A2"/>
    <w:rsid w:val="004C279C"/>
    <w:rsid w:val="00E13486"/>
    <w:rsid w:val="01020FCC"/>
    <w:rsid w:val="0162486C"/>
    <w:rsid w:val="01770B89"/>
    <w:rsid w:val="017F7014"/>
    <w:rsid w:val="01A369C2"/>
    <w:rsid w:val="01A84F6B"/>
    <w:rsid w:val="01C0753F"/>
    <w:rsid w:val="01CA3F1A"/>
    <w:rsid w:val="01CA4E76"/>
    <w:rsid w:val="021C67BA"/>
    <w:rsid w:val="023800B3"/>
    <w:rsid w:val="027E7B61"/>
    <w:rsid w:val="028C0922"/>
    <w:rsid w:val="02BD7561"/>
    <w:rsid w:val="02C774DC"/>
    <w:rsid w:val="03425FB8"/>
    <w:rsid w:val="03852DF1"/>
    <w:rsid w:val="03914010"/>
    <w:rsid w:val="047010F6"/>
    <w:rsid w:val="04C35D04"/>
    <w:rsid w:val="05196C8F"/>
    <w:rsid w:val="05241069"/>
    <w:rsid w:val="058D73FC"/>
    <w:rsid w:val="05C83931"/>
    <w:rsid w:val="05E65252"/>
    <w:rsid w:val="05EA28BE"/>
    <w:rsid w:val="061E4CE3"/>
    <w:rsid w:val="06506CC2"/>
    <w:rsid w:val="066928B6"/>
    <w:rsid w:val="0669415E"/>
    <w:rsid w:val="06B77A1C"/>
    <w:rsid w:val="06F0266E"/>
    <w:rsid w:val="071A4FFB"/>
    <w:rsid w:val="076E5CA6"/>
    <w:rsid w:val="07CD3DB5"/>
    <w:rsid w:val="0821600F"/>
    <w:rsid w:val="083B53E8"/>
    <w:rsid w:val="086C67DD"/>
    <w:rsid w:val="0893396A"/>
    <w:rsid w:val="08AD6DC6"/>
    <w:rsid w:val="08BF794D"/>
    <w:rsid w:val="08F8263A"/>
    <w:rsid w:val="08FD098B"/>
    <w:rsid w:val="090D507B"/>
    <w:rsid w:val="0957377F"/>
    <w:rsid w:val="09632F44"/>
    <w:rsid w:val="09826502"/>
    <w:rsid w:val="099868FF"/>
    <w:rsid w:val="09A5562C"/>
    <w:rsid w:val="09DD4D52"/>
    <w:rsid w:val="09FF7ED5"/>
    <w:rsid w:val="0A0344D0"/>
    <w:rsid w:val="0A3665F0"/>
    <w:rsid w:val="0ABF3A21"/>
    <w:rsid w:val="0B507053"/>
    <w:rsid w:val="0B5F3A74"/>
    <w:rsid w:val="0B824E2A"/>
    <w:rsid w:val="0BAA0535"/>
    <w:rsid w:val="0BAB5C09"/>
    <w:rsid w:val="0BCB70E1"/>
    <w:rsid w:val="0BF422BF"/>
    <w:rsid w:val="0C0D2E2E"/>
    <w:rsid w:val="0C545EA9"/>
    <w:rsid w:val="0C9B3B3C"/>
    <w:rsid w:val="0D061FCC"/>
    <w:rsid w:val="0D1F193A"/>
    <w:rsid w:val="0D4D6BBA"/>
    <w:rsid w:val="0DA32C02"/>
    <w:rsid w:val="0DB404F9"/>
    <w:rsid w:val="0DB53CD0"/>
    <w:rsid w:val="0DBD4E7B"/>
    <w:rsid w:val="0DC645CA"/>
    <w:rsid w:val="0DDA3D16"/>
    <w:rsid w:val="0E004B66"/>
    <w:rsid w:val="0E161C10"/>
    <w:rsid w:val="0E2A77C1"/>
    <w:rsid w:val="0E4428A5"/>
    <w:rsid w:val="0E6F695F"/>
    <w:rsid w:val="0E7D73E2"/>
    <w:rsid w:val="0E972D25"/>
    <w:rsid w:val="0EB652F5"/>
    <w:rsid w:val="0EB9334C"/>
    <w:rsid w:val="0EBE17F9"/>
    <w:rsid w:val="0EC02A1A"/>
    <w:rsid w:val="0EDF04C0"/>
    <w:rsid w:val="0F197691"/>
    <w:rsid w:val="0F234454"/>
    <w:rsid w:val="0F3A0E63"/>
    <w:rsid w:val="0F6D3D54"/>
    <w:rsid w:val="0F706100"/>
    <w:rsid w:val="0FEB6916"/>
    <w:rsid w:val="102A50D2"/>
    <w:rsid w:val="10423A33"/>
    <w:rsid w:val="109E6228"/>
    <w:rsid w:val="10A67900"/>
    <w:rsid w:val="10BD4122"/>
    <w:rsid w:val="1154735C"/>
    <w:rsid w:val="11707B9C"/>
    <w:rsid w:val="1198156C"/>
    <w:rsid w:val="11FC483D"/>
    <w:rsid w:val="12444C84"/>
    <w:rsid w:val="126F32F4"/>
    <w:rsid w:val="12DF7222"/>
    <w:rsid w:val="12FC5FDF"/>
    <w:rsid w:val="13396FC3"/>
    <w:rsid w:val="138805E8"/>
    <w:rsid w:val="13A641B5"/>
    <w:rsid w:val="13C05BD9"/>
    <w:rsid w:val="13F7627C"/>
    <w:rsid w:val="142E0264"/>
    <w:rsid w:val="145C2FD5"/>
    <w:rsid w:val="146632C7"/>
    <w:rsid w:val="14834A88"/>
    <w:rsid w:val="148665EA"/>
    <w:rsid w:val="14FE062D"/>
    <w:rsid w:val="15013EAF"/>
    <w:rsid w:val="151B54D7"/>
    <w:rsid w:val="15372482"/>
    <w:rsid w:val="154F0DA3"/>
    <w:rsid w:val="15D273D2"/>
    <w:rsid w:val="15D65076"/>
    <w:rsid w:val="15D73C6A"/>
    <w:rsid w:val="166B13D0"/>
    <w:rsid w:val="168048BD"/>
    <w:rsid w:val="16B8105F"/>
    <w:rsid w:val="16D77A93"/>
    <w:rsid w:val="16F77510"/>
    <w:rsid w:val="16FE2244"/>
    <w:rsid w:val="171A000D"/>
    <w:rsid w:val="171F3424"/>
    <w:rsid w:val="17425BC5"/>
    <w:rsid w:val="17531AF6"/>
    <w:rsid w:val="17CF5138"/>
    <w:rsid w:val="17D22FF2"/>
    <w:rsid w:val="17F03895"/>
    <w:rsid w:val="18626258"/>
    <w:rsid w:val="186A3DA9"/>
    <w:rsid w:val="18A21EDF"/>
    <w:rsid w:val="19306900"/>
    <w:rsid w:val="19543C06"/>
    <w:rsid w:val="197B1F89"/>
    <w:rsid w:val="19B13F50"/>
    <w:rsid w:val="19BE4225"/>
    <w:rsid w:val="19CB65C6"/>
    <w:rsid w:val="1A761BCF"/>
    <w:rsid w:val="1AF53DAE"/>
    <w:rsid w:val="1AF83EC6"/>
    <w:rsid w:val="1B2F4288"/>
    <w:rsid w:val="1B401F46"/>
    <w:rsid w:val="1BC94BA6"/>
    <w:rsid w:val="1BE55262"/>
    <w:rsid w:val="1C062F8D"/>
    <w:rsid w:val="1C2535E3"/>
    <w:rsid w:val="1C46734E"/>
    <w:rsid w:val="1C8541A2"/>
    <w:rsid w:val="1CAD6A5A"/>
    <w:rsid w:val="1CCE5664"/>
    <w:rsid w:val="1D04432C"/>
    <w:rsid w:val="1D092145"/>
    <w:rsid w:val="1D600539"/>
    <w:rsid w:val="1D7D4BB4"/>
    <w:rsid w:val="1DA44B8F"/>
    <w:rsid w:val="1E7869AE"/>
    <w:rsid w:val="1EB91E37"/>
    <w:rsid w:val="1EC93137"/>
    <w:rsid w:val="1EEA7263"/>
    <w:rsid w:val="1EF06CC1"/>
    <w:rsid w:val="1F3F03D7"/>
    <w:rsid w:val="1F3F0AB2"/>
    <w:rsid w:val="1F5E326E"/>
    <w:rsid w:val="1F7449AC"/>
    <w:rsid w:val="20140941"/>
    <w:rsid w:val="203046D5"/>
    <w:rsid w:val="20352834"/>
    <w:rsid w:val="204D2C21"/>
    <w:rsid w:val="206376A9"/>
    <w:rsid w:val="20992DBC"/>
    <w:rsid w:val="20D20A3B"/>
    <w:rsid w:val="21191BD6"/>
    <w:rsid w:val="2135443B"/>
    <w:rsid w:val="215A3315"/>
    <w:rsid w:val="219043E0"/>
    <w:rsid w:val="21B3410D"/>
    <w:rsid w:val="21BF089F"/>
    <w:rsid w:val="21C12C09"/>
    <w:rsid w:val="21E06726"/>
    <w:rsid w:val="21F2421E"/>
    <w:rsid w:val="22021EFF"/>
    <w:rsid w:val="22296FD1"/>
    <w:rsid w:val="229677D4"/>
    <w:rsid w:val="22FB7A0E"/>
    <w:rsid w:val="22FC5CCE"/>
    <w:rsid w:val="23395F1C"/>
    <w:rsid w:val="235007F1"/>
    <w:rsid w:val="236441EE"/>
    <w:rsid w:val="23A51000"/>
    <w:rsid w:val="23A77F27"/>
    <w:rsid w:val="23A81312"/>
    <w:rsid w:val="23F53424"/>
    <w:rsid w:val="24F57711"/>
    <w:rsid w:val="24FE6CD2"/>
    <w:rsid w:val="250F7D12"/>
    <w:rsid w:val="2526240F"/>
    <w:rsid w:val="255D6CCF"/>
    <w:rsid w:val="25774358"/>
    <w:rsid w:val="259C5191"/>
    <w:rsid w:val="259F4B50"/>
    <w:rsid w:val="25B9308A"/>
    <w:rsid w:val="25FE3917"/>
    <w:rsid w:val="260A4B7D"/>
    <w:rsid w:val="261661B5"/>
    <w:rsid w:val="262477ED"/>
    <w:rsid w:val="263D4806"/>
    <w:rsid w:val="26433E13"/>
    <w:rsid w:val="26FD2518"/>
    <w:rsid w:val="27134937"/>
    <w:rsid w:val="273124A1"/>
    <w:rsid w:val="2737597D"/>
    <w:rsid w:val="273E7B87"/>
    <w:rsid w:val="276E53AD"/>
    <w:rsid w:val="27D4642D"/>
    <w:rsid w:val="286713AC"/>
    <w:rsid w:val="28A03F95"/>
    <w:rsid w:val="28DB6487"/>
    <w:rsid w:val="2916175D"/>
    <w:rsid w:val="292947E6"/>
    <w:rsid w:val="292E3FA1"/>
    <w:rsid w:val="2957652F"/>
    <w:rsid w:val="29831EDE"/>
    <w:rsid w:val="29D519A9"/>
    <w:rsid w:val="29E46A35"/>
    <w:rsid w:val="2A423CE6"/>
    <w:rsid w:val="2A5F0DF4"/>
    <w:rsid w:val="2A74112A"/>
    <w:rsid w:val="2A9650C9"/>
    <w:rsid w:val="2AAA433B"/>
    <w:rsid w:val="2ABF1AC1"/>
    <w:rsid w:val="2AC34D87"/>
    <w:rsid w:val="2B134BD7"/>
    <w:rsid w:val="2B230C6A"/>
    <w:rsid w:val="2BA91893"/>
    <w:rsid w:val="2BAD01DF"/>
    <w:rsid w:val="2BB4374E"/>
    <w:rsid w:val="2C44116A"/>
    <w:rsid w:val="2C543E03"/>
    <w:rsid w:val="2CB4298F"/>
    <w:rsid w:val="2CBC338F"/>
    <w:rsid w:val="2CD57BE7"/>
    <w:rsid w:val="2CEF4508"/>
    <w:rsid w:val="2D5A40BD"/>
    <w:rsid w:val="2D5F499D"/>
    <w:rsid w:val="2D822D02"/>
    <w:rsid w:val="2DBD5498"/>
    <w:rsid w:val="2DCA6ECC"/>
    <w:rsid w:val="2E272633"/>
    <w:rsid w:val="2E2D4421"/>
    <w:rsid w:val="2E5A1A2E"/>
    <w:rsid w:val="2E5F591D"/>
    <w:rsid w:val="2E6F3D52"/>
    <w:rsid w:val="2EB57234"/>
    <w:rsid w:val="2EE668CE"/>
    <w:rsid w:val="2EE81A49"/>
    <w:rsid w:val="2F031ACB"/>
    <w:rsid w:val="2F061B50"/>
    <w:rsid w:val="2F1B7BAB"/>
    <w:rsid w:val="2F3A7467"/>
    <w:rsid w:val="2F692ED5"/>
    <w:rsid w:val="2F9E23BE"/>
    <w:rsid w:val="2FCA31B3"/>
    <w:rsid w:val="30045323"/>
    <w:rsid w:val="30064465"/>
    <w:rsid w:val="301B57BD"/>
    <w:rsid w:val="30276A59"/>
    <w:rsid w:val="3058028F"/>
    <w:rsid w:val="306C33B3"/>
    <w:rsid w:val="3070755D"/>
    <w:rsid w:val="30A51513"/>
    <w:rsid w:val="30AA3E49"/>
    <w:rsid w:val="30E331E4"/>
    <w:rsid w:val="31151622"/>
    <w:rsid w:val="313426C2"/>
    <w:rsid w:val="319C5BD1"/>
    <w:rsid w:val="319C697D"/>
    <w:rsid w:val="31B54CD8"/>
    <w:rsid w:val="31DA03D9"/>
    <w:rsid w:val="31EB720D"/>
    <w:rsid w:val="323455AF"/>
    <w:rsid w:val="32431722"/>
    <w:rsid w:val="32533FB7"/>
    <w:rsid w:val="3261552A"/>
    <w:rsid w:val="32754AAB"/>
    <w:rsid w:val="32B663E8"/>
    <w:rsid w:val="32D00548"/>
    <w:rsid w:val="33462B51"/>
    <w:rsid w:val="33784CED"/>
    <w:rsid w:val="33A37ABD"/>
    <w:rsid w:val="3415399E"/>
    <w:rsid w:val="344A58B6"/>
    <w:rsid w:val="3498428A"/>
    <w:rsid w:val="34CF16F2"/>
    <w:rsid w:val="34E42768"/>
    <w:rsid w:val="34F32BE1"/>
    <w:rsid w:val="356A6F9C"/>
    <w:rsid w:val="35836F05"/>
    <w:rsid w:val="35A674DA"/>
    <w:rsid w:val="35C51AB4"/>
    <w:rsid w:val="36131DB6"/>
    <w:rsid w:val="36312E15"/>
    <w:rsid w:val="364102D9"/>
    <w:rsid w:val="36672362"/>
    <w:rsid w:val="367B03AC"/>
    <w:rsid w:val="36D35345"/>
    <w:rsid w:val="36EC42E2"/>
    <w:rsid w:val="3711395D"/>
    <w:rsid w:val="371C4CF7"/>
    <w:rsid w:val="37265173"/>
    <w:rsid w:val="373B04F2"/>
    <w:rsid w:val="378F0BC0"/>
    <w:rsid w:val="379355B3"/>
    <w:rsid w:val="37B52E0B"/>
    <w:rsid w:val="37DB33FF"/>
    <w:rsid w:val="381A5EEE"/>
    <w:rsid w:val="385301A1"/>
    <w:rsid w:val="38B2599D"/>
    <w:rsid w:val="39C9789B"/>
    <w:rsid w:val="39D33AED"/>
    <w:rsid w:val="39F67115"/>
    <w:rsid w:val="3A313B85"/>
    <w:rsid w:val="3A4F41F2"/>
    <w:rsid w:val="3A5C35BA"/>
    <w:rsid w:val="3A6E041F"/>
    <w:rsid w:val="3AD218A1"/>
    <w:rsid w:val="3AD252FC"/>
    <w:rsid w:val="3AF13C27"/>
    <w:rsid w:val="3B1E7E1D"/>
    <w:rsid w:val="3B430678"/>
    <w:rsid w:val="3B5A5982"/>
    <w:rsid w:val="3B5F2BD7"/>
    <w:rsid w:val="3B610516"/>
    <w:rsid w:val="3B7E7741"/>
    <w:rsid w:val="3BA24FE4"/>
    <w:rsid w:val="3BBF1FF1"/>
    <w:rsid w:val="3BE449FF"/>
    <w:rsid w:val="3C586481"/>
    <w:rsid w:val="3C6961B5"/>
    <w:rsid w:val="3C734751"/>
    <w:rsid w:val="3CA408E8"/>
    <w:rsid w:val="3CA5708C"/>
    <w:rsid w:val="3CC76F89"/>
    <w:rsid w:val="3CFD45BC"/>
    <w:rsid w:val="3D052075"/>
    <w:rsid w:val="3D4E5423"/>
    <w:rsid w:val="3D634992"/>
    <w:rsid w:val="3D9A6758"/>
    <w:rsid w:val="3DA2751D"/>
    <w:rsid w:val="3DB0116A"/>
    <w:rsid w:val="3DC379BC"/>
    <w:rsid w:val="3DEE5DFA"/>
    <w:rsid w:val="3E136AF4"/>
    <w:rsid w:val="3E3330E9"/>
    <w:rsid w:val="3E5A6A99"/>
    <w:rsid w:val="3E5D4356"/>
    <w:rsid w:val="3E605C01"/>
    <w:rsid w:val="3E8F7F19"/>
    <w:rsid w:val="3EB312A4"/>
    <w:rsid w:val="3EF67591"/>
    <w:rsid w:val="3F3632A5"/>
    <w:rsid w:val="3FC10080"/>
    <w:rsid w:val="3FC217B1"/>
    <w:rsid w:val="3FF5604A"/>
    <w:rsid w:val="40247A79"/>
    <w:rsid w:val="40745114"/>
    <w:rsid w:val="407D3353"/>
    <w:rsid w:val="407D7589"/>
    <w:rsid w:val="40DB684D"/>
    <w:rsid w:val="40DE3B41"/>
    <w:rsid w:val="411A73CB"/>
    <w:rsid w:val="417411D1"/>
    <w:rsid w:val="41AE7549"/>
    <w:rsid w:val="41C300E0"/>
    <w:rsid w:val="423E21E4"/>
    <w:rsid w:val="42ED7C4A"/>
    <w:rsid w:val="42F4060B"/>
    <w:rsid w:val="43014FC6"/>
    <w:rsid w:val="4359769A"/>
    <w:rsid w:val="43A53A71"/>
    <w:rsid w:val="43BB1EE2"/>
    <w:rsid w:val="43C93600"/>
    <w:rsid w:val="43DD305D"/>
    <w:rsid w:val="43F07BC4"/>
    <w:rsid w:val="44022BB2"/>
    <w:rsid w:val="44C95FED"/>
    <w:rsid w:val="44F61263"/>
    <w:rsid w:val="4504038B"/>
    <w:rsid w:val="451807B7"/>
    <w:rsid w:val="453313C6"/>
    <w:rsid w:val="45575155"/>
    <w:rsid w:val="459B00D6"/>
    <w:rsid w:val="45CC3389"/>
    <w:rsid w:val="45EA7DA1"/>
    <w:rsid w:val="46340402"/>
    <w:rsid w:val="46E124EE"/>
    <w:rsid w:val="471336BB"/>
    <w:rsid w:val="4725389A"/>
    <w:rsid w:val="472C2F4E"/>
    <w:rsid w:val="47470193"/>
    <w:rsid w:val="47732E21"/>
    <w:rsid w:val="47785ADA"/>
    <w:rsid w:val="477C2B8D"/>
    <w:rsid w:val="478847DA"/>
    <w:rsid w:val="47A1702E"/>
    <w:rsid w:val="47CF7161"/>
    <w:rsid w:val="47DB3561"/>
    <w:rsid w:val="47F861AC"/>
    <w:rsid w:val="483634DD"/>
    <w:rsid w:val="484A67E7"/>
    <w:rsid w:val="484D62D8"/>
    <w:rsid w:val="48944081"/>
    <w:rsid w:val="48B12875"/>
    <w:rsid w:val="48CC0EB5"/>
    <w:rsid w:val="48FA21B8"/>
    <w:rsid w:val="48FE7961"/>
    <w:rsid w:val="492E136C"/>
    <w:rsid w:val="49640F9D"/>
    <w:rsid w:val="497D54D7"/>
    <w:rsid w:val="49F66B3A"/>
    <w:rsid w:val="4A0060AB"/>
    <w:rsid w:val="4A6407FA"/>
    <w:rsid w:val="4AD35E75"/>
    <w:rsid w:val="4AD64EA9"/>
    <w:rsid w:val="4B3410DF"/>
    <w:rsid w:val="4B51194C"/>
    <w:rsid w:val="4B8B73BE"/>
    <w:rsid w:val="4BB943B0"/>
    <w:rsid w:val="4BE02D35"/>
    <w:rsid w:val="4C3C4C30"/>
    <w:rsid w:val="4C4001CF"/>
    <w:rsid w:val="4C6C0E8E"/>
    <w:rsid w:val="4CA13CE1"/>
    <w:rsid w:val="4CCF7123"/>
    <w:rsid w:val="4CD1465B"/>
    <w:rsid w:val="4CE3154B"/>
    <w:rsid w:val="4D011C49"/>
    <w:rsid w:val="4D0D5C7B"/>
    <w:rsid w:val="4D3210F3"/>
    <w:rsid w:val="4D911E12"/>
    <w:rsid w:val="4D9D68AF"/>
    <w:rsid w:val="4DF6422D"/>
    <w:rsid w:val="4E2D7665"/>
    <w:rsid w:val="4E854BCE"/>
    <w:rsid w:val="4EB7698D"/>
    <w:rsid w:val="4EDB62E4"/>
    <w:rsid w:val="4F10078B"/>
    <w:rsid w:val="4F1008F0"/>
    <w:rsid w:val="4F381A88"/>
    <w:rsid w:val="4F462F9B"/>
    <w:rsid w:val="4F4C6E3E"/>
    <w:rsid w:val="4FDB3207"/>
    <w:rsid w:val="4FF546A4"/>
    <w:rsid w:val="501404F3"/>
    <w:rsid w:val="507D43C6"/>
    <w:rsid w:val="508A537D"/>
    <w:rsid w:val="50DB3D9F"/>
    <w:rsid w:val="512C1180"/>
    <w:rsid w:val="518D7CA9"/>
    <w:rsid w:val="519A0258"/>
    <w:rsid w:val="519B4771"/>
    <w:rsid w:val="51A979AA"/>
    <w:rsid w:val="52097713"/>
    <w:rsid w:val="522D51A7"/>
    <w:rsid w:val="524170C7"/>
    <w:rsid w:val="52506547"/>
    <w:rsid w:val="528A0E02"/>
    <w:rsid w:val="5291177B"/>
    <w:rsid w:val="52B17A2B"/>
    <w:rsid w:val="52CD6432"/>
    <w:rsid w:val="53065925"/>
    <w:rsid w:val="533B21EF"/>
    <w:rsid w:val="53506CBC"/>
    <w:rsid w:val="53572BA2"/>
    <w:rsid w:val="538F27E9"/>
    <w:rsid w:val="53A35598"/>
    <w:rsid w:val="53B92D73"/>
    <w:rsid w:val="53DB0C3B"/>
    <w:rsid w:val="54466DAA"/>
    <w:rsid w:val="544D6EB3"/>
    <w:rsid w:val="546549EC"/>
    <w:rsid w:val="54BD16D5"/>
    <w:rsid w:val="54CF78C5"/>
    <w:rsid w:val="5503246A"/>
    <w:rsid w:val="550502AF"/>
    <w:rsid w:val="550F6DEF"/>
    <w:rsid w:val="552F6C84"/>
    <w:rsid w:val="55DC17AB"/>
    <w:rsid w:val="55EB5A9C"/>
    <w:rsid w:val="56044307"/>
    <w:rsid w:val="568518DC"/>
    <w:rsid w:val="56DC4E96"/>
    <w:rsid w:val="572E44DA"/>
    <w:rsid w:val="57320AAB"/>
    <w:rsid w:val="57521214"/>
    <w:rsid w:val="5767358A"/>
    <w:rsid w:val="579F23E2"/>
    <w:rsid w:val="57C84641"/>
    <w:rsid w:val="57D85BBE"/>
    <w:rsid w:val="57DE541A"/>
    <w:rsid w:val="583152CE"/>
    <w:rsid w:val="58690ACE"/>
    <w:rsid w:val="5905455B"/>
    <w:rsid w:val="59094E71"/>
    <w:rsid w:val="5916617B"/>
    <w:rsid w:val="59244215"/>
    <w:rsid w:val="59267594"/>
    <w:rsid w:val="593F3A1A"/>
    <w:rsid w:val="5955323E"/>
    <w:rsid w:val="59941542"/>
    <w:rsid w:val="59967ADE"/>
    <w:rsid w:val="59D65F02"/>
    <w:rsid w:val="59E119A3"/>
    <w:rsid w:val="59F03799"/>
    <w:rsid w:val="5A461504"/>
    <w:rsid w:val="5A8218F0"/>
    <w:rsid w:val="5AB346C0"/>
    <w:rsid w:val="5AB4065A"/>
    <w:rsid w:val="5AB43F3C"/>
    <w:rsid w:val="5BAF2BF1"/>
    <w:rsid w:val="5BCB440E"/>
    <w:rsid w:val="5BD33CE6"/>
    <w:rsid w:val="5BF743DD"/>
    <w:rsid w:val="5C2C78A4"/>
    <w:rsid w:val="5C571B4D"/>
    <w:rsid w:val="5C68627A"/>
    <w:rsid w:val="5C794D62"/>
    <w:rsid w:val="5CA86F71"/>
    <w:rsid w:val="5CD16D26"/>
    <w:rsid w:val="5CDF2294"/>
    <w:rsid w:val="5CFA2DC8"/>
    <w:rsid w:val="5D2A27B2"/>
    <w:rsid w:val="5D3C3A33"/>
    <w:rsid w:val="5D597FF0"/>
    <w:rsid w:val="5D947D2B"/>
    <w:rsid w:val="5DA72010"/>
    <w:rsid w:val="5DAD189A"/>
    <w:rsid w:val="5E0A0876"/>
    <w:rsid w:val="5E617254"/>
    <w:rsid w:val="5E8572F4"/>
    <w:rsid w:val="5E9E157A"/>
    <w:rsid w:val="5F5C3B13"/>
    <w:rsid w:val="5F795ED8"/>
    <w:rsid w:val="5F7C7776"/>
    <w:rsid w:val="5FB52C88"/>
    <w:rsid w:val="5FF2278B"/>
    <w:rsid w:val="60086B94"/>
    <w:rsid w:val="600F0404"/>
    <w:rsid w:val="60786F09"/>
    <w:rsid w:val="61564F77"/>
    <w:rsid w:val="618F495D"/>
    <w:rsid w:val="61BD4DBB"/>
    <w:rsid w:val="61FA4982"/>
    <w:rsid w:val="620B508D"/>
    <w:rsid w:val="62334050"/>
    <w:rsid w:val="626C4E1D"/>
    <w:rsid w:val="62950FB1"/>
    <w:rsid w:val="62BE27AA"/>
    <w:rsid w:val="62C717CB"/>
    <w:rsid w:val="62D67447"/>
    <w:rsid w:val="63443DB1"/>
    <w:rsid w:val="640F0BB9"/>
    <w:rsid w:val="640F4D03"/>
    <w:rsid w:val="64164839"/>
    <w:rsid w:val="645301E6"/>
    <w:rsid w:val="645A662E"/>
    <w:rsid w:val="64C35C14"/>
    <w:rsid w:val="650913DC"/>
    <w:rsid w:val="657328B6"/>
    <w:rsid w:val="6598698C"/>
    <w:rsid w:val="65AE3F09"/>
    <w:rsid w:val="65B736E3"/>
    <w:rsid w:val="65DC24EE"/>
    <w:rsid w:val="65EB3100"/>
    <w:rsid w:val="660B1C97"/>
    <w:rsid w:val="66386A85"/>
    <w:rsid w:val="66932A01"/>
    <w:rsid w:val="66B60124"/>
    <w:rsid w:val="67200490"/>
    <w:rsid w:val="67334FF7"/>
    <w:rsid w:val="673653D0"/>
    <w:rsid w:val="67556DDE"/>
    <w:rsid w:val="6773073A"/>
    <w:rsid w:val="679B1528"/>
    <w:rsid w:val="67DB7004"/>
    <w:rsid w:val="67F801A4"/>
    <w:rsid w:val="67FF5B5B"/>
    <w:rsid w:val="68153443"/>
    <w:rsid w:val="68A01D39"/>
    <w:rsid w:val="68AF296B"/>
    <w:rsid w:val="68B65F70"/>
    <w:rsid w:val="68E24F05"/>
    <w:rsid w:val="69733519"/>
    <w:rsid w:val="69913E1E"/>
    <w:rsid w:val="69A35F61"/>
    <w:rsid w:val="69A41529"/>
    <w:rsid w:val="69BF2426"/>
    <w:rsid w:val="69D50EF4"/>
    <w:rsid w:val="6A5B40AC"/>
    <w:rsid w:val="6A7F7BB2"/>
    <w:rsid w:val="6AA655C6"/>
    <w:rsid w:val="6AC35D69"/>
    <w:rsid w:val="6AC81F86"/>
    <w:rsid w:val="6ADB1A56"/>
    <w:rsid w:val="6B2252E8"/>
    <w:rsid w:val="6B346D3F"/>
    <w:rsid w:val="6B7D6340"/>
    <w:rsid w:val="6B8C6F93"/>
    <w:rsid w:val="6BAF3695"/>
    <w:rsid w:val="6BD274A9"/>
    <w:rsid w:val="6C0D3F51"/>
    <w:rsid w:val="6C321673"/>
    <w:rsid w:val="6C375151"/>
    <w:rsid w:val="6C464A54"/>
    <w:rsid w:val="6C711CE5"/>
    <w:rsid w:val="6C9C440C"/>
    <w:rsid w:val="6CD354BA"/>
    <w:rsid w:val="6CEE7263"/>
    <w:rsid w:val="6D0D4033"/>
    <w:rsid w:val="6D221530"/>
    <w:rsid w:val="6D5E61A8"/>
    <w:rsid w:val="6DA70849"/>
    <w:rsid w:val="6DAF3447"/>
    <w:rsid w:val="6DB26B6E"/>
    <w:rsid w:val="6DCC18C9"/>
    <w:rsid w:val="6DE43DE7"/>
    <w:rsid w:val="6E042DF5"/>
    <w:rsid w:val="6E30540F"/>
    <w:rsid w:val="6EAC24B3"/>
    <w:rsid w:val="6EC17220"/>
    <w:rsid w:val="6F0429E0"/>
    <w:rsid w:val="6FD43436"/>
    <w:rsid w:val="6FE41B4C"/>
    <w:rsid w:val="70177507"/>
    <w:rsid w:val="701C7327"/>
    <w:rsid w:val="70731F17"/>
    <w:rsid w:val="7081142A"/>
    <w:rsid w:val="70903082"/>
    <w:rsid w:val="7096226F"/>
    <w:rsid w:val="70BD374B"/>
    <w:rsid w:val="70D452E1"/>
    <w:rsid w:val="70F54057"/>
    <w:rsid w:val="710342D9"/>
    <w:rsid w:val="711F33DE"/>
    <w:rsid w:val="713501A3"/>
    <w:rsid w:val="72162826"/>
    <w:rsid w:val="72325B62"/>
    <w:rsid w:val="72435ED2"/>
    <w:rsid w:val="724D0AFE"/>
    <w:rsid w:val="7280464E"/>
    <w:rsid w:val="72966B20"/>
    <w:rsid w:val="72E05BB0"/>
    <w:rsid w:val="730D1542"/>
    <w:rsid w:val="739A4857"/>
    <w:rsid w:val="73A92B9C"/>
    <w:rsid w:val="74210D9D"/>
    <w:rsid w:val="743D52CE"/>
    <w:rsid w:val="744B0462"/>
    <w:rsid w:val="746A18B5"/>
    <w:rsid w:val="74962474"/>
    <w:rsid w:val="74A25FDF"/>
    <w:rsid w:val="74BA691F"/>
    <w:rsid w:val="74CE285E"/>
    <w:rsid w:val="74D42D8E"/>
    <w:rsid w:val="74E117F9"/>
    <w:rsid w:val="75045DDD"/>
    <w:rsid w:val="7507559A"/>
    <w:rsid w:val="752A136D"/>
    <w:rsid w:val="754E0E15"/>
    <w:rsid w:val="7555559E"/>
    <w:rsid w:val="75587EE6"/>
    <w:rsid w:val="755F58B4"/>
    <w:rsid w:val="75D73DE6"/>
    <w:rsid w:val="75FF52DB"/>
    <w:rsid w:val="76407273"/>
    <w:rsid w:val="77297D8C"/>
    <w:rsid w:val="77311573"/>
    <w:rsid w:val="77453FE7"/>
    <w:rsid w:val="775E5EC2"/>
    <w:rsid w:val="779C055E"/>
    <w:rsid w:val="783D7986"/>
    <w:rsid w:val="784326BC"/>
    <w:rsid w:val="78666B79"/>
    <w:rsid w:val="78752293"/>
    <w:rsid w:val="789426FC"/>
    <w:rsid w:val="78B73330"/>
    <w:rsid w:val="78E85F83"/>
    <w:rsid w:val="78ED0F02"/>
    <w:rsid w:val="79197508"/>
    <w:rsid w:val="791D55DD"/>
    <w:rsid w:val="79256A82"/>
    <w:rsid w:val="79382508"/>
    <w:rsid w:val="79697CBD"/>
    <w:rsid w:val="79B57C07"/>
    <w:rsid w:val="79B6432A"/>
    <w:rsid w:val="79BC0365"/>
    <w:rsid w:val="7A04063C"/>
    <w:rsid w:val="7A147D50"/>
    <w:rsid w:val="7A1A6B6F"/>
    <w:rsid w:val="7A80073F"/>
    <w:rsid w:val="7ADB139D"/>
    <w:rsid w:val="7AFA4960"/>
    <w:rsid w:val="7B4A39D3"/>
    <w:rsid w:val="7B5C0203"/>
    <w:rsid w:val="7B66200D"/>
    <w:rsid w:val="7B670061"/>
    <w:rsid w:val="7B7242C0"/>
    <w:rsid w:val="7B7C49AB"/>
    <w:rsid w:val="7B8B734B"/>
    <w:rsid w:val="7B9C304B"/>
    <w:rsid w:val="7C416A67"/>
    <w:rsid w:val="7C835849"/>
    <w:rsid w:val="7C866DCB"/>
    <w:rsid w:val="7C8737C8"/>
    <w:rsid w:val="7CA350F5"/>
    <w:rsid w:val="7CBD05B2"/>
    <w:rsid w:val="7CC742BB"/>
    <w:rsid w:val="7CE63742"/>
    <w:rsid w:val="7CF255B2"/>
    <w:rsid w:val="7D363E4A"/>
    <w:rsid w:val="7D59737B"/>
    <w:rsid w:val="7D8201F6"/>
    <w:rsid w:val="7D903254"/>
    <w:rsid w:val="7DBB4925"/>
    <w:rsid w:val="7DE028A3"/>
    <w:rsid w:val="7E1A72E8"/>
    <w:rsid w:val="7E384D21"/>
    <w:rsid w:val="7E5962EA"/>
    <w:rsid w:val="7EA54557"/>
    <w:rsid w:val="7EAF501B"/>
    <w:rsid w:val="7EC96D36"/>
    <w:rsid w:val="7EE17F47"/>
    <w:rsid w:val="7EE21D77"/>
    <w:rsid w:val="7EF15F01"/>
    <w:rsid w:val="7EFC5D86"/>
    <w:rsid w:val="7EFF5555"/>
    <w:rsid w:val="7F297252"/>
    <w:rsid w:val="7F511C2E"/>
    <w:rsid w:val="7F626F65"/>
    <w:rsid w:val="7F6A05EF"/>
    <w:rsid w:val="7F8D036B"/>
    <w:rsid w:val="7F8D332F"/>
    <w:rsid w:val="7FF6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paragraph" w:styleId="8">
    <w:name w:val="heading 5"/>
    <w:basedOn w:val="1"/>
    <w:next w:val="1"/>
    <w:autoRedefine/>
    <w:qFormat/>
    <w:uiPriority w:val="0"/>
    <w:pPr>
      <w:keepNext/>
      <w:keepLines/>
      <w:spacing w:before="280" w:beforeLines="0" w:after="290" w:afterLines="0" w:line="372" w:lineRule="auto"/>
      <w:outlineLvl w:val="4"/>
    </w:pPr>
    <w:rPr>
      <w:b/>
      <w:bCs/>
      <w:kern w:val="2"/>
      <w:sz w:val="28"/>
      <w:szCs w:val="28"/>
    </w:rPr>
  </w:style>
  <w:style w:type="character" w:default="1" w:styleId="36">
    <w:name w:val="Default Paragraph Font"/>
    <w:autoRedefine/>
    <w:unhideWhenUsed/>
    <w:qFormat/>
    <w:uiPriority w:val="1"/>
  </w:style>
  <w:style w:type="table" w:default="1" w:styleId="34">
    <w:name w:val="Normal Table"/>
    <w:autoRedefine/>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pPr>
      <w:ind w:firstLine="420"/>
    </w:pPr>
    <w:rPr>
      <w:rFonts w:cs="宋体"/>
    </w:rPr>
  </w:style>
  <w:style w:type="paragraph" w:customStyle="1" w:styleId="3">
    <w:name w:val="正文文本缩进1"/>
    <w:basedOn w:val="1"/>
    <w:next w:val="1"/>
    <w:autoRedefine/>
    <w:qFormat/>
    <w:uiPriority w:val="0"/>
    <w:pPr>
      <w:ind w:left="420" w:leftChars="200"/>
    </w:pPr>
    <w:rPr>
      <w:color w:val="000000"/>
      <w:sz w:val="21"/>
      <w:szCs w:val="21"/>
    </w:rPr>
  </w:style>
  <w:style w:type="paragraph" w:styleId="9">
    <w:name w:val="Normal Indent"/>
    <w:basedOn w:val="1"/>
    <w:next w:val="10"/>
    <w:autoRedefine/>
    <w:qFormat/>
    <w:uiPriority w:val="0"/>
    <w:pPr>
      <w:ind w:firstLine="420"/>
    </w:pPr>
    <w:rPr>
      <w:szCs w:val="20"/>
    </w:rPr>
  </w:style>
  <w:style w:type="paragraph" w:styleId="10">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1">
    <w:name w:val="toa heading"/>
    <w:basedOn w:val="1"/>
    <w:next w:val="1"/>
    <w:autoRedefine/>
    <w:qFormat/>
    <w:uiPriority w:val="0"/>
    <w:pPr>
      <w:spacing w:before="120"/>
    </w:pPr>
    <w:rPr>
      <w:rFonts w:ascii="Arial" w:hAnsi="Arial"/>
      <w:sz w:val="24"/>
      <w:szCs w:val="20"/>
    </w:rPr>
  </w:style>
  <w:style w:type="paragraph" w:styleId="12">
    <w:name w:val="annotation text"/>
    <w:basedOn w:val="1"/>
    <w:autoRedefine/>
    <w:qFormat/>
    <w:uiPriority w:val="0"/>
    <w:pPr>
      <w:jc w:val="left"/>
    </w:pPr>
  </w:style>
  <w:style w:type="paragraph" w:styleId="13">
    <w:name w:val="Body Text 3"/>
    <w:basedOn w:val="1"/>
    <w:autoRedefine/>
    <w:qFormat/>
    <w:uiPriority w:val="0"/>
    <w:pPr>
      <w:adjustRightInd w:val="0"/>
      <w:spacing w:after="120" w:line="500" w:lineRule="atLeast"/>
      <w:ind w:firstLine="561"/>
      <w:textAlignment w:val="baseline"/>
    </w:pPr>
    <w:rPr>
      <w:rFonts w:ascii="Calibri" w:hAnsi="Calibri" w:eastAsia="宋体" w:cs="Times New Roman"/>
      <w:sz w:val="16"/>
      <w:szCs w:val="16"/>
    </w:rPr>
  </w:style>
  <w:style w:type="paragraph" w:styleId="14">
    <w:name w:val="Body Text"/>
    <w:basedOn w:val="1"/>
    <w:next w:val="15"/>
    <w:autoRedefine/>
    <w:qFormat/>
    <w:uiPriority w:val="0"/>
    <w:pPr>
      <w:spacing w:after="120"/>
    </w:pPr>
  </w:style>
  <w:style w:type="paragraph" w:styleId="15">
    <w:name w:val="Body Text First Indent"/>
    <w:basedOn w:val="14"/>
    <w:next w:val="1"/>
    <w:autoRedefine/>
    <w:qFormat/>
    <w:uiPriority w:val="0"/>
    <w:pPr>
      <w:spacing w:line="360" w:lineRule="auto"/>
      <w:ind w:firstLine="200" w:firstLineChars="200"/>
      <w:jc w:val="left"/>
    </w:pPr>
  </w:style>
  <w:style w:type="paragraph" w:styleId="16">
    <w:name w:val="toc 3"/>
    <w:basedOn w:val="1"/>
    <w:next w:val="1"/>
    <w:autoRedefine/>
    <w:qFormat/>
    <w:uiPriority w:val="0"/>
    <w:pPr>
      <w:ind w:left="840" w:leftChars="400"/>
    </w:pPr>
  </w:style>
  <w:style w:type="paragraph" w:styleId="17">
    <w:name w:val="Plain Text"/>
    <w:basedOn w:val="1"/>
    <w:next w:val="18"/>
    <w:autoRedefine/>
    <w:qFormat/>
    <w:uiPriority w:val="99"/>
    <w:pPr>
      <w:spacing w:beforeLines="50" w:afterLines="50" w:line="400" w:lineRule="exact"/>
    </w:pPr>
    <w:rPr>
      <w:rFonts w:ascii="宋体" w:hAnsi="Courier New"/>
      <w:sz w:val="24"/>
    </w:rPr>
  </w:style>
  <w:style w:type="paragraph" w:styleId="18">
    <w:name w:val="Date"/>
    <w:basedOn w:val="1"/>
    <w:next w:val="1"/>
    <w:autoRedefine/>
    <w:qFormat/>
    <w:uiPriority w:val="0"/>
    <w:pPr>
      <w:ind w:left="100" w:leftChars="2500"/>
    </w:pPr>
  </w:style>
  <w:style w:type="paragraph" w:styleId="19">
    <w:name w:val="Body Text Indent 2"/>
    <w:basedOn w:val="1"/>
    <w:autoRedefine/>
    <w:qFormat/>
    <w:uiPriority w:val="0"/>
    <w:pPr>
      <w:spacing w:after="120" w:line="480" w:lineRule="auto"/>
      <w:ind w:left="420" w:leftChars="200"/>
    </w:pPr>
    <w:rPr>
      <w:szCs w:val="20"/>
    </w:rPr>
  </w:style>
  <w:style w:type="paragraph" w:styleId="20">
    <w:name w:val="Balloon Text"/>
    <w:basedOn w:val="1"/>
    <w:link w:val="47"/>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8494"/>
      </w:tabs>
    </w:pPr>
    <w:rPr>
      <w:rFonts w:ascii="宋体" w:hAnsi="宋体"/>
      <w:sz w:val="32"/>
    </w:rPr>
  </w:style>
  <w:style w:type="paragraph" w:styleId="24">
    <w:name w:val="toc 4"/>
    <w:basedOn w:val="1"/>
    <w:next w:val="1"/>
    <w:autoRedefine/>
    <w:qFormat/>
    <w:uiPriority w:val="0"/>
    <w:pPr>
      <w:ind w:left="630"/>
      <w:jc w:val="left"/>
    </w:pPr>
    <w:rPr>
      <w:sz w:val="18"/>
      <w:szCs w:val="18"/>
    </w:rPr>
  </w:style>
  <w:style w:type="paragraph" w:styleId="25">
    <w:name w:val="toc 6"/>
    <w:basedOn w:val="1"/>
    <w:next w:val="1"/>
    <w:autoRedefine/>
    <w:qFormat/>
    <w:uiPriority w:val="0"/>
    <w:pPr>
      <w:ind w:left="1050"/>
      <w:jc w:val="left"/>
    </w:pPr>
    <w:rPr>
      <w:sz w:val="18"/>
      <w:szCs w:val="18"/>
    </w:rPr>
  </w:style>
  <w:style w:type="paragraph" w:styleId="26">
    <w:name w:val="Body Text Indent 3"/>
    <w:basedOn w:val="1"/>
    <w:autoRedefine/>
    <w:qFormat/>
    <w:uiPriority w:val="0"/>
    <w:pPr>
      <w:spacing w:after="120"/>
      <w:ind w:left="420" w:leftChars="200"/>
    </w:pPr>
    <w:rPr>
      <w:sz w:val="16"/>
      <w:szCs w:val="16"/>
    </w:rPr>
  </w:style>
  <w:style w:type="paragraph" w:styleId="27">
    <w:name w:val="table of figures"/>
    <w:basedOn w:val="1"/>
    <w:next w:val="1"/>
    <w:autoRedefine/>
    <w:unhideWhenUsed/>
    <w:qFormat/>
    <w:uiPriority w:val="99"/>
    <w:pPr>
      <w:ind w:left="200" w:leftChars="200" w:hanging="200" w:hangingChars="200"/>
    </w:pPr>
    <w:rPr>
      <w:szCs w:val="32"/>
    </w:rPr>
  </w:style>
  <w:style w:type="paragraph" w:styleId="28">
    <w:name w:val="toc 2"/>
    <w:basedOn w:val="1"/>
    <w:next w:val="1"/>
    <w:autoRedefine/>
    <w:qFormat/>
    <w:uiPriority w:val="0"/>
    <w:pPr>
      <w:ind w:left="420" w:leftChars="200"/>
    </w:pPr>
  </w:style>
  <w:style w:type="paragraph" w:styleId="2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0">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1">
    <w:name w:val="Title"/>
    <w:basedOn w:val="1"/>
    <w:next w:val="1"/>
    <w:autoRedefine/>
    <w:qFormat/>
    <w:uiPriority w:val="0"/>
    <w:pPr>
      <w:spacing w:before="240" w:after="60"/>
      <w:jc w:val="center"/>
      <w:outlineLvl w:val="0"/>
    </w:pPr>
    <w:rPr>
      <w:rFonts w:ascii="Cambria" w:hAnsi="Cambria"/>
      <w:b/>
      <w:bCs/>
      <w:sz w:val="32"/>
      <w:szCs w:val="32"/>
    </w:rPr>
  </w:style>
  <w:style w:type="paragraph" w:styleId="32">
    <w:name w:val="Body Text First Indent 2"/>
    <w:basedOn w:val="10"/>
    <w:next w:val="33"/>
    <w:autoRedefine/>
    <w:qFormat/>
    <w:uiPriority w:val="0"/>
    <w:pPr>
      <w:ind w:firstLine="420" w:firstLineChars="200"/>
    </w:pPr>
  </w:style>
  <w:style w:type="paragraph" w:customStyle="1" w:styleId="33">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5">
    <w:name w:val="Table Grid"/>
    <w:basedOn w:val="3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autoRedefine/>
    <w:qFormat/>
    <w:uiPriority w:val="0"/>
  </w:style>
  <w:style w:type="character" w:styleId="38">
    <w:name w:val="Emphasis"/>
    <w:autoRedefine/>
    <w:qFormat/>
    <w:uiPriority w:val="0"/>
    <w:rPr>
      <w:color w:val="CC0000"/>
    </w:rPr>
  </w:style>
  <w:style w:type="character" w:styleId="39">
    <w:name w:val="Hyperlink"/>
    <w:basedOn w:val="36"/>
    <w:autoRedefine/>
    <w:qFormat/>
    <w:uiPriority w:val="99"/>
    <w:rPr>
      <w:color w:val="0000FF"/>
      <w:u w:val="single"/>
    </w:rPr>
  </w:style>
  <w:style w:type="character" w:styleId="40">
    <w:name w:val="annotation reference"/>
    <w:basedOn w:val="36"/>
    <w:autoRedefine/>
    <w:qFormat/>
    <w:uiPriority w:val="0"/>
    <w:rPr>
      <w:sz w:val="21"/>
      <w:szCs w:val="21"/>
    </w:rPr>
  </w:style>
  <w:style w:type="paragraph" w:customStyle="1" w:styleId="41">
    <w:name w:val="首行缩进"/>
    <w:basedOn w:val="1"/>
    <w:autoRedefine/>
    <w:qFormat/>
    <w:uiPriority w:val="0"/>
    <w:pPr>
      <w:widowControl/>
      <w:numPr>
        <w:ilvl w:val="6"/>
        <w:numId w:val="1"/>
      </w:numPr>
      <w:tabs>
        <w:tab w:val="left" w:pos="822"/>
        <w:tab w:val="left" w:pos="3120"/>
      </w:tabs>
      <w:snapToGrid w:val="0"/>
      <w:spacing w:before="40" w:after="40" w:line="300" w:lineRule="atLeast"/>
    </w:pPr>
    <w:rPr>
      <w:rFonts w:ascii="Arial" w:hAnsi="Arial"/>
      <w:kern w:val="0"/>
      <w:szCs w:val="20"/>
    </w:rPr>
  </w:style>
  <w:style w:type="paragraph" w:customStyle="1" w:styleId="42">
    <w:name w:val="表格文字"/>
    <w:basedOn w:val="1"/>
    <w:next w:val="14"/>
    <w:autoRedefine/>
    <w:qFormat/>
    <w:uiPriority w:val="0"/>
    <w:pPr>
      <w:adjustRightInd w:val="0"/>
      <w:spacing w:line="420" w:lineRule="atLeast"/>
      <w:jc w:val="left"/>
      <w:textAlignment w:val="baseline"/>
    </w:pPr>
    <w:rPr>
      <w:rFonts w:ascii="Times New Roman" w:hAnsi="Times New Roman"/>
      <w:kern w:val="0"/>
    </w:rPr>
  </w:style>
  <w:style w:type="paragraph" w:customStyle="1" w:styleId="43">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44">
    <w:name w:val="正文1"/>
    <w:basedOn w:val="1"/>
    <w:next w:val="1"/>
    <w:autoRedefine/>
    <w:qFormat/>
    <w:uiPriority w:val="0"/>
    <w:pPr>
      <w:spacing w:before="240" w:line="460" w:lineRule="exact"/>
    </w:pPr>
    <w:rPr>
      <w:rFonts w:ascii="仿宋_GB2312" w:hAnsi="宋体" w:eastAsia="仿宋_GB2312"/>
      <w:b/>
      <w:sz w:val="28"/>
      <w:szCs w:val="28"/>
    </w:rPr>
  </w:style>
  <w:style w:type="paragraph" w:customStyle="1" w:styleId="45">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6">
    <w:name w:val="_Style 2"/>
    <w:basedOn w:val="1"/>
    <w:autoRedefine/>
    <w:qFormat/>
    <w:uiPriority w:val="0"/>
    <w:pPr>
      <w:ind w:left="720"/>
      <w:contextualSpacing/>
    </w:pPr>
  </w:style>
  <w:style w:type="character" w:customStyle="1" w:styleId="47">
    <w:name w:val="批注框文本 Char"/>
    <w:basedOn w:val="36"/>
    <w:link w:val="20"/>
    <w:autoRedefine/>
    <w:qFormat/>
    <w:uiPriority w:val="0"/>
    <w:rPr>
      <w:kern w:val="2"/>
      <w:sz w:val="18"/>
      <w:szCs w:val="18"/>
    </w:rPr>
  </w:style>
  <w:style w:type="paragraph" w:customStyle="1" w:styleId="48">
    <w:name w:val="List Paragraph"/>
    <w:basedOn w:val="1"/>
    <w:autoRedefine/>
    <w:qFormat/>
    <w:uiPriority w:val="34"/>
    <w:pPr>
      <w:ind w:firstLine="420" w:firstLineChars="200"/>
    </w:pPr>
    <w:rPr>
      <w:rFonts w:ascii="Calibri" w:hAnsi="Calibri"/>
      <w:szCs w:val="22"/>
    </w:rPr>
  </w:style>
  <w:style w:type="paragraph" w:customStyle="1" w:styleId="49">
    <w:name w:val="List Paragraph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50">
    <w:name w:val="TOC 标题1"/>
    <w:basedOn w:val="4"/>
    <w:next w:val="1"/>
    <w:autoRedefine/>
    <w:qFormat/>
    <w:uiPriority w:val="0"/>
    <w:pPr>
      <w:outlineLvl w:val="9"/>
    </w:pPr>
  </w:style>
  <w:style w:type="paragraph" w:customStyle="1" w:styleId="51">
    <w:name w:val="Table Description"/>
    <w:next w:val="1"/>
    <w:autoRedefine/>
    <w:qFormat/>
    <w:uiPriority w:val="0"/>
    <w:pPr>
      <w:keepNext/>
      <w:numPr>
        <w:ilvl w:val="5"/>
        <w:numId w:val="1"/>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52">
    <w:name w:val="Plain Text1"/>
    <w:basedOn w:val="53"/>
    <w:autoRedefine/>
    <w:qFormat/>
    <w:uiPriority w:val="0"/>
    <w:pPr>
      <w:autoSpaceDE w:val="0"/>
      <w:autoSpaceDN w:val="0"/>
      <w:adjustRightInd w:val="0"/>
      <w:spacing w:line="360" w:lineRule="auto"/>
    </w:pPr>
    <w:rPr>
      <w:rFonts w:hint="eastAsia" w:ascii="宋体" w:hAnsi="宋体"/>
      <w:sz w:val="24"/>
      <w:szCs w:val="20"/>
    </w:rPr>
  </w:style>
  <w:style w:type="paragraph" w:customStyle="1" w:styleId="53">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reader-word-layer reader-word-s1-5"/>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5">
    <w:name w:val="reader-word-layer reader-word-s1-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6">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7">
    <w:name w:val="纯文本1"/>
    <w:basedOn w:val="1"/>
    <w:autoRedefine/>
    <w:qFormat/>
    <w:uiPriority w:val="0"/>
    <w:pPr>
      <w:spacing w:beforeLines="50" w:afterLines="50" w:line="400" w:lineRule="exact"/>
    </w:pPr>
    <w:rPr>
      <w:rFonts w:ascii="宋体" w:hAnsi="Courier New" w:eastAsia="仿宋_GB2312"/>
      <w:b/>
      <w:sz w:val="24"/>
    </w:rPr>
  </w:style>
  <w:style w:type="paragraph" w:customStyle="1" w:styleId="58">
    <w:name w:val="Table Paragraph"/>
    <w:basedOn w:val="1"/>
    <w:autoRedefine/>
    <w:qFormat/>
    <w:uiPriority w:val="1"/>
    <w:rPr>
      <w:rFonts w:ascii="宋体" w:hAnsi="宋体" w:cs="宋体"/>
      <w:lang w:val="zh-CN" w:bidi="zh-CN"/>
    </w:rPr>
  </w:style>
  <w:style w:type="paragraph" w:customStyle="1" w:styleId="59">
    <w:name w:val="表格样式 2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Helvetica Neue" w:hAnsi="Helvetica Neue" w:eastAsia="Arial Unicode MS" w:cs="Arial Unicode MS"/>
      <w:color w:val="000000"/>
      <w:spacing w:val="0"/>
      <w:w w:val="100"/>
      <w:kern w:val="0"/>
      <w:position w:val="0"/>
      <w:sz w:val="20"/>
      <w:szCs w:val="20"/>
      <w:u w:val="none" w:color="000000"/>
      <w:vertAlign w:val="baseline"/>
      <w:lang w:val="en-US"/>
    </w:rPr>
  </w:style>
  <w:style w:type="character" w:customStyle="1" w:styleId="60">
    <w:name w:val="textcontents1"/>
    <w:basedOn w:val="36"/>
    <w:autoRedefine/>
    <w:qFormat/>
    <w:uiPriority w:val="0"/>
    <w:rPr>
      <w:color w:val="000000"/>
      <w:sz w:val="30"/>
      <w:szCs w:val="30"/>
    </w:rPr>
  </w:style>
  <w:style w:type="character" w:customStyle="1" w:styleId="61">
    <w:name w:val="font01"/>
    <w:basedOn w:val="36"/>
    <w:autoRedefine/>
    <w:qFormat/>
    <w:uiPriority w:val="0"/>
    <w:rPr>
      <w:rFonts w:hint="eastAsia" w:ascii="宋体" w:hAnsi="宋体" w:eastAsia="宋体" w:cs="宋体"/>
      <w:color w:val="000000"/>
      <w:sz w:val="22"/>
      <w:szCs w:val="22"/>
      <w:u w:val="none"/>
    </w:rPr>
  </w:style>
  <w:style w:type="paragraph" w:customStyle="1" w:styleId="62">
    <w:name w:val="二级条标题"/>
    <w:basedOn w:val="63"/>
    <w:next w:val="64"/>
    <w:autoRedefine/>
    <w:qFormat/>
    <w:uiPriority w:val="0"/>
    <w:pPr>
      <w:numPr>
        <w:ilvl w:val="3"/>
      </w:numPr>
      <w:tabs>
        <w:tab w:val="left" w:pos="1470"/>
      </w:tabs>
      <w:outlineLvl w:val="3"/>
    </w:pPr>
  </w:style>
  <w:style w:type="paragraph" w:customStyle="1" w:styleId="63">
    <w:name w:val="一级条标题"/>
    <w:next w:val="64"/>
    <w:autoRedefine/>
    <w:qFormat/>
    <w:uiPriority w:val="0"/>
    <w:pPr>
      <w:numPr>
        <w:ilvl w:val="2"/>
        <w:numId w:val="2"/>
      </w:numPr>
      <w:outlineLvl w:val="2"/>
    </w:pPr>
    <w:rPr>
      <w:rFonts w:ascii="Times New Roman" w:hAnsi="Times New Roman" w:eastAsia="黑体" w:cs="Times New Roman"/>
      <w:kern w:val="0"/>
      <w:sz w:val="21"/>
      <w:szCs w:val="20"/>
      <w:lang w:val="en-US" w:eastAsia="zh-CN" w:bidi="ar-SA"/>
    </w:rPr>
  </w:style>
  <w:style w:type="paragraph" w:customStyle="1" w:styleId="64">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
    <w:name w:val="样式 三级条标题 + 宋体"/>
    <w:basedOn w:val="66"/>
    <w:autoRedefine/>
    <w:qFormat/>
    <w:uiPriority w:val="0"/>
    <w:pPr>
      <w:tabs>
        <w:tab w:val="left" w:pos="1470"/>
      </w:tabs>
    </w:pPr>
    <w:rPr>
      <w:rFonts w:ascii="宋体" w:hAnsi="宋体" w:eastAsia="宋体"/>
    </w:rPr>
  </w:style>
  <w:style w:type="paragraph" w:customStyle="1" w:styleId="66">
    <w:name w:val="三级条标题"/>
    <w:basedOn w:val="62"/>
    <w:next w:val="64"/>
    <w:autoRedefine/>
    <w:qFormat/>
    <w:uiPriority w:val="0"/>
    <w:pPr>
      <w:numPr>
        <w:ilvl w:val="4"/>
      </w:numPr>
      <w:outlineLvl w:val="4"/>
    </w:pPr>
  </w:style>
  <w:style w:type="paragraph" w:customStyle="1" w:styleId="67">
    <w:name w:val="样式 正文文本缩进 + 首行缩进:  1.99 字符"/>
    <w:basedOn w:val="1"/>
    <w:autoRedefine/>
    <w:qFormat/>
    <w:uiPriority w:val="0"/>
    <w:pPr>
      <w:adjustRightInd w:val="0"/>
      <w:snapToGrid w:val="0"/>
      <w:ind w:firstLine="478" w:firstLineChars="199"/>
    </w:pPr>
    <w:rPr>
      <w:rFonts w:cs="宋体"/>
      <w:color w:val="000000"/>
      <w:sz w:val="24"/>
      <w:szCs w:val="20"/>
    </w:rPr>
  </w:style>
  <w:style w:type="paragraph" w:customStyle="1" w:styleId="68">
    <w:name w:val="标题3"/>
    <w:basedOn w:val="1"/>
    <w:autoRedefine/>
    <w:qFormat/>
    <w:uiPriority w:val="0"/>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69">
    <w:name w:val="列出段落1"/>
    <w:basedOn w:val="1"/>
    <w:autoRedefine/>
    <w:qFormat/>
    <w:uiPriority w:val="34"/>
    <w:pPr>
      <w:ind w:firstLine="420" w:firstLineChars="200"/>
    </w:pPr>
    <w:rPr>
      <w:rFonts w:ascii="Calibri" w:hAnsi="Calibri" w:eastAsia="宋体" w:cs="Times New Roman"/>
      <w:szCs w:val="22"/>
    </w:rPr>
  </w:style>
  <w:style w:type="paragraph" w:customStyle="1" w:styleId="70">
    <w:name w:val="Plain Text"/>
    <w:basedOn w:val="1"/>
    <w:autoRedefine/>
    <w:qFormat/>
    <w:uiPriority w:val="0"/>
    <w:pPr>
      <w:adjustRightInd w:val="0"/>
    </w:pPr>
    <w:rPr>
      <w:rFonts w:ascii="宋体" w:hAnsi="Courier New" w:eastAsia="楷体_GB2312"/>
      <w:sz w:val="28"/>
    </w:rPr>
  </w:style>
  <w:style w:type="character" w:customStyle="1" w:styleId="71">
    <w:name w:val="ca-2"/>
    <w:basedOn w:val="36"/>
    <w:autoRedefine/>
    <w:qFormat/>
    <w:uiPriority w:val="0"/>
  </w:style>
  <w:style w:type="paragraph" w:customStyle="1" w:styleId="72">
    <w:name w:val="正文_14"/>
    <w:autoRedefine/>
    <w:qFormat/>
    <w:uiPriority w:val="99"/>
    <w:rPr>
      <w:rFonts w:ascii="Times New Roman" w:hAnsi="Times New Roman" w:eastAsia="宋体" w:cs="Times New Roman"/>
      <w:sz w:val="21"/>
      <w:szCs w:val="22"/>
      <w:lang w:val="en-US" w:eastAsia="zh-CN" w:bidi="ar-SA"/>
    </w:rPr>
  </w:style>
  <w:style w:type="character" w:customStyle="1" w:styleId="73">
    <w:name w:val="font11"/>
    <w:basedOn w:val="36"/>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b5c0b0-82db-499f-a042-97a72ad3305c}"/>
        <w:style w:val=""/>
        <w:category>
          <w:name w:val="常规"/>
          <w:gallery w:val="placeholder"/>
        </w:category>
        <w:types>
          <w:type w:val="bbPlcHdr"/>
        </w:types>
        <w:behaviors>
          <w:behavior w:val="content"/>
        </w:behaviors>
        <w:description w:val=""/>
        <w:guid w:val="{13b5c0b0-82db-499f-a042-97a72ad3305c}"/>
      </w:docPartPr>
      <w:docPartBody>
        <w:p w14:paraId="5889A2DC">
          <w:r>
            <w:rPr>
              <w:color w:val="808080"/>
            </w:rPr>
            <w:t>单击此处输入日期。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YC.TEC</Company>
  <Pages>59</Pages>
  <Words>28455</Words>
  <Characters>30871</Characters>
  <Lines>92</Lines>
  <Paragraphs>25</Paragraphs>
  <TotalTime>3</TotalTime>
  <ScaleCrop>false</ScaleCrop>
  <LinksUpToDate>false</LinksUpToDate>
  <CharactersWithSpaces>32616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Daisy</cp:lastModifiedBy>
  <cp:lastPrinted>2025-01-15T08:33:00Z</cp:lastPrinted>
  <dcterms:modified xsi:type="dcterms:W3CDTF">2025-01-16T02:23:12Z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A7EBE0A52B284C0F987B884045A38A12</vt:lpwstr>
  </property>
  <property fmtid="{D5CDD505-2E9C-101B-9397-08002B2CF9AE}" pid="4" name="commondata">
    <vt:lpwstr>eyJoZGlkIjoiNmY0MmUzNjVjMTI4Y2Y4MGI0ZDAwZWFmNzY4NTBhMjIifQ==</vt:lpwstr>
  </property>
  <property fmtid="{D5CDD505-2E9C-101B-9397-08002B2CF9AE}" pid="5" name="KSOTemplateDocerSaveRecord">
    <vt:lpwstr>eyJoZGlkIjoiYTZlNTRkMTAxNDRmNmQyZWVkYWU4NWE1MWMzZWI4NmMiLCJ1c2VySWQiOiI2OTE0OTc2MjAifQ==</vt:lpwstr>
  </property>
</Properties>
</file>