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C2EF5">
      <w:pPr>
        <w:autoSpaceDE w:val="0"/>
        <w:autoSpaceDN w:val="0"/>
        <w:spacing w:line="500" w:lineRule="atLeast"/>
        <w:jc w:val="center"/>
        <w:textAlignment w:val="bottom"/>
        <w:rPr>
          <w:rFonts w:ascii="宋体" w:hAnsi="宋体"/>
          <w:b/>
          <w:bCs/>
          <w:color w:val="auto"/>
          <w:spacing w:val="120"/>
          <w:sz w:val="72"/>
          <w:szCs w:val="72"/>
          <w:highlight w:val="none"/>
        </w:rPr>
      </w:pPr>
    </w:p>
    <w:p w14:paraId="19F73ED0">
      <w:pPr>
        <w:autoSpaceDE w:val="0"/>
        <w:autoSpaceDN w:val="0"/>
        <w:spacing w:line="500" w:lineRule="atLeast"/>
        <w:jc w:val="distribute"/>
        <w:textAlignment w:val="bottom"/>
        <w:rPr>
          <w:rFonts w:ascii="宋体" w:hAnsi="宋体"/>
          <w:bCs/>
          <w:color w:val="auto"/>
          <w:sz w:val="72"/>
          <w:szCs w:val="72"/>
          <w:highlight w:val="none"/>
        </w:rPr>
      </w:pPr>
      <w:r>
        <w:rPr>
          <w:rFonts w:hint="eastAsia" w:ascii="宋体" w:hAnsi="宋体"/>
          <w:b/>
          <w:bCs/>
          <w:color w:val="auto"/>
          <w:sz w:val="72"/>
          <w:szCs w:val="72"/>
          <w:highlight w:val="none"/>
        </w:rPr>
        <w:t>温州肯恩大学</w:t>
      </w:r>
    </w:p>
    <w:p w14:paraId="33E7E611">
      <w:pPr>
        <w:spacing w:line="400" w:lineRule="atLeast"/>
        <w:jc w:val="center"/>
        <w:rPr>
          <w:rFonts w:ascii="宋体" w:hAnsi="宋体"/>
          <w:b/>
          <w:color w:val="auto"/>
          <w:sz w:val="52"/>
          <w:highlight w:val="none"/>
        </w:rPr>
      </w:pPr>
    </w:p>
    <w:p w14:paraId="18ED2B06">
      <w:pPr>
        <w:spacing w:line="400" w:lineRule="atLeast"/>
        <w:jc w:val="center"/>
        <w:rPr>
          <w:rFonts w:ascii="宋体" w:hAnsi="宋体"/>
          <w:b/>
          <w:color w:val="auto"/>
          <w:sz w:val="52"/>
          <w:highlight w:val="none"/>
        </w:rPr>
      </w:pPr>
    </w:p>
    <w:p w14:paraId="466966E4">
      <w:pPr>
        <w:spacing w:line="400" w:lineRule="atLeast"/>
        <w:jc w:val="center"/>
        <w:rPr>
          <w:rFonts w:ascii="宋体" w:hAnsi="宋体"/>
          <w:b/>
          <w:color w:val="auto"/>
          <w:sz w:val="52"/>
          <w:highlight w:val="none"/>
        </w:rPr>
      </w:pPr>
    </w:p>
    <w:p w14:paraId="3BF4DA37">
      <w:pPr>
        <w:autoSpaceDE w:val="0"/>
        <w:autoSpaceDN w:val="0"/>
        <w:spacing w:line="500" w:lineRule="atLeast"/>
        <w:jc w:val="center"/>
        <w:textAlignment w:val="bottom"/>
        <w:rPr>
          <w:rFonts w:ascii="宋体" w:hAnsi="宋体"/>
          <w:b/>
          <w:color w:val="auto"/>
          <w:sz w:val="72"/>
          <w:szCs w:val="72"/>
          <w:highlight w:val="none"/>
        </w:rPr>
      </w:pPr>
      <w:r>
        <w:rPr>
          <w:rFonts w:hint="eastAsia" w:ascii="宋体" w:hAnsi="宋体"/>
          <w:b/>
          <w:bCs/>
          <w:color w:val="auto"/>
          <w:sz w:val="72"/>
          <w:szCs w:val="72"/>
          <w:highlight w:val="none"/>
        </w:rPr>
        <w:t>招 标 文 件</w:t>
      </w:r>
    </w:p>
    <w:p w14:paraId="77B15EBA">
      <w:pPr>
        <w:spacing w:line="400" w:lineRule="atLeast"/>
        <w:jc w:val="center"/>
        <w:rPr>
          <w:rFonts w:ascii="宋体" w:hAnsi="宋体"/>
          <w:b/>
          <w:color w:val="auto"/>
          <w:sz w:val="32"/>
          <w:highlight w:val="none"/>
        </w:rPr>
      </w:pPr>
    </w:p>
    <w:p w14:paraId="09CAEBD9">
      <w:pPr>
        <w:jc w:val="center"/>
        <w:rPr>
          <w:rFonts w:ascii="宋体" w:hAnsi="宋体"/>
          <w:b/>
          <w:bCs/>
          <w:color w:val="auto"/>
          <w:sz w:val="24"/>
          <w:highlight w:val="none"/>
        </w:rPr>
      </w:pPr>
    </w:p>
    <w:p w14:paraId="15976139">
      <w:pPr>
        <w:jc w:val="center"/>
        <w:rPr>
          <w:rFonts w:ascii="宋体" w:hAnsi="宋体"/>
          <w:b/>
          <w:bCs/>
          <w:color w:val="auto"/>
          <w:sz w:val="24"/>
          <w:highlight w:val="none"/>
        </w:rPr>
      </w:pPr>
    </w:p>
    <w:p w14:paraId="33C1A494">
      <w:pPr>
        <w:jc w:val="center"/>
        <w:rPr>
          <w:rFonts w:ascii="宋体" w:hAnsi="宋体"/>
          <w:b/>
          <w:bCs/>
          <w:color w:val="auto"/>
          <w:sz w:val="24"/>
          <w:highlight w:val="none"/>
        </w:rPr>
      </w:pPr>
    </w:p>
    <w:p w14:paraId="6192FDA6">
      <w:pPr>
        <w:jc w:val="center"/>
        <w:rPr>
          <w:rFonts w:ascii="宋体" w:hAnsi="宋体"/>
          <w:b/>
          <w:bCs/>
          <w:color w:val="auto"/>
          <w:sz w:val="24"/>
          <w:highlight w:val="none"/>
        </w:rPr>
      </w:pPr>
    </w:p>
    <w:p w14:paraId="65B6C416">
      <w:pPr>
        <w:tabs>
          <w:tab w:val="left" w:pos="4860"/>
        </w:tabs>
        <w:spacing w:line="600" w:lineRule="exact"/>
        <w:ind w:right="1143" w:firstLine="1685" w:firstLineChars="442"/>
        <w:jc w:val="left"/>
        <w:rPr>
          <w:rFonts w:ascii="宋体" w:hAnsi="宋体"/>
          <w:b/>
          <w:color w:val="auto"/>
          <w:sz w:val="30"/>
          <w:szCs w:val="30"/>
          <w:highlight w:val="none"/>
        </w:rPr>
      </w:pPr>
      <w:r>
        <w:rPr>
          <w:rFonts w:hint="eastAsia" w:ascii="宋体" w:hAnsi="宋体"/>
          <w:b/>
          <w:color w:val="auto"/>
          <w:spacing w:val="40"/>
          <w:sz w:val="30"/>
          <w:szCs w:val="30"/>
          <w:highlight w:val="none"/>
        </w:rPr>
        <w:t xml:space="preserve">招 标 编 </w:t>
      </w:r>
      <w:r>
        <w:rPr>
          <w:rFonts w:hint="eastAsia" w:ascii="宋体" w:hAnsi="宋体" w:cs="Arial"/>
          <w:b/>
          <w:color w:val="auto"/>
          <w:spacing w:val="40"/>
          <w:sz w:val="30"/>
          <w:szCs w:val="30"/>
          <w:highlight w:val="none"/>
        </w:rPr>
        <w:t>号</w:t>
      </w:r>
      <w:r>
        <w:rPr>
          <w:rFonts w:hint="eastAsia" w:ascii="宋体" w:hAnsi="宋体"/>
          <w:b/>
          <w:color w:val="auto"/>
          <w:sz w:val="30"/>
          <w:szCs w:val="30"/>
          <w:highlight w:val="none"/>
        </w:rPr>
        <w:t>：WZYX-W2025021501</w:t>
      </w:r>
    </w:p>
    <w:p w14:paraId="396D68BA">
      <w:pPr>
        <w:tabs>
          <w:tab w:val="left" w:pos="5245"/>
          <w:tab w:val="left" w:pos="9356"/>
        </w:tabs>
        <w:spacing w:line="600" w:lineRule="exact"/>
        <w:ind w:left="1193" w:leftChars="568" w:right="282" w:firstLine="534" w:firstLineChars="140"/>
        <w:jc w:val="left"/>
        <w:rPr>
          <w:rFonts w:ascii="宋体" w:hAnsi="宋体"/>
          <w:b/>
          <w:color w:val="auto"/>
          <w:sz w:val="30"/>
          <w:szCs w:val="30"/>
          <w:highlight w:val="none"/>
        </w:rPr>
      </w:pPr>
      <w:r>
        <w:rPr>
          <w:rFonts w:hint="eastAsia" w:ascii="宋体" w:hAnsi="宋体"/>
          <w:b/>
          <w:color w:val="auto"/>
          <w:spacing w:val="40"/>
          <w:sz w:val="30"/>
          <w:szCs w:val="30"/>
          <w:highlight w:val="none"/>
        </w:rPr>
        <w:t>招 标 项 目</w:t>
      </w:r>
      <w:r>
        <w:rPr>
          <w:rFonts w:hint="eastAsia" w:ascii="宋体" w:hAnsi="宋体"/>
          <w:b/>
          <w:color w:val="auto"/>
          <w:sz w:val="30"/>
          <w:szCs w:val="30"/>
          <w:highlight w:val="none"/>
        </w:rPr>
        <w:t>：2025-2028年度网络维护外包服务</w:t>
      </w:r>
    </w:p>
    <w:p w14:paraId="049F30BD">
      <w:pPr>
        <w:tabs>
          <w:tab w:val="left" w:pos="4860"/>
        </w:tabs>
        <w:spacing w:line="600" w:lineRule="exact"/>
        <w:ind w:right="1143" w:firstLine="1685" w:firstLineChars="442"/>
        <w:jc w:val="left"/>
        <w:rPr>
          <w:rFonts w:ascii="宋体" w:hAnsi="宋体"/>
          <w:b/>
          <w:color w:val="auto"/>
          <w:spacing w:val="40"/>
          <w:sz w:val="30"/>
          <w:szCs w:val="30"/>
          <w:highlight w:val="none"/>
        </w:rPr>
      </w:pPr>
      <w:r>
        <w:rPr>
          <w:rFonts w:hint="eastAsia" w:ascii="宋体" w:hAnsi="宋体"/>
          <w:b/>
          <w:color w:val="auto"/>
          <w:spacing w:val="40"/>
          <w:sz w:val="30"/>
          <w:szCs w:val="30"/>
          <w:highlight w:val="none"/>
        </w:rPr>
        <w:t>招 标 方 式</w:t>
      </w:r>
      <w:r>
        <w:rPr>
          <w:rFonts w:hint="eastAsia" w:ascii="宋体" w:hAnsi="宋体"/>
          <w:b/>
          <w:color w:val="auto"/>
          <w:sz w:val="30"/>
          <w:szCs w:val="30"/>
          <w:highlight w:val="none"/>
        </w:rPr>
        <w:t>：公开招标</w:t>
      </w:r>
    </w:p>
    <w:p w14:paraId="66CD0D27">
      <w:pPr>
        <w:jc w:val="center"/>
        <w:rPr>
          <w:rFonts w:ascii="宋体" w:hAnsi="宋体"/>
          <w:b/>
          <w:bCs/>
          <w:color w:val="auto"/>
          <w:sz w:val="24"/>
          <w:highlight w:val="none"/>
        </w:rPr>
      </w:pPr>
    </w:p>
    <w:p w14:paraId="21D8A4F3">
      <w:pPr>
        <w:jc w:val="center"/>
        <w:rPr>
          <w:rFonts w:ascii="宋体" w:hAnsi="宋体"/>
          <w:b/>
          <w:bCs/>
          <w:color w:val="auto"/>
          <w:sz w:val="24"/>
          <w:highlight w:val="none"/>
        </w:rPr>
      </w:pPr>
    </w:p>
    <w:p w14:paraId="2FFAB5BE">
      <w:pPr>
        <w:jc w:val="center"/>
        <w:rPr>
          <w:rFonts w:ascii="宋体" w:hAnsi="宋体"/>
          <w:b/>
          <w:bCs/>
          <w:color w:val="auto"/>
          <w:sz w:val="24"/>
          <w:highlight w:val="none"/>
        </w:rPr>
      </w:pPr>
    </w:p>
    <w:p w14:paraId="42D6EA35">
      <w:pPr>
        <w:jc w:val="center"/>
        <w:rPr>
          <w:rFonts w:ascii="宋体" w:hAnsi="宋体"/>
          <w:b/>
          <w:bCs/>
          <w:color w:val="auto"/>
          <w:sz w:val="24"/>
          <w:highlight w:val="none"/>
        </w:rPr>
      </w:pPr>
    </w:p>
    <w:p w14:paraId="4B4E7947">
      <w:pPr>
        <w:jc w:val="center"/>
        <w:rPr>
          <w:rFonts w:ascii="宋体" w:hAnsi="宋体"/>
          <w:b/>
          <w:bCs/>
          <w:color w:val="auto"/>
          <w:sz w:val="24"/>
          <w:highlight w:val="none"/>
        </w:rPr>
      </w:pPr>
    </w:p>
    <w:p w14:paraId="0E51C00A">
      <w:pPr>
        <w:jc w:val="center"/>
        <w:rPr>
          <w:rFonts w:ascii="宋体" w:hAnsi="宋体"/>
          <w:b/>
          <w:bCs/>
          <w:color w:val="auto"/>
          <w:sz w:val="24"/>
          <w:highlight w:val="none"/>
        </w:rPr>
      </w:pPr>
    </w:p>
    <w:p w14:paraId="402D384B">
      <w:pPr>
        <w:spacing w:line="600" w:lineRule="exact"/>
        <w:ind w:firstLine="2042" w:firstLineChars="678"/>
        <w:rPr>
          <w:rFonts w:ascii="宋体" w:hAnsi="宋体"/>
          <w:b/>
          <w:color w:val="auto"/>
          <w:sz w:val="30"/>
          <w:szCs w:val="30"/>
          <w:highlight w:val="none"/>
        </w:rPr>
      </w:pPr>
      <w:r>
        <w:rPr>
          <w:rFonts w:hint="eastAsia" w:ascii="宋体" w:hAnsi="宋体"/>
          <w:b/>
          <w:color w:val="auto"/>
          <w:sz w:val="30"/>
          <w:szCs w:val="30"/>
          <w:highlight w:val="none"/>
        </w:rPr>
        <w:t>招  标  人：温州肯恩大学</w:t>
      </w:r>
    </w:p>
    <w:p w14:paraId="19789A53">
      <w:pPr>
        <w:spacing w:line="600" w:lineRule="exact"/>
        <w:ind w:firstLine="2009" w:firstLineChars="527"/>
        <w:rPr>
          <w:rFonts w:ascii="宋体" w:hAnsi="宋体"/>
          <w:b/>
          <w:color w:val="auto"/>
          <w:spacing w:val="12"/>
          <w:sz w:val="30"/>
          <w:szCs w:val="30"/>
          <w:highlight w:val="none"/>
        </w:rPr>
      </w:pPr>
      <w:r>
        <w:rPr>
          <w:rFonts w:hint="eastAsia" w:ascii="宋体" w:hAnsi="宋体"/>
          <w:b/>
          <w:color w:val="auto"/>
          <w:spacing w:val="40"/>
          <w:sz w:val="30"/>
          <w:szCs w:val="30"/>
          <w:highlight w:val="none"/>
        </w:rPr>
        <w:t>招标代理</w:t>
      </w:r>
      <w:r>
        <w:rPr>
          <w:rFonts w:hint="eastAsia" w:ascii="宋体" w:hAnsi="宋体"/>
          <w:b/>
          <w:color w:val="auto"/>
          <w:sz w:val="30"/>
          <w:szCs w:val="30"/>
          <w:highlight w:val="none"/>
        </w:rPr>
        <w:t>：</w:t>
      </w:r>
      <w:r>
        <w:rPr>
          <w:rFonts w:hint="eastAsia" w:ascii="宋体" w:hAnsi="宋体"/>
          <w:b/>
          <w:color w:val="auto"/>
          <w:spacing w:val="12"/>
          <w:sz w:val="30"/>
          <w:szCs w:val="30"/>
          <w:highlight w:val="none"/>
        </w:rPr>
        <w:t>温州元信工程项目管理有限公司</w:t>
      </w:r>
    </w:p>
    <w:p w14:paraId="09D9DB4C">
      <w:pPr>
        <w:spacing w:line="600" w:lineRule="exact"/>
        <w:ind w:firstLine="1437" w:firstLineChars="377"/>
        <w:rPr>
          <w:rFonts w:ascii="宋体" w:hAnsi="宋体"/>
          <w:b/>
          <w:color w:val="auto"/>
          <w:spacing w:val="40"/>
          <w:sz w:val="30"/>
          <w:szCs w:val="30"/>
          <w:highlight w:val="none"/>
        </w:rPr>
      </w:pPr>
    </w:p>
    <w:p w14:paraId="2BCE4D05">
      <w:pPr>
        <w:spacing w:line="600" w:lineRule="exact"/>
        <w:jc w:val="center"/>
        <w:rPr>
          <w:rFonts w:ascii="宋体" w:hAnsi="宋体"/>
          <w:b/>
          <w:color w:val="auto"/>
          <w:spacing w:val="40"/>
          <w:sz w:val="30"/>
          <w:szCs w:val="30"/>
          <w:highlight w:val="none"/>
        </w:rPr>
      </w:pPr>
      <w:r>
        <w:rPr>
          <w:rFonts w:hint="eastAsia" w:ascii="宋体" w:hAnsi="宋体"/>
          <w:b/>
          <w:color w:val="auto"/>
          <w:spacing w:val="40"/>
          <w:sz w:val="30"/>
          <w:szCs w:val="30"/>
          <w:highlight w:val="none"/>
        </w:rPr>
        <w:t>二</w:t>
      </w:r>
      <w:r>
        <w:rPr>
          <w:rFonts w:hint="eastAsia" w:ascii="宋体" w:hAnsi="宋体" w:cs="宋体"/>
          <w:b/>
          <w:color w:val="auto"/>
          <w:spacing w:val="40"/>
          <w:sz w:val="30"/>
          <w:szCs w:val="30"/>
          <w:highlight w:val="none"/>
        </w:rPr>
        <w:t>〇</w:t>
      </w:r>
      <w:r>
        <w:rPr>
          <w:rFonts w:hint="eastAsia" w:ascii="宋体" w:hAnsi="宋体"/>
          <w:b/>
          <w:color w:val="auto"/>
          <w:spacing w:val="40"/>
          <w:sz w:val="30"/>
          <w:szCs w:val="30"/>
          <w:highlight w:val="none"/>
        </w:rPr>
        <w:t>二</w:t>
      </w:r>
      <w:r>
        <w:rPr>
          <w:rFonts w:hint="eastAsia" w:ascii="宋体" w:hAnsi="宋体" w:cs="宋体"/>
          <w:b/>
          <w:color w:val="auto"/>
          <w:spacing w:val="40"/>
          <w:sz w:val="30"/>
          <w:szCs w:val="30"/>
          <w:highlight w:val="none"/>
        </w:rPr>
        <w:t>五年二</w:t>
      </w:r>
      <w:r>
        <w:rPr>
          <w:rFonts w:hint="eastAsia" w:ascii="宋体" w:hAnsi="宋体" w:cs="仿宋_GB2312"/>
          <w:b/>
          <w:color w:val="auto"/>
          <w:spacing w:val="40"/>
          <w:sz w:val="30"/>
          <w:szCs w:val="30"/>
          <w:highlight w:val="none"/>
        </w:rPr>
        <w:t>月</w:t>
      </w:r>
    </w:p>
    <w:p w14:paraId="7379D5E5">
      <w:pPr>
        <w:spacing w:line="600" w:lineRule="exact"/>
        <w:jc w:val="center"/>
        <w:rPr>
          <w:rFonts w:ascii="宋体" w:hAnsi="宋体"/>
          <w:b/>
          <w:bCs/>
          <w:color w:val="auto"/>
          <w:sz w:val="32"/>
          <w:szCs w:val="32"/>
          <w:highlight w:val="none"/>
        </w:rPr>
      </w:pPr>
      <w:r>
        <w:rPr>
          <w:rFonts w:hint="eastAsia" w:ascii="宋体" w:hAnsi="宋体"/>
          <w:color w:val="auto"/>
          <w:spacing w:val="40"/>
          <w:sz w:val="30"/>
          <w:szCs w:val="30"/>
          <w:highlight w:val="none"/>
        </w:rPr>
        <w:br w:type="page"/>
      </w:r>
      <w:r>
        <w:rPr>
          <w:rFonts w:hint="eastAsia" w:ascii="宋体" w:hAnsi="宋体"/>
          <w:b/>
          <w:bCs/>
          <w:color w:val="auto"/>
          <w:sz w:val="32"/>
          <w:szCs w:val="32"/>
          <w:highlight w:val="none"/>
        </w:rPr>
        <w:t>目    录</w:t>
      </w:r>
    </w:p>
    <w:p w14:paraId="4B94C436">
      <w:pPr>
        <w:spacing w:line="600" w:lineRule="exact"/>
        <w:jc w:val="center"/>
        <w:rPr>
          <w:rFonts w:ascii="宋体" w:hAnsi="宋体"/>
          <w:b/>
          <w:bCs/>
          <w:color w:val="auto"/>
          <w:sz w:val="24"/>
          <w:highlight w:val="none"/>
        </w:rPr>
      </w:pPr>
    </w:p>
    <w:p w14:paraId="22282B07">
      <w:pPr>
        <w:pStyle w:val="45"/>
        <w:tabs>
          <w:tab w:val="right" w:leader="dot" w:pos="9638"/>
          <w:tab w:val="clear" w:pos="9628"/>
        </w:tabs>
        <w:rPr>
          <w:color w:val="auto"/>
          <w:highlight w:val="none"/>
        </w:rPr>
      </w:pPr>
      <w:r>
        <w:rPr>
          <w:rFonts w:hint="eastAsia" w:ascii="宋体" w:hAnsi="宋体" w:eastAsia="宋体"/>
          <w:b/>
          <w:bCs w:val="0"/>
          <w:color w:val="auto"/>
          <w:highlight w:val="none"/>
        </w:rPr>
        <w:fldChar w:fldCharType="begin"/>
      </w:r>
      <w:r>
        <w:rPr>
          <w:rFonts w:hint="eastAsia" w:ascii="宋体" w:hAnsi="宋体" w:eastAsia="宋体"/>
          <w:b/>
          <w:bCs w:val="0"/>
          <w:color w:val="auto"/>
          <w:highlight w:val="none"/>
        </w:rPr>
        <w:instrText xml:space="preserve"> TOC \o "1-3" \h \z \u </w:instrText>
      </w:r>
      <w:r>
        <w:rPr>
          <w:rFonts w:hint="eastAsia" w:ascii="宋体" w:hAnsi="宋体" w:eastAsia="宋体"/>
          <w:b/>
          <w:bCs w:val="0"/>
          <w:color w:val="auto"/>
          <w:highlight w:val="none"/>
        </w:rPr>
        <w:fldChar w:fldCharType="separate"/>
      </w:r>
      <w:r>
        <w:rPr>
          <w:color w:val="auto"/>
          <w:highlight w:val="none"/>
        </w:rPr>
        <w:fldChar w:fldCharType="begin"/>
      </w:r>
      <w:r>
        <w:rPr>
          <w:color w:val="auto"/>
          <w:highlight w:val="none"/>
        </w:rPr>
        <w:instrText xml:space="preserve"> HYPERLINK \l "_Toc8717" </w:instrText>
      </w:r>
      <w:r>
        <w:rPr>
          <w:color w:val="auto"/>
          <w:highlight w:val="none"/>
        </w:rPr>
        <w:fldChar w:fldCharType="separate"/>
      </w:r>
      <w:r>
        <w:rPr>
          <w:rFonts w:hint="eastAsia" w:ascii="宋体" w:hAnsi="宋体" w:eastAsia="宋体"/>
          <w:color w:val="auto"/>
          <w:szCs w:val="30"/>
          <w:highlight w:val="none"/>
        </w:rPr>
        <w:t>温州肯恩大学关于2025-2028年度网络维护外包服务项目的公开招标公告</w:t>
      </w:r>
      <w:r>
        <w:rPr>
          <w:color w:val="auto"/>
          <w:highlight w:val="none"/>
        </w:rPr>
        <w:tab/>
      </w:r>
      <w:r>
        <w:rPr>
          <w:color w:val="auto"/>
          <w:highlight w:val="none"/>
        </w:rPr>
        <w:fldChar w:fldCharType="begin"/>
      </w:r>
      <w:r>
        <w:rPr>
          <w:color w:val="auto"/>
          <w:highlight w:val="none"/>
        </w:rPr>
        <w:instrText xml:space="preserve"> PAGEREF _Toc8717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408E9F87">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"_Toc10879" </w:instrText>
      </w:r>
      <w:r>
        <w:rPr>
          <w:color w:val="auto"/>
          <w:highlight w:val="none"/>
        </w:rPr>
        <w:fldChar w:fldCharType="separate"/>
      </w:r>
      <w:r>
        <w:rPr>
          <w:rFonts w:hint="eastAsia" w:ascii="宋体" w:hAnsi="宋体" w:eastAsia="宋体" w:cs="宋体"/>
          <w:color w:val="auto"/>
          <w:szCs w:val="36"/>
          <w:highlight w:val="none"/>
        </w:rPr>
        <w:t>第一部分    投标人须知</w:t>
      </w:r>
      <w:r>
        <w:rPr>
          <w:color w:val="auto"/>
          <w:highlight w:val="none"/>
        </w:rPr>
        <w:tab/>
      </w:r>
      <w:r>
        <w:rPr>
          <w:color w:val="auto"/>
          <w:highlight w:val="none"/>
        </w:rPr>
        <w:fldChar w:fldCharType="begin"/>
      </w:r>
      <w:r>
        <w:rPr>
          <w:color w:val="auto"/>
          <w:highlight w:val="none"/>
        </w:rPr>
        <w:instrText xml:space="preserve"> PAGEREF _Toc10879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0050A453">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"_Toc30088" </w:instrText>
      </w:r>
      <w:r>
        <w:rPr>
          <w:color w:val="auto"/>
          <w:highlight w:val="none"/>
        </w:rPr>
        <w:fldChar w:fldCharType="separate"/>
      </w:r>
      <w:r>
        <w:rPr>
          <w:rFonts w:hint="eastAsia" w:ascii="宋体" w:hAnsi="宋体" w:eastAsia="宋体" w:cs="宋体"/>
          <w:color w:val="auto"/>
          <w:szCs w:val="26"/>
          <w:highlight w:val="none"/>
        </w:rPr>
        <w:t>一、须知前附表</w:t>
      </w:r>
      <w:r>
        <w:rPr>
          <w:color w:val="auto"/>
          <w:highlight w:val="none"/>
        </w:rPr>
        <w:tab/>
      </w:r>
      <w:r>
        <w:rPr>
          <w:color w:val="auto"/>
          <w:highlight w:val="none"/>
        </w:rPr>
        <w:fldChar w:fldCharType="begin"/>
      </w:r>
      <w:r>
        <w:rPr>
          <w:color w:val="auto"/>
          <w:highlight w:val="none"/>
        </w:rPr>
        <w:instrText xml:space="preserve"> PAGEREF _Toc30088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76051945">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"_Toc29119" </w:instrText>
      </w:r>
      <w:r>
        <w:rPr>
          <w:color w:val="auto"/>
          <w:highlight w:val="none"/>
        </w:rPr>
        <w:fldChar w:fldCharType="separate"/>
      </w:r>
      <w:r>
        <w:rPr>
          <w:rFonts w:hint="eastAsia" w:ascii="宋体" w:hAnsi="宋体"/>
          <w:color w:val="auto"/>
          <w:szCs w:val="26"/>
          <w:highlight w:val="none"/>
        </w:rPr>
        <w:t>二、  说明</w:t>
      </w:r>
      <w:r>
        <w:rPr>
          <w:color w:val="auto"/>
          <w:highlight w:val="none"/>
        </w:rPr>
        <w:tab/>
      </w:r>
      <w:r>
        <w:rPr>
          <w:color w:val="auto"/>
          <w:highlight w:val="none"/>
        </w:rPr>
        <w:fldChar w:fldCharType="begin"/>
      </w:r>
      <w:r>
        <w:rPr>
          <w:color w:val="auto"/>
          <w:highlight w:val="none"/>
        </w:rPr>
        <w:instrText xml:space="preserve"> PAGEREF _Toc29119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45DCC79E">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"_Toc1496" </w:instrText>
      </w:r>
      <w:r>
        <w:rPr>
          <w:color w:val="auto"/>
          <w:highlight w:val="none"/>
        </w:rPr>
        <w:fldChar w:fldCharType="separate"/>
      </w:r>
      <w:r>
        <w:rPr>
          <w:rFonts w:hint="eastAsia" w:ascii="宋体" w:hAnsi="宋体"/>
          <w:color w:val="auto"/>
          <w:szCs w:val="26"/>
          <w:highlight w:val="none"/>
        </w:rPr>
        <w:t>三、 招标文件</w:t>
      </w:r>
      <w:r>
        <w:rPr>
          <w:color w:val="auto"/>
          <w:highlight w:val="none"/>
        </w:rPr>
        <w:tab/>
      </w:r>
      <w:r>
        <w:rPr>
          <w:color w:val="auto"/>
          <w:highlight w:val="none"/>
        </w:rPr>
        <w:fldChar w:fldCharType="begin"/>
      </w:r>
      <w:r>
        <w:rPr>
          <w:color w:val="auto"/>
          <w:highlight w:val="none"/>
        </w:rPr>
        <w:instrText xml:space="preserve"> PAGEREF _Toc1496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029434D2">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"_Toc3393" </w:instrText>
      </w:r>
      <w:r>
        <w:rPr>
          <w:color w:val="auto"/>
          <w:highlight w:val="none"/>
        </w:rPr>
        <w:fldChar w:fldCharType="separate"/>
      </w:r>
      <w:r>
        <w:rPr>
          <w:rFonts w:hint="eastAsia" w:ascii="宋体" w:hAnsi="宋体"/>
          <w:color w:val="auto"/>
          <w:szCs w:val="26"/>
          <w:highlight w:val="none"/>
        </w:rPr>
        <w:t>四、 投标文件的编制</w:t>
      </w:r>
      <w:r>
        <w:rPr>
          <w:color w:val="auto"/>
          <w:highlight w:val="none"/>
        </w:rPr>
        <w:tab/>
      </w:r>
      <w:r>
        <w:rPr>
          <w:color w:val="auto"/>
          <w:highlight w:val="none"/>
        </w:rPr>
        <w:fldChar w:fldCharType="begin"/>
      </w:r>
      <w:r>
        <w:rPr>
          <w:color w:val="auto"/>
          <w:highlight w:val="none"/>
        </w:rPr>
        <w:instrText xml:space="preserve"> PAGEREF _Toc3393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199C1E7A">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"_Toc21018" </w:instrText>
      </w:r>
      <w:r>
        <w:rPr>
          <w:color w:val="auto"/>
          <w:highlight w:val="none"/>
        </w:rPr>
        <w:fldChar w:fldCharType="separate"/>
      </w:r>
      <w:r>
        <w:rPr>
          <w:rFonts w:hint="eastAsia" w:ascii="宋体" w:hAnsi="宋体" w:eastAsia="宋体" w:cs="Times New Roman"/>
          <w:color w:val="auto"/>
          <w:szCs w:val="26"/>
          <w:highlight w:val="none"/>
        </w:rPr>
        <w:t>五、 投标文件的递交</w:t>
      </w:r>
      <w:r>
        <w:rPr>
          <w:color w:val="auto"/>
          <w:highlight w:val="none"/>
        </w:rPr>
        <w:tab/>
      </w:r>
      <w:r>
        <w:rPr>
          <w:color w:val="auto"/>
          <w:highlight w:val="none"/>
        </w:rPr>
        <w:fldChar w:fldCharType="begin"/>
      </w:r>
      <w:r>
        <w:rPr>
          <w:color w:val="auto"/>
          <w:highlight w:val="none"/>
        </w:rPr>
        <w:instrText xml:space="preserve"> PAGEREF _Toc21018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2953CC72">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"_Toc16321" </w:instrText>
      </w:r>
      <w:r>
        <w:rPr>
          <w:color w:val="auto"/>
          <w:highlight w:val="none"/>
        </w:rPr>
        <w:fldChar w:fldCharType="separate"/>
      </w:r>
      <w:r>
        <w:rPr>
          <w:rFonts w:hint="eastAsia" w:ascii="宋体" w:hAnsi="宋体" w:eastAsia="宋体" w:cs="Times New Roman"/>
          <w:color w:val="auto"/>
          <w:szCs w:val="26"/>
          <w:highlight w:val="none"/>
        </w:rPr>
        <w:t>六、 开标</w:t>
      </w:r>
      <w:r>
        <w:rPr>
          <w:color w:val="auto"/>
          <w:highlight w:val="none"/>
        </w:rPr>
        <w:tab/>
      </w:r>
      <w:r>
        <w:rPr>
          <w:color w:val="auto"/>
          <w:highlight w:val="none"/>
        </w:rPr>
        <w:fldChar w:fldCharType="begin"/>
      </w:r>
      <w:r>
        <w:rPr>
          <w:color w:val="auto"/>
          <w:highlight w:val="none"/>
        </w:rPr>
        <w:instrText xml:space="preserve"> PAGEREF _Toc16321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1BA020ED">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"_Toc6630" </w:instrText>
      </w:r>
      <w:r>
        <w:rPr>
          <w:color w:val="auto"/>
          <w:highlight w:val="none"/>
        </w:rPr>
        <w:fldChar w:fldCharType="separate"/>
      </w:r>
      <w:r>
        <w:rPr>
          <w:rFonts w:hint="eastAsia" w:ascii="宋体" w:hAnsi="宋体" w:eastAsia="宋体" w:cs="Times New Roman"/>
          <w:color w:val="auto"/>
          <w:szCs w:val="26"/>
          <w:highlight w:val="none"/>
        </w:rPr>
        <w:t>七、 评标</w:t>
      </w:r>
      <w:r>
        <w:rPr>
          <w:color w:val="auto"/>
          <w:highlight w:val="none"/>
        </w:rPr>
        <w:tab/>
      </w:r>
      <w:r>
        <w:rPr>
          <w:color w:val="auto"/>
          <w:highlight w:val="none"/>
        </w:rPr>
        <w:fldChar w:fldCharType="begin"/>
      </w:r>
      <w:r>
        <w:rPr>
          <w:color w:val="auto"/>
          <w:highlight w:val="none"/>
        </w:rPr>
        <w:instrText xml:space="preserve"> PAGEREF _Toc6630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537D2005">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"_Toc23321" </w:instrText>
      </w:r>
      <w:r>
        <w:rPr>
          <w:color w:val="auto"/>
          <w:highlight w:val="none"/>
        </w:rPr>
        <w:fldChar w:fldCharType="separate"/>
      </w:r>
      <w:r>
        <w:rPr>
          <w:rFonts w:hint="eastAsia" w:ascii="宋体" w:hAnsi="宋体" w:eastAsia="宋体" w:cs="Times New Roman"/>
          <w:color w:val="auto"/>
          <w:szCs w:val="26"/>
          <w:highlight w:val="none"/>
        </w:rPr>
        <w:t>八、 授予合同</w:t>
      </w:r>
      <w:r>
        <w:rPr>
          <w:color w:val="auto"/>
          <w:highlight w:val="none"/>
        </w:rPr>
        <w:tab/>
      </w:r>
      <w:r>
        <w:rPr>
          <w:color w:val="auto"/>
          <w:highlight w:val="none"/>
        </w:rPr>
        <w:fldChar w:fldCharType="begin"/>
      </w:r>
      <w:r>
        <w:rPr>
          <w:color w:val="auto"/>
          <w:highlight w:val="none"/>
        </w:rPr>
        <w:instrText xml:space="preserve"> PAGEREF _Toc23321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490AAF04">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"_Toc15814" </w:instrText>
      </w:r>
      <w:r>
        <w:rPr>
          <w:color w:val="auto"/>
          <w:highlight w:val="none"/>
        </w:rPr>
        <w:fldChar w:fldCharType="separate"/>
      </w:r>
      <w:r>
        <w:rPr>
          <w:rFonts w:hint="eastAsia" w:ascii="宋体" w:hAnsi="宋体" w:eastAsia="宋体" w:cs="Times New Roman"/>
          <w:color w:val="auto"/>
          <w:szCs w:val="26"/>
          <w:highlight w:val="none"/>
        </w:rPr>
        <w:t>九、验收</w:t>
      </w:r>
      <w:r>
        <w:rPr>
          <w:color w:val="auto"/>
          <w:highlight w:val="none"/>
        </w:rPr>
        <w:tab/>
      </w:r>
      <w:r>
        <w:rPr>
          <w:color w:val="auto"/>
          <w:highlight w:val="none"/>
        </w:rPr>
        <w:fldChar w:fldCharType="begin"/>
      </w:r>
      <w:r>
        <w:rPr>
          <w:color w:val="auto"/>
          <w:highlight w:val="none"/>
        </w:rPr>
        <w:instrText xml:space="preserve"> PAGEREF _Toc15814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0435EB81">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"_Toc9055" </w:instrText>
      </w:r>
      <w:r>
        <w:rPr>
          <w:color w:val="auto"/>
          <w:highlight w:val="none"/>
        </w:rPr>
        <w:fldChar w:fldCharType="separate"/>
      </w:r>
      <w:r>
        <w:rPr>
          <w:rFonts w:hint="eastAsia" w:ascii="宋体" w:hAnsi="宋体" w:eastAsia="宋体"/>
          <w:color w:val="auto"/>
          <w:szCs w:val="36"/>
          <w:highlight w:val="none"/>
        </w:rPr>
        <w:t>第二部分   招标内容及要求</w:t>
      </w:r>
      <w:r>
        <w:rPr>
          <w:color w:val="auto"/>
          <w:highlight w:val="none"/>
        </w:rPr>
        <w:tab/>
      </w:r>
      <w:r>
        <w:rPr>
          <w:color w:val="auto"/>
          <w:highlight w:val="none"/>
        </w:rPr>
        <w:fldChar w:fldCharType="begin"/>
      </w:r>
      <w:r>
        <w:rPr>
          <w:color w:val="auto"/>
          <w:highlight w:val="none"/>
        </w:rPr>
        <w:instrText xml:space="preserve"> PAGEREF _Toc9055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133AAB4">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"_Toc7120" </w:instrText>
      </w:r>
      <w:r>
        <w:rPr>
          <w:color w:val="auto"/>
          <w:highlight w:val="none"/>
        </w:rPr>
        <w:fldChar w:fldCharType="separate"/>
      </w:r>
      <w:r>
        <w:rPr>
          <w:rFonts w:hint="eastAsia" w:ascii="宋体" w:hAnsi="宋体" w:eastAsia="宋体"/>
          <w:color w:val="auto"/>
          <w:szCs w:val="36"/>
          <w:highlight w:val="none"/>
        </w:rPr>
        <w:t>第三部分   评标原则及方法</w:t>
      </w:r>
      <w:r>
        <w:rPr>
          <w:color w:val="auto"/>
          <w:highlight w:val="none"/>
        </w:rPr>
        <w:tab/>
      </w:r>
      <w:r>
        <w:rPr>
          <w:color w:val="auto"/>
          <w:highlight w:val="none"/>
        </w:rPr>
        <w:fldChar w:fldCharType="begin"/>
      </w:r>
      <w:r>
        <w:rPr>
          <w:color w:val="auto"/>
          <w:highlight w:val="none"/>
        </w:rPr>
        <w:instrText xml:space="preserve"> PAGEREF _Toc7120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1A59DA7E">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"_Toc20036" </w:instrText>
      </w:r>
      <w:r>
        <w:rPr>
          <w:color w:val="auto"/>
          <w:highlight w:val="none"/>
        </w:rPr>
        <w:fldChar w:fldCharType="separate"/>
      </w:r>
      <w:r>
        <w:rPr>
          <w:rFonts w:hint="eastAsia" w:ascii="宋体" w:hAnsi="宋体" w:eastAsia="宋体"/>
          <w:color w:val="auto"/>
          <w:szCs w:val="36"/>
          <w:highlight w:val="none"/>
        </w:rPr>
        <w:t>第四部分   合同主要条款</w:t>
      </w:r>
      <w:r>
        <w:rPr>
          <w:color w:val="auto"/>
          <w:highlight w:val="none"/>
        </w:rPr>
        <w:tab/>
      </w:r>
      <w:r>
        <w:rPr>
          <w:color w:val="auto"/>
          <w:highlight w:val="none"/>
        </w:rPr>
        <w:fldChar w:fldCharType="begin"/>
      </w:r>
      <w:r>
        <w:rPr>
          <w:color w:val="auto"/>
          <w:highlight w:val="none"/>
        </w:rPr>
        <w:instrText xml:space="preserve"> PAGEREF _Toc20036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6000E720">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"_Toc5185" </w:instrText>
      </w:r>
      <w:r>
        <w:rPr>
          <w:color w:val="auto"/>
          <w:highlight w:val="none"/>
        </w:rPr>
        <w:fldChar w:fldCharType="separate"/>
      </w:r>
      <w:r>
        <w:rPr>
          <w:rFonts w:hint="eastAsia" w:ascii="宋体" w:hAnsi="宋体" w:eastAsia="宋体"/>
          <w:color w:val="auto"/>
          <w:szCs w:val="36"/>
          <w:highlight w:val="none"/>
        </w:rPr>
        <w:t>第五部分   附件</w:t>
      </w:r>
      <w:r>
        <w:rPr>
          <w:color w:val="auto"/>
          <w:highlight w:val="none"/>
        </w:rPr>
        <w:tab/>
      </w:r>
      <w:r>
        <w:rPr>
          <w:color w:val="auto"/>
          <w:highlight w:val="none"/>
        </w:rPr>
        <w:fldChar w:fldCharType="begin"/>
      </w:r>
      <w:r>
        <w:rPr>
          <w:color w:val="auto"/>
          <w:highlight w:val="none"/>
        </w:rPr>
        <w:instrText xml:space="preserve"> PAGEREF _Toc5185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27E941DA">
      <w:pPr>
        <w:spacing w:line="480" w:lineRule="auto"/>
        <w:rPr>
          <w:rFonts w:ascii="宋体" w:hAnsi="宋体"/>
          <w:b/>
          <w:bCs/>
          <w:color w:val="auto"/>
          <w:sz w:val="22"/>
          <w:szCs w:val="22"/>
          <w:highlight w:val="none"/>
        </w:rPr>
      </w:pPr>
      <w:r>
        <w:rPr>
          <w:rFonts w:hint="eastAsia" w:ascii="宋体" w:hAnsi="宋体"/>
          <w:bCs/>
          <w:color w:val="auto"/>
          <w:highlight w:val="none"/>
        </w:rPr>
        <w:fldChar w:fldCharType="end"/>
      </w:r>
    </w:p>
    <w:p w14:paraId="7D90F3D2">
      <w:pPr>
        <w:spacing w:line="560" w:lineRule="exact"/>
        <w:rPr>
          <w:rFonts w:ascii="宋体" w:hAnsi="宋体"/>
          <w:b/>
          <w:bCs/>
          <w:color w:val="auto"/>
          <w:sz w:val="22"/>
          <w:szCs w:val="22"/>
          <w:highlight w:val="none"/>
        </w:rPr>
      </w:pPr>
      <w:r>
        <w:rPr>
          <w:rFonts w:hint="eastAsia" w:ascii="宋体" w:hAnsi="宋体"/>
          <w:b/>
          <w:bCs/>
          <w:color w:val="auto"/>
          <w:sz w:val="22"/>
          <w:szCs w:val="22"/>
          <w:highlight w:val="none"/>
        </w:rPr>
        <w:t>注：</w:t>
      </w:r>
      <w:r>
        <w:rPr>
          <w:rFonts w:hint="eastAsia" w:ascii="宋体" w:hAnsi="宋体"/>
          <w:b/>
          <w:bCs/>
          <w:color w:val="auto"/>
          <w:sz w:val="24"/>
          <w:highlight w:val="none"/>
          <w:u w:val="single"/>
        </w:rPr>
        <w:t>招标文件中部分加“▲”且加下划线的条款，为招标的实质性要求和条件，着重提醒各投标人注意，并认真查看招标文件中的每一个条款及要求，因误读招标文件而造成的后果，招标人概不负责。</w:t>
      </w:r>
    </w:p>
    <w:p w14:paraId="6234E71D">
      <w:pPr>
        <w:widowControl/>
        <w:jc w:val="left"/>
        <w:rPr>
          <w:rFonts w:ascii="宋体" w:hAnsi="宋体"/>
          <w:color w:val="auto"/>
          <w:highlight w:val="none"/>
        </w:rPr>
      </w:pPr>
      <w:r>
        <w:rPr>
          <w:rFonts w:ascii="宋体" w:hAnsi="宋体"/>
          <w:color w:val="auto"/>
          <w:highlight w:val="none"/>
        </w:rPr>
        <w:br w:type="page"/>
      </w:r>
    </w:p>
    <w:p w14:paraId="5FE34C49">
      <w:pPr>
        <w:widowControl/>
        <w:jc w:val="left"/>
        <w:rPr>
          <w:rFonts w:ascii="宋体" w:hAnsi="宋体"/>
          <w:color w:val="auto"/>
          <w:highlight w:val="none"/>
        </w:rPr>
      </w:pPr>
    </w:p>
    <w:p w14:paraId="64ADD5B6">
      <w:pPr>
        <w:widowControl/>
        <w:jc w:val="left"/>
        <w:rPr>
          <w:rFonts w:ascii="宋体" w:hAnsi="宋体"/>
          <w:b/>
          <w:bCs/>
          <w:color w:val="auto"/>
          <w:highlight w:val="none"/>
        </w:rPr>
      </w:pPr>
    </w:p>
    <w:p w14:paraId="6FFD720A">
      <w:pPr>
        <w:pStyle w:val="4"/>
        <w:rPr>
          <w:rFonts w:ascii="宋体" w:hAnsi="宋体" w:eastAsia="宋体" w:cs="Arial"/>
          <w:color w:val="auto"/>
          <w:sz w:val="30"/>
          <w:szCs w:val="30"/>
          <w:highlight w:val="none"/>
        </w:rPr>
      </w:pPr>
      <w:bookmarkStart w:id="0" w:name="_Toc492496682"/>
      <w:bookmarkStart w:id="1" w:name="_Toc8717"/>
      <w:bookmarkStart w:id="2" w:name="_Toc398293639"/>
      <w:bookmarkStart w:id="3" w:name="_Toc245191309"/>
      <w:bookmarkStart w:id="4" w:name="_Toc221356880"/>
      <w:bookmarkStart w:id="5" w:name="_Toc221374621"/>
      <w:bookmarkStart w:id="6" w:name="_Toc239145349"/>
      <w:bookmarkStart w:id="7" w:name="_Toc221356945"/>
      <w:bookmarkStart w:id="8" w:name="_Toc221423614"/>
      <w:bookmarkStart w:id="9" w:name="_Toc221423613"/>
      <w:bookmarkStart w:id="10" w:name="_Toc245722276"/>
      <w:bookmarkStart w:id="11" w:name="_Toc249758859"/>
      <w:bookmarkStart w:id="12" w:name="_Toc222114874"/>
      <w:bookmarkStart w:id="13" w:name="_Toc222114873"/>
      <w:bookmarkStart w:id="14" w:name="_Toc221356881"/>
      <w:bookmarkStart w:id="15" w:name="_Toc221374620"/>
      <w:bookmarkStart w:id="16" w:name="_Toc262105498"/>
      <w:bookmarkStart w:id="17" w:name="_Toc223715993"/>
      <w:bookmarkStart w:id="18" w:name="_Toc348800908"/>
      <w:bookmarkStart w:id="19" w:name="_Toc246261260"/>
      <w:bookmarkStart w:id="20" w:name="_Toc241404197"/>
      <w:bookmarkStart w:id="21" w:name="_Toc221356946"/>
      <w:bookmarkStart w:id="22" w:name="_Toc223715992"/>
      <w:bookmarkStart w:id="23" w:name="_Toc337660883"/>
      <w:bookmarkStart w:id="24" w:name="_Toc249758707"/>
      <w:bookmarkStart w:id="25" w:name="_Toc262049413"/>
      <w:r>
        <w:rPr>
          <w:rFonts w:hint="eastAsia" w:ascii="宋体" w:hAnsi="宋体" w:eastAsia="宋体" w:cs="Arial"/>
          <w:color w:val="auto"/>
          <w:sz w:val="30"/>
          <w:szCs w:val="30"/>
          <w:highlight w:val="none"/>
        </w:rPr>
        <w:t>温州肯恩大学关于2025-2028年度网络维护外包服务项目的公开招标公告</w:t>
      </w:r>
      <w:bookmarkEnd w:id="0"/>
      <w:bookmarkEnd w:id="1"/>
      <w:bookmarkEnd w:id="2"/>
    </w:p>
    <w:p w14:paraId="3791D6D2">
      <w:pPr>
        <w:rPr>
          <w:color w:val="auto"/>
          <w:highlight w:val="none"/>
        </w:rPr>
      </w:pPr>
    </w:p>
    <w:p w14:paraId="04FEF3F7">
      <w:pPr>
        <w:widowControl/>
        <w:spacing w:before="60" w:after="60" w:line="400" w:lineRule="exact"/>
        <w:ind w:left="61" w:leftChars="29" w:right="60" w:firstLine="440" w:firstLineChars="200"/>
        <w:jc w:val="left"/>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温州元信工程项目管理有限公司受温州肯恩大学委托，就2025-2028年度网络维护外包服务以公开招标方式进行采购，欢迎国内合格的投标人前来投标。</w:t>
      </w:r>
    </w:p>
    <w:p w14:paraId="5E23EBCE">
      <w:pPr>
        <w:pStyle w:val="121"/>
        <w:widowControl/>
        <w:numPr>
          <w:ilvl w:val="0"/>
          <w:numId w:val="1"/>
        </w:numPr>
        <w:spacing w:before="60" w:after="60" w:line="400" w:lineRule="exact"/>
        <w:ind w:right="60" w:firstLineChars="0"/>
        <w:jc w:val="left"/>
        <w:rPr>
          <w:rFonts w:ascii="宋体" w:hAnsi="宋体" w:cs="hakuyoxingshu7000"/>
          <w:bCs/>
          <w:color w:val="auto"/>
          <w:kern w:val="0"/>
          <w:sz w:val="22"/>
          <w:szCs w:val="22"/>
          <w:highlight w:val="none"/>
        </w:rPr>
      </w:pPr>
      <w:r>
        <w:rPr>
          <w:rFonts w:hint="eastAsia" w:ascii="宋体" w:hAnsi="宋体" w:cs="hakuyoxingshu7000"/>
          <w:b/>
          <w:bCs/>
          <w:color w:val="auto"/>
          <w:kern w:val="0"/>
          <w:sz w:val="22"/>
          <w:szCs w:val="22"/>
          <w:highlight w:val="none"/>
        </w:rPr>
        <w:t>招标编号:</w:t>
      </w:r>
      <w:r>
        <w:rPr>
          <w:rFonts w:hint="eastAsia" w:ascii="宋体" w:hAnsi="宋体" w:cs="hakuyoxingshu7000"/>
          <w:bCs/>
          <w:color w:val="auto"/>
          <w:kern w:val="0"/>
          <w:sz w:val="22"/>
          <w:szCs w:val="22"/>
          <w:highlight w:val="none"/>
        </w:rPr>
        <w:t xml:space="preserve"> WZYX-W2025021501</w:t>
      </w:r>
    </w:p>
    <w:p w14:paraId="72B33869">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采购类型：</w:t>
      </w:r>
      <w:r>
        <w:rPr>
          <w:rFonts w:hint="eastAsia" w:ascii="宋体" w:hAnsi="宋体" w:cs="hakuyoxingshu7000"/>
          <w:bCs/>
          <w:color w:val="auto"/>
          <w:kern w:val="0"/>
          <w:sz w:val="22"/>
          <w:szCs w:val="22"/>
          <w:highlight w:val="none"/>
        </w:rPr>
        <w:t>自行采购（非政府采购，委托代理）</w:t>
      </w:r>
    </w:p>
    <w:p w14:paraId="52668863">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项目概况（内容、用途、数量、简要技术要求等）：</w:t>
      </w:r>
    </w:p>
    <w:p w14:paraId="55161EF2">
      <w:pPr>
        <w:widowControl/>
        <w:spacing w:before="60" w:after="60" w:line="360" w:lineRule="exact"/>
        <w:ind w:left="60" w:right="60" w:firstLine="444"/>
        <w:jc w:val="left"/>
        <w:rPr>
          <w:rFonts w:ascii="宋体" w:hAnsi="宋体" w:cs="宋体"/>
          <w:bCs/>
          <w:color w:val="auto"/>
          <w:kern w:val="0"/>
          <w:sz w:val="22"/>
          <w:szCs w:val="22"/>
          <w:highlight w:val="none"/>
        </w:rPr>
      </w:pPr>
      <w:bookmarkStart w:id="26" w:name="B09_招标内容"/>
      <w:bookmarkEnd w:id="26"/>
      <w:r>
        <w:rPr>
          <w:rFonts w:hint="eastAsia" w:ascii="宋体" w:hAnsi="宋体" w:cs="宋体"/>
          <w:bCs/>
          <w:color w:val="auto"/>
          <w:kern w:val="0"/>
          <w:sz w:val="22"/>
          <w:szCs w:val="22"/>
          <w:highlight w:val="none"/>
        </w:rPr>
        <w:t>项目内容：2025-2028年度网络维护外包服务，详见招标文件招标内容及要求相关部分。</w:t>
      </w:r>
    </w:p>
    <w:p w14:paraId="2F1D2000">
      <w:pPr>
        <w:widowControl/>
        <w:spacing w:before="60" w:after="60" w:line="360" w:lineRule="exact"/>
        <w:ind w:left="60" w:right="60" w:firstLine="444"/>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招标预算：66万元。</w:t>
      </w:r>
    </w:p>
    <w:p w14:paraId="27CF95C2">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投标人资格要求：</w:t>
      </w:r>
    </w:p>
    <w:p w14:paraId="70195631">
      <w:pPr>
        <w:widowControl/>
        <w:spacing w:before="60" w:after="60" w:line="340" w:lineRule="exact"/>
        <w:ind w:left="718" w:leftChars="185" w:right="60" w:hanging="330" w:hangingChars="1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1）符合《中华人民共和国政府采购法》第二十二条的规定：未被“信用中国”（www.creditchina.gov.cn)、中国政府采购网（www.ccgp.gov.cn）列入失信被执行人、重大税收违法案件当事人名单、政府采购严重违法失信行为记录名单。</w:t>
      </w:r>
    </w:p>
    <w:p w14:paraId="7628707E">
      <w:pPr>
        <w:widowControl/>
        <w:spacing w:before="60" w:after="60" w:line="340" w:lineRule="exact"/>
        <w:ind w:left="718" w:leftChars="185" w:right="60" w:hanging="330" w:hangingChars="1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（2）单位负责人为同一人或者存在直接控股、管理关系的不同投标人，不得参加同一合同项下的采购活动；</w:t>
      </w:r>
    </w:p>
    <w:p w14:paraId="22BF753C">
      <w:pPr>
        <w:widowControl/>
        <w:spacing w:before="60" w:after="60" w:line="340" w:lineRule="exact"/>
        <w:ind w:left="718" w:leftChars="185" w:right="60" w:hanging="330" w:hangingChars="1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（3）落实政府采购政策需满足的资格要求：本项目为专门面向中小企业采购的项目，投标人为中小企业/小微企业或监狱企业或残疾人福利企业；</w:t>
      </w:r>
    </w:p>
    <w:p w14:paraId="4837ED4F">
      <w:pPr>
        <w:widowControl/>
        <w:spacing w:before="60" w:after="60" w:line="340" w:lineRule="exact"/>
        <w:ind w:left="718" w:leftChars="185" w:right="60" w:hanging="330" w:hangingChars="1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（4）本项目不接受联合体投标。</w:t>
      </w:r>
    </w:p>
    <w:p w14:paraId="73447881">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报名方式、时间及地址、招标文件发售：</w:t>
      </w:r>
    </w:p>
    <w:p w14:paraId="4BA66717">
      <w:pPr>
        <w:widowControl/>
        <w:spacing w:before="60" w:after="60" w:line="400" w:lineRule="exact"/>
        <w:ind w:right="60"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1.时间：公告发布之日起至投标截止时间前，每天上午08:30-11:30，下午14:30-17:30（节假日除外）。</w:t>
      </w:r>
    </w:p>
    <w:p w14:paraId="6E9331CB">
      <w:pPr>
        <w:widowControl/>
        <w:spacing w:before="60" w:after="60" w:line="400" w:lineRule="exact"/>
        <w:ind w:right="60" w:firstLine="440"/>
        <w:jc w:val="left"/>
        <w:rPr>
          <w:rFonts w:ascii="宋体" w:hAnsi="宋体" w:cs="hakuyoxingshu7000"/>
          <w:color w:val="auto"/>
          <w:kern w:val="0"/>
          <w:sz w:val="22"/>
          <w:szCs w:val="22"/>
          <w:highlight w:val="none"/>
        </w:rPr>
      </w:pPr>
      <w:r>
        <w:rPr>
          <w:rFonts w:hint="eastAsia" w:ascii="宋体" w:hAnsi="宋体" w:cs="宋体"/>
          <w:color w:val="auto"/>
          <w:kern w:val="0"/>
          <w:sz w:val="22"/>
          <w:szCs w:val="22"/>
          <w:highlight w:val="none"/>
        </w:rPr>
        <w:t>2.地点：</w:t>
      </w:r>
      <w:r>
        <w:rPr>
          <w:rFonts w:hint="eastAsia" w:ascii="宋体" w:hAnsi="宋体" w:cs="hakuyoxingshu7000"/>
          <w:color w:val="auto"/>
          <w:kern w:val="0"/>
          <w:sz w:val="22"/>
          <w:szCs w:val="22"/>
          <w:highlight w:val="none"/>
        </w:rPr>
        <w:t>政采云平台（www.zcygov.cn）</w:t>
      </w:r>
    </w:p>
    <w:p w14:paraId="6767146E">
      <w:pPr>
        <w:widowControl/>
        <w:spacing w:before="60" w:after="60" w:line="400" w:lineRule="exact"/>
        <w:ind w:right="60" w:firstLine="440"/>
        <w:jc w:val="left"/>
        <w:rPr>
          <w:rFonts w:ascii="宋体" w:hAnsi="宋体"/>
          <w:color w:val="auto"/>
          <w:sz w:val="22"/>
          <w:szCs w:val="22"/>
          <w:highlight w:val="none"/>
        </w:rPr>
      </w:pPr>
      <w:r>
        <w:rPr>
          <w:rFonts w:hint="eastAsia" w:ascii="宋体" w:hAnsi="宋体" w:cs="宋体"/>
          <w:color w:val="auto"/>
          <w:kern w:val="0"/>
          <w:sz w:val="22"/>
          <w:szCs w:val="22"/>
          <w:highlight w:val="none"/>
        </w:rPr>
        <w:t>3.方式：</w:t>
      </w:r>
      <w:r>
        <w:rPr>
          <w:rFonts w:ascii="宋体" w:hAnsi="宋体"/>
          <w:color w:val="auto"/>
          <w:sz w:val="22"/>
          <w:szCs w:val="22"/>
          <w:highlight w:val="none"/>
        </w:rPr>
        <w:t>潜在投标人登陆政采云平台</w:t>
      </w:r>
      <w:r>
        <w:rPr>
          <w:rFonts w:hint="eastAsia" w:ascii="宋体" w:hAnsi="宋体" w:cs="hakuyoxingshu7000"/>
          <w:color w:val="auto"/>
          <w:kern w:val="0"/>
          <w:sz w:val="22"/>
          <w:szCs w:val="22"/>
          <w:highlight w:val="none"/>
        </w:rPr>
        <w:t>（www.zcygov.cn）</w:t>
      </w:r>
      <w:r>
        <w:rPr>
          <w:rFonts w:ascii="宋体" w:hAnsi="宋体"/>
          <w:color w:val="auto"/>
          <w:sz w:val="22"/>
          <w:szCs w:val="22"/>
          <w:highlight w:val="none"/>
        </w:rPr>
        <w:t>，在线申请获取</w:t>
      </w:r>
      <w:r>
        <w:rPr>
          <w:rFonts w:hint="eastAsia" w:ascii="宋体" w:hAnsi="宋体"/>
          <w:color w:val="auto"/>
          <w:sz w:val="22"/>
          <w:szCs w:val="22"/>
          <w:highlight w:val="none"/>
        </w:rPr>
        <w:t>采购文件</w:t>
      </w:r>
      <w:r>
        <w:rPr>
          <w:rFonts w:ascii="宋体" w:hAnsi="宋体"/>
          <w:color w:val="auto"/>
          <w:sz w:val="22"/>
          <w:szCs w:val="22"/>
          <w:highlight w:val="none"/>
        </w:rPr>
        <w:t>（</w:t>
      </w:r>
      <w:r>
        <w:rPr>
          <w:rFonts w:hint="eastAsia" w:ascii="宋体" w:hAnsi="宋体"/>
          <w:color w:val="auto"/>
          <w:sz w:val="22"/>
          <w:szCs w:val="22"/>
          <w:highlight w:val="none"/>
        </w:rPr>
        <w:t>进入</w:t>
      </w:r>
      <w:r>
        <w:rPr>
          <w:rFonts w:hint="eastAsia" w:ascii="宋体"/>
          <w:color w:val="auto"/>
          <w:sz w:val="22"/>
          <w:szCs w:val="22"/>
          <w:highlight w:val="none"/>
        </w:rPr>
        <w:t>“</w:t>
      </w:r>
      <w:r>
        <w:rPr>
          <w:rFonts w:hint="eastAsia" w:ascii="宋体" w:hAnsi="宋体"/>
          <w:color w:val="auto"/>
          <w:sz w:val="22"/>
          <w:szCs w:val="22"/>
          <w:highlight w:val="none"/>
        </w:rPr>
        <w:t>项目采购</w:t>
      </w:r>
      <w:r>
        <w:rPr>
          <w:rFonts w:hint="eastAsia" w:ascii="宋体"/>
          <w:color w:val="auto"/>
          <w:sz w:val="22"/>
          <w:szCs w:val="22"/>
          <w:highlight w:val="none"/>
        </w:rPr>
        <w:t>”</w:t>
      </w:r>
      <w:r>
        <w:rPr>
          <w:rFonts w:hint="eastAsia" w:ascii="宋体" w:hAnsi="宋体"/>
          <w:color w:val="auto"/>
          <w:sz w:val="22"/>
          <w:szCs w:val="22"/>
          <w:highlight w:val="none"/>
        </w:rPr>
        <w:t>应用，在获取采购文件菜单中选择项目，申请获取采购文件；仅需浏览采购文件的投标人可点击</w:t>
      </w:r>
      <w:r>
        <w:rPr>
          <w:rFonts w:hint="eastAsia" w:ascii="宋体"/>
          <w:color w:val="auto"/>
          <w:sz w:val="22"/>
          <w:szCs w:val="22"/>
          <w:highlight w:val="none"/>
        </w:rPr>
        <w:t>“</w:t>
      </w:r>
      <w:r>
        <w:rPr>
          <w:rFonts w:hint="eastAsia" w:ascii="宋体" w:hAnsi="宋体"/>
          <w:color w:val="auto"/>
          <w:sz w:val="22"/>
          <w:szCs w:val="22"/>
          <w:highlight w:val="none"/>
        </w:rPr>
        <w:t>游客，浏览采购文件</w:t>
      </w:r>
      <w:r>
        <w:rPr>
          <w:rFonts w:hint="eastAsia" w:ascii="宋体"/>
          <w:color w:val="auto"/>
          <w:sz w:val="22"/>
          <w:szCs w:val="22"/>
          <w:highlight w:val="none"/>
        </w:rPr>
        <w:t>”</w:t>
      </w:r>
      <w:r>
        <w:rPr>
          <w:rFonts w:hint="eastAsia" w:ascii="宋体" w:hAnsi="宋体"/>
          <w:color w:val="auto"/>
          <w:sz w:val="22"/>
          <w:szCs w:val="22"/>
          <w:highlight w:val="none"/>
        </w:rPr>
        <w:t>直接下载采购文件浏览</w:t>
      </w:r>
      <w:r>
        <w:rPr>
          <w:rFonts w:ascii="宋体" w:hAnsi="宋体"/>
          <w:color w:val="auto"/>
          <w:sz w:val="22"/>
          <w:szCs w:val="22"/>
          <w:highlight w:val="none"/>
        </w:rPr>
        <w:t>）。</w:t>
      </w:r>
    </w:p>
    <w:p w14:paraId="158D3745">
      <w:pPr>
        <w:widowControl/>
        <w:spacing w:before="60" w:after="60" w:line="400" w:lineRule="exact"/>
        <w:ind w:right="60" w:firstLine="440"/>
        <w:jc w:val="left"/>
        <w:rPr>
          <w:rFonts w:ascii="宋体"/>
          <w:color w:val="auto"/>
          <w:sz w:val="22"/>
          <w:szCs w:val="22"/>
          <w:highlight w:val="none"/>
        </w:rPr>
      </w:pPr>
      <w:r>
        <w:rPr>
          <w:rFonts w:hint="eastAsia" w:ascii="宋体" w:hAnsi="宋体" w:cs="宋体"/>
          <w:b/>
          <w:color w:val="auto"/>
          <w:kern w:val="0"/>
          <w:sz w:val="22"/>
          <w:szCs w:val="22"/>
          <w:highlight w:val="none"/>
        </w:rPr>
        <w:t>投标人只有在“政采云平台”完成获取采购文件申请并下载了采购文件后才视作依法获取采购文件（法律法规所指的投标人获取采购文件时间以投标人完成获取采购文件申请后下载采购文件的时间为准）。未依法获取采购文件的潜在投标人对采购文件提起质疑投诉，不予受理。</w:t>
      </w:r>
    </w:p>
    <w:p w14:paraId="0101DA6E">
      <w:pPr>
        <w:widowControl/>
        <w:spacing w:before="60" w:after="60" w:line="400" w:lineRule="exact"/>
        <w:ind w:right="60" w:firstLine="440"/>
        <w:jc w:val="left"/>
        <w:rPr>
          <w:rFonts w:ascii="宋体" w:cs="宋体"/>
          <w:b/>
          <w:color w:val="auto"/>
          <w:kern w:val="0"/>
          <w:sz w:val="22"/>
          <w:szCs w:val="22"/>
          <w:highlight w:val="none"/>
        </w:rPr>
      </w:pPr>
      <w:r>
        <w:rPr>
          <w:rFonts w:ascii="宋体" w:hAnsi="宋体" w:cs="宋体"/>
          <w:color w:val="auto"/>
          <w:kern w:val="0"/>
          <w:sz w:val="22"/>
          <w:szCs w:val="22"/>
          <w:highlight w:val="none"/>
        </w:rPr>
        <w:t>4</w:t>
      </w:r>
      <w:r>
        <w:rPr>
          <w:rFonts w:hint="eastAsia" w:ascii="宋体" w:hAnsi="宋体" w:cs="宋体"/>
          <w:color w:val="auto"/>
          <w:kern w:val="0"/>
          <w:sz w:val="22"/>
          <w:szCs w:val="22"/>
          <w:highlight w:val="none"/>
        </w:rPr>
        <w:t>．售价（元）：0</w:t>
      </w:r>
    </w:p>
    <w:p w14:paraId="5ABF0A20">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投标时间及地点</w:t>
      </w:r>
      <w:bookmarkStart w:id="261" w:name="_GoBack"/>
      <w:bookmarkEnd w:id="261"/>
    </w:p>
    <w:p w14:paraId="42B35299">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投标文件提交截止时间：2025年</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lang w:val="en-US" w:eastAsia="zh-CN"/>
        </w:rPr>
        <w:t>21</w:t>
      </w:r>
      <w:r>
        <w:rPr>
          <w:rFonts w:hint="eastAsia" w:ascii="宋体" w:hAnsi="宋体" w:cs="宋体"/>
          <w:color w:val="auto"/>
          <w:kern w:val="0"/>
          <w:sz w:val="22"/>
          <w:szCs w:val="22"/>
          <w:highlight w:val="none"/>
        </w:rPr>
        <w:t>日14:00（北京时间）</w:t>
      </w:r>
    </w:p>
    <w:p w14:paraId="463A21D3">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投标地点（网址）：政府采购云平台（www.zcygov.cn） </w:t>
      </w:r>
    </w:p>
    <w:p w14:paraId="07171C5D">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开标时间：2025年</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lang w:val="en-US" w:eastAsia="zh-CN"/>
        </w:rPr>
        <w:t>21</w:t>
      </w:r>
      <w:r>
        <w:rPr>
          <w:rFonts w:hint="eastAsia" w:ascii="宋体" w:hAnsi="宋体" w:cs="宋体"/>
          <w:color w:val="auto"/>
          <w:kern w:val="0"/>
          <w:sz w:val="22"/>
          <w:szCs w:val="22"/>
          <w:highlight w:val="none"/>
        </w:rPr>
        <w:t>日14:00</w:t>
      </w:r>
    </w:p>
    <w:p w14:paraId="3B7A1704">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开标地点（网址）：政府采购云平台（</w:t>
      </w:r>
      <w:r>
        <w:rPr>
          <w:rFonts w:ascii="宋体" w:hAnsi="宋体" w:cs="宋体"/>
          <w:color w:val="auto"/>
          <w:kern w:val="0"/>
          <w:sz w:val="22"/>
          <w:szCs w:val="22"/>
          <w:highlight w:val="none"/>
        </w:rPr>
        <w:t>www.zcygov.cn</w:t>
      </w:r>
      <w:r>
        <w:rPr>
          <w:rFonts w:hint="eastAsia" w:ascii="宋体" w:hAnsi="宋体" w:cs="宋体"/>
          <w:color w:val="auto"/>
          <w:kern w:val="0"/>
          <w:sz w:val="22"/>
          <w:szCs w:val="22"/>
          <w:highlight w:val="none"/>
        </w:rPr>
        <w:t>）</w:t>
      </w:r>
    </w:p>
    <w:p w14:paraId="2D75DCEF">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投标保证金及交付方式：</w:t>
      </w:r>
    </w:p>
    <w:p w14:paraId="5CC87495">
      <w:pPr>
        <w:widowControl/>
        <w:spacing w:before="60" w:after="60" w:line="340" w:lineRule="exact"/>
        <w:ind w:left="424" w:leftChars="202" w:right="60"/>
        <w:jc w:val="left"/>
        <w:rPr>
          <w:rFonts w:ascii="宋体" w:hAnsi="宋体" w:cs="hakuyoxingshu7000"/>
          <w:bCs/>
          <w:color w:val="auto"/>
          <w:kern w:val="0"/>
          <w:sz w:val="22"/>
          <w:szCs w:val="22"/>
          <w:highlight w:val="none"/>
        </w:rPr>
      </w:pPr>
      <w:bookmarkStart w:id="27" w:name="B29_谈判保证金"/>
      <w:bookmarkEnd w:id="27"/>
      <w:r>
        <w:rPr>
          <w:rFonts w:hint="eastAsia" w:ascii="宋体" w:hAnsi="宋体" w:cs="hakuyoxingshu7000"/>
          <w:b/>
          <w:color w:val="auto"/>
          <w:kern w:val="0"/>
          <w:sz w:val="22"/>
          <w:szCs w:val="22"/>
          <w:highlight w:val="none"/>
          <w:u w:val="single"/>
        </w:rPr>
        <w:t>本项目无需投标保证金。</w:t>
      </w:r>
    </w:p>
    <w:p w14:paraId="61C3FC76">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其他事项：</w:t>
      </w:r>
    </w:p>
    <w:p w14:paraId="3FE08E72">
      <w:pPr>
        <w:widowControl/>
        <w:spacing w:before="60" w:after="60" w:line="340" w:lineRule="exact"/>
        <w:ind w:left="424" w:leftChars="202" w:right="6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1、本公告有效期自公告发布之日起</w:t>
      </w:r>
      <w:r>
        <w:rPr>
          <w:rFonts w:hint="eastAsia" w:ascii="宋体" w:hAnsi="宋体" w:cs="hakuyoxingshu7000"/>
          <w:bCs/>
          <w:color w:val="auto"/>
          <w:kern w:val="0"/>
          <w:sz w:val="22"/>
          <w:szCs w:val="22"/>
          <w:highlight w:val="none"/>
          <w:lang w:val="en-US" w:eastAsia="zh-CN"/>
        </w:rPr>
        <w:t>5</w:t>
      </w:r>
      <w:r>
        <w:rPr>
          <w:rFonts w:hint="eastAsia" w:ascii="宋体" w:hAnsi="宋体" w:cs="hakuyoxingshu7000"/>
          <w:bCs/>
          <w:color w:val="auto"/>
          <w:kern w:val="0"/>
          <w:sz w:val="22"/>
          <w:szCs w:val="22"/>
          <w:highlight w:val="none"/>
        </w:rPr>
        <w:t>个工作日。</w:t>
      </w:r>
    </w:p>
    <w:p w14:paraId="6C8B941A">
      <w:pPr>
        <w:widowControl/>
        <w:spacing w:before="60" w:after="60" w:line="340" w:lineRule="exact"/>
        <w:ind w:left="424" w:leftChars="202" w:right="6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2、投标人认为招标文件使自己的权益受到损害的，可以自收到招标文件之日（发售截止日之后收到招标文件的，以发售截止日为准），以书面形式向招标人和招标代理机构提出质疑。</w:t>
      </w:r>
    </w:p>
    <w:p w14:paraId="7974893F">
      <w:pPr>
        <w:widowControl/>
        <w:spacing w:before="60" w:after="60" w:line="340" w:lineRule="exact"/>
        <w:ind w:left="424" w:leftChars="202" w:right="6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3、</w:t>
      </w:r>
      <w:r>
        <w:rPr>
          <w:rFonts w:hint="eastAsia" w:ascii="宋体" w:hAnsi="宋体" w:cs="hakuyoxingshu7000"/>
          <w:bCs/>
          <w:color w:val="auto"/>
          <w:kern w:val="0"/>
          <w:sz w:val="22"/>
          <w:szCs w:val="22"/>
          <w:highlight w:val="none"/>
          <w:lang w:val="en-US" w:eastAsia="zh-CN"/>
        </w:rPr>
        <w:t>获取</w:t>
      </w:r>
      <w:r>
        <w:rPr>
          <w:rFonts w:hint="eastAsia" w:ascii="宋体" w:hAnsi="宋体" w:cs="hakuyoxingshu7000"/>
          <w:bCs/>
          <w:color w:val="auto"/>
          <w:kern w:val="0"/>
          <w:sz w:val="22"/>
          <w:szCs w:val="22"/>
          <w:highlight w:val="none"/>
        </w:rPr>
        <w:t>招标文件时须提交的文件资料：</w:t>
      </w:r>
    </w:p>
    <w:p w14:paraId="6069F578">
      <w:pPr>
        <w:widowControl/>
        <w:numPr>
          <w:ilvl w:val="0"/>
          <w:numId w:val="2"/>
        </w:numPr>
        <w:spacing w:before="60" w:after="60" w:line="340" w:lineRule="exact"/>
        <w:ind w:right="60" w:firstLine="415"/>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法定代表授权书或投标人介绍信（原件）；</w:t>
      </w:r>
    </w:p>
    <w:p w14:paraId="52126A94">
      <w:pPr>
        <w:widowControl/>
        <w:numPr>
          <w:ilvl w:val="0"/>
          <w:numId w:val="2"/>
        </w:numPr>
        <w:spacing w:before="60" w:after="60" w:line="340" w:lineRule="exact"/>
        <w:ind w:right="60" w:firstLine="415"/>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企业法人营业执照（影印件）；</w:t>
      </w:r>
    </w:p>
    <w:p w14:paraId="69559EF6">
      <w:pPr>
        <w:widowControl/>
        <w:numPr>
          <w:ilvl w:val="0"/>
          <w:numId w:val="2"/>
        </w:numPr>
        <w:spacing w:before="60" w:after="60" w:line="340" w:lineRule="exact"/>
        <w:ind w:right="60" w:firstLine="415"/>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投标人认为需要提供的其他资料.</w:t>
      </w:r>
    </w:p>
    <w:p w14:paraId="322DDEAD">
      <w:pPr>
        <w:widowControl/>
        <w:spacing w:before="60" w:after="60" w:line="340" w:lineRule="exact"/>
        <w:ind w:left="424" w:leftChars="202" w:right="60" w:firstLine="220" w:firstLineChars="10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以上资料若为复印件，须加盖投标人公章。</w:t>
      </w:r>
    </w:p>
    <w:p w14:paraId="5E17ABB8">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联系方式</w:t>
      </w:r>
    </w:p>
    <w:p w14:paraId="34057F2D">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1.招标人：温州肯恩大学</w:t>
      </w:r>
    </w:p>
    <w:p w14:paraId="311A4AA2">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地 址：温州市丽岙街道大学路88号</w:t>
      </w:r>
    </w:p>
    <w:p w14:paraId="68BD2592">
      <w:pPr>
        <w:widowControl/>
        <w:spacing w:line="360" w:lineRule="exact"/>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联系人：孙老师</w:t>
      </w:r>
    </w:p>
    <w:p w14:paraId="57D148F9">
      <w:pPr>
        <w:widowControl/>
        <w:spacing w:line="360" w:lineRule="exact"/>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电话 / 传真：0577-</w:t>
      </w:r>
      <w:r>
        <w:rPr>
          <w:rFonts w:hint="eastAsia" w:ascii="宋体" w:hAnsi="宋体" w:cs="宋体"/>
          <w:color w:val="auto"/>
          <w:kern w:val="0"/>
          <w:sz w:val="22"/>
          <w:szCs w:val="22"/>
          <w:highlight w:val="none"/>
        </w:rPr>
        <w:t>55870565</w:t>
      </w:r>
    </w:p>
    <w:p w14:paraId="7F454136">
      <w:pPr>
        <w:widowControl/>
        <w:spacing w:line="360" w:lineRule="exact"/>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质疑联系人：刘老师  </w:t>
      </w:r>
    </w:p>
    <w:p w14:paraId="46515596">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质疑联系方式：0577-55870553</w:t>
      </w:r>
    </w:p>
    <w:p w14:paraId="4F50D42D">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2.招标代理机构：温州元信工程项目管理有限公司</w:t>
      </w:r>
    </w:p>
    <w:p w14:paraId="031DEBBF">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地址：温州市新桥街道牛山广场3号楼1905室</w:t>
      </w:r>
    </w:p>
    <w:p w14:paraId="598557FE">
      <w:pPr>
        <w:spacing w:line="360" w:lineRule="exact"/>
        <w:ind w:firstLine="440" w:firstLineChars="200"/>
        <w:rPr>
          <w:rFonts w:hint="default"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联系人：吴先生</w:t>
      </w:r>
      <w:r>
        <w:rPr>
          <w:rFonts w:hint="eastAsia" w:ascii="宋体" w:hAnsi="宋体" w:cs="宋体"/>
          <w:bCs/>
          <w:color w:val="auto"/>
          <w:kern w:val="0"/>
          <w:sz w:val="22"/>
          <w:szCs w:val="22"/>
          <w:highlight w:val="none"/>
          <w:lang w:eastAsia="zh-CN"/>
        </w:rPr>
        <w:t>、</w:t>
      </w:r>
      <w:r>
        <w:rPr>
          <w:rFonts w:hint="eastAsia" w:ascii="宋体" w:hAnsi="宋体" w:cs="宋体"/>
          <w:bCs/>
          <w:color w:val="auto"/>
          <w:kern w:val="0"/>
          <w:sz w:val="22"/>
          <w:szCs w:val="22"/>
          <w:highlight w:val="none"/>
          <w:lang w:val="en-US" w:eastAsia="zh-CN"/>
        </w:rPr>
        <w:t>许先生</w:t>
      </w:r>
    </w:p>
    <w:p w14:paraId="5BB9DE80">
      <w:pPr>
        <w:spacing w:line="360" w:lineRule="exact"/>
        <w:ind w:firstLine="440" w:firstLineChars="200"/>
        <w:rPr>
          <w:rFonts w:hint="default"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联系电话：0577-88557963、13385770450</w:t>
      </w:r>
      <w:r>
        <w:rPr>
          <w:rFonts w:hint="eastAsia" w:ascii="宋体" w:hAnsi="宋体" w:cs="宋体"/>
          <w:bCs/>
          <w:color w:val="auto"/>
          <w:kern w:val="0"/>
          <w:sz w:val="22"/>
          <w:szCs w:val="22"/>
          <w:highlight w:val="none"/>
          <w:lang w:eastAsia="zh-CN"/>
        </w:rPr>
        <w:t>、</w:t>
      </w:r>
      <w:r>
        <w:rPr>
          <w:rFonts w:hint="eastAsia" w:ascii="宋体" w:hAnsi="宋体" w:cs="宋体"/>
          <w:bCs/>
          <w:color w:val="auto"/>
          <w:kern w:val="0"/>
          <w:sz w:val="22"/>
          <w:szCs w:val="22"/>
          <w:highlight w:val="none"/>
          <w:lang w:val="en-US" w:eastAsia="zh-CN"/>
        </w:rPr>
        <w:t>13505771347</w:t>
      </w:r>
    </w:p>
    <w:p w14:paraId="2B73BC26">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质疑联系人：胡先生</w:t>
      </w:r>
    </w:p>
    <w:p w14:paraId="2B0BBE54">
      <w:pPr>
        <w:spacing w:line="360" w:lineRule="exact"/>
        <w:ind w:firstLine="440" w:firstLineChars="200"/>
        <w:rPr>
          <w:color w:val="auto"/>
          <w:highlight w:val="none"/>
        </w:rPr>
      </w:pPr>
      <w:r>
        <w:rPr>
          <w:rFonts w:hint="eastAsia" w:ascii="宋体" w:hAnsi="宋体" w:cs="宋体"/>
          <w:bCs/>
          <w:color w:val="auto"/>
          <w:kern w:val="0"/>
          <w:sz w:val="22"/>
          <w:szCs w:val="22"/>
          <w:highlight w:val="none"/>
        </w:rPr>
        <w:t>联系电话：</w:t>
      </w:r>
      <w:r>
        <w:rPr>
          <w:rFonts w:hint="eastAsia" w:ascii="宋体" w:hAnsi="宋体" w:cs="hakuyoxingshu7000"/>
          <w:bCs/>
          <w:color w:val="auto"/>
          <w:kern w:val="0"/>
          <w:sz w:val="22"/>
          <w:szCs w:val="22"/>
          <w:highlight w:val="none"/>
        </w:rPr>
        <w:t>15858758581</w:t>
      </w:r>
    </w:p>
    <w:p w14:paraId="715833C2">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3.招标监督管理部门：温州肯恩大学</w:t>
      </w:r>
    </w:p>
    <w:p w14:paraId="5B55E16C">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监督联系人：林老师</w:t>
      </w:r>
    </w:p>
    <w:p w14:paraId="2ACBE548">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联系电话：0577-55870046</w:t>
      </w:r>
    </w:p>
    <w:p w14:paraId="3F625C71">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地 址：温州市丽岙街道大学路88号</w:t>
      </w:r>
    </w:p>
    <w:p w14:paraId="1980CDFB">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br w:type="page"/>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5A3ED4B8">
      <w:pPr>
        <w:pStyle w:val="4"/>
        <w:rPr>
          <w:rFonts w:ascii="宋体" w:hAnsi="宋体" w:eastAsia="宋体" w:cs="宋体"/>
          <w:color w:val="auto"/>
          <w:sz w:val="36"/>
          <w:szCs w:val="36"/>
          <w:highlight w:val="none"/>
        </w:rPr>
      </w:pPr>
      <w:bookmarkStart w:id="28" w:name="_Toc7152"/>
      <w:bookmarkStart w:id="29" w:name="_Toc10879"/>
      <w:bookmarkStart w:id="30" w:name="_Toc27051"/>
      <w:bookmarkStart w:id="31" w:name="_Toc22767"/>
      <w:bookmarkStart w:id="32" w:name="_Toc246261261"/>
      <w:bookmarkStart w:id="33" w:name="_Toc239145350"/>
      <w:bookmarkStart w:id="34" w:name="_Toc221423615"/>
      <w:bookmarkStart w:id="35" w:name="_Toc245722277"/>
      <w:bookmarkStart w:id="36" w:name="_Toc221374622"/>
      <w:bookmarkStart w:id="37" w:name="_Toc223715994"/>
      <w:bookmarkStart w:id="38" w:name="_Toc262105499"/>
      <w:bookmarkStart w:id="39" w:name="_Toc222114875"/>
      <w:bookmarkStart w:id="40" w:name="_Toc221356947"/>
      <w:bookmarkStart w:id="41" w:name="_Toc245191310"/>
      <w:bookmarkStart w:id="42" w:name="_Toc249758860"/>
      <w:bookmarkStart w:id="43" w:name="_Toc249758708"/>
      <w:bookmarkStart w:id="44" w:name="_Toc241404198"/>
      <w:bookmarkStart w:id="45" w:name="_Toc262049414"/>
      <w:bookmarkStart w:id="46" w:name="_Toc221356882"/>
      <w:r>
        <w:rPr>
          <w:rFonts w:hint="eastAsia" w:ascii="宋体" w:hAnsi="宋体" w:eastAsia="宋体" w:cs="宋体"/>
          <w:color w:val="auto"/>
          <w:sz w:val="36"/>
          <w:szCs w:val="36"/>
          <w:highlight w:val="none"/>
        </w:rPr>
        <w:t>第一部分    投标人须知</w:t>
      </w:r>
      <w:bookmarkEnd w:id="28"/>
      <w:bookmarkEnd w:id="29"/>
    </w:p>
    <w:p w14:paraId="3F657D60">
      <w:pPr>
        <w:pStyle w:val="4"/>
        <w:spacing w:before="120" w:after="120"/>
        <w:rPr>
          <w:rFonts w:ascii="宋体" w:hAnsi="宋体" w:eastAsia="宋体" w:cs="宋体"/>
          <w:color w:val="auto"/>
          <w:sz w:val="26"/>
          <w:szCs w:val="26"/>
          <w:highlight w:val="none"/>
        </w:rPr>
      </w:pPr>
    </w:p>
    <w:p w14:paraId="0F0B0F1F">
      <w:pPr>
        <w:pStyle w:val="4"/>
        <w:spacing w:before="120" w:after="120"/>
        <w:rPr>
          <w:rFonts w:ascii="宋体" w:hAnsi="宋体" w:eastAsia="宋体" w:cs="宋体"/>
          <w:color w:val="auto"/>
          <w:sz w:val="26"/>
          <w:szCs w:val="26"/>
          <w:highlight w:val="none"/>
        </w:rPr>
      </w:pPr>
      <w:bookmarkStart w:id="47" w:name="_Toc30088"/>
      <w:bookmarkStart w:id="48" w:name="_Toc17373"/>
      <w:r>
        <w:rPr>
          <w:rFonts w:hint="eastAsia" w:ascii="宋体" w:hAnsi="宋体" w:eastAsia="宋体" w:cs="宋体"/>
          <w:color w:val="auto"/>
          <w:sz w:val="26"/>
          <w:szCs w:val="26"/>
          <w:highlight w:val="none"/>
        </w:rPr>
        <w:t>一、须知前附表</w:t>
      </w:r>
      <w:bookmarkEnd w:id="30"/>
      <w:bookmarkEnd w:id="31"/>
      <w:bookmarkEnd w:id="47"/>
      <w:bookmarkEnd w:id="48"/>
    </w:p>
    <w:tbl>
      <w:tblPr>
        <w:tblStyle w:val="62"/>
        <w:tblW w:w="4985" w:type="pct"/>
        <w:tblInd w:w="0" w:type="dxa"/>
        <w:tblLayout w:type="autofit"/>
        <w:tblCellMar>
          <w:top w:w="0" w:type="dxa"/>
          <w:left w:w="108" w:type="dxa"/>
          <w:bottom w:w="0" w:type="dxa"/>
          <w:right w:w="108" w:type="dxa"/>
        </w:tblCellMar>
      </w:tblPr>
      <w:tblGrid>
        <w:gridCol w:w="1032"/>
        <w:gridCol w:w="1462"/>
        <w:gridCol w:w="7330"/>
      </w:tblGrid>
      <w:tr w14:paraId="5788F74C">
        <w:tblPrEx>
          <w:tblCellMar>
            <w:top w:w="0" w:type="dxa"/>
            <w:left w:w="108" w:type="dxa"/>
            <w:bottom w:w="0" w:type="dxa"/>
            <w:right w:w="108" w:type="dxa"/>
          </w:tblCellMar>
        </w:tblPrEx>
        <w:trPr>
          <w:trHeight w:val="567"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5588574">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序号</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2684C7A">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条款名称</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632F8F9">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编列内容</w:t>
            </w:r>
          </w:p>
        </w:tc>
      </w:tr>
      <w:tr w14:paraId="7E619A05">
        <w:tblPrEx>
          <w:tblCellMar>
            <w:top w:w="0" w:type="dxa"/>
            <w:left w:w="108" w:type="dxa"/>
            <w:bottom w:w="0" w:type="dxa"/>
            <w:right w:w="108" w:type="dxa"/>
          </w:tblCellMar>
        </w:tblPrEx>
        <w:trPr>
          <w:trHeight w:val="967"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605C0E">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9425650">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招标人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89D6064">
            <w:pPr>
              <w:widowControl/>
              <w:spacing w:before="60" w:after="60" w:line="360" w:lineRule="exact"/>
              <w:ind w:right="6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招标人：温州肯恩大学</w:t>
            </w:r>
          </w:p>
          <w:p w14:paraId="1656DAC9">
            <w:pPr>
              <w:widowControl/>
              <w:spacing w:before="60" w:after="60" w:line="360" w:lineRule="exact"/>
              <w:ind w:right="6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联系人：孙老师</w:t>
            </w:r>
          </w:p>
          <w:p w14:paraId="52CD4164">
            <w:pPr>
              <w:widowControl/>
              <w:spacing w:before="60" w:after="60" w:line="360" w:lineRule="exact"/>
              <w:ind w:right="6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电话 / 传真：0577-55870565</w:t>
            </w:r>
          </w:p>
        </w:tc>
      </w:tr>
      <w:tr w14:paraId="2C07CAF3">
        <w:tblPrEx>
          <w:tblCellMar>
            <w:top w:w="0" w:type="dxa"/>
            <w:left w:w="108" w:type="dxa"/>
            <w:bottom w:w="0" w:type="dxa"/>
            <w:right w:w="108" w:type="dxa"/>
          </w:tblCellMar>
        </w:tblPrEx>
        <w:trPr>
          <w:trHeight w:val="98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50BBBB4">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2194D5B">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招标代理机构</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DC7D687">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招标代理机构名称：温州元信工程项目管理有限公司</w:t>
            </w:r>
          </w:p>
          <w:p w14:paraId="22D88B49">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地 址：温州市瓯海区新桥街道牛山广场3号楼1905室。</w:t>
            </w:r>
          </w:p>
          <w:p w14:paraId="4F744FEE">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联系人：吴先生  </w:t>
            </w:r>
          </w:p>
          <w:p w14:paraId="22C95803">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联系电话：0577-88557963、13385770450</w:t>
            </w:r>
          </w:p>
        </w:tc>
      </w:tr>
      <w:tr w14:paraId="1A6D146B">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74899EE">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C400478">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招标名称</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9D8A1DB">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项目名称：</w:t>
            </w:r>
            <w:r>
              <w:rPr>
                <w:rFonts w:hint="eastAsia" w:ascii="宋体" w:hAnsi="宋体" w:cs="宋体"/>
                <w:bCs/>
                <w:color w:val="auto"/>
                <w:kern w:val="0"/>
                <w:sz w:val="22"/>
                <w:szCs w:val="22"/>
                <w:highlight w:val="none"/>
              </w:rPr>
              <w:t>2025-2028年度网络维护外包服务</w:t>
            </w:r>
          </w:p>
          <w:p w14:paraId="4BA1A0C6">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项目编号：</w:t>
            </w:r>
            <w:r>
              <w:rPr>
                <w:rFonts w:hint="eastAsia" w:ascii="宋体" w:hAnsi="宋体" w:cs="宋体"/>
                <w:bCs/>
                <w:color w:val="auto"/>
                <w:kern w:val="0"/>
                <w:sz w:val="22"/>
                <w:szCs w:val="22"/>
                <w:highlight w:val="none"/>
              </w:rPr>
              <w:t>WZYX-W2025021501</w:t>
            </w:r>
          </w:p>
        </w:tc>
      </w:tr>
      <w:tr w14:paraId="2D5A02A6">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FFEB9D6">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26A055B">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招标内容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504C10C">
            <w:pPr>
              <w:autoSpaceDE w:val="0"/>
              <w:autoSpaceDN w:val="0"/>
              <w:adjustRightInd w:val="0"/>
              <w:spacing w:line="400" w:lineRule="exact"/>
              <w:ind w:right="-34"/>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具体内容及要求见</w:t>
            </w:r>
            <w:r>
              <w:rPr>
                <w:rFonts w:hint="eastAsia" w:ascii="宋体" w:hAnsi="宋体" w:cs="宋体"/>
                <w:color w:val="auto"/>
                <w:kern w:val="0"/>
                <w:sz w:val="22"/>
                <w:szCs w:val="22"/>
                <w:highlight w:val="none"/>
              </w:rPr>
              <w:t>招标</w:t>
            </w:r>
            <w:r>
              <w:rPr>
                <w:rFonts w:hint="eastAsia" w:ascii="宋体" w:hAnsi="宋体" w:cs="宋体"/>
                <w:color w:val="auto"/>
                <w:kern w:val="0"/>
                <w:sz w:val="22"/>
                <w:szCs w:val="22"/>
                <w:highlight w:val="none"/>
                <w:lang w:val="zh-CN"/>
              </w:rPr>
              <w:t>文件。</w:t>
            </w:r>
          </w:p>
        </w:tc>
      </w:tr>
      <w:tr w14:paraId="009D2CAA">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4ADF13C">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A1FC98D">
            <w:pPr>
              <w:spacing w:line="360" w:lineRule="exact"/>
              <w:rPr>
                <w:rFonts w:ascii="宋体" w:hAnsi="宋体" w:cs="宋体"/>
                <w:color w:val="auto"/>
                <w:kern w:val="0"/>
                <w:sz w:val="22"/>
                <w:szCs w:val="22"/>
                <w:highlight w:val="none"/>
                <w:lang w:val="zh-CN"/>
              </w:rPr>
            </w:pPr>
            <w:r>
              <w:rPr>
                <w:rFonts w:hint="eastAsia" w:ascii="宋体" w:hAnsi="宋体" w:cs="宋体"/>
                <w:b/>
                <w:color w:val="auto"/>
                <w:kern w:val="0"/>
                <w:sz w:val="22"/>
                <w:szCs w:val="22"/>
                <w:highlight w:val="none"/>
              </w:rPr>
              <w:t>核心产品</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7AD327E">
            <w:pPr>
              <w:spacing w:line="360" w:lineRule="exact"/>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本项目为服务类采购，无核心产品。</w:t>
            </w:r>
          </w:p>
        </w:tc>
      </w:tr>
      <w:tr w14:paraId="1B98F5F7">
        <w:tblPrEx>
          <w:tblCellMar>
            <w:top w:w="0" w:type="dxa"/>
            <w:left w:w="108" w:type="dxa"/>
            <w:bottom w:w="0" w:type="dxa"/>
            <w:right w:w="108" w:type="dxa"/>
          </w:tblCellMar>
        </w:tblPrEx>
        <w:trPr>
          <w:trHeight w:val="116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EE3110">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6</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84A5547">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u w:val="single"/>
                <w:lang w:val="zh-CN"/>
              </w:rPr>
              <w:t>▲</w:t>
            </w:r>
            <w:r>
              <w:rPr>
                <w:rFonts w:hint="eastAsia" w:ascii="宋体" w:hAnsi="宋体" w:cs="宋体"/>
                <w:b/>
                <w:bCs/>
                <w:color w:val="auto"/>
                <w:kern w:val="0"/>
                <w:sz w:val="22"/>
                <w:szCs w:val="22"/>
                <w:highlight w:val="none"/>
                <w:u w:val="single"/>
              </w:rPr>
              <w:t>投标人</w:t>
            </w:r>
            <w:r>
              <w:rPr>
                <w:rFonts w:hint="eastAsia" w:ascii="宋体" w:hAnsi="宋体" w:cs="宋体"/>
                <w:b/>
                <w:bCs/>
                <w:color w:val="auto"/>
                <w:kern w:val="0"/>
                <w:sz w:val="22"/>
                <w:szCs w:val="22"/>
                <w:highlight w:val="none"/>
                <w:u w:val="single"/>
                <w:lang w:val="zh-CN"/>
              </w:rPr>
              <w:t>资质格要求</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FC0BD94">
            <w:pPr>
              <w:widowControl/>
              <w:spacing w:before="60" w:after="60" w:line="36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详见招标公告</w:t>
            </w:r>
          </w:p>
        </w:tc>
      </w:tr>
      <w:tr w14:paraId="5BA2FBF7">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2560C6B">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7</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FF4248A">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是否接受联合体投标</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1A20706">
            <w:pPr>
              <w:autoSpaceDE w:val="0"/>
              <w:autoSpaceDN w:val="0"/>
              <w:adjustRightInd w:val="0"/>
              <w:spacing w:line="400" w:lineRule="exact"/>
              <w:rPr>
                <w:rFonts w:ascii="宋体" w:hAnsi="宋体" w:cs="宋体"/>
                <w:color w:val="auto"/>
                <w:highlight w:val="none"/>
                <w:lang w:val="zh-CN"/>
              </w:rPr>
            </w:pPr>
            <w:r>
              <w:rPr>
                <w:rFonts w:hint="eastAsia" w:ascii="宋体" w:hAnsi="宋体" w:cs="宋体"/>
                <w:color w:val="auto"/>
                <w:highlight w:val="none"/>
              </w:rPr>
              <w:sym w:font="Wingdings" w:char="00FE"/>
            </w:r>
            <w:r>
              <w:rPr>
                <w:rFonts w:hint="eastAsia" w:ascii="宋体" w:hAnsi="宋体" w:cs="宋体"/>
                <w:color w:val="auto"/>
                <w:highlight w:val="none"/>
                <w:lang w:val="zh-CN"/>
              </w:rPr>
              <w:t>不接受</w:t>
            </w:r>
          </w:p>
          <w:p w14:paraId="5D4F8D93">
            <w:pPr>
              <w:autoSpaceDE w:val="0"/>
              <w:autoSpaceDN w:val="0"/>
              <w:adjustRightInd w:val="0"/>
              <w:spacing w:line="400" w:lineRule="exact"/>
              <w:rPr>
                <w:rFonts w:ascii="宋体" w:hAnsi="宋体" w:cs="宋体"/>
                <w:color w:val="auto"/>
                <w:kern w:val="0"/>
                <w:sz w:val="22"/>
                <w:szCs w:val="22"/>
                <w:highlight w:val="none"/>
              </w:rPr>
            </w:pPr>
            <w:r>
              <w:rPr>
                <w:rFonts w:hint="eastAsia" w:ascii="宋体" w:hAnsi="宋体" w:cs="宋体"/>
                <w:color w:val="auto"/>
                <w:highlight w:val="none"/>
                <w:lang w:val="zh-CN"/>
              </w:rPr>
              <w:sym w:font="Wingdings 2" w:char="00A3"/>
            </w:r>
            <w:r>
              <w:rPr>
                <w:rFonts w:hint="eastAsia" w:ascii="宋体" w:hAnsi="宋体" w:cs="宋体"/>
                <w:color w:val="auto"/>
                <w:highlight w:val="none"/>
                <w:lang w:val="zh-CN"/>
              </w:rPr>
              <w:t>接受</w:t>
            </w:r>
            <w:r>
              <w:rPr>
                <w:rFonts w:hint="eastAsia" w:ascii="宋体" w:hAnsi="宋体" w:cs="宋体"/>
                <w:color w:val="auto"/>
                <w:kern w:val="0"/>
                <w:sz w:val="22"/>
                <w:szCs w:val="22"/>
                <w:highlight w:val="none"/>
              </w:rPr>
              <w:t>，应满足下列要求：</w:t>
            </w:r>
          </w:p>
          <w:p w14:paraId="4AE8CAC3">
            <w:pPr>
              <w:spacing w:line="3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（1）允许大中型企业与小微企业组成联合体参与投标；</w:t>
            </w:r>
          </w:p>
          <w:p w14:paraId="44EFDBCA">
            <w:pPr>
              <w:spacing w:line="3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（2）需提供联合体协议书，明确双方各自责任与义务；</w:t>
            </w:r>
          </w:p>
          <w:p w14:paraId="4E709FB5">
            <w:pPr>
              <w:pStyle w:val="34"/>
              <w:rPr>
                <w:rFonts w:hAnsi="宋体" w:cs="宋体"/>
                <w:color w:val="auto"/>
                <w:highlight w:val="none"/>
                <w:lang w:val="zh-CN"/>
              </w:rPr>
            </w:pPr>
            <w:r>
              <w:rPr>
                <w:rFonts w:hint="eastAsia" w:hAnsi="宋体" w:cs="宋体"/>
                <w:color w:val="auto"/>
                <w:sz w:val="22"/>
                <w:szCs w:val="22"/>
                <w:highlight w:val="none"/>
              </w:rPr>
              <w:t>（3）联合体成员不超过两家。</w:t>
            </w:r>
          </w:p>
        </w:tc>
      </w:tr>
      <w:tr w14:paraId="3359BFF5">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DB4F5FC">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8</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DA2AAD9">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踏勘现场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5E81F29">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□组织</w:t>
            </w:r>
          </w:p>
          <w:p w14:paraId="04D7B208">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不组织</w:t>
            </w:r>
          </w:p>
          <w:p w14:paraId="05678E4F">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b/>
                <w:bCs/>
                <w:color w:val="auto"/>
                <w:kern w:val="0"/>
                <w:sz w:val="22"/>
                <w:szCs w:val="22"/>
                <w:highlight w:val="none"/>
                <w:lang w:val="zh-CN"/>
              </w:rPr>
              <w:t>如有需要投标人自行前往项目现场进行踏勘，投标人因现场踏勘影响投标报价、方案编制的，由投标人自行承担。因投标人自身不能参加现场勘察或现场踏勘不全面的，投标人不得因此提出修改投标报价或提出索赔等要求。</w:t>
            </w:r>
          </w:p>
        </w:tc>
      </w:tr>
      <w:tr w14:paraId="3F49F79D">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2AD7795">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9</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9388166">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投标预备会</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9709BF8">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□召开</w:t>
            </w:r>
          </w:p>
          <w:p w14:paraId="71D2A540">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不召开</w:t>
            </w:r>
          </w:p>
        </w:tc>
      </w:tr>
      <w:tr w14:paraId="70FFBE8D">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3E5DA11">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10</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0CB7DAC">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3E27AAB">
            <w:pPr>
              <w:autoSpaceDE w:val="0"/>
              <w:autoSpaceDN w:val="0"/>
              <w:adjustRightInd w:val="0"/>
              <w:spacing w:line="400" w:lineRule="exact"/>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见招标公告</w:t>
            </w:r>
          </w:p>
        </w:tc>
      </w:tr>
      <w:tr w14:paraId="54E7174E">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C05C5CD">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6701F55">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分包</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BD9E7D4">
            <w:pPr>
              <w:autoSpaceDE w:val="0"/>
              <w:autoSpaceDN w:val="0"/>
              <w:adjustRightInd w:val="0"/>
              <w:spacing w:line="400" w:lineRule="exact"/>
              <w:rPr>
                <w:rFonts w:ascii="宋体" w:hAnsi="宋体" w:cs="宋体"/>
                <w:color w:val="auto"/>
                <w:highlight w:val="none"/>
                <w:lang w:val="zh-CN"/>
              </w:rPr>
            </w:pPr>
            <w:r>
              <w:rPr>
                <w:rFonts w:hint="eastAsia" w:ascii="宋体" w:hAnsi="宋体" w:cs="宋体"/>
                <w:color w:val="auto"/>
                <w:highlight w:val="none"/>
              </w:rPr>
              <w:sym w:font="Wingdings" w:char="00A8"/>
            </w:r>
            <w:r>
              <w:rPr>
                <w:rFonts w:hint="eastAsia" w:ascii="宋体" w:hAnsi="宋体" w:cs="宋体"/>
                <w:color w:val="auto"/>
                <w:highlight w:val="none"/>
                <w:lang w:val="zh-CN"/>
              </w:rPr>
              <w:t>不允许</w:t>
            </w:r>
          </w:p>
          <w:p w14:paraId="54131297">
            <w:pPr>
              <w:autoSpaceDE w:val="0"/>
              <w:autoSpaceDN w:val="0"/>
              <w:adjustRightInd w:val="0"/>
              <w:spacing w:line="400" w:lineRule="exact"/>
              <w:rPr>
                <w:rFonts w:ascii="宋体" w:hAnsi="宋体" w:cs="宋体"/>
                <w:color w:val="auto"/>
                <w:highlight w:val="none"/>
                <w:lang w:val="zh-CN"/>
              </w:rPr>
            </w:pPr>
            <w:r>
              <w:rPr>
                <w:rFonts w:hint="eastAsia" w:ascii="宋体" w:hAnsi="宋体" w:cs="宋体"/>
                <w:color w:val="auto"/>
                <w:highlight w:val="none"/>
                <w:lang w:val="zh-CN"/>
              </w:rPr>
              <w:sym w:font="Wingdings 2" w:char="0052"/>
            </w:r>
            <w:r>
              <w:rPr>
                <w:rFonts w:hint="eastAsia" w:ascii="宋体" w:hAnsi="宋体" w:cs="宋体"/>
                <w:color w:val="auto"/>
                <w:highlight w:val="none"/>
                <w:lang w:val="zh-CN"/>
              </w:rPr>
              <w:t>允许</w:t>
            </w:r>
            <w:r>
              <w:rPr>
                <w:rFonts w:hint="eastAsia" w:ascii="宋体" w:hAnsi="宋体" w:cs="宋体"/>
                <w:color w:val="auto"/>
                <w:highlight w:val="none"/>
              </w:rPr>
              <w:t xml:space="preserve">  </w:t>
            </w:r>
            <w:r>
              <w:rPr>
                <w:rFonts w:hint="eastAsia" w:ascii="宋体" w:hAnsi="宋体" w:cs="宋体"/>
                <w:color w:val="auto"/>
                <w:kern w:val="0"/>
                <w:sz w:val="22"/>
                <w:szCs w:val="22"/>
                <w:highlight w:val="none"/>
              </w:rPr>
              <w:t>非核心内容允许大中型企业向小微企业合理分包，若分包需在投标文件内提供分包意向书，明确分包内容及金额比例。</w:t>
            </w:r>
          </w:p>
        </w:tc>
      </w:tr>
      <w:tr w14:paraId="5CAD4CB9">
        <w:tblPrEx>
          <w:tblCellMar>
            <w:top w:w="0" w:type="dxa"/>
            <w:left w:w="108" w:type="dxa"/>
            <w:bottom w:w="0" w:type="dxa"/>
            <w:right w:w="108" w:type="dxa"/>
          </w:tblCellMar>
        </w:tblPrEx>
        <w:trPr>
          <w:trHeight w:val="108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A1CBA68">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04B90C4">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偏离</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BEBDC72">
            <w:pPr>
              <w:autoSpaceDE w:val="0"/>
              <w:autoSpaceDN w:val="0"/>
              <w:adjustRightInd w:val="0"/>
              <w:spacing w:line="400" w:lineRule="exact"/>
              <w:rPr>
                <w:rFonts w:ascii="宋体" w:hAnsi="宋体" w:cs="宋体"/>
                <w:strike/>
                <w:color w:val="auto"/>
                <w:kern w:val="0"/>
                <w:sz w:val="22"/>
                <w:szCs w:val="22"/>
                <w:highlight w:val="none"/>
                <w:lang w:val="zh-CN"/>
              </w:rPr>
            </w:pPr>
            <w:r>
              <w:rPr>
                <w:rFonts w:hint="eastAsia" w:ascii="宋体" w:hAnsi="宋体" w:cs="宋体"/>
                <w:color w:val="auto"/>
                <w:kern w:val="0"/>
                <w:sz w:val="22"/>
                <w:szCs w:val="22"/>
                <w:highlight w:val="none"/>
                <w:lang w:val="zh-CN"/>
              </w:rPr>
              <w:t>偏差允许幅度及其处理方法：允许细微偏差，不允许重大偏差。由评标委员会判断，细微偏差要求投标人在评标结束前予以澄清、说明或补正，不接受要求进行的，</w:t>
            </w:r>
            <w:r>
              <w:rPr>
                <w:rFonts w:hint="eastAsia" w:ascii="宋体" w:hAnsi="宋体" w:cs="宋体"/>
                <w:color w:val="auto"/>
                <w:kern w:val="0"/>
                <w:sz w:val="22"/>
                <w:szCs w:val="22"/>
                <w:highlight w:val="none"/>
              </w:rPr>
              <w:t>评标委员会</w:t>
            </w:r>
            <w:r>
              <w:rPr>
                <w:rFonts w:hint="eastAsia" w:ascii="宋体" w:hAnsi="宋体" w:cs="宋体"/>
                <w:color w:val="auto"/>
                <w:kern w:val="0"/>
                <w:sz w:val="22"/>
                <w:szCs w:val="22"/>
                <w:highlight w:val="none"/>
                <w:lang w:val="zh-CN"/>
              </w:rPr>
              <w:t>有权做无效标处理，详见评标办法。</w:t>
            </w:r>
          </w:p>
        </w:tc>
      </w:tr>
      <w:tr w14:paraId="68F1D7E9">
        <w:tblPrEx>
          <w:tblCellMar>
            <w:top w:w="0" w:type="dxa"/>
            <w:left w:w="108" w:type="dxa"/>
            <w:bottom w:w="0" w:type="dxa"/>
            <w:right w:w="108" w:type="dxa"/>
          </w:tblCellMar>
        </w:tblPrEx>
        <w:trPr>
          <w:trHeight w:val="68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F00C6F0">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7209183">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投标有效期</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80F61DE">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自投标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截止时间起生效，有效期90天。</w:t>
            </w:r>
          </w:p>
        </w:tc>
      </w:tr>
      <w:tr w14:paraId="706B17CA">
        <w:tblPrEx>
          <w:tblCellMar>
            <w:top w:w="0" w:type="dxa"/>
            <w:left w:w="108" w:type="dxa"/>
            <w:bottom w:w="0" w:type="dxa"/>
            <w:right w:w="108" w:type="dxa"/>
          </w:tblCellMar>
        </w:tblPrEx>
        <w:trPr>
          <w:trHeight w:val="846"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9CCDC6A">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EB556D9">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投标保证金</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40F6791">
            <w:pPr>
              <w:autoSpaceDE w:val="0"/>
              <w:autoSpaceDN w:val="0"/>
              <w:adjustRightInd w:val="0"/>
              <w:spacing w:line="400" w:lineRule="exact"/>
              <w:rPr>
                <w:rFonts w:ascii="宋体" w:hAnsi="宋体" w:cs="宋体"/>
                <w:b/>
                <w:bCs/>
                <w:color w:val="auto"/>
                <w:sz w:val="22"/>
                <w:szCs w:val="22"/>
                <w:highlight w:val="none"/>
              </w:rPr>
            </w:pPr>
            <w:r>
              <w:rPr>
                <w:rFonts w:hint="eastAsia" w:ascii="宋体" w:hAnsi="宋体" w:cs="宋体"/>
                <w:color w:val="auto"/>
                <w:sz w:val="22"/>
                <w:szCs w:val="22"/>
                <w:highlight w:val="none"/>
              </w:rPr>
              <w:t>无需提交</w:t>
            </w:r>
          </w:p>
        </w:tc>
      </w:tr>
      <w:tr w14:paraId="77AEC71C">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7F7FF13">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7629BCF">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响应文件</w:t>
            </w:r>
            <w:r>
              <w:rPr>
                <w:rFonts w:hint="eastAsia" w:ascii="宋体" w:hAnsi="宋体" w:cs="宋体"/>
                <w:color w:val="auto"/>
                <w:kern w:val="0"/>
                <w:sz w:val="22"/>
                <w:szCs w:val="22"/>
                <w:highlight w:val="none"/>
                <w:lang w:val="zh-CN"/>
              </w:rPr>
              <w:t>的组成</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95122BB">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由“资格响应文件”、“</w:t>
            </w:r>
            <w:r>
              <w:rPr>
                <w:rFonts w:hint="eastAsia" w:ascii="宋体" w:hAnsi="宋体" w:cs="宋体"/>
                <w:color w:val="auto"/>
                <w:kern w:val="0"/>
                <w:sz w:val="22"/>
                <w:szCs w:val="22"/>
                <w:highlight w:val="none"/>
              </w:rPr>
              <w:t>商务技术响应文件</w:t>
            </w:r>
            <w:r>
              <w:rPr>
                <w:rFonts w:hint="eastAsia" w:ascii="宋体" w:hAnsi="宋体" w:cs="宋体"/>
                <w:color w:val="auto"/>
                <w:kern w:val="0"/>
                <w:sz w:val="22"/>
                <w:szCs w:val="22"/>
                <w:highlight w:val="none"/>
                <w:lang w:val="zh-CN"/>
              </w:rPr>
              <w:t>”和“报价响应文件”三个部分组成。</w:t>
            </w:r>
          </w:p>
        </w:tc>
      </w:tr>
      <w:tr w14:paraId="10E785C4">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55EB596">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16</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B38E532">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响应文件</w:t>
            </w:r>
            <w:r>
              <w:rPr>
                <w:rFonts w:hint="eastAsia" w:ascii="宋体" w:hAnsi="宋体" w:cs="宋体"/>
                <w:color w:val="auto"/>
                <w:kern w:val="0"/>
                <w:sz w:val="22"/>
                <w:szCs w:val="22"/>
                <w:highlight w:val="none"/>
                <w:lang w:val="zh-CN"/>
              </w:rPr>
              <w:t>的编制</w:t>
            </w:r>
          </w:p>
        </w:tc>
        <w:tc>
          <w:tcPr>
            <w:tcW w:w="73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6A2ED96">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投标人应先安装“政采云</w:t>
            </w:r>
            <w:r>
              <w:rPr>
                <w:rFonts w:hint="eastAsia" w:ascii="宋体" w:hAnsi="宋体" w:cs="宋体"/>
                <w:color w:val="auto"/>
                <w:kern w:val="0"/>
                <w:sz w:val="22"/>
                <w:szCs w:val="22"/>
                <w:highlight w:val="none"/>
              </w:rPr>
              <w:t>投标</w:t>
            </w:r>
            <w:r>
              <w:rPr>
                <w:rFonts w:hint="eastAsia" w:ascii="宋体" w:hAnsi="宋体" w:cs="宋体"/>
                <w:color w:val="auto"/>
                <w:kern w:val="0"/>
                <w:sz w:val="22"/>
                <w:szCs w:val="22"/>
                <w:highlight w:val="none"/>
                <w:lang w:val="zh-CN"/>
              </w:rPr>
              <w:t>客户端”，并按照本</w:t>
            </w:r>
            <w:r>
              <w:rPr>
                <w:rFonts w:hint="eastAsia" w:ascii="宋体" w:hAnsi="宋体" w:cs="宋体"/>
                <w:color w:val="auto"/>
                <w:kern w:val="0"/>
                <w:sz w:val="22"/>
                <w:szCs w:val="22"/>
                <w:highlight w:val="none"/>
              </w:rPr>
              <w:t>招标文件</w:t>
            </w:r>
            <w:r>
              <w:rPr>
                <w:rFonts w:hint="eastAsia" w:ascii="宋体" w:hAnsi="宋体" w:cs="宋体"/>
                <w:color w:val="auto"/>
                <w:kern w:val="0"/>
                <w:sz w:val="22"/>
                <w:szCs w:val="22"/>
                <w:highlight w:val="none"/>
                <w:lang w:val="zh-CN"/>
              </w:rPr>
              <w:t>和“《政府采购项目电子交易管理操作指南-供应商》”的要求，编制并加密</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w:t>
            </w:r>
          </w:p>
        </w:tc>
      </w:tr>
      <w:tr w14:paraId="54AC2818">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A23A50C">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17</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09FEAF1">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开标时间</w:t>
            </w:r>
          </w:p>
          <w:p w14:paraId="59FB1DCB">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和地点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E1E5AEE">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详见招标公告</w:t>
            </w:r>
          </w:p>
          <w:p w14:paraId="482FC70F">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注：本项目为电子招投标，相关的招投标流程（招标文件下载、电子响应文件上传、评标等程序）均在浙江政府采购网“政府采购云平台”进行，投标人不必前往现场进行投标活动等事宜</w:t>
            </w:r>
          </w:p>
        </w:tc>
      </w:tr>
      <w:tr w14:paraId="14496D28">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ED0B8B7">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18</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2F3DC63">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询标澄清</w:t>
            </w:r>
          </w:p>
        </w:tc>
        <w:tc>
          <w:tcPr>
            <w:tcW w:w="73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811E725">
            <w:pPr>
              <w:pStyle w:val="25"/>
              <w:numPr>
                <w:ilvl w:val="0"/>
                <w:numId w:val="3"/>
              </w:numPr>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在评标过程中，如评审小组对投标人递交的电子响应文件存有疑问要求投标人进行澄清或根据评审需求需要与投标人进行评审的，将采用在政采云系统上向投标人发起询标函的方式进行。投标人须在“规定时间”内登录政采云系统根据标项回复询标函，具体操作流程详见《政府采购项目电子交易管理操作指南-供应商》（投标人自行去政采云系统上进行下载）.</w:t>
            </w:r>
          </w:p>
          <w:p w14:paraId="07C92CBA">
            <w:pPr>
              <w:pStyle w:val="25"/>
              <w:numPr>
                <w:ilvl w:val="0"/>
                <w:numId w:val="3"/>
              </w:numPr>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本项目采购过程中，涉及的投标人联系方式（如手机号码、</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文件中预留的邮箱、投标人地址），均以投标人递交的电子</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文件中《法定代表人资格声明书》或《法定代表人授权委托书》上注明的联系方式为准。</w:t>
            </w:r>
          </w:p>
        </w:tc>
      </w:tr>
      <w:tr w14:paraId="78A540B5">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2FE7724">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19</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B537997">
            <w:pPr>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评标委员会</w:t>
            </w:r>
          </w:p>
          <w:p w14:paraId="05545D7B">
            <w:pPr>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的组建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6E754EB">
            <w:pPr>
              <w:spacing w:line="400" w:lineRule="exac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招标人按照《中华人民共和国政府采购法》等有关法律、法规的规定组建评标委员会，评标委员会由招标人代表和有关技术、经济等方面的专家组成，成员人数为5人（含）以上单数，除招标人代表外的专家将在评标专家库中随机抽取产生。</w:t>
            </w:r>
          </w:p>
        </w:tc>
      </w:tr>
      <w:tr w14:paraId="27EB1796">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547773A">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20</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AD6C43E">
            <w:pPr>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履约担保</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B573A02">
            <w:pPr>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eq \o\ac(</w:instrText>
            </w:r>
            <w:r>
              <w:rPr>
                <w:rFonts w:hint="eastAsia" w:ascii="宋体" w:hAnsi="宋体" w:cs="宋体"/>
                <w:color w:val="auto"/>
                <w:kern w:val="0"/>
                <w:position w:val="-4"/>
                <w:sz w:val="22"/>
                <w:szCs w:val="22"/>
                <w:highlight w:val="none"/>
              </w:rPr>
              <w:instrText xml:space="preserve">□</w:instrText>
            </w:r>
            <w:r>
              <w:rPr>
                <w:rFonts w:hint="eastAsia" w:ascii="宋体" w:hAnsi="宋体" w:cs="宋体"/>
                <w:color w:val="auto"/>
                <w:kern w:val="0"/>
                <w:sz w:val="22"/>
                <w:szCs w:val="22"/>
                <w:highlight w:val="none"/>
              </w:rPr>
              <w:instrText xml:space="preserve">)</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需要</w:t>
            </w:r>
          </w:p>
          <w:p w14:paraId="0469E60F">
            <w:pPr>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eq \o\ac(</w:instrText>
            </w:r>
            <w:r>
              <w:rPr>
                <w:rFonts w:hint="eastAsia" w:ascii="宋体" w:hAnsi="宋体" w:cs="宋体"/>
                <w:color w:val="auto"/>
                <w:kern w:val="0"/>
                <w:position w:val="-4"/>
                <w:sz w:val="22"/>
                <w:szCs w:val="22"/>
                <w:highlight w:val="none"/>
              </w:rPr>
              <w:instrText xml:space="preserve">□,</w:instrText>
            </w:r>
            <w:r>
              <w:rPr>
                <w:rFonts w:hint="eastAsia" w:ascii="宋体" w:hAnsi="宋体" w:cs="宋体"/>
                <w:color w:val="auto"/>
                <w:kern w:val="0"/>
                <w:position w:val="-1"/>
                <w:sz w:val="15"/>
                <w:szCs w:val="22"/>
                <w:highlight w:val="none"/>
              </w:rPr>
              <w:instrText xml:space="preserve">√</w:instrText>
            </w:r>
            <w:r>
              <w:rPr>
                <w:rFonts w:hint="eastAsia" w:ascii="宋体" w:hAnsi="宋体" w:cs="宋体"/>
                <w:color w:val="auto"/>
                <w:kern w:val="0"/>
                <w:sz w:val="22"/>
                <w:szCs w:val="22"/>
                <w:highlight w:val="none"/>
              </w:rPr>
              <w:instrText xml:space="preserve">)</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不需要</w:t>
            </w:r>
          </w:p>
        </w:tc>
      </w:tr>
      <w:tr w14:paraId="1959953F">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F77392D">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6A4EBA1">
            <w:pPr>
              <w:adjustRightIn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w:t>
            </w:r>
          </w:p>
          <w:p w14:paraId="41286A44">
            <w:pPr>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扶持政策</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E7C7FB7">
            <w:pPr>
              <w:numPr>
                <w:ilvl w:val="0"/>
                <w:numId w:val="4"/>
              </w:numPr>
              <w:autoSpaceDE w:val="0"/>
              <w:autoSpaceDN w:val="0"/>
              <w:adjustRightInd w:val="0"/>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中小微企业扶持政策</w:t>
            </w:r>
          </w:p>
          <w:p w14:paraId="7B991308">
            <w:pPr>
              <w:numPr>
                <w:ilvl w:val="0"/>
                <w:numId w:val="5"/>
              </w:numPr>
              <w:autoSpaceDE w:val="0"/>
              <w:autoSpaceDN w:val="0"/>
              <w:adjustRightInd w:val="0"/>
              <w:spacing w:line="400" w:lineRule="exact"/>
              <w:rPr>
                <w:rFonts w:ascii="宋体" w:hAnsi="宋体" w:cs="宋体"/>
                <w:b/>
                <w:bCs/>
                <w:color w:val="auto"/>
                <w:sz w:val="22"/>
                <w:szCs w:val="22"/>
                <w:highlight w:val="none"/>
                <w:lang w:val="zh-CN"/>
              </w:rPr>
            </w:pPr>
            <w:r>
              <w:rPr>
                <w:rFonts w:hint="eastAsia" w:ascii="宋体" w:hAnsi="宋体" w:cs="宋体"/>
                <w:color w:val="auto"/>
                <w:sz w:val="22"/>
                <w:szCs w:val="22"/>
                <w:highlight w:val="none"/>
                <w:lang w:val="zh-CN"/>
              </w:rPr>
              <w:t>本次采购为</w:t>
            </w:r>
            <w:r>
              <w:rPr>
                <w:rFonts w:hint="eastAsia" w:ascii="宋体" w:hAnsi="宋体" w:cs="宋体"/>
                <w:b/>
                <w:bCs/>
                <w:color w:val="auto"/>
                <w:sz w:val="22"/>
                <w:szCs w:val="22"/>
                <w:highlight w:val="none"/>
                <w:u w:val="single"/>
                <w:lang w:val="zh-CN"/>
              </w:rPr>
              <w:t xml:space="preserve"> </w:t>
            </w:r>
            <w:r>
              <w:rPr>
                <w:rFonts w:hint="eastAsia" w:ascii="宋体" w:hAnsi="宋体" w:cs="宋体"/>
                <w:b/>
                <w:bCs/>
                <w:color w:val="auto"/>
                <w:sz w:val="22"/>
                <w:szCs w:val="22"/>
                <w:highlight w:val="none"/>
                <w:u w:val="single"/>
              </w:rPr>
              <w:t>是</w:t>
            </w:r>
            <w:r>
              <w:rPr>
                <w:rFonts w:hint="eastAsia" w:ascii="宋体" w:hAnsi="宋体" w:cs="宋体"/>
                <w:b/>
                <w:bCs/>
                <w:color w:val="auto"/>
                <w:sz w:val="22"/>
                <w:szCs w:val="22"/>
                <w:highlight w:val="none"/>
                <w:u w:val="single"/>
                <w:lang w:val="zh-CN"/>
              </w:rPr>
              <w:t xml:space="preserve"> </w:t>
            </w:r>
            <w:r>
              <w:rPr>
                <w:rFonts w:hint="eastAsia" w:ascii="宋体" w:hAnsi="宋体" w:cs="宋体"/>
                <w:color w:val="auto"/>
                <w:sz w:val="22"/>
                <w:szCs w:val="22"/>
                <w:highlight w:val="none"/>
                <w:lang w:val="zh-CN"/>
              </w:rPr>
              <w:t>专门面向中小企业预留采购份额的采购项目。</w:t>
            </w:r>
          </w:p>
          <w:p w14:paraId="3CC6E293">
            <w:pPr>
              <w:numPr>
                <w:ilvl w:val="0"/>
                <w:numId w:val="5"/>
              </w:numPr>
              <w:autoSpaceDE w:val="0"/>
              <w:autoSpaceDN w:val="0"/>
              <w:adjustRightInd w:val="0"/>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0222633">
            <w:pPr>
              <w:numPr>
                <w:ilvl w:val="0"/>
                <w:numId w:val="5"/>
              </w:numPr>
              <w:autoSpaceDE w:val="0"/>
              <w:autoSpaceDN w:val="0"/>
              <w:adjustRightInd w:val="0"/>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本次采购对应的中小企业划分标准所属行业是：</w:t>
            </w:r>
            <w:r>
              <w:rPr>
                <w:rFonts w:hint="eastAsia" w:ascii="宋体" w:hAnsi="宋体" w:cs="宋体"/>
                <w:b/>
                <w:bCs/>
                <w:color w:val="auto"/>
                <w:sz w:val="22"/>
                <w:szCs w:val="22"/>
                <w:highlight w:val="none"/>
                <w:lang w:val="zh-CN"/>
              </w:rPr>
              <w:t>软件和信息技术服务业</w:t>
            </w:r>
            <w:r>
              <w:rPr>
                <w:rFonts w:hint="eastAsia" w:ascii="宋体" w:hAnsi="宋体" w:cs="宋体"/>
                <w:color w:val="auto"/>
                <w:sz w:val="22"/>
                <w:szCs w:val="22"/>
                <w:highlight w:val="none"/>
                <w:lang w:val="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BE878FB">
            <w:pPr>
              <w:numPr>
                <w:ilvl w:val="0"/>
                <w:numId w:val="5"/>
              </w:numPr>
              <w:autoSpaceDE w:val="0"/>
              <w:autoSpaceDN w:val="0"/>
              <w:adjustRightInd w:val="0"/>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以联合体形式参加政府采购活动，联合体各方均为中小企业的，联合体视同中小企业。其中，联合体各方均为小微企业的，联合体视同小微企业。</w:t>
            </w:r>
          </w:p>
          <w:p w14:paraId="0445B095">
            <w:pPr>
              <w:numPr>
                <w:ilvl w:val="0"/>
                <w:numId w:val="5"/>
              </w:numPr>
              <w:autoSpaceDE w:val="0"/>
              <w:autoSpaceDN w:val="0"/>
              <w:adjustRightInd w:val="0"/>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投标人应当出具《中小企业声明函》，否则其报价不予扣除。</w:t>
            </w:r>
          </w:p>
          <w:p w14:paraId="1355832B">
            <w:pPr>
              <w:numPr>
                <w:ilvl w:val="0"/>
                <w:numId w:val="5"/>
              </w:numPr>
              <w:autoSpaceDE w:val="0"/>
              <w:autoSpaceDN w:val="0"/>
              <w:adjustRightInd w:val="0"/>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残疾人福利性单位视同小微企业，享受小微企业同等的价格扣除。残疾人福利性单位参加政府采购活动时，应当提供《残疾人福利性单位声明函》。</w:t>
            </w:r>
          </w:p>
          <w:p w14:paraId="29BE6004">
            <w:pPr>
              <w:numPr>
                <w:ilvl w:val="0"/>
                <w:numId w:val="5"/>
              </w:numPr>
              <w:autoSpaceDE w:val="0"/>
              <w:autoSpaceDN w:val="0"/>
              <w:adjustRightInd w:val="0"/>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监狱企业视同小微企业，享受小微企业同等的价格扣除。监狱企业参加政府采购活动时，应当提供监狱企业声明函。</w:t>
            </w:r>
          </w:p>
          <w:p w14:paraId="2C297BFF">
            <w:pPr>
              <w:numPr>
                <w:ilvl w:val="0"/>
                <w:numId w:val="4"/>
              </w:numPr>
              <w:autoSpaceDE w:val="0"/>
              <w:autoSpaceDN w:val="0"/>
              <w:adjustRightInd w:val="0"/>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节能产品 、环境标志产品扶持政策说明</w:t>
            </w:r>
          </w:p>
          <w:p w14:paraId="2440BBC3">
            <w:pPr>
              <w:autoSpaceDE w:val="0"/>
              <w:autoSpaceDN w:val="0"/>
              <w:adjustRightInd w:val="0"/>
              <w:spacing w:line="40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投标人所投产品属于节能产品或环境标志产品，给予适当加分。</w:t>
            </w:r>
          </w:p>
          <w:p w14:paraId="4C156357">
            <w:pPr>
              <w:autoSpaceDE w:val="0"/>
              <w:autoSpaceDN w:val="0"/>
              <w:adjustRightInd w:val="0"/>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详见评分细则。</w:t>
            </w:r>
          </w:p>
          <w:p w14:paraId="1941DFD4">
            <w:pPr>
              <w:numPr>
                <w:ilvl w:val="0"/>
                <w:numId w:val="4"/>
              </w:numPr>
              <w:autoSpaceDE w:val="0"/>
              <w:autoSpaceDN w:val="0"/>
              <w:adjustRightInd w:val="0"/>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政府采购金融服务相关信息告知函</w:t>
            </w:r>
          </w:p>
          <w:p w14:paraId="1656F09A">
            <w:pPr>
              <w:autoSpaceDE w:val="0"/>
              <w:autoSpaceDN w:val="0"/>
              <w:adjustRightInd w:val="0"/>
              <w:spacing w:line="40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为优化政府采购营商环境，缓解投标人资金难题，助力打赢疫情防控阻击战，根据浙江省财政厅印发《浙江省财政厅关于进一步发挥政府采购政策功能全力推动经济稳进提质的通知》 （浙财采监（2022）3号）、《浙江省财政厅关于进一步促进政府采购公平竞争打造最优营商环境的通知》（浙财采监（2021）22号）文件的精神，现将政府采购金融服务相关信息予以告知。</w:t>
            </w:r>
          </w:p>
          <w:p w14:paraId="320060B6">
            <w:pPr>
              <w:autoSpaceDE w:val="0"/>
              <w:autoSpaceDN w:val="0"/>
              <w:adjustRightInd w:val="0"/>
              <w:spacing w:line="400" w:lineRule="exact"/>
              <w:ind w:firstLine="440" w:firstLineChars="200"/>
              <w:rPr>
                <w:rFonts w:ascii="宋体" w:hAnsi="宋体" w:cs="宋体"/>
                <w:color w:val="auto"/>
                <w:highlight w:val="none"/>
                <w:lang w:val="zh-CN"/>
              </w:rPr>
            </w:pPr>
            <w:r>
              <w:rPr>
                <w:rFonts w:hint="eastAsia" w:ascii="宋体" w:hAnsi="宋体" w:cs="宋体"/>
                <w:color w:val="auto"/>
                <w:sz w:val="22"/>
                <w:szCs w:val="22"/>
                <w:highlight w:val="none"/>
                <w:lang w:val="zh-CN"/>
              </w:rPr>
              <w:t>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tc>
      </w:tr>
      <w:tr w14:paraId="44FD3AD5">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4CF294D">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77F4DBC">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投标人信用查询</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D1E1C92">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（1）投标人信用信息查询的查询渠道：“信用中国”(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14:paraId="16AADCCB">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（2）投标人信用信息查询记录和证据留存的具体方式：网页截图打印；</w:t>
            </w:r>
          </w:p>
          <w:p w14:paraId="1A2337FE">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（3）信用信息的使用规则：</w:t>
            </w:r>
          </w:p>
          <w:p w14:paraId="316A0B03">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①在“信用中国”具有负面记录：列入失信被执行人、重大税收违法案件当事人名单、政府采购严重违法失信行为名单；</w:t>
            </w:r>
          </w:p>
          <w:p w14:paraId="7A02F43A">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②被“中国政府采购网”(www.ccgp.gov.cn)列入政府采购严重违法失信行为记录名单。</w:t>
            </w:r>
          </w:p>
          <w:p w14:paraId="47692B66">
            <w:pPr>
              <w:spacing w:line="400" w:lineRule="exact"/>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（4）具有以上（3）所述信息记录的投标人，其投标做无效投标处理。</w:t>
            </w:r>
          </w:p>
        </w:tc>
      </w:tr>
      <w:tr w14:paraId="25AB8857">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376327">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9C83A79">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合同备案</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A2AEC7C">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（1）中标投标人在中标通知书发出之日起30日历天内与招标人签订合同。</w:t>
            </w:r>
          </w:p>
          <w:p w14:paraId="63687366">
            <w:pPr>
              <w:spacing w:line="400" w:lineRule="exact"/>
              <w:jc w:val="left"/>
              <w:rPr>
                <w:rFonts w:ascii="宋体" w:hAnsi="宋体" w:cs="宋体"/>
                <w:color w:val="auto"/>
                <w:kern w:val="0"/>
                <w:sz w:val="22"/>
                <w:szCs w:val="22"/>
                <w:highlight w:val="none"/>
              </w:rPr>
            </w:pPr>
            <w:r>
              <w:rPr>
                <w:rFonts w:hint="eastAsia" w:ascii="宋体" w:hAnsi="宋体" w:cs="宋体"/>
                <w:color w:val="auto"/>
                <w:sz w:val="22"/>
                <w:szCs w:val="22"/>
                <w:highlight w:val="none"/>
              </w:rPr>
              <w:t>（2）中标投标人与招标人签订合同后，2日历天内将合同扫描件电子版发给招标代理机构：邮箱：</w:t>
            </w:r>
            <w:r>
              <w:rPr>
                <w:rFonts w:hint="eastAsia" w:ascii="宋体" w:hAnsi="宋体" w:cs="宋体"/>
                <w:b/>
                <w:color w:val="auto"/>
                <w:sz w:val="22"/>
                <w:szCs w:val="22"/>
                <w:highlight w:val="none"/>
                <w:u w:val="single"/>
              </w:rPr>
              <w:t>Yxgc666@126.com</w:t>
            </w:r>
            <w:r>
              <w:rPr>
                <w:rFonts w:hint="eastAsia" w:ascii="宋体" w:hAnsi="宋体" w:cs="宋体"/>
                <w:color w:val="auto"/>
                <w:sz w:val="22"/>
                <w:szCs w:val="22"/>
                <w:highlight w:val="none"/>
              </w:rPr>
              <w:t>。</w:t>
            </w:r>
          </w:p>
        </w:tc>
      </w:tr>
      <w:tr w14:paraId="742DBEC1">
        <w:tblPrEx>
          <w:tblCellMar>
            <w:top w:w="0" w:type="dxa"/>
            <w:left w:w="108" w:type="dxa"/>
            <w:bottom w:w="0" w:type="dxa"/>
            <w:right w:w="108" w:type="dxa"/>
          </w:tblCellMar>
        </w:tblPrEx>
        <w:trPr>
          <w:trHeight w:val="9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456CEDC">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099D2C0">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合同履约管理</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350B623">
            <w:pPr>
              <w:spacing w:line="400" w:lineRule="exact"/>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合同签订后，招标人依法加强对合同履约进行管理，并在中标单位服务、项目验收等重要关节，如实填写《合同验收报告》（或考核资料），并及时向同级财政部门报告验收过程中遇到的问题。</w:t>
            </w:r>
          </w:p>
        </w:tc>
      </w:tr>
      <w:tr w14:paraId="60414148">
        <w:tblPrEx>
          <w:tblCellMar>
            <w:top w:w="0" w:type="dxa"/>
            <w:left w:w="108" w:type="dxa"/>
            <w:bottom w:w="0" w:type="dxa"/>
            <w:right w:w="108" w:type="dxa"/>
          </w:tblCellMar>
        </w:tblPrEx>
        <w:trPr>
          <w:trHeight w:val="106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87D6942">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186FD37">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解释权</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CE060C6">
            <w:pPr>
              <w:spacing w:line="400" w:lineRule="exac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响应文件格式的先后顺序解释；同一文件中就同一事项的约定不一致的，以逻辑顺序在后者为准；同一文件不同版本之间有不一致的，以形成时间在后者为准。按本款前述约定仍不能形成结论的，由招标人负责解释。</w:t>
            </w:r>
          </w:p>
        </w:tc>
      </w:tr>
      <w:tr w14:paraId="2B88B233">
        <w:tblPrEx>
          <w:tblCellMar>
            <w:top w:w="0" w:type="dxa"/>
            <w:left w:w="108" w:type="dxa"/>
            <w:bottom w:w="0" w:type="dxa"/>
            <w:right w:w="108" w:type="dxa"/>
          </w:tblCellMar>
        </w:tblPrEx>
        <w:trPr>
          <w:trHeight w:val="42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02BB2E9">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26</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5B60122">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招标代理服务费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2E49ACF">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（1）本次招标代理服务费按照固定金额</w:t>
            </w:r>
            <w:r>
              <w:rPr>
                <w:rFonts w:hint="eastAsia" w:ascii="宋体" w:hAnsi="宋体" w:cs="宋体"/>
                <w:color w:val="auto"/>
                <w:sz w:val="22"/>
                <w:szCs w:val="22"/>
                <w:highlight w:val="none"/>
                <w:lang w:val="en-US" w:eastAsia="zh-CN"/>
              </w:rPr>
              <w:t>8415</w:t>
            </w:r>
            <w:r>
              <w:rPr>
                <w:rFonts w:hint="eastAsia" w:ascii="宋体" w:hAnsi="宋体" w:cs="宋体"/>
                <w:color w:val="auto"/>
                <w:sz w:val="22"/>
                <w:szCs w:val="22"/>
                <w:highlight w:val="none"/>
              </w:rPr>
              <w:t>元向中标人收取，中标人在领取中标通知书之前一次性支付给招标代理机构，投标人在报价时应充分考虑该部分费用；</w:t>
            </w:r>
          </w:p>
          <w:p w14:paraId="4F08D09C">
            <w:pPr>
              <w:spacing w:line="400" w:lineRule="exact"/>
              <w:rPr>
                <w:rFonts w:ascii="宋体" w:hAnsi="宋体" w:cs="宋体"/>
                <w:color w:val="auto"/>
                <w:highlight w:val="none"/>
              </w:rPr>
            </w:pPr>
            <w:r>
              <w:rPr>
                <w:rFonts w:hint="eastAsia" w:ascii="宋体" w:hAnsi="宋体" w:cs="宋体"/>
                <w:color w:val="auto"/>
                <w:sz w:val="22"/>
                <w:szCs w:val="22"/>
                <w:highlight w:val="none"/>
              </w:rPr>
              <w:t>（2）招标代理服务费可以是现金、支票或汇票。</w:t>
            </w:r>
          </w:p>
        </w:tc>
      </w:t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tbl>
    <w:p w14:paraId="6551E280">
      <w:pPr>
        <w:pStyle w:val="4"/>
        <w:rPr>
          <w:rFonts w:ascii="宋体" w:hAnsi="宋体" w:eastAsia="宋体" w:cs="Arial"/>
          <w:color w:val="auto"/>
          <w:sz w:val="36"/>
          <w:szCs w:val="36"/>
          <w:highlight w:val="none"/>
        </w:rPr>
      </w:pPr>
    </w:p>
    <w:p w14:paraId="3621F73B">
      <w:pPr>
        <w:rPr>
          <w:rFonts w:ascii="宋体" w:hAnsi="宋体" w:cs="Arial"/>
          <w:color w:val="auto"/>
          <w:sz w:val="36"/>
          <w:szCs w:val="36"/>
          <w:highlight w:val="none"/>
        </w:rPr>
      </w:pPr>
      <w:r>
        <w:rPr>
          <w:rFonts w:hint="eastAsia" w:ascii="宋体" w:hAnsi="宋体" w:cs="Arial"/>
          <w:color w:val="auto"/>
          <w:sz w:val="36"/>
          <w:szCs w:val="36"/>
          <w:highlight w:val="none"/>
        </w:rPr>
        <w:br w:type="page"/>
      </w:r>
    </w:p>
    <w:p w14:paraId="52A7CC2B">
      <w:pPr>
        <w:spacing w:before="100" w:beforeAutospacing="1" w:after="100" w:afterAutospacing="1" w:line="440" w:lineRule="exact"/>
        <w:jc w:val="center"/>
        <w:outlineLvl w:val="0"/>
        <w:rPr>
          <w:rFonts w:ascii="宋体" w:hAnsi="宋体"/>
          <w:b/>
          <w:bCs/>
          <w:color w:val="auto"/>
          <w:sz w:val="26"/>
          <w:szCs w:val="26"/>
          <w:highlight w:val="none"/>
        </w:rPr>
      </w:pPr>
      <w:bookmarkStart w:id="49" w:name="_Toc29119"/>
      <w:bookmarkStart w:id="50" w:name="_Toc249758709"/>
      <w:bookmarkStart w:id="51" w:name="_Toc223715995"/>
      <w:bookmarkStart w:id="52" w:name="_Toc221356948"/>
      <w:bookmarkStart w:id="53" w:name="_Toc262049415"/>
      <w:bookmarkStart w:id="54" w:name="_Toc221423616"/>
      <w:bookmarkStart w:id="55" w:name="_Toc262105500"/>
      <w:bookmarkStart w:id="56" w:name="_Toc245722278"/>
      <w:bookmarkStart w:id="57" w:name="_Toc246261262"/>
      <w:bookmarkStart w:id="58" w:name="_Toc245191311"/>
      <w:bookmarkStart w:id="59" w:name="_Toc239145351"/>
      <w:bookmarkStart w:id="60" w:name="_Toc221356883"/>
      <w:bookmarkStart w:id="61" w:name="_Toc241404199"/>
      <w:bookmarkStart w:id="62" w:name="_Toc221374623"/>
      <w:bookmarkStart w:id="63" w:name="_Toc249758861"/>
      <w:bookmarkStart w:id="64" w:name="_Toc222114876"/>
      <w:r>
        <w:rPr>
          <w:rFonts w:hint="eastAsia" w:ascii="宋体" w:hAnsi="宋体"/>
          <w:b/>
          <w:bCs/>
          <w:color w:val="auto"/>
          <w:sz w:val="26"/>
          <w:szCs w:val="26"/>
          <w:highlight w:val="none"/>
        </w:rPr>
        <w:t>二、  说明</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36D88E1">
      <w:pPr>
        <w:numPr>
          <w:ilvl w:val="0"/>
          <w:numId w:val="6"/>
        </w:numPr>
        <w:tabs>
          <w:tab w:val="left" w:pos="540"/>
          <w:tab w:val="left" w:pos="900"/>
        </w:tabs>
        <w:spacing w:line="460" w:lineRule="exact"/>
        <w:rPr>
          <w:rFonts w:ascii="宋体" w:hAnsi="宋体" w:cs="hakuyoxingshu7000"/>
          <w:b/>
          <w:color w:val="auto"/>
          <w:sz w:val="22"/>
          <w:szCs w:val="22"/>
          <w:highlight w:val="none"/>
        </w:rPr>
      </w:pPr>
      <w:bookmarkStart w:id="65" w:name="_Toc249758862"/>
      <w:bookmarkStart w:id="66" w:name="_Toc239145352"/>
      <w:bookmarkStart w:id="67" w:name="_Toc249758710"/>
      <w:bookmarkStart w:id="68" w:name="_Toc221356884"/>
      <w:bookmarkStart w:id="69" w:name="_Toc245722279"/>
      <w:bookmarkStart w:id="70" w:name="_Toc245191312"/>
      <w:bookmarkStart w:id="71" w:name="_Toc221374624"/>
      <w:bookmarkStart w:id="72" w:name="_Toc221423617"/>
      <w:bookmarkStart w:id="73" w:name="_Toc262105501"/>
      <w:bookmarkStart w:id="74" w:name="_Toc262049416"/>
      <w:bookmarkStart w:id="75" w:name="_Toc222114877"/>
      <w:bookmarkStart w:id="76" w:name="_Toc223715996"/>
      <w:bookmarkStart w:id="77" w:name="_Toc241404200"/>
      <w:bookmarkStart w:id="78" w:name="_Toc246261263"/>
      <w:bookmarkStart w:id="79" w:name="_Toc221356949"/>
      <w:r>
        <w:rPr>
          <w:rFonts w:hint="eastAsia" w:ascii="宋体" w:hAnsi="宋体" w:cs="hakuyoxingshu7000"/>
          <w:b/>
          <w:color w:val="auto"/>
          <w:sz w:val="22"/>
          <w:szCs w:val="22"/>
          <w:highlight w:val="none"/>
        </w:rPr>
        <w:t>投标人应保证所提供文件资料的真实性，所有文件资料必须是针对本次投标的。如发现投标人提供了虚假文件资料，其投标将被拒绝，并自行承担相应的法律责任。。</w:t>
      </w:r>
    </w:p>
    <w:p w14:paraId="2961C345">
      <w:pPr>
        <w:numPr>
          <w:ilvl w:val="0"/>
          <w:numId w:val="6"/>
        </w:numPr>
        <w:tabs>
          <w:tab w:val="left" w:pos="540"/>
          <w:tab w:val="left" w:pos="900"/>
        </w:tabs>
        <w:spacing w:line="460" w:lineRule="exact"/>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投标人代表</w:t>
      </w:r>
    </w:p>
    <w:p w14:paraId="373072F4">
      <w:pPr>
        <w:spacing w:line="460" w:lineRule="exact"/>
        <w:ind w:left="538" w:leftChars="256"/>
        <w:rPr>
          <w:rFonts w:ascii="宋体" w:hAnsi="宋体" w:cs="hakuyoxingshu7000"/>
          <w:color w:val="auto"/>
          <w:sz w:val="22"/>
          <w:szCs w:val="22"/>
          <w:highlight w:val="none"/>
        </w:rPr>
      </w:pPr>
      <w:r>
        <w:rPr>
          <w:rFonts w:hint="eastAsia" w:ascii="宋体" w:hAnsi="宋体" w:cs="hakuyoxingshu7000"/>
          <w:color w:val="auto"/>
          <w:sz w:val="22"/>
          <w:szCs w:val="22"/>
          <w:highlight w:val="none"/>
        </w:rPr>
        <w:t>指全权代表投标人参加投标活动并签署投标文件的人。如果投标人代表不是法定代表人，须持有《法定代表人授权书》。</w:t>
      </w:r>
    </w:p>
    <w:p w14:paraId="2DC2553D">
      <w:pPr>
        <w:numPr>
          <w:ilvl w:val="0"/>
          <w:numId w:val="6"/>
        </w:numPr>
        <w:tabs>
          <w:tab w:val="left" w:pos="540"/>
          <w:tab w:val="left" w:pos="900"/>
        </w:tabs>
        <w:spacing w:line="460" w:lineRule="exact"/>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投标费用</w:t>
      </w:r>
    </w:p>
    <w:p w14:paraId="602A48F8">
      <w:pPr>
        <w:spacing w:line="460" w:lineRule="exact"/>
        <w:ind w:left="538" w:leftChars="256"/>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投标人应承担所有与准备和参加投标有关费用，不论投标的结果如何，招标人和招标代理机构均无义务和责任承担这些费用。</w:t>
      </w:r>
    </w:p>
    <w:p w14:paraId="01612EBC">
      <w:pPr>
        <w:numPr>
          <w:ilvl w:val="0"/>
          <w:numId w:val="6"/>
        </w:numPr>
        <w:tabs>
          <w:tab w:val="left" w:pos="540"/>
          <w:tab w:val="left" w:pos="900"/>
        </w:tabs>
        <w:spacing w:line="460" w:lineRule="exact"/>
        <w:rPr>
          <w:rFonts w:ascii="宋体" w:hAnsi="宋体" w:cs="hakuyoxingshu7000"/>
          <w:color w:val="auto"/>
          <w:sz w:val="22"/>
          <w:szCs w:val="22"/>
          <w:highlight w:val="none"/>
        </w:rPr>
      </w:pPr>
      <w:r>
        <w:rPr>
          <w:rFonts w:hint="eastAsia" w:ascii="宋体" w:hAnsi="宋体" w:cs="hakuyoxingshu7000"/>
          <w:color w:val="auto"/>
          <w:sz w:val="22"/>
          <w:szCs w:val="22"/>
          <w:highlight w:val="none"/>
        </w:rPr>
        <w:t>特别说明：</w:t>
      </w:r>
    </w:p>
    <w:p w14:paraId="404242E4">
      <w:pPr>
        <w:numPr>
          <w:ilvl w:val="1"/>
          <w:numId w:val="7"/>
        </w:numPr>
        <w:tabs>
          <w:tab w:val="left" w:pos="420"/>
          <w:tab w:val="clear" w:pos="992"/>
        </w:tabs>
        <w:spacing w:line="400" w:lineRule="exact"/>
        <w:ind w:left="431" w:leftChars="202" w:hanging="7"/>
        <w:rPr>
          <w:rFonts w:ascii="宋体" w:hAnsi="宋体" w:cs="Arial"/>
          <w:color w:val="auto"/>
          <w:sz w:val="22"/>
          <w:szCs w:val="22"/>
          <w:highlight w:val="none"/>
        </w:rPr>
      </w:pPr>
      <w:r>
        <w:rPr>
          <w:rFonts w:hint="eastAsia" w:ascii="新宋体" w:hAnsi="新宋体" w:eastAsia="新宋体" w:cs="宋体"/>
          <w:bCs/>
          <w:color w:val="auto"/>
          <w:sz w:val="22"/>
          <w:szCs w:val="22"/>
          <w:highlight w:val="none"/>
        </w:rPr>
        <w:t>评标委员会、采购人在项目评审直至合同签订、履约期间，有权要求投标人出具投标文件中的合同文本、证书、报告、证明等原件，予以确认其的真实性和有效性，如出现与事实不符等情况，将根据有关规定以“提供虚假材料谋取中标”予以处理。</w:t>
      </w:r>
    </w:p>
    <w:p w14:paraId="4030374E">
      <w:pPr>
        <w:numPr>
          <w:ilvl w:val="1"/>
          <w:numId w:val="7"/>
        </w:numPr>
        <w:tabs>
          <w:tab w:val="left" w:pos="420"/>
          <w:tab w:val="clear" w:pos="992"/>
        </w:tabs>
        <w:spacing w:line="400" w:lineRule="exact"/>
        <w:ind w:left="431" w:leftChars="202" w:hanging="7"/>
        <w:rPr>
          <w:rFonts w:ascii="宋体" w:hAnsi="宋体" w:cs="Arial"/>
          <w:color w:val="auto"/>
          <w:sz w:val="22"/>
          <w:szCs w:val="22"/>
          <w:highlight w:val="none"/>
        </w:rPr>
      </w:pPr>
      <w:r>
        <w:rPr>
          <w:rFonts w:hint="eastAsia" w:ascii="宋体" w:hAnsi="宋体" w:cs="Arial"/>
          <w:color w:val="auto"/>
          <w:sz w:val="22"/>
          <w:szCs w:val="22"/>
          <w:highlight w:val="none"/>
        </w:rPr>
        <w:t>投标人应仔细阅读招标文件的所有内容，按照招标文件的要求提交投标文件，并对所提供的全部资料的真实性承担法律责任。</w:t>
      </w:r>
    </w:p>
    <w:p w14:paraId="70EA45DD">
      <w:pPr>
        <w:numPr>
          <w:ilvl w:val="1"/>
          <w:numId w:val="7"/>
        </w:numPr>
        <w:tabs>
          <w:tab w:val="left" w:pos="420"/>
          <w:tab w:val="clear" w:pos="992"/>
        </w:tabs>
        <w:spacing w:line="400" w:lineRule="exact"/>
        <w:ind w:left="431" w:leftChars="202" w:hanging="7"/>
        <w:rPr>
          <w:rFonts w:ascii="宋体" w:hAnsi="宋体" w:cs="Arial"/>
          <w:color w:val="auto"/>
          <w:sz w:val="22"/>
          <w:szCs w:val="22"/>
          <w:highlight w:val="none"/>
        </w:rPr>
      </w:pPr>
      <w:bookmarkStart w:id="80" w:name="_Hlk37697637"/>
      <w:r>
        <w:rPr>
          <w:rFonts w:hint="eastAsia" w:ascii="宋体" w:hAnsi="宋体" w:cs="Arial"/>
          <w:color w:val="auto"/>
          <w:sz w:val="22"/>
          <w:szCs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4BADDCE">
      <w:pPr>
        <w:spacing w:line="400" w:lineRule="exact"/>
        <w:ind w:left="431" w:leftChars="202" w:hanging="7"/>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非单一产品采购项目，采购人应当根据采购项目技术构成、产品价格比重等合理确定核心产品，并在招标文件中载明。多家投标人提供的核心产品品牌相同的，按前两款规定处理。</w:t>
      </w:r>
      <w:bookmarkEnd w:id="80"/>
    </w:p>
    <w:p w14:paraId="0C63A357">
      <w:pPr>
        <w:numPr>
          <w:ilvl w:val="1"/>
          <w:numId w:val="7"/>
        </w:numPr>
        <w:tabs>
          <w:tab w:val="left" w:pos="420"/>
          <w:tab w:val="clear" w:pos="992"/>
        </w:tabs>
        <w:spacing w:line="400" w:lineRule="exact"/>
        <w:ind w:left="431" w:leftChars="202" w:hanging="7"/>
        <w:rPr>
          <w:rFonts w:ascii="宋体" w:hAnsi="宋体" w:cs="Arial"/>
          <w:color w:val="auto"/>
          <w:sz w:val="22"/>
          <w:szCs w:val="22"/>
          <w:highlight w:val="none"/>
        </w:rPr>
      </w:pPr>
      <w:r>
        <w:rPr>
          <w:rFonts w:hint="eastAsia" w:ascii="宋体" w:hAnsi="宋体" w:cs="Arial"/>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3B1B35A9">
      <w:pPr>
        <w:numPr>
          <w:ilvl w:val="1"/>
          <w:numId w:val="7"/>
        </w:numPr>
        <w:tabs>
          <w:tab w:val="left" w:pos="420"/>
          <w:tab w:val="clear" w:pos="992"/>
        </w:tabs>
        <w:spacing w:line="400" w:lineRule="exact"/>
        <w:ind w:left="431" w:leftChars="202" w:hanging="7"/>
        <w:rPr>
          <w:rFonts w:ascii="宋体" w:hAnsi="宋体" w:cs="Arial"/>
          <w:color w:val="auto"/>
          <w:sz w:val="22"/>
          <w:szCs w:val="22"/>
          <w:highlight w:val="none"/>
        </w:rPr>
      </w:pPr>
      <w:r>
        <w:rPr>
          <w:rFonts w:hint="eastAsia" w:ascii="宋体" w:hAnsi="宋体" w:cs="Arial"/>
          <w:color w:val="auto"/>
          <w:sz w:val="22"/>
          <w:szCs w:val="22"/>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5DE16C7C">
      <w:pPr>
        <w:numPr>
          <w:ilvl w:val="1"/>
          <w:numId w:val="7"/>
        </w:numPr>
        <w:tabs>
          <w:tab w:val="left" w:pos="420"/>
          <w:tab w:val="clear" w:pos="992"/>
        </w:tabs>
        <w:spacing w:line="400" w:lineRule="exact"/>
        <w:ind w:left="431" w:leftChars="202" w:hanging="7"/>
        <w:rPr>
          <w:rFonts w:ascii="宋体" w:hAnsi="宋体" w:cs="Arial"/>
          <w:color w:val="auto"/>
          <w:sz w:val="22"/>
          <w:szCs w:val="22"/>
          <w:highlight w:val="none"/>
        </w:rPr>
      </w:pPr>
      <w:r>
        <w:rPr>
          <w:rFonts w:hint="eastAsia" w:ascii="宋体" w:hAnsi="宋体" w:cs="Arial"/>
          <w:color w:val="auto"/>
          <w:sz w:val="22"/>
          <w:szCs w:val="22"/>
          <w:highlight w:val="none"/>
          <w:lang w:val="zh-CN"/>
        </w:rPr>
        <w:t>非浙江政府采购网注册的投标人或发生变更且未及时更新的投标人，应当在规定时间内按照《浙江省政府采购投标人注册及诚信管理暂行办法》（浙财采监字〔2009〕28号）的相关规定及时办理更新或投标人注册事项。一旦被确定为中标人的，在合同签订前按本办法的规定完成注册并成为正式注册投标人。</w:t>
      </w:r>
    </w:p>
    <w:p w14:paraId="5DB38007">
      <w:pPr>
        <w:pStyle w:val="2"/>
        <w:ind w:left="1103" w:right="19" w:firstLine="560"/>
        <w:rPr>
          <w:color w:val="auto"/>
          <w:highlight w:val="none"/>
        </w:rPr>
      </w:pPr>
    </w:p>
    <w:p w14:paraId="6E5A915F">
      <w:pPr>
        <w:spacing w:before="100" w:beforeAutospacing="1" w:after="100" w:afterAutospacing="1" w:line="440" w:lineRule="exact"/>
        <w:jc w:val="center"/>
        <w:outlineLvl w:val="0"/>
        <w:rPr>
          <w:rFonts w:ascii="宋体" w:hAnsi="宋体"/>
          <w:b/>
          <w:bCs/>
          <w:color w:val="auto"/>
          <w:sz w:val="26"/>
          <w:szCs w:val="26"/>
          <w:highlight w:val="none"/>
        </w:rPr>
      </w:pPr>
      <w:bookmarkStart w:id="81" w:name="_Toc1496"/>
      <w:r>
        <w:rPr>
          <w:rFonts w:hint="eastAsia" w:ascii="宋体" w:hAnsi="宋体"/>
          <w:b/>
          <w:bCs/>
          <w:color w:val="auto"/>
          <w:sz w:val="26"/>
          <w:szCs w:val="26"/>
          <w:highlight w:val="none"/>
        </w:rPr>
        <w:t>三、 招标文件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1"/>
    </w:p>
    <w:p w14:paraId="1D5F2B3D">
      <w:pPr>
        <w:numPr>
          <w:ilvl w:val="0"/>
          <w:numId w:val="8"/>
        </w:numPr>
        <w:tabs>
          <w:tab w:val="left" w:pos="54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招标文件由招标文件目录所列内容及相关资料组成。</w:t>
      </w:r>
    </w:p>
    <w:p w14:paraId="0CF40D73">
      <w:pPr>
        <w:numPr>
          <w:ilvl w:val="0"/>
          <w:numId w:val="8"/>
        </w:numPr>
        <w:tabs>
          <w:tab w:val="left" w:pos="54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招标文件的澄清</w:t>
      </w:r>
    </w:p>
    <w:p w14:paraId="7093CE06">
      <w:pPr>
        <w:tabs>
          <w:tab w:val="left" w:pos="540"/>
        </w:tabs>
        <w:spacing w:line="460" w:lineRule="exact"/>
        <w:ind w:left="420"/>
        <w:rPr>
          <w:rFonts w:ascii="宋体" w:hAnsi="宋体" w:cs="hakuyoxingshu7000"/>
          <w:color w:val="auto"/>
          <w:sz w:val="22"/>
          <w:szCs w:val="22"/>
          <w:highlight w:val="none"/>
        </w:rPr>
      </w:pPr>
      <w:r>
        <w:rPr>
          <w:rFonts w:hint="eastAsia" w:ascii="宋体" w:hAnsi="宋体" w:cs="Arial"/>
          <w:color w:val="auto"/>
          <w:sz w:val="22"/>
          <w:szCs w:val="22"/>
          <w:highlight w:val="none"/>
        </w:rPr>
        <w:t>采购人或者采购代理机构可以对已发出的招标文件进行必要的澄清或者修改。澄清或者修改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招标文件的组成部分</w:t>
      </w:r>
      <w:r>
        <w:rPr>
          <w:rFonts w:hint="eastAsia" w:ascii="宋体" w:hAnsi="宋体" w:cs="hakuyoxingshu7000"/>
          <w:color w:val="auto"/>
          <w:sz w:val="22"/>
          <w:szCs w:val="22"/>
          <w:highlight w:val="none"/>
        </w:rPr>
        <w:t>。</w:t>
      </w:r>
    </w:p>
    <w:p w14:paraId="72F4AF70">
      <w:pPr>
        <w:numPr>
          <w:ilvl w:val="0"/>
          <w:numId w:val="8"/>
        </w:numPr>
        <w:tabs>
          <w:tab w:val="left" w:pos="54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招标文件的修改</w:t>
      </w:r>
    </w:p>
    <w:p w14:paraId="454FF27F">
      <w:pPr>
        <w:numPr>
          <w:ilvl w:val="1"/>
          <w:numId w:val="9"/>
        </w:numPr>
        <w:tabs>
          <w:tab w:val="left" w:pos="360"/>
          <w:tab w:val="clear" w:pos="992"/>
        </w:tabs>
        <w:spacing w:line="460" w:lineRule="exact"/>
        <w:ind w:left="360" w:hanging="360"/>
        <w:rPr>
          <w:rFonts w:ascii="宋体" w:hAnsi="宋体" w:cs="Arial"/>
          <w:color w:val="auto"/>
          <w:sz w:val="22"/>
          <w:szCs w:val="22"/>
          <w:highlight w:val="none"/>
        </w:rPr>
      </w:pPr>
      <w:r>
        <w:rPr>
          <w:rFonts w:hint="eastAsia" w:ascii="宋体" w:hAnsi="宋体" w:cs="Arial"/>
          <w:color w:val="auto"/>
          <w:sz w:val="22"/>
          <w:szCs w:val="22"/>
          <w:highlight w:val="none"/>
        </w:rPr>
        <w:t>在投标截止期前，招标人无论是出于何种原因，均可对招标文件用补充文件的方式进行修改。该澄清和修改的内容为招标文件的组成部分。</w:t>
      </w:r>
    </w:p>
    <w:p w14:paraId="2E4E5736">
      <w:pPr>
        <w:numPr>
          <w:ilvl w:val="0"/>
          <w:numId w:val="8"/>
        </w:numPr>
        <w:tabs>
          <w:tab w:val="left" w:pos="54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招标文件如有补充更正均见“浙江政府采购”（https://zfcg.czt.zj.gov.cn/）。投标人须在开标前一日自行查看是否有补充更正文件，并按补充更正文件要求投标，否则责任自负。</w:t>
      </w:r>
    </w:p>
    <w:p w14:paraId="1E5CE3DC">
      <w:pPr>
        <w:spacing w:before="100" w:beforeAutospacing="1" w:after="100" w:afterAutospacing="1" w:line="440" w:lineRule="exact"/>
        <w:jc w:val="center"/>
        <w:outlineLvl w:val="0"/>
        <w:rPr>
          <w:rFonts w:ascii="宋体" w:hAnsi="宋体"/>
          <w:b/>
          <w:bCs/>
          <w:color w:val="auto"/>
          <w:sz w:val="26"/>
          <w:szCs w:val="26"/>
          <w:highlight w:val="none"/>
        </w:rPr>
      </w:pPr>
      <w:bookmarkStart w:id="82" w:name="_Toc223715997"/>
      <w:bookmarkStart w:id="83" w:name="_Toc262105502"/>
      <w:bookmarkStart w:id="84" w:name="_Toc246261264"/>
      <w:bookmarkStart w:id="85" w:name="_Toc221374625"/>
      <w:bookmarkStart w:id="86" w:name="_Toc249758863"/>
      <w:bookmarkStart w:id="87" w:name="_Toc221423618"/>
      <w:bookmarkStart w:id="88" w:name="_Toc245191313"/>
      <w:bookmarkStart w:id="89" w:name="_Toc221356950"/>
      <w:bookmarkStart w:id="90" w:name="_Toc222114878"/>
      <w:bookmarkStart w:id="91" w:name="_Toc221356885"/>
      <w:bookmarkStart w:id="92" w:name="_Toc262049417"/>
      <w:bookmarkStart w:id="93" w:name="_Toc249758711"/>
      <w:bookmarkStart w:id="94" w:name="_Toc245722280"/>
      <w:bookmarkStart w:id="95" w:name="_Toc241404201"/>
      <w:bookmarkStart w:id="96" w:name="_Toc3393"/>
      <w:bookmarkStart w:id="97" w:name="_Toc239145353"/>
      <w:r>
        <w:rPr>
          <w:rFonts w:hint="eastAsia" w:ascii="宋体" w:hAnsi="宋体"/>
          <w:b/>
          <w:bCs/>
          <w:color w:val="auto"/>
          <w:sz w:val="26"/>
          <w:szCs w:val="26"/>
          <w:highlight w:val="none"/>
        </w:rPr>
        <w:t>四、 投标文件的编制</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49C21004">
      <w:pPr>
        <w:numPr>
          <w:ilvl w:val="0"/>
          <w:numId w:val="10"/>
        </w:numPr>
        <w:tabs>
          <w:tab w:val="clear" w:pos="420"/>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投标人应认真阅读招标文件中所有事项格式、条款和技术规范等。</w:t>
      </w:r>
      <w:r>
        <w:rPr>
          <w:rFonts w:hint="eastAsia" w:ascii="宋体" w:hAnsi="宋体"/>
          <w:b/>
          <w:color w:val="auto"/>
          <w:sz w:val="22"/>
          <w:szCs w:val="22"/>
          <w:highlight w:val="none"/>
        </w:rPr>
        <w:t>投标人没有按照招标文件要求提交全部资料，或者没有对招标文件各个方面做出实质性响应，导致投标被拒绝的风险由投标人自行承担。</w:t>
      </w:r>
    </w:p>
    <w:p w14:paraId="402FA101">
      <w:pPr>
        <w:numPr>
          <w:ilvl w:val="0"/>
          <w:numId w:val="10"/>
        </w:numPr>
        <w:tabs>
          <w:tab w:val="clear" w:pos="420"/>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投标文件的构成</w:t>
      </w:r>
    </w:p>
    <w:p w14:paraId="3B7D65E8">
      <w:pPr>
        <w:tabs>
          <w:tab w:val="left" w:pos="360"/>
        </w:tabs>
        <w:spacing w:line="460" w:lineRule="exact"/>
        <w:ind w:firstLine="221" w:firstLineChars="100"/>
        <w:rPr>
          <w:rFonts w:ascii="宋体" w:hAnsi="宋体" w:cs="Arial"/>
          <w:b/>
          <w:color w:val="auto"/>
          <w:sz w:val="22"/>
          <w:szCs w:val="22"/>
          <w:highlight w:val="none"/>
        </w:rPr>
      </w:pPr>
      <w:r>
        <w:rPr>
          <w:rFonts w:hint="eastAsia" w:ascii="宋体" w:hAnsi="宋体" w:cs="Arial"/>
          <w:b/>
          <w:color w:val="auto"/>
          <w:sz w:val="22"/>
          <w:szCs w:val="22"/>
          <w:highlight w:val="none"/>
        </w:rPr>
        <w:t xml:space="preserve">  投标文件由资格文件、商务技术文件、报价文件三部分构成：</w:t>
      </w:r>
    </w:p>
    <w:p w14:paraId="1B6A93FE">
      <w:pPr>
        <w:spacing w:line="430" w:lineRule="exact"/>
        <w:ind w:left="187" w:leftChars="85" w:hanging="9" w:hangingChars="4"/>
        <w:rPr>
          <w:rFonts w:ascii="宋体" w:hAnsi="宋体" w:cs="hakuyoxingshu7000"/>
          <w:b/>
          <w:color w:val="auto"/>
          <w:sz w:val="22"/>
          <w:szCs w:val="22"/>
          <w:highlight w:val="none"/>
        </w:rPr>
      </w:pPr>
      <w:r>
        <w:rPr>
          <w:rFonts w:hint="eastAsia" w:ascii="宋体" w:hAnsi="宋体" w:cs="hakuyoxingshu7000"/>
          <w:b/>
          <w:color w:val="auto"/>
          <w:sz w:val="22"/>
          <w:szCs w:val="22"/>
          <w:highlight w:val="none"/>
        </w:rPr>
        <w:t>（1）资格文件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14:paraId="42BE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43624B5">
            <w:pPr>
              <w:overflowPunct w:val="0"/>
              <w:spacing w:line="430" w:lineRule="exact"/>
              <w:jc w:val="center"/>
              <w:rPr>
                <w:rFonts w:ascii="宋体" w:hAnsi="宋体" w:cs="新宋体"/>
                <w:b/>
                <w:color w:val="auto"/>
                <w:sz w:val="22"/>
                <w:szCs w:val="22"/>
                <w:highlight w:val="none"/>
              </w:rPr>
            </w:pPr>
            <w:r>
              <w:rPr>
                <w:rFonts w:hint="eastAsia" w:ascii="宋体" w:hAnsi="宋体" w:cs="新宋体"/>
                <w:b/>
                <w:color w:val="auto"/>
                <w:sz w:val="22"/>
                <w:szCs w:val="22"/>
                <w:highlight w:val="none"/>
              </w:rPr>
              <w:t>序号</w:t>
            </w:r>
          </w:p>
        </w:tc>
        <w:tc>
          <w:tcPr>
            <w:tcW w:w="7514" w:type="dxa"/>
            <w:vAlign w:val="center"/>
          </w:tcPr>
          <w:p w14:paraId="4CE6244E">
            <w:pPr>
              <w:overflowPunct w:val="0"/>
              <w:spacing w:line="430" w:lineRule="exact"/>
              <w:jc w:val="center"/>
              <w:rPr>
                <w:rFonts w:ascii="宋体" w:hAnsi="宋体" w:cs="新宋体"/>
                <w:b/>
                <w:color w:val="auto"/>
                <w:sz w:val="22"/>
                <w:szCs w:val="22"/>
                <w:highlight w:val="none"/>
              </w:rPr>
            </w:pPr>
            <w:r>
              <w:rPr>
                <w:rFonts w:hint="eastAsia" w:ascii="宋体" w:hAnsi="宋体" w:cs="新宋体"/>
                <w:b/>
                <w:color w:val="auto"/>
                <w:sz w:val="22"/>
                <w:szCs w:val="22"/>
                <w:highlight w:val="none"/>
              </w:rPr>
              <w:t>内 容</w:t>
            </w:r>
          </w:p>
        </w:tc>
        <w:tc>
          <w:tcPr>
            <w:tcW w:w="1523" w:type="dxa"/>
            <w:vAlign w:val="center"/>
          </w:tcPr>
          <w:p w14:paraId="68EA2698">
            <w:pPr>
              <w:overflowPunct w:val="0"/>
              <w:spacing w:line="430" w:lineRule="exact"/>
              <w:jc w:val="center"/>
              <w:rPr>
                <w:rFonts w:ascii="宋体" w:hAnsi="宋体" w:cs="新宋体"/>
                <w:b/>
                <w:color w:val="auto"/>
                <w:sz w:val="22"/>
                <w:szCs w:val="22"/>
                <w:highlight w:val="none"/>
              </w:rPr>
            </w:pPr>
            <w:r>
              <w:rPr>
                <w:rFonts w:hint="eastAsia" w:ascii="宋体" w:hAnsi="宋体" w:cs="新宋体"/>
                <w:b/>
                <w:color w:val="auto"/>
                <w:sz w:val="22"/>
                <w:szCs w:val="22"/>
                <w:highlight w:val="none"/>
              </w:rPr>
              <w:t>备注</w:t>
            </w:r>
          </w:p>
        </w:tc>
      </w:tr>
      <w:tr w14:paraId="30DA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25788E6">
            <w:pPr>
              <w:overflowPunct w:val="0"/>
              <w:spacing w:line="430" w:lineRule="exact"/>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1</w:t>
            </w:r>
          </w:p>
        </w:tc>
        <w:tc>
          <w:tcPr>
            <w:tcW w:w="7514" w:type="dxa"/>
            <w:vAlign w:val="center"/>
          </w:tcPr>
          <w:p w14:paraId="7E7AC77D">
            <w:pPr>
              <w:rPr>
                <w:rFonts w:ascii="宋体" w:hAnsi="宋体" w:cs="新宋体"/>
                <w:bCs/>
                <w:color w:val="auto"/>
                <w:sz w:val="22"/>
                <w:szCs w:val="22"/>
                <w:highlight w:val="none"/>
              </w:rPr>
            </w:pPr>
            <w:r>
              <w:rPr>
                <w:rFonts w:hint="eastAsia" w:ascii="宋体" w:hAnsi="宋体" w:cs="新宋体"/>
                <w:bCs/>
                <w:color w:val="auto"/>
                <w:sz w:val="22"/>
                <w:szCs w:val="22"/>
                <w:highlight w:val="none"/>
              </w:rPr>
              <w:t>营业执照(或事业法人登记证书或其它工商等登记证明材料；自然人参与招标，提供身份证)、税务登记证(或其它缴纳证明材料)、社保登记证（或其它缴纳证明材料）；实施“五证合一、一照一码”登记制度改革的，只需提供改革后取得的营业执照；</w:t>
            </w:r>
          </w:p>
        </w:tc>
        <w:tc>
          <w:tcPr>
            <w:tcW w:w="1523" w:type="dxa"/>
            <w:vAlign w:val="center"/>
          </w:tcPr>
          <w:p w14:paraId="5A6BCDBC">
            <w:pPr>
              <w:overflowPunct w:val="0"/>
              <w:spacing w:line="430" w:lineRule="exact"/>
              <w:jc w:val="center"/>
              <w:rPr>
                <w:rFonts w:ascii="宋体" w:hAnsi="宋体" w:cs="新宋体"/>
                <w:b/>
                <w:color w:val="auto"/>
                <w:sz w:val="22"/>
                <w:szCs w:val="22"/>
                <w:highlight w:val="none"/>
              </w:rPr>
            </w:pPr>
          </w:p>
        </w:tc>
      </w:tr>
      <w:tr w14:paraId="1FCF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50FE58C1">
            <w:pPr>
              <w:overflowPunct w:val="0"/>
              <w:spacing w:line="430" w:lineRule="exact"/>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2</w:t>
            </w:r>
          </w:p>
        </w:tc>
        <w:tc>
          <w:tcPr>
            <w:tcW w:w="7514" w:type="dxa"/>
            <w:vAlign w:val="center"/>
          </w:tcPr>
          <w:p w14:paraId="793A9F36">
            <w:pPr>
              <w:rPr>
                <w:rFonts w:ascii="宋体" w:hAnsi="宋体" w:cs="新宋体"/>
                <w:bCs/>
                <w:color w:val="auto"/>
                <w:sz w:val="22"/>
                <w:szCs w:val="22"/>
                <w:highlight w:val="none"/>
              </w:rPr>
            </w:pPr>
            <w:r>
              <w:rPr>
                <w:rFonts w:hint="eastAsia" w:ascii="宋体" w:hAnsi="宋体" w:cs="新宋体"/>
                <w:bCs/>
                <w:color w:val="auto"/>
                <w:sz w:val="22"/>
                <w:szCs w:val="22"/>
                <w:highlight w:val="none"/>
              </w:rPr>
              <w:t>法定代表人声明书或法定代表人授权书</w:t>
            </w:r>
          </w:p>
        </w:tc>
        <w:tc>
          <w:tcPr>
            <w:tcW w:w="1523" w:type="dxa"/>
            <w:vMerge w:val="restart"/>
            <w:vAlign w:val="center"/>
          </w:tcPr>
          <w:p w14:paraId="2F98CBF8">
            <w:pPr>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附件一</w:t>
            </w:r>
          </w:p>
        </w:tc>
      </w:tr>
      <w:tr w14:paraId="56E5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ACEC79E">
            <w:pPr>
              <w:overflowPunct w:val="0"/>
              <w:spacing w:line="430" w:lineRule="exact"/>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3</w:t>
            </w:r>
          </w:p>
        </w:tc>
        <w:tc>
          <w:tcPr>
            <w:tcW w:w="7514" w:type="dxa"/>
            <w:vAlign w:val="center"/>
          </w:tcPr>
          <w:p w14:paraId="762F2793">
            <w:pPr>
              <w:rPr>
                <w:rFonts w:ascii="宋体" w:hAnsi="宋体" w:cs="新宋体"/>
                <w:bCs/>
                <w:color w:val="auto"/>
                <w:sz w:val="22"/>
                <w:szCs w:val="22"/>
                <w:highlight w:val="none"/>
              </w:rPr>
            </w:pPr>
            <w:r>
              <w:rPr>
                <w:rFonts w:hint="eastAsia" w:ascii="宋体" w:hAnsi="宋体" w:cs="新宋体"/>
                <w:bCs/>
                <w:color w:val="auto"/>
                <w:sz w:val="22"/>
                <w:szCs w:val="22"/>
                <w:highlight w:val="none"/>
              </w:rPr>
              <w:t>投标人参与招标活动投标资格声明函</w:t>
            </w:r>
          </w:p>
        </w:tc>
        <w:tc>
          <w:tcPr>
            <w:tcW w:w="1523" w:type="dxa"/>
            <w:vMerge w:val="continue"/>
            <w:vAlign w:val="center"/>
          </w:tcPr>
          <w:p w14:paraId="2C592CDD">
            <w:pPr>
              <w:spacing w:line="400" w:lineRule="exact"/>
              <w:jc w:val="center"/>
              <w:rPr>
                <w:rFonts w:ascii="宋体" w:hAnsi="宋体"/>
                <w:color w:val="auto"/>
                <w:sz w:val="22"/>
                <w:szCs w:val="22"/>
                <w:highlight w:val="none"/>
              </w:rPr>
            </w:pPr>
          </w:p>
        </w:tc>
      </w:tr>
      <w:tr w14:paraId="3B1F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vAlign w:val="center"/>
          </w:tcPr>
          <w:p w14:paraId="7BCB011A">
            <w:pPr>
              <w:overflowPunct w:val="0"/>
              <w:spacing w:line="430" w:lineRule="exact"/>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4</w:t>
            </w:r>
          </w:p>
        </w:tc>
        <w:tc>
          <w:tcPr>
            <w:tcW w:w="7514" w:type="dxa"/>
            <w:vAlign w:val="center"/>
          </w:tcPr>
          <w:p w14:paraId="6535B518">
            <w:pPr>
              <w:rPr>
                <w:rFonts w:ascii="宋体" w:hAnsi="宋体" w:cs="新宋体"/>
                <w:bCs/>
                <w:color w:val="auto"/>
                <w:sz w:val="22"/>
                <w:szCs w:val="22"/>
                <w:highlight w:val="none"/>
              </w:rPr>
            </w:pPr>
            <w:r>
              <w:rPr>
                <w:rFonts w:hint="eastAsia" w:ascii="宋体" w:hAnsi="宋体" w:cs="新宋体"/>
                <w:bCs/>
                <w:color w:val="auto"/>
                <w:sz w:val="22"/>
                <w:szCs w:val="22"/>
                <w:highlight w:val="none"/>
              </w:rPr>
              <w:t>诚信投标承诺书</w:t>
            </w:r>
          </w:p>
        </w:tc>
        <w:tc>
          <w:tcPr>
            <w:tcW w:w="1523" w:type="dxa"/>
            <w:vMerge w:val="continue"/>
            <w:vAlign w:val="center"/>
          </w:tcPr>
          <w:p w14:paraId="3D95391F">
            <w:pPr>
              <w:spacing w:line="400" w:lineRule="exact"/>
              <w:jc w:val="center"/>
              <w:rPr>
                <w:rFonts w:ascii="宋体" w:hAnsi="宋体"/>
                <w:color w:val="auto"/>
                <w:sz w:val="22"/>
                <w:szCs w:val="22"/>
                <w:highlight w:val="none"/>
              </w:rPr>
            </w:pPr>
          </w:p>
        </w:tc>
      </w:tr>
      <w:tr w14:paraId="3F0F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vAlign w:val="center"/>
          </w:tcPr>
          <w:p w14:paraId="7F51A2DA">
            <w:pPr>
              <w:overflowPunct w:val="0"/>
              <w:spacing w:line="430" w:lineRule="exact"/>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5</w:t>
            </w:r>
          </w:p>
        </w:tc>
        <w:tc>
          <w:tcPr>
            <w:tcW w:w="7514" w:type="dxa"/>
            <w:vAlign w:val="center"/>
          </w:tcPr>
          <w:p w14:paraId="2A4C5F38">
            <w:pPr>
              <w:rPr>
                <w:rFonts w:ascii="宋体" w:hAnsi="宋体" w:cs="新宋体"/>
                <w:bCs/>
                <w:color w:val="auto"/>
                <w:sz w:val="22"/>
                <w:szCs w:val="22"/>
                <w:highlight w:val="none"/>
              </w:rPr>
            </w:pPr>
            <w:r>
              <w:rPr>
                <w:rFonts w:hint="eastAsia" w:ascii="宋体" w:cs="新宋体"/>
                <w:bCs/>
                <w:color w:val="auto"/>
                <w:sz w:val="22"/>
                <w:szCs w:val="22"/>
                <w:highlight w:val="none"/>
              </w:rPr>
              <w:t>小微企业（或监狱企业、残疾人福利单位）声明函</w:t>
            </w:r>
          </w:p>
        </w:tc>
        <w:tc>
          <w:tcPr>
            <w:tcW w:w="1523" w:type="dxa"/>
            <w:vMerge w:val="continue"/>
            <w:vAlign w:val="center"/>
          </w:tcPr>
          <w:p w14:paraId="7F6D7289">
            <w:pPr>
              <w:spacing w:line="400" w:lineRule="exact"/>
              <w:jc w:val="center"/>
              <w:rPr>
                <w:rFonts w:ascii="宋体" w:hAnsi="宋体"/>
                <w:color w:val="auto"/>
                <w:sz w:val="22"/>
                <w:szCs w:val="22"/>
                <w:highlight w:val="none"/>
              </w:rPr>
            </w:pPr>
          </w:p>
        </w:tc>
      </w:tr>
      <w:tr w14:paraId="4E80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vAlign w:val="center"/>
          </w:tcPr>
          <w:p w14:paraId="73CA4E46">
            <w:pPr>
              <w:overflowPunct w:val="0"/>
              <w:spacing w:line="430" w:lineRule="exact"/>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6</w:t>
            </w:r>
          </w:p>
        </w:tc>
        <w:tc>
          <w:tcPr>
            <w:tcW w:w="7514" w:type="dxa"/>
            <w:vAlign w:val="center"/>
          </w:tcPr>
          <w:p w14:paraId="5F0AC00C">
            <w:pPr>
              <w:spacing w:line="400" w:lineRule="exact"/>
              <w:rPr>
                <w:rFonts w:ascii="宋体" w:cs="新宋体"/>
                <w:bCs/>
                <w:color w:val="auto"/>
                <w:sz w:val="22"/>
                <w:szCs w:val="22"/>
                <w:highlight w:val="none"/>
              </w:rPr>
            </w:pPr>
            <w:r>
              <w:rPr>
                <w:rFonts w:hint="eastAsia" w:ascii="宋体" w:hAnsi="宋体" w:cs="新宋体"/>
                <w:bCs/>
                <w:color w:val="auto"/>
                <w:sz w:val="22"/>
                <w:szCs w:val="22"/>
                <w:highlight w:val="none"/>
              </w:rPr>
              <w:t>投标人“信用中国”</w:t>
            </w:r>
            <w:r>
              <w:rPr>
                <w:rFonts w:ascii="宋体" w:hAnsi="宋体" w:cs="新宋体"/>
                <w:bCs/>
                <w:color w:val="auto"/>
                <w:sz w:val="22"/>
                <w:szCs w:val="22"/>
                <w:highlight w:val="none"/>
              </w:rPr>
              <w:t>(www.creditchina.gov.cn)</w:t>
            </w:r>
            <w:r>
              <w:rPr>
                <w:rFonts w:hint="eastAsia" w:ascii="宋体" w:hAnsi="宋体" w:cs="新宋体"/>
                <w:bCs/>
                <w:color w:val="auto"/>
                <w:sz w:val="22"/>
                <w:szCs w:val="22"/>
                <w:highlight w:val="none"/>
              </w:rPr>
              <w:t>；“中国政府采购网”（</w:t>
            </w:r>
            <w:r>
              <w:rPr>
                <w:rFonts w:ascii="宋体" w:hAnsi="宋体" w:cs="新宋体"/>
                <w:bCs/>
                <w:color w:val="auto"/>
                <w:sz w:val="22"/>
                <w:szCs w:val="22"/>
                <w:highlight w:val="none"/>
              </w:rPr>
              <w:t>http://www.ccgp.gov.cn/</w:t>
            </w:r>
            <w:r>
              <w:rPr>
                <w:rFonts w:hint="eastAsia" w:ascii="宋体" w:hAnsi="宋体" w:cs="新宋体"/>
                <w:bCs/>
                <w:color w:val="auto"/>
                <w:sz w:val="22"/>
                <w:szCs w:val="22"/>
                <w:highlight w:val="none"/>
              </w:rPr>
              <w:t>）信用记录网页截图（采购公告发布之日至投标截止时间前）；</w:t>
            </w:r>
          </w:p>
        </w:tc>
        <w:tc>
          <w:tcPr>
            <w:tcW w:w="1523" w:type="dxa"/>
            <w:vAlign w:val="center"/>
          </w:tcPr>
          <w:p w14:paraId="6A30F751">
            <w:pPr>
              <w:spacing w:line="400" w:lineRule="exact"/>
              <w:jc w:val="center"/>
              <w:rPr>
                <w:rFonts w:ascii="宋体" w:hAnsi="宋体"/>
                <w:color w:val="auto"/>
                <w:sz w:val="22"/>
                <w:szCs w:val="22"/>
                <w:highlight w:val="none"/>
              </w:rPr>
            </w:pPr>
          </w:p>
        </w:tc>
      </w:tr>
    </w:tbl>
    <w:p w14:paraId="1176E139">
      <w:pPr>
        <w:spacing w:line="430" w:lineRule="exact"/>
        <w:ind w:left="187" w:leftChars="85" w:hanging="9" w:hangingChars="4"/>
        <w:rPr>
          <w:rFonts w:ascii="宋体" w:hAnsi="宋体" w:cs="楷体"/>
          <w:b/>
          <w:color w:val="auto"/>
          <w:sz w:val="22"/>
          <w:szCs w:val="22"/>
          <w:highlight w:val="none"/>
        </w:rPr>
      </w:pPr>
      <w:r>
        <w:rPr>
          <w:rFonts w:hint="eastAsia" w:ascii="宋体" w:hAnsi="宋体" w:cs="楷体"/>
          <w:b/>
          <w:color w:val="auto"/>
          <w:sz w:val="22"/>
          <w:szCs w:val="22"/>
          <w:highlight w:val="none"/>
        </w:rPr>
        <w:t>备注：</w:t>
      </w:r>
    </w:p>
    <w:p w14:paraId="046E57D6">
      <w:pPr>
        <w:numPr>
          <w:ilvl w:val="0"/>
          <w:numId w:val="11"/>
        </w:numPr>
        <w:spacing w:line="430" w:lineRule="exact"/>
        <w:rPr>
          <w:rFonts w:ascii="宋体" w:hAnsi="宋体" w:cs="楷体"/>
          <w:b/>
          <w:color w:val="auto"/>
          <w:sz w:val="22"/>
          <w:szCs w:val="22"/>
          <w:highlight w:val="none"/>
        </w:rPr>
      </w:pPr>
      <w:r>
        <w:rPr>
          <w:rFonts w:hint="eastAsia" w:ascii="宋体" w:hAnsi="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招标活动，由单位负责人签署相关文件材料；</w:t>
      </w:r>
    </w:p>
    <w:p w14:paraId="749F6F7C">
      <w:pPr>
        <w:spacing w:line="430" w:lineRule="exact"/>
        <w:ind w:left="187" w:leftChars="85" w:hanging="9" w:hangingChars="4"/>
        <w:rPr>
          <w:rFonts w:ascii="宋体" w:hAnsi="宋体" w:cs="hakuyoxingshu7000"/>
          <w:b/>
          <w:color w:val="auto"/>
          <w:sz w:val="22"/>
          <w:szCs w:val="22"/>
          <w:highlight w:val="none"/>
        </w:rPr>
      </w:pPr>
      <w:r>
        <w:rPr>
          <w:rFonts w:hint="eastAsia" w:ascii="宋体" w:hAnsi="宋体" w:cs="hakuyoxingshu7000"/>
          <w:b/>
          <w:color w:val="auto"/>
          <w:sz w:val="22"/>
          <w:szCs w:val="22"/>
          <w:highlight w:val="none"/>
        </w:rPr>
        <w:t>（2）商务技术文件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7676"/>
        <w:gridCol w:w="1520"/>
      </w:tblGrid>
      <w:tr w14:paraId="263A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14:paraId="7715AC7F">
            <w:pPr>
              <w:spacing w:line="43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序号</w:t>
            </w:r>
          </w:p>
        </w:tc>
        <w:tc>
          <w:tcPr>
            <w:tcW w:w="7676" w:type="dxa"/>
            <w:tcBorders>
              <w:top w:val="single" w:color="auto" w:sz="4" w:space="0"/>
              <w:left w:val="single" w:color="auto" w:sz="4" w:space="0"/>
              <w:bottom w:val="single" w:color="auto" w:sz="4" w:space="0"/>
              <w:right w:val="single" w:color="auto" w:sz="4" w:space="0"/>
            </w:tcBorders>
            <w:vAlign w:val="center"/>
          </w:tcPr>
          <w:p w14:paraId="74A3DF96">
            <w:pPr>
              <w:spacing w:line="430" w:lineRule="exact"/>
              <w:rPr>
                <w:rFonts w:ascii="宋体" w:hAnsi="宋体" w:cs="仿宋"/>
                <w:b/>
                <w:color w:val="auto"/>
                <w:sz w:val="22"/>
                <w:szCs w:val="22"/>
                <w:highlight w:val="none"/>
              </w:rPr>
            </w:pPr>
            <w:r>
              <w:rPr>
                <w:rFonts w:hint="eastAsia" w:ascii="宋体" w:hAnsi="宋体" w:cs="仿宋"/>
                <w:b/>
                <w:color w:val="auto"/>
                <w:sz w:val="22"/>
                <w:szCs w:val="22"/>
                <w:highlight w:val="none"/>
              </w:rPr>
              <w:t>内容</w:t>
            </w:r>
          </w:p>
        </w:tc>
        <w:tc>
          <w:tcPr>
            <w:tcW w:w="1520" w:type="dxa"/>
            <w:tcBorders>
              <w:top w:val="single" w:color="auto" w:sz="4" w:space="0"/>
              <w:left w:val="single" w:color="auto" w:sz="4" w:space="0"/>
              <w:bottom w:val="single" w:color="auto" w:sz="4" w:space="0"/>
              <w:right w:val="single" w:color="auto" w:sz="4" w:space="0"/>
            </w:tcBorders>
            <w:vAlign w:val="center"/>
          </w:tcPr>
          <w:p w14:paraId="191ADFAD">
            <w:pPr>
              <w:spacing w:line="43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备 注</w:t>
            </w:r>
          </w:p>
        </w:tc>
      </w:tr>
      <w:tr w14:paraId="090E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14:paraId="24505409">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1）</w:t>
            </w:r>
          </w:p>
        </w:tc>
        <w:tc>
          <w:tcPr>
            <w:tcW w:w="7676" w:type="dxa"/>
            <w:tcBorders>
              <w:top w:val="single" w:color="auto" w:sz="4" w:space="0"/>
              <w:left w:val="single" w:color="auto" w:sz="4" w:space="0"/>
              <w:bottom w:val="single" w:color="auto" w:sz="4" w:space="0"/>
              <w:right w:val="single" w:color="auto" w:sz="4" w:space="0"/>
            </w:tcBorders>
            <w:vAlign w:val="center"/>
          </w:tcPr>
          <w:p w14:paraId="4666833B">
            <w:pPr>
              <w:spacing w:line="430" w:lineRule="exact"/>
              <w:rPr>
                <w:rFonts w:ascii="宋体" w:hAnsi="宋体" w:cs="仿宋"/>
                <w:color w:val="auto"/>
                <w:sz w:val="22"/>
                <w:szCs w:val="22"/>
                <w:highlight w:val="none"/>
              </w:rPr>
            </w:pPr>
            <w:r>
              <w:rPr>
                <w:rFonts w:hint="eastAsia" w:ascii="宋体" w:hAnsi="宋体" w:cs="仿宋"/>
                <w:color w:val="auto"/>
                <w:sz w:val="22"/>
                <w:szCs w:val="22"/>
                <w:highlight w:val="none"/>
              </w:rPr>
              <w:t>投标函</w:t>
            </w:r>
          </w:p>
        </w:tc>
        <w:tc>
          <w:tcPr>
            <w:tcW w:w="1520" w:type="dxa"/>
            <w:tcBorders>
              <w:top w:val="single" w:color="auto" w:sz="4" w:space="0"/>
              <w:left w:val="single" w:color="auto" w:sz="4" w:space="0"/>
              <w:bottom w:val="single" w:color="auto" w:sz="4" w:space="0"/>
              <w:right w:val="single" w:color="auto" w:sz="4" w:space="0"/>
            </w:tcBorders>
            <w:vAlign w:val="center"/>
          </w:tcPr>
          <w:p w14:paraId="13DCC96E">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附件三</w:t>
            </w:r>
          </w:p>
        </w:tc>
      </w:tr>
      <w:tr w14:paraId="78CE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14:paraId="58210DBB">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2）</w:t>
            </w:r>
          </w:p>
        </w:tc>
        <w:tc>
          <w:tcPr>
            <w:tcW w:w="7676" w:type="dxa"/>
            <w:tcBorders>
              <w:top w:val="single" w:color="auto" w:sz="4" w:space="0"/>
              <w:left w:val="single" w:color="auto" w:sz="4" w:space="0"/>
              <w:bottom w:val="single" w:color="auto" w:sz="4" w:space="0"/>
              <w:right w:val="single" w:color="auto" w:sz="4" w:space="0"/>
            </w:tcBorders>
            <w:vAlign w:val="center"/>
          </w:tcPr>
          <w:p w14:paraId="4E438AA4">
            <w:pPr>
              <w:spacing w:line="430" w:lineRule="exact"/>
              <w:rPr>
                <w:rFonts w:ascii="宋体" w:hAnsi="宋体" w:cs="仿宋"/>
                <w:color w:val="auto"/>
                <w:sz w:val="22"/>
                <w:szCs w:val="22"/>
                <w:highlight w:val="none"/>
              </w:rPr>
            </w:pPr>
            <w:r>
              <w:rPr>
                <w:rFonts w:hint="eastAsia" w:ascii="宋体" w:hAnsi="宋体" w:cs="仿宋"/>
                <w:color w:val="auto"/>
                <w:sz w:val="22"/>
                <w:szCs w:val="22"/>
                <w:highlight w:val="none"/>
              </w:rPr>
              <w:t>技术规格、商务条款偏离表</w:t>
            </w:r>
          </w:p>
        </w:tc>
        <w:tc>
          <w:tcPr>
            <w:tcW w:w="1520" w:type="dxa"/>
            <w:tcBorders>
              <w:top w:val="single" w:color="auto" w:sz="4" w:space="0"/>
              <w:left w:val="single" w:color="auto" w:sz="4" w:space="0"/>
              <w:bottom w:val="single" w:color="auto" w:sz="4" w:space="0"/>
              <w:right w:val="single" w:color="auto" w:sz="4" w:space="0"/>
            </w:tcBorders>
            <w:vAlign w:val="center"/>
          </w:tcPr>
          <w:p w14:paraId="3A66EC31">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附件四</w:t>
            </w:r>
          </w:p>
        </w:tc>
      </w:tr>
      <w:tr w14:paraId="1F72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14:paraId="5F42E073">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3）</w:t>
            </w:r>
          </w:p>
        </w:tc>
        <w:tc>
          <w:tcPr>
            <w:tcW w:w="7676" w:type="dxa"/>
            <w:tcBorders>
              <w:top w:val="single" w:color="auto" w:sz="4" w:space="0"/>
              <w:left w:val="single" w:color="auto" w:sz="4" w:space="0"/>
              <w:bottom w:val="single" w:color="auto" w:sz="4" w:space="0"/>
              <w:right w:val="single" w:color="auto" w:sz="4" w:space="0"/>
            </w:tcBorders>
            <w:vAlign w:val="center"/>
          </w:tcPr>
          <w:p w14:paraId="2C6E1DED">
            <w:pPr>
              <w:spacing w:line="430" w:lineRule="exact"/>
              <w:rPr>
                <w:rFonts w:ascii="宋体" w:hAnsi="宋体" w:cs="仿宋"/>
                <w:color w:val="auto"/>
                <w:sz w:val="22"/>
                <w:szCs w:val="22"/>
                <w:highlight w:val="none"/>
              </w:rPr>
            </w:pPr>
            <w:r>
              <w:rPr>
                <w:rFonts w:hint="eastAsia" w:ascii="宋体" w:hAnsi="宋体" w:cs="仿宋"/>
                <w:color w:val="auto"/>
                <w:sz w:val="22"/>
                <w:szCs w:val="22"/>
                <w:highlight w:val="none"/>
              </w:rPr>
              <w:t>资信证明文件（本部分为技术资信评分内容，投标人根据自身实际情况提供）</w:t>
            </w:r>
          </w:p>
        </w:tc>
        <w:tc>
          <w:tcPr>
            <w:tcW w:w="1520" w:type="dxa"/>
            <w:tcBorders>
              <w:top w:val="single" w:color="auto" w:sz="4" w:space="0"/>
              <w:left w:val="single" w:color="auto" w:sz="4" w:space="0"/>
              <w:bottom w:val="single" w:color="auto" w:sz="4" w:space="0"/>
              <w:right w:val="single" w:color="auto" w:sz="4" w:space="0"/>
            </w:tcBorders>
            <w:vAlign w:val="center"/>
          </w:tcPr>
          <w:p w14:paraId="0330A57F">
            <w:pPr>
              <w:spacing w:line="430" w:lineRule="exact"/>
              <w:jc w:val="center"/>
              <w:rPr>
                <w:rFonts w:ascii="宋体" w:hAnsi="宋体" w:cs="仿宋"/>
                <w:color w:val="auto"/>
                <w:sz w:val="22"/>
                <w:szCs w:val="22"/>
                <w:highlight w:val="none"/>
              </w:rPr>
            </w:pPr>
          </w:p>
        </w:tc>
      </w:tr>
      <w:tr w14:paraId="314C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14:paraId="420D04F9">
            <w:pPr>
              <w:spacing w:line="43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7676" w:type="dxa"/>
            <w:tcBorders>
              <w:top w:val="single" w:color="auto" w:sz="4" w:space="0"/>
              <w:left w:val="single" w:color="auto" w:sz="4" w:space="0"/>
              <w:bottom w:val="single" w:color="auto" w:sz="4" w:space="0"/>
              <w:right w:val="single" w:color="auto" w:sz="4" w:space="0"/>
            </w:tcBorders>
            <w:vAlign w:val="center"/>
          </w:tcPr>
          <w:p w14:paraId="7C6A20E0">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项目案例业绩</w:t>
            </w:r>
          </w:p>
        </w:tc>
        <w:tc>
          <w:tcPr>
            <w:tcW w:w="1520" w:type="dxa"/>
            <w:tcBorders>
              <w:top w:val="single" w:color="auto" w:sz="4" w:space="0"/>
              <w:left w:val="single" w:color="auto" w:sz="4" w:space="0"/>
              <w:bottom w:val="single" w:color="auto" w:sz="4" w:space="0"/>
              <w:right w:val="single" w:color="auto" w:sz="4" w:space="0"/>
            </w:tcBorders>
            <w:vAlign w:val="center"/>
          </w:tcPr>
          <w:p w14:paraId="33F66228">
            <w:pPr>
              <w:spacing w:line="43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附件五</w:t>
            </w:r>
          </w:p>
        </w:tc>
      </w:tr>
      <w:tr w14:paraId="35EC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14:paraId="2255D028">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a</w:t>
            </w:r>
          </w:p>
        </w:tc>
        <w:tc>
          <w:tcPr>
            <w:tcW w:w="7676" w:type="dxa"/>
            <w:tcBorders>
              <w:top w:val="single" w:color="auto" w:sz="4" w:space="0"/>
              <w:left w:val="single" w:color="auto" w:sz="4" w:space="0"/>
              <w:bottom w:val="single" w:color="auto" w:sz="4" w:space="0"/>
              <w:right w:val="single" w:color="auto" w:sz="4" w:space="0"/>
            </w:tcBorders>
            <w:vAlign w:val="center"/>
          </w:tcPr>
          <w:p w14:paraId="74A27738">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业绩证明材料</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7495325E">
            <w:pPr>
              <w:spacing w:line="430" w:lineRule="exact"/>
              <w:jc w:val="center"/>
              <w:rPr>
                <w:rFonts w:ascii="宋体" w:hAnsi="宋体" w:cs="宋体"/>
                <w:color w:val="auto"/>
                <w:sz w:val="22"/>
                <w:szCs w:val="22"/>
                <w:highlight w:val="none"/>
              </w:rPr>
            </w:pPr>
          </w:p>
        </w:tc>
      </w:tr>
      <w:tr w14:paraId="2343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14:paraId="053E9DAB">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5)</w:t>
            </w:r>
          </w:p>
        </w:tc>
        <w:tc>
          <w:tcPr>
            <w:tcW w:w="7676" w:type="dxa"/>
            <w:tcBorders>
              <w:top w:val="single" w:color="auto" w:sz="4" w:space="0"/>
              <w:left w:val="single" w:color="auto" w:sz="4" w:space="0"/>
              <w:bottom w:val="single" w:color="auto" w:sz="4" w:space="0"/>
              <w:right w:val="single" w:color="auto" w:sz="4" w:space="0"/>
            </w:tcBorders>
            <w:vAlign w:val="center"/>
          </w:tcPr>
          <w:p w14:paraId="5CCCDBC0">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拟派项目组成员表</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20CFDFC6">
            <w:pPr>
              <w:spacing w:line="43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附件六</w:t>
            </w:r>
          </w:p>
        </w:tc>
      </w:tr>
      <w:tr w14:paraId="25CA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14:paraId="2145ED7D">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6</w:t>
            </w:r>
            <w:r>
              <w:rPr>
                <w:rFonts w:ascii="宋体" w:hAnsi="宋体" w:cs="仿宋"/>
                <w:color w:val="auto"/>
                <w:sz w:val="22"/>
                <w:szCs w:val="22"/>
                <w:highlight w:val="none"/>
              </w:rPr>
              <w:t>)</w:t>
            </w:r>
          </w:p>
        </w:tc>
        <w:tc>
          <w:tcPr>
            <w:tcW w:w="7676" w:type="dxa"/>
            <w:tcBorders>
              <w:top w:val="single" w:color="auto" w:sz="4" w:space="0"/>
              <w:left w:val="single" w:color="auto" w:sz="4" w:space="0"/>
              <w:bottom w:val="single" w:color="auto" w:sz="4" w:space="0"/>
              <w:right w:val="single" w:color="auto" w:sz="4" w:space="0"/>
            </w:tcBorders>
            <w:shd w:val="clear" w:color="auto" w:fill="auto"/>
          </w:tcPr>
          <w:p w14:paraId="78117D6C">
            <w:pPr>
              <w:spacing w:line="460" w:lineRule="exact"/>
              <w:rPr>
                <w:rFonts w:ascii="宋体" w:hAnsi="宋体"/>
                <w:color w:val="auto"/>
                <w:sz w:val="22"/>
                <w:szCs w:val="22"/>
                <w:highlight w:val="none"/>
              </w:rPr>
            </w:pPr>
            <w:r>
              <w:rPr>
                <w:rFonts w:hint="eastAsia" w:ascii="宋体" w:hAnsi="宋体"/>
                <w:b/>
                <w:color w:val="auto"/>
                <w:sz w:val="22"/>
                <w:szCs w:val="22"/>
                <w:highlight w:val="none"/>
                <w:u w:val="single"/>
              </w:rPr>
              <w:t>针对本次项目采购需求提出的详细方案（包括但不限于技术资信分评分细则要求的各个方案）</w:t>
            </w:r>
          </w:p>
        </w:tc>
        <w:tc>
          <w:tcPr>
            <w:tcW w:w="1520" w:type="dxa"/>
            <w:tcBorders>
              <w:top w:val="single" w:color="auto" w:sz="4" w:space="0"/>
              <w:left w:val="single" w:color="auto" w:sz="4" w:space="0"/>
              <w:bottom w:val="single" w:color="auto" w:sz="4" w:space="0"/>
              <w:right w:val="single" w:color="auto" w:sz="4" w:space="0"/>
            </w:tcBorders>
            <w:vAlign w:val="center"/>
          </w:tcPr>
          <w:p w14:paraId="7C1B1F7A">
            <w:pPr>
              <w:jc w:val="center"/>
              <w:rPr>
                <w:rFonts w:ascii="宋体" w:hAnsi="宋体" w:cs="仿宋"/>
                <w:color w:val="auto"/>
                <w:sz w:val="22"/>
                <w:szCs w:val="22"/>
                <w:highlight w:val="none"/>
              </w:rPr>
            </w:pPr>
          </w:p>
        </w:tc>
      </w:tr>
      <w:tr w14:paraId="7594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14:paraId="07AE5F21">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 xml:space="preserve"> 7</w:t>
            </w:r>
            <w:r>
              <w:rPr>
                <w:rFonts w:ascii="宋体" w:hAnsi="宋体" w:cs="仿宋"/>
                <w:color w:val="auto"/>
                <w:sz w:val="22"/>
                <w:szCs w:val="22"/>
                <w:highlight w:val="none"/>
              </w:rPr>
              <w:t>）</w:t>
            </w:r>
          </w:p>
        </w:tc>
        <w:tc>
          <w:tcPr>
            <w:tcW w:w="7676" w:type="dxa"/>
            <w:tcBorders>
              <w:top w:val="single" w:color="auto" w:sz="4" w:space="0"/>
              <w:left w:val="single" w:color="auto" w:sz="4" w:space="0"/>
              <w:bottom w:val="single" w:color="auto" w:sz="4" w:space="0"/>
              <w:right w:val="single" w:color="auto" w:sz="4" w:space="0"/>
            </w:tcBorders>
            <w:shd w:val="clear" w:color="auto" w:fill="auto"/>
            <w:vAlign w:val="center"/>
          </w:tcPr>
          <w:p w14:paraId="70CC6E01">
            <w:pPr>
              <w:spacing w:line="430" w:lineRule="exact"/>
              <w:rPr>
                <w:rFonts w:ascii="宋体" w:hAnsi="宋体" w:cs="仿宋"/>
                <w:color w:val="auto"/>
                <w:sz w:val="22"/>
                <w:szCs w:val="22"/>
                <w:highlight w:val="none"/>
              </w:rPr>
            </w:pPr>
            <w:r>
              <w:rPr>
                <w:rFonts w:hint="eastAsia" w:ascii="宋体" w:hAnsi="宋体" w:cs="仿宋"/>
                <w:color w:val="auto"/>
                <w:sz w:val="22"/>
                <w:szCs w:val="22"/>
                <w:highlight w:val="none"/>
              </w:rPr>
              <w:t>给予招标人的各种优惠及承诺</w:t>
            </w:r>
          </w:p>
        </w:tc>
        <w:tc>
          <w:tcPr>
            <w:tcW w:w="1520" w:type="dxa"/>
            <w:tcBorders>
              <w:top w:val="single" w:color="auto" w:sz="4" w:space="0"/>
              <w:left w:val="single" w:color="auto" w:sz="4" w:space="0"/>
              <w:bottom w:val="single" w:color="auto" w:sz="4" w:space="0"/>
              <w:right w:val="single" w:color="auto" w:sz="4" w:space="0"/>
            </w:tcBorders>
            <w:vAlign w:val="center"/>
          </w:tcPr>
          <w:p w14:paraId="3B4C6BA8">
            <w:pPr>
              <w:jc w:val="center"/>
              <w:rPr>
                <w:rFonts w:ascii="宋体" w:hAnsi="宋体" w:cs="仿宋"/>
                <w:color w:val="auto"/>
                <w:sz w:val="22"/>
                <w:szCs w:val="22"/>
                <w:highlight w:val="none"/>
              </w:rPr>
            </w:pPr>
          </w:p>
        </w:tc>
      </w:tr>
      <w:tr w14:paraId="31AA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14:paraId="089156B9">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8</w:t>
            </w:r>
            <w:r>
              <w:rPr>
                <w:rFonts w:ascii="宋体" w:hAnsi="宋体" w:cs="仿宋"/>
                <w:color w:val="auto"/>
                <w:sz w:val="22"/>
                <w:szCs w:val="22"/>
                <w:highlight w:val="none"/>
              </w:rPr>
              <w:t>）</w:t>
            </w:r>
          </w:p>
        </w:tc>
        <w:tc>
          <w:tcPr>
            <w:tcW w:w="7676" w:type="dxa"/>
            <w:tcBorders>
              <w:top w:val="single" w:color="auto" w:sz="4" w:space="0"/>
              <w:left w:val="single" w:color="auto" w:sz="4" w:space="0"/>
              <w:bottom w:val="single" w:color="auto" w:sz="4" w:space="0"/>
              <w:right w:val="single" w:color="auto" w:sz="4" w:space="0"/>
            </w:tcBorders>
            <w:shd w:val="clear" w:color="auto" w:fill="auto"/>
            <w:vAlign w:val="center"/>
          </w:tcPr>
          <w:p w14:paraId="652F6219">
            <w:pPr>
              <w:spacing w:line="430" w:lineRule="exact"/>
              <w:rPr>
                <w:rFonts w:ascii="宋体" w:hAnsi="宋体" w:cs="仿宋"/>
                <w:color w:val="auto"/>
                <w:sz w:val="22"/>
                <w:szCs w:val="22"/>
                <w:highlight w:val="none"/>
              </w:rPr>
            </w:pPr>
            <w:r>
              <w:rPr>
                <w:rFonts w:hint="eastAsia" w:ascii="宋体" w:hAnsi="宋体" w:cs="仿宋"/>
                <w:color w:val="auto"/>
                <w:sz w:val="22"/>
                <w:szCs w:val="22"/>
                <w:highlight w:val="none"/>
              </w:rPr>
              <w:t>结合招标文件评分细则投标人认为需要提供的其他技术资料</w:t>
            </w:r>
          </w:p>
        </w:tc>
        <w:tc>
          <w:tcPr>
            <w:tcW w:w="1520" w:type="dxa"/>
            <w:tcBorders>
              <w:top w:val="single" w:color="auto" w:sz="4" w:space="0"/>
              <w:left w:val="single" w:color="auto" w:sz="4" w:space="0"/>
              <w:bottom w:val="single" w:color="auto" w:sz="4" w:space="0"/>
              <w:right w:val="single" w:color="auto" w:sz="4" w:space="0"/>
            </w:tcBorders>
            <w:vAlign w:val="center"/>
          </w:tcPr>
          <w:p w14:paraId="63C6560D">
            <w:pPr>
              <w:rPr>
                <w:rFonts w:ascii="宋体" w:hAnsi="宋体" w:cs="仿宋"/>
                <w:color w:val="auto"/>
                <w:sz w:val="22"/>
                <w:szCs w:val="22"/>
                <w:highlight w:val="none"/>
              </w:rPr>
            </w:pPr>
          </w:p>
        </w:tc>
      </w:tr>
    </w:tbl>
    <w:p w14:paraId="0B9FB3AC">
      <w:pPr>
        <w:spacing w:line="430" w:lineRule="exact"/>
        <w:ind w:left="187" w:leftChars="85" w:hanging="9" w:hangingChars="4"/>
        <w:rPr>
          <w:rFonts w:ascii="宋体" w:hAnsi="宋体" w:cs="hakuyoxingshu7000"/>
          <w:bCs/>
          <w:color w:val="auto"/>
          <w:sz w:val="22"/>
          <w:szCs w:val="22"/>
          <w:highlight w:val="none"/>
        </w:rPr>
      </w:pPr>
      <w:r>
        <w:rPr>
          <w:rFonts w:hint="eastAsia" w:ascii="宋体" w:hAnsi="宋体" w:cs="hakuyoxingshu7000"/>
          <w:b/>
          <w:color w:val="auto"/>
          <w:sz w:val="22"/>
          <w:szCs w:val="22"/>
          <w:highlight w:val="none"/>
        </w:rPr>
        <w:t>说明：</w:t>
      </w:r>
    </w:p>
    <w:p w14:paraId="0FFC6881">
      <w:pPr>
        <w:numPr>
          <w:ilvl w:val="0"/>
          <w:numId w:val="12"/>
        </w:numPr>
        <w:tabs>
          <w:tab w:val="left" w:pos="5355"/>
        </w:tabs>
        <w:spacing w:line="430" w:lineRule="exact"/>
        <w:rPr>
          <w:rFonts w:ascii="宋体" w:hAnsi="宋体"/>
          <w:color w:val="auto"/>
          <w:sz w:val="22"/>
          <w:szCs w:val="22"/>
          <w:highlight w:val="none"/>
        </w:rPr>
      </w:pPr>
      <w:r>
        <w:rPr>
          <w:rFonts w:hint="eastAsia" w:ascii="宋体" w:hAnsi="宋体"/>
          <w:color w:val="auto"/>
          <w:sz w:val="22"/>
          <w:szCs w:val="22"/>
          <w:highlight w:val="none"/>
        </w:rPr>
        <w:t>投标人可根据招标文件中的技术规格书以及技术资信评分表，提供投标人认为需要提供的文件和资料。</w:t>
      </w:r>
    </w:p>
    <w:p w14:paraId="00058E45">
      <w:pPr>
        <w:numPr>
          <w:ilvl w:val="0"/>
          <w:numId w:val="12"/>
        </w:numPr>
        <w:tabs>
          <w:tab w:val="left" w:pos="5355"/>
        </w:tabs>
        <w:spacing w:line="430" w:lineRule="exact"/>
        <w:rPr>
          <w:rFonts w:ascii="宋体" w:hAnsi="宋体"/>
          <w:color w:val="auto"/>
          <w:sz w:val="22"/>
          <w:szCs w:val="22"/>
          <w:highlight w:val="none"/>
        </w:rPr>
      </w:pPr>
      <w:r>
        <w:rPr>
          <w:rFonts w:hint="eastAsia" w:ascii="宋体" w:hAnsi="宋体"/>
          <w:color w:val="auto"/>
          <w:sz w:val="22"/>
          <w:szCs w:val="22"/>
          <w:highlight w:val="none"/>
        </w:rPr>
        <w:t>投标人可在投标文件中对招标文件中的技术要求选用替代标准、补充或更改，但这些替代标准及补充更改必须相当于或优于招标文件中提出的相应技术要求，并使招标人满意。同时在技术偏离表中作出详细说明。</w:t>
      </w:r>
    </w:p>
    <w:p w14:paraId="1E28863A">
      <w:pPr>
        <w:spacing w:line="430" w:lineRule="exact"/>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 xml:space="preserve">（3） </w:t>
      </w:r>
      <w:r>
        <w:rPr>
          <w:rFonts w:hint="eastAsia" w:ascii="宋体" w:hAnsi="宋体" w:cs="hakuyoxingshu7000"/>
          <w:b/>
          <w:bCs/>
          <w:color w:val="auto"/>
          <w:kern w:val="0"/>
          <w:sz w:val="22"/>
          <w:szCs w:val="22"/>
          <w:highlight w:val="none"/>
        </w:rPr>
        <w:t>报价文件</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963"/>
        <w:gridCol w:w="1507"/>
      </w:tblGrid>
      <w:tr w14:paraId="5552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375BB3CC">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序号</w:t>
            </w:r>
          </w:p>
        </w:tc>
        <w:tc>
          <w:tcPr>
            <w:tcW w:w="6963" w:type="dxa"/>
            <w:vAlign w:val="center"/>
          </w:tcPr>
          <w:p w14:paraId="06AD7E9B">
            <w:pPr>
              <w:spacing w:line="430" w:lineRule="exact"/>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内容</w:t>
            </w:r>
          </w:p>
        </w:tc>
        <w:tc>
          <w:tcPr>
            <w:tcW w:w="1507" w:type="dxa"/>
            <w:vAlign w:val="center"/>
          </w:tcPr>
          <w:p w14:paraId="14F9BF93">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备注</w:t>
            </w:r>
          </w:p>
        </w:tc>
      </w:tr>
      <w:tr w14:paraId="04C6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5B826176">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1)</w:t>
            </w:r>
          </w:p>
        </w:tc>
        <w:tc>
          <w:tcPr>
            <w:tcW w:w="6963" w:type="dxa"/>
            <w:vAlign w:val="center"/>
          </w:tcPr>
          <w:p w14:paraId="2F56C681">
            <w:pPr>
              <w:spacing w:line="430" w:lineRule="exact"/>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开标一览表</w:t>
            </w:r>
          </w:p>
        </w:tc>
        <w:tc>
          <w:tcPr>
            <w:tcW w:w="1507" w:type="dxa"/>
            <w:vMerge w:val="restart"/>
            <w:vAlign w:val="center"/>
          </w:tcPr>
          <w:p w14:paraId="0C62A920">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附件二</w:t>
            </w:r>
          </w:p>
        </w:tc>
      </w:tr>
      <w:tr w14:paraId="6004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6B34ED5C">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2）</w:t>
            </w:r>
          </w:p>
        </w:tc>
        <w:tc>
          <w:tcPr>
            <w:tcW w:w="6963" w:type="dxa"/>
            <w:vAlign w:val="center"/>
          </w:tcPr>
          <w:p w14:paraId="6FD7BC92">
            <w:pPr>
              <w:spacing w:line="430" w:lineRule="exact"/>
              <w:jc w:val="left"/>
              <w:rPr>
                <w:rFonts w:ascii="宋体" w:hAnsi="宋体" w:cs="hakuyoxingshu7000"/>
                <w:color w:val="auto"/>
                <w:kern w:val="0"/>
                <w:sz w:val="22"/>
                <w:szCs w:val="22"/>
                <w:highlight w:val="none"/>
              </w:rPr>
            </w:pPr>
            <w:r>
              <w:rPr>
                <w:rFonts w:ascii="宋体" w:hAnsi="宋体" w:cs="hakuyoxingshu7000"/>
                <w:color w:val="auto"/>
                <w:kern w:val="0"/>
                <w:sz w:val="22"/>
                <w:szCs w:val="22"/>
                <w:highlight w:val="none"/>
              </w:rPr>
              <w:t>投标分项报价表</w:t>
            </w:r>
          </w:p>
        </w:tc>
        <w:tc>
          <w:tcPr>
            <w:tcW w:w="1507" w:type="dxa"/>
            <w:vMerge w:val="continue"/>
            <w:vAlign w:val="center"/>
          </w:tcPr>
          <w:p w14:paraId="5CF25E0A">
            <w:pPr>
              <w:spacing w:line="430" w:lineRule="exact"/>
              <w:jc w:val="center"/>
              <w:rPr>
                <w:rFonts w:ascii="宋体" w:hAnsi="宋体" w:cs="hakuyoxingshu7000"/>
                <w:color w:val="auto"/>
                <w:kern w:val="0"/>
                <w:sz w:val="22"/>
                <w:szCs w:val="22"/>
                <w:highlight w:val="none"/>
              </w:rPr>
            </w:pPr>
          </w:p>
        </w:tc>
      </w:tr>
    </w:tbl>
    <w:p w14:paraId="55DEACEB">
      <w:pPr>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备注：</w:t>
      </w:r>
    </w:p>
    <w:p w14:paraId="783DE8C2">
      <w:pPr>
        <w:numPr>
          <w:ilvl w:val="0"/>
          <w:numId w:val="13"/>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投标人可根据招标文件中的采购内容及需求和商务技术文件评分细则，提供投标人认为需要提供的文件和资料。</w:t>
      </w:r>
    </w:p>
    <w:p w14:paraId="70C04889">
      <w:pPr>
        <w:numPr>
          <w:ilvl w:val="0"/>
          <w:numId w:val="13"/>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29F756ED">
      <w:pPr>
        <w:numPr>
          <w:ilvl w:val="0"/>
          <w:numId w:val="13"/>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以上所需的各种证书、证件、证明等若系复印件、扫描件，须加盖投标人有效的公章。</w:t>
      </w:r>
    </w:p>
    <w:p w14:paraId="4889A59A">
      <w:pPr>
        <w:numPr>
          <w:ilvl w:val="0"/>
          <w:numId w:val="13"/>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相关证书、报告等如遇年检或换证等特殊情况须按要求提供相应的证明材料。</w:t>
      </w:r>
    </w:p>
    <w:p w14:paraId="37B79534">
      <w:pPr>
        <w:numPr>
          <w:ilvl w:val="0"/>
          <w:numId w:val="10"/>
        </w:numPr>
        <w:tabs>
          <w:tab w:val="clear" w:pos="420"/>
        </w:tabs>
        <w:spacing w:line="400" w:lineRule="exact"/>
        <w:ind w:left="540" w:hanging="540"/>
        <w:rPr>
          <w:rFonts w:ascii="宋体" w:hAnsi="宋体"/>
          <w:bCs/>
          <w:color w:val="auto"/>
          <w:sz w:val="22"/>
          <w:szCs w:val="22"/>
          <w:highlight w:val="none"/>
        </w:rPr>
      </w:pPr>
      <w:bookmarkStart w:id="98" w:name="_Toc221356887"/>
      <w:bookmarkStart w:id="99" w:name="_Toc246261265"/>
      <w:bookmarkStart w:id="100" w:name="_Toc262049418"/>
      <w:bookmarkStart w:id="101" w:name="_Toc221423619"/>
      <w:bookmarkStart w:id="102" w:name="_Toc262105503"/>
      <w:bookmarkStart w:id="103" w:name="_Toc221356951"/>
      <w:bookmarkStart w:id="104" w:name="_Toc245191314"/>
      <w:bookmarkStart w:id="105" w:name="_Toc249758712"/>
      <w:bookmarkStart w:id="106" w:name="_Toc245722281"/>
      <w:bookmarkStart w:id="107" w:name="_Toc239145354"/>
      <w:bookmarkStart w:id="108" w:name="_Toc222114879"/>
      <w:bookmarkStart w:id="109" w:name="_Toc241404202"/>
      <w:bookmarkStart w:id="110" w:name="_Toc223715998"/>
      <w:bookmarkStart w:id="111" w:name="_Toc221374626"/>
      <w:bookmarkStart w:id="112" w:name="_Toc249758864"/>
      <w:r>
        <w:rPr>
          <w:rFonts w:hint="eastAsia" w:ascii="宋体" w:hAnsi="宋体"/>
          <w:bCs/>
          <w:color w:val="auto"/>
          <w:sz w:val="22"/>
          <w:szCs w:val="22"/>
          <w:highlight w:val="none"/>
        </w:rPr>
        <w:t>投标文件编制</w:t>
      </w:r>
    </w:p>
    <w:p w14:paraId="45DB3E51">
      <w:pPr>
        <w:numPr>
          <w:ilvl w:val="1"/>
          <w:numId w:val="14"/>
        </w:numPr>
        <w:tabs>
          <w:tab w:val="clear" w:pos="992"/>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本项目通过“政采云平台（www.zcygov.cn）”实行在线投标响应（电子投标）。投标人应通过“政采云电子交易客户端”，并按照本招标文件和“政采云平台”的要求编制并加密投标文件。</w:t>
      </w:r>
    </w:p>
    <w:p w14:paraId="523A504B">
      <w:pPr>
        <w:numPr>
          <w:ilvl w:val="1"/>
          <w:numId w:val="14"/>
        </w:numPr>
        <w:tabs>
          <w:tab w:val="clear" w:pos="992"/>
        </w:tabs>
        <w:spacing w:line="400" w:lineRule="exact"/>
        <w:ind w:left="540" w:hanging="540"/>
        <w:rPr>
          <w:rFonts w:ascii="宋体" w:hAnsi="宋体"/>
          <w:bCs/>
          <w:color w:val="auto"/>
          <w:sz w:val="22"/>
          <w:szCs w:val="22"/>
          <w:highlight w:val="none"/>
        </w:rPr>
      </w:pPr>
      <w:r>
        <w:rPr>
          <w:rFonts w:hint="eastAsia" w:ascii="宋体" w:hAnsi="宋体"/>
          <w:b/>
          <w:color w:val="auto"/>
          <w:sz w:val="22"/>
          <w:szCs w:val="22"/>
          <w:highlight w:val="none"/>
          <w:u w:val="single"/>
        </w:rPr>
        <w:t>▲投标人提供的联系方式（手机号码、联系邮箱、联系地址），均以法定代表人声明书或法定代表人授权委托书上注明的联系方式为准，投标人必须保障其联系方式保持畅通。否则由此造成的后果均由投标人自行承担。</w:t>
      </w:r>
    </w:p>
    <w:p w14:paraId="5BBAEFA4">
      <w:pPr>
        <w:numPr>
          <w:ilvl w:val="1"/>
          <w:numId w:val="14"/>
        </w:numPr>
        <w:tabs>
          <w:tab w:val="clear" w:pos="992"/>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本招标文件“第五部分 ”中有提供格式的，投标人须参照格式进行编制（格式中要求提供相关证明材料的还需后附相关证明材料），并按格式要求在指定位置根据要求进行签章，否则视为未提供；本文件“第四部分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18338490">
      <w:pPr>
        <w:numPr>
          <w:ilvl w:val="1"/>
          <w:numId w:val="14"/>
        </w:numPr>
        <w:tabs>
          <w:tab w:val="clear" w:pos="992"/>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投标文件内容不完整、编排混乱导致投标文件被误读、漏读或者查找不到相关内容的，是投标人的责任。</w:t>
      </w:r>
    </w:p>
    <w:p w14:paraId="2B61F44A">
      <w:pPr>
        <w:numPr>
          <w:ilvl w:val="1"/>
          <w:numId w:val="14"/>
        </w:numPr>
        <w:tabs>
          <w:tab w:val="clear" w:pos="992"/>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投标文件因字迹潦草或表达不清所引起的后果由投标人负责。</w:t>
      </w:r>
    </w:p>
    <w:p w14:paraId="760FA0B2">
      <w:pPr>
        <w:numPr>
          <w:ilvl w:val="1"/>
          <w:numId w:val="14"/>
        </w:numPr>
        <w:tabs>
          <w:tab w:val="clear" w:pos="992"/>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投标人没有按照本章节 “投标文件组成”要求提供全部资料，或者没有仔细阅读招标文件，或者没有对招标文件在各方面的要求作出实质性响应是投标人的风险，由此造成的一切后果由投标人自行承担。</w:t>
      </w:r>
    </w:p>
    <w:p w14:paraId="1F36F14D">
      <w:pPr>
        <w:numPr>
          <w:ilvl w:val="0"/>
          <w:numId w:val="10"/>
        </w:numPr>
        <w:tabs>
          <w:tab w:val="clear" w:pos="420"/>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投标文件的签章</w:t>
      </w:r>
    </w:p>
    <w:p w14:paraId="60B37486">
      <w:pPr>
        <w:numPr>
          <w:ilvl w:val="1"/>
          <w:numId w:val="15"/>
        </w:numPr>
        <w:tabs>
          <w:tab w:val="clear" w:pos="992"/>
        </w:tabs>
        <w:spacing w:line="400" w:lineRule="exact"/>
        <w:ind w:left="64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单位公章：电子投标响应文件中所需加盖公章部分均采用CA电子签章，</w:t>
      </w:r>
      <w:r>
        <w:rPr>
          <w:rFonts w:hint="eastAsia" w:ascii="宋体" w:hAnsi="宋体" w:cs="宋体"/>
          <w:color w:val="auto"/>
          <w:kern w:val="0"/>
          <w:sz w:val="22"/>
          <w:szCs w:val="22"/>
          <w:highlight w:val="none"/>
        </w:rPr>
        <w:t>如投标人以联合体形式参与投标的，由联合体牵头人进行</w:t>
      </w:r>
      <w:r>
        <w:rPr>
          <w:rFonts w:hint="eastAsia" w:ascii="宋体" w:hAnsi="宋体" w:cs="宋体"/>
          <w:color w:val="auto"/>
          <w:kern w:val="0"/>
          <w:sz w:val="22"/>
          <w:szCs w:val="22"/>
          <w:highlight w:val="none"/>
          <w:lang w:val="zh-CN"/>
        </w:rPr>
        <w:t>CA</w:t>
      </w:r>
      <w:r>
        <w:rPr>
          <w:rFonts w:hint="eastAsia" w:ascii="宋体" w:hAnsi="宋体" w:cs="宋体"/>
          <w:color w:val="auto"/>
          <w:kern w:val="0"/>
          <w:sz w:val="22"/>
          <w:szCs w:val="22"/>
          <w:highlight w:val="none"/>
        </w:rPr>
        <w:t>电子签章</w:t>
      </w:r>
      <w:r>
        <w:rPr>
          <w:rFonts w:hint="eastAsia" w:ascii="宋体" w:hAnsi="宋体" w:cs="宋体"/>
          <w:color w:val="auto"/>
          <w:kern w:val="0"/>
          <w:sz w:val="22"/>
          <w:szCs w:val="22"/>
          <w:highlight w:val="none"/>
          <w:lang w:val="zh-CN"/>
        </w:rPr>
        <w:t>；</w:t>
      </w:r>
    </w:p>
    <w:p w14:paraId="06CB0B63">
      <w:pPr>
        <w:numPr>
          <w:ilvl w:val="1"/>
          <w:numId w:val="15"/>
        </w:numPr>
        <w:tabs>
          <w:tab w:val="clear" w:pos="992"/>
        </w:tabs>
        <w:spacing w:line="400" w:lineRule="exact"/>
        <w:ind w:left="64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如投标人已办理法人CA电子签章的，投标文件应由投标人法定代表人或其授权代表签章（电子签章），并同时加盖投标人公章（电子签章）；如投标人未办理法人CA电子签章的</w:t>
      </w:r>
      <w:r>
        <w:rPr>
          <w:rFonts w:hint="eastAsia" w:ascii="宋体" w:hAnsi="宋体" w:cs="宋体"/>
          <w:color w:val="auto"/>
          <w:kern w:val="0"/>
          <w:sz w:val="22"/>
          <w:szCs w:val="22"/>
          <w:highlight w:val="none"/>
          <w:lang w:val="zh-CN"/>
        </w:rPr>
        <w:t>，</w:t>
      </w:r>
      <w:r>
        <w:rPr>
          <w:rFonts w:hint="eastAsia" w:ascii="宋体" w:hAnsi="宋体" w:cs="宋体"/>
          <w:color w:val="auto"/>
          <w:kern w:val="0"/>
          <w:sz w:val="22"/>
          <w:szCs w:val="22"/>
          <w:highlight w:val="none"/>
        </w:rPr>
        <w:t>需</w:t>
      </w:r>
      <w:r>
        <w:rPr>
          <w:rFonts w:hint="eastAsia" w:ascii="宋体" w:hAnsi="宋体" w:cs="宋体"/>
          <w:color w:val="auto"/>
          <w:kern w:val="0"/>
          <w:sz w:val="22"/>
          <w:szCs w:val="22"/>
          <w:highlight w:val="none"/>
          <w:lang w:val="zh-CN"/>
        </w:rPr>
        <w:t>先制作word版打印，在相应位置签字或盖章后再扫描上传。</w:t>
      </w:r>
    </w:p>
    <w:p w14:paraId="016D0FCA">
      <w:pPr>
        <w:numPr>
          <w:ilvl w:val="1"/>
          <w:numId w:val="15"/>
        </w:numPr>
        <w:tabs>
          <w:tab w:val="clear" w:pos="992"/>
        </w:tabs>
        <w:spacing w:line="400" w:lineRule="exact"/>
        <w:ind w:left="64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政采云系统平台有新的操作流程的，按其规定。</w:t>
      </w:r>
    </w:p>
    <w:p w14:paraId="7C1BB239">
      <w:pPr>
        <w:numPr>
          <w:ilvl w:val="0"/>
          <w:numId w:val="10"/>
        </w:numPr>
        <w:tabs>
          <w:tab w:val="clear" w:pos="420"/>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投标文件的形式</w:t>
      </w:r>
    </w:p>
    <w:p w14:paraId="4CCCF5DE">
      <w:pPr>
        <w:numPr>
          <w:ilvl w:val="1"/>
          <w:numId w:val="16"/>
        </w:numPr>
        <w:tabs>
          <w:tab w:val="clear" w:pos="992"/>
        </w:tabs>
        <w:spacing w:line="400" w:lineRule="exact"/>
        <w:ind w:left="640"/>
        <w:rPr>
          <w:rFonts w:ascii="宋体" w:hAnsi="宋体" w:cs="Arial"/>
          <w:color w:val="auto"/>
          <w:sz w:val="22"/>
          <w:szCs w:val="22"/>
          <w:highlight w:val="none"/>
          <w:lang w:val="zh-CN"/>
        </w:rPr>
      </w:pPr>
      <w:r>
        <w:rPr>
          <w:rFonts w:hint="eastAsia" w:ascii="宋体" w:hAnsi="宋体" w:cs="Arial"/>
          <w:color w:val="auto"/>
          <w:sz w:val="22"/>
          <w:szCs w:val="22"/>
          <w:highlight w:val="none"/>
          <w:lang w:val="zh-CN"/>
        </w:rPr>
        <w:t>“电子响应文件”是指通过“政采云电子交易客户端”完成投标响应文件编制后生成并加密的数据电文形式的</w:t>
      </w:r>
      <w:r>
        <w:rPr>
          <w:rFonts w:hint="eastAsia" w:ascii="宋体" w:hAnsi="宋体" w:cs="Arial"/>
          <w:color w:val="auto"/>
          <w:sz w:val="22"/>
          <w:szCs w:val="22"/>
          <w:highlight w:val="none"/>
        </w:rPr>
        <w:t>加密标书,加密标书文件后缀格式为.jmbs</w:t>
      </w:r>
      <w:r>
        <w:rPr>
          <w:rFonts w:hint="eastAsia" w:ascii="宋体" w:hAnsi="宋体" w:cs="Arial"/>
          <w:color w:val="auto"/>
          <w:sz w:val="22"/>
          <w:szCs w:val="22"/>
          <w:highlight w:val="none"/>
          <w:lang w:val="zh-CN"/>
        </w:rPr>
        <w:t>。</w:t>
      </w:r>
    </w:p>
    <w:p w14:paraId="1900A56D">
      <w:pPr>
        <w:numPr>
          <w:ilvl w:val="1"/>
          <w:numId w:val="16"/>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lang w:val="zh-CN"/>
        </w:rPr>
        <w:t>“备份响应文件”是指与“</w:t>
      </w:r>
      <w:r>
        <w:rPr>
          <w:rFonts w:hint="eastAsia" w:ascii="宋体" w:hAnsi="宋体" w:cs="Arial"/>
          <w:color w:val="auto"/>
          <w:sz w:val="22"/>
          <w:szCs w:val="22"/>
          <w:highlight w:val="none"/>
        </w:rPr>
        <w:t>加密标书</w:t>
      </w:r>
      <w:r>
        <w:rPr>
          <w:rFonts w:hint="eastAsia" w:ascii="宋体" w:hAnsi="宋体" w:cs="Arial"/>
          <w:color w:val="auto"/>
          <w:sz w:val="22"/>
          <w:szCs w:val="22"/>
          <w:highlight w:val="none"/>
          <w:lang w:val="zh-CN"/>
        </w:rPr>
        <w:t>”同时生成的数据电文形式的电子文件（备份标书），备份标书文件后缀格式为.bfbs</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其他方式编制的备份响应文件视为无效备份响应文件。</w:t>
      </w:r>
    </w:p>
    <w:p w14:paraId="68EE4555">
      <w:pPr>
        <w:numPr>
          <w:ilvl w:val="0"/>
          <w:numId w:val="10"/>
        </w:numPr>
        <w:tabs>
          <w:tab w:val="clear" w:pos="420"/>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政采云系统默认投标人自动放弃的情形</w:t>
      </w:r>
    </w:p>
    <w:p w14:paraId="239F11C7">
      <w:pPr>
        <w:numPr>
          <w:ilvl w:val="1"/>
          <w:numId w:val="17"/>
        </w:numPr>
        <w:tabs>
          <w:tab w:val="clear" w:pos="992"/>
        </w:tabs>
        <w:spacing w:line="400" w:lineRule="exact"/>
        <w:ind w:left="640"/>
        <w:rPr>
          <w:rFonts w:ascii="宋体" w:hAnsi="宋体" w:cs="Arial"/>
          <w:color w:val="auto"/>
          <w:sz w:val="22"/>
          <w:szCs w:val="22"/>
          <w:highlight w:val="none"/>
          <w:lang w:val="zh-CN"/>
        </w:rPr>
      </w:pPr>
      <w:r>
        <w:rPr>
          <w:rFonts w:hint="eastAsia" w:ascii="宋体" w:hAnsi="宋体" w:cs="Arial"/>
          <w:color w:val="auto"/>
          <w:sz w:val="22"/>
          <w:szCs w:val="22"/>
          <w:highlight w:val="none"/>
          <w:lang w:val="zh-CN"/>
        </w:rPr>
        <w:t>投标人未按规定上传电子响应文件的；</w:t>
      </w:r>
    </w:p>
    <w:p w14:paraId="5A03F17F">
      <w:pPr>
        <w:numPr>
          <w:ilvl w:val="1"/>
          <w:numId w:val="17"/>
        </w:numPr>
        <w:tabs>
          <w:tab w:val="clear" w:pos="992"/>
        </w:tabs>
        <w:spacing w:line="400" w:lineRule="exact"/>
        <w:ind w:left="640"/>
        <w:rPr>
          <w:rFonts w:ascii="宋体" w:hAnsi="宋体" w:cs="Arial"/>
          <w:color w:val="auto"/>
          <w:sz w:val="22"/>
          <w:szCs w:val="22"/>
          <w:highlight w:val="none"/>
          <w:lang w:val="zh-CN"/>
        </w:rPr>
      </w:pPr>
      <w:r>
        <w:rPr>
          <w:rFonts w:hint="eastAsia" w:ascii="宋体" w:hAnsi="宋体" w:cs="Arial"/>
          <w:color w:val="auto"/>
          <w:sz w:val="22"/>
          <w:szCs w:val="22"/>
          <w:highlight w:val="none"/>
          <w:lang w:val="zh-CN"/>
        </w:rPr>
        <w:t>在解密期限内投标人电子响应文件解密失败，且经异常处理后政采云电子交易系统仍未能解决的。</w:t>
      </w:r>
    </w:p>
    <w:p w14:paraId="4EC10BEA">
      <w:pPr>
        <w:numPr>
          <w:ilvl w:val="0"/>
          <w:numId w:val="10"/>
        </w:numPr>
        <w:tabs>
          <w:tab w:val="clear" w:pos="420"/>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投标报价</w:t>
      </w:r>
    </w:p>
    <w:p w14:paraId="4BE0EACE">
      <w:pPr>
        <w:numPr>
          <w:ilvl w:val="1"/>
          <w:numId w:val="18"/>
        </w:numPr>
        <w:tabs>
          <w:tab w:val="clear" w:pos="992"/>
        </w:tabs>
        <w:spacing w:line="400" w:lineRule="exact"/>
        <w:ind w:left="420" w:hanging="347"/>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投标报价是指投标人</w:t>
      </w:r>
      <w:r>
        <w:rPr>
          <w:rFonts w:hint="eastAsia" w:ascii="宋体" w:hAnsi="宋体" w:cs="宋体"/>
          <w:b/>
          <w:bCs/>
          <w:color w:val="auto"/>
          <w:sz w:val="22"/>
          <w:highlight w:val="none"/>
          <w:u w:val="single"/>
        </w:rPr>
        <w:t>在正确地完全履行合同义务后采购人应支付给投标人所有的合同价款，</w:t>
      </w:r>
      <w:r>
        <w:rPr>
          <w:rFonts w:hint="eastAsia" w:ascii="宋体" w:hAnsi="宋体" w:cs="宋体"/>
          <w:b/>
          <w:color w:val="auto"/>
          <w:sz w:val="22"/>
          <w:szCs w:val="22"/>
          <w:highlight w:val="none"/>
          <w:u w:val="single"/>
        </w:rPr>
        <w:t>包括技术服务、人员成本、各类补贴等服务全程的所有费用和企业利润、税金、履约验收、招标代理费等涉及项目成本的全部费用。</w:t>
      </w:r>
      <w:r>
        <w:rPr>
          <w:rFonts w:hint="eastAsia" w:ascii="宋体" w:hAnsi="宋体"/>
          <w:b/>
          <w:bCs/>
          <w:color w:val="auto"/>
          <w:sz w:val="22"/>
          <w:szCs w:val="22"/>
          <w:highlight w:val="none"/>
          <w:u w:val="single"/>
        </w:rPr>
        <w:t>投标人应根据上述因素自行考虑含入投标报价</w:t>
      </w:r>
      <w:r>
        <w:rPr>
          <w:rFonts w:hint="eastAsia" w:ascii="宋体" w:hAnsi="宋体" w:cs="Arial"/>
          <w:b/>
          <w:bCs/>
          <w:color w:val="auto"/>
          <w:sz w:val="22"/>
          <w:szCs w:val="22"/>
          <w:highlight w:val="none"/>
          <w:u w:val="single"/>
        </w:rPr>
        <w:t>。</w:t>
      </w:r>
    </w:p>
    <w:p w14:paraId="62283CDF">
      <w:pPr>
        <w:numPr>
          <w:ilvl w:val="1"/>
          <w:numId w:val="18"/>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投标人须认真阅读、充分理解招标文件，如有疑问可在询疑截止时间前送达（或传真）招标代理机构，招标代理机构将会统一解答。任何因对本项目招标文件理解不清、产生歧义等由此产生的费用，视作已含在投标总价中。</w:t>
      </w:r>
    </w:p>
    <w:p w14:paraId="7C655FDB">
      <w:pPr>
        <w:numPr>
          <w:ilvl w:val="1"/>
          <w:numId w:val="18"/>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投标人必须按招标文件规定的开标一览表（统一格式）、投标分项报价表（统一格式）的内容填写单价、合价及其他事项，并由法定代表人或授权代表签署。</w:t>
      </w:r>
    </w:p>
    <w:p w14:paraId="6530738B">
      <w:pPr>
        <w:numPr>
          <w:ilvl w:val="1"/>
          <w:numId w:val="18"/>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所有投标报价均以人民币报价。</w:t>
      </w:r>
    </w:p>
    <w:p w14:paraId="1F0EC486">
      <w:pPr>
        <w:numPr>
          <w:ilvl w:val="1"/>
          <w:numId w:val="18"/>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采购人不接受任何选择报价，对每一项货物/服务只允许一个报价。</w:t>
      </w:r>
    </w:p>
    <w:p w14:paraId="45054415">
      <w:pPr>
        <w:numPr>
          <w:ilvl w:val="1"/>
          <w:numId w:val="18"/>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采购人要求分类报价是为了方便评标，但在任何情况下不限制采购人以其认为最合适的条款、条件签订合同的权利。</w:t>
      </w:r>
    </w:p>
    <w:p w14:paraId="4E53B79A">
      <w:pPr>
        <w:numPr>
          <w:ilvl w:val="1"/>
          <w:numId w:val="18"/>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报价是成交的一个重要因素，但最低报价不是成交的唯一依据。</w:t>
      </w:r>
    </w:p>
    <w:p w14:paraId="14AC180F">
      <w:pPr>
        <w:numPr>
          <w:ilvl w:val="0"/>
          <w:numId w:val="10"/>
        </w:numPr>
        <w:tabs>
          <w:tab w:val="clear" w:pos="420"/>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投标人如发生下列情况之一，将上报同级政府采购监督管理部门，追究其责任：</w:t>
      </w:r>
    </w:p>
    <w:p w14:paraId="295F1559">
      <w:pPr>
        <w:numPr>
          <w:ilvl w:val="0"/>
          <w:numId w:val="19"/>
        </w:numPr>
        <w:tabs>
          <w:tab w:val="clear" w:pos="420"/>
        </w:tabs>
        <w:spacing w:line="40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投标人在招标文件规定的投标有效期内撤回投标；</w:t>
      </w:r>
    </w:p>
    <w:p w14:paraId="1C55D7BB">
      <w:pPr>
        <w:numPr>
          <w:ilvl w:val="0"/>
          <w:numId w:val="19"/>
        </w:numPr>
        <w:tabs>
          <w:tab w:val="clear" w:pos="420"/>
        </w:tabs>
        <w:spacing w:line="40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中标人未按中标通知书中规定的时间与采购人签订合同；</w:t>
      </w:r>
    </w:p>
    <w:p w14:paraId="0AAFA111">
      <w:pPr>
        <w:numPr>
          <w:ilvl w:val="0"/>
          <w:numId w:val="19"/>
        </w:numPr>
        <w:tabs>
          <w:tab w:val="clear" w:pos="420"/>
        </w:tabs>
        <w:spacing w:line="40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投标人在招标文件中提供虚假技术指标及参数，经评标委员会确认属实的。</w:t>
      </w:r>
    </w:p>
    <w:p w14:paraId="4BE700EF">
      <w:pPr>
        <w:numPr>
          <w:ilvl w:val="0"/>
          <w:numId w:val="19"/>
        </w:numPr>
        <w:tabs>
          <w:tab w:val="clear" w:pos="420"/>
        </w:tabs>
        <w:spacing w:line="40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经同级政府采购监督管理部门审查认定投标人有违反《中华人民共和国政府采购法》等有关法律法规的行为。</w:t>
      </w:r>
    </w:p>
    <w:p w14:paraId="54F92E65">
      <w:pPr>
        <w:numPr>
          <w:ilvl w:val="0"/>
          <w:numId w:val="10"/>
        </w:numPr>
        <w:tabs>
          <w:tab w:val="clear" w:pos="420"/>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投标有效期</w:t>
      </w:r>
    </w:p>
    <w:p w14:paraId="229BDB6F">
      <w:pPr>
        <w:numPr>
          <w:ilvl w:val="1"/>
          <w:numId w:val="20"/>
        </w:numPr>
        <w:tabs>
          <w:tab w:val="clear" w:pos="992"/>
        </w:tabs>
        <w:spacing w:line="400" w:lineRule="exact"/>
        <w:ind w:left="420"/>
        <w:rPr>
          <w:rFonts w:ascii="宋体" w:hAnsi="宋体" w:cs="Arial"/>
          <w:color w:val="auto"/>
          <w:sz w:val="22"/>
          <w:szCs w:val="22"/>
          <w:highlight w:val="none"/>
        </w:rPr>
      </w:pPr>
      <w:r>
        <w:rPr>
          <w:rFonts w:hint="eastAsia" w:ascii="宋体" w:hAnsi="宋体" w:cs="Arial"/>
          <w:color w:val="auto"/>
          <w:sz w:val="22"/>
          <w:szCs w:val="22"/>
          <w:highlight w:val="none"/>
        </w:rPr>
        <w:t>自开标之日起 90天内投标应保持有效。投标有效期短于这个规定期限的投标将视为非响应性投标而予以拒绝。</w:t>
      </w:r>
    </w:p>
    <w:p w14:paraId="1C01246D">
      <w:pPr>
        <w:numPr>
          <w:ilvl w:val="1"/>
          <w:numId w:val="20"/>
        </w:numPr>
        <w:tabs>
          <w:tab w:val="clear" w:pos="992"/>
        </w:tabs>
        <w:spacing w:line="400" w:lineRule="exact"/>
        <w:ind w:left="420"/>
        <w:rPr>
          <w:rFonts w:ascii="宋体" w:hAnsi="宋体" w:cs="Arial"/>
          <w:color w:val="auto"/>
          <w:sz w:val="22"/>
          <w:szCs w:val="22"/>
          <w:highlight w:val="none"/>
        </w:rPr>
      </w:pPr>
      <w:r>
        <w:rPr>
          <w:rFonts w:hint="eastAsia" w:ascii="宋体" w:hAnsi="宋体" w:cs="Arial"/>
          <w:color w:val="auto"/>
          <w:sz w:val="22"/>
          <w:szCs w:val="22"/>
          <w:highlight w:val="none"/>
        </w:rPr>
        <w:t>特殊情况下，在原投标有效期截止前，采购人可与投标人协商延长投标有效期，这种要求和答复均以书面形式进行。投标人可拒绝接受延期要求。同意延长投标有效期的投标人不得修改投标文件。</w:t>
      </w:r>
    </w:p>
    <w:p w14:paraId="1C6671D4">
      <w:pPr>
        <w:spacing w:before="100" w:beforeAutospacing="1" w:after="100" w:afterAutospacing="1" w:line="400" w:lineRule="exact"/>
        <w:jc w:val="center"/>
        <w:outlineLvl w:val="0"/>
        <w:rPr>
          <w:rFonts w:ascii="宋体" w:hAnsi="宋体"/>
          <w:b/>
          <w:bCs/>
          <w:color w:val="auto"/>
          <w:sz w:val="26"/>
          <w:szCs w:val="26"/>
          <w:highlight w:val="none"/>
        </w:rPr>
      </w:pPr>
      <w:bookmarkStart w:id="113" w:name="_Toc16296"/>
      <w:bookmarkStart w:id="114" w:name="_Toc21018"/>
      <w:r>
        <w:rPr>
          <w:rFonts w:hint="eastAsia" w:ascii="宋体" w:hAnsi="宋体"/>
          <w:b/>
          <w:bCs/>
          <w:color w:val="auto"/>
          <w:sz w:val="26"/>
          <w:szCs w:val="26"/>
          <w:highlight w:val="none"/>
        </w:rPr>
        <w:t>五、 投标文件的递交</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11BBC018">
      <w:pPr>
        <w:numPr>
          <w:ilvl w:val="0"/>
          <w:numId w:val="21"/>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投标文件的递交</w:t>
      </w:r>
    </w:p>
    <w:p w14:paraId="3D0B1430">
      <w:pPr>
        <w:numPr>
          <w:ilvl w:val="1"/>
          <w:numId w:val="22"/>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“电子响应文件”的上传、递交，具体详见《政府采购项目电子交易管理操作指南-供应商》（投标人自行去政采云系统上进行下载）：</w:t>
      </w:r>
    </w:p>
    <w:p w14:paraId="7F416C60">
      <w:pPr>
        <w:pStyle w:val="26"/>
        <w:numPr>
          <w:ilvl w:val="0"/>
          <w:numId w:val="23"/>
        </w:numPr>
        <w:autoSpaceDE w:val="0"/>
        <w:autoSpaceDN w:val="0"/>
        <w:adjustRightInd w:val="0"/>
        <w:spacing w:after="0" w:line="400" w:lineRule="exact"/>
        <w:ind w:left="218" w:leftChars="104" w:firstLine="0" w:firstLineChars="0"/>
        <w:jc w:val="left"/>
        <w:rPr>
          <w:rFonts w:ascii="宋体" w:hAnsi="宋体" w:cs="宋体"/>
          <w:color w:val="auto"/>
          <w:sz w:val="22"/>
          <w:szCs w:val="22"/>
          <w:highlight w:val="none"/>
        </w:rPr>
      </w:pPr>
      <w:r>
        <w:rPr>
          <w:rFonts w:hint="eastAsia" w:ascii="宋体" w:hAnsi="宋体" w:cs="宋体"/>
          <w:color w:val="auto"/>
          <w:sz w:val="22"/>
          <w:szCs w:val="22"/>
          <w:highlight w:val="none"/>
        </w:rPr>
        <w:t>电子响应文件制作完成并生成加密标书，在投标响应截止时间前，投标人需将加密的响应文件上传至政采云平台，接到解密通知后，解密投标响应文件。</w:t>
      </w:r>
    </w:p>
    <w:p w14:paraId="5345EB2E">
      <w:pPr>
        <w:pStyle w:val="26"/>
        <w:numPr>
          <w:ilvl w:val="0"/>
          <w:numId w:val="23"/>
        </w:numPr>
        <w:autoSpaceDE w:val="0"/>
        <w:autoSpaceDN w:val="0"/>
        <w:adjustRightInd w:val="0"/>
        <w:spacing w:after="0" w:line="400" w:lineRule="exact"/>
        <w:ind w:left="218" w:leftChars="104" w:firstLine="0" w:firstLineChars="0"/>
        <w:jc w:val="left"/>
        <w:rPr>
          <w:rFonts w:ascii="宋体" w:hAnsi="宋体" w:cs="宋体"/>
          <w:color w:val="auto"/>
          <w:sz w:val="22"/>
          <w:szCs w:val="22"/>
          <w:highlight w:val="none"/>
        </w:rPr>
      </w:pPr>
      <w:r>
        <w:rPr>
          <w:rFonts w:hint="eastAsia" w:ascii="宋体" w:hAnsi="宋体" w:cs="宋体"/>
          <w:color w:val="auto"/>
          <w:sz w:val="22"/>
          <w:szCs w:val="22"/>
          <w:highlight w:val="none"/>
        </w:rPr>
        <w:t>电子响应文件上传成功后，在“投标响应文件上传-进行中”标签页下，显示状态为“已上传”。可在此处下载打印投标回执；在投标响应截止时间前，投标人可撤回投标响应文件，修改内容。</w:t>
      </w:r>
    </w:p>
    <w:p w14:paraId="55F7AEDC">
      <w:pPr>
        <w:numPr>
          <w:ilvl w:val="1"/>
          <w:numId w:val="22"/>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 xml:space="preserve"> “备份响应文件”的递交：</w:t>
      </w:r>
    </w:p>
    <w:p w14:paraId="6864B3E7">
      <w:pPr>
        <w:pStyle w:val="26"/>
        <w:numPr>
          <w:ilvl w:val="0"/>
          <w:numId w:val="24"/>
        </w:numPr>
        <w:autoSpaceDE w:val="0"/>
        <w:autoSpaceDN w:val="0"/>
        <w:adjustRightInd w:val="0"/>
        <w:spacing w:after="0" w:line="400" w:lineRule="exact"/>
        <w:ind w:left="218" w:leftChars="104" w:firstLine="0" w:firstLineChars="0"/>
        <w:jc w:val="left"/>
        <w:rPr>
          <w:rFonts w:ascii="宋体" w:hAnsi="宋体" w:cs="宋体"/>
          <w:color w:val="auto"/>
          <w:sz w:val="22"/>
          <w:szCs w:val="22"/>
          <w:highlight w:val="none"/>
        </w:rPr>
      </w:pPr>
      <w:r>
        <w:rPr>
          <w:rFonts w:hint="eastAsia" w:ascii="宋体" w:hAnsi="宋体" w:cs="宋体"/>
          <w:color w:val="auto"/>
          <w:sz w:val="22"/>
          <w:szCs w:val="22"/>
          <w:highlight w:val="none"/>
        </w:rPr>
        <w:t>备份响应文件的递交：</w:t>
      </w:r>
      <w:r>
        <w:rPr>
          <w:color w:val="auto"/>
          <w:highlight w:val="none"/>
        </w:rPr>
        <w:fldChar w:fldCharType="begin"/>
      </w:r>
      <w:r>
        <w:rPr>
          <w:color w:val="auto"/>
          <w:highlight w:val="none"/>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color w:val="auto"/>
          <w:highlight w:val="none"/>
        </w:rPr>
        <w:fldChar w:fldCharType="separate"/>
      </w:r>
      <w:r>
        <w:rPr>
          <w:rFonts w:hint="eastAsia" w:ascii="宋体" w:hAnsi="宋体" w:cs="宋体"/>
          <w:color w:val="auto"/>
          <w:sz w:val="22"/>
          <w:szCs w:val="22"/>
          <w:highlight w:val="none"/>
        </w:rPr>
        <w:t>投标人在系统里上传好加密标书后，可以（建议）在投标响应截止时间前将系统生成的备份标书（后缀格式为.bfbs）以电子邮件形式传送至采购代理机构邮箱Yxgc666@126.com，</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传送的备份标书需打包压缩并加密，加密密码由投标人自行保管。</w:t>
      </w:r>
    </w:p>
    <w:p w14:paraId="26D17C10">
      <w:pPr>
        <w:pStyle w:val="26"/>
        <w:numPr>
          <w:ilvl w:val="0"/>
          <w:numId w:val="24"/>
        </w:numPr>
        <w:autoSpaceDE w:val="0"/>
        <w:autoSpaceDN w:val="0"/>
        <w:adjustRightInd w:val="0"/>
        <w:spacing w:after="0" w:line="400" w:lineRule="exact"/>
        <w:ind w:left="218" w:leftChars="104" w:firstLine="0" w:firstLineChars="0"/>
        <w:jc w:val="left"/>
        <w:rPr>
          <w:rFonts w:ascii="宋体" w:hAnsi="宋体" w:cs="宋体"/>
          <w:color w:val="auto"/>
          <w:sz w:val="22"/>
          <w:szCs w:val="22"/>
          <w:highlight w:val="none"/>
        </w:rPr>
      </w:pPr>
      <w:r>
        <w:rPr>
          <w:rFonts w:hint="eastAsia" w:ascii="宋体" w:hAnsi="宋体" w:cs="宋体"/>
          <w:color w:val="auto"/>
          <w:sz w:val="22"/>
          <w:szCs w:val="22"/>
          <w:highlight w:val="none"/>
        </w:rPr>
        <w:t>通过“政府采购云平台”上传递交的“电子响应文件”无法按时解密，投标人递交了备份响应文件的，以备份响应文件为依据，否则视为响应文件撤回。 通过“政府采购云平台”上传递交的“电子响应文件”已按时解密的，“备份响应文件”自动失效。投标人仅递交备份响应文件的，投标无效；</w:t>
      </w:r>
    </w:p>
    <w:p w14:paraId="6CF91039">
      <w:pPr>
        <w:numPr>
          <w:ilvl w:val="1"/>
          <w:numId w:val="22"/>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 xml:space="preserve"> 投标人需保证上传的电子响应文件与提交的备份响应文件必须同时生成且内容完全一致。</w:t>
      </w:r>
    </w:p>
    <w:p w14:paraId="131E56E8">
      <w:pPr>
        <w:numPr>
          <w:ilvl w:val="0"/>
          <w:numId w:val="21"/>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“电子加密投标文件”解密和异常情况处理。</w:t>
      </w:r>
    </w:p>
    <w:p w14:paraId="4949AE32">
      <w:pPr>
        <w:numPr>
          <w:ilvl w:val="1"/>
          <w:numId w:val="25"/>
        </w:numPr>
        <w:tabs>
          <w:tab w:val="clear" w:pos="992"/>
        </w:tabs>
        <w:spacing w:line="400" w:lineRule="exact"/>
        <w:ind w:left="640"/>
        <w:rPr>
          <w:rFonts w:ascii="宋体" w:hAnsi="宋体" w:cs="Arial"/>
          <w:color w:val="auto"/>
          <w:sz w:val="22"/>
          <w:szCs w:val="22"/>
          <w:highlight w:val="none"/>
          <w:lang w:val="zh-CN"/>
        </w:rPr>
      </w:pPr>
      <w:r>
        <w:rPr>
          <w:rFonts w:hint="eastAsia" w:ascii="宋体" w:hAnsi="宋体" w:cs="Arial"/>
          <w:color w:val="auto"/>
          <w:sz w:val="22"/>
          <w:szCs w:val="22"/>
          <w:highlight w:val="none"/>
        </w:rPr>
        <w:t xml:space="preserve">  </w:t>
      </w:r>
      <w:r>
        <w:rPr>
          <w:rFonts w:hint="eastAsia" w:ascii="宋体" w:hAnsi="宋体" w:cs="Arial"/>
          <w:color w:val="auto"/>
          <w:sz w:val="22"/>
          <w:szCs w:val="22"/>
          <w:highlight w:val="none"/>
          <w:lang w:val="zh-CN"/>
        </w:rPr>
        <w:t>投标</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截止时间后，采购组织机构将向各投标人发出解密通知，各投标人代表应当在接到解密通知后登录政采云平台，对电子响应文件进行在线解密（解密</w:t>
      </w:r>
      <w:r>
        <w:rPr>
          <w:rFonts w:hint="eastAsia" w:ascii="宋体" w:hAnsi="宋体" w:cs="Arial"/>
          <w:color w:val="auto"/>
          <w:sz w:val="22"/>
          <w:szCs w:val="22"/>
          <w:highlight w:val="none"/>
        </w:rPr>
        <w:t>电子响应</w:t>
      </w:r>
      <w:r>
        <w:rPr>
          <w:rFonts w:hint="eastAsia" w:ascii="宋体" w:hAnsi="宋体" w:cs="Arial"/>
          <w:color w:val="auto"/>
          <w:sz w:val="22"/>
          <w:szCs w:val="22"/>
          <w:highlight w:val="none"/>
          <w:lang w:val="zh-CN"/>
        </w:rPr>
        <w:t>文件必须插入CA），在线解密电子响应文件时间为接到解密通知后</w:t>
      </w:r>
      <w:r>
        <w:rPr>
          <w:rFonts w:hint="eastAsia" w:ascii="宋体" w:hAnsi="宋体" w:cs="Arial"/>
          <w:color w:val="auto"/>
          <w:sz w:val="22"/>
          <w:szCs w:val="22"/>
          <w:highlight w:val="none"/>
        </w:rPr>
        <w:t>3</w:t>
      </w:r>
      <w:r>
        <w:rPr>
          <w:rFonts w:hint="eastAsia" w:ascii="宋体" w:hAnsi="宋体" w:cs="Arial"/>
          <w:color w:val="auto"/>
          <w:sz w:val="22"/>
          <w:szCs w:val="22"/>
          <w:highlight w:val="none"/>
          <w:lang w:val="zh-CN"/>
        </w:rPr>
        <w:t>0分钟内。</w:t>
      </w:r>
    </w:p>
    <w:p w14:paraId="203332AD">
      <w:pPr>
        <w:numPr>
          <w:ilvl w:val="1"/>
          <w:numId w:val="25"/>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 xml:space="preserve">  </w:t>
      </w:r>
      <w:r>
        <w:rPr>
          <w:rFonts w:hint="eastAsia" w:ascii="宋体" w:hAnsi="宋体" w:cs="Arial"/>
          <w:color w:val="auto"/>
          <w:sz w:val="22"/>
          <w:szCs w:val="22"/>
          <w:highlight w:val="none"/>
          <w:lang w:val="zh-CN"/>
        </w:rPr>
        <w:t>异常处理</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如政采云上电子响应文件出现解密失败情况</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投标人可根据自身意愿确认是否将备份标书压缩包的解密密码传送至采购代理机构邮箱</w:t>
      </w:r>
      <w:r>
        <w:rPr>
          <w:rFonts w:hint="eastAsia" w:ascii="宋体" w:hAnsi="宋体" w:cs="Arial"/>
          <w:color w:val="auto"/>
          <w:sz w:val="22"/>
          <w:szCs w:val="22"/>
          <w:highlight w:val="none"/>
        </w:rPr>
        <w:t>Yxgc666@126.com,</w:t>
      </w:r>
      <w:r>
        <w:rPr>
          <w:rFonts w:hint="eastAsia" w:ascii="宋体" w:hAnsi="宋体" w:cs="Arial"/>
          <w:color w:val="auto"/>
          <w:sz w:val="22"/>
          <w:szCs w:val="22"/>
          <w:highlight w:val="none"/>
          <w:lang w:val="zh-CN"/>
        </w:rPr>
        <w:t>采购代理机构收到解密密码后通过【异常处理】的端口对投标人的备份响应文件进行上传</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上传成功后</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电子</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自动失效</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不能成功上传的视为</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文件撤回</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w:t>
      </w:r>
    </w:p>
    <w:p w14:paraId="7CFCAACD">
      <w:pPr>
        <w:numPr>
          <w:ilvl w:val="1"/>
          <w:numId w:val="25"/>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 xml:space="preserve">  响应</w:t>
      </w:r>
      <w:r>
        <w:rPr>
          <w:rFonts w:hint="eastAsia" w:ascii="宋体" w:hAnsi="宋体" w:cs="Arial"/>
          <w:color w:val="auto"/>
          <w:sz w:val="22"/>
          <w:szCs w:val="22"/>
          <w:highlight w:val="none"/>
          <w:lang w:val="zh-CN"/>
        </w:rPr>
        <w:t>文件的启用，按先后顺序分别为电子响应文件、以电子邮件形式的备份响应文件，在下一顺位的</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文件启用之后，前一顺位的</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文件自动失效。</w:t>
      </w:r>
    </w:p>
    <w:p w14:paraId="76D6C8D3">
      <w:pPr>
        <w:numPr>
          <w:ilvl w:val="0"/>
          <w:numId w:val="21"/>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投标文件的补充、修改或撤回</w:t>
      </w:r>
    </w:p>
    <w:p w14:paraId="29EE4E17">
      <w:pPr>
        <w:numPr>
          <w:ilvl w:val="1"/>
          <w:numId w:val="26"/>
        </w:numPr>
        <w:tabs>
          <w:tab w:val="clear" w:pos="992"/>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人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36C1539E">
      <w:pPr>
        <w:numPr>
          <w:ilvl w:val="1"/>
          <w:numId w:val="26"/>
        </w:numPr>
        <w:tabs>
          <w:tab w:val="clear" w:pos="992"/>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投标文件递交截止时间后，投标人不得撤回、修改投标文件。</w:t>
      </w:r>
    </w:p>
    <w:p w14:paraId="0DE31F34">
      <w:pPr>
        <w:numPr>
          <w:ilvl w:val="0"/>
          <w:numId w:val="21"/>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 xml:space="preserve"> </w:t>
      </w:r>
      <w:r>
        <w:rPr>
          <w:rFonts w:hint="eastAsia" w:ascii="宋体" w:hAnsi="宋体" w:cs="Arial"/>
          <w:b/>
          <w:color w:val="auto"/>
          <w:sz w:val="22"/>
          <w:szCs w:val="22"/>
          <w:highlight w:val="none"/>
          <w:u w:val="single"/>
        </w:rPr>
        <w:t>▲发生下列情况之一的投标文件将不予受理：</w:t>
      </w:r>
    </w:p>
    <w:p w14:paraId="5BBFA09F">
      <w:pPr>
        <w:numPr>
          <w:ilvl w:val="1"/>
          <w:numId w:val="27"/>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在投标截止时间以后上传的投标文件；</w:t>
      </w:r>
    </w:p>
    <w:p w14:paraId="3CA75105">
      <w:pPr>
        <w:numPr>
          <w:ilvl w:val="1"/>
          <w:numId w:val="27"/>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仅递交了“备份投标文件”而未将电子加密投标文件上传至“政府采购云平台”的；</w:t>
      </w:r>
    </w:p>
    <w:p w14:paraId="635199CA">
      <w:pPr>
        <w:numPr>
          <w:ilvl w:val="1"/>
          <w:numId w:val="27"/>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未在规定时间解密，或者，解密失败且经异常处理政采云系统仍未能识别的；</w:t>
      </w:r>
    </w:p>
    <w:p w14:paraId="6377E747">
      <w:pPr>
        <w:numPr>
          <w:ilvl w:val="1"/>
          <w:numId w:val="27"/>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以纸质形式提交的；</w:t>
      </w:r>
    </w:p>
    <w:p w14:paraId="0A8B27AA">
      <w:pPr>
        <w:spacing w:before="100" w:beforeAutospacing="1" w:after="100" w:afterAutospacing="1" w:line="400" w:lineRule="exact"/>
        <w:jc w:val="center"/>
        <w:outlineLvl w:val="0"/>
        <w:rPr>
          <w:rFonts w:ascii="宋体" w:hAnsi="宋体"/>
          <w:b/>
          <w:bCs/>
          <w:color w:val="auto"/>
          <w:sz w:val="26"/>
          <w:szCs w:val="26"/>
          <w:highlight w:val="none"/>
        </w:rPr>
      </w:pPr>
      <w:bookmarkStart w:id="115" w:name="_Toc246261266"/>
      <w:bookmarkStart w:id="116" w:name="_Toc245191315"/>
      <w:bookmarkStart w:id="117" w:name="_Toc222114880"/>
      <w:bookmarkStart w:id="118" w:name="_Toc221423620"/>
      <w:bookmarkStart w:id="119" w:name="_Toc249758865"/>
      <w:bookmarkStart w:id="120" w:name="_Toc5474"/>
      <w:bookmarkStart w:id="121" w:name="_Toc239145355"/>
      <w:bookmarkStart w:id="122" w:name="_Toc245722282"/>
      <w:bookmarkStart w:id="123" w:name="_Toc262049419"/>
      <w:bookmarkStart w:id="124" w:name="_Toc16321"/>
      <w:bookmarkStart w:id="125" w:name="_Toc249758713"/>
      <w:bookmarkStart w:id="126" w:name="_Toc221356952"/>
      <w:bookmarkStart w:id="127" w:name="_Toc221374627"/>
      <w:bookmarkStart w:id="128" w:name="_Toc223715999"/>
      <w:bookmarkStart w:id="129" w:name="_Toc262105504"/>
      <w:bookmarkStart w:id="130" w:name="_Toc221356888"/>
      <w:bookmarkStart w:id="131" w:name="_Toc241404203"/>
      <w:r>
        <w:rPr>
          <w:rFonts w:hint="eastAsia" w:ascii="宋体" w:hAnsi="宋体"/>
          <w:b/>
          <w:bCs/>
          <w:color w:val="auto"/>
          <w:sz w:val="26"/>
          <w:szCs w:val="26"/>
          <w:highlight w:val="none"/>
        </w:rPr>
        <w:t>六、 开标</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1AB13500">
      <w:pPr>
        <w:numPr>
          <w:ilvl w:val="0"/>
          <w:numId w:val="28"/>
        </w:numPr>
        <w:tabs>
          <w:tab w:val="clear" w:pos="420"/>
        </w:tabs>
        <w:spacing w:line="400" w:lineRule="exact"/>
        <w:rPr>
          <w:rFonts w:ascii="宋体" w:hAnsi="宋体" w:cs="Arial"/>
          <w:bCs/>
          <w:color w:val="auto"/>
          <w:sz w:val="22"/>
          <w:szCs w:val="22"/>
          <w:highlight w:val="none"/>
        </w:rPr>
      </w:pPr>
      <w:bookmarkStart w:id="132" w:name="_Toc223716000"/>
      <w:bookmarkStart w:id="133" w:name="_Toc262105505"/>
      <w:bookmarkStart w:id="134" w:name="_Toc249758866"/>
      <w:bookmarkStart w:id="135" w:name="_Toc241404204"/>
      <w:bookmarkStart w:id="136" w:name="_Toc262049420"/>
      <w:bookmarkStart w:id="137" w:name="_Toc221374628"/>
      <w:bookmarkStart w:id="138" w:name="_Toc245191316"/>
      <w:bookmarkStart w:id="139" w:name="_Toc239145356"/>
      <w:bookmarkStart w:id="140" w:name="_Toc222114881"/>
      <w:bookmarkStart w:id="141" w:name="_Toc249758714"/>
      <w:bookmarkStart w:id="142" w:name="_Toc221356953"/>
      <w:bookmarkStart w:id="143" w:name="_Toc246261267"/>
      <w:bookmarkStart w:id="144" w:name="_Toc221356889"/>
      <w:bookmarkStart w:id="145" w:name="_Toc245722283"/>
      <w:bookmarkStart w:id="146" w:name="_Toc221423621"/>
      <w:r>
        <w:rPr>
          <w:rFonts w:hint="eastAsia" w:ascii="宋体" w:hAnsi="宋体" w:cs="Arial"/>
          <w:bCs/>
          <w:color w:val="auto"/>
          <w:sz w:val="22"/>
          <w:szCs w:val="22"/>
          <w:highlight w:val="none"/>
        </w:rPr>
        <w:t>开标形式</w:t>
      </w:r>
    </w:p>
    <w:p w14:paraId="65F92920">
      <w:pPr>
        <w:tabs>
          <w:tab w:val="left" w:pos="540"/>
        </w:tabs>
        <w:spacing w:line="40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采购组织机构将按照招标文件规定的时间通过“政采云平台”组织开标、开启投标文件，所有投标人均应当准时在线参加。</w:t>
      </w:r>
    </w:p>
    <w:p w14:paraId="5D787644">
      <w:pPr>
        <w:numPr>
          <w:ilvl w:val="0"/>
          <w:numId w:val="28"/>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开标准备</w:t>
      </w:r>
    </w:p>
    <w:p w14:paraId="4B148AC2">
      <w:pPr>
        <w:numPr>
          <w:ilvl w:val="1"/>
          <w:numId w:val="29"/>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开标的准备工作由采购组织机构负责落实。</w:t>
      </w:r>
    </w:p>
    <w:p w14:paraId="2E534AA7">
      <w:pPr>
        <w:numPr>
          <w:ilvl w:val="1"/>
          <w:numId w:val="29"/>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采购组织机构将按照招标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5C5B1EE">
      <w:pPr>
        <w:numPr>
          <w:ilvl w:val="0"/>
          <w:numId w:val="28"/>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开标流程</w:t>
      </w:r>
    </w:p>
    <w:p w14:paraId="1EAEB70B">
      <w:pPr>
        <w:numPr>
          <w:ilvl w:val="1"/>
          <w:numId w:val="30"/>
        </w:numPr>
        <w:tabs>
          <w:tab w:val="clear" w:pos="992"/>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按采购文件规定的时间、地点开启各投标人的投标文件。开标前，首先检查投标文件的密封情况，确认无误后开启投标文件（资格文件、商务技术文件、报价文件）</w:t>
      </w:r>
    </w:p>
    <w:p w14:paraId="7F114455">
      <w:pPr>
        <w:numPr>
          <w:ilvl w:val="1"/>
          <w:numId w:val="30"/>
        </w:numPr>
        <w:tabs>
          <w:tab w:val="clear" w:pos="992"/>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电子招投标开标及评审程序</w:t>
      </w:r>
    </w:p>
    <w:p w14:paraId="6B48CCF7">
      <w:pPr>
        <w:numPr>
          <w:ilvl w:val="0"/>
          <w:numId w:val="31"/>
        </w:numPr>
        <w:overflowPunct w:val="0"/>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投标截止时间后，投标人登录政采云平台，用“项目采购-开标评标”功能对电子投标文件进行在线解密。在线解密电子投标文件时间为开标时间起30分钟内。</w:t>
      </w:r>
    </w:p>
    <w:p w14:paraId="7DE965C2">
      <w:pPr>
        <w:numPr>
          <w:ilvl w:val="0"/>
          <w:numId w:val="31"/>
        </w:numPr>
        <w:overflowPunct w:val="0"/>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在系统上公布各投标人名称、投标报价及招标文件规定的需要宣布的其他内容。</w:t>
      </w:r>
    </w:p>
    <w:p w14:paraId="1A2B116C">
      <w:pPr>
        <w:numPr>
          <w:ilvl w:val="0"/>
          <w:numId w:val="31"/>
        </w:numPr>
        <w:overflowPunct w:val="0"/>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评标委员会对资格文件和商务技术文件进行评审。</w:t>
      </w:r>
    </w:p>
    <w:p w14:paraId="53DA766F">
      <w:pPr>
        <w:numPr>
          <w:ilvl w:val="0"/>
          <w:numId w:val="31"/>
        </w:numPr>
        <w:overflowPunct w:val="0"/>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在系统上公开资格和商务技术评审结果。</w:t>
      </w:r>
    </w:p>
    <w:p w14:paraId="5EB887F0">
      <w:pPr>
        <w:numPr>
          <w:ilvl w:val="0"/>
          <w:numId w:val="31"/>
        </w:numPr>
        <w:overflowPunct w:val="0"/>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评标委员会对报价文件进行评审。</w:t>
      </w:r>
    </w:p>
    <w:p w14:paraId="1DCDC546">
      <w:pPr>
        <w:numPr>
          <w:ilvl w:val="0"/>
          <w:numId w:val="31"/>
        </w:numPr>
        <w:overflowPunct w:val="0"/>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在系统上公布评审结果。</w:t>
      </w:r>
    </w:p>
    <w:p w14:paraId="00ED08AB">
      <w:pPr>
        <w:overflowPunct w:val="0"/>
        <w:spacing w:line="400" w:lineRule="exact"/>
        <w:ind w:left="110"/>
        <w:rPr>
          <w:rFonts w:ascii="宋体" w:hAnsi="宋体" w:cs="宋体"/>
          <w:b/>
          <w:bCs/>
          <w:color w:val="auto"/>
          <w:sz w:val="22"/>
          <w:szCs w:val="22"/>
          <w:highlight w:val="none"/>
        </w:rPr>
      </w:pPr>
      <w:r>
        <w:rPr>
          <w:rFonts w:hint="eastAsia" w:ascii="宋体" w:hAnsi="宋体" w:cs="宋体"/>
          <w:b/>
          <w:bCs/>
          <w:color w:val="auto"/>
          <w:sz w:val="22"/>
          <w:szCs w:val="22"/>
          <w:highlight w:val="none"/>
        </w:rPr>
        <w:t>特别说明：1、政采云公司如对电子化开标及评审程序有调整的，按调整后的程序操作。</w:t>
      </w:r>
    </w:p>
    <w:p w14:paraId="6FAEAE11">
      <w:pPr>
        <w:overflowPunct w:val="0"/>
        <w:spacing w:line="400" w:lineRule="exact"/>
        <w:ind w:firstLine="1281" w:firstLineChars="580"/>
        <w:rPr>
          <w:rFonts w:ascii="宋体" w:hAnsi="宋体" w:cs="宋体"/>
          <w:b/>
          <w:bCs/>
          <w:color w:val="auto"/>
          <w:sz w:val="22"/>
          <w:szCs w:val="22"/>
          <w:highlight w:val="none"/>
        </w:rPr>
      </w:pPr>
      <w:r>
        <w:rPr>
          <w:rFonts w:hint="eastAsia" w:ascii="宋体" w:hAnsi="宋体" w:cs="宋体"/>
          <w:b/>
          <w:bCs/>
          <w:color w:val="auto"/>
          <w:sz w:val="22"/>
          <w:szCs w:val="22"/>
          <w:highlight w:val="none"/>
        </w:rPr>
        <w:t>2、目前政府采购全流程电子化交易，投标人须在规定时间内自行解密。</w:t>
      </w:r>
    </w:p>
    <w:p w14:paraId="5AB64C4F">
      <w:pPr>
        <w:numPr>
          <w:ilvl w:val="1"/>
          <w:numId w:val="30"/>
        </w:numPr>
        <w:tabs>
          <w:tab w:val="clear" w:pos="992"/>
        </w:tabs>
        <w:spacing w:line="400" w:lineRule="exact"/>
        <w:ind w:left="540" w:hanging="540"/>
        <w:rPr>
          <w:rFonts w:ascii="宋体" w:hAnsi="宋体"/>
          <w:b/>
          <w:color w:val="auto"/>
          <w:sz w:val="22"/>
          <w:szCs w:val="22"/>
          <w:highlight w:val="none"/>
          <w:u w:val="single"/>
        </w:rPr>
      </w:pPr>
      <w:r>
        <w:rPr>
          <w:rFonts w:hint="eastAsia" w:ascii="宋体" w:hAnsi="宋体"/>
          <w:b/>
          <w:color w:val="auto"/>
          <w:sz w:val="22"/>
          <w:szCs w:val="22"/>
          <w:highlight w:val="none"/>
          <w:u w:val="single"/>
        </w:rPr>
        <w:t>电子响应文件解密结束后，各投标人签署《政府采购活动现场确认声明书》（见附件）后将扫描件发送至采购代理机构邮箱Yxgc666@126.com。</w:t>
      </w:r>
    </w:p>
    <w:p w14:paraId="2D6E2589">
      <w:pPr>
        <w:numPr>
          <w:ilvl w:val="1"/>
          <w:numId w:val="30"/>
        </w:numPr>
        <w:tabs>
          <w:tab w:val="clear" w:pos="992"/>
        </w:tabs>
        <w:spacing w:line="400" w:lineRule="exact"/>
        <w:ind w:left="540" w:hanging="540"/>
        <w:rPr>
          <w:rFonts w:ascii="宋体" w:hAnsi="宋体"/>
          <w:b/>
          <w:color w:val="auto"/>
          <w:sz w:val="22"/>
          <w:szCs w:val="22"/>
          <w:highlight w:val="none"/>
        </w:rPr>
      </w:pPr>
      <w:r>
        <w:rPr>
          <w:rFonts w:hint="eastAsia" w:ascii="宋体" w:hAnsi="宋体"/>
          <w:b/>
          <w:color w:val="auto"/>
          <w:sz w:val="22"/>
          <w:szCs w:val="22"/>
          <w:highlight w:val="none"/>
        </w:rPr>
        <w:t>评审结束后，在“政采云平台”系统平台上公布各采购人的详细情况及中标（成交）候选投标人名单的公告等。</w:t>
      </w:r>
    </w:p>
    <w:p w14:paraId="4CCE1720">
      <w:pPr>
        <w:tabs>
          <w:tab w:val="left" w:pos="540"/>
        </w:tabs>
        <w:spacing w:line="40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14:paraId="0BEA1B59">
      <w:pPr>
        <w:spacing w:before="100" w:beforeAutospacing="1" w:after="100" w:afterAutospacing="1" w:line="400" w:lineRule="exact"/>
        <w:jc w:val="center"/>
        <w:outlineLvl w:val="0"/>
        <w:rPr>
          <w:rFonts w:ascii="宋体" w:hAnsi="宋体"/>
          <w:b/>
          <w:bCs/>
          <w:color w:val="auto"/>
          <w:sz w:val="26"/>
          <w:szCs w:val="26"/>
          <w:highlight w:val="none"/>
        </w:rPr>
      </w:pPr>
      <w:bookmarkStart w:id="147" w:name="_Toc6630"/>
      <w:bookmarkStart w:id="148" w:name="_Toc20819"/>
      <w:r>
        <w:rPr>
          <w:rFonts w:hint="eastAsia" w:ascii="宋体" w:hAnsi="宋体"/>
          <w:b/>
          <w:bCs/>
          <w:color w:val="auto"/>
          <w:sz w:val="26"/>
          <w:szCs w:val="26"/>
          <w:highlight w:val="none"/>
        </w:rPr>
        <w:t>七、 评标</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0F916921">
      <w:pPr>
        <w:numPr>
          <w:ilvl w:val="0"/>
          <w:numId w:val="32"/>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评标委员会</w:t>
      </w:r>
    </w:p>
    <w:p w14:paraId="2C5FB68D">
      <w:pPr>
        <w:spacing w:line="40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750825B3">
      <w:pPr>
        <w:numPr>
          <w:ilvl w:val="0"/>
          <w:numId w:val="32"/>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评标过程的保密性</w:t>
      </w:r>
    </w:p>
    <w:p w14:paraId="12F59AF1">
      <w:pPr>
        <w:spacing w:line="40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开标后直至向中标人授予合同时止，凡与评审有关的资料均不得向投标人及与评标无关人员透露。如果投标人在评标过程中试图向采购人和招标代理机构施加影响，其投标将被拒绝。</w:t>
      </w:r>
    </w:p>
    <w:p w14:paraId="13C17885">
      <w:pPr>
        <w:numPr>
          <w:ilvl w:val="0"/>
          <w:numId w:val="32"/>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投标文件的初审。初审分为资格性审查和符合性检查。</w:t>
      </w:r>
    </w:p>
    <w:p w14:paraId="035F9055">
      <w:pPr>
        <w:numPr>
          <w:ilvl w:val="1"/>
          <w:numId w:val="33"/>
        </w:numPr>
        <w:tabs>
          <w:tab w:val="clear" w:pos="992"/>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资格性审查。</w:t>
      </w:r>
    </w:p>
    <w:p w14:paraId="77161C3E">
      <w:pPr>
        <w:pStyle w:val="121"/>
        <w:numPr>
          <w:ilvl w:val="0"/>
          <w:numId w:val="34"/>
        </w:numPr>
        <w:tabs>
          <w:tab w:val="left" w:pos="425"/>
        </w:tabs>
        <w:overflowPunct w:val="0"/>
        <w:spacing w:line="400" w:lineRule="exact"/>
        <w:ind w:hanging="136" w:firstLineChars="0"/>
        <w:rPr>
          <w:rFonts w:ascii="宋体" w:hAnsi="宋体" w:cs="宋体"/>
          <w:bCs/>
          <w:color w:val="auto"/>
          <w:sz w:val="22"/>
          <w:szCs w:val="22"/>
          <w:highlight w:val="none"/>
        </w:rPr>
      </w:pPr>
      <w:r>
        <w:rPr>
          <w:rFonts w:hint="eastAsia" w:ascii="宋体" w:hAnsi="宋体" w:cs="宋体"/>
          <w:bCs/>
          <w:color w:val="auto"/>
          <w:sz w:val="22"/>
          <w:szCs w:val="22"/>
          <w:highlight w:val="none"/>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14:paraId="39990206">
      <w:pPr>
        <w:pStyle w:val="121"/>
        <w:numPr>
          <w:ilvl w:val="0"/>
          <w:numId w:val="34"/>
        </w:numPr>
        <w:tabs>
          <w:tab w:val="left" w:pos="425"/>
        </w:tabs>
        <w:overflowPunct w:val="0"/>
        <w:spacing w:line="400" w:lineRule="exact"/>
        <w:ind w:hanging="136" w:firstLineChars="0"/>
        <w:rPr>
          <w:rFonts w:ascii="宋体" w:hAnsi="宋体" w:cs="宋体"/>
          <w:b/>
          <w:bCs/>
          <w:color w:val="auto"/>
          <w:sz w:val="22"/>
          <w:szCs w:val="22"/>
          <w:highlight w:val="none"/>
        </w:rPr>
      </w:pPr>
      <w:r>
        <w:rPr>
          <w:rFonts w:hint="eastAsia" w:ascii="宋体" w:hAnsi="宋体" w:cs="宋体"/>
          <w:b/>
          <w:bCs/>
          <w:color w:val="auto"/>
          <w:sz w:val="22"/>
          <w:szCs w:val="22"/>
          <w:highlight w:val="none"/>
        </w:rPr>
        <w:t>在资格审查过程中，若对投标人的资格审查文件有疑问，采购组织机构将在系统上向投标人发起询标函</w:t>
      </w:r>
    </w:p>
    <w:p w14:paraId="22A9F71E">
      <w:pPr>
        <w:numPr>
          <w:ilvl w:val="1"/>
          <w:numId w:val="33"/>
        </w:numPr>
        <w:tabs>
          <w:tab w:val="clear" w:pos="992"/>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符合性检查。依据招标文件的规定，从投标文件中的有效性、完整性和对招标文件的响应程度进行审查，并在“政采云系统-符合性评审”中录入投标人的符合性审查情况。</w:t>
      </w:r>
    </w:p>
    <w:p w14:paraId="60B5F6CE">
      <w:pPr>
        <w:numPr>
          <w:ilvl w:val="1"/>
          <w:numId w:val="33"/>
        </w:numPr>
        <w:tabs>
          <w:tab w:val="clear" w:pos="992"/>
        </w:tabs>
        <w:spacing w:line="400" w:lineRule="exact"/>
        <w:ind w:left="540" w:hanging="540"/>
        <w:rPr>
          <w:rFonts w:ascii="宋体" w:hAnsi="宋体"/>
          <w:b/>
          <w:color w:val="auto"/>
          <w:sz w:val="22"/>
          <w:szCs w:val="22"/>
          <w:highlight w:val="none"/>
          <w:u w:val="single"/>
        </w:rPr>
      </w:pPr>
      <w:r>
        <w:rPr>
          <w:rFonts w:hint="eastAsia" w:ascii="宋体" w:hAnsi="宋体"/>
          <w:b/>
          <w:color w:val="auto"/>
          <w:sz w:val="22"/>
          <w:szCs w:val="22"/>
          <w:highlight w:val="none"/>
          <w:u w:val="single"/>
        </w:rPr>
        <w:t>▲通过资格性审查与符合性审查的商务技术文件由评委进行综合评审，审查确认未通过的商务技术文件不予评审。</w:t>
      </w:r>
    </w:p>
    <w:p w14:paraId="1796D60E">
      <w:pPr>
        <w:numPr>
          <w:ilvl w:val="0"/>
          <w:numId w:val="32"/>
        </w:numPr>
        <w:tabs>
          <w:tab w:val="clear" w:pos="420"/>
        </w:tabs>
        <w:spacing w:line="400" w:lineRule="exact"/>
        <w:rPr>
          <w:rFonts w:ascii="宋体" w:hAnsi="宋体" w:cs="Arial"/>
          <w:b/>
          <w:color w:val="auto"/>
          <w:sz w:val="22"/>
          <w:szCs w:val="22"/>
          <w:highlight w:val="none"/>
        </w:rPr>
      </w:pPr>
      <w:r>
        <w:rPr>
          <w:rFonts w:hint="eastAsia" w:ascii="宋体" w:hAnsi="宋体" w:cs="Arial"/>
          <w:b/>
          <w:color w:val="auto"/>
          <w:sz w:val="22"/>
          <w:szCs w:val="22"/>
          <w:highlight w:val="none"/>
        </w:rPr>
        <w:t>无效标认定</w:t>
      </w:r>
    </w:p>
    <w:p w14:paraId="4F4706E6">
      <w:pPr>
        <w:numPr>
          <w:ilvl w:val="1"/>
          <w:numId w:val="35"/>
        </w:numPr>
        <w:tabs>
          <w:tab w:val="clear" w:pos="992"/>
        </w:tabs>
        <w:spacing w:line="400" w:lineRule="exact"/>
        <w:ind w:left="640"/>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▲在对各投标人的投标文件进行综合评审时，投标文件有下列情况之一的，经评标委员会认定后按无效标处理：</w:t>
      </w:r>
    </w:p>
    <w:p w14:paraId="0751780D">
      <w:pPr>
        <w:numPr>
          <w:ilvl w:val="0"/>
          <w:numId w:val="36"/>
        </w:numPr>
        <w:spacing w:line="40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电子投标文件未按规定进行CA签章；</w:t>
      </w:r>
    </w:p>
    <w:p w14:paraId="0EA738AB">
      <w:pPr>
        <w:numPr>
          <w:ilvl w:val="0"/>
          <w:numId w:val="36"/>
        </w:numPr>
        <w:spacing w:line="40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投标文件中要求投标人法定代表人或授权代表签字的地方无法定代表人签字或其授权代表签字的；</w:t>
      </w:r>
    </w:p>
    <w:p w14:paraId="67DE94C3">
      <w:pPr>
        <w:numPr>
          <w:ilvl w:val="0"/>
          <w:numId w:val="36"/>
        </w:numPr>
        <w:spacing w:line="40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不具备招标文件中规定的资格要求的；</w:t>
      </w:r>
    </w:p>
    <w:p w14:paraId="56C77F55">
      <w:pPr>
        <w:numPr>
          <w:ilvl w:val="0"/>
          <w:numId w:val="36"/>
        </w:numPr>
        <w:spacing w:line="40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报价超过招标文件中规定的预算金额或者最高限价的；</w:t>
      </w:r>
    </w:p>
    <w:p w14:paraId="17A27F4A">
      <w:pPr>
        <w:numPr>
          <w:ilvl w:val="0"/>
          <w:numId w:val="36"/>
        </w:numPr>
        <w:spacing w:line="40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投标文件含有采购人不能接受的附加条件的；</w:t>
      </w:r>
    </w:p>
    <w:p w14:paraId="6DF3D66F">
      <w:pPr>
        <w:numPr>
          <w:ilvl w:val="0"/>
          <w:numId w:val="36"/>
        </w:numPr>
        <w:spacing w:line="40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经评标委员会认定投标人串通投标的；</w:t>
      </w:r>
    </w:p>
    <w:p w14:paraId="3A28DC5A">
      <w:pPr>
        <w:numPr>
          <w:ilvl w:val="0"/>
          <w:numId w:val="36"/>
        </w:numPr>
        <w:spacing w:line="40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同时出现两种及以上不一致价格且修正后投标人不确认报价的；</w:t>
      </w:r>
    </w:p>
    <w:p w14:paraId="3ED0DF5A">
      <w:pPr>
        <w:numPr>
          <w:ilvl w:val="0"/>
          <w:numId w:val="36"/>
        </w:numPr>
        <w:spacing w:line="40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报价明显低于其他通过符合性审查投标人的报价，且在评标现场合理的时间内不能证明其报价合理性的；</w:t>
      </w:r>
    </w:p>
    <w:p w14:paraId="2263743F">
      <w:pPr>
        <w:numPr>
          <w:ilvl w:val="0"/>
          <w:numId w:val="36"/>
        </w:numPr>
        <w:spacing w:line="40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授权代表无法定代表人合法、有效委托的；</w:t>
      </w:r>
    </w:p>
    <w:p w14:paraId="3FD974AC">
      <w:pPr>
        <w:numPr>
          <w:ilvl w:val="0"/>
          <w:numId w:val="36"/>
        </w:numPr>
        <w:spacing w:line="400" w:lineRule="exact"/>
        <w:rPr>
          <w:rFonts w:ascii="宋体" w:hAnsi="宋体" w:cs="宋体"/>
          <w:bCs/>
          <w:color w:val="auto"/>
          <w:kern w:val="0"/>
          <w:sz w:val="22"/>
          <w:szCs w:val="22"/>
          <w:highlight w:val="none"/>
          <w:u w:val="single"/>
        </w:rPr>
      </w:pPr>
      <w:r>
        <w:rPr>
          <w:rFonts w:hint="eastAsia" w:ascii="宋体" w:hAnsi="宋体" w:cs="宋体"/>
          <w:bCs/>
          <w:color w:val="auto"/>
          <w:sz w:val="22"/>
          <w:szCs w:val="22"/>
          <w:highlight w:val="none"/>
          <w:u w:val="single"/>
        </w:rPr>
        <w:t>规定时间内解密失败且经异常处理但政采云电子交易系统仍未能识别备份投标文件的；</w:t>
      </w:r>
    </w:p>
    <w:p w14:paraId="64AC6625">
      <w:pPr>
        <w:numPr>
          <w:ilvl w:val="0"/>
          <w:numId w:val="36"/>
        </w:numPr>
        <w:spacing w:line="40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评标委员会认定不符合法律、法规和招标文件中规定的其他实质性要求的。</w:t>
      </w:r>
    </w:p>
    <w:p w14:paraId="76859ACA">
      <w:pPr>
        <w:numPr>
          <w:ilvl w:val="1"/>
          <w:numId w:val="35"/>
        </w:numPr>
        <w:tabs>
          <w:tab w:val="clear" w:pos="992"/>
        </w:tabs>
        <w:spacing w:line="400" w:lineRule="exact"/>
        <w:ind w:left="640"/>
        <w:rPr>
          <w:rFonts w:ascii="宋体" w:hAnsi="宋体" w:cs="Arial"/>
          <w:color w:val="auto"/>
          <w:sz w:val="22"/>
          <w:szCs w:val="22"/>
          <w:highlight w:val="none"/>
        </w:rPr>
      </w:pPr>
      <w:r>
        <w:rPr>
          <w:rFonts w:hint="eastAsia" w:ascii="宋体" w:hAnsi="宋体" w:cs="Arial"/>
          <w:b/>
          <w:bCs/>
          <w:color w:val="auto"/>
          <w:sz w:val="22"/>
          <w:szCs w:val="22"/>
          <w:highlight w:val="none"/>
          <w:u w:val="single"/>
        </w:rPr>
        <w:t>▲评标委员会发现投标文件有下列情形之一的属于重大偏差(评标委员会按少数服从多数原则认定),按照无效投标处理：</w:t>
      </w:r>
    </w:p>
    <w:p w14:paraId="245A7DCF">
      <w:pPr>
        <w:spacing w:line="40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1）未按招标文件要求编制或字迹模糊、辨认不清的投标文件；</w:t>
      </w:r>
    </w:p>
    <w:p w14:paraId="32CCEC66">
      <w:pPr>
        <w:spacing w:line="40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2）出现明显不符合技术规格、技术标准的要求或不满足招标文件技术规格书中的主要参数的投标文件；</w:t>
      </w:r>
    </w:p>
    <w:p w14:paraId="5A2A1E98">
      <w:pPr>
        <w:spacing w:line="40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3）出现投标项目数量与招标文件对比出现较大偏差；商务报价明细表计算错误，出现较大差错；</w:t>
      </w:r>
    </w:p>
    <w:p w14:paraId="49CDFF81">
      <w:pPr>
        <w:spacing w:line="40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4）出现其他不符合招标文件中规定的实质性要求的投标文件，是否为偏离实质性要求由评标委员会认定。</w:t>
      </w:r>
    </w:p>
    <w:p w14:paraId="138CD393">
      <w:pPr>
        <w:numPr>
          <w:ilvl w:val="1"/>
          <w:numId w:val="35"/>
        </w:numPr>
        <w:tabs>
          <w:tab w:val="clear" w:pos="992"/>
        </w:tabs>
        <w:spacing w:line="400" w:lineRule="exact"/>
        <w:ind w:left="640"/>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▲有下列情形之一的，视为投标人串通投标，其投标无效：</w:t>
      </w:r>
    </w:p>
    <w:p w14:paraId="38F55C3F">
      <w:pPr>
        <w:spacing w:line="40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1)不同投标人的投标文件由同一单位或者个人编制；</w:t>
      </w:r>
    </w:p>
    <w:p w14:paraId="341649D0">
      <w:pPr>
        <w:spacing w:line="40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2)不同投标人委托同一单位或者个人办理投标事宜；</w:t>
      </w:r>
    </w:p>
    <w:p w14:paraId="727DD1EB">
      <w:pPr>
        <w:spacing w:line="40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3)不同投标人的投标文件载明的项目管理成员或者联系人员为同一人；</w:t>
      </w:r>
    </w:p>
    <w:p w14:paraId="0D70B24B">
      <w:pPr>
        <w:spacing w:line="40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4）不同投标人的投标文件异常一致或者投标报价呈规律性差异；</w:t>
      </w:r>
    </w:p>
    <w:p w14:paraId="6456C8CB">
      <w:pPr>
        <w:spacing w:line="40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5）不同投标人的投标文件相互混装；</w:t>
      </w:r>
    </w:p>
    <w:p w14:paraId="6470235F">
      <w:pPr>
        <w:numPr>
          <w:ilvl w:val="1"/>
          <w:numId w:val="35"/>
        </w:numPr>
        <w:tabs>
          <w:tab w:val="clear" w:pos="992"/>
        </w:tabs>
        <w:spacing w:line="400" w:lineRule="exact"/>
        <w:ind w:left="640"/>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▲本项目采用政采云电子招投标开标及评审程序，如有以下情形之一的，按以下情况处理：</w:t>
      </w:r>
    </w:p>
    <w:p w14:paraId="604F671F">
      <w:pPr>
        <w:numPr>
          <w:ilvl w:val="0"/>
          <w:numId w:val="37"/>
        </w:numPr>
        <w:spacing w:line="400" w:lineRule="exac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投标人在规定时间内无法解密或解密失败的作无效投标处理。解密成功的投标人不足三家的，本项目流标重新组织采购活动。</w:t>
      </w:r>
    </w:p>
    <w:p w14:paraId="5C05B95E">
      <w:pPr>
        <w:numPr>
          <w:ilvl w:val="0"/>
          <w:numId w:val="37"/>
        </w:numPr>
        <w:spacing w:line="400" w:lineRule="exac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因政采云平台原因无法读取或电子开评标无法正常进行，采购机构将情况上报行业监管部门同意后，重新组织采购活动。</w:t>
      </w:r>
    </w:p>
    <w:p w14:paraId="3F047E03">
      <w:pPr>
        <w:numPr>
          <w:ilvl w:val="0"/>
          <w:numId w:val="37"/>
        </w:numPr>
        <w:spacing w:line="400" w:lineRule="exac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符合专业条件的投标人或者对招标文件作实质响应的投标人不足3家的，本次招标按废标处理，重新组织招标。</w:t>
      </w:r>
    </w:p>
    <w:p w14:paraId="58161991">
      <w:pPr>
        <w:numPr>
          <w:ilvl w:val="1"/>
          <w:numId w:val="35"/>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在详细评标之前，评标委员会要审查每份投标文件是否实质上响应了招标文件的要求。实质上响应的投标应该是与招标文件要求的全部条款、条件和规格基本相符。没有重大偏离。</w:t>
      </w:r>
    </w:p>
    <w:p w14:paraId="5A7B206F">
      <w:pPr>
        <w:numPr>
          <w:ilvl w:val="1"/>
          <w:numId w:val="35"/>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实质上没有响应招标文件要求的投标将被否决，投标人不得通过修正或撤销不合要求的偏离或保留从而使其投标成为实质上响应的投标。</w:t>
      </w:r>
    </w:p>
    <w:p w14:paraId="6B5BFC81">
      <w:pPr>
        <w:numPr>
          <w:ilvl w:val="0"/>
          <w:numId w:val="32"/>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投标文件的澄清</w:t>
      </w:r>
    </w:p>
    <w:p w14:paraId="22EC3DE1">
      <w:pPr>
        <w:numPr>
          <w:ilvl w:val="1"/>
          <w:numId w:val="38"/>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22940AF7">
      <w:pPr>
        <w:numPr>
          <w:ilvl w:val="1"/>
          <w:numId w:val="38"/>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1568FD2C">
      <w:pPr>
        <w:numPr>
          <w:ilvl w:val="1"/>
          <w:numId w:val="38"/>
        </w:numPr>
        <w:tabs>
          <w:tab w:val="clear" w:pos="992"/>
        </w:tabs>
        <w:spacing w:line="400" w:lineRule="exact"/>
        <w:ind w:left="640"/>
        <w:rPr>
          <w:rFonts w:ascii="宋体" w:hAnsi="宋体" w:cs="Arial"/>
          <w:b/>
          <w:bCs/>
          <w:color w:val="auto"/>
          <w:sz w:val="22"/>
          <w:szCs w:val="22"/>
          <w:highlight w:val="none"/>
        </w:rPr>
      </w:pPr>
      <w:r>
        <w:rPr>
          <w:rFonts w:hint="eastAsia" w:ascii="宋体" w:hAnsi="宋体" w:cs="Arial"/>
          <w:b/>
          <w:bCs/>
          <w:color w:val="auto"/>
          <w:sz w:val="22"/>
          <w:szCs w:val="22"/>
          <w:highlight w:val="none"/>
        </w:rPr>
        <w:t>投标文件报价出现前后不一致的，除招标文件另有规定外，按照下列规定修正：</w:t>
      </w:r>
    </w:p>
    <w:p w14:paraId="0238FFD0">
      <w:pPr>
        <w:spacing w:line="40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sz w:val="22"/>
          <w:highlight w:val="none"/>
        </w:rPr>
        <w:t>投标文件中开标一览表（报价表）内容与投标文件中相应内容不一致的，以开标一览表（报价表）为准</w:t>
      </w:r>
      <w:r>
        <w:rPr>
          <w:rFonts w:hint="eastAsia" w:ascii="宋体" w:hAnsi="宋体" w:cs="宋体"/>
          <w:color w:val="auto"/>
          <w:kern w:val="0"/>
          <w:sz w:val="22"/>
          <w:szCs w:val="22"/>
          <w:highlight w:val="none"/>
        </w:rPr>
        <w:t>。</w:t>
      </w:r>
    </w:p>
    <w:p w14:paraId="16B116EF">
      <w:pPr>
        <w:spacing w:line="400" w:lineRule="exact"/>
        <w:ind w:firstLine="418" w:firstLineChars="190"/>
        <w:rPr>
          <w:rFonts w:ascii="宋体" w:hAnsi="宋体" w:cs="宋体"/>
          <w:color w:val="auto"/>
          <w:sz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大写金额和小写金额不一致的，以大写金额为准。</w:t>
      </w:r>
    </w:p>
    <w:p w14:paraId="442629BC">
      <w:pPr>
        <w:spacing w:line="40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3）单价金额小数点或者百分比有明显错位的，以开标一览表的总价为准，并修改单价。</w:t>
      </w:r>
    </w:p>
    <w:p w14:paraId="0A9BEBF6">
      <w:pPr>
        <w:spacing w:line="40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4）总价金额与按单价汇总金额不一致的，以单价金额计算结果为准。</w:t>
      </w:r>
    </w:p>
    <w:p w14:paraId="0D2E4CD5">
      <w:pPr>
        <w:spacing w:line="400" w:lineRule="exact"/>
        <w:ind w:firstLine="418" w:firstLineChars="190"/>
        <w:rPr>
          <w:rFonts w:ascii="宋体" w:hAnsi="宋体" w:cs="宋体"/>
          <w:b/>
          <w:bCs/>
          <w:color w:val="auto"/>
          <w:sz w:val="22"/>
          <w:highlight w:val="none"/>
        </w:rPr>
      </w:pPr>
      <w:r>
        <w:rPr>
          <w:rFonts w:hint="eastAsia" w:ascii="宋体" w:hAnsi="宋体" w:cs="宋体"/>
          <w:color w:val="auto"/>
          <w:sz w:val="22"/>
          <w:highlight w:val="none"/>
        </w:rPr>
        <w:t>5）</w:t>
      </w:r>
      <w:r>
        <w:rPr>
          <w:rFonts w:hint="eastAsia" w:ascii="宋体" w:hAnsi="宋体" w:cs="宋体"/>
          <w:b/>
          <w:bCs/>
          <w:color w:val="auto"/>
          <w:sz w:val="22"/>
          <w:highlight w:val="none"/>
        </w:rPr>
        <w:t>同时出现两种以上不一致的，按照前款规定的顺序修正。修正后的报价按照本招标文件规定经投标人确认后产生约束力，投标人不确认的，其投标无效。</w:t>
      </w:r>
    </w:p>
    <w:p w14:paraId="76CB284D">
      <w:pPr>
        <w:numPr>
          <w:ilvl w:val="1"/>
          <w:numId w:val="38"/>
        </w:numPr>
        <w:tabs>
          <w:tab w:val="clear" w:pos="992"/>
        </w:tabs>
        <w:spacing w:line="400" w:lineRule="exact"/>
        <w:ind w:left="640"/>
        <w:rPr>
          <w:rFonts w:ascii="宋体" w:hAnsi="宋体" w:cs="Arial"/>
          <w:b/>
          <w:bCs/>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b/>
          <w:bCs/>
          <w:color w:val="auto"/>
          <w:kern w:val="0"/>
          <w:sz w:val="22"/>
          <w:szCs w:val="22"/>
          <w:highlight w:val="none"/>
        </w:rPr>
        <w:t>评标委员会认为投标人的报价明显低于其他通过符合性审查投标人的报价，有可能影响产品质</w:t>
      </w:r>
      <w:r>
        <w:rPr>
          <w:rFonts w:hint="eastAsia" w:ascii="宋体" w:hAnsi="宋体" w:cs="Arial"/>
          <w:b/>
          <w:bCs/>
          <w:color w:val="auto"/>
          <w:sz w:val="22"/>
          <w:szCs w:val="22"/>
          <w:highlight w:val="none"/>
        </w:rPr>
        <w:t>量或者不能诚信履约的，将要求其在合理时间内在“政采云平台”上作出在线澄清并提供书面说明，必要时提交相关证明材料；投标人不能证明其报价合理性的，评标委员会应当将其作为无效投标处理。</w:t>
      </w:r>
    </w:p>
    <w:p w14:paraId="56E85E73">
      <w:pPr>
        <w:numPr>
          <w:ilvl w:val="1"/>
          <w:numId w:val="38"/>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如果投标人代表拒绝按评标委员会要求在“政采云平台”作出在线回复且无其他有效回复方式的，评标委员会可以对其作出否决投标处理。</w:t>
      </w:r>
    </w:p>
    <w:p w14:paraId="78B5B765">
      <w:pPr>
        <w:numPr>
          <w:ilvl w:val="1"/>
          <w:numId w:val="38"/>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经澄清后，若偏差仍存在，且不可接受，则投标文件将被认定为“没有实质性响应招标文件要求”，按无效投标处理，不再进入下一步评审。</w:t>
      </w:r>
    </w:p>
    <w:p w14:paraId="77F8FFB6">
      <w:pPr>
        <w:numPr>
          <w:ilvl w:val="0"/>
          <w:numId w:val="32"/>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评标原则和评标办法</w:t>
      </w:r>
    </w:p>
    <w:p w14:paraId="266C96CC">
      <w:pPr>
        <w:numPr>
          <w:ilvl w:val="1"/>
          <w:numId w:val="39"/>
        </w:numPr>
        <w:tabs>
          <w:tab w:val="clear" w:pos="992"/>
        </w:tabs>
        <w:spacing w:line="40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401E8F3E">
      <w:pPr>
        <w:numPr>
          <w:ilvl w:val="1"/>
          <w:numId w:val="39"/>
        </w:numPr>
        <w:tabs>
          <w:tab w:val="clear" w:pos="992"/>
        </w:tabs>
        <w:spacing w:line="40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评标中因评标委员会成员缺席、回避或者健康等特殊原因导致评标委员会组成不符合规定的，依法补足后继续评标。被更换的评标委员会成员所作出的评标意见无效。</w:t>
      </w:r>
    </w:p>
    <w:p w14:paraId="001B5E54">
      <w:pPr>
        <w:numPr>
          <w:ilvl w:val="1"/>
          <w:numId w:val="39"/>
        </w:numPr>
        <w:tabs>
          <w:tab w:val="clear" w:pos="992"/>
        </w:tabs>
        <w:spacing w:line="40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FB4D0A2">
      <w:pPr>
        <w:numPr>
          <w:ilvl w:val="1"/>
          <w:numId w:val="39"/>
        </w:numPr>
        <w:tabs>
          <w:tab w:val="clear" w:pos="992"/>
        </w:tabs>
        <w:spacing w:line="40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本项目评标办法是综合评分法，具体评标内容及评分标准等详见第三部分“评标原则及方法”。</w:t>
      </w:r>
    </w:p>
    <w:p w14:paraId="0601457D">
      <w:pPr>
        <w:numPr>
          <w:ilvl w:val="1"/>
          <w:numId w:val="39"/>
        </w:numPr>
        <w:tabs>
          <w:tab w:val="clear" w:pos="992"/>
        </w:tabs>
        <w:spacing w:line="40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评标过程中遇到特殊情况，由评标委员会遵循公开、公正原则，采取投票方式按照少数服从多数原则决定。</w:t>
      </w:r>
    </w:p>
    <w:p w14:paraId="173D76E8">
      <w:pPr>
        <w:numPr>
          <w:ilvl w:val="0"/>
          <w:numId w:val="32"/>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确定中标候选人</w:t>
      </w:r>
    </w:p>
    <w:p w14:paraId="6A84F609">
      <w:pPr>
        <w:numPr>
          <w:ilvl w:val="1"/>
          <w:numId w:val="40"/>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本次招标由评标委员会推荐中标候选人，采购人根据评标委员会的推荐结果进行最终确认。</w:t>
      </w:r>
    </w:p>
    <w:p w14:paraId="5D231192">
      <w:pPr>
        <w:numPr>
          <w:ilvl w:val="1"/>
          <w:numId w:val="40"/>
        </w:numPr>
        <w:tabs>
          <w:tab w:val="clear" w:pos="992"/>
        </w:tabs>
        <w:spacing w:line="400" w:lineRule="exact"/>
        <w:ind w:left="640"/>
        <w:rPr>
          <w:rFonts w:ascii="宋体" w:hAnsi="宋体" w:cs="宋体"/>
          <w:color w:val="auto"/>
          <w:kern w:val="0"/>
          <w:sz w:val="22"/>
          <w:szCs w:val="22"/>
          <w:highlight w:val="none"/>
        </w:rPr>
      </w:pPr>
      <w:r>
        <w:rPr>
          <w:rFonts w:hint="eastAsia" w:ascii="宋体" w:hAnsi="宋体" w:cs="Arial"/>
          <w:color w:val="auto"/>
          <w:sz w:val="22"/>
          <w:szCs w:val="22"/>
          <w:highlight w:val="none"/>
        </w:rPr>
        <w:t>评标委员会依据法律、法规及采购文件有关规定在有效标中按投标人的综合得分（商务技术分</w:t>
      </w:r>
      <w:r>
        <w:rPr>
          <w:rFonts w:hint="eastAsia" w:ascii="宋体" w:hAnsi="宋体" w:cs="宋体"/>
          <w:b/>
          <w:bCs/>
          <w:color w:val="auto"/>
          <w:kern w:val="0"/>
          <w:sz w:val="22"/>
          <w:szCs w:val="22"/>
          <w:highlight w:val="none"/>
        </w:rPr>
        <w:t>及报价分之和）高低进行排序，综合得分前二名投标人依次作为第一中标候选人和第二中标候选人向采购人推荐，并提交评标报告。综合得分相同的以报价分得分高的优先；综合得分相同且报价分得分相同的，由评标委员会随机抽签决定排序。</w:t>
      </w:r>
    </w:p>
    <w:p w14:paraId="010F61AC">
      <w:pPr>
        <w:numPr>
          <w:ilvl w:val="1"/>
          <w:numId w:val="40"/>
        </w:numPr>
        <w:tabs>
          <w:tab w:val="clear" w:pos="992"/>
        </w:tabs>
        <w:spacing w:line="400" w:lineRule="exact"/>
        <w:ind w:left="640"/>
        <w:rPr>
          <w:rFonts w:ascii="宋体" w:hAnsi="宋体" w:cs="Arial"/>
          <w:color w:val="auto"/>
          <w:sz w:val="22"/>
          <w:szCs w:val="22"/>
          <w:highlight w:val="none"/>
        </w:rPr>
      </w:pPr>
      <w:r>
        <w:rPr>
          <w:rFonts w:hint="eastAsia" w:ascii="宋体" w:hAnsi="宋体" w:cs="Arial"/>
          <w:b/>
          <w:bCs/>
          <w:color w:val="auto"/>
          <w:sz w:val="22"/>
          <w:szCs w:val="22"/>
          <w:highlight w:val="none"/>
          <w:u w:val="single"/>
        </w:rPr>
        <w:t>若出现以下情形之一，采购人可视具体情况确定是否由备选中标人为中标人或重新组织招标：</w:t>
      </w:r>
    </w:p>
    <w:p w14:paraId="61C072DE">
      <w:pPr>
        <w:spacing w:line="40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1）中标候选人放弃中标资格；</w:t>
      </w:r>
    </w:p>
    <w:p w14:paraId="340507C5">
      <w:pPr>
        <w:spacing w:line="40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2）中标候选人因不可抗力提出不能履行合同；</w:t>
      </w:r>
    </w:p>
    <w:p w14:paraId="6C31ADAD">
      <w:pPr>
        <w:spacing w:line="40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3）中标候选人未能在规定时间内与采购单位签订合同；</w:t>
      </w:r>
    </w:p>
    <w:p w14:paraId="18999129">
      <w:pPr>
        <w:spacing w:line="40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4）经质疑，采购人审查后，中标候选人确实在本次采购活动中存在违法违规行为或其他原因使质疑成立的。</w:t>
      </w:r>
    </w:p>
    <w:p w14:paraId="15C82ABA">
      <w:pPr>
        <w:numPr>
          <w:ilvl w:val="1"/>
          <w:numId w:val="40"/>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 xml:space="preserve"> 采购人、采购代理机构及评标委员会对未中标的投标人不作解释。</w:t>
      </w:r>
    </w:p>
    <w:p w14:paraId="76ED7CC9">
      <w:pPr>
        <w:numPr>
          <w:ilvl w:val="0"/>
          <w:numId w:val="32"/>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 xml:space="preserve"> 可中止电子交易活动的情形</w:t>
      </w:r>
    </w:p>
    <w:p w14:paraId="32871DE6">
      <w:pPr>
        <w:numPr>
          <w:ilvl w:val="1"/>
          <w:numId w:val="41"/>
        </w:numPr>
        <w:tabs>
          <w:tab w:val="clear" w:pos="992"/>
        </w:tabs>
        <w:spacing w:line="400" w:lineRule="exact"/>
        <w:ind w:left="640"/>
        <w:rPr>
          <w:rFonts w:ascii="宋体" w:hAnsi="宋体" w:cs="Arial"/>
          <w:b/>
          <w:bCs/>
          <w:color w:val="auto"/>
          <w:sz w:val="22"/>
          <w:szCs w:val="22"/>
          <w:highlight w:val="none"/>
        </w:rPr>
      </w:pPr>
      <w:r>
        <w:rPr>
          <w:rFonts w:hint="eastAsia" w:ascii="宋体" w:hAnsi="宋体" w:cs="Arial"/>
          <w:b/>
          <w:bCs/>
          <w:color w:val="auto"/>
          <w:sz w:val="22"/>
          <w:szCs w:val="22"/>
          <w:highlight w:val="none"/>
        </w:rPr>
        <w:t>采购过程中出现以下情形，导致电子交易平台无法正常运行，或者无法保证电子交易的公平、公正和安全时，采购组织机构可中止电子交易活动：</w:t>
      </w:r>
    </w:p>
    <w:p w14:paraId="29711239">
      <w:pPr>
        <w:numPr>
          <w:ilvl w:val="2"/>
          <w:numId w:val="42"/>
        </w:numPr>
        <w:tabs>
          <w:tab w:val="left" w:pos="993"/>
        </w:tabs>
        <w:spacing w:line="40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电子交易平台发生故障而无法登录访问的；</w:t>
      </w:r>
    </w:p>
    <w:p w14:paraId="49ECA793">
      <w:pPr>
        <w:numPr>
          <w:ilvl w:val="2"/>
          <w:numId w:val="42"/>
        </w:numPr>
        <w:tabs>
          <w:tab w:val="left" w:pos="993"/>
        </w:tabs>
        <w:spacing w:line="40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电子交易平台应用或数据库出现错误，不能进行正常操作的；</w:t>
      </w:r>
    </w:p>
    <w:p w14:paraId="18C4556D">
      <w:pPr>
        <w:numPr>
          <w:ilvl w:val="2"/>
          <w:numId w:val="42"/>
        </w:numPr>
        <w:tabs>
          <w:tab w:val="left" w:pos="993"/>
        </w:tabs>
        <w:spacing w:line="40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电子交易平台发现严重安全漏洞，有潜在泄密危险的；</w:t>
      </w:r>
    </w:p>
    <w:p w14:paraId="41FF3A2B">
      <w:pPr>
        <w:numPr>
          <w:ilvl w:val="2"/>
          <w:numId w:val="42"/>
        </w:numPr>
        <w:tabs>
          <w:tab w:val="left" w:pos="993"/>
        </w:tabs>
        <w:spacing w:line="40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病毒发作导致不能进行正常操作的；</w:t>
      </w:r>
    </w:p>
    <w:p w14:paraId="67ED5D3C">
      <w:pPr>
        <w:numPr>
          <w:ilvl w:val="2"/>
          <w:numId w:val="42"/>
        </w:numPr>
        <w:tabs>
          <w:tab w:val="left" w:pos="993"/>
        </w:tabs>
        <w:spacing w:line="40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其他无法保证电子交易的公平、公正和安全的情况。</w:t>
      </w:r>
    </w:p>
    <w:p w14:paraId="600CBE6A">
      <w:pPr>
        <w:numPr>
          <w:ilvl w:val="1"/>
          <w:numId w:val="41"/>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56CCAEDC">
      <w:pPr>
        <w:spacing w:before="100" w:beforeAutospacing="1" w:after="100" w:afterAutospacing="1" w:line="400" w:lineRule="exact"/>
        <w:jc w:val="center"/>
        <w:outlineLvl w:val="0"/>
        <w:rPr>
          <w:rFonts w:ascii="宋体" w:hAnsi="宋体"/>
          <w:b/>
          <w:bCs/>
          <w:color w:val="auto"/>
          <w:sz w:val="26"/>
          <w:szCs w:val="26"/>
          <w:highlight w:val="none"/>
        </w:rPr>
      </w:pPr>
      <w:bookmarkStart w:id="149" w:name="_Toc23321"/>
      <w:bookmarkStart w:id="150" w:name="_Toc306613654"/>
      <w:bookmarkStart w:id="151" w:name="_Toc34221901"/>
      <w:bookmarkStart w:id="152" w:name="_Toc34508136"/>
      <w:bookmarkStart w:id="153" w:name="_Toc4694"/>
      <w:r>
        <w:rPr>
          <w:rFonts w:hint="eastAsia" w:ascii="宋体" w:hAnsi="宋体"/>
          <w:b/>
          <w:bCs/>
          <w:color w:val="auto"/>
          <w:sz w:val="26"/>
          <w:szCs w:val="26"/>
          <w:highlight w:val="none"/>
        </w:rPr>
        <w:t xml:space="preserve">八、 </w:t>
      </w:r>
      <w:bookmarkStart w:id="154" w:name="_Toc32607"/>
      <w:r>
        <w:rPr>
          <w:rFonts w:hint="eastAsia" w:ascii="宋体" w:hAnsi="宋体"/>
          <w:b/>
          <w:bCs/>
          <w:color w:val="auto"/>
          <w:sz w:val="26"/>
          <w:szCs w:val="26"/>
          <w:highlight w:val="none"/>
        </w:rPr>
        <w:t>授予合同</w:t>
      </w:r>
      <w:bookmarkEnd w:id="149"/>
      <w:bookmarkEnd w:id="150"/>
      <w:bookmarkEnd w:id="151"/>
      <w:bookmarkEnd w:id="152"/>
      <w:bookmarkEnd w:id="153"/>
      <w:bookmarkEnd w:id="154"/>
    </w:p>
    <w:p w14:paraId="7C5426A1">
      <w:pPr>
        <w:numPr>
          <w:ilvl w:val="0"/>
          <w:numId w:val="43"/>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确定中标人</w:t>
      </w:r>
    </w:p>
    <w:p w14:paraId="545DB16F">
      <w:pPr>
        <w:numPr>
          <w:ilvl w:val="1"/>
          <w:numId w:val="44"/>
        </w:numPr>
        <w:tabs>
          <w:tab w:val="clear" w:pos="992"/>
        </w:tabs>
        <w:spacing w:line="400" w:lineRule="exact"/>
        <w:ind w:left="18" w:hanging="17" w:hangingChars="8"/>
        <w:rPr>
          <w:rFonts w:ascii="宋体" w:hAnsi="宋体" w:cs="Arial"/>
          <w:color w:val="auto"/>
          <w:sz w:val="22"/>
          <w:szCs w:val="22"/>
          <w:highlight w:val="none"/>
        </w:rPr>
      </w:pPr>
      <w:r>
        <w:rPr>
          <w:rFonts w:hint="eastAsia" w:ascii="宋体" w:hAnsi="宋体" w:cs="Arial"/>
          <w:color w:val="auto"/>
          <w:sz w:val="22"/>
          <w:szCs w:val="22"/>
          <w:highlight w:val="none"/>
        </w:rPr>
        <w:t>采购人自收到评标报告之日起5个工作日内，在评标报告确定的中标候选人名单中按顺序确定中标人。</w:t>
      </w:r>
    </w:p>
    <w:p w14:paraId="2A84D78C">
      <w:pPr>
        <w:numPr>
          <w:ilvl w:val="1"/>
          <w:numId w:val="44"/>
        </w:numPr>
        <w:tabs>
          <w:tab w:val="clear" w:pos="992"/>
        </w:tabs>
        <w:spacing w:line="400" w:lineRule="exact"/>
        <w:ind w:left="18" w:hanging="17" w:hangingChars="8"/>
        <w:rPr>
          <w:rFonts w:ascii="宋体" w:hAnsi="宋体" w:cs="Arial"/>
          <w:color w:val="auto"/>
          <w:sz w:val="22"/>
          <w:szCs w:val="22"/>
          <w:highlight w:val="none"/>
        </w:rPr>
      </w:pPr>
      <w:r>
        <w:rPr>
          <w:rFonts w:hint="eastAsia" w:ascii="宋体" w:hAnsi="宋体" w:cs="Arial"/>
          <w:color w:val="auto"/>
          <w:sz w:val="22"/>
          <w:szCs w:val="22"/>
          <w:highlight w:val="none"/>
        </w:rPr>
        <w:t>中标人确定之日起2个工作日内，在“政采云”平台上公示中标结果，中标公告期限为1个工作日；</w:t>
      </w:r>
    </w:p>
    <w:p w14:paraId="25FA71D4">
      <w:pPr>
        <w:numPr>
          <w:ilvl w:val="1"/>
          <w:numId w:val="44"/>
        </w:numPr>
        <w:tabs>
          <w:tab w:val="clear" w:pos="992"/>
        </w:tabs>
        <w:spacing w:line="400" w:lineRule="exact"/>
        <w:ind w:left="18" w:hanging="17" w:hangingChars="8"/>
        <w:rPr>
          <w:rFonts w:ascii="宋体" w:hAnsi="宋体" w:cs="Arial"/>
          <w:color w:val="auto"/>
          <w:sz w:val="22"/>
          <w:szCs w:val="22"/>
          <w:highlight w:val="none"/>
        </w:rPr>
      </w:pPr>
      <w:r>
        <w:rPr>
          <w:rFonts w:hint="eastAsia" w:ascii="宋体" w:hAnsi="宋体" w:cs="Arial"/>
          <w:color w:val="auto"/>
          <w:sz w:val="22"/>
          <w:szCs w:val="22"/>
          <w:highlight w:val="none"/>
        </w:rPr>
        <w:t>在公告中标结果的同时，采购人向中标人发出中标通知书。</w:t>
      </w:r>
    </w:p>
    <w:p w14:paraId="368B74F0">
      <w:pPr>
        <w:numPr>
          <w:ilvl w:val="1"/>
          <w:numId w:val="44"/>
        </w:numPr>
        <w:tabs>
          <w:tab w:val="clear" w:pos="992"/>
        </w:tabs>
        <w:spacing w:line="400" w:lineRule="exact"/>
        <w:ind w:left="18" w:hanging="17" w:hangingChars="8"/>
        <w:rPr>
          <w:rFonts w:ascii="宋体" w:hAnsi="宋体" w:cs="Arial"/>
          <w:color w:val="auto"/>
          <w:sz w:val="22"/>
          <w:szCs w:val="22"/>
          <w:highlight w:val="none"/>
        </w:rPr>
      </w:pPr>
      <w:r>
        <w:rPr>
          <w:rFonts w:hint="eastAsia" w:ascii="宋体" w:hAnsi="宋体" w:cs="Arial"/>
          <w:color w:val="auto"/>
          <w:sz w:val="22"/>
          <w:szCs w:val="22"/>
          <w:highlight w:val="none"/>
        </w:rPr>
        <w:t>各投标人对评标结果如有异议，可在中标结果公示之日起7个工作日内以书面形式向采购人进行署名投诉或提出质疑，但需对投诉或质疑内容的真实性承担法律责任。</w:t>
      </w:r>
    </w:p>
    <w:p w14:paraId="048D37A9">
      <w:pPr>
        <w:numPr>
          <w:ilvl w:val="0"/>
          <w:numId w:val="43"/>
        </w:numPr>
        <w:tabs>
          <w:tab w:val="clear" w:pos="420"/>
        </w:tabs>
        <w:spacing w:line="400" w:lineRule="exact"/>
        <w:ind w:left="18" w:hanging="17" w:hangingChars="8"/>
        <w:rPr>
          <w:rFonts w:ascii="宋体" w:hAnsi="宋体" w:cs="Arial"/>
          <w:bCs/>
          <w:color w:val="auto"/>
          <w:sz w:val="22"/>
          <w:szCs w:val="22"/>
          <w:highlight w:val="none"/>
        </w:rPr>
      </w:pPr>
      <w:r>
        <w:rPr>
          <w:rFonts w:hint="eastAsia" w:ascii="宋体" w:hAnsi="宋体" w:cs="Arial"/>
          <w:bCs/>
          <w:color w:val="auto"/>
          <w:sz w:val="22"/>
          <w:szCs w:val="22"/>
          <w:highlight w:val="none"/>
        </w:rPr>
        <w:t>签订合同</w:t>
      </w:r>
    </w:p>
    <w:p w14:paraId="1871FF16">
      <w:pPr>
        <w:numPr>
          <w:ilvl w:val="1"/>
          <w:numId w:val="45"/>
        </w:numPr>
        <w:tabs>
          <w:tab w:val="clear" w:pos="1110"/>
        </w:tabs>
        <w:spacing w:line="400" w:lineRule="exact"/>
        <w:ind w:left="18" w:hanging="17" w:hangingChars="8"/>
        <w:rPr>
          <w:rFonts w:ascii="宋体" w:hAnsi="宋体" w:cs="Arial"/>
          <w:color w:val="auto"/>
          <w:sz w:val="22"/>
          <w:szCs w:val="22"/>
          <w:highlight w:val="none"/>
        </w:rPr>
      </w:pPr>
      <w:r>
        <w:rPr>
          <w:rFonts w:hint="eastAsia" w:ascii="宋体" w:hAnsi="宋体" w:cs="Arial"/>
          <w:color w:val="auto"/>
          <w:sz w:val="22"/>
          <w:szCs w:val="22"/>
          <w:highlight w:val="none"/>
        </w:rPr>
        <w:t>公示期结束后，中标人须在5个工作日内主动联系采购人或采购机构领取中标通知书。中标人应当在中标通知书发出之日起30日内与采购人签订合同。中标人未经采购人许可，在规定时间内未到采购人处与采购人签订合同，则视为拒签合同。</w:t>
      </w:r>
    </w:p>
    <w:p w14:paraId="510B990D">
      <w:pPr>
        <w:numPr>
          <w:ilvl w:val="1"/>
          <w:numId w:val="45"/>
        </w:numPr>
        <w:tabs>
          <w:tab w:val="clear" w:pos="1110"/>
        </w:tabs>
        <w:spacing w:line="400" w:lineRule="exact"/>
        <w:ind w:left="18" w:hanging="17" w:hangingChars="8"/>
        <w:rPr>
          <w:rFonts w:ascii="宋体" w:hAnsi="宋体" w:cs="Arial"/>
          <w:color w:val="auto"/>
          <w:sz w:val="22"/>
          <w:szCs w:val="22"/>
          <w:highlight w:val="none"/>
        </w:rPr>
      </w:pPr>
      <w:r>
        <w:rPr>
          <w:rFonts w:hint="eastAsia" w:ascii="宋体" w:hAnsi="宋体" w:cs="Arial"/>
          <w:color w:val="auto"/>
          <w:sz w:val="22"/>
          <w:szCs w:val="22"/>
          <w:highlight w:val="none"/>
        </w:rPr>
        <w:t>招标文件、中标人的投标文件及投标修改文件、评标过程中有关澄清文件及经双方签字的询标纪要（承诺）和中标通知书均作为合同附件。</w:t>
      </w:r>
    </w:p>
    <w:p w14:paraId="4D8804D9">
      <w:pPr>
        <w:numPr>
          <w:ilvl w:val="1"/>
          <w:numId w:val="45"/>
        </w:numPr>
        <w:tabs>
          <w:tab w:val="clear" w:pos="1110"/>
        </w:tabs>
        <w:spacing w:line="400" w:lineRule="exact"/>
        <w:ind w:left="18" w:hanging="18" w:hangingChars="8"/>
        <w:rPr>
          <w:rFonts w:ascii="宋体" w:hAnsi="宋体" w:cs="Arial"/>
          <w:b/>
          <w:bCs/>
          <w:color w:val="auto"/>
          <w:sz w:val="22"/>
          <w:szCs w:val="22"/>
          <w:highlight w:val="none"/>
        </w:rPr>
      </w:pPr>
      <w:r>
        <w:rPr>
          <w:rFonts w:hint="eastAsia" w:ascii="宋体" w:hAnsi="宋体" w:cs="Arial"/>
          <w:b/>
          <w:bCs/>
          <w:color w:val="auto"/>
          <w:sz w:val="22"/>
          <w:szCs w:val="22"/>
          <w:highlight w:val="none"/>
        </w:rPr>
        <w:t>中标投标人应在合同签订后五个工作日内提交一份合同文本扫描件报招标代理机构备案。</w:t>
      </w:r>
    </w:p>
    <w:p w14:paraId="7080D4D7">
      <w:pPr>
        <w:numPr>
          <w:ilvl w:val="1"/>
          <w:numId w:val="45"/>
        </w:numPr>
        <w:tabs>
          <w:tab w:val="clear" w:pos="1110"/>
        </w:tabs>
        <w:spacing w:line="400" w:lineRule="exact"/>
        <w:ind w:left="18" w:hanging="17" w:hangingChars="8"/>
        <w:rPr>
          <w:rFonts w:ascii="宋体" w:hAnsi="宋体" w:cs="Arial"/>
          <w:color w:val="auto"/>
          <w:sz w:val="22"/>
          <w:szCs w:val="22"/>
          <w:highlight w:val="none"/>
        </w:rPr>
      </w:pPr>
      <w:r>
        <w:rPr>
          <w:rFonts w:hint="eastAsia" w:ascii="宋体" w:hAnsi="宋体" w:cs="Arial"/>
          <w:color w:val="auto"/>
          <w:sz w:val="22"/>
          <w:szCs w:val="22"/>
          <w:highlight w:val="none"/>
        </w:rPr>
        <w:t>中标人在规定时间内（30日历天）借故否认已经承诺的条件、拒签合同，以投标违约处理，并赔偿采购人由此造成的直接经济损失。</w:t>
      </w:r>
    </w:p>
    <w:p w14:paraId="1537AE44">
      <w:pPr>
        <w:numPr>
          <w:ilvl w:val="0"/>
          <w:numId w:val="43"/>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采购单位</w:t>
      </w:r>
      <w:r>
        <w:rPr>
          <w:rFonts w:ascii="宋体" w:hAnsi="宋体" w:cs="Arial"/>
          <w:bCs/>
          <w:color w:val="auto"/>
          <w:sz w:val="22"/>
          <w:szCs w:val="22"/>
          <w:highlight w:val="none"/>
        </w:rPr>
        <w:t>根据项目特点、</w:t>
      </w:r>
      <w:r>
        <w:rPr>
          <w:rFonts w:hint="eastAsia" w:ascii="宋体" w:hAnsi="宋体" w:cs="Arial"/>
          <w:bCs/>
          <w:color w:val="auto"/>
          <w:sz w:val="22"/>
          <w:szCs w:val="22"/>
          <w:highlight w:val="none"/>
        </w:rPr>
        <w:t>投标人</w:t>
      </w:r>
      <w:r>
        <w:rPr>
          <w:rFonts w:ascii="宋体" w:hAnsi="宋体" w:cs="Arial"/>
          <w:bCs/>
          <w:color w:val="auto"/>
          <w:sz w:val="22"/>
          <w:szCs w:val="22"/>
          <w:highlight w:val="none"/>
        </w:rPr>
        <w:t>诚信等因素，可以要求</w:t>
      </w:r>
      <w:r>
        <w:rPr>
          <w:rFonts w:hint="eastAsia" w:ascii="宋体" w:hAnsi="宋体" w:cs="Arial"/>
          <w:bCs/>
          <w:color w:val="auto"/>
          <w:sz w:val="22"/>
          <w:szCs w:val="22"/>
          <w:highlight w:val="none"/>
        </w:rPr>
        <w:t>投标人</w:t>
      </w:r>
      <w:r>
        <w:rPr>
          <w:rFonts w:ascii="宋体" w:hAnsi="宋体" w:cs="Arial"/>
          <w:bCs/>
          <w:color w:val="auto"/>
          <w:sz w:val="22"/>
          <w:szCs w:val="22"/>
          <w:highlight w:val="none"/>
        </w:rPr>
        <w:t>提交银行、保险公司等金融机构出具的预付款保函或其他担保措施。政府采购预付款应在合同生效以及具备实施条件后</w:t>
      </w:r>
      <w:r>
        <w:rPr>
          <w:rFonts w:hint="eastAsia" w:ascii="宋体" w:hAnsi="宋体" w:cs="Arial"/>
          <w:bCs/>
          <w:color w:val="auto"/>
          <w:sz w:val="22"/>
          <w:szCs w:val="22"/>
          <w:highlight w:val="none"/>
        </w:rPr>
        <w:t>7</w:t>
      </w:r>
      <w:r>
        <w:rPr>
          <w:rFonts w:ascii="宋体" w:hAnsi="宋体" w:cs="Arial"/>
          <w:bCs/>
          <w:color w:val="auto"/>
          <w:sz w:val="22"/>
          <w:szCs w:val="22"/>
          <w:highlight w:val="none"/>
        </w:rPr>
        <w:t>个工作日内支付。</w:t>
      </w:r>
      <w:r>
        <w:rPr>
          <w:rFonts w:hint="eastAsia" w:ascii="宋体" w:hAnsi="宋体" w:cs="Arial"/>
          <w:bCs/>
          <w:color w:val="auto"/>
          <w:sz w:val="22"/>
          <w:szCs w:val="22"/>
          <w:highlight w:val="none"/>
        </w:rPr>
        <w:t>政府采购工程以及与工程建设有关的货物、服务，采用招标方式采购的，预付款从其相关规定。</w:t>
      </w:r>
    </w:p>
    <w:p w14:paraId="51B4956A">
      <w:pPr>
        <w:numPr>
          <w:ilvl w:val="0"/>
          <w:numId w:val="43"/>
        </w:numPr>
        <w:tabs>
          <w:tab w:val="clear" w:pos="420"/>
        </w:tabs>
        <w:spacing w:line="400" w:lineRule="exact"/>
        <w:rPr>
          <w:rFonts w:ascii="宋体" w:hAnsi="宋体" w:cs="Arial"/>
          <w:b/>
          <w:color w:val="auto"/>
          <w:sz w:val="22"/>
          <w:szCs w:val="22"/>
          <w:highlight w:val="none"/>
        </w:rPr>
      </w:pPr>
      <w:r>
        <w:rPr>
          <w:rFonts w:hint="eastAsia" w:ascii="宋体" w:hAnsi="宋体" w:cs="Arial"/>
          <w:b/>
          <w:color w:val="auto"/>
          <w:sz w:val="22"/>
          <w:szCs w:val="22"/>
          <w:highlight w:val="none"/>
        </w:rPr>
        <w:t>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的规定，对因</w:t>
      </w:r>
      <w:r>
        <w:rPr>
          <w:rFonts w:hint="eastAsia" w:ascii="宋体" w:hAnsi="宋体" w:cs="宋体"/>
          <w:b/>
          <w:color w:val="auto"/>
          <w:kern w:val="0"/>
          <w:sz w:val="22"/>
          <w:szCs w:val="22"/>
          <w:highlight w:val="none"/>
        </w:rPr>
        <w:t>违法违规行为或其他原因取消</w:t>
      </w:r>
      <w:r>
        <w:rPr>
          <w:rFonts w:hint="eastAsia" w:ascii="宋体" w:hAnsi="宋体" w:cs="Arial"/>
          <w:b/>
          <w:color w:val="auto"/>
          <w:sz w:val="22"/>
          <w:szCs w:val="22"/>
          <w:highlight w:val="none"/>
        </w:rPr>
        <w:t>中标（成交）资格，或自愿放弃中标（成交）资格的投标人，需承担代理费和专家评审费等费用。</w:t>
      </w:r>
    </w:p>
    <w:p w14:paraId="52C9BBFF">
      <w:pPr>
        <w:spacing w:before="100" w:beforeAutospacing="1" w:after="100" w:afterAutospacing="1" w:line="400" w:lineRule="exact"/>
        <w:jc w:val="center"/>
        <w:outlineLvl w:val="0"/>
        <w:rPr>
          <w:rFonts w:ascii="宋体" w:hAnsi="宋体"/>
          <w:b/>
          <w:bCs/>
          <w:color w:val="auto"/>
          <w:sz w:val="26"/>
          <w:szCs w:val="26"/>
          <w:highlight w:val="none"/>
        </w:rPr>
      </w:pPr>
      <w:bookmarkStart w:id="155" w:name="_Toc15814"/>
      <w:bookmarkStart w:id="156" w:name="_Toc25540"/>
      <w:bookmarkStart w:id="157" w:name="_Toc11317"/>
      <w:r>
        <w:rPr>
          <w:rFonts w:hint="eastAsia" w:ascii="宋体" w:hAnsi="宋体"/>
          <w:b/>
          <w:bCs/>
          <w:color w:val="auto"/>
          <w:sz w:val="26"/>
          <w:szCs w:val="26"/>
          <w:highlight w:val="none"/>
        </w:rPr>
        <w:t>九、验收</w:t>
      </w:r>
      <w:bookmarkEnd w:id="155"/>
      <w:bookmarkEnd w:id="156"/>
      <w:bookmarkEnd w:id="157"/>
    </w:p>
    <w:p w14:paraId="5F9CE458">
      <w:pPr>
        <w:numPr>
          <w:ilvl w:val="0"/>
          <w:numId w:val="46"/>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1418FC34">
      <w:pPr>
        <w:numPr>
          <w:ilvl w:val="0"/>
          <w:numId w:val="46"/>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采购人可以邀请参加本项目的其他投标人或者第三方机构参与验收。参与验收的投标人或者第三方机构的意见作为验收书的参考资料一并存档。</w:t>
      </w:r>
    </w:p>
    <w:p w14:paraId="071C6524">
      <w:pPr>
        <w:numPr>
          <w:ilvl w:val="0"/>
          <w:numId w:val="46"/>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43E62DC4">
      <w:pPr>
        <w:numPr>
          <w:ilvl w:val="0"/>
          <w:numId w:val="46"/>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验收合格的项目，采购人将根据采购合同的约定及时向投标人支付采购资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p w14:paraId="3FD9597D">
      <w:pPr>
        <w:numPr>
          <w:ilvl w:val="0"/>
          <w:numId w:val="46"/>
        </w:numPr>
        <w:tabs>
          <w:tab w:val="clear" w:pos="420"/>
        </w:tabs>
        <w:spacing w:line="400" w:lineRule="exact"/>
        <w:rPr>
          <w:rFonts w:ascii="宋体" w:hAnsi="宋体"/>
          <w:color w:val="auto"/>
          <w:sz w:val="22"/>
          <w:szCs w:val="22"/>
          <w:highlight w:val="none"/>
        </w:rPr>
      </w:pPr>
      <w:bookmarkStart w:id="158" w:name="_Hlt74730295"/>
      <w:bookmarkEnd w:id="158"/>
      <w:bookmarkStart w:id="159" w:name="_Hlt68057669"/>
      <w:bookmarkEnd w:id="159"/>
      <w:bookmarkStart w:id="160" w:name="_Hlt74714665"/>
      <w:bookmarkEnd w:id="160"/>
      <w:bookmarkStart w:id="161" w:name="_Hlt68072990"/>
      <w:bookmarkEnd w:id="161"/>
      <w:bookmarkStart w:id="162" w:name="_Hlt68073093"/>
      <w:bookmarkEnd w:id="162"/>
      <w:bookmarkStart w:id="163" w:name="_Hlt74729768"/>
      <w:bookmarkEnd w:id="163"/>
      <w:bookmarkStart w:id="164" w:name="_Hlt68072998"/>
      <w:bookmarkEnd w:id="164"/>
      <w:bookmarkStart w:id="165" w:name="_Hlt75236290"/>
      <w:bookmarkEnd w:id="165"/>
      <w:bookmarkStart w:id="166" w:name="_Hlt75236011"/>
      <w:bookmarkEnd w:id="166"/>
      <w:bookmarkStart w:id="167" w:name="_Hlt68403820"/>
      <w:bookmarkEnd w:id="167"/>
      <w:bookmarkStart w:id="168" w:name="_Hlt74707468"/>
      <w:bookmarkEnd w:id="168"/>
      <w:bookmarkStart w:id="169" w:name="_Hlt75236101"/>
      <w:bookmarkEnd w:id="169"/>
      <w:r>
        <w:rPr>
          <w:rFonts w:hint="eastAsia" w:ascii="宋体" w:hAnsi="宋体" w:cs="Arial"/>
          <w:b/>
          <w:color w:val="auto"/>
          <w:sz w:val="22"/>
          <w:szCs w:val="22"/>
          <w:highlight w:val="none"/>
        </w:rPr>
        <w:t>履约验收费用由投标人承担，因投标人原因造成验收不通过的，再次验收的费用仍由投标人承担。如采用简易验收的，则不需要支付该笔费用。</w:t>
      </w:r>
    </w:p>
    <w:p w14:paraId="03ECE9B3">
      <w:pPr>
        <w:rPr>
          <w:rFonts w:ascii="宋体" w:hAnsi="宋体" w:cs="Arial"/>
          <w:bCs/>
          <w:color w:val="auto"/>
          <w:sz w:val="22"/>
          <w:szCs w:val="22"/>
          <w:highlight w:val="none"/>
        </w:rPr>
      </w:pPr>
      <w:r>
        <w:rPr>
          <w:rFonts w:ascii="宋体" w:hAnsi="宋体" w:cs="Arial"/>
          <w:bCs/>
          <w:color w:val="auto"/>
          <w:sz w:val="22"/>
          <w:szCs w:val="22"/>
          <w:highlight w:val="none"/>
        </w:rPr>
        <w:br w:type="page"/>
      </w:r>
    </w:p>
    <w:p w14:paraId="7C48381B">
      <w:pPr>
        <w:pStyle w:val="16"/>
        <w:spacing w:line="360" w:lineRule="auto"/>
        <w:rPr>
          <w:color w:val="auto"/>
          <w:highlight w:val="none"/>
        </w:rPr>
      </w:pPr>
    </w:p>
    <w:p w14:paraId="5DF1B4D6">
      <w:pPr>
        <w:pStyle w:val="4"/>
        <w:spacing w:line="360" w:lineRule="auto"/>
        <w:rPr>
          <w:rFonts w:ascii="宋体" w:hAnsi="宋体" w:eastAsia="宋体" w:cs="Arial"/>
          <w:color w:val="auto"/>
          <w:sz w:val="36"/>
          <w:szCs w:val="36"/>
          <w:highlight w:val="none"/>
        </w:rPr>
      </w:pPr>
      <w:bookmarkStart w:id="170" w:name="_Toc262105506"/>
      <w:bookmarkStart w:id="171" w:name="_Toc245722284"/>
      <w:bookmarkStart w:id="172" w:name="_Toc249758715"/>
      <w:bookmarkStart w:id="173" w:name="_Toc223716001"/>
      <w:bookmarkStart w:id="174" w:name="_Toc221423622"/>
      <w:bookmarkStart w:id="175" w:name="_Toc249758867"/>
      <w:bookmarkStart w:id="176" w:name="_Toc262049421"/>
      <w:bookmarkStart w:id="177" w:name="_Toc221374629"/>
      <w:bookmarkStart w:id="178" w:name="_Toc221356954"/>
      <w:bookmarkStart w:id="179" w:name="_Toc222114882"/>
      <w:bookmarkStart w:id="180" w:name="_Toc221356890"/>
      <w:bookmarkStart w:id="181" w:name="_Toc9055"/>
      <w:bookmarkStart w:id="182" w:name="_Toc246261268"/>
      <w:bookmarkStart w:id="183" w:name="_Toc239145357"/>
      <w:bookmarkStart w:id="184" w:name="_Toc241404205"/>
      <w:bookmarkStart w:id="185" w:name="_Toc245191317"/>
      <w:r>
        <w:rPr>
          <w:rFonts w:hint="eastAsia" w:ascii="宋体" w:hAnsi="宋体" w:eastAsia="宋体" w:cs="Arial"/>
          <w:color w:val="auto"/>
          <w:sz w:val="36"/>
          <w:szCs w:val="36"/>
          <w:highlight w:val="none"/>
        </w:rPr>
        <w:t>第二部分   招标内容及要求</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288F858D">
      <w:pPr>
        <w:autoSpaceDE w:val="0"/>
        <w:autoSpaceDN w:val="0"/>
        <w:adjustRightInd w:val="0"/>
        <w:snapToGrid w:val="0"/>
        <w:spacing w:line="440" w:lineRule="exact"/>
        <w:jc w:val="left"/>
        <w:textAlignment w:val="bottom"/>
        <w:rPr>
          <w:rFonts w:ascii="宋体" w:hAnsi="宋体" w:cs="宋体"/>
          <w:b/>
          <w:color w:val="auto"/>
          <w:sz w:val="22"/>
          <w:szCs w:val="22"/>
          <w:highlight w:val="none"/>
        </w:rPr>
      </w:pPr>
      <w:r>
        <w:rPr>
          <w:rFonts w:hint="eastAsia" w:ascii="宋体" w:hAnsi="宋体" w:cs="宋体"/>
          <w:b/>
          <w:color w:val="auto"/>
          <w:sz w:val="22"/>
          <w:szCs w:val="22"/>
          <w:highlight w:val="none"/>
        </w:rPr>
        <w:t>一、招标说明</w:t>
      </w:r>
    </w:p>
    <w:p w14:paraId="65CB7DF6">
      <w:pPr>
        <w:numPr>
          <w:ilvl w:val="2"/>
          <w:numId w:val="0"/>
        </w:numPr>
        <w:tabs>
          <w:tab w:val="left" w:pos="525"/>
        </w:tabs>
        <w:autoSpaceDE w:val="0"/>
        <w:autoSpaceDN w:val="0"/>
        <w:adjustRightInd w:val="0"/>
        <w:snapToGrid w:val="0"/>
        <w:spacing w:line="460" w:lineRule="exact"/>
        <w:ind w:firstLine="527"/>
        <w:textAlignment w:val="bottom"/>
        <w:rPr>
          <w:rFonts w:ascii="宋体" w:hAnsi="宋体"/>
          <w:color w:val="auto"/>
          <w:sz w:val="22"/>
          <w:szCs w:val="22"/>
          <w:highlight w:val="none"/>
        </w:rPr>
      </w:pPr>
      <w:r>
        <w:rPr>
          <w:rFonts w:hint="eastAsia" w:ascii="宋体" w:hAnsi="宋体"/>
          <w:color w:val="auto"/>
          <w:sz w:val="22"/>
          <w:szCs w:val="22"/>
          <w:highlight w:val="none"/>
        </w:rPr>
        <w:t>1.本次招标为2025-2028年度网络维护外包服务采购。提供相应的技术、售后服务，需满足本招标文件及相关标准、规范的要求。</w:t>
      </w:r>
    </w:p>
    <w:p w14:paraId="794F8182">
      <w:pPr>
        <w:numPr>
          <w:ilvl w:val="2"/>
          <w:numId w:val="0"/>
        </w:numPr>
        <w:tabs>
          <w:tab w:val="left" w:pos="525"/>
        </w:tabs>
        <w:autoSpaceDE w:val="0"/>
        <w:autoSpaceDN w:val="0"/>
        <w:adjustRightInd w:val="0"/>
        <w:snapToGrid w:val="0"/>
        <w:spacing w:line="460" w:lineRule="exact"/>
        <w:ind w:firstLine="527"/>
        <w:textAlignment w:val="bottom"/>
        <w:rPr>
          <w:rFonts w:ascii="宋体" w:hAnsi="宋体"/>
          <w:color w:val="auto"/>
          <w:sz w:val="22"/>
          <w:szCs w:val="22"/>
          <w:highlight w:val="none"/>
        </w:rPr>
      </w:pPr>
      <w:r>
        <w:rPr>
          <w:rFonts w:hint="eastAsia" w:ascii="宋体" w:hAnsi="宋体"/>
          <w:color w:val="auto"/>
          <w:sz w:val="22"/>
          <w:szCs w:val="22"/>
          <w:highlight w:val="none"/>
        </w:rPr>
        <w:t>3.投标方须对招标文件中涉及到的知识产权负责，并保证不伤害业主的利益。在法律范围内，所有文字、商标和技术侵权造成的相关费用，业主概不负责。</w:t>
      </w:r>
    </w:p>
    <w:p w14:paraId="294D57BE">
      <w:pPr>
        <w:widowControl/>
        <w:numPr>
          <w:ilvl w:val="0"/>
          <w:numId w:val="47"/>
        </w:numPr>
        <w:spacing w:line="440" w:lineRule="exact"/>
        <w:rPr>
          <w:rFonts w:ascii="宋体" w:hAnsi="宋体"/>
          <w:b/>
          <w:color w:val="auto"/>
          <w:sz w:val="22"/>
          <w:szCs w:val="22"/>
          <w:highlight w:val="none"/>
        </w:rPr>
      </w:pPr>
      <w:r>
        <w:rPr>
          <w:rFonts w:hint="eastAsia" w:ascii="宋体" w:hAnsi="宋体"/>
          <w:b/>
          <w:color w:val="auto"/>
          <w:sz w:val="22"/>
          <w:szCs w:val="22"/>
          <w:highlight w:val="none"/>
        </w:rPr>
        <w:t>采购清单</w:t>
      </w:r>
    </w:p>
    <w:tbl>
      <w:tblPr>
        <w:tblStyle w:val="62"/>
        <w:tblW w:w="102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3107"/>
        <w:gridCol w:w="1553"/>
        <w:gridCol w:w="1572"/>
        <w:gridCol w:w="3292"/>
      </w:tblGrid>
      <w:tr w14:paraId="6FB66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Align w:val="center"/>
          </w:tcPr>
          <w:p w14:paraId="2240E4A6">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3107" w:type="dxa"/>
            <w:vAlign w:val="center"/>
          </w:tcPr>
          <w:p w14:paraId="3408B921">
            <w:pPr>
              <w:jc w:val="center"/>
              <w:rPr>
                <w:rFonts w:ascii="宋体" w:hAnsi="宋体" w:cs="宋体"/>
                <w:b/>
                <w:color w:val="auto"/>
                <w:sz w:val="22"/>
                <w:szCs w:val="22"/>
                <w:highlight w:val="none"/>
              </w:rPr>
            </w:pPr>
            <w:r>
              <w:rPr>
                <w:rFonts w:hint="eastAsia" w:ascii="宋体" w:hAnsi="宋体" w:cs="宋体"/>
                <w:b/>
                <w:color w:val="auto"/>
                <w:sz w:val="22"/>
                <w:szCs w:val="22"/>
                <w:highlight w:val="none"/>
              </w:rPr>
              <w:t>采购内容</w:t>
            </w:r>
          </w:p>
        </w:tc>
        <w:tc>
          <w:tcPr>
            <w:tcW w:w="1553" w:type="dxa"/>
            <w:shd w:val="clear" w:color="auto" w:fill="auto"/>
            <w:vAlign w:val="center"/>
          </w:tcPr>
          <w:p w14:paraId="12813D71">
            <w:pPr>
              <w:jc w:val="center"/>
              <w:rPr>
                <w:rFonts w:ascii="宋体" w:hAnsi="宋体" w:cs="宋体"/>
                <w:b/>
                <w:color w:val="auto"/>
                <w:sz w:val="22"/>
                <w:szCs w:val="22"/>
                <w:highlight w:val="none"/>
              </w:rPr>
            </w:pPr>
            <w:r>
              <w:rPr>
                <w:rFonts w:hint="eastAsia" w:ascii="宋体" w:hAnsi="宋体" w:cs="宋体"/>
                <w:b/>
                <w:bCs/>
                <w:color w:val="auto"/>
                <w:sz w:val="22"/>
                <w:szCs w:val="22"/>
                <w:highlight w:val="none"/>
              </w:rPr>
              <w:t>服务地点</w:t>
            </w:r>
          </w:p>
        </w:tc>
        <w:tc>
          <w:tcPr>
            <w:tcW w:w="1572" w:type="dxa"/>
            <w:vAlign w:val="center"/>
          </w:tcPr>
          <w:p w14:paraId="039CBF69">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服务期限</w:t>
            </w:r>
          </w:p>
        </w:tc>
        <w:tc>
          <w:tcPr>
            <w:tcW w:w="3292" w:type="dxa"/>
            <w:vAlign w:val="center"/>
          </w:tcPr>
          <w:p w14:paraId="198ABEA5">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备注</w:t>
            </w:r>
          </w:p>
        </w:tc>
      </w:tr>
      <w:tr w14:paraId="5A1E9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Align w:val="center"/>
          </w:tcPr>
          <w:p w14:paraId="6D651F64">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3107" w:type="dxa"/>
            <w:vAlign w:val="center"/>
          </w:tcPr>
          <w:p w14:paraId="031A2F91">
            <w:pPr>
              <w:jc w:val="center"/>
              <w:rPr>
                <w:rFonts w:ascii="宋体" w:hAnsi="宋体" w:cs="宋体"/>
                <w:color w:val="auto"/>
                <w:sz w:val="22"/>
                <w:szCs w:val="22"/>
                <w:highlight w:val="none"/>
                <w:lang w:eastAsia="zh-Hans"/>
              </w:rPr>
            </w:pPr>
            <w:r>
              <w:rPr>
                <w:rFonts w:hint="eastAsia" w:ascii="宋体" w:hAnsi="宋体" w:cs="宋体"/>
                <w:color w:val="auto"/>
                <w:sz w:val="22"/>
                <w:szCs w:val="22"/>
                <w:highlight w:val="none"/>
              </w:rPr>
              <w:t>2025-2028年度网络维护外包服务</w:t>
            </w:r>
          </w:p>
        </w:tc>
        <w:tc>
          <w:tcPr>
            <w:tcW w:w="1553" w:type="dxa"/>
            <w:shd w:val="clear" w:color="auto" w:fill="auto"/>
            <w:vAlign w:val="center"/>
          </w:tcPr>
          <w:p w14:paraId="487DA0C5">
            <w:pPr>
              <w:jc w:val="center"/>
              <w:rPr>
                <w:rFonts w:ascii="宋体" w:hAnsi="宋体" w:cs="宋体"/>
                <w:color w:val="auto"/>
                <w:sz w:val="22"/>
                <w:szCs w:val="22"/>
                <w:highlight w:val="none"/>
                <w:lang w:eastAsia="zh-Hans"/>
              </w:rPr>
            </w:pPr>
            <w:r>
              <w:rPr>
                <w:rFonts w:hint="eastAsia" w:ascii="宋体" w:hAnsi="宋体" w:cs="宋体"/>
                <w:color w:val="auto"/>
                <w:sz w:val="22"/>
                <w:szCs w:val="22"/>
                <w:highlight w:val="none"/>
              </w:rPr>
              <w:t>指定地点</w:t>
            </w:r>
          </w:p>
        </w:tc>
        <w:tc>
          <w:tcPr>
            <w:tcW w:w="1572" w:type="dxa"/>
            <w:vAlign w:val="center"/>
          </w:tcPr>
          <w:p w14:paraId="113BB3C5">
            <w:pPr>
              <w:jc w:val="center"/>
              <w:rPr>
                <w:rFonts w:ascii="宋体" w:hAnsi="宋体" w:cs="宋体"/>
                <w:color w:val="auto"/>
                <w:sz w:val="22"/>
                <w:szCs w:val="22"/>
                <w:highlight w:val="none"/>
                <w:lang w:eastAsia="zh-Hans"/>
              </w:rPr>
            </w:pPr>
            <w:r>
              <w:rPr>
                <w:rFonts w:hint="eastAsia" w:ascii="宋体" w:hAnsi="宋体" w:cs="宋体"/>
                <w:color w:val="auto"/>
                <w:sz w:val="22"/>
                <w:szCs w:val="22"/>
                <w:highlight w:val="none"/>
              </w:rPr>
              <w:t>三年</w:t>
            </w:r>
          </w:p>
        </w:tc>
        <w:tc>
          <w:tcPr>
            <w:tcW w:w="3292" w:type="dxa"/>
            <w:vAlign w:val="center"/>
          </w:tcPr>
          <w:p w14:paraId="5C51329F">
            <w:pPr>
              <w:jc w:val="center"/>
              <w:rPr>
                <w:rFonts w:ascii="宋体" w:hAnsi="宋体" w:cs="宋体"/>
                <w:color w:val="auto"/>
                <w:sz w:val="22"/>
                <w:szCs w:val="22"/>
                <w:highlight w:val="none"/>
              </w:rPr>
            </w:pPr>
            <w:r>
              <w:rPr>
                <w:rFonts w:hint="eastAsia" w:ascii="宋体" w:hAnsi="宋体" w:cs="宋体"/>
                <w:color w:val="auto"/>
                <w:sz w:val="22"/>
                <w:szCs w:val="22"/>
                <w:highlight w:val="none"/>
              </w:rPr>
              <w:t>单年服务期结束，采购人对中标单位按年度外包绩效考核表，进行考核。考核分数低于60分的，采购人有权单方面终止合同，中标单位无条件退出。</w:t>
            </w:r>
          </w:p>
        </w:tc>
      </w:tr>
    </w:tbl>
    <w:p w14:paraId="414582F6">
      <w:pPr>
        <w:pStyle w:val="5"/>
        <w:spacing w:before="0" w:after="0"/>
        <w:rPr>
          <w:rFonts w:ascii="宋体" w:hAnsi="宋体" w:cs="宋体"/>
          <w:color w:val="auto"/>
          <w:sz w:val="22"/>
          <w:szCs w:val="22"/>
          <w:highlight w:val="none"/>
        </w:rPr>
      </w:pPr>
      <w:bookmarkStart w:id="186" w:name="_Toc2150"/>
      <w:r>
        <w:rPr>
          <w:rFonts w:hint="eastAsia" w:ascii="宋体" w:hAnsi="宋体" w:cs="宋体"/>
          <w:color w:val="auto"/>
          <w:sz w:val="22"/>
          <w:szCs w:val="22"/>
          <w:highlight w:val="none"/>
        </w:rPr>
        <w:t>三、技术参数</w:t>
      </w:r>
      <w:bookmarkEnd w:id="186"/>
    </w:p>
    <w:p w14:paraId="587B459C">
      <w:pPr>
        <w:spacing w:line="440" w:lineRule="exact"/>
        <w:ind w:left="552" w:hanging="552" w:hangingChars="250"/>
        <w:rPr>
          <w:rFonts w:ascii="宋体" w:hAnsi="宋体"/>
          <w:b/>
          <w:color w:val="auto"/>
          <w:sz w:val="22"/>
          <w:szCs w:val="22"/>
          <w:highlight w:val="none"/>
        </w:rPr>
      </w:pPr>
      <w:bookmarkStart w:id="187" w:name="_Toc447289281"/>
      <w:r>
        <w:rPr>
          <w:rFonts w:hint="eastAsia" w:ascii="宋体" w:hAnsi="宋体"/>
          <w:b/>
          <w:color w:val="auto"/>
          <w:sz w:val="22"/>
          <w:szCs w:val="22"/>
          <w:highlight w:val="none"/>
        </w:rPr>
        <w:t>1.   机房网络设备</w:t>
      </w:r>
      <w:bookmarkEnd w:id="187"/>
    </w:p>
    <w:tbl>
      <w:tblPr>
        <w:tblStyle w:val="62"/>
        <w:tblW w:w="4998" w:type="pct"/>
        <w:tblInd w:w="0" w:type="dxa"/>
        <w:tblLayout w:type="autofit"/>
        <w:tblCellMar>
          <w:top w:w="0" w:type="dxa"/>
          <w:left w:w="108" w:type="dxa"/>
          <w:bottom w:w="0" w:type="dxa"/>
          <w:right w:w="108" w:type="dxa"/>
        </w:tblCellMar>
      </w:tblPr>
      <w:tblGrid>
        <w:gridCol w:w="1426"/>
        <w:gridCol w:w="1586"/>
        <w:gridCol w:w="3203"/>
        <w:gridCol w:w="3635"/>
      </w:tblGrid>
      <w:tr w14:paraId="044A107F">
        <w:tblPrEx>
          <w:tblCellMar>
            <w:top w:w="0" w:type="dxa"/>
            <w:left w:w="108" w:type="dxa"/>
            <w:bottom w:w="0" w:type="dxa"/>
            <w:right w:w="108" w:type="dxa"/>
          </w:tblCellMar>
        </w:tblPrEx>
        <w:trPr>
          <w:trHeight w:val="300" w:hRule="atLeast"/>
        </w:trPr>
        <w:tc>
          <w:tcPr>
            <w:tcW w:w="724" w:type="pct"/>
            <w:tcBorders>
              <w:top w:val="single" w:color="000000" w:sz="4" w:space="0"/>
              <w:left w:val="single" w:color="000000" w:sz="4" w:space="0"/>
              <w:bottom w:val="single" w:color="000000" w:sz="4" w:space="0"/>
              <w:right w:val="single" w:color="000000" w:sz="4" w:space="0"/>
            </w:tcBorders>
            <w:noWrap/>
            <w:vAlign w:val="center"/>
          </w:tcPr>
          <w:p w14:paraId="00EC3167">
            <w:pPr>
              <w:widowControl/>
              <w:jc w:val="center"/>
              <w:textAlignment w:val="center"/>
              <w:rPr>
                <w:rFonts w:ascii="Calibri" w:hAnsi="Calibri" w:cs="Calibri"/>
                <w:b/>
                <w:bCs/>
                <w:color w:val="auto"/>
                <w:sz w:val="20"/>
                <w:szCs w:val="20"/>
                <w:highlight w:val="none"/>
              </w:rPr>
            </w:pPr>
            <w:r>
              <w:rPr>
                <w:rStyle w:val="752"/>
                <w:color w:val="auto"/>
                <w:highlight w:val="none"/>
                <w:lang w:bidi="ar"/>
              </w:rPr>
              <w:t>机柜编号</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634C096D">
            <w:pPr>
              <w:widowControl/>
              <w:jc w:val="center"/>
              <w:textAlignment w:val="center"/>
              <w:rPr>
                <w:rFonts w:ascii="Calibri" w:hAnsi="Calibri" w:cs="Calibri"/>
                <w:b/>
                <w:bCs/>
                <w:color w:val="auto"/>
                <w:sz w:val="20"/>
                <w:szCs w:val="20"/>
                <w:highlight w:val="none"/>
              </w:rPr>
            </w:pPr>
            <w:r>
              <w:rPr>
                <w:rStyle w:val="752"/>
                <w:color w:val="auto"/>
                <w:highlight w:val="none"/>
                <w:lang w:bidi="ar"/>
              </w:rPr>
              <w:t>设备位置</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26D821B">
            <w:pPr>
              <w:widowControl/>
              <w:jc w:val="center"/>
              <w:textAlignment w:val="center"/>
              <w:rPr>
                <w:rFonts w:ascii="Calibri" w:hAnsi="Calibri" w:cs="Calibri"/>
                <w:b/>
                <w:bCs/>
                <w:color w:val="auto"/>
                <w:sz w:val="20"/>
                <w:szCs w:val="20"/>
                <w:highlight w:val="none"/>
              </w:rPr>
            </w:pPr>
            <w:r>
              <w:rPr>
                <w:rStyle w:val="752"/>
                <w:color w:val="auto"/>
                <w:highlight w:val="none"/>
                <w:lang w:bidi="ar"/>
              </w:rPr>
              <w:t>设备名称</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5E1BD857">
            <w:pPr>
              <w:widowControl/>
              <w:jc w:val="center"/>
              <w:textAlignment w:val="center"/>
              <w:rPr>
                <w:rFonts w:ascii="Calibri" w:hAnsi="Calibri" w:cs="Calibri"/>
                <w:b/>
                <w:bCs/>
                <w:color w:val="auto"/>
                <w:sz w:val="20"/>
                <w:szCs w:val="20"/>
                <w:highlight w:val="none"/>
              </w:rPr>
            </w:pPr>
            <w:r>
              <w:rPr>
                <w:rStyle w:val="752"/>
                <w:color w:val="auto"/>
                <w:highlight w:val="none"/>
                <w:lang w:bidi="ar"/>
              </w:rPr>
              <w:t>设备型号</w:t>
            </w:r>
          </w:p>
        </w:tc>
      </w:tr>
      <w:tr w14:paraId="5ACEB413">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751831B3">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A01</w:t>
            </w:r>
            <w:r>
              <w:rPr>
                <w:rStyle w:val="752"/>
                <w:color w:val="auto"/>
                <w:highlight w:val="none"/>
                <w:lang w:bidi="ar"/>
              </w:rPr>
              <w:t>机柜</w:t>
            </w:r>
          </w:p>
        </w:tc>
      </w:tr>
      <w:tr w14:paraId="6738EFEE">
        <w:tblPrEx>
          <w:tblCellMar>
            <w:top w:w="0" w:type="dxa"/>
            <w:left w:w="108" w:type="dxa"/>
            <w:bottom w:w="0" w:type="dxa"/>
            <w:right w:w="108" w:type="dxa"/>
          </w:tblCellMar>
        </w:tblPrEx>
        <w:trPr>
          <w:trHeight w:val="300" w:hRule="atLeast"/>
        </w:trPr>
        <w:tc>
          <w:tcPr>
            <w:tcW w:w="724" w:type="pct"/>
            <w:vMerge w:val="restart"/>
            <w:tcBorders>
              <w:top w:val="single" w:color="000000" w:sz="4" w:space="0"/>
              <w:left w:val="single" w:color="000000" w:sz="4" w:space="0"/>
              <w:bottom w:val="single" w:color="000000" w:sz="4" w:space="0"/>
              <w:right w:val="single" w:color="000000" w:sz="4" w:space="0"/>
            </w:tcBorders>
            <w:vAlign w:val="center"/>
          </w:tcPr>
          <w:p w14:paraId="6E4AE41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A01</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2521111A">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44-45U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18A79EDA">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电源时序器</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43C7567A">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74379518">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53D62428">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5C80BEA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42U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287E7FA9">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372135D8">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20C9DF1E">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6E902BDC">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A3D4E9B">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42U</w:t>
            </w:r>
            <w:r>
              <w:rPr>
                <w:rFonts w:hint="eastAsia" w:ascii="宋体" w:hAnsi="宋体" w:cs="宋体"/>
                <w:color w:val="auto"/>
                <w:kern w:val="0"/>
                <w:sz w:val="20"/>
                <w:szCs w:val="20"/>
                <w:highlight w:val="none"/>
                <w:lang w:bidi="ar"/>
              </w:rPr>
              <w:t>（后）</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EADBED1">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200C7A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6BAF5A05">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4DC30094">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0EF30E9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40U</w:t>
            </w:r>
            <w:r>
              <w:rPr>
                <w:rFonts w:hint="eastAsia" w:ascii="宋体" w:hAnsi="宋体" w:cs="宋体"/>
                <w:color w:val="auto"/>
                <w:kern w:val="0"/>
                <w:sz w:val="20"/>
                <w:szCs w:val="20"/>
                <w:highlight w:val="none"/>
                <w:lang w:bidi="ar"/>
              </w:rPr>
              <w:t>（后）</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4801481">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2B4A7618">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42D1AFC2">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0B3BB09B">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26A460C">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40U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11FE75F">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锐捷</w:t>
            </w:r>
            <w:r>
              <w:rPr>
                <w:rStyle w:val="96"/>
                <w:rFonts w:eastAsia="宋体"/>
                <w:color w:val="auto"/>
                <w:highlight w:val="none"/>
                <w:lang w:bidi="ar"/>
              </w:rPr>
              <w:t>AC</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0131CA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WS5302</w:t>
            </w:r>
          </w:p>
        </w:tc>
      </w:tr>
      <w:tr w14:paraId="03B1B6A2">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7AEEF526">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CCE982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38U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2442249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MPLS光猫</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C9B667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34AFFACE">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7B55BD68">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05F40DA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38U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4D6EEEB5">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光纤收发器</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102675EA">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22C1E645">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2002774D">
            <w:pPr>
              <w:jc w:val="center"/>
              <w:rPr>
                <w:rFonts w:ascii="Calibri" w:hAnsi="Calibri" w:cs="Calibri"/>
                <w:color w:val="auto"/>
                <w:sz w:val="20"/>
                <w:szCs w:val="20"/>
                <w:highlight w:val="none"/>
              </w:rPr>
            </w:pPr>
          </w:p>
        </w:tc>
        <w:tc>
          <w:tcPr>
            <w:tcW w:w="805" w:type="pct"/>
            <w:tcBorders>
              <w:top w:val="nil"/>
              <w:left w:val="nil"/>
              <w:bottom w:val="nil"/>
              <w:right w:val="nil"/>
            </w:tcBorders>
            <w:noWrap/>
            <w:vAlign w:val="center"/>
          </w:tcPr>
          <w:p w14:paraId="50B4C491">
            <w:pPr>
              <w:jc w:val="center"/>
              <w:rPr>
                <w:rFonts w:ascii="Calibri" w:hAnsi="Calibri" w:cs="Calibri"/>
                <w:color w:val="auto"/>
                <w:sz w:val="20"/>
                <w:szCs w:val="20"/>
                <w:highlight w:val="none"/>
              </w:rPr>
            </w:pP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15989D2D">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AD1</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51683338">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AD-1000</w:t>
            </w:r>
          </w:p>
        </w:tc>
      </w:tr>
      <w:tr w14:paraId="6A999412">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328F9679">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6EF14E8F">
            <w:pPr>
              <w:jc w:val="center"/>
              <w:rPr>
                <w:rFonts w:ascii="Calibri" w:hAnsi="Calibri" w:cs="Calibri"/>
                <w:color w:val="auto"/>
                <w:sz w:val="20"/>
                <w:szCs w:val="20"/>
                <w:highlight w:val="none"/>
              </w:rPr>
            </w:pP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7B6AF2B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AF1</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0BB991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AF-2000</w:t>
            </w:r>
          </w:p>
        </w:tc>
      </w:tr>
      <w:tr w14:paraId="37F7B10F">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1112882E">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EA53A70">
            <w:pPr>
              <w:jc w:val="center"/>
              <w:rPr>
                <w:rFonts w:ascii="Calibri" w:hAnsi="Calibri" w:cs="Calibri"/>
                <w:color w:val="auto"/>
                <w:sz w:val="20"/>
                <w:szCs w:val="20"/>
                <w:highlight w:val="none"/>
              </w:rPr>
            </w:pP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939D35D">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AC1</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477A43B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AF-2000</w:t>
            </w:r>
          </w:p>
        </w:tc>
      </w:tr>
      <w:tr w14:paraId="5D84D59A">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5620B297">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6CC51878">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22-23U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2DAAF2C3">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教师</w:t>
            </w:r>
            <w:r>
              <w:rPr>
                <w:rStyle w:val="96"/>
                <w:rFonts w:eastAsia="宋体"/>
                <w:color w:val="auto"/>
                <w:highlight w:val="none"/>
                <w:lang w:bidi="ar"/>
              </w:rPr>
              <w:t>SSG</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BDB19C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Juniper-SSG-550</w:t>
            </w:r>
          </w:p>
        </w:tc>
      </w:tr>
      <w:tr w14:paraId="5BCB10D8">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1FBA1890">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1C65A1C">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20U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760857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ASA1</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0F0709A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cisco-ASA5545</w:t>
            </w:r>
          </w:p>
        </w:tc>
      </w:tr>
      <w:tr w14:paraId="749C697B">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1FCB3632">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3C85176D">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19U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3FEEB64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ASA2</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2E90476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cisco-ASA5545</w:t>
            </w:r>
          </w:p>
        </w:tc>
      </w:tr>
      <w:tr w14:paraId="7278097A">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4AA6A601">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27F108C">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17U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764536A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MPLS路由器</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096D5B5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Cisco-4331</w:t>
            </w:r>
          </w:p>
        </w:tc>
      </w:tr>
      <w:tr w14:paraId="7C494A02">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1229C25E">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27B54F3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15U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FB66C02">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ISP-3-JXL</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53D061DC">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C9300-48T</w:t>
            </w:r>
          </w:p>
        </w:tc>
      </w:tr>
      <w:tr w14:paraId="477A6C79">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59D5A3F3">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02234B5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14U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71EAABB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WAN</w:t>
            </w:r>
            <w:r>
              <w:rPr>
                <w:rFonts w:hint="eastAsia" w:ascii="宋体" w:hAnsi="宋体" w:cs="宋体"/>
                <w:color w:val="auto"/>
                <w:kern w:val="0"/>
                <w:sz w:val="20"/>
                <w:szCs w:val="20"/>
                <w:highlight w:val="none"/>
                <w:lang w:bidi="ar"/>
              </w:rPr>
              <w:t>接入交换机</w:t>
            </w:r>
            <w:r>
              <w:rPr>
                <w:rStyle w:val="96"/>
                <w:rFonts w:eastAsia="宋体"/>
                <w:color w:val="auto"/>
                <w:highlight w:val="none"/>
                <w:lang w:bidi="ar"/>
              </w:rPr>
              <w:t>1</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58CFDB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C9300-24T</w:t>
            </w:r>
          </w:p>
        </w:tc>
      </w:tr>
      <w:tr w14:paraId="702D168B">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683671EF">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B01</w:t>
            </w:r>
            <w:r>
              <w:rPr>
                <w:rStyle w:val="752"/>
                <w:color w:val="auto"/>
                <w:highlight w:val="none"/>
                <w:lang w:bidi="ar"/>
              </w:rPr>
              <w:t>机柜</w:t>
            </w:r>
          </w:p>
        </w:tc>
      </w:tr>
      <w:tr w14:paraId="3A7FC2C3">
        <w:tblPrEx>
          <w:tblCellMar>
            <w:top w:w="0" w:type="dxa"/>
            <w:left w:w="108" w:type="dxa"/>
            <w:bottom w:w="0" w:type="dxa"/>
            <w:right w:w="108" w:type="dxa"/>
          </w:tblCellMar>
        </w:tblPrEx>
        <w:trPr>
          <w:trHeight w:val="300" w:hRule="atLeast"/>
        </w:trPr>
        <w:tc>
          <w:tcPr>
            <w:tcW w:w="724" w:type="pct"/>
            <w:vMerge w:val="restart"/>
            <w:tcBorders>
              <w:top w:val="single" w:color="000000" w:sz="4" w:space="0"/>
              <w:left w:val="single" w:color="000000" w:sz="4" w:space="0"/>
              <w:bottom w:val="single" w:color="000000" w:sz="4" w:space="0"/>
              <w:right w:val="single" w:color="000000" w:sz="4" w:space="0"/>
            </w:tcBorders>
            <w:noWrap/>
            <w:vAlign w:val="center"/>
          </w:tcPr>
          <w:p w14:paraId="6A41C2E2">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B01</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2B567C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7FBE184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多模光纤配线架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3BAFD43B">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24268ADF">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1032A22E">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8BDAC1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42U</w:t>
            </w:r>
            <w:r>
              <w:rPr>
                <w:rFonts w:hint="eastAsia" w:ascii="宋体" w:hAnsi="宋体" w:cs="宋体"/>
                <w:color w:val="auto"/>
                <w:kern w:val="0"/>
                <w:sz w:val="20"/>
                <w:szCs w:val="20"/>
                <w:highlight w:val="none"/>
                <w:lang w:bidi="ar"/>
              </w:rPr>
              <w:t>（后）</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22E50787">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50C4F9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691BD59E">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74C9AE3A">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50AEC20C">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40U</w:t>
            </w:r>
            <w:r>
              <w:rPr>
                <w:rFonts w:hint="eastAsia" w:ascii="宋体" w:hAnsi="宋体" w:cs="宋体"/>
                <w:color w:val="auto"/>
                <w:kern w:val="0"/>
                <w:sz w:val="20"/>
                <w:szCs w:val="20"/>
                <w:highlight w:val="none"/>
                <w:lang w:bidi="ar"/>
              </w:rPr>
              <w:t>（后）</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4BAB70A6">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3662A90B">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2D3C90DD">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309AE832">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B8439FE">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38U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12A00F2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WAN</w:t>
            </w:r>
            <w:r>
              <w:rPr>
                <w:rFonts w:hint="eastAsia" w:ascii="宋体" w:hAnsi="宋体" w:cs="宋体"/>
                <w:color w:val="auto"/>
                <w:kern w:val="0"/>
                <w:sz w:val="20"/>
                <w:szCs w:val="20"/>
                <w:highlight w:val="none"/>
                <w:lang w:bidi="ar"/>
              </w:rPr>
              <w:t>接入交换机</w:t>
            </w:r>
            <w:r>
              <w:rPr>
                <w:rStyle w:val="96"/>
                <w:rFonts w:eastAsia="宋体"/>
                <w:color w:val="auto"/>
                <w:highlight w:val="none"/>
                <w:lang w:bidi="ar"/>
              </w:rPr>
              <w:t>2</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3588E88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C9300-24T</w:t>
            </w:r>
          </w:p>
        </w:tc>
      </w:tr>
      <w:tr w14:paraId="48A7FE56">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1DEBB666">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3A33400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22-23</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F28AD9E">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学生</w:t>
            </w:r>
            <w:r>
              <w:rPr>
                <w:rStyle w:val="96"/>
                <w:rFonts w:eastAsia="宋体"/>
                <w:color w:val="auto"/>
                <w:highlight w:val="none"/>
                <w:lang w:bidi="ar"/>
              </w:rPr>
              <w:t>SSG</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44F029BE">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Juniper-SSG-550</w:t>
            </w:r>
          </w:p>
        </w:tc>
      </w:tr>
      <w:tr w14:paraId="0FB8C5FB">
        <w:tblPrEx>
          <w:tblCellMar>
            <w:top w:w="0" w:type="dxa"/>
            <w:left w:w="108" w:type="dxa"/>
            <w:bottom w:w="0" w:type="dxa"/>
            <w:right w:w="108" w:type="dxa"/>
          </w:tblCellMar>
        </w:tblPrEx>
        <w:trPr>
          <w:trHeight w:val="28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0C4E1775">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C1DEC4A">
            <w:pPr>
              <w:jc w:val="center"/>
              <w:rPr>
                <w:rFonts w:ascii="Calibri" w:hAnsi="Calibri" w:cs="Calibri"/>
                <w:color w:val="auto"/>
                <w:sz w:val="20"/>
                <w:szCs w:val="20"/>
                <w:highlight w:val="none"/>
              </w:rPr>
            </w:pP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36F3C3B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STA</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3560B138">
            <w:pPr>
              <w:widowControl/>
              <w:jc w:val="center"/>
              <w:textAlignment w:val="center"/>
              <w:rPr>
                <w:rFonts w:ascii="Calibri" w:hAnsi="Calibri" w:cs="Calibri"/>
                <w:color w:val="auto"/>
                <w:sz w:val="20"/>
                <w:szCs w:val="20"/>
                <w:highlight w:val="none"/>
              </w:rPr>
            </w:pPr>
          </w:p>
        </w:tc>
      </w:tr>
      <w:tr w14:paraId="5124F90E">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0B6780B1">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25FF10DB">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09-10U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213EC7C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安全感知平台</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53604A49">
            <w:pPr>
              <w:widowControl/>
              <w:jc w:val="center"/>
              <w:textAlignment w:val="center"/>
              <w:rPr>
                <w:rFonts w:ascii="Calibri" w:hAnsi="Calibri" w:cs="Calibri"/>
                <w:color w:val="auto"/>
                <w:sz w:val="20"/>
                <w:szCs w:val="20"/>
                <w:highlight w:val="none"/>
              </w:rPr>
            </w:pPr>
          </w:p>
        </w:tc>
      </w:tr>
      <w:tr w14:paraId="380DCDE4">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09325AFF">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6EF70EE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20U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CF8F13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国际交换机</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354718BB">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Cisco-2960X-24TS-L</w:t>
            </w:r>
          </w:p>
        </w:tc>
      </w:tr>
      <w:tr w14:paraId="7BBCF25F">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56FA0D04">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6625692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13U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1BDE434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DMZ</w:t>
            </w:r>
            <w:r>
              <w:rPr>
                <w:rFonts w:hint="eastAsia" w:ascii="宋体" w:hAnsi="宋体" w:cs="宋体"/>
                <w:color w:val="auto"/>
                <w:kern w:val="0"/>
                <w:sz w:val="20"/>
                <w:szCs w:val="20"/>
                <w:highlight w:val="none"/>
                <w:lang w:bidi="ar"/>
              </w:rPr>
              <w:t>交换机</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1C9AD0AD">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Cisco-9200L-48x</w:t>
            </w:r>
          </w:p>
        </w:tc>
      </w:tr>
      <w:tr w14:paraId="634BA7B1">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70F4EB3E">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A02</w:t>
            </w:r>
            <w:r>
              <w:rPr>
                <w:rStyle w:val="752"/>
                <w:color w:val="auto"/>
                <w:highlight w:val="none"/>
                <w:lang w:bidi="ar"/>
              </w:rPr>
              <w:t>机柜</w:t>
            </w:r>
          </w:p>
        </w:tc>
      </w:tr>
      <w:tr w14:paraId="711D8598">
        <w:tblPrEx>
          <w:tblCellMar>
            <w:top w:w="0" w:type="dxa"/>
            <w:left w:w="108" w:type="dxa"/>
            <w:bottom w:w="0" w:type="dxa"/>
            <w:right w:w="108" w:type="dxa"/>
          </w:tblCellMar>
        </w:tblPrEx>
        <w:trPr>
          <w:trHeight w:val="300" w:hRule="atLeast"/>
        </w:trPr>
        <w:tc>
          <w:tcPr>
            <w:tcW w:w="724" w:type="pct"/>
            <w:vMerge w:val="restart"/>
            <w:tcBorders>
              <w:top w:val="single" w:color="000000" w:sz="4" w:space="0"/>
              <w:left w:val="single" w:color="000000" w:sz="4" w:space="0"/>
              <w:bottom w:val="single" w:color="000000" w:sz="4" w:space="0"/>
              <w:right w:val="single" w:color="000000" w:sz="4" w:space="0"/>
            </w:tcBorders>
            <w:vAlign w:val="center"/>
          </w:tcPr>
          <w:p w14:paraId="703080C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A02</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90AB19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4F95CBD5">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236E66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6E25285C">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1402C858">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5EE4825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42U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12D3436F">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1E5763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2D8E2594">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147EF540">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3EFF551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40U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311FE7DD">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C7F146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43BBD62C">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6E08F8F6">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5E580B7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38U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53F1EF34">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55FCD8C">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2D163CFC">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3848748A">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FAF4F1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36U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79BAF98">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2E5A587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38AA3C87">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46236B9D">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110C3C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2D60F7E0">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33D116DD">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6E933A79">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5318BCBD">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2BC7E1B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32U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184203C">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23D855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42852511">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57916C15">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26E48872">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30U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C56A615">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4B90EDC">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49A9CFC6">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595742EE">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53D5E1B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29-30U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44650DC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Cisco-C9800</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01FC496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C9800</w:t>
            </w:r>
          </w:p>
        </w:tc>
      </w:tr>
      <w:tr w14:paraId="56118074">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219CF3A7">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02B75E8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25-26U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4376F9F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SSL-VPN1</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4C3C6ADE">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VPN-1000-B2220</w:t>
            </w:r>
          </w:p>
        </w:tc>
      </w:tr>
      <w:tr w14:paraId="5D5A6407">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7A97AAF4">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B133CD8">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22-23</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C1D968C">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思科无线控制器</w:t>
            </w:r>
            <w:r>
              <w:rPr>
                <w:rStyle w:val="96"/>
                <w:rFonts w:eastAsia="宋体"/>
                <w:color w:val="auto"/>
                <w:highlight w:val="none"/>
                <w:lang w:bidi="ar"/>
              </w:rPr>
              <w:t>-</w:t>
            </w:r>
            <w:r>
              <w:rPr>
                <w:rFonts w:hint="eastAsia" w:ascii="宋体" w:hAnsi="宋体" w:cs="宋体"/>
                <w:color w:val="auto"/>
                <w:kern w:val="0"/>
                <w:sz w:val="20"/>
                <w:szCs w:val="20"/>
                <w:highlight w:val="none"/>
                <w:lang w:bidi="ar"/>
              </w:rPr>
              <w:t>主</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10C2940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Cisco-WLC_8540</w:t>
            </w:r>
          </w:p>
        </w:tc>
      </w:tr>
      <w:tr w14:paraId="13D36271">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14475B25">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E4CAD92">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06-18U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74111B9A">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N9K1</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19A244B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 Nexus 9506</w:t>
            </w:r>
          </w:p>
        </w:tc>
      </w:tr>
      <w:tr w14:paraId="127C6500">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042DD221">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B02</w:t>
            </w:r>
            <w:r>
              <w:rPr>
                <w:rStyle w:val="752"/>
                <w:color w:val="auto"/>
                <w:highlight w:val="none"/>
                <w:lang w:bidi="ar"/>
              </w:rPr>
              <w:t>机柜</w:t>
            </w:r>
          </w:p>
        </w:tc>
      </w:tr>
      <w:tr w14:paraId="32643CA0">
        <w:tblPrEx>
          <w:tblCellMar>
            <w:top w:w="0" w:type="dxa"/>
            <w:left w:w="108" w:type="dxa"/>
            <w:bottom w:w="0" w:type="dxa"/>
            <w:right w:w="108" w:type="dxa"/>
          </w:tblCellMar>
        </w:tblPrEx>
        <w:trPr>
          <w:trHeight w:val="300" w:hRule="atLeast"/>
        </w:trPr>
        <w:tc>
          <w:tcPr>
            <w:tcW w:w="724" w:type="pct"/>
            <w:vMerge w:val="restart"/>
            <w:tcBorders>
              <w:top w:val="single" w:color="000000" w:sz="4" w:space="0"/>
              <w:left w:val="single" w:color="000000" w:sz="4" w:space="0"/>
              <w:bottom w:val="single" w:color="000000" w:sz="4" w:space="0"/>
              <w:right w:val="single" w:color="000000" w:sz="4" w:space="0"/>
            </w:tcBorders>
            <w:vAlign w:val="center"/>
          </w:tcPr>
          <w:p w14:paraId="610D745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B02</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69D44D8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0511C0B">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97CFB2A">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013F26A6">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61D0530D">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7051E3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42U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5194C79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5B182E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5034CC10">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33B125E0">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0116874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40U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61F97CD">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3234E358">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26E93F4F">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26704133">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6AA965E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38U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44BDFD5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75112D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62E278B2">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477D780C">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52006D0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36U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C99B75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01550FF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18F35370">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4E7B1FD9">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F1B34D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1E83A1C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636C9E8">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517CB4B0">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162552C3">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3E66576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32U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3107711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2935C2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6A907E0B">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4BE7E17D">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5D96C04C">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30U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2F355B69">
            <w:pPr>
              <w:widowControl/>
              <w:jc w:val="center"/>
              <w:textAlignment w:val="center"/>
              <w:rPr>
                <w:rFonts w:ascii="Calibri" w:hAnsi="Calibri" w:cs="Calibri"/>
                <w:color w:val="auto"/>
                <w:sz w:val="20"/>
                <w:szCs w:val="20"/>
                <w:highlight w:val="none"/>
              </w:rPr>
            </w:pPr>
            <w:r>
              <w:rPr>
                <w:rFonts w:ascii="Calibri" w:hAnsi="Calibri" w:cs="Calibri"/>
                <w:color w:val="auto"/>
                <w:sz w:val="20"/>
                <w:szCs w:val="20"/>
                <w:highlight w:val="none"/>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4A5430D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713DF792">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3CE822D6">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12BBDCC">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22-23U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3FD31710">
            <w:pPr>
              <w:widowControl/>
              <w:jc w:val="center"/>
              <w:textAlignment w:val="center"/>
              <w:rPr>
                <w:rFonts w:ascii="Calibri" w:hAnsi="Calibri" w:cs="Calibri"/>
                <w:color w:val="auto"/>
                <w:sz w:val="20"/>
                <w:szCs w:val="20"/>
                <w:highlight w:val="none"/>
              </w:rPr>
            </w:pPr>
            <w:r>
              <w:rPr>
                <w:rFonts w:ascii="Calibri" w:hAnsi="Calibri" w:cs="Calibri"/>
                <w:color w:val="auto"/>
                <w:sz w:val="20"/>
                <w:szCs w:val="20"/>
                <w:highlight w:val="none"/>
              </w:rPr>
              <w:t>思科无线控制器-备</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D261F4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Cisco-WLC_8540</w:t>
            </w:r>
          </w:p>
        </w:tc>
      </w:tr>
      <w:tr w14:paraId="32F0444A">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514B2DE0">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A03</w:t>
            </w:r>
            <w:r>
              <w:rPr>
                <w:rStyle w:val="752"/>
                <w:color w:val="auto"/>
                <w:highlight w:val="none"/>
                <w:lang w:bidi="ar"/>
              </w:rPr>
              <w:t>机柜</w:t>
            </w:r>
          </w:p>
        </w:tc>
      </w:tr>
      <w:tr w14:paraId="68EAA857">
        <w:tblPrEx>
          <w:tblCellMar>
            <w:top w:w="0" w:type="dxa"/>
            <w:left w:w="108" w:type="dxa"/>
            <w:bottom w:w="0" w:type="dxa"/>
            <w:right w:w="108" w:type="dxa"/>
          </w:tblCellMar>
        </w:tblPrEx>
        <w:trPr>
          <w:trHeight w:val="300" w:hRule="atLeast"/>
        </w:trPr>
        <w:tc>
          <w:tcPr>
            <w:tcW w:w="724" w:type="pct"/>
            <w:vMerge w:val="restart"/>
            <w:tcBorders>
              <w:top w:val="single" w:color="000000" w:sz="4" w:space="0"/>
              <w:left w:val="single" w:color="000000" w:sz="4" w:space="0"/>
              <w:bottom w:val="single" w:color="000000" w:sz="4" w:space="0"/>
              <w:right w:val="single" w:color="000000" w:sz="4" w:space="0"/>
            </w:tcBorders>
            <w:vAlign w:val="center"/>
          </w:tcPr>
          <w:p w14:paraId="0484BB0E">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A03</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236D5DBD">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27CBC197">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多模光线配线架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FB9AF2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32E58F0F">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4CA4264E">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29FFC26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40U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BF58F75">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校园网</w:t>
            </w:r>
            <w:r>
              <w:rPr>
                <w:rStyle w:val="96"/>
                <w:rFonts w:eastAsia="宋体"/>
                <w:color w:val="auto"/>
                <w:highlight w:val="none"/>
                <w:lang w:bidi="ar"/>
              </w:rPr>
              <w:t>N5K1</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208EC69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 Nexus5548</w:t>
            </w:r>
          </w:p>
        </w:tc>
      </w:tr>
      <w:tr w14:paraId="5DD22379">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650D7101">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B7AD21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38U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1E4D825F">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智能网</w:t>
            </w:r>
            <w:r>
              <w:rPr>
                <w:rStyle w:val="96"/>
                <w:rFonts w:eastAsia="宋体"/>
                <w:color w:val="auto"/>
                <w:highlight w:val="none"/>
                <w:lang w:bidi="ar"/>
              </w:rPr>
              <w:t>N5K1</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3C1E59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 Nexus5548</w:t>
            </w:r>
          </w:p>
        </w:tc>
      </w:tr>
      <w:tr w14:paraId="2AD3B4E1">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5815FCA0">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A1E988E">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35-36U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4BC4E05B">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明宇日志审计</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4400956">
            <w:pPr>
              <w:widowControl/>
              <w:jc w:val="center"/>
              <w:textAlignment w:val="center"/>
              <w:rPr>
                <w:rFonts w:ascii="Calibri" w:hAnsi="Calibri" w:cs="Calibri"/>
                <w:color w:val="auto"/>
                <w:sz w:val="20"/>
                <w:szCs w:val="20"/>
                <w:highlight w:val="none"/>
              </w:rPr>
            </w:pPr>
          </w:p>
        </w:tc>
      </w:tr>
      <w:tr w14:paraId="2872DF61">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2FB033B2">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353E00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32-33U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5A90172">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内网负载</w:t>
            </w:r>
            <w:r>
              <w:rPr>
                <w:rStyle w:val="96"/>
                <w:rFonts w:eastAsia="宋体"/>
                <w:color w:val="auto"/>
                <w:highlight w:val="none"/>
                <w:lang w:bidi="ar"/>
              </w:rPr>
              <w:t>AD-1</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0D1F2B9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AD-8200</w:t>
            </w:r>
          </w:p>
        </w:tc>
      </w:tr>
      <w:tr w14:paraId="06239F2E">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0DC4EC37">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5DF66D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06U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1A260C7A">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2D3D0FAD">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68096857">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vAlign w:val="center"/>
          </w:tcPr>
          <w:p w14:paraId="1084CF05">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C92D24E">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04U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25EA013D">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3109499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42C733DD">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5B9D81EB">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B03</w:t>
            </w:r>
            <w:r>
              <w:rPr>
                <w:rStyle w:val="752"/>
                <w:color w:val="auto"/>
                <w:highlight w:val="none"/>
                <w:lang w:bidi="ar"/>
              </w:rPr>
              <w:t>机柜</w:t>
            </w:r>
          </w:p>
        </w:tc>
      </w:tr>
      <w:tr w14:paraId="0591D2E9">
        <w:tblPrEx>
          <w:tblCellMar>
            <w:top w:w="0" w:type="dxa"/>
            <w:left w:w="108" w:type="dxa"/>
            <w:bottom w:w="0" w:type="dxa"/>
            <w:right w:w="108" w:type="dxa"/>
          </w:tblCellMar>
        </w:tblPrEx>
        <w:trPr>
          <w:trHeight w:val="300" w:hRule="atLeast"/>
        </w:trPr>
        <w:tc>
          <w:tcPr>
            <w:tcW w:w="724" w:type="pct"/>
            <w:vMerge w:val="restart"/>
            <w:tcBorders>
              <w:top w:val="single" w:color="000000" w:sz="4" w:space="0"/>
              <w:left w:val="single" w:color="000000" w:sz="4" w:space="0"/>
              <w:bottom w:val="single" w:color="000000" w:sz="4" w:space="0"/>
              <w:right w:val="single" w:color="000000" w:sz="4" w:space="0"/>
            </w:tcBorders>
            <w:noWrap/>
            <w:vAlign w:val="center"/>
          </w:tcPr>
          <w:p w14:paraId="11DFDB7E">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B03</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677CF2DA">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701A4C76">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多模光线配线架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48F1FD2A">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036A0EF4">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256A67BD">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2C3AB1A">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40U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5237C165">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校园网</w:t>
            </w:r>
            <w:r>
              <w:rPr>
                <w:rStyle w:val="96"/>
                <w:rFonts w:eastAsia="宋体"/>
                <w:color w:val="auto"/>
                <w:highlight w:val="none"/>
                <w:lang w:bidi="ar"/>
              </w:rPr>
              <w:t>N5K2</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ADB4B9D">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 Nexus5548</w:t>
            </w:r>
          </w:p>
        </w:tc>
      </w:tr>
      <w:tr w14:paraId="1BEC945B">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2D06E417">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6B34107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38U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50760E9">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智能网</w:t>
            </w:r>
            <w:r>
              <w:rPr>
                <w:rStyle w:val="96"/>
                <w:rFonts w:eastAsia="宋体"/>
                <w:color w:val="auto"/>
                <w:highlight w:val="none"/>
                <w:lang w:bidi="ar"/>
              </w:rPr>
              <w:t>N5K2</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55E7689D">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 Nexus5548</w:t>
            </w:r>
          </w:p>
        </w:tc>
      </w:tr>
      <w:tr w14:paraId="612F7DFE">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3C49ACF4">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9749C5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36U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2B861033">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交换机</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053812CE">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Cisco-2960X-24TS-L</w:t>
            </w:r>
          </w:p>
        </w:tc>
      </w:tr>
      <w:tr w14:paraId="5954EC6F">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46F078A2">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31B6D63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8F6F56C">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交换机</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0903D4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Cisco-2960X-24TS-L</w:t>
            </w:r>
          </w:p>
        </w:tc>
      </w:tr>
      <w:tr w14:paraId="197B2E89">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38B21EEA">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5B2003E2">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31-32U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584BC415">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旧</w:t>
            </w:r>
            <w:r>
              <w:rPr>
                <w:rStyle w:val="96"/>
                <w:rFonts w:eastAsia="宋体"/>
                <w:color w:val="auto"/>
                <w:highlight w:val="none"/>
                <w:lang w:bidi="ar"/>
              </w:rPr>
              <w:t>AC</w:t>
            </w:r>
            <w:r>
              <w:rPr>
                <w:rFonts w:hint="eastAsia" w:ascii="宋体" w:hAnsi="宋体" w:cs="宋体"/>
                <w:color w:val="auto"/>
                <w:kern w:val="0"/>
                <w:sz w:val="20"/>
                <w:szCs w:val="20"/>
                <w:highlight w:val="none"/>
                <w:lang w:bidi="ar"/>
              </w:rPr>
              <w:t>流量审计</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0C6A9AFE">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AC-8000</w:t>
            </w:r>
          </w:p>
        </w:tc>
      </w:tr>
      <w:tr w14:paraId="166A5AE5">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6D37D0F2">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610B7A3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06U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5A62BC06">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2E1B215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4302D8D1">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512CE723">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6162C4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04U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3ECCEC1E">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单模光纤配线架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05611EF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0B7EC770">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451AB180">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A04</w:t>
            </w:r>
            <w:r>
              <w:rPr>
                <w:rStyle w:val="752"/>
                <w:color w:val="auto"/>
                <w:highlight w:val="none"/>
                <w:lang w:bidi="ar"/>
              </w:rPr>
              <w:t>机柜</w:t>
            </w:r>
          </w:p>
        </w:tc>
      </w:tr>
      <w:tr w14:paraId="4C3D1BC3">
        <w:tblPrEx>
          <w:tblCellMar>
            <w:top w:w="0" w:type="dxa"/>
            <w:left w:w="108" w:type="dxa"/>
            <w:bottom w:w="0" w:type="dxa"/>
            <w:right w:w="108" w:type="dxa"/>
          </w:tblCellMar>
        </w:tblPrEx>
        <w:trPr>
          <w:trHeight w:val="300" w:hRule="atLeast"/>
        </w:trPr>
        <w:tc>
          <w:tcPr>
            <w:tcW w:w="724" w:type="pct"/>
            <w:vMerge w:val="restart"/>
            <w:tcBorders>
              <w:top w:val="single" w:color="000000" w:sz="4" w:space="0"/>
              <w:left w:val="single" w:color="000000" w:sz="4" w:space="0"/>
              <w:bottom w:val="single" w:color="000000" w:sz="4" w:space="0"/>
              <w:right w:val="single" w:color="000000" w:sz="4" w:space="0"/>
            </w:tcBorders>
            <w:noWrap/>
            <w:vAlign w:val="center"/>
          </w:tcPr>
          <w:p w14:paraId="024FF038">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A04</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2D69EC3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08-21U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79121C6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N7K1</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08B572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 Nexus7000 C7009</w:t>
            </w:r>
          </w:p>
        </w:tc>
      </w:tr>
      <w:tr w14:paraId="156FA10F">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63685F18">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038B59E">
            <w:pPr>
              <w:jc w:val="center"/>
              <w:rPr>
                <w:rFonts w:ascii="Calibri" w:hAnsi="Calibri" w:cs="Calibri"/>
                <w:color w:val="auto"/>
                <w:sz w:val="20"/>
                <w:szCs w:val="20"/>
                <w:highlight w:val="none"/>
              </w:rPr>
            </w:pP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10A49CE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JXL_JK_cunchu</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5172FA3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C9300-24T</w:t>
            </w:r>
          </w:p>
        </w:tc>
      </w:tr>
      <w:tr w14:paraId="332FD313">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6E47EF4A">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417E0CE">
            <w:pPr>
              <w:jc w:val="center"/>
              <w:rPr>
                <w:rFonts w:ascii="Calibri" w:hAnsi="Calibri" w:cs="Calibri"/>
                <w:color w:val="auto"/>
                <w:sz w:val="20"/>
                <w:szCs w:val="20"/>
                <w:highlight w:val="none"/>
              </w:rPr>
            </w:pP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1600E9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后勤楼监控存储</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2620F92">
            <w:pPr>
              <w:jc w:val="center"/>
              <w:rPr>
                <w:rFonts w:ascii="宋体" w:hAnsi="宋体" w:cs="宋体"/>
                <w:color w:val="auto"/>
                <w:sz w:val="20"/>
                <w:szCs w:val="20"/>
                <w:highlight w:val="none"/>
              </w:rPr>
            </w:pPr>
          </w:p>
        </w:tc>
      </w:tr>
      <w:tr w14:paraId="37AE9A9A">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270B08D5">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23AED3E">
            <w:pPr>
              <w:jc w:val="center"/>
              <w:rPr>
                <w:rFonts w:ascii="Calibri" w:hAnsi="Calibri" w:cs="Calibri"/>
                <w:color w:val="auto"/>
                <w:sz w:val="20"/>
                <w:szCs w:val="20"/>
                <w:highlight w:val="none"/>
              </w:rPr>
            </w:pP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25A36B9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智能设备-数据分析主机</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972C40D">
            <w:pPr>
              <w:jc w:val="center"/>
              <w:rPr>
                <w:rFonts w:ascii="宋体" w:hAnsi="宋体" w:cs="宋体"/>
                <w:color w:val="auto"/>
                <w:sz w:val="20"/>
                <w:szCs w:val="20"/>
                <w:highlight w:val="none"/>
              </w:rPr>
            </w:pPr>
          </w:p>
        </w:tc>
      </w:tr>
      <w:tr w14:paraId="354B727F">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4ED5A2E2">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66AF91E">
            <w:pPr>
              <w:jc w:val="center"/>
              <w:rPr>
                <w:rFonts w:ascii="Calibri" w:hAnsi="Calibri" w:cs="Calibri"/>
                <w:color w:val="auto"/>
                <w:sz w:val="20"/>
                <w:szCs w:val="20"/>
                <w:highlight w:val="none"/>
              </w:rPr>
            </w:pP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2024CF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智能设备-人脸设备脑超</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20E860D3">
            <w:pPr>
              <w:jc w:val="center"/>
              <w:rPr>
                <w:rFonts w:ascii="Calibri" w:hAnsi="Calibri" w:cs="Calibri"/>
                <w:color w:val="auto"/>
                <w:sz w:val="20"/>
                <w:szCs w:val="20"/>
                <w:highlight w:val="none"/>
              </w:rPr>
            </w:pPr>
          </w:p>
        </w:tc>
      </w:tr>
      <w:tr w14:paraId="64E6456C">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00556C49">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B04</w:t>
            </w:r>
            <w:r>
              <w:rPr>
                <w:rStyle w:val="752"/>
                <w:color w:val="auto"/>
                <w:highlight w:val="none"/>
                <w:lang w:bidi="ar"/>
              </w:rPr>
              <w:t>机柜</w:t>
            </w:r>
          </w:p>
        </w:tc>
      </w:tr>
      <w:tr w14:paraId="60AEE9B2">
        <w:tblPrEx>
          <w:tblCellMar>
            <w:top w:w="0" w:type="dxa"/>
            <w:left w:w="108" w:type="dxa"/>
            <w:bottom w:w="0" w:type="dxa"/>
            <w:right w:w="108" w:type="dxa"/>
          </w:tblCellMar>
        </w:tblPrEx>
        <w:trPr>
          <w:trHeight w:val="300" w:hRule="atLeast"/>
        </w:trPr>
        <w:tc>
          <w:tcPr>
            <w:tcW w:w="724" w:type="pct"/>
            <w:vMerge w:val="restart"/>
            <w:tcBorders>
              <w:top w:val="single" w:color="000000" w:sz="4" w:space="0"/>
              <w:left w:val="single" w:color="000000" w:sz="4" w:space="0"/>
              <w:bottom w:val="single" w:color="000000" w:sz="4" w:space="0"/>
              <w:right w:val="single" w:color="000000" w:sz="4" w:space="0"/>
            </w:tcBorders>
            <w:noWrap/>
            <w:vAlign w:val="center"/>
          </w:tcPr>
          <w:p w14:paraId="22655422">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B04</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243C6A88">
            <w:pPr>
              <w:jc w:val="center"/>
              <w:rPr>
                <w:rFonts w:ascii="Calibri" w:hAnsi="Calibri" w:cs="Calibri"/>
                <w:color w:val="auto"/>
                <w:sz w:val="20"/>
                <w:szCs w:val="20"/>
                <w:highlight w:val="none"/>
              </w:rPr>
            </w:pP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5592EC01">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监控存储-</w:t>
            </w:r>
            <w:r>
              <w:rPr>
                <w:rStyle w:val="96"/>
                <w:rFonts w:eastAsia="宋体"/>
                <w:color w:val="auto"/>
                <w:highlight w:val="none"/>
                <w:lang w:bidi="ar"/>
              </w:rPr>
              <w:t>SLAC</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4DC27A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海康</w:t>
            </w:r>
          </w:p>
        </w:tc>
      </w:tr>
      <w:tr w14:paraId="1152D5EC">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4AC14D03">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34CE3D62">
            <w:pPr>
              <w:jc w:val="center"/>
              <w:rPr>
                <w:rFonts w:ascii="Calibri" w:hAnsi="Calibri" w:cs="Calibri"/>
                <w:color w:val="auto"/>
                <w:sz w:val="20"/>
                <w:szCs w:val="20"/>
                <w:highlight w:val="none"/>
              </w:rPr>
            </w:pP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26A03114">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监控存储-</w:t>
            </w:r>
            <w:r>
              <w:rPr>
                <w:rStyle w:val="96"/>
                <w:rFonts w:eastAsia="宋体"/>
                <w:color w:val="auto"/>
                <w:highlight w:val="none"/>
                <w:lang w:bidi="ar"/>
              </w:rPr>
              <w:t>SLAC</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53F574E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海康</w:t>
            </w:r>
          </w:p>
        </w:tc>
      </w:tr>
      <w:tr w14:paraId="0AE38D0D">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2946FCF5">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6A134FA">
            <w:pPr>
              <w:jc w:val="center"/>
              <w:rPr>
                <w:rFonts w:ascii="Calibri" w:hAnsi="Calibri" w:cs="Calibri"/>
                <w:color w:val="auto"/>
                <w:sz w:val="20"/>
                <w:szCs w:val="20"/>
                <w:highlight w:val="none"/>
              </w:rPr>
            </w:pP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77A337C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JXL_JK_cunchu2</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AA81F3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C9200L-48T-4X</w:t>
            </w:r>
          </w:p>
        </w:tc>
      </w:tr>
      <w:tr w14:paraId="1970BB7E">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372589C4">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A05</w:t>
            </w:r>
            <w:r>
              <w:rPr>
                <w:rStyle w:val="752"/>
                <w:color w:val="auto"/>
                <w:highlight w:val="none"/>
                <w:lang w:bidi="ar"/>
              </w:rPr>
              <w:t>机柜</w:t>
            </w:r>
          </w:p>
        </w:tc>
      </w:tr>
      <w:tr w14:paraId="519FF7F8">
        <w:tblPrEx>
          <w:tblCellMar>
            <w:top w:w="0" w:type="dxa"/>
            <w:left w:w="108" w:type="dxa"/>
            <w:bottom w:w="0" w:type="dxa"/>
            <w:right w:w="108" w:type="dxa"/>
          </w:tblCellMar>
        </w:tblPrEx>
        <w:trPr>
          <w:trHeight w:val="300" w:hRule="atLeast"/>
        </w:trPr>
        <w:tc>
          <w:tcPr>
            <w:tcW w:w="724" w:type="pct"/>
            <w:vMerge w:val="restart"/>
            <w:tcBorders>
              <w:top w:val="single" w:color="000000" w:sz="4" w:space="0"/>
              <w:left w:val="single" w:color="000000" w:sz="4" w:space="0"/>
              <w:bottom w:val="single" w:color="000000" w:sz="4" w:space="0"/>
              <w:right w:val="single" w:color="000000" w:sz="4" w:space="0"/>
            </w:tcBorders>
            <w:noWrap/>
            <w:vAlign w:val="center"/>
          </w:tcPr>
          <w:p w14:paraId="3441452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A05</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DECBF48">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46U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732FA10A">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多模光纤配线架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1551B72C">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2CD6CD7D">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F296">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9EFA">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43U</w:t>
            </w:r>
          </w:p>
        </w:tc>
        <w:tc>
          <w:tcPr>
            <w:tcW w:w="1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6E3D">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交换机</w:t>
            </w:r>
          </w:p>
        </w:tc>
        <w:tc>
          <w:tcPr>
            <w:tcW w:w="1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4FC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1335859B">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1882B97C">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01038B2D">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38-40U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265D76A">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监控存储</w:t>
            </w:r>
            <w:r>
              <w:rPr>
                <w:rStyle w:val="96"/>
                <w:rFonts w:eastAsia="宋体"/>
                <w:color w:val="auto"/>
                <w:highlight w:val="none"/>
                <w:lang w:bidi="ar"/>
              </w:rPr>
              <w:t>3</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0CB2A6A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海康</w:t>
            </w:r>
          </w:p>
        </w:tc>
      </w:tr>
      <w:tr w14:paraId="7DB87343">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0229E77A">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5585E7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31-34U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2E6A6D3">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监控存储</w:t>
            </w:r>
            <w:r>
              <w:rPr>
                <w:rStyle w:val="96"/>
                <w:rFonts w:eastAsia="宋体"/>
                <w:color w:val="auto"/>
                <w:highlight w:val="none"/>
                <w:lang w:bidi="ar"/>
              </w:rPr>
              <w:t>4</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0E60D48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海康</w:t>
            </w:r>
          </w:p>
        </w:tc>
      </w:tr>
      <w:tr w14:paraId="486DE258">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1CA08D33">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8CB9E5B">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25-28U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5472571">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监控存储</w:t>
            </w:r>
            <w:r>
              <w:rPr>
                <w:rStyle w:val="96"/>
                <w:rFonts w:eastAsia="宋体"/>
                <w:color w:val="auto"/>
                <w:highlight w:val="none"/>
                <w:lang w:bidi="ar"/>
              </w:rPr>
              <w:t>5</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327090E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海康</w:t>
            </w:r>
          </w:p>
        </w:tc>
      </w:tr>
      <w:tr w14:paraId="0E24F155">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4015159E">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38D77EA2">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15-21U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5B385DF3">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监控存储</w:t>
            </w:r>
            <w:r>
              <w:rPr>
                <w:rStyle w:val="96"/>
                <w:rFonts w:eastAsia="宋体"/>
                <w:color w:val="auto"/>
                <w:highlight w:val="none"/>
                <w:lang w:bidi="ar"/>
              </w:rPr>
              <w:t>6</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3AC4844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海康</w:t>
            </w:r>
          </w:p>
        </w:tc>
      </w:tr>
      <w:tr w14:paraId="27EB4812">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4502D093">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2481361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05-13U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7E57DAC5">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监控存储</w:t>
            </w:r>
            <w:r>
              <w:rPr>
                <w:rStyle w:val="96"/>
                <w:rFonts w:eastAsia="宋体"/>
                <w:color w:val="auto"/>
                <w:highlight w:val="none"/>
                <w:lang w:bidi="ar"/>
              </w:rPr>
              <w:t>7</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BEC4AC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海康</w:t>
            </w:r>
          </w:p>
        </w:tc>
      </w:tr>
      <w:tr w14:paraId="7BB7619D">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4B10EAB7">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B05</w:t>
            </w:r>
            <w:r>
              <w:rPr>
                <w:rStyle w:val="752"/>
                <w:color w:val="auto"/>
                <w:highlight w:val="none"/>
                <w:lang w:bidi="ar"/>
              </w:rPr>
              <w:t>机柜</w:t>
            </w:r>
          </w:p>
        </w:tc>
      </w:tr>
      <w:tr w14:paraId="0AEE47EA">
        <w:tblPrEx>
          <w:tblCellMar>
            <w:top w:w="0" w:type="dxa"/>
            <w:left w:w="108" w:type="dxa"/>
            <w:bottom w:w="0" w:type="dxa"/>
            <w:right w:w="108" w:type="dxa"/>
          </w:tblCellMar>
        </w:tblPrEx>
        <w:trPr>
          <w:trHeight w:val="300" w:hRule="atLeast"/>
        </w:trPr>
        <w:tc>
          <w:tcPr>
            <w:tcW w:w="724" w:type="pct"/>
            <w:vMerge w:val="restart"/>
            <w:tcBorders>
              <w:top w:val="single" w:color="000000" w:sz="4" w:space="0"/>
              <w:left w:val="single" w:color="000000" w:sz="4" w:space="0"/>
              <w:bottom w:val="single" w:color="000000" w:sz="4" w:space="0"/>
              <w:right w:val="single" w:color="000000" w:sz="4" w:space="0"/>
            </w:tcBorders>
            <w:noWrap/>
            <w:vAlign w:val="center"/>
          </w:tcPr>
          <w:p w14:paraId="5549DC1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B05</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9AF37C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46U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14A229C9">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多模光线配线架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1103FBA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65343020">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693FB51B">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32D3303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43-44U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E1C021C">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电源时序器</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11BBCA4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274ADB3C">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40E5A01F">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6E8A2F0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39-42U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4BA048EC">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运营商光纤接入盒</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3C6741A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67DD656E">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2B5483FB">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54224A9E">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36-38U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2F7D1EAC">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运营商光纤接入盒</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2C1E6B8C">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4C15F82C">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314C3994">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563A60B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32-36U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12E05481">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财政专线光猫</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774B24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07A544EB">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795955F8">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34D42C0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46U(</w:t>
            </w:r>
            <w:r>
              <w:rPr>
                <w:rFonts w:hint="eastAsia" w:ascii="宋体" w:hAnsi="宋体" w:cs="宋体"/>
                <w:color w:val="auto"/>
                <w:kern w:val="0"/>
                <w:sz w:val="20"/>
                <w:szCs w:val="20"/>
                <w:highlight w:val="none"/>
                <w:lang w:bidi="ar"/>
              </w:rPr>
              <w:t>后</w:t>
            </w:r>
            <w:r>
              <w:rPr>
                <w:rStyle w:val="96"/>
                <w:rFonts w:eastAsia="宋体"/>
                <w:color w:val="auto"/>
                <w:highlight w:val="none"/>
                <w:lang w:bidi="ar"/>
              </w:rPr>
              <w:t>)</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7843776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移动接入路由器</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71D283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6BB1F0B7">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306557CD">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07CDEE98">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44U(</w:t>
            </w:r>
            <w:r>
              <w:rPr>
                <w:rFonts w:hint="eastAsia" w:ascii="宋体" w:hAnsi="宋体" w:cs="宋体"/>
                <w:color w:val="auto"/>
                <w:kern w:val="0"/>
                <w:sz w:val="20"/>
                <w:szCs w:val="20"/>
                <w:highlight w:val="none"/>
                <w:lang w:bidi="ar"/>
              </w:rPr>
              <w:t>后</w:t>
            </w:r>
            <w:r>
              <w:rPr>
                <w:rStyle w:val="96"/>
                <w:rFonts w:eastAsia="宋体"/>
                <w:color w:val="auto"/>
                <w:highlight w:val="none"/>
                <w:lang w:bidi="ar"/>
              </w:rPr>
              <w:t>)</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488D16C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联通接入路由器</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1A1A539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49451467">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623024EB">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73DA29E">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42U(</w:t>
            </w:r>
            <w:r>
              <w:rPr>
                <w:rFonts w:hint="eastAsia" w:ascii="宋体" w:hAnsi="宋体" w:cs="宋体"/>
                <w:color w:val="auto"/>
                <w:kern w:val="0"/>
                <w:sz w:val="20"/>
                <w:szCs w:val="20"/>
                <w:highlight w:val="none"/>
                <w:lang w:bidi="ar"/>
              </w:rPr>
              <w:t>后</w:t>
            </w:r>
            <w:r>
              <w:rPr>
                <w:rStyle w:val="96"/>
                <w:rFonts w:eastAsia="宋体"/>
                <w:color w:val="auto"/>
                <w:highlight w:val="none"/>
                <w:lang w:bidi="ar"/>
              </w:rPr>
              <w:t>)</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4F8F7BC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联通接入路由器</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12F6934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3EB4F3D0">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2FAFA46A">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A06</w:t>
            </w:r>
            <w:r>
              <w:rPr>
                <w:rStyle w:val="752"/>
                <w:color w:val="auto"/>
                <w:highlight w:val="none"/>
                <w:lang w:bidi="ar"/>
              </w:rPr>
              <w:t>机柜</w:t>
            </w:r>
          </w:p>
        </w:tc>
      </w:tr>
      <w:tr w14:paraId="532FA34E">
        <w:tblPrEx>
          <w:tblCellMar>
            <w:top w:w="0" w:type="dxa"/>
            <w:left w:w="108" w:type="dxa"/>
            <w:bottom w:w="0" w:type="dxa"/>
            <w:right w:w="108" w:type="dxa"/>
          </w:tblCellMar>
        </w:tblPrEx>
        <w:trPr>
          <w:trHeight w:val="300" w:hRule="atLeast"/>
        </w:trPr>
        <w:tc>
          <w:tcPr>
            <w:tcW w:w="724" w:type="pct"/>
            <w:vMerge w:val="restart"/>
            <w:tcBorders>
              <w:top w:val="single" w:color="000000" w:sz="4" w:space="0"/>
              <w:left w:val="single" w:color="000000" w:sz="4" w:space="0"/>
              <w:bottom w:val="single" w:color="000000" w:sz="4" w:space="0"/>
              <w:right w:val="single" w:color="000000" w:sz="4" w:space="0"/>
            </w:tcBorders>
            <w:noWrap/>
            <w:vAlign w:val="center"/>
          </w:tcPr>
          <w:p w14:paraId="5A4D92CB">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A06</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3A26A30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38U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2E0E0C8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田径场监控存储</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25D2B23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海康</w:t>
            </w:r>
          </w:p>
        </w:tc>
      </w:tr>
      <w:tr w14:paraId="548EA889">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09FBFD4E">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5E0D1C1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36U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49CE484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监控媒流体</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314AC4D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海康</w:t>
            </w:r>
          </w:p>
        </w:tc>
      </w:tr>
      <w:tr w14:paraId="2D07D987">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7B1E6D2F">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62B6A64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12F024CC">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天融信防火墙</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B8782C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NGFW4000-UF</w:t>
            </w:r>
          </w:p>
        </w:tc>
      </w:tr>
      <w:tr w14:paraId="0E8CF87E">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580D3B8B">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1D9A4A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31-32</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555F324D">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教室监控平台</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000E650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无</w:t>
            </w:r>
          </w:p>
        </w:tc>
      </w:tr>
      <w:tr w14:paraId="2ED695C3">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556F2544">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1299D8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28-30</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1DB3772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教室监控存储</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2E2217C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无</w:t>
            </w:r>
          </w:p>
        </w:tc>
      </w:tr>
      <w:tr w14:paraId="23AAFC6D">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4A2C7293">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751EA8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17-24U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B9ED79B">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监控存储</w:t>
            </w:r>
            <w:r>
              <w:rPr>
                <w:rStyle w:val="96"/>
                <w:rFonts w:eastAsia="宋体"/>
                <w:color w:val="auto"/>
                <w:highlight w:val="none"/>
                <w:lang w:bidi="ar"/>
              </w:rPr>
              <w:t>1</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3B0D7D6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海康</w:t>
            </w:r>
          </w:p>
        </w:tc>
      </w:tr>
      <w:tr w14:paraId="7776BAA7">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49ADBDE6">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939488A">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14-15</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F703E84">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校园监控平台</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021864F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DV-VM21S-B</w:t>
            </w:r>
          </w:p>
        </w:tc>
      </w:tr>
      <w:tr w14:paraId="16C3AA8A">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69C443EB">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5DF315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05-12U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C37B2EF">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监控存储</w:t>
            </w:r>
            <w:r>
              <w:rPr>
                <w:rStyle w:val="96"/>
                <w:rFonts w:eastAsia="宋体"/>
                <w:color w:val="auto"/>
                <w:highlight w:val="none"/>
                <w:lang w:bidi="ar"/>
              </w:rPr>
              <w:t>2</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37FC71A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海康</w:t>
            </w:r>
          </w:p>
        </w:tc>
      </w:tr>
      <w:tr w14:paraId="67576A22">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2FEF2F64">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B06</w:t>
            </w:r>
            <w:r>
              <w:rPr>
                <w:rStyle w:val="752"/>
                <w:color w:val="auto"/>
                <w:highlight w:val="none"/>
                <w:lang w:bidi="ar"/>
              </w:rPr>
              <w:t>机柜</w:t>
            </w:r>
          </w:p>
        </w:tc>
      </w:tr>
      <w:tr w14:paraId="1D383857">
        <w:tblPrEx>
          <w:tblCellMar>
            <w:top w:w="0" w:type="dxa"/>
            <w:left w:w="108" w:type="dxa"/>
            <w:bottom w:w="0" w:type="dxa"/>
            <w:right w:w="108" w:type="dxa"/>
          </w:tblCellMar>
        </w:tblPrEx>
        <w:trPr>
          <w:trHeight w:val="300" w:hRule="atLeast"/>
        </w:trPr>
        <w:tc>
          <w:tcPr>
            <w:tcW w:w="724" w:type="pct"/>
            <w:vMerge w:val="restart"/>
            <w:tcBorders>
              <w:top w:val="single" w:color="000000" w:sz="4" w:space="0"/>
              <w:left w:val="single" w:color="000000" w:sz="4" w:space="0"/>
              <w:bottom w:val="single" w:color="000000" w:sz="4" w:space="0"/>
              <w:right w:val="single" w:color="000000" w:sz="4" w:space="0"/>
            </w:tcBorders>
            <w:noWrap/>
            <w:vAlign w:val="center"/>
          </w:tcPr>
          <w:p w14:paraId="059B4EEE">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B06</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2654E42C">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30-36U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B283FE3">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显示器</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04DEB9AC">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2C5A3FCF">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568D7599">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C6DD65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27U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268708E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卫星电视交换机-组播</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2F04553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Cisco-2960X-24TS-L</w:t>
            </w:r>
          </w:p>
        </w:tc>
      </w:tr>
      <w:tr w14:paraId="139CF10B">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64FCD01C">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D60C91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22-25</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35F0F27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卫星电视1</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47E74CE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PC</w:t>
            </w:r>
          </w:p>
        </w:tc>
      </w:tr>
      <w:tr w14:paraId="75C52879">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2D01590C">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4AFD3EC">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16-19</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0620C7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卫星电视2</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06075AA">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PC</w:t>
            </w:r>
          </w:p>
        </w:tc>
      </w:tr>
      <w:tr w14:paraId="6D6B0BC4">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07746E12">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044EA0E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10-13U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791AB0B">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编码器</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53E537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r>
      <w:tr w14:paraId="400C16B5">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12D68091">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6E8580B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08U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566E2EAE">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编码器交换机</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108CF27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H3C-S5024PV2-EI</w:t>
            </w:r>
          </w:p>
        </w:tc>
      </w:tr>
      <w:tr w14:paraId="5B1D84B5">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296CD183">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A07</w:t>
            </w:r>
            <w:r>
              <w:rPr>
                <w:rStyle w:val="752"/>
                <w:color w:val="auto"/>
                <w:highlight w:val="none"/>
                <w:lang w:bidi="ar"/>
              </w:rPr>
              <w:t>机柜</w:t>
            </w:r>
          </w:p>
        </w:tc>
      </w:tr>
      <w:tr w14:paraId="459B16DB">
        <w:tblPrEx>
          <w:tblCellMar>
            <w:top w:w="0" w:type="dxa"/>
            <w:left w:w="108" w:type="dxa"/>
            <w:bottom w:w="0" w:type="dxa"/>
            <w:right w:w="108" w:type="dxa"/>
          </w:tblCellMar>
        </w:tblPrEx>
        <w:trPr>
          <w:trHeight w:val="300" w:hRule="atLeast"/>
        </w:trPr>
        <w:tc>
          <w:tcPr>
            <w:tcW w:w="724" w:type="pct"/>
            <w:vMerge w:val="restart"/>
            <w:tcBorders>
              <w:top w:val="single" w:color="000000" w:sz="4" w:space="0"/>
              <w:left w:val="single" w:color="000000" w:sz="4" w:space="0"/>
              <w:bottom w:val="single" w:color="000000" w:sz="4" w:space="0"/>
              <w:right w:val="single" w:color="000000" w:sz="4" w:space="0"/>
            </w:tcBorders>
            <w:noWrap/>
            <w:vAlign w:val="center"/>
          </w:tcPr>
          <w:p w14:paraId="15407BC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A07</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5150038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46U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D8ADAFF">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多模光纤配线架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060D06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617AC592">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3EAD4346">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BEDCC7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A5C802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EDU</w:t>
            </w:r>
            <w:r>
              <w:rPr>
                <w:rFonts w:hint="eastAsia" w:ascii="宋体" w:hAnsi="宋体" w:cs="宋体"/>
                <w:color w:val="auto"/>
                <w:kern w:val="0"/>
                <w:sz w:val="20"/>
                <w:szCs w:val="20"/>
                <w:highlight w:val="none"/>
                <w:lang w:bidi="ar"/>
              </w:rPr>
              <w:t>交换机</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44B1F25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Cisco-9200L-48x</w:t>
            </w:r>
          </w:p>
        </w:tc>
      </w:tr>
      <w:tr w14:paraId="361AC6D5">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061654B4">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A435F7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42U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69EF46E">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超算服务器交换机</w:t>
            </w:r>
            <w:r>
              <w:rPr>
                <w:rStyle w:val="96"/>
                <w:rFonts w:eastAsia="宋体"/>
                <w:color w:val="auto"/>
                <w:highlight w:val="none"/>
                <w:lang w:bidi="ar"/>
              </w:rPr>
              <w:t>H3C</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5957318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H3C-S6520</w:t>
            </w:r>
          </w:p>
        </w:tc>
      </w:tr>
      <w:tr w14:paraId="7AD613DE">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469E0F40">
            <w:pPr>
              <w:jc w:val="center"/>
              <w:rPr>
                <w:rFonts w:ascii="Calibri" w:hAnsi="Calibri" w:cs="Calibri"/>
                <w:color w:val="auto"/>
                <w:sz w:val="20"/>
                <w:szCs w:val="20"/>
                <w:highlight w:val="none"/>
              </w:rPr>
            </w:pPr>
          </w:p>
        </w:tc>
        <w:tc>
          <w:tcPr>
            <w:tcW w:w="805" w:type="pct"/>
            <w:tcBorders>
              <w:top w:val="nil"/>
              <w:left w:val="nil"/>
              <w:bottom w:val="nil"/>
              <w:right w:val="nil"/>
            </w:tcBorders>
            <w:noWrap/>
            <w:vAlign w:val="center"/>
          </w:tcPr>
          <w:p w14:paraId="4F659EAD">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40U</w:t>
            </w:r>
          </w:p>
        </w:tc>
        <w:tc>
          <w:tcPr>
            <w:tcW w:w="1626" w:type="pct"/>
            <w:tcBorders>
              <w:top w:val="nil"/>
              <w:left w:val="nil"/>
              <w:bottom w:val="nil"/>
              <w:right w:val="nil"/>
            </w:tcBorders>
            <w:noWrap/>
            <w:vAlign w:val="center"/>
          </w:tcPr>
          <w:p w14:paraId="1D2236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浪潮交换机</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3F50E6C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SB7790</w:t>
            </w:r>
          </w:p>
        </w:tc>
      </w:tr>
      <w:tr w14:paraId="1760AE42">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26D743DF">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F9497E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32-33U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5B9CCB8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超融合浪潮服务器1</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5673842B">
            <w:pPr>
              <w:jc w:val="center"/>
              <w:rPr>
                <w:rFonts w:ascii="Calibri" w:hAnsi="Calibri" w:cs="Calibri"/>
                <w:color w:val="auto"/>
                <w:sz w:val="20"/>
                <w:szCs w:val="20"/>
                <w:highlight w:val="none"/>
              </w:rPr>
            </w:pPr>
          </w:p>
        </w:tc>
      </w:tr>
      <w:tr w14:paraId="37D784AA">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3A910E25">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25884C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29-30U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EF309D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超融合浪潮服务器2</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1FDA0FDC">
            <w:pPr>
              <w:jc w:val="center"/>
              <w:rPr>
                <w:rFonts w:ascii="Calibri" w:hAnsi="Calibri" w:cs="Calibri"/>
                <w:color w:val="auto"/>
                <w:sz w:val="20"/>
                <w:szCs w:val="20"/>
                <w:highlight w:val="none"/>
              </w:rPr>
            </w:pPr>
          </w:p>
        </w:tc>
      </w:tr>
      <w:tr w14:paraId="67CB5B83">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59C0AF29">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60DDD61B">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26-27U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745B48A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超融合浪潮服务器3</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1958B300">
            <w:pPr>
              <w:jc w:val="center"/>
              <w:rPr>
                <w:rFonts w:ascii="Calibri" w:hAnsi="Calibri" w:cs="Calibri"/>
                <w:color w:val="auto"/>
                <w:sz w:val="20"/>
                <w:szCs w:val="20"/>
                <w:highlight w:val="none"/>
              </w:rPr>
            </w:pPr>
          </w:p>
        </w:tc>
      </w:tr>
      <w:tr w14:paraId="4AE855D5">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7DFAFA26">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2C32A6D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23-24U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45FD37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超融合浪潮服务器4</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3F25465">
            <w:pPr>
              <w:jc w:val="center"/>
              <w:rPr>
                <w:rFonts w:ascii="Calibri" w:hAnsi="Calibri" w:cs="Calibri"/>
                <w:color w:val="auto"/>
                <w:sz w:val="20"/>
                <w:szCs w:val="20"/>
                <w:highlight w:val="none"/>
              </w:rPr>
            </w:pPr>
          </w:p>
        </w:tc>
      </w:tr>
      <w:tr w14:paraId="03A5A111">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02D3A9FD">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0C468C1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18-20U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7B79D6E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超融合浪潮服务器5</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45661CCA">
            <w:pPr>
              <w:jc w:val="center"/>
              <w:rPr>
                <w:rFonts w:ascii="Calibri" w:hAnsi="Calibri" w:cs="Calibri"/>
                <w:color w:val="auto"/>
                <w:sz w:val="20"/>
                <w:szCs w:val="20"/>
                <w:highlight w:val="none"/>
              </w:rPr>
            </w:pPr>
          </w:p>
        </w:tc>
      </w:tr>
      <w:tr w14:paraId="6D0AE120">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4AD91C45">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0EE438E2">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11-14U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73DA65D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超融合浪潮服务器6</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BBD85B6">
            <w:pPr>
              <w:jc w:val="center"/>
              <w:rPr>
                <w:rFonts w:ascii="Calibri" w:hAnsi="Calibri" w:cs="Calibri"/>
                <w:color w:val="auto"/>
                <w:sz w:val="20"/>
                <w:szCs w:val="20"/>
                <w:highlight w:val="none"/>
              </w:rPr>
            </w:pPr>
          </w:p>
        </w:tc>
      </w:tr>
      <w:tr w14:paraId="503B520A">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703F1CAB">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1D1B78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06-09U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43EB71D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超融合浪潮服务器7</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2AB8B44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NF5466M5</w:t>
            </w:r>
          </w:p>
        </w:tc>
      </w:tr>
      <w:tr w14:paraId="4DE33666">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27255F49">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B56428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03-04U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5C1562A8">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理工学院实验服务器</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06BD7F5A">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R740</w:t>
            </w:r>
          </w:p>
        </w:tc>
      </w:tr>
      <w:tr w14:paraId="64015102">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73AF7A74">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B07</w:t>
            </w:r>
            <w:r>
              <w:rPr>
                <w:rStyle w:val="752"/>
                <w:color w:val="auto"/>
                <w:highlight w:val="none"/>
                <w:lang w:bidi="ar"/>
              </w:rPr>
              <w:t>机柜</w:t>
            </w:r>
          </w:p>
        </w:tc>
      </w:tr>
      <w:tr w14:paraId="7681DD9F">
        <w:tblPrEx>
          <w:tblCellMar>
            <w:top w:w="0" w:type="dxa"/>
            <w:left w:w="108" w:type="dxa"/>
            <w:bottom w:w="0" w:type="dxa"/>
            <w:right w:w="108" w:type="dxa"/>
          </w:tblCellMar>
        </w:tblPrEx>
        <w:trPr>
          <w:trHeight w:val="300" w:hRule="atLeast"/>
        </w:trPr>
        <w:tc>
          <w:tcPr>
            <w:tcW w:w="724" w:type="pct"/>
            <w:vMerge w:val="restart"/>
            <w:tcBorders>
              <w:top w:val="single" w:color="000000" w:sz="4" w:space="0"/>
              <w:left w:val="single" w:color="000000" w:sz="4" w:space="0"/>
              <w:bottom w:val="single" w:color="000000" w:sz="4" w:space="0"/>
              <w:right w:val="single" w:color="000000" w:sz="4" w:space="0"/>
            </w:tcBorders>
            <w:noWrap/>
            <w:vAlign w:val="center"/>
          </w:tcPr>
          <w:p w14:paraId="7F752E2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B07</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67505EC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46U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2D17BCC7">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多模光纤配线架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1B4F90C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294C5458">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303CDC98">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F5033D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42-45</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5969A0D3">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运营商校内接入配线架</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1AAEFEA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46F716B2">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13D89E1B">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63BD5C4C">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11-20U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5E6B7B4A">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OLT</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419C7722">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35580916">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6EF5C1B2">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A08</w:t>
            </w:r>
            <w:r>
              <w:rPr>
                <w:rStyle w:val="752"/>
                <w:color w:val="auto"/>
                <w:highlight w:val="none"/>
                <w:lang w:bidi="ar"/>
              </w:rPr>
              <w:t>机柜</w:t>
            </w:r>
          </w:p>
        </w:tc>
      </w:tr>
      <w:tr w14:paraId="63628334">
        <w:tblPrEx>
          <w:tblCellMar>
            <w:top w:w="0" w:type="dxa"/>
            <w:left w:w="108" w:type="dxa"/>
            <w:bottom w:w="0" w:type="dxa"/>
            <w:right w:w="108" w:type="dxa"/>
          </w:tblCellMar>
        </w:tblPrEx>
        <w:trPr>
          <w:trHeight w:val="300" w:hRule="atLeast"/>
        </w:trPr>
        <w:tc>
          <w:tcPr>
            <w:tcW w:w="724" w:type="pct"/>
            <w:vMerge w:val="restart"/>
            <w:tcBorders>
              <w:top w:val="single" w:color="000000" w:sz="4" w:space="0"/>
              <w:left w:val="single" w:color="000000" w:sz="4" w:space="0"/>
              <w:bottom w:val="single" w:color="000000" w:sz="4" w:space="0"/>
              <w:right w:val="single" w:color="000000" w:sz="4" w:space="0"/>
            </w:tcBorders>
            <w:noWrap/>
            <w:vAlign w:val="center"/>
          </w:tcPr>
          <w:p w14:paraId="72951D4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A08</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38CD233B">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45U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33C87498">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N2K1</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C0164D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nexus2232</w:t>
            </w:r>
          </w:p>
        </w:tc>
      </w:tr>
      <w:tr w14:paraId="7F5F25EF">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20AA3067">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6E39C64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42U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7B19506A">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N2K2</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1C6FF0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nexus2232</w:t>
            </w:r>
          </w:p>
        </w:tc>
      </w:tr>
      <w:tr w14:paraId="349377A4">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79EA">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4ED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40U</w:t>
            </w:r>
          </w:p>
        </w:tc>
        <w:tc>
          <w:tcPr>
            <w:tcW w:w="1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8EBB">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交换机</w:t>
            </w:r>
          </w:p>
        </w:tc>
        <w:tc>
          <w:tcPr>
            <w:tcW w:w="1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F3E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Cisco-2960X-24TS-L</w:t>
            </w:r>
          </w:p>
        </w:tc>
      </w:tr>
      <w:tr w14:paraId="0C37536D">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4E1C9A7B">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22DDD7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38U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5B0F9F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存储MG口交换机</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5E6E6E2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cisco-2918</w:t>
            </w:r>
          </w:p>
        </w:tc>
      </w:tr>
      <w:tr w14:paraId="561F67C0">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450B16C7">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38B956D">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26-27</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58F57D2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w:t>
            </w:r>
            <w:r>
              <w:rPr>
                <w:rFonts w:hint="eastAsia" w:ascii="宋体" w:hAnsi="宋体" w:cs="宋体"/>
                <w:color w:val="auto"/>
                <w:kern w:val="0"/>
                <w:sz w:val="20"/>
                <w:szCs w:val="20"/>
                <w:highlight w:val="none"/>
                <w:lang w:bidi="ar"/>
              </w:rPr>
              <w:t>存储</w:t>
            </w:r>
            <w:r>
              <w:rPr>
                <w:rStyle w:val="96"/>
                <w:rFonts w:eastAsia="宋体"/>
                <w:color w:val="auto"/>
                <w:highlight w:val="none"/>
                <w:lang w:bidi="ar"/>
              </w:rPr>
              <w:t>1</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200820C">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DSS2500</w:t>
            </w:r>
          </w:p>
        </w:tc>
      </w:tr>
      <w:tr w14:paraId="0D55CA5F">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3A9C1031">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56E44F4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24-25</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44D9075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w:t>
            </w:r>
            <w:r>
              <w:rPr>
                <w:rFonts w:hint="eastAsia" w:ascii="宋体" w:hAnsi="宋体" w:cs="宋体"/>
                <w:color w:val="auto"/>
                <w:kern w:val="0"/>
                <w:sz w:val="20"/>
                <w:szCs w:val="20"/>
                <w:highlight w:val="none"/>
                <w:lang w:bidi="ar"/>
              </w:rPr>
              <w:t>存储</w:t>
            </w:r>
            <w:r>
              <w:rPr>
                <w:rStyle w:val="96"/>
                <w:rFonts w:eastAsia="宋体"/>
                <w:color w:val="auto"/>
                <w:highlight w:val="none"/>
                <w:lang w:bidi="ar"/>
              </w:rPr>
              <w:t>2</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399A89D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DSS2500</w:t>
            </w:r>
          </w:p>
        </w:tc>
      </w:tr>
      <w:tr w14:paraId="5F4AFC99">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674A22A5">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3E210C8E">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21-22</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7BAAD52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w:t>
            </w:r>
            <w:r>
              <w:rPr>
                <w:rFonts w:hint="eastAsia" w:ascii="宋体" w:hAnsi="宋体" w:cs="宋体"/>
                <w:color w:val="auto"/>
                <w:kern w:val="0"/>
                <w:sz w:val="20"/>
                <w:szCs w:val="20"/>
                <w:highlight w:val="none"/>
                <w:lang w:bidi="ar"/>
              </w:rPr>
              <w:t>存储</w:t>
            </w:r>
            <w:r>
              <w:rPr>
                <w:rStyle w:val="96"/>
                <w:rFonts w:eastAsia="宋体"/>
                <w:color w:val="auto"/>
                <w:highlight w:val="none"/>
                <w:lang w:bidi="ar"/>
              </w:rPr>
              <w:t>3</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4840003C">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DSS2500</w:t>
            </w:r>
          </w:p>
        </w:tc>
      </w:tr>
      <w:tr w14:paraId="0CA9983D">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348D52D7">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5F2AF58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18-19</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7BC55D1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w:t>
            </w:r>
            <w:r>
              <w:rPr>
                <w:rFonts w:hint="eastAsia" w:ascii="宋体" w:hAnsi="宋体" w:cs="宋体"/>
                <w:color w:val="auto"/>
                <w:kern w:val="0"/>
                <w:sz w:val="20"/>
                <w:szCs w:val="20"/>
                <w:highlight w:val="none"/>
                <w:lang w:bidi="ar"/>
              </w:rPr>
              <w:t>存储</w:t>
            </w:r>
            <w:r>
              <w:rPr>
                <w:rStyle w:val="96"/>
                <w:rFonts w:eastAsia="宋体"/>
                <w:color w:val="auto"/>
                <w:highlight w:val="none"/>
                <w:lang w:bidi="ar"/>
              </w:rPr>
              <w:t>4</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B8C3DCB">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DSS2500</w:t>
            </w:r>
          </w:p>
        </w:tc>
      </w:tr>
      <w:tr w14:paraId="041262EB">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23A21AC4">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AD45B0A">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16-17</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6DA65C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w:t>
            </w:r>
            <w:r>
              <w:rPr>
                <w:rFonts w:hint="eastAsia" w:ascii="宋体" w:hAnsi="宋体" w:cs="宋体"/>
                <w:color w:val="auto"/>
                <w:kern w:val="0"/>
                <w:sz w:val="20"/>
                <w:szCs w:val="20"/>
                <w:highlight w:val="none"/>
                <w:lang w:bidi="ar"/>
              </w:rPr>
              <w:t>存储</w:t>
            </w:r>
            <w:r>
              <w:rPr>
                <w:rStyle w:val="96"/>
                <w:rFonts w:eastAsia="宋体"/>
                <w:color w:val="auto"/>
                <w:highlight w:val="none"/>
                <w:lang w:bidi="ar"/>
              </w:rPr>
              <w:t>5</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006C005A">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DSS2500</w:t>
            </w:r>
          </w:p>
        </w:tc>
      </w:tr>
      <w:tr w14:paraId="20D960F4">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5868FD10">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5A5166C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13-14</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1432DCAE">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w:t>
            </w:r>
            <w:r>
              <w:rPr>
                <w:rFonts w:hint="eastAsia" w:ascii="宋体" w:hAnsi="宋体" w:cs="宋体"/>
                <w:color w:val="auto"/>
                <w:kern w:val="0"/>
                <w:sz w:val="20"/>
                <w:szCs w:val="20"/>
                <w:highlight w:val="none"/>
                <w:lang w:bidi="ar"/>
              </w:rPr>
              <w:t>存储</w:t>
            </w:r>
            <w:r>
              <w:rPr>
                <w:rStyle w:val="96"/>
                <w:rFonts w:eastAsia="宋体"/>
                <w:color w:val="auto"/>
                <w:highlight w:val="none"/>
                <w:lang w:bidi="ar"/>
              </w:rPr>
              <w:t>6</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264AE39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DSS2500</w:t>
            </w:r>
          </w:p>
        </w:tc>
      </w:tr>
      <w:tr w14:paraId="46701E0D">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18A08DAA">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F4AAFE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10-11U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69E594C">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w:t>
            </w:r>
            <w:r>
              <w:rPr>
                <w:rFonts w:hint="eastAsia" w:ascii="宋体" w:hAnsi="宋体" w:cs="宋体"/>
                <w:color w:val="auto"/>
                <w:kern w:val="0"/>
                <w:sz w:val="20"/>
                <w:szCs w:val="20"/>
                <w:highlight w:val="none"/>
                <w:lang w:bidi="ar"/>
              </w:rPr>
              <w:t>存储</w:t>
            </w:r>
            <w:r>
              <w:rPr>
                <w:rStyle w:val="96"/>
                <w:rFonts w:eastAsia="宋体"/>
                <w:color w:val="auto"/>
                <w:highlight w:val="none"/>
                <w:lang w:bidi="ar"/>
              </w:rPr>
              <w:t>7</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BF2A8D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DSS2500</w:t>
            </w:r>
          </w:p>
        </w:tc>
      </w:tr>
      <w:tr w14:paraId="032B2999">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4C1B1000">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0FE1B68A">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08-09U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5AE4A8BB">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w:t>
            </w:r>
            <w:r>
              <w:rPr>
                <w:rFonts w:hint="eastAsia" w:ascii="宋体" w:hAnsi="宋体" w:cs="宋体"/>
                <w:color w:val="auto"/>
                <w:kern w:val="0"/>
                <w:sz w:val="20"/>
                <w:szCs w:val="20"/>
                <w:highlight w:val="none"/>
                <w:lang w:bidi="ar"/>
              </w:rPr>
              <w:t>存储</w:t>
            </w:r>
            <w:r>
              <w:rPr>
                <w:rStyle w:val="96"/>
                <w:rFonts w:eastAsia="宋体"/>
                <w:color w:val="auto"/>
                <w:highlight w:val="none"/>
                <w:lang w:bidi="ar"/>
              </w:rPr>
              <w:t>8</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5EC31AA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DSS2500</w:t>
            </w:r>
          </w:p>
        </w:tc>
      </w:tr>
      <w:tr w14:paraId="2F0119AC">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7D5D0E0E">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2A38583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06-05U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2BF170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w:t>
            </w:r>
            <w:r>
              <w:rPr>
                <w:rFonts w:hint="eastAsia" w:ascii="宋体" w:hAnsi="宋体" w:cs="宋体"/>
                <w:color w:val="auto"/>
                <w:kern w:val="0"/>
                <w:sz w:val="20"/>
                <w:szCs w:val="20"/>
                <w:highlight w:val="none"/>
                <w:lang w:bidi="ar"/>
              </w:rPr>
              <w:t>存储</w:t>
            </w:r>
            <w:r>
              <w:rPr>
                <w:rStyle w:val="96"/>
                <w:rFonts w:eastAsia="宋体"/>
                <w:color w:val="auto"/>
                <w:highlight w:val="none"/>
                <w:lang w:bidi="ar"/>
              </w:rPr>
              <w:t>9</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2731C8D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DSS2500</w:t>
            </w:r>
          </w:p>
        </w:tc>
      </w:tr>
      <w:tr w14:paraId="4004A491">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65821E93">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B08</w:t>
            </w:r>
            <w:r>
              <w:rPr>
                <w:rStyle w:val="752"/>
                <w:color w:val="auto"/>
                <w:highlight w:val="none"/>
                <w:lang w:bidi="ar"/>
              </w:rPr>
              <w:t>机柜</w:t>
            </w:r>
          </w:p>
        </w:tc>
      </w:tr>
      <w:tr w14:paraId="67694509">
        <w:tblPrEx>
          <w:tblCellMar>
            <w:top w:w="0" w:type="dxa"/>
            <w:left w:w="108" w:type="dxa"/>
            <w:bottom w:w="0" w:type="dxa"/>
            <w:right w:w="108" w:type="dxa"/>
          </w:tblCellMar>
        </w:tblPrEx>
        <w:trPr>
          <w:trHeight w:val="300" w:hRule="atLeast"/>
        </w:trPr>
        <w:tc>
          <w:tcPr>
            <w:tcW w:w="724" w:type="pct"/>
            <w:vMerge w:val="restart"/>
            <w:tcBorders>
              <w:top w:val="single" w:color="000000" w:sz="4" w:space="0"/>
              <w:left w:val="single" w:color="000000" w:sz="4" w:space="0"/>
              <w:bottom w:val="single" w:color="000000" w:sz="4" w:space="0"/>
              <w:right w:val="single" w:color="000000" w:sz="4" w:space="0"/>
            </w:tcBorders>
            <w:noWrap/>
            <w:vAlign w:val="center"/>
          </w:tcPr>
          <w:p w14:paraId="58C4A03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B08</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2ECAA2D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45U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3F3DA6DC">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服务器交换机</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4D7C30C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WS-C2960XR-24TS-I</w:t>
            </w:r>
          </w:p>
        </w:tc>
      </w:tr>
      <w:tr w14:paraId="417E604C">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34CA0B36">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27C8F712">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41U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401E3362">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MDS-A</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3911A2F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DS-C9148-16p-k9</w:t>
            </w:r>
          </w:p>
        </w:tc>
      </w:tr>
      <w:tr w14:paraId="6119539A">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27E1ADEE">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0680312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42U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5DFC0E3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MDS-B</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3FD941E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DS-C9148-16p-k9</w:t>
            </w:r>
          </w:p>
        </w:tc>
      </w:tr>
      <w:tr w14:paraId="624F0FE5">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2C331495">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CC83F0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27-28U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3804B92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EMC</w:t>
            </w:r>
            <w:r>
              <w:rPr>
                <w:rFonts w:hint="eastAsia" w:ascii="宋体" w:hAnsi="宋体" w:cs="宋体"/>
                <w:color w:val="auto"/>
                <w:kern w:val="0"/>
                <w:sz w:val="20"/>
                <w:szCs w:val="20"/>
                <w:highlight w:val="none"/>
                <w:lang w:bidi="ar"/>
              </w:rPr>
              <w:t>存储</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2422420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53421807">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5A881EC6">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5AC1411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23-25</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F662138">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思科服务器</w:t>
            </w:r>
            <w:r>
              <w:rPr>
                <w:rStyle w:val="96"/>
                <w:rFonts w:eastAsia="宋体"/>
                <w:color w:val="auto"/>
                <w:highlight w:val="none"/>
                <w:lang w:bidi="ar"/>
              </w:rPr>
              <w:t>1</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30F3275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UCS-C240-M3</w:t>
            </w:r>
          </w:p>
        </w:tc>
      </w:tr>
      <w:tr w14:paraId="071D7C1E">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51B8CC44">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03405B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20-21</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4B2C56C1">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思科服务器</w:t>
            </w:r>
            <w:r>
              <w:rPr>
                <w:rStyle w:val="96"/>
                <w:rFonts w:eastAsia="宋体"/>
                <w:color w:val="auto"/>
                <w:highlight w:val="none"/>
                <w:lang w:bidi="ar"/>
              </w:rPr>
              <w:t>2</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133AAE72">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UCS-C240-M3</w:t>
            </w:r>
          </w:p>
        </w:tc>
      </w:tr>
      <w:tr w14:paraId="72DC3EBB">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73C32717">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C59500D">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16-17</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553E7CF5">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思科服务器</w:t>
            </w:r>
            <w:r>
              <w:rPr>
                <w:rStyle w:val="96"/>
                <w:rFonts w:eastAsia="宋体"/>
                <w:color w:val="auto"/>
                <w:highlight w:val="none"/>
                <w:lang w:bidi="ar"/>
              </w:rPr>
              <w:t>3</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C2C965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UCS-C240-M3</w:t>
            </w:r>
          </w:p>
        </w:tc>
      </w:tr>
      <w:tr w14:paraId="3D3A1A9A">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624AD923">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323D6AF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06-14U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7F3B414A">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EMC</w:t>
            </w:r>
            <w:r>
              <w:rPr>
                <w:rFonts w:hint="eastAsia" w:ascii="宋体" w:hAnsi="宋体" w:cs="宋体"/>
                <w:color w:val="auto"/>
                <w:kern w:val="0"/>
                <w:sz w:val="20"/>
                <w:szCs w:val="20"/>
                <w:highlight w:val="none"/>
                <w:lang w:bidi="ar"/>
              </w:rPr>
              <w:t>存储</w:t>
            </w:r>
            <w:r>
              <w:rPr>
                <w:rStyle w:val="96"/>
                <w:rFonts w:eastAsia="宋体"/>
                <w:color w:val="auto"/>
                <w:highlight w:val="none"/>
                <w:lang w:bidi="ar"/>
              </w:rPr>
              <w:t>D3</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4B40A3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VNX5500</w:t>
            </w:r>
          </w:p>
        </w:tc>
      </w:tr>
      <w:tr w14:paraId="574C2796">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7A3ADA9B">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A09</w:t>
            </w:r>
            <w:r>
              <w:rPr>
                <w:rStyle w:val="752"/>
                <w:color w:val="auto"/>
                <w:highlight w:val="none"/>
                <w:lang w:bidi="ar"/>
              </w:rPr>
              <w:t>机柜</w:t>
            </w:r>
          </w:p>
        </w:tc>
      </w:tr>
      <w:tr w14:paraId="622BC0A9">
        <w:tblPrEx>
          <w:tblCellMar>
            <w:top w:w="0" w:type="dxa"/>
            <w:left w:w="108" w:type="dxa"/>
            <w:bottom w:w="0" w:type="dxa"/>
            <w:right w:w="108" w:type="dxa"/>
          </w:tblCellMar>
        </w:tblPrEx>
        <w:trPr>
          <w:trHeight w:val="300" w:hRule="atLeast"/>
        </w:trPr>
        <w:tc>
          <w:tcPr>
            <w:tcW w:w="724" w:type="pct"/>
            <w:vMerge w:val="restart"/>
            <w:tcBorders>
              <w:top w:val="single" w:color="000000" w:sz="4" w:space="0"/>
              <w:left w:val="single" w:color="000000" w:sz="4" w:space="0"/>
              <w:bottom w:val="single" w:color="000000" w:sz="4" w:space="0"/>
              <w:right w:val="single" w:color="000000" w:sz="4" w:space="0"/>
            </w:tcBorders>
            <w:noWrap/>
            <w:vAlign w:val="center"/>
          </w:tcPr>
          <w:p w14:paraId="5984C14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A09</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3A6B6E6E">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45U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6DB8C5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FI-A</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5AB5DB36">
            <w:pPr>
              <w:jc w:val="center"/>
              <w:rPr>
                <w:rFonts w:ascii="Calibri" w:hAnsi="Calibri" w:cs="Calibri"/>
                <w:color w:val="auto"/>
                <w:sz w:val="20"/>
                <w:szCs w:val="20"/>
                <w:highlight w:val="none"/>
              </w:rPr>
            </w:pPr>
          </w:p>
        </w:tc>
      </w:tr>
      <w:tr w14:paraId="291530EC">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2EE5A109">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586A7FDE">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42U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2438AE2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FI-B</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40598CE4">
            <w:pPr>
              <w:jc w:val="center"/>
              <w:rPr>
                <w:rFonts w:ascii="Calibri" w:hAnsi="Calibri" w:cs="Calibri"/>
                <w:color w:val="auto"/>
                <w:sz w:val="20"/>
                <w:szCs w:val="20"/>
                <w:highlight w:val="none"/>
              </w:rPr>
            </w:pPr>
          </w:p>
        </w:tc>
      </w:tr>
      <w:tr w14:paraId="485E7515">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4751E20E">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2C93C3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21-27U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4B959FB0">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思科</w:t>
            </w:r>
            <w:r>
              <w:rPr>
                <w:rStyle w:val="96"/>
                <w:rFonts w:eastAsia="宋体"/>
                <w:color w:val="auto"/>
                <w:highlight w:val="none"/>
                <w:lang w:bidi="ar"/>
              </w:rPr>
              <w:t>AC</w:t>
            </w:r>
            <w:r>
              <w:rPr>
                <w:rFonts w:hint="eastAsia" w:ascii="宋体" w:hAnsi="宋体" w:cs="宋体"/>
                <w:color w:val="auto"/>
                <w:kern w:val="0"/>
                <w:sz w:val="20"/>
                <w:szCs w:val="20"/>
                <w:highlight w:val="none"/>
                <w:lang w:bidi="ar"/>
              </w:rPr>
              <w:t>服务器</w:t>
            </w:r>
            <w:r>
              <w:rPr>
                <w:rStyle w:val="96"/>
                <w:rFonts w:eastAsia="宋体"/>
                <w:color w:val="auto"/>
                <w:highlight w:val="none"/>
                <w:lang w:bidi="ar"/>
              </w:rPr>
              <w:t>1</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7730089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UCS-5108</w:t>
            </w:r>
          </w:p>
        </w:tc>
      </w:tr>
      <w:tr w14:paraId="408047F7">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25759DF7">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3B22229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13-19U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10760280">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思科</w:t>
            </w:r>
            <w:r>
              <w:rPr>
                <w:rStyle w:val="96"/>
                <w:rFonts w:eastAsia="宋体"/>
                <w:color w:val="auto"/>
                <w:highlight w:val="none"/>
                <w:lang w:bidi="ar"/>
              </w:rPr>
              <w:t>AC</w:t>
            </w:r>
            <w:r>
              <w:rPr>
                <w:rFonts w:hint="eastAsia" w:ascii="宋体" w:hAnsi="宋体" w:cs="宋体"/>
                <w:color w:val="auto"/>
                <w:kern w:val="0"/>
                <w:sz w:val="20"/>
                <w:szCs w:val="20"/>
                <w:highlight w:val="none"/>
                <w:lang w:bidi="ar"/>
              </w:rPr>
              <w:t>服务器</w:t>
            </w:r>
            <w:r>
              <w:rPr>
                <w:rStyle w:val="96"/>
                <w:rFonts w:eastAsia="宋体"/>
                <w:color w:val="auto"/>
                <w:highlight w:val="none"/>
                <w:lang w:bidi="ar"/>
              </w:rPr>
              <w:t>2</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1F7BCB2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UCS-5108</w:t>
            </w:r>
          </w:p>
        </w:tc>
      </w:tr>
      <w:tr w14:paraId="17239A94">
        <w:tblPrEx>
          <w:tblCellMar>
            <w:top w:w="0" w:type="dxa"/>
            <w:left w:w="108" w:type="dxa"/>
            <w:bottom w:w="0" w:type="dxa"/>
            <w:right w:w="108" w:type="dxa"/>
          </w:tblCellMar>
        </w:tblPrEx>
        <w:trPr>
          <w:trHeight w:val="312"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3FED6448">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343332D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05-11U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5C817EEE">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思科</w:t>
            </w:r>
            <w:r>
              <w:rPr>
                <w:rStyle w:val="96"/>
                <w:rFonts w:eastAsia="宋体"/>
                <w:color w:val="auto"/>
                <w:highlight w:val="none"/>
                <w:lang w:bidi="ar"/>
              </w:rPr>
              <w:t>AC</w:t>
            </w:r>
            <w:r>
              <w:rPr>
                <w:rFonts w:hint="eastAsia" w:ascii="宋体" w:hAnsi="宋体" w:cs="宋体"/>
                <w:color w:val="auto"/>
                <w:kern w:val="0"/>
                <w:sz w:val="20"/>
                <w:szCs w:val="20"/>
                <w:highlight w:val="none"/>
                <w:lang w:bidi="ar"/>
              </w:rPr>
              <w:t>服务器</w:t>
            </w:r>
            <w:r>
              <w:rPr>
                <w:rStyle w:val="96"/>
                <w:rFonts w:eastAsia="宋体"/>
                <w:color w:val="auto"/>
                <w:highlight w:val="none"/>
                <w:lang w:bidi="ar"/>
              </w:rPr>
              <w:t>3</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0FD00B2E">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UCS-5108</w:t>
            </w:r>
          </w:p>
        </w:tc>
      </w:tr>
      <w:tr w14:paraId="2F777E6B">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7A4238D7">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B09</w:t>
            </w:r>
            <w:r>
              <w:rPr>
                <w:rStyle w:val="752"/>
                <w:color w:val="auto"/>
                <w:highlight w:val="none"/>
                <w:lang w:bidi="ar"/>
              </w:rPr>
              <w:t>机柜</w:t>
            </w:r>
          </w:p>
        </w:tc>
      </w:tr>
      <w:tr w14:paraId="04991690">
        <w:tblPrEx>
          <w:tblCellMar>
            <w:top w:w="0" w:type="dxa"/>
            <w:left w:w="108" w:type="dxa"/>
            <w:bottom w:w="0" w:type="dxa"/>
            <w:right w:w="108" w:type="dxa"/>
          </w:tblCellMar>
        </w:tblPrEx>
        <w:trPr>
          <w:trHeight w:val="300" w:hRule="atLeast"/>
        </w:trPr>
        <w:tc>
          <w:tcPr>
            <w:tcW w:w="724" w:type="pct"/>
            <w:vMerge w:val="restart"/>
            <w:tcBorders>
              <w:top w:val="single" w:color="000000" w:sz="4" w:space="0"/>
              <w:left w:val="single" w:color="000000" w:sz="4" w:space="0"/>
              <w:bottom w:val="single" w:color="000000" w:sz="4" w:space="0"/>
              <w:right w:val="single" w:color="000000" w:sz="4" w:space="0"/>
            </w:tcBorders>
            <w:noWrap/>
            <w:vAlign w:val="center"/>
          </w:tcPr>
          <w:p w14:paraId="67E8779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B09</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4EF82E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44E0372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Nexus9000 C92160YC-X</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8F9B76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Nexus9000 C92160YC-X</w:t>
            </w:r>
          </w:p>
        </w:tc>
      </w:tr>
      <w:tr w14:paraId="0811D33B">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053D1C13">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2656167E">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42U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C93F428">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Nexus9000 C92160YC-X</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500D031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Nexus9000 C92160YC-X</w:t>
            </w:r>
          </w:p>
        </w:tc>
      </w:tr>
      <w:tr w14:paraId="5C42E3C6">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114C7899">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08CD113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40U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39727FE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超融合管理口交换机</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4438E2B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WS-C2960XR-24</w:t>
            </w:r>
          </w:p>
        </w:tc>
      </w:tr>
      <w:tr w14:paraId="1CE05283">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5B8AC760">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5CDA56E8">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27-28U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F8898CB">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VXRAIL-04</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136A59E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S570</w:t>
            </w:r>
          </w:p>
        </w:tc>
      </w:tr>
      <w:tr w14:paraId="000FF3D0">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138825BA">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5AA1A712">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24-25U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5806EDE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VXRAIL-03</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A9D1E7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S570</w:t>
            </w:r>
          </w:p>
        </w:tc>
      </w:tr>
      <w:tr w14:paraId="4BCC67D3">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27B12C19">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28530FA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21-22U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351096E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VXRAIL-02</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37E8266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S570</w:t>
            </w:r>
          </w:p>
        </w:tc>
      </w:tr>
      <w:tr w14:paraId="2864AB68">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40C91D94">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6B6046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18-19U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5BF47BD">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VXRAIL-01</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42FEC3A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S570</w:t>
            </w:r>
          </w:p>
        </w:tc>
      </w:tr>
      <w:tr w14:paraId="6C071347">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040D7356">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A10</w:t>
            </w:r>
            <w:r>
              <w:rPr>
                <w:rStyle w:val="752"/>
                <w:color w:val="auto"/>
                <w:highlight w:val="none"/>
                <w:lang w:bidi="ar"/>
              </w:rPr>
              <w:t>机柜</w:t>
            </w:r>
          </w:p>
        </w:tc>
      </w:tr>
      <w:tr w14:paraId="006DD85C">
        <w:tblPrEx>
          <w:tblCellMar>
            <w:top w:w="0" w:type="dxa"/>
            <w:left w:w="108" w:type="dxa"/>
            <w:bottom w:w="0" w:type="dxa"/>
            <w:right w:w="108" w:type="dxa"/>
          </w:tblCellMar>
        </w:tblPrEx>
        <w:trPr>
          <w:trHeight w:val="300" w:hRule="atLeast"/>
        </w:trPr>
        <w:tc>
          <w:tcPr>
            <w:tcW w:w="724" w:type="pct"/>
            <w:vMerge w:val="restart"/>
            <w:tcBorders>
              <w:top w:val="single" w:color="000000" w:sz="4" w:space="0"/>
              <w:left w:val="single" w:color="000000" w:sz="4" w:space="0"/>
              <w:bottom w:val="single" w:color="000000" w:sz="4" w:space="0"/>
              <w:right w:val="single" w:color="000000" w:sz="4" w:space="0"/>
            </w:tcBorders>
            <w:noWrap/>
            <w:vAlign w:val="center"/>
          </w:tcPr>
          <w:p w14:paraId="596F4A6B">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A10</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51D1F7B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44U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135D4693">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机架门禁控制器</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28BD724E">
            <w:pPr>
              <w:jc w:val="center"/>
              <w:rPr>
                <w:rFonts w:ascii="Calibri" w:hAnsi="Calibri" w:cs="Calibri"/>
                <w:color w:val="auto"/>
                <w:sz w:val="20"/>
                <w:szCs w:val="20"/>
                <w:highlight w:val="none"/>
              </w:rPr>
            </w:pPr>
          </w:p>
        </w:tc>
      </w:tr>
      <w:tr w14:paraId="2D5C7D54">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7C13C98E">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26D7B2A">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26-33U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0FC48884">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显示器</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6848E00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4DE2C9E0">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0776D656">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7D2D9FD">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25U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2E623699">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环控监控交换机</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4DD3748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cisco-2918-24</w:t>
            </w:r>
          </w:p>
        </w:tc>
      </w:tr>
      <w:tr w14:paraId="644467D0">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59554134">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2521AE4C">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23-24U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9A7BE07">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机房硬盘录像机</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5CFDC80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407B9AF3">
        <w:tblPrEx>
          <w:tblCellMar>
            <w:top w:w="0" w:type="dxa"/>
            <w:left w:w="108" w:type="dxa"/>
            <w:bottom w:w="0" w:type="dxa"/>
            <w:right w:w="108" w:type="dxa"/>
          </w:tblCellMar>
        </w:tblPrEx>
        <w:trPr>
          <w:trHeight w:val="300" w:hRule="atLeast"/>
        </w:trPr>
        <w:tc>
          <w:tcPr>
            <w:tcW w:w="724" w:type="pct"/>
            <w:vMerge w:val="continue"/>
            <w:tcBorders>
              <w:top w:val="single" w:color="000000" w:sz="4" w:space="0"/>
              <w:left w:val="single" w:color="000000" w:sz="4" w:space="0"/>
              <w:bottom w:val="single" w:color="000000" w:sz="4" w:space="0"/>
              <w:right w:val="single" w:color="000000" w:sz="4" w:space="0"/>
            </w:tcBorders>
            <w:noWrap/>
            <w:vAlign w:val="center"/>
          </w:tcPr>
          <w:p w14:paraId="665A5CC2">
            <w:pPr>
              <w:jc w:val="center"/>
              <w:rPr>
                <w:rFonts w:ascii="Calibri" w:hAnsi="Calibri" w:cs="Calibri"/>
                <w:color w:val="auto"/>
                <w:sz w:val="20"/>
                <w:szCs w:val="20"/>
                <w:highlight w:val="none"/>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36FA4AA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21-22</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10428B0D">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环控主机</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1DD739C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w:t>
            </w:r>
          </w:p>
        </w:tc>
      </w:tr>
      <w:tr w14:paraId="2DB88E7A">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4233D492">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B10</w:t>
            </w:r>
            <w:r>
              <w:rPr>
                <w:rStyle w:val="752"/>
                <w:color w:val="auto"/>
                <w:highlight w:val="none"/>
                <w:lang w:bidi="ar"/>
              </w:rPr>
              <w:t>机柜</w:t>
            </w:r>
          </w:p>
        </w:tc>
      </w:tr>
      <w:tr w14:paraId="0B8BE7EF">
        <w:tblPrEx>
          <w:tblCellMar>
            <w:top w:w="0" w:type="dxa"/>
            <w:left w:w="108" w:type="dxa"/>
            <w:bottom w:w="0" w:type="dxa"/>
            <w:right w:w="108" w:type="dxa"/>
          </w:tblCellMar>
        </w:tblPrEx>
        <w:trPr>
          <w:trHeight w:val="300" w:hRule="atLeast"/>
        </w:trPr>
        <w:tc>
          <w:tcPr>
            <w:tcW w:w="724" w:type="pct"/>
            <w:tcBorders>
              <w:top w:val="single" w:color="000000" w:sz="4" w:space="0"/>
              <w:left w:val="single" w:color="000000" w:sz="4" w:space="0"/>
              <w:bottom w:val="single" w:color="000000" w:sz="4" w:space="0"/>
              <w:right w:val="single" w:color="000000" w:sz="4" w:space="0"/>
            </w:tcBorders>
            <w:noWrap/>
            <w:vAlign w:val="center"/>
          </w:tcPr>
          <w:p w14:paraId="5641D5ED">
            <w:pPr>
              <w:widowControl/>
              <w:jc w:val="left"/>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B10</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0DE43D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05-10U</w:t>
            </w:r>
          </w:p>
        </w:tc>
        <w:tc>
          <w:tcPr>
            <w:tcW w:w="1626" w:type="pct"/>
            <w:tcBorders>
              <w:top w:val="single" w:color="000000" w:sz="4" w:space="0"/>
              <w:left w:val="single" w:color="000000" w:sz="4" w:space="0"/>
              <w:bottom w:val="single" w:color="000000" w:sz="4" w:space="0"/>
              <w:right w:val="single" w:color="000000" w:sz="4" w:space="0"/>
            </w:tcBorders>
            <w:noWrap/>
            <w:vAlign w:val="center"/>
          </w:tcPr>
          <w:p w14:paraId="67A708B9">
            <w:pPr>
              <w:widowControl/>
              <w:jc w:val="center"/>
              <w:textAlignment w:val="center"/>
              <w:rPr>
                <w:rFonts w:ascii="Calibri" w:hAnsi="Calibri" w:cs="Calibri"/>
                <w:color w:val="auto"/>
                <w:sz w:val="20"/>
                <w:szCs w:val="20"/>
                <w:highlight w:val="none"/>
              </w:rPr>
            </w:pPr>
            <w:r>
              <w:rPr>
                <w:rFonts w:hint="eastAsia" w:ascii="宋体" w:hAnsi="宋体" w:cs="宋体"/>
                <w:color w:val="auto"/>
                <w:kern w:val="0"/>
                <w:sz w:val="20"/>
                <w:szCs w:val="20"/>
                <w:highlight w:val="none"/>
                <w:lang w:bidi="ar"/>
              </w:rPr>
              <w:t>华为存储</w:t>
            </w:r>
          </w:p>
        </w:tc>
        <w:tc>
          <w:tcPr>
            <w:tcW w:w="1842" w:type="pct"/>
            <w:tcBorders>
              <w:top w:val="single" w:color="000000" w:sz="4" w:space="0"/>
              <w:left w:val="single" w:color="000000" w:sz="4" w:space="0"/>
              <w:bottom w:val="single" w:color="000000" w:sz="4" w:space="0"/>
              <w:right w:val="single" w:color="000000" w:sz="4" w:space="0"/>
            </w:tcBorders>
            <w:noWrap/>
            <w:vAlign w:val="center"/>
          </w:tcPr>
          <w:p w14:paraId="163EBA5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S2600T</w:t>
            </w:r>
          </w:p>
        </w:tc>
      </w:tr>
    </w:tbl>
    <w:p w14:paraId="37AB2BC9">
      <w:pPr>
        <w:rPr>
          <w:color w:val="auto"/>
          <w:highlight w:val="none"/>
        </w:rPr>
      </w:pPr>
    </w:p>
    <w:tbl>
      <w:tblPr>
        <w:tblStyle w:val="62"/>
        <w:tblW w:w="4998" w:type="pct"/>
        <w:tblInd w:w="0" w:type="dxa"/>
        <w:tblLayout w:type="autofit"/>
        <w:tblCellMar>
          <w:top w:w="0" w:type="dxa"/>
          <w:left w:w="108" w:type="dxa"/>
          <w:bottom w:w="0" w:type="dxa"/>
          <w:right w:w="108" w:type="dxa"/>
        </w:tblCellMar>
      </w:tblPr>
      <w:tblGrid>
        <w:gridCol w:w="1436"/>
        <w:gridCol w:w="1537"/>
        <w:gridCol w:w="3191"/>
        <w:gridCol w:w="3686"/>
      </w:tblGrid>
      <w:tr w14:paraId="18B17986">
        <w:tblPrEx>
          <w:tblCellMar>
            <w:top w:w="0" w:type="dxa"/>
            <w:left w:w="108" w:type="dxa"/>
            <w:bottom w:w="0" w:type="dxa"/>
            <w:right w:w="108" w:type="dxa"/>
          </w:tblCellMar>
        </w:tblPrEx>
        <w:trPr>
          <w:trHeight w:val="300" w:hRule="atLeast"/>
        </w:trPr>
        <w:tc>
          <w:tcPr>
            <w:tcW w:w="729" w:type="pct"/>
            <w:tcBorders>
              <w:top w:val="single" w:color="000000" w:sz="4" w:space="0"/>
              <w:left w:val="single" w:color="000000" w:sz="4" w:space="0"/>
              <w:bottom w:val="single" w:color="000000" w:sz="4" w:space="0"/>
              <w:right w:val="single" w:color="000000" w:sz="4" w:space="0"/>
            </w:tcBorders>
            <w:noWrap/>
            <w:vAlign w:val="center"/>
          </w:tcPr>
          <w:p w14:paraId="665DE6C9">
            <w:pPr>
              <w:widowControl/>
              <w:jc w:val="center"/>
              <w:textAlignment w:val="center"/>
              <w:rPr>
                <w:rFonts w:ascii="Calibri" w:hAnsi="Calibri" w:cs="Calibri"/>
                <w:b/>
                <w:bCs/>
                <w:color w:val="auto"/>
                <w:sz w:val="20"/>
                <w:szCs w:val="20"/>
                <w:highlight w:val="none"/>
              </w:rPr>
            </w:pPr>
            <w:r>
              <w:rPr>
                <w:rFonts w:hint="eastAsia" w:ascii="宋体" w:hAnsi="宋体" w:cs="宋体"/>
                <w:b/>
                <w:bCs/>
                <w:color w:val="auto"/>
                <w:kern w:val="0"/>
                <w:sz w:val="20"/>
                <w:szCs w:val="20"/>
                <w:highlight w:val="none"/>
                <w:lang w:bidi="ar"/>
              </w:rPr>
              <w:t>机柜编号</w:t>
            </w: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51AA428F">
            <w:pPr>
              <w:widowControl/>
              <w:jc w:val="center"/>
              <w:textAlignment w:val="center"/>
              <w:rPr>
                <w:rFonts w:ascii="Calibri" w:hAnsi="Calibri" w:cs="Calibri"/>
                <w:b/>
                <w:bCs/>
                <w:color w:val="auto"/>
                <w:sz w:val="20"/>
                <w:szCs w:val="20"/>
                <w:highlight w:val="none"/>
              </w:rPr>
            </w:pPr>
            <w:r>
              <w:rPr>
                <w:rFonts w:hint="eastAsia" w:ascii="宋体" w:hAnsi="宋体" w:cs="宋体"/>
                <w:b/>
                <w:bCs/>
                <w:color w:val="auto"/>
                <w:kern w:val="0"/>
                <w:sz w:val="20"/>
                <w:szCs w:val="20"/>
                <w:highlight w:val="none"/>
                <w:lang w:bidi="ar"/>
              </w:rPr>
              <w:t>设备位置</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D4C291A">
            <w:pPr>
              <w:widowControl/>
              <w:jc w:val="center"/>
              <w:textAlignment w:val="center"/>
              <w:rPr>
                <w:rFonts w:ascii="Calibri" w:hAnsi="Calibri" w:cs="Calibri"/>
                <w:b/>
                <w:bCs/>
                <w:color w:val="auto"/>
                <w:sz w:val="20"/>
                <w:szCs w:val="20"/>
                <w:highlight w:val="none"/>
              </w:rPr>
            </w:pPr>
            <w:r>
              <w:rPr>
                <w:rFonts w:hint="eastAsia" w:ascii="宋体" w:hAnsi="宋体" w:cs="宋体"/>
                <w:b/>
                <w:bCs/>
                <w:color w:val="auto"/>
                <w:kern w:val="0"/>
                <w:sz w:val="20"/>
                <w:szCs w:val="20"/>
                <w:highlight w:val="none"/>
                <w:lang w:bidi="ar"/>
              </w:rPr>
              <w:t>设备名称</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5307928B">
            <w:pPr>
              <w:widowControl/>
              <w:jc w:val="center"/>
              <w:textAlignment w:val="center"/>
              <w:rPr>
                <w:rFonts w:ascii="Calibri" w:hAnsi="Calibri" w:cs="Calibri"/>
                <w:b/>
                <w:bCs/>
                <w:color w:val="auto"/>
                <w:sz w:val="20"/>
                <w:szCs w:val="20"/>
                <w:highlight w:val="none"/>
              </w:rPr>
            </w:pPr>
            <w:r>
              <w:rPr>
                <w:rFonts w:hint="eastAsia" w:ascii="宋体" w:hAnsi="宋体" w:cs="宋体"/>
                <w:b/>
                <w:bCs/>
                <w:color w:val="auto"/>
                <w:kern w:val="0"/>
                <w:sz w:val="20"/>
                <w:szCs w:val="20"/>
                <w:highlight w:val="none"/>
                <w:lang w:bidi="ar"/>
              </w:rPr>
              <w:t>设备型号</w:t>
            </w:r>
          </w:p>
        </w:tc>
      </w:tr>
      <w:tr w14:paraId="040BC8D5">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67BB7D2E">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A01</w:t>
            </w:r>
          </w:p>
        </w:tc>
      </w:tr>
      <w:tr w14:paraId="1FC12DA3">
        <w:tblPrEx>
          <w:tblCellMar>
            <w:top w:w="0" w:type="dxa"/>
            <w:left w:w="108" w:type="dxa"/>
            <w:bottom w:w="0" w:type="dxa"/>
            <w:right w:w="108" w:type="dxa"/>
          </w:tblCellMar>
        </w:tblPrEx>
        <w:trPr>
          <w:trHeight w:val="300" w:hRule="atLeast"/>
        </w:trPr>
        <w:tc>
          <w:tcPr>
            <w:tcW w:w="729" w:type="pct"/>
            <w:tcBorders>
              <w:top w:val="single" w:color="000000" w:sz="4" w:space="0"/>
              <w:left w:val="single" w:color="000000" w:sz="4" w:space="0"/>
              <w:bottom w:val="single" w:color="000000" w:sz="4" w:space="0"/>
              <w:right w:val="single" w:color="000000" w:sz="4" w:space="0"/>
            </w:tcBorders>
            <w:vAlign w:val="center"/>
          </w:tcPr>
          <w:p w14:paraId="7B1A007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A01</w:t>
            </w: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2CC9F20C">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CBCB6E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光配线架</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0C91ABAE">
            <w:pPr>
              <w:jc w:val="center"/>
              <w:rPr>
                <w:rFonts w:ascii="Calibri" w:hAnsi="Calibri" w:cs="Calibri"/>
                <w:color w:val="auto"/>
                <w:sz w:val="20"/>
                <w:szCs w:val="20"/>
                <w:highlight w:val="none"/>
              </w:rPr>
            </w:pPr>
          </w:p>
        </w:tc>
      </w:tr>
      <w:tr w14:paraId="66E9F323">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1D8CDC8D">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A02</w:t>
            </w:r>
          </w:p>
        </w:tc>
      </w:tr>
      <w:tr w14:paraId="308E1BBC">
        <w:tblPrEx>
          <w:tblCellMar>
            <w:top w:w="0" w:type="dxa"/>
            <w:left w:w="108" w:type="dxa"/>
            <w:bottom w:w="0" w:type="dxa"/>
            <w:right w:w="108" w:type="dxa"/>
          </w:tblCellMar>
        </w:tblPrEx>
        <w:trPr>
          <w:trHeight w:val="300" w:hRule="atLeast"/>
        </w:trPr>
        <w:tc>
          <w:tcPr>
            <w:tcW w:w="729" w:type="pct"/>
            <w:vMerge w:val="restart"/>
            <w:tcBorders>
              <w:top w:val="single" w:color="000000" w:sz="4" w:space="0"/>
              <w:left w:val="single" w:color="000000" w:sz="4" w:space="0"/>
              <w:bottom w:val="single" w:color="000000" w:sz="4" w:space="0"/>
              <w:right w:val="single" w:color="000000" w:sz="4" w:space="0"/>
            </w:tcBorders>
            <w:noWrap/>
            <w:vAlign w:val="center"/>
          </w:tcPr>
          <w:p w14:paraId="64B647B2">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A02</w:t>
            </w:r>
          </w:p>
        </w:tc>
        <w:tc>
          <w:tcPr>
            <w:tcW w:w="780" w:type="pct"/>
            <w:tcBorders>
              <w:top w:val="nil"/>
              <w:left w:val="nil"/>
              <w:bottom w:val="nil"/>
              <w:right w:val="nil"/>
            </w:tcBorders>
            <w:noWrap/>
            <w:vAlign w:val="center"/>
          </w:tcPr>
          <w:p w14:paraId="0DD1EFA9">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D951CF8">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SSL-VPN</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752652D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VPN-1000-B2220</w:t>
            </w:r>
          </w:p>
        </w:tc>
      </w:tr>
      <w:tr w14:paraId="66D34936">
        <w:tblPrEx>
          <w:tblCellMar>
            <w:top w:w="0" w:type="dxa"/>
            <w:left w:w="108" w:type="dxa"/>
            <w:bottom w:w="0" w:type="dxa"/>
            <w:right w:w="108" w:type="dxa"/>
          </w:tblCellMar>
        </w:tblPrEx>
        <w:trPr>
          <w:trHeight w:val="300" w:hRule="atLeast"/>
        </w:trPr>
        <w:tc>
          <w:tcPr>
            <w:tcW w:w="729" w:type="pct"/>
            <w:vMerge w:val="continue"/>
            <w:tcBorders>
              <w:top w:val="single" w:color="000000" w:sz="4" w:space="0"/>
              <w:left w:val="single" w:color="000000" w:sz="4" w:space="0"/>
              <w:bottom w:val="single" w:color="000000" w:sz="4" w:space="0"/>
              <w:right w:val="single" w:color="000000" w:sz="4" w:space="0"/>
            </w:tcBorders>
            <w:noWrap/>
            <w:vAlign w:val="center"/>
          </w:tcPr>
          <w:p w14:paraId="20B063FF">
            <w:pPr>
              <w:jc w:val="center"/>
              <w:rPr>
                <w:rFonts w:ascii="Calibri" w:hAnsi="Calibri" w:cs="Calibri"/>
                <w:color w:val="auto"/>
                <w:sz w:val="20"/>
                <w:szCs w:val="20"/>
                <w:highlight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463193DC">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5B7BC9DE">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N9K2</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0C379BB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 Nexus 9506</w:t>
            </w:r>
          </w:p>
        </w:tc>
      </w:tr>
      <w:tr w14:paraId="32DDFEF3">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1B60FF16">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A03</w:t>
            </w:r>
          </w:p>
        </w:tc>
      </w:tr>
      <w:tr w14:paraId="2E41877E">
        <w:tblPrEx>
          <w:tblCellMar>
            <w:top w:w="0" w:type="dxa"/>
            <w:left w:w="108" w:type="dxa"/>
            <w:bottom w:w="0" w:type="dxa"/>
            <w:right w:w="108" w:type="dxa"/>
          </w:tblCellMar>
        </w:tblPrEx>
        <w:trPr>
          <w:trHeight w:val="300" w:hRule="atLeast"/>
        </w:trPr>
        <w:tc>
          <w:tcPr>
            <w:tcW w:w="729" w:type="pct"/>
            <w:vMerge w:val="restart"/>
            <w:tcBorders>
              <w:top w:val="single" w:color="000000" w:sz="4" w:space="0"/>
              <w:left w:val="single" w:color="000000" w:sz="4" w:space="0"/>
              <w:bottom w:val="single" w:color="000000" w:sz="4" w:space="0"/>
              <w:right w:val="single" w:color="000000" w:sz="4" w:space="0"/>
            </w:tcBorders>
            <w:vAlign w:val="center"/>
          </w:tcPr>
          <w:p w14:paraId="7399097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A03</w:t>
            </w: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2F39B21C">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552213A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Cisco-C9800</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033D5108">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C9800</w:t>
            </w:r>
          </w:p>
        </w:tc>
      </w:tr>
      <w:tr w14:paraId="75D8FBF1">
        <w:tblPrEx>
          <w:tblCellMar>
            <w:top w:w="0" w:type="dxa"/>
            <w:left w:w="108" w:type="dxa"/>
            <w:bottom w:w="0" w:type="dxa"/>
            <w:right w:w="108" w:type="dxa"/>
          </w:tblCellMar>
        </w:tblPrEx>
        <w:trPr>
          <w:trHeight w:val="300" w:hRule="atLeast"/>
        </w:trPr>
        <w:tc>
          <w:tcPr>
            <w:tcW w:w="729" w:type="pct"/>
            <w:vMerge w:val="continue"/>
            <w:tcBorders>
              <w:top w:val="single" w:color="000000" w:sz="4" w:space="0"/>
              <w:left w:val="single" w:color="000000" w:sz="4" w:space="0"/>
              <w:bottom w:val="single" w:color="000000" w:sz="4" w:space="0"/>
              <w:right w:val="single" w:color="000000" w:sz="4" w:space="0"/>
            </w:tcBorders>
            <w:vAlign w:val="center"/>
          </w:tcPr>
          <w:p w14:paraId="0E8BFAA3">
            <w:pPr>
              <w:jc w:val="center"/>
              <w:rPr>
                <w:rFonts w:ascii="Calibri" w:hAnsi="Calibri" w:cs="Calibri"/>
                <w:color w:val="auto"/>
                <w:sz w:val="20"/>
                <w:szCs w:val="20"/>
                <w:highlight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20F5C4A2">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A06931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N7K2</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1F174E9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cisco Nexus7000 C7009</w:t>
            </w:r>
          </w:p>
        </w:tc>
      </w:tr>
      <w:tr w14:paraId="35D015EA">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215A5915">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B02</w:t>
            </w:r>
          </w:p>
        </w:tc>
      </w:tr>
      <w:tr w14:paraId="57DD79F4">
        <w:tblPrEx>
          <w:tblCellMar>
            <w:top w:w="0" w:type="dxa"/>
            <w:left w:w="108" w:type="dxa"/>
            <w:bottom w:w="0" w:type="dxa"/>
            <w:right w:w="108" w:type="dxa"/>
          </w:tblCellMar>
        </w:tblPrEx>
        <w:trPr>
          <w:trHeight w:val="312" w:hRule="atLeast"/>
        </w:trPr>
        <w:tc>
          <w:tcPr>
            <w:tcW w:w="729" w:type="pct"/>
            <w:vMerge w:val="restart"/>
            <w:tcBorders>
              <w:top w:val="single" w:color="000000" w:sz="4" w:space="0"/>
              <w:left w:val="single" w:color="000000" w:sz="4" w:space="0"/>
              <w:bottom w:val="single" w:color="000000" w:sz="4" w:space="0"/>
              <w:right w:val="single" w:color="000000" w:sz="4" w:space="0"/>
            </w:tcBorders>
            <w:noWrap/>
            <w:vAlign w:val="center"/>
          </w:tcPr>
          <w:p w14:paraId="479E740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B02</w:t>
            </w:r>
          </w:p>
        </w:tc>
        <w:tc>
          <w:tcPr>
            <w:tcW w:w="780" w:type="pct"/>
            <w:tcBorders>
              <w:top w:val="nil"/>
              <w:left w:val="nil"/>
              <w:bottom w:val="nil"/>
              <w:right w:val="nil"/>
            </w:tcBorders>
            <w:noWrap/>
            <w:vAlign w:val="center"/>
          </w:tcPr>
          <w:p w14:paraId="4C638299">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5B0025D">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AD2</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34AA1B3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AD-1000</w:t>
            </w:r>
          </w:p>
        </w:tc>
      </w:tr>
      <w:tr w14:paraId="3CF8C5A2">
        <w:tblPrEx>
          <w:tblCellMar>
            <w:top w:w="0" w:type="dxa"/>
            <w:left w:w="108" w:type="dxa"/>
            <w:bottom w:w="0" w:type="dxa"/>
            <w:right w:w="108" w:type="dxa"/>
          </w:tblCellMar>
        </w:tblPrEx>
        <w:trPr>
          <w:trHeight w:val="300" w:hRule="atLeast"/>
        </w:trPr>
        <w:tc>
          <w:tcPr>
            <w:tcW w:w="729" w:type="pct"/>
            <w:vMerge w:val="continue"/>
            <w:tcBorders>
              <w:top w:val="single" w:color="000000" w:sz="4" w:space="0"/>
              <w:left w:val="single" w:color="000000" w:sz="4" w:space="0"/>
              <w:bottom w:val="single" w:color="000000" w:sz="4" w:space="0"/>
              <w:right w:val="single" w:color="000000" w:sz="4" w:space="0"/>
            </w:tcBorders>
            <w:noWrap/>
            <w:vAlign w:val="center"/>
          </w:tcPr>
          <w:p w14:paraId="15912765">
            <w:pPr>
              <w:jc w:val="center"/>
              <w:rPr>
                <w:rFonts w:ascii="Calibri" w:hAnsi="Calibri" w:cs="Calibri"/>
                <w:color w:val="auto"/>
                <w:sz w:val="20"/>
                <w:szCs w:val="20"/>
                <w:highlight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5D2E2C01">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E4CC90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AF2</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35E7314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AF-2000</w:t>
            </w:r>
          </w:p>
        </w:tc>
      </w:tr>
      <w:tr w14:paraId="75C54A97">
        <w:tblPrEx>
          <w:tblCellMar>
            <w:top w:w="0" w:type="dxa"/>
            <w:left w:w="108" w:type="dxa"/>
            <w:bottom w:w="0" w:type="dxa"/>
            <w:right w:w="108" w:type="dxa"/>
          </w:tblCellMar>
        </w:tblPrEx>
        <w:trPr>
          <w:trHeight w:val="312" w:hRule="atLeast"/>
        </w:trPr>
        <w:tc>
          <w:tcPr>
            <w:tcW w:w="729" w:type="pct"/>
            <w:vMerge w:val="continue"/>
            <w:tcBorders>
              <w:top w:val="single" w:color="000000" w:sz="4" w:space="0"/>
              <w:left w:val="single" w:color="000000" w:sz="4" w:space="0"/>
              <w:bottom w:val="single" w:color="000000" w:sz="4" w:space="0"/>
              <w:right w:val="single" w:color="000000" w:sz="4" w:space="0"/>
            </w:tcBorders>
            <w:noWrap/>
            <w:vAlign w:val="center"/>
          </w:tcPr>
          <w:p w14:paraId="7ECA7059">
            <w:pPr>
              <w:jc w:val="center"/>
              <w:rPr>
                <w:rFonts w:ascii="Calibri" w:hAnsi="Calibri" w:cs="Calibri"/>
                <w:color w:val="auto"/>
                <w:sz w:val="20"/>
                <w:szCs w:val="20"/>
                <w:highlight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78CE540A">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8BE582A">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AC2</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5E261C5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AC-1000</w:t>
            </w:r>
          </w:p>
        </w:tc>
      </w:tr>
      <w:tr w14:paraId="146A30C8">
        <w:tblPrEx>
          <w:tblCellMar>
            <w:top w:w="0" w:type="dxa"/>
            <w:left w:w="108" w:type="dxa"/>
            <w:bottom w:w="0" w:type="dxa"/>
            <w:right w:w="108" w:type="dxa"/>
          </w:tblCellMar>
        </w:tblPrEx>
        <w:trPr>
          <w:trHeight w:val="312" w:hRule="atLeast"/>
        </w:trPr>
        <w:tc>
          <w:tcPr>
            <w:tcW w:w="729" w:type="pct"/>
            <w:vMerge w:val="continue"/>
            <w:tcBorders>
              <w:top w:val="single" w:color="000000" w:sz="4" w:space="0"/>
              <w:left w:val="single" w:color="000000" w:sz="4" w:space="0"/>
              <w:bottom w:val="single" w:color="000000" w:sz="4" w:space="0"/>
              <w:right w:val="single" w:color="000000" w:sz="4" w:space="0"/>
            </w:tcBorders>
            <w:noWrap/>
            <w:vAlign w:val="center"/>
          </w:tcPr>
          <w:p w14:paraId="561A314A">
            <w:pPr>
              <w:jc w:val="center"/>
              <w:rPr>
                <w:rFonts w:ascii="Calibri" w:hAnsi="Calibri" w:cs="Calibri"/>
                <w:color w:val="auto"/>
                <w:sz w:val="20"/>
                <w:szCs w:val="20"/>
                <w:highlight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17F19CF2">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0BBDF8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ISP-4-SLAC</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6AF32CB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C9300-48T</w:t>
            </w:r>
          </w:p>
        </w:tc>
      </w:tr>
      <w:tr w14:paraId="72C25484">
        <w:tblPrEx>
          <w:tblCellMar>
            <w:top w:w="0" w:type="dxa"/>
            <w:left w:w="108" w:type="dxa"/>
            <w:bottom w:w="0" w:type="dxa"/>
            <w:right w:w="108" w:type="dxa"/>
          </w:tblCellMar>
        </w:tblPrEx>
        <w:trPr>
          <w:trHeight w:val="312" w:hRule="atLeast"/>
        </w:trPr>
        <w:tc>
          <w:tcPr>
            <w:tcW w:w="729" w:type="pct"/>
            <w:vMerge w:val="continue"/>
            <w:tcBorders>
              <w:top w:val="single" w:color="000000" w:sz="4" w:space="0"/>
              <w:left w:val="single" w:color="000000" w:sz="4" w:space="0"/>
              <w:bottom w:val="single" w:color="000000" w:sz="4" w:space="0"/>
              <w:right w:val="single" w:color="000000" w:sz="4" w:space="0"/>
            </w:tcBorders>
            <w:noWrap/>
            <w:vAlign w:val="center"/>
          </w:tcPr>
          <w:p w14:paraId="327B5596">
            <w:pPr>
              <w:jc w:val="center"/>
              <w:rPr>
                <w:rFonts w:ascii="Calibri" w:hAnsi="Calibri" w:cs="Calibri"/>
                <w:color w:val="auto"/>
                <w:sz w:val="20"/>
                <w:szCs w:val="20"/>
                <w:highlight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27B5E5D7">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9C2D1F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堡垒机</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7A8E692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OSM-1000</w:t>
            </w:r>
          </w:p>
        </w:tc>
      </w:tr>
      <w:tr w14:paraId="592E9A15">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343E3524">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B03</w:t>
            </w:r>
          </w:p>
        </w:tc>
      </w:tr>
      <w:tr w14:paraId="41C8C61E">
        <w:tblPrEx>
          <w:tblCellMar>
            <w:top w:w="0" w:type="dxa"/>
            <w:left w:w="108" w:type="dxa"/>
            <w:bottom w:w="0" w:type="dxa"/>
            <w:right w:w="108" w:type="dxa"/>
          </w:tblCellMar>
        </w:tblPrEx>
        <w:trPr>
          <w:trHeight w:val="312" w:hRule="atLeast"/>
        </w:trPr>
        <w:tc>
          <w:tcPr>
            <w:tcW w:w="729" w:type="pct"/>
            <w:vMerge w:val="restart"/>
            <w:tcBorders>
              <w:top w:val="single" w:color="000000" w:sz="4" w:space="0"/>
              <w:left w:val="single" w:color="000000" w:sz="4" w:space="0"/>
              <w:bottom w:val="single" w:color="000000" w:sz="4" w:space="0"/>
              <w:right w:val="single" w:color="000000" w:sz="4" w:space="0"/>
            </w:tcBorders>
            <w:vAlign w:val="center"/>
          </w:tcPr>
          <w:p w14:paraId="23720E8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B03</w:t>
            </w: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46FA3FCD">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5786AA9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MPLS</w:t>
            </w:r>
            <w:r>
              <w:rPr>
                <w:rFonts w:hint="eastAsia" w:ascii="宋体" w:hAnsi="宋体" w:cs="宋体"/>
                <w:color w:val="auto"/>
                <w:kern w:val="0"/>
                <w:sz w:val="20"/>
                <w:szCs w:val="20"/>
                <w:highlight w:val="none"/>
                <w:lang w:bidi="ar"/>
              </w:rPr>
              <w:t>路由器</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12C9D4D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Cisco-3540</w:t>
            </w:r>
          </w:p>
        </w:tc>
      </w:tr>
      <w:tr w14:paraId="21EC958A">
        <w:tblPrEx>
          <w:tblCellMar>
            <w:top w:w="0" w:type="dxa"/>
            <w:left w:w="108" w:type="dxa"/>
            <w:bottom w:w="0" w:type="dxa"/>
            <w:right w:w="108" w:type="dxa"/>
          </w:tblCellMar>
        </w:tblPrEx>
        <w:trPr>
          <w:trHeight w:val="300" w:hRule="atLeast"/>
        </w:trPr>
        <w:tc>
          <w:tcPr>
            <w:tcW w:w="729" w:type="pct"/>
            <w:vMerge w:val="continue"/>
            <w:tcBorders>
              <w:top w:val="single" w:color="000000" w:sz="4" w:space="0"/>
              <w:left w:val="single" w:color="000000" w:sz="4" w:space="0"/>
              <w:bottom w:val="single" w:color="000000" w:sz="4" w:space="0"/>
              <w:right w:val="single" w:color="000000" w:sz="4" w:space="0"/>
            </w:tcBorders>
            <w:vAlign w:val="center"/>
          </w:tcPr>
          <w:p w14:paraId="03BF46CB">
            <w:pPr>
              <w:jc w:val="center"/>
              <w:rPr>
                <w:rFonts w:ascii="Calibri" w:hAnsi="Calibri" w:cs="Calibri"/>
                <w:color w:val="auto"/>
                <w:sz w:val="20"/>
                <w:szCs w:val="20"/>
                <w:highlight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6A62C7E2">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4D22EFE">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OTN</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24A692A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华为</w:t>
            </w:r>
          </w:p>
        </w:tc>
      </w:tr>
      <w:tr w14:paraId="7E242322">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7D34A2D2">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C06</w:t>
            </w:r>
          </w:p>
        </w:tc>
      </w:tr>
      <w:tr w14:paraId="2138CD3B">
        <w:tblPrEx>
          <w:tblCellMar>
            <w:top w:w="0" w:type="dxa"/>
            <w:left w:w="108" w:type="dxa"/>
            <w:bottom w:w="0" w:type="dxa"/>
            <w:right w:w="108" w:type="dxa"/>
          </w:tblCellMar>
        </w:tblPrEx>
        <w:trPr>
          <w:trHeight w:val="300" w:hRule="atLeast"/>
        </w:trPr>
        <w:tc>
          <w:tcPr>
            <w:tcW w:w="729" w:type="pct"/>
            <w:vMerge w:val="restart"/>
            <w:tcBorders>
              <w:top w:val="single" w:color="000000" w:sz="4" w:space="0"/>
              <w:left w:val="single" w:color="000000" w:sz="4" w:space="0"/>
              <w:bottom w:val="single" w:color="000000" w:sz="4" w:space="0"/>
              <w:right w:val="single" w:color="000000" w:sz="4" w:space="0"/>
            </w:tcBorders>
            <w:noWrap/>
            <w:vAlign w:val="center"/>
          </w:tcPr>
          <w:p w14:paraId="1F5D4AE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C05</w:t>
            </w: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1E37FD4A">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EAB7B7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理工学院服务器</w:t>
            </w:r>
            <w:r>
              <w:rPr>
                <w:rFonts w:ascii="Calibri" w:hAnsi="Calibri" w:cs="Calibri"/>
                <w:color w:val="auto"/>
                <w:kern w:val="0"/>
                <w:sz w:val="20"/>
                <w:szCs w:val="20"/>
                <w:highlight w:val="none"/>
                <w:lang w:bidi="ar"/>
              </w:rPr>
              <w:t>YanYan</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4EBE8303">
            <w:pPr>
              <w:jc w:val="center"/>
              <w:rPr>
                <w:rFonts w:ascii="Calibri" w:hAnsi="Calibri" w:cs="Calibri"/>
                <w:color w:val="auto"/>
                <w:sz w:val="20"/>
                <w:szCs w:val="20"/>
                <w:highlight w:val="none"/>
              </w:rPr>
            </w:pPr>
          </w:p>
        </w:tc>
      </w:tr>
      <w:tr w14:paraId="3B0CE8A3">
        <w:tblPrEx>
          <w:tblCellMar>
            <w:top w:w="0" w:type="dxa"/>
            <w:left w:w="108" w:type="dxa"/>
            <w:bottom w:w="0" w:type="dxa"/>
            <w:right w:w="108" w:type="dxa"/>
          </w:tblCellMar>
        </w:tblPrEx>
        <w:trPr>
          <w:trHeight w:val="300" w:hRule="atLeast"/>
        </w:trPr>
        <w:tc>
          <w:tcPr>
            <w:tcW w:w="729" w:type="pct"/>
            <w:vMerge w:val="continue"/>
            <w:tcBorders>
              <w:top w:val="single" w:color="000000" w:sz="4" w:space="0"/>
              <w:left w:val="single" w:color="000000" w:sz="4" w:space="0"/>
              <w:bottom w:val="single" w:color="000000" w:sz="4" w:space="0"/>
              <w:right w:val="single" w:color="000000" w:sz="4" w:space="0"/>
            </w:tcBorders>
            <w:noWrap/>
            <w:vAlign w:val="center"/>
          </w:tcPr>
          <w:p w14:paraId="14EAA502">
            <w:pPr>
              <w:jc w:val="center"/>
              <w:rPr>
                <w:rFonts w:ascii="宋体" w:hAnsi="宋体" w:cs="宋体"/>
                <w:color w:val="auto"/>
                <w:sz w:val="20"/>
                <w:szCs w:val="20"/>
                <w:highlight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3A00C9EE">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2EF90F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食堂智慧餐台</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6355D7AD">
            <w:pPr>
              <w:jc w:val="center"/>
              <w:rPr>
                <w:rFonts w:ascii="Calibri" w:hAnsi="Calibri" w:cs="Calibri"/>
                <w:color w:val="auto"/>
                <w:sz w:val="20"/>
                <w:szCs w:val="20"/>
                <w:highlight w:val="none"/>
              </w:rPr>
            </w:pPr>
          </w:p>
        </w:tc>
      </w:tr>
      <w:tr w14:paraId="16B04A68">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00D8187F">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C06</w:t>
            </w:r>
          </w:p>
        </w:tc>
      </w:tr>
      <w:tr w14:paraId="4F8B82E5">
        <w:tblPrEx>
          <w:tblCellMar>
            <w:top w:w="0" w:type="dxa"/>
            <w:left w:w="108" w:type="dxa"/>
            <w:bottom w:w="0" w:type="dxa"/>
            <w:right w:w="108" w:type="dxa"/>
          </w:tblCellMar>
        </w:tblPrEx>
        <w:trPr>
          <w:trHeight w:val="300" w:hRule="atLeast"/>
        </w:trPr>
        <w:tc>
          <w:tcPr>
            <w:tcW w:w="729" w:type="pct"/>
            <w:vMerge w:val="restart"/>
            <w:tcBorders>
              <w:top w:val="single" w:color="000000" w:sz="4" w:space="0"/>
              <w:left w:val="single" w:color="000000" w:sz="4" w:space="0"/>
              <w:bottom w:val="single" w:color="000000" w:sz="4" w:space="0"/>
              <w:right w:val="single" w:color="000000" w:sz="4" w:space="0"/>
            </w:tcBorders>
            <w:noWrap/>
            <w:vAlign w:val="center"/>
          </w:tcPr>
          <w:p w14:paraId="1AB9A814">
            <w:pPr>
              <w:jc w:val="center"/>
              <w:rPr>
                <w:rFonts w:ascii="Calibri" w:hAnsi="Calibri" w:cs="Calibri"/>
                <w:color w:val="auto"/>
                <w:sz w:val="20"/>
                <w:szCs w:val="20"/>
                <w:highlight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358E2F15">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5116848D">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DELL-EMC-SW</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41326DA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 S5248F-ON</w:t>
            </w:r>
          </w:p>
        </w:tc>
      </w:tr>
      <w:tr w14:paraId="01E25518">
        <w:tblPrEx>
          <w:tblCellMar>
            <w:top w:w="0" w:type="dxa"/>
            <w:left w:w="108" w:type="dxa"/>
            <w:bottom w:w="0" w:type="dxa"/>
            <w:right w:w="108" w:type="dxa"/>
          </w:tblCellMar>
        </w:tblPrEx>
        <w:trPr>
          <w:trHeight w:val="300" w:hRule="atLeast"/>
        </w:trPr>
        <w:tc>
          <w:tcPr>
            <w:tcW w:w="729" w:type="pct"/>
            <w:vMerge w:val="continue"/>
            <w:tcBorders>
              <w:top w:val="single" w:color="000000" w:sz="4" w:space="0"/>
              <w:left w:val="single" w:color="000000" w:sz="4" w:space="0"/>
              <w:bottom w:val="single" w:color="000000" w:sz="4" w:space="0"/>
              <w:right w:val="single" w:color="000000" w:sz="4" w:space="0"/>
            </w:tcBorders>
            <w:noWrap/>
            <w:vAlign w:val="center"/>
          </w:tcPr>
          <w:p w14:paraId="163769B2">
            <w:pPr>
              <w:jc w:val="center"/>
              <w:rPr>
                <w:rFonts w:ascii="Calibri" w:hAnsi="Calibri" w:cs="Calibri"/>
                <w:color w:val="auto"/>
                <w:sz w:val="20"/>
                <w:szCs w:val="20"/>
                <w:highlight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7C8FBC47">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F6BE06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DELL-EMC-1</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0B6E7191">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  R754 vSAN Ready Node</w:t>
            </w:r>
          </w:p>
        </w:tc>
      </w:tr>
      <w:tr w14:paraId="23E80271">
        <w:tblPrEx>
          <w:tblCellMar>
            <w:top w:w="0" w:type="dxa"/>
            <w:left w:w="108" w:type="dxa"/>
            <w:bottom w:w="0" w:type="dxa"/>
            <w:right w:w="108" w:type="dxa"/>
          </w:tblCellMar>
        </w:tblPrEx>
        <w:trPr>
          <w:trHeight w:val="300" w:hRule="atLeast"/>
        </w:trPr>
        <w:tc>
          <w:tcPr>
            <w:tcW w:w="729" w:type="pct"/>
            <w:vMerge w:val="continue"/>
            <w:tcBorders>
              <w:top w:val="single" w:color="000000" w:sz="4" w:space="0"/>
              <w:left w:val="single" w:color="000000" w:sz="4" w:space="0"/>
              <w:bottom w:val="single" w:color="000000" w:sz="4" w:space="0"/>
              <w:right w:val="single" w:color="000000" w:sz="4" w:space="0"/>
            </w:tcBorders>
            <w:noWrap/>
            <w:vAlign w:val="center"/>
          </w:tcPr>
          <w:p w14:paraId="23CE0E44">
            <w:pPr>
              <w:jc w:val="center"/>
              <w:rPr>
                <w:rFonts w:ascii="Calibri" w:hAnsi="Calibri" w:cs="Calibri"/>
                <w:color w:val="auto"/>
                <w:sz w:val="20"/>
                <w:szCs w:val="20"/>
                <w:highlight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3154F00F">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5B2639B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DELL-EMC-3</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1E5C7CE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  R754 vSAN Ready Node</w:t>
            </w:r>
          </w:p>
        </w:tc>
      </w:tr>
      <w:tr w14:paraId="7971011C">
        <w:tblPrEx>
          <w:tblCellMar>
            <w:top w:w="0" w:type="dxa"/>
            <w:left w:w="108" w:type="dxa"/>
            <w:bottom w:w="0" w:type="dxa"/>
            <w:right w:w="108" w:type="dxa"/>
          </w:tblCellMar>
        </w:tblPrEx>
        <w:trPr>
          <w:trHeight w:val="300" w:hRule="atLeast"/>
        </w:trPr>
        <w:tc>
          <w:tcPr>
            <w:tcW w:w="729" w:type="pct"/>
            <w:vMerge w:val="continue"/>
            <w:tcBorders>
              <w:top w:val="single" w:color="000000" w:sz="4" w:space="0"/>
              <w:left w:val="single" w:color="000000" w:sz="4" w:space="0"/>
              <w:bottom w:val="single" w:color="000000" w:sz="4" w:space="0"/>
              <w:right w:val="single" w:color="000000" w:sz="4" w:space="0"/>
            </w:tcBorders>
            <w:noWrap/>
            <w:vAlign w:val="center"/>
          </w:tcPr>
          <w:p w14:paraId="1EB627C8">
            <w:pPr>
              <w:jc w:val="center"/>
              <w:rPr>
                <w:rFonts w:ascii="Calibri" w:hAnsi="Calibri" w:cs="Calibri"/>
                <w:color w:val="auto"/>
                <w:sz w:val="20"/>
                <w:szCs w:val="20"/>
                <w:highlight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019BA67E">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54C7CFD">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DELL-EMC-5</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2E946250">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  R754 vSAN Ready Node</w:t>
            </w:r>
          </w:p>
        </w:tc>
      </w:tr>
      <w:tr w14:paraId="0827BF7E">
        <w:tblPrEx>
          <w:tblCellMar>
            <w:top w:w="0" w:type="dxa"/>
            <w:left w:w="108" w:type="dxa"/>
            <w:bottom w:w="0" w:type="dxa"/>
            <w:right w:w="108" w:type="dxa"/>
          </w:tblCellMar>
        </w:tblPrEx>
        <w:trPr>
          <w:trHeight w:val="300" w:hRule="atLeast"/>
        </w:trPr>
        <w:tc>
          <w:tcPr>
            <w:tcW w:w="729" w:type="pct"/>
            <w:vMerge w:val="continue"/>
            <w:tcBorders>
              <w:top w:val="single" w:color="000000" w:sz="4" w:space="0"/>
              <w:left w:val="single" w:color="000000" w:sz="4" w:space="0"/>
              <w:bottom w:val="single" w:color="000000" w:sz="4" w:space="0"/>
              <w:right w:val="single" w:color="000000" w:sz="4" w:space="0"/>
            </w:tcBorders>
            <w:noWrap/>
            <w:vAlign w:val="center"/>
          </w:tcPr>
          <w:p w14:paraId="361AF651">
            <w:pPr>
              <w:jc w:val="center"/>
              <w:rPr>
                <w:rFonts w:ascii="Calibri" w:hAnsi="Calibri" w:cs="Calibri"/>
                <w:color w:val="auto"/>
                <w:sz w:val="20"/>
                <w:szCs w:val="20"/>
                <w:highlight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0D5741A0">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3BDB9FCC">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DELL-EMC-7</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24051A0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  R754 vSAN Ready Node</w:t>
            </w:r>
          </w:p>
        </w:tc>
      </w:tr>
      <w:tr w14:paraId="27A9EEB9">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00B0F0"/>
            <w:noWrap/>
            <w:vAlign w:val="center"/>
          </w:tcPr>
          <w:p w14:paraId="2204D434">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C06</w:t>
            </w:r>
          </w:p>
        </w:tc>
      </w:tr>
      <w:tr w14:paraId="2733DD5A">
        <w:tblPrEx>
          <w:tblCellMar>
            <w:top w:w="0" w:type="dxa"/>
            <w:left w:w="108" w:type="dxa"/>
            <w:bottom w:w="0" w:type="dxa"/>
            <w:right w:w="108" w:type="dxa"/>
          </w:tblCellMar>
        </w:tblPrEx>
        <w:trPr>
          <w:trHeight w:val="300" w:hRule="atLeast"/>
        </w:trPr>
        <w:tc>
          <w:tcPr>
            <w:tcW w:w="729" w:type="pct"/>
            <w:vMerge w:val="restart"/>
            <w:tcBorders>
              <w:top w:val="single" w:color="000000" w:sz="4" w:space="0"/>
              <w:left w:val="single" w:color="000000" w:sz="4" w:space="0"/>
              <w:bottom w:val="single" w:color="000000" w:sz="4" w:space="0"/>
              <w:right w:val="single" w:color="000000" w:sz="4" w:space="0"/>
            </w:tcBorders>
            <w:noWrap/>
            <w:vAlign w:val="center"/>
          </w:tcPr>
          <w:p w14:paraId="07D3C7F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C07</w:t>
            </w: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487EC088">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3D3C888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Server-Mamge1</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72241A7B">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C9300L-48-T</w:t>
            </w:r>
          </w:p>
        </w:tc>
      </w:tr>
      <w:tr w14:paraId="1FBB6D33">
        <w:tblPrEx>
          <w:tblCellMar>
            <w:top w:w="0" w:type="dxa"/>
            <w:left w:w="108" w:type="dxa"/>
            <w:bottom w:w="0" w:type="dxa"/>
            <w:right w:w="108" w:type="dxa"/>
          </w:tblCellMar>
        </w:tblPrEx>
        <w:trPr>
          <w:trHeight w:val="300" w:hRule="atLeast"/>
        </w:trPr>
        <w:tc>
          <w:tcPr>
            <w:tcW w:w="729" w:type="pct"/>
            <w:vMerge w:val="continue"/>
            <w:tcBorders>
              <w:top w:val="single" w:color="000000" w:sz="4" w:space="0"/>
              <w:left w:val="single" w:color="000000" w:sz="4" w:space="0"/>
              <w:bottom w:val="single" w:color="000000" w:sz="4" w:space="0"/>
              <w:right w:val="single" w:color="000000" w:sz="4" w:space="0"/>
            </w:tcBorders>
            <w:noWrap/>
            <w:vAlign w:val="center"/>
          </w:tcPr>
          <w:p w14:paraId="16C5ED72">
            <w:pPr>
              <w:jc w:val="center"/>
              <w:rPr>
                <w:rFonts w:ascii="宋体" w:hAnsi="宋体" w:cs="宋体"/>
                <w:color w:val="auto"/>
                <w:sz w:val="20"/>
                <w:szCs w:val="20"/>
                <w:highlight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226B34B9">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40DA76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Server-Mamge2</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475FE0D2">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C9300L-48-T</w:t>
            </w:r>
          </w:p>
        </w:tc>
      </w:tr>
      <w:tr w14:paraId="2AA7ED3F">
        <w:tblPrEx>
          <w:tblCellMar>
            <w:top w:w="0" w:type="dxa"/>
            <w:left w:w="108" w:type="dxa"/>
            <w:bottom w:w="0" w:type="dxa"/>
            <w:right w:w="108" w:type="dxa"/>
          </w:tblCellMar>
        </w:tblPrEx>
        <w:trPr>
          <w:trHeight w:val="300" w:hRule="atLeast"/>
        </w:trPr>
        <w:tc>
          <w:tcPr>
            <w:tcW w:w="729" w:type="pct"/>
            <w:vMerge w:val="continue"/>
            <w:tcBorders>
              <w:top w:val="single" w:color="000000" w:sz="4" w:space="0"/>
              <w:left w:val="single" w:color="000000" w:sz="4" w:space="0"/>
              <w:bottom w:val="single" w:color="000000" w:sz="4" w:space="0"/>
              <w:right w:val="single" w:color="000000" w:sz="4" w:space="0"/>
            </w:tcBorders>
            <w:noWrap/>
            <w:vAlign w:val="center"/>
          </w:tcPr>
          <w:p w14:paraId="345B6721">
            <w:pPr>
              <w:jc w:val="center"/>
              <w:rPr>
                <w:rFonts w:ascii="宋体" w:hAnsi="宋体" w:cs="宋体"/>
                <w:color w:val="auto"/>
                <w:sz w:val="20"/>
                <w:szCs w:val="20"/>
                <w:highlight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2B5901AE">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FC0A4B8">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DELL-EMC-SW</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3B9C20F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 S5248F-ON</w:t>
            </w:r>
          </w:p>
        </w:tc>
      </w:tr>
      <w:tr w14:paraId="05794F59">
        <w:tblPrEx>
          <w:tblCellMar>
            <w:top w:w="0" w:type="dxa"/>
            <w:left w:w="108" w:type="dxa"/>
            <w:bottom w:w="0" w:type="dxa"/>
            <w:right w:w="108" w:type="dxa"/>
          </w:tblCellMar>
        </w:tblPrEx>
        <w:trPr>
          <w:trHeight w:val="300" w:hRule="atLeast"/>
        </w:trPr>
        <w:tc>
          <w:tcPr>
            <w:tcW w:w="729" w:type="pct"/>
            <w:vMerge w:val="continue"/>
            <w:tcBorders>
              <w:top w:val="single" w:color="000000" w:sz="4" w:space="0"/>
              <w:left w:val="single" w:color="000000" w:sz="4" w:space="0"/>
              <w:bottom w:val="single" w:color="000000" w:sz="4" w:space="0"/>
              <w:right w:val="single" w:color="000000" w:sz="4" w:space="0"/>
            </w:tcBorders>
            <w:noWrap/>
            <w:vAlign w:val="center"/>
          </w:tcPr>
          <w:p w14:paraId="531A9379">
            <w:pPr>
              <w:jc w:val="center"/>
              <w:rPr>
                <w:rFonts w:ascii="宋体" w:hAnsi="宋体" w:cs="宋体"/>
                <w:color w:val="auto"/>
                <w:sz w:val="20"/>
                <w:szCs w:val="20"/>
                <w:highlight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2814603F">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2933D1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DELL-EMC-1</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774BC742">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  R754 vSAN Ready Node</w:t>
            </w:r>
          </w:p>
        </w:tc>
      </w:tr>
      <w:tr w14:paraId="33D1D30C">
        <w:tblPrEx>
          <w:tblCellMar>
            <w:top w:w="0" w:type="dxa"/>
            <w:left w:w="108" w:type="dxa"/>
            <w:bottom w:w="0" w:type="dxa"/>
            <w:right w:w="108" w:type="dxa"/>
          </w:tblCellMar>
        </w:tblPrEx>
        <w:trPr>
          <w:trHeight w:val="300" w:hRule="atLeast"/>
        </w:trPr>
        <w:tc>
          <w:tcPr>
            <w:tcW w:w="729" w:type="pct"/>
            <w:vMerge w:val="continue"/>
            <w:tcBorders>
              <w:top w:val="single" w:color="000000" w:sz="4" w:space="0"/>
              <w:left w:val="single" w:color="000000" w:sz="4" w:space="0"/>
              <w:bottom w:val="single" w:color="000000" w:sz="4" w:space="0"/>
              <w:right w:val="single" w:color="000000" w:sz="4" w:space="0"/>
            </w:tcBorders>
            <w:noWrap/>
            <w:vAlign w:val="center"/>
          </w:tcPr>
          <w:p w14:paraId="4F20C299">
            <w:pPr>
              <w:jc w:val="center"/>
              <w:rPr>
                <w:rFonts w:ascii="宋体" w:hAnsi="宋体" w:cs="宋体"/>
                <w:color w:val="auto"/>
                <w:sz w:val="20"/>
                <w:szCs w:val="20"/>
                <w:highlight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22F71A1F">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76D1ED3">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DELL-EMC-3</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6A5A184E">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  R754 vSAN Ready Node</w:t>
            </w:r>
          </w:p>
        </w:tc>
      </w:tr>
      <w:tr w14:paraId="598D5C26">
        <w:tblPrEx>
          <w:tblCellMar>
            <w:top w:w="0" w:type="dxa"/>
            <w:left w:w="108" w:type="dxa"/>
            <w:bottom w:w="0" w:type="dxa"/>
            <w:right w:w="108" w:type="dxa"/>
          </w:tblCellMar>
        </w:tblPrEx>
        <w:trPr>
          <w:trHeight w:val="300" w:hRule="atLeast"/>
        </w:trPr>
        <w:tc>
          <w:tcPr>
            <w:tcW w:w="729" w:type="pct"/>
            <w:vMerge w:val="continue"/>
            <w:tcBorders>
              <w:top w:val="single" w:color="000000" w:sz="4" w:space="0"/>
              <w:left w:val="single" w:color="000000" w:sz="4" w:space="0"/>
              <w:bottom w:val="single" w:color="000000" w:sz="4" w:space="0"/>
              <w:right w:val="single" w:color="000000" w:sz="4" w:space="0"/>
            </w:tcBorders>
            <w:noWrap/>
            <w:vAlign w:val="center"/>
          </w:tcPr>
          <w:p w14:paraId="267758AB">
            <w:pPr>
              <w:jc w:val="center"/>
              <w:rPr>
                <w:rFonts w:ascii="宋体" w:hAnsi="宋体" w:cs="宋体"/>
                <w:color w:val="auto"/>
                <w:sz w:val="20"/>
                <w:szCs w:val="20"/>
                <w:highlight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016EA46C">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EED4E0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DELL-EMC-5</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107B4C78">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  R754 vSAN Ready Node</w:t>
            </w:r>
          </w:p>
        </w:tc>
      </w:tr>
      <w:tr w14:paraId="53C997BC">
        <w:tblPrEx>
          <w:tblCellMar>
            <w:top w:w="0" w:type="dxa"/>
            <w:left w:w="108" w:type="dxa"/>
            <w:bottom w:w="0" w:type="dxa"/>
            <w:right w:w="108" w:type="dxa"/>
          </w:tblCellMar>
        </w:tblPrEx>
        <w:trPr>
          <w:trHeight w:val="300" w:hRule="atLeast"/>
        </w:trPr>
        <w:tc>
          <w:tcPr>
            <w:tcW w:w="729" w:type="pct"/>
            <w:vMerge w:val="continue"/>
            <w:tcBorders>
              <w:top w:val="single" w:color="000000" w:sz="4" w:space="0"/>
              <w:left w:val="single" w:color="000000" w:sz="4" w:space="0"/>
              <w:bottom w:val="single" w:color="000000" w:sz="4" w:space="0"/>
              <w:right w:val="single" w:color="000000" w:sz="4" w:space="0"/>
            </w:tcBorders>
            <w:noWrap/>
            <w:vAlign w:val="center"/>
          </w:tcPr>
          <w:p w14:paraId="342F1371">
            <w:pPr>
              <w:jc w:val="center"/>
              <w:rPr>
                <w:rFonts w:ascii="宋体" w:hAnsi="宋体" w:cs="宋体"/>
                <w:color w:val="auto"/>
                <w:sz w:val="20"/>
                <w:szCs w:val="20"/>
                <w:highlight w:val="none"/>
              </w:rPr>
            </w:pPr>
          </w:p>
        </w:tc>
        <w:tc>
          <w:tcPr>
            <w:tcW w:w="780" w:type="pct"/>
            <w:tcBorders>
              <w:top w:val="single" w:color="000000" w:sz="4" w:space="0"/>
              <w:left w:val="single" w:color="000000" w:sz="4" w:space="0"/>
              <w:bottom w:val="single" w:color="000000" w:sz="4" w:space="0"/>
              <w:right w:val="single" w:color="000000" w:sz="4" w:space="0"/>
            </w:tcBorders>
            <w:noWrap/>
            <w:vAlign w:val="center"/>
          </w:tcPr>
          <w:p w14:paraId="60D8CAD4">
            <w:pPr>
              <w:jc w:val="center"/>
              <w:rPr>
                <w:rFonts w:ascii="Calibri" w:hAnsi="Calibri" w:cs="Calibri"/>
                <w:color w:val="auto"/>
                <w:sz w:val="20"/>
                <w:szCs w:val="20"/>
                <w:highlight w:val="none"/>
              </w:rPr>
            </w:pP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1D17D46">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DELL-EMC-7</w:t>
            </w:r>
          </w:p>
        </w:tc>
        <w:tc>
          <w:tcPr>
            <w:tcW w:w="1869" w:type="pct"/>
            <w:tcBorders>
              <w:top w:val="single" w:color="000000" w:sz="4" w:space="0"/>
              <w:left w:val="single" w:color="000000" w:sz="4" w:space="0"/>
              <w:bottom w:val="single" w:color="000000" w:sz="4" w:space="0"/>
              <w:right w:val="single" w:color="000000" w:sz="4" w:space="0"/>
            </w:tcBorders>
            <w:noWrap/>
            <w:vAlign w:val="center"/>
          </w:tcPr>
          <w:p w14:paraId="682632E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  R754 vSAN Ready Node</w:t>
            </w:r>
          </w:p>
        </w:tc>
      </w:tr>
      <w:tr w14:paraId="6B2AEBCC">
        <w:tblPrEx>
          <w:tblCellMar>
            <w:top w:w="0" w:type="dxa"/>
            <w:left w:w="108" w:type="dxa"/>
            <w:bottom w:w="0" w:type="dxa"/>
            <w:right w:w="108" w:type="dxa"/>
          </w:tblCellMar>
        </w:tblPrEx>
        <w:trPr>
          <w:trHeight w:val="300" w:hRule="atLeast"/>
        </w:trPr>
        <w:tc>
          <w:tcPr>
            <w:tcW w:w="5000" w:type="pct"/>
            <w:gridSpan w:val="4"/>
            <w:tcBorders>
              <w:top w:val="single" w:color="000000" w:sz="4" w:space="0"/>
              <w:left w:val="single" w:color="000000" w:sz="4" w:space="0"/>
              <w:bottom w:val="single" w:color="auto" w:sz="4" w:space="0"/>
              <w:right w:val="single" w:color="000000" w:sz="4" w:space="0"/>
            </w:tcBorders>
            <w:shd w:val="clear" w:color="auto" w:fill="00B0F0"/>
            <w:noWrap/>
            <w:vAlign w:val="center"/>
          </w:tcPr>
          <w:p w14:paraId="79F50891">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C07</w:t>
            </w:r>
          </w:p>
        </w:tc>
      </w:tr>
      <w:tr w14:paraId="0DD89E84">
        <w:tblPrEx>
          <w:tblCellMar>
            <w:top w:w="0" w:type="dxa"/>
            <w:left w:w="108" w:type="dxa"/>
            <w:bottom w:w="0" w:type="dxa"/>
            <w:right w:w="108" w:type="dxa"/>
          </w:tblCellMar>
        </w:tblPrEx>
        <w:trPr>
          <w:trHeight w:val="300" w:hRule="atLeast"/>
        </w:trPr>
        <w:tc>
          <w:tcPr>
            <w:tcW w:w="729" w:type="pct"/>
            <w:vMerge w:val="restart"/>
            <w:tcBorders>
              <w:top w:val="single" w:color="auto" w:sz="4" w:space="0"/>
              <w:left w:val="single" w:color="auto" w:sz="4" w:space="0"/>
              <w:bottom w:val="single" w:color="auto" w:sz="4" w:space="0"/>
              <w:right w:val="single" w:color="auto" w:sz="4" w:space="0"/>
            </w:tcBorders>
            <w:noWrap/>
            <w:vAlign w:val="center"/>
          </w:tcPr>
          <w:p w14:paraId="633595E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C08</w:t>
            </w:r>
          </w:p>
        </w:tc>
        <w:tc>
          <w:tcPr>
            <w:tcW w:w="780" w:type="pct"/>
            <w:tcBorders>
              <w:top w:val="single" w:color="auto" w:sz="4" w:space="0"/>
              <w:left w:val="single" w:color="auto" w:sz="4" w:space="0"/>
              <w:bottom w:val="single" w:color="auto" w:sz="4" w:space="0"/>
              <w:right w:val="single" w:color="auto" w:sz="4" w:space="0"/>
            </w:tcBorders>
            <w:noWrap/>
            <w:vAlign w:val="center"/>
          </w:tcPr>
          <w:p w14:paraId="11B23886">
            <w:pPr>
              <w:jc w:val="center"/>
              <w:rPr>
                <w:rFonts w:ascii="Calibri" w:hAnsi="Calibri" w:cs="Calibri"/>
                <w:color w:val="auto"/>
                <w:sz w:val="20"/>
                <w:szCs w:val="20"/>
                <w:highlight w:val="none"/>
              </w:rPr>
            </w:pPr>
          </w:p>
        </w:tc>
        <w:tc>
          <w:tcPr>
            <w:tcW w:w="1620" w:type="pct"/>
            <w:tcBorders>
              <w:top w:val="single" w:color="auto" w:sz="4" w:space="0"/>
              <w:left w:val="single" w:color="auto" w:sz="4" w:space="0"/>
              <w:bottom w:val="single" w:color="auto" w:sz="4" w:space="0"/>
              <w:right w:val="single" w:color="auto" w:sz="4" w:space="0"/>
            </w:tcBorders>
            <w:noWrap/>
            <w:vAlign w:val="center"/>
          </w:tcPr>
          <w:p w14:paraId="22366904">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DELL-EMC-SW</w:t>
            </w:r>
          </w:p>
        </w:tc>
        <w:tc>
          <w:tcPr>
            <w:tcW w:w="1869" w:type="pct"/>
            <w:tcBorders>
              <w:top w:val="single" w:color="auto" w:sz="4" w:space="0"/>
              <w:left w:val="single" w:color="auto" w:sz="4" w:space="0"/>
              <w:bottom w:val="single" w:color="auto" w:sz="4" w:space="0"/>
              <w:right w:val="single" w:color="auto" w:sz="4" w:space="0"/>
            </w:tcBorders>
            <w:noWrap/>
            <w:vAlign w:val="center"/>
          </w:tcPr>
          <w:p w14:paraId="59C02E1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 S5248F-ON</w:t>
            </w:r>
          </w:p>
        </w:tc>
      </w:tr>
      <w:tr w14:paraId="69C896BD">
        <w:tblPrEx>
          <w:tblCellMar>
            <w:top w:w="0" w:type="dxa"/>
            <w:left w:w="108" w:type="dxa"/>
            <w:bottom w:w="0" w:type="dxa"/>
            <w:right w:w="108" w:type="dxa"/>
          </w:tblCellMar>
        </w:tblPrEx>
        <w:trPr>
          <w:trHeight w:val="300" w:hRule="atLeast"/>
        </w:trPr>
        <w:tc>
          <w:tcPr>
            <w:tcW w:w="729" w:type="pct"/>
            <w:vMerge w:val="continue"/>
            <w:tcBorders>
              <w:top w:val="single" w:color="auto" w:sz="4" w:space="0"/>
              <w:left w:val="single" w:color="auto" w:sz="4" w:space="0"/>
              <w:bottom w:val="single" w:color="auto" w:sz="4" w:space="0"/>
              <w:right w:val="single" w:color="auto" w:sz="4" w:space="0"/>
            </w:tcBorders>
            <w:noWrap/>
            <w:vAlign w:val="center"/>
          </w:tcPr>
          <w:p w14:paraId="6CE44586">
            <w:pPr>
              <w:jc w:val="center"/>
              <w:rPr>
                <w:rFonts w:ascii="Calibri" w:hAnsi="Calibri" w:cs="Calibri"/>
                <w:color w:val="auto"/>
                <w:sz w:val="20"/>
                <w:szCs w:val="20"/>
                <w:highlight w:val="none"/>
              </w:rPr>
            </w:pPr>
          </w:p>
        </w:tc>
        <w:tc>
          <w:tcPr>
            <w:tcW w:w="780" w:type="pct"/>
            <w:tcBorders>
              <w:top w:val="single" w:color="auto" w:sz="4" w:space="0"/>
              <w:left w:val="single" w:color="auto" w:sz="4" w:space="0"/>
              <w:bottom w:val="single" w:color="auto" w:sz="4" w:space="0"/>
              <w:right w:val="single" w:color="auto" w:sz="4" w:space="0"/>
            </w:tcBorders>
            <w:noWrap/>
            <w:vAlign w:val="center"/>
          </w:tcPr>
          <w:p w14:paraId="28AB4CB6">
            <w:pPr>
              <w:jc w:val="center"/>
              <w:rPr>
                <w:rFonts w:ascii="Calibri" w:hAnsi="Calibri" w:cs="Calibri"/>
                <w:color w:val="auto"/>
                <w:sz w:val="20"/>
                <w:szCs w:val="20"/>
                <w:highlight w:val="none"/>
              </w:rPr>
            </w:pPr>
          </w:p>
        </w:tc>
        <w:tc>
          <w:tcPr>
            <w:tcW w:w="1620" w:type="pct"/>
            <w:tcBorders>
              <w:top w:val="single" w:color="auto" w:sz="4" w:space="0"/>
              <w:left w:val="single" w:color="auto" w:sz="4" w:space="0"/>
              <w:bottom w:val="single" w:color="auto" w:sz="4" w:space="0"/>
              <w:right w:val="single" w:color="auto" w:sz="4" w:space="0"/>
            </w:tcBorders>
            <w:noWrap/>
            <w:vAlign w:val="center"/>
          </w:tcPr>
          <w:p w14:paraId="7D3D12E5">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DELL-EMC-2</w:t>
            </w:r>
          </w:p>
        </w:tc>
        <w:tc>
          <w:tcPr>
            <w:tcW w:w="1869" w:type="pct"/>
            <w:tcBorders>
              <w:top w:val="single" w:color="auto" w:sz="4" w:space="0"/>
              <w:left w:val="single" w:color="auto" w:sz="4" w:space="0"/>
              <w:bottom w:val="single" w:color="auto" w:sz="4" w:space="0"/>
              <w:right w:val="single" w:color="auto" w:sz="4" w:space="0"/>
            </w:tcBorders>
            <w:noWrap/>
            <w:vAlign w:val="center"/>
          </w:tcPr>
          <w:p w14:paraId="27E6DCF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  R754 vSAN Ready Node</w:t>
            </w:r>
          </w:p>
        </w:tc>
      </w:tr>
      <w:tr w14:paraId="5685264F">
        <w:tblPrEx>
          <w:tblCellMar>
            <w:top w:w="0" w:type="dxa"/>
            <w:left w:w="108" w:type="dxa"/>
            <w:bottom w:w="0" w:type="dxa"/>
            <w:right w:w="108" w:type="dxa"/>
          </w:tblCellMar>
        </w:tblPrEx>
        <w:trPr>
          <w:trHeight w:val="300" w:hRule="atLeast"/>
        </w:trPr>
        <w:tc>
          <w:tcPr>
            <w:tcW w:w="729" w:type="pct"/>
            <w:vMerge w:val="continue"/>
            <w:tcBorders>
              <w:top w:val="single" w:color="auto" w:sz="4" w:space="0"/>
              <w:left w:val="single" w:color="auto" w:sz="4" w:space="0"/>
              <w:bottom w:val="single" w:color="auto" w:sz="4" w:space="0"/>
              <w:right w:val="single" w:color="auto" w:sz="4" w:space="0"/>
            </w:tcBorders>
            <w:noWrap/>
            <w:vAlign w:val="center"/>
          </w:tcPr>
          <w:p w14:paraId="05849A49">
            <w:pPr>
              <w:jc w:val="center"/>
              <w:rPr>
                <w:rFonts w:ascii="Calibri" w:hAnsi="Calibri" w:cs="Calibri"/>
                <w:color w:val="auto"/>
                <w:sz w:val="20"/>
                <w:szCs w:val="20"/>
                <w:highlight w:val="none"/>
              </w:rPr>
            </w:pPr>
          </w:p>
        </w:tc>
        <w:tc>
          <w:tcPr>
            <w:tcW w:w="780" w:type="pct"/>
            <w:tcBorders>
              <w:top w:val="single" w:color="auto" w:sz="4" w:space="0"/>
              <w:left w:val="single" w:color="auto" w:sz="4" w:space="0"/>
              <w:bottom w:val="single" w:color="auto" w:sz="4" w:space="0"/>
              <w:right w:val="single" w:color="auto" w:sz="4" w:space="0"/>
            </w:tcBorders>
            <w:noWrap/>
            <w:vAlign w:val="center"/>
          </w:tcPr>
          <w:p w14:paraId="6F9CF462">
            <w:pPr>
              <w:jc w:val="center"/>
              <w:rPr>
                <w:rFonts w:ascii="Calibri" w:hAnsi="Calibri" w:cs="Calibri"/>
                <w:color w:val="auto"/>
                <w:sz w:val="20"/>
                <w:szCs w:val="20"/>
                <w:highlight w:val="none"/>
              </w:rPr>
            </w:pPr>
          </w:p>
        </w:tc>
        <w:tc>
          <w:tcPr>
            <w:tcW w:w="1620" w:type="pct"/>
            <w:tcBorders>
              <w:top w:val="single" w:color="auto" w:sz="4" w:space="0"/>
              <w:left w:val="single" w:color="auto" w:sz="4" w:space="0"/>
              <w:bottom w:val="single" w:color="auto" w:sz="4" w:space="0"/>
              <w:right w:val="single" w:color="auto" w:sz="4" w:space="0"/>
            </w:tcBorders>
            <w:noWrap/>
            <w:vAlign w:val="center"/>
          </w:tcPr>
          <w:p w14:paraId="06709B0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DELL-EMC-4</w:t>
            </w:r>
          </w:p>
        </w:tc>
        <w:tc>
          <w:tcPr>
            <w:tcW w:w="1869" w:type="pct"/>
            <w:tcBorders>
              <w:top w:val="single" w:color="auto" w:sz="4" w:space="0"/>
              <w:left w:val="single" w:color="auto" w:sz="4" w:space="0"/>
              <w:bottom w:val="single" w:color="auto" w:sz="4" w:space="0"/>
              <w:right w:val="single" w:color="auto" w:sz="4" w:space="0"/>
            </w:tcBorders>
            <w:noWrap/>
            <w:vAlign w:val="center"/>
          </w:tcPr>
          <w:p w14:paraId="5AD92638">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  R754 vSAN Ready Node</w:t>
            </w:r>
          </w:p>
        </w:tc>
      </w:tr>
      <w:tr w14:paraId="0B08A113">
        <w:tblPrEx>
          <w:tblCellMar>
            <w:top w:w="0" w:type="dxa"/>
            <w:left w:w="108" w:type="dxa"/>
            <w:bottom w:w="0" w:type="dxa"/>
            <w:right w:w="108" w:type="dxa"/>
          </w:tblCellMar>
        </w:tblPrEx>
        <w:trPr>
          <w:trHeight w:val="300" w:hRule="atLeast"/>
        </w:trPr>
        <w:tc>
          <w:tcPr>
            <w:tcW w:w="729" w:type="pct"/>
            <w:vMerge w:val="continue"/>
            <w:tcBorders>
              <w:top w:val="single" w:color="auto" w:sz="4" w:space="0"/>
              <w:left w:val="single" w:color="auto" w:sz="4" w:space="0"/>
              <w:bottom w:val="single" w:color="auto" w:sz="4" w:space="0"/>
              <w:right w:val="single" w:color="auto" w:sz="4" w:space="0"/>
            </w:tcBorders>
            <w:noWrap/>
            <w:vAlign w:val="center"/>
          </w:tcPr>
          <w:p w14:paraId="024462D2">
            <w:pPr>
              <w:jc w:val="center"/>
              <w:rPr>
                <w:rFonts w:ascii="Calibri" w:hAnsi="Calibri" w:cs="Calibri"/>
                <w:color w:val="auto"/>
                <w:sz w:val="20"/>
                <w:szCs w:val="20"/>
                <w:highlight w:val="none"/>
              </w:rPr>
            </w:pPr>
          </w:p>
        </w:tc>
        <w:tc>
          <w:tcPr>
            <w:tcW w:w="780" w:type="pct"/>
            <w:tcBorders>
              <w:top w:val="single" w:color="auto" w:sz="4" w:space="0"/>
              <w:left w:val="single" w:color="auto" w:sz="4" w:space="0"/>
              <w:bottom w:val="single" w:color="auto" w:sz="4" w:space="0"/>
              <w:right w:val="single" w:color="auto" w:sz="4" w:space="0"/>
            </w:tcBorders>
            <w:noWrap/>
            <w:vAlign w:val="center"/>
          </w:tcPr>
          <w:p w14:paraId="0E8EBAF2">
            <w:pPr>
              <w:jc w:val="center"/>
              <w:rPr>
                <w:rFonts w:ascii="Calibri" w:hAnsi="Calibri" w:cs="Calibri"/>
                <w:color w:val="auto"/>
                <w:sz w:val="20"/>
                <w:szCs w:val="20"/>
                <w:highlight w:val="none"/>
              </w:rPr>
            </w:pPr>
          </w:p>
        </w:tc>
        <w:tc>
          <w:tcPr>
            <w:tcW w:w="1620" w:type="pct"/>
            <w:tcBorders>
              <w:top w:val="single" w:color="auto" w:sz="4" w:space="0"/>
              <w:left w:val="single" w:color="auto" w:sz="4" w:space="0"/>
              <w:bottom w:val="single" w:color="auto" w:sz="4" w:space="0"/>
              <w:right w:val="single" w:color="auto" w:sz="4" w:space="0"/>
            </w:tcBorders>
            <w:noWrap/>
            <w:vAlign w:val="center"/>
          </w:tcPr>
          <w:p w14:paraId="267F233B">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DELL-EMC-6</w:t>
            </w:r>
          </w:p>
        </w:tc>
        <w:tc>
          <w:tcPr>
            <w:tcW w:w="1869" w:type="pct"/>
            <w:tcBorders>
              <w:top w:val="single" w:color="auto" w:sz="4" w:space="0"/>
              <w:left w:val="single" w:color="auto" w:sz="4" w:space="0"/>
              <w:bottom w:val="single" w:color="auto" w:sz="4" w:space="0"/>
              <w:right w:val="single" w:color="auto" w:sz="4" w:space="0"/>
            </w:tcBorders>
            <w:noWrap/>
            <w:vAlign w:val="center"/>
          </w:tcPr>
          <w:p w14:paraId="7F28C45C">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  R754 vSAN Ready Node</w:t>
            </w:r>
          </w:p>
        </w:tc>
      </w:tr>
      <w:tr w14:paraId="3511F086">
        <w:tblPrEx>
          <w:tblCellMar>
            <w:top w:w="0" w:type="dxa"/>
            <w:left w:w="108" w:type="dxa"/>
            <w:bottom w:w="0" w:type="dxa"/>
            <w:right w:w="108" w:type="dxa"/>
          </w:tblCellMar>
        </w:tblPrEx>
        <w:trPr>
          <w:trHeight w:val="300" w:hRule="atLeast"/>
        </w:trPr>
        <w:tc>
          <w:tcPr>
            <w:tcW w:w="729" w:type="pct"/>
            <w:vMerge w:val="continue"/>
            <w:tcBorders>
              <w:top w:val="single" w:color="auto" w:sz="4" w:space="0"/>
              <w:left w:val="single" w:color="auto" w:sz="4" w:space="0"/>
              <w:bottom w:val="single" w:color="auto" w:sz="4" w:space="0"/>
              <w:right w:val="single" w:color="auto" w:sz="4" w:space="0"/>
            </w:tcBorders>
            <w:noWrap/>
            <w:vAlign w:val="center"/>
          </w:tcPr>
          <w:p w14:paraId="44F12F9F">
            <w:pPr>
              <w:jc w:val="center"/>
              <w:rPr>
                <w:rFonts w:ascii="Calibri" w:hAnsi="Calibri" w:cs="Calibri"/>
                <w:color w:val="auto"/>
                <w:sz w:val="20"/>
                <w:szCs w:val="20"/>
                <w:highlight w:val="none"/>
              </w:rPr>
            </w:pPr>
          </w:p>
        </w:tc>
        <w:tc>
          <w:tcPr>
            <w:tcW w:w="780" w:type="pct"/>
            <w:tcBorders>
              <w:top w:val="single" w:color="auto" w:sz="4" w:space="0"/>
              <w:left w:val="single" w:color="auto" w:sz="4" w:space="0"/>
              <w:bottom w:val="single" w:color="auto" w:sz="4" w:space="0"/>
              <w:right w:val="single" w:color="auto" w:sz="4" w:space="0"/>
            </w:tcBorders>
            <w:noWrap/>
            <w:vAlign w:val="center"/>
          </w:tcPr>
          <w:p w14:paraId="5FE95FE8">
            <w:pPr>
              <w:jc w:val="center"/>
              <w:rPr>
                <w:rFonts w:ascii="Calibri" w:hAnsi="Calibri" w:cs="Calibri"/>
                <w:color w:val="auto"/>
                <w:sz w:val="20"/>
                <w:szCs w:val="20"/>
                <w:highlight w:val="none"/>
              </w:rPr>
            </w:pPr>
          </w:p>
        </w:tc>
        <w:tc>
          <w:tcPr>
            <w:tcW w:w="1620" w:type="pct"/>
            <w:tcBorders>
              <w:top w:val="single" w:color="auto" w:sz="4" w:space="0"/>
              <w:left w:val="single" w:color="auto" w:sz="4" w:space="0"/>
              <w:bottom w:val="single" w:color="auto" w:sz="4" w:space="0"/>
              <w:right w:val="single" w:color="auto" w:sz="4" w:space="0"/>
            </w:tcBorders>
            <w:noWrap/>
            <w:vAlign w:val="center"/>
          </w:tcPr>
          <w:p w14:paraId="4107A12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DELL-EMC-8</w:t>
            </w:r>
          </w:p>
        </w:tc>
        <w:tc>
          <w:tcPr>
            <w:tcW w:w="1869" w:type="pct"/>
            <w:tcBorders>
              <w:top w:val="single" w:color="auto" w:sz="4" w:space="0"/>
              <w:left w:val="single" w:color="auto" w:sz="4" w:space="0"/>
              <w:bottom w:val="single" w:color="auto" w:sz="4" w:space="0"/>
              <w:right w:val="single" w:color="auto" w:sz="4" w:space="0"/>
            </w:tcBorders>
            <w:noWrap/>
            <w:vAlign w:val="center"/>
          </w:tcPr>
          <w:p w14:paraId="13AE169F">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  R754 vSAN Ready Node</w:t>
            </w:r>
          </w:p>
        </w:tc>
      </w:tr>
      <w:tr w14:paraId="72FBD78D">
        <w:tblPrEx>
          <w:tblCellMar>
            <w:top w:w="0" w:type="dxa"/>
            <w:left w:w="108" w:type="dxa"/>
            <w:bottom w:w="0" w:type="dxa"/>
            <w:right w:w="108" w:type="dxa"/>
          </w:tblCellMar>
        </w:tblPrEx>
        <w:trPr>
          <w:trHeight w:val="30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00B0F0"/>
            <w:noWrap/>
            <w:vAlign w:val="center"/>
          </w:tcPr>
          <w:p w14:paraId="1421D497">
            <w:pPr>
              <w:widowControl/>
              <w:jc w:val="center"/>
              <w:textAlignment w:val="center"/>
              <w:rPr>
                <w:rFonts w:ascii="Calibri" w:hAnsi="Calibri" w:cs="Calibri"/>
                <w:b/>
                <w:bCs/>
                <w:color w:val="auto"/>
                <w:sz w:val="20"/>
                <w:szCs w:val="20"/>
                <w:highlight w:val="none"/>
              </w:rPr>
            </w:pPr>
            <w:r>
              <w:rPr>
                <w:rFonts w:ascii="Calibri" w:hAnsi="Calibri" w:cs="Calibri"/>
                <w:b/>
                <w:bCs/>
                <w:color w:val="auto"/>
                <w:kern w:val="0"/>
                <w:sz w:val="20"/>
                <w:szCs w:val="20"/>
                <w:highlight w:val="none"/>
                <w:lang w:bidi="ar"/>
              </w:rPr>
              <w:t>C08</w:t>
            </w:r>
          </w:p>
        </w:tc>
      </w:tr>
      <w:tr w14:paraId="0E499F96">
        <w:tblPrEx>
          <w:tblCellMar>
            <w:top w:w="0" w:type="dxa"/>
            <w:left w:w="108" w:type="dxa"/>
            <w:bottom w:w="0" w:type="dxa"/>
            <w:right w:w="108" w:type="dxa"/>
          </w:tblCellMar>
        </w:tblPrEx>
        <w:trPr>
          <w:trHeight w:val="300" w:hRule="atLeast"/>
        </w:trPr>
        <w:tc>
          <w:tcPr>
            <w:tcW w:w="729" w:type="pct"/>
            <w:tcBorders>
              <w:top w:val="single" w:color="auto" w:sz="4" w:space="0"/>
              <w:left w:val="single" w:color="auto" w:sz="4" w:space="0"/>
              <w:bottom w:val="single" w:color="auto" w:sz="4" w:space="0"/>
              <w:right w:val="single" w:color="auto" w:sz="4" w:space="0"/>
            </w:tcBorders>
            <w:noWrap/>
            <w:vAlign w:val="center"/>
          </w:tcPr>
          <w:p w14:paraId="5B5C578E">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C09</w:t>
            </w:r>
          </w:p>
        </w:tc>
        <w:tc>
          <w:tcPr>
            <w:tcW w:w="780" w:type="pct"/>
            <w:tcBorders>
              <w:top w:val="single" w:color="auto" w:sz="4" w:space="0"/>
              <w:left w:val="single" w:color="auto" w:sz="4" w:space="0"/>
              <w:bottom w:val="single" w:color="auto" w:sz="4" w:space="0"/>
              <w:right w:val="single" w:color="auto" w:sz="4" w:space="0"/>
            </w:tcBorders>
            <w:noWrap/>
            <w:vAlign w:val="center"/>
          </w:tcPr>
          <w:p w14:paraId="0A30B129">
            <w:pPr>
              <w:jc w:val="center"/>
              <w:rPr>
                <w:rFonts w:ascii="Calibri" w:hAnsi="Calibri" w:cs="Calibri"/>
                <w:color w:val="auto"/>
                <w:sz w:val="20"/>
                <w:szCs w:val="20"/>
                <w:highlight w:val="none"/>
              </w:rPr>
            </w:pPr>
          </w:p>
        </w:tc>
        <w:tc>
          <w:tcPr>
            <w:tcW w:w="1620" w:type="pct"/>
            <w:tcBorders>
              <w:top w:val="single" w:color="auto" w:sz="4" w:space="0"/>
              <w:left w:val="single" w:color="auto" w:sz="4" w:space="0"/>
              <w:bottom w:val="single" w:color="auto" w:sz="4" w:space="0"/>
              <w:right w:val="single" w:color="auto" w:sz="4" w:space="0"/>
            </w:tcBorders>
            <w:noWrap/>
            <w:vAlign w:val="center"/>
          </w:tcPr>
          <w:p w14:paraId="796AC5A9">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DELL-IBMC</w:t>
            </w:r>
          </w:p>
        </w:tc>
        <w:tc>
          <w:tcPr>
            <w:tcW w:w="1869" w:type="pct"/>
            <w:tcBorders>
              <w:top w:val="single" w:color="auto" w:sz="4" w:space="0"/>
              <w:left w:val="single" w:color="auto" w:sz="4" w:space="0"/>
              <w:bottom w:val="single" w:color="auto" w:sz="4" w:space="0"/>
              <w:right w:val="single" w:color="auto" w:sz="4" w:space="0"/>
            </w:tcBorders>
            <w:noWrap/>
            <w:vAlign w:val="center"/>
          </w:tcPr>
          <w:p w14:paraId="4D60A407">
            <w:pPr>
              <w:widowControl/>
              <w:jc w:val="center"/>
              <w:textAlignment w:val="center"/>
              <w:rPr>
                <w:rFonts w:ascii="Calibri" w:hAnsi="Calibri" w:cs="Calibri"/>
                <w:color w:val="auto"/>
                <w:sz w:val="20"/>
                <w:szCs w:val="20"/>
                <w:highlight w:val="none"/>
              </w:rPr>
            </w:pPr>
            <w:r>
              <w:rPr>
                <w:rFonts w:ascii="Calibri" w:hAnsi="Calibri" w:cs="Calibri"/>
                <w:color w:val="auto"/>
                <w:kern w:val="0"/>
                <w:sz w:val="20"/>
                <w:szCs w:val="20"/>
                <w:highlight w:val="none"/>
                <w:lang w:bidi="ar"/>
              </w:rPr>
              <w:t>DELL-IBMC</w:t>
            </w:r>
          </w:p>
        </w:tc>
      </w:tr>
    </w:tbl>
    <w:p w14:paraId="3268F6B1">
      <w:pPr>
        <w:rPr>
          <w:color w:val="auto"/>
          <w:highlight w:val="none"/>
        </w:rPr>
      </w:pPr>
    </w:p>
    <w:p w14:paraId="1D830BD5">
      <w:pPr>
        <w:spacing w:line="440" w:lineRule="exact"/>
        <w:rPr>
          <w:rFonts w:ascii="宋体" w:hAnsi="宋体"/>
          <w:b/>
          <w:color w:val="auto"/>
          <w:sz w:val="22"/>
          <w:szCs w:val="22"/>
          <w:highlight w:val="none"/>
        </w:rPr>
      </w:pPr>
      <w:bookmarkStart w:id="188" w:name="_Toc447289282"/>
      <w:r>
        <w:rPr>
          <w:rFonts w:hint="eastAsia" w:ascii="宋体" w:hAnsi="宋体"/>
          <w:b/>
          <w:color w:val="auto"/>
          <w:sz w:val="22"/>
          <w:szCs w:val="22"/>
          <w:highlight w:val="none"/>
        </w:rPr>
        <w:t>2. 核心网络拓扑图</w:t>
      </w:r>
      <w:bookmarkEnd w:id="188"/>
    </w:p>
    <w:p w14:paraId="44A15607">
      <w:pPr>
        <w:pStyle w:val="121"/>
        <w:ind w:left="360" w:firstLine="0" w:firstLineChars="0"/>
        <w:rPr>
          <w:color w:val="auto"/>
          <w:sz w:val="13"/>
          <w:szCs w:val="13"/>
          <w:highlight w:val="none"/>
        </w:rPr>
      </w:pPr>
      <w:r>
        <w:rPr>
          <w:color w:val="auto"/>
          <w:highlight w:val="none"/>
        </w:rPr>
        <w:drawing>
          <wp:inline distT="0" distB="0" distL="114300" distR="114300">
            <wp:extent cx="6112510" cy="2939415"/>
            <wp:effectExtent l="0" t="0" r="13970"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6112510" cy="2939415"/>
                    </a:xfrm>
                    <a:prstGeom prst="rect">
                      <a:avLst/>
                    </a:prstGeom>
                    <a:noFill/>
                    <a:ln>
                      <a:noFill/>
                    </a:ln>
                  </pic:spPr>
                </pic:pic>
              </a:graphicData>
            </a:graphic>
          </wp:inline>
        </w:drawing>
      </w:r>
    </w:p>
    <w:p w14:paraId="32001451">
      <w:pPr>
        <w:rPr>
          <w:color w:val="auto"/>
          <w:highlight w:val="none"/>
        </w:rPr>
      </w:pPr>
    </w:p>
    <w:p w14:paraId="1D9302E0">
      <w:pPr>
        <w:spacing w:line="440" w:lineRule="exact"/>
        <w:ind w:left="552" w:hanging="552" w:hangingChars="250"/>
        <w:rPr>
          <w:rFonts w:ascii="宋体" w:hAnsi="宋体"/>
          <w:b/>
          <w:color w:val="auto"/>
          <w:sz w:val="22"/>
          <w:szCs w:val="22"/>
          <w:highlight w:val="none"/>
        </w:rPr>
      </w:pPr>
      <w:bookmarkStart w:id="189" w:name="_Toc447289283"/>
      <w:r>
        <w:rPr>
          <w:rFonts w:hint="eastAsia" w:ascii="宋体" w:hAnsi="宋体"/>
          <w:b/>
          <w:color w:val="auto"/>
          <w:sz w:val="22"/>
          <w:szCs w:val="22"/>
          <w:highlight w:val="none"/>
        </w:rPr>
        <w:t>3.</w:t>
      </w:r>
      <w:bookmarkEnd w:id="189"/>
      <w:bookmarkStart w:id="190" w:name="_Toc447289284"/>
      <w:r>
        <w:rPr>
          <w:rFonts w:hint="eastAsia" w:ascii="宋体" w:hAnsi="宋体"/>
          <w:b/>
          <w:color w:val="auto"/>
          <w:sz w:val="22"/>
          <w:szCs w:val="22"/>
          <w:highlight w:val="none"/>
        </w:rPr>
        <w:t>网络机房现有网络设备清单</w:t>
      </w:r>
      <w:bookmarkEnd w:id="190"/>
    </w:p>
    <w:tbl>
      <w:tblPr>
        <w:tblStyle w:val="62"/>
        <w:tblW w:w="5000" w:type="pct"/>
        <w:tblInd w:w="0" w:type="dxa"/>
        <w:tblLayout w:type="autofit"/>
        <w:tblCellMar>
          <w:top w:w="0" w:type="dxa"/>
          <w:left w:w="108" w:type="dxa"/>
          <w:bottom w:w="0" w:type="dxa"/>
          <w:right w:w="108" w:type="dxa"/>
        </w:tblCellMar>
      </w:tblPr>
      <w:tblGrid>
        <w:gridCol w:w="1235"/>
        <w:gridCol w:w="4415"/>
        <w:gridCol w:w="4204"/>
      </w:tblGrid>
      <w:tr w14:paraId="7E2FAD05">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6D666F15">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网络机房现有网络设备清单</w:t>
            </w:r>
          </w:p>
        </w:tc>
      </w:tr>
      <w:tr w14:paraId="164CEAA1">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05183A0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序号</w:t>
            </w:r>
          </w:p>
        </w:tc>
        <w:tc>
          <w:tcPr>
            <w:tcW w:w="2240" w:type="pct"/>
            <w:tcBorders>
              <w:top w:val="single" w:color="000000" w:sz="4" w:space="0"/>
              <w:left w:val="single" w:color="000000" w:sz="4" w:space="0"/>
              <w:bottom w:val="single" w:color="000000" w:sz="4" w:space="0"/>
              <w:right w:val="single" w:color="000000" w:sz="4" w:space="0"/>
            </w:tcBorders>
          </w:tcPr>
          <w:p w14:paraId="78E1DD61">
            <w:pPr>
              <w:widowControl/>
              <w:jc w:val="center"/>
              <w:textAlignment w:val="top"/>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设备</w:t>
            </w:r>
          </w:p>
        </w:tc>
        <w:tc>
          <w:tcPr>
            <w:tcW w:w="2132" w:type="pct"/>
            <w:tcBorders>
              <w:top w:val="single" w:color="000000" w:sz="4" w:space="0"/>
              <w:left w:val="single" w:color="000000" w:sz="4" w:space="0"/>
              <w:bottom w:val="single" w:color="000000" w:sz="4" w:space="0"/>
              <w:right w:val="single" w:color="000000" w:sz="4" w:space="0"/>
            </w:tcBorders>
            <w:vAlign w:val="center"/>
          </w:tcPr>
          <w:p w14:paraId="74EB9DC3">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数量</w:t>
            </w:r>
          </w:p>
        </w:tc>
      </w:tr>
      <w:tr w14:paraId="789C25BF">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61EEB66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2240" w:type="pct"/>
            <w:tcBorders>
              <w:top w:val="single" w:color="000000" w:sz="4" w:space="0"/>
              <w:left w:val="single" w:color="000000" w:sz="4" w:space="0"/>
              <w:bottom w:val="single" w:color="000000" w:sz="4" w:space="0"/>
              <w:right w:val="single" w:color="000000" w:sz="4" w:space="0"/>
            </w:tcBorders>
          </w:tcPr>
          <w:p w14:paraId="576525E3">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 N9K</w:t>
            </w:r>
          </w:p>
        </w:tc>
        <w:tc>
          <w:tcPr>
            <w:tcW w:w="2132" w:type="pct"/>
            <w:tcBorders>
              <w:top w:val="single" w:color="000000" w:sz="4" w:space="0"/>
              <w:left w:val="single" w:color="000000" w:sz="4" w:space="0"/>
              <w:bottom w:val="single" w:color="000000" w:sz="4" w:space="0"/>
              <w:right w:val="single" w:color="000000" w:sz="4" w:space="0"/>
            </w:tcBorders>
            <w:vAlign w:val="center"/>
          </w:tcPr>
          <w:p w14:paraId="354EE087">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2台</w:t>
            </w:r>
          </w:p>
        </w:tc>
      </w:tr>
      <w:tr w14:paraId="77758959">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673B02E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2240" w:type="pct"/>
            <w:tcBorders>
              <w:top w:val="single" w:color="000000" w:sz="4" w:space="0"/>
              <w:left w:val="single" w:color="000000" w:sz="4" w:space="0"/>
              <w:bottom w:val="single" w:color="000000" w:sz="4" w:space="0"/>
              <w:right w:val="single" w:color="000000" w:sz="4" w:space="0"/>
            </w:tcBorders>
          </w:tcPr>
          <w:p w14:paraId="38723138">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 N7K</w:t>
            </w:r>
          </w:p>
        </w:tc>
        <w:tc>
          <w:tcPr>
            <w:tcW w:w="2132" w:type="pct"/>
            <w:tcBorders>
              <w:top w:val="single" w:color="000000" w:sz="4" w:space="0"/>
              <w:left w:val="single" w:color="000000" w:sz="4" w:space="0"/>
              <w:bottom w:val="single" w:color="000000" w:sz="4" w:space="0"/>
              <w:right w:val="single" w:color="000000" w:sz="4" w:space="0"/>
            </w:tcBorders>
            <w:vAlign w:val="center"/>
          </w:tcPr>
          <w:p w14:paraId="4B166052">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2台</w:t>
            </w:r>
          </w:p>
        </w:tc>
      </w:tr>
      <w:tr w14:paraId="2EBA2747">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72E4828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2240" w:type="pct"/>
            <w:tcBorders>
              <w:top w:val="single" w:color="000000" w:sz="4" w:space="0"/>
              <w:left w:val="single" w:color="000000" w:sz="4" w:space="0"/>
              <w:bottom w:val="single" w:color="000000" w:sz="4" w:space="0"/>
              <w:right w:val="single" w:color="000000" w:sz="4" w:space="0"/>
            </w:tcBorders>
          </w:tcPr>
          <w:p w14:paraId="0F0F78A6">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 N5K</w:t>
            </w:r>
          </w:p>
        </w:tc>
        <w:tc>
          <w:tcPr>
            <w:tcW w:w="2132" w:type="pct"/>
            <w:tcBorders>
              <w:top w:val="single" w:color="000000" w:sz="4" w:space="0"/>
              <w:left w:val="single" w:color="000000" w:sz="4" w:space="0"/>
              <w:bottom w:val="single" w:color="000000" w:sz="4" w:space="0"/>
              <w:right w:val="single" w:color="000000" w:sz="4" w:space="0"/>
            </w:tcBorders>
            <w:vAlign w:val="center"/>
          </w:tcPr>
          <w:p w14:paraId="49619692">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4台</w:t>
            </w:r>
          </w:p>
        </w:tc>
      </w:tr>
      <w:tr w14:paraId="474662B2">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4D2CE8D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2240" w:type="pct"/>
            <w:tcBorders>
              <w:top w:val="single" w:color="000000" w:sz="4" w:space="0"/>
              <w:left w:val="single" w:color="000000" w:sz="4" w:space="0"/>
              <w:bottom w:val="single" w:color="000000" w:sz="4" w:space="0"/>
              <w:right w:val="single" w:color="000000" w:sz="4" w:space="0"/>
            </w:tcBorders>
          </w:tcPr>
          <w:p w14:paraId="42D77129">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 N2K</w:t>
            </w:r>
          </w:p>
        </w:tc>
        <w:tc>
          <w:tcPr>
            <w:tcW w:w="2132" w:type="pct"/>
            <w:tcBorders>
              <w:top w:val="single" w:color="000000" w:sz="4" w:space="0"/>
              <w:left w:val="single" w:color="000000" w:sz="4" w:space="0"/>
              <w:bottom w:val="single" w:color="000000" w:sz="4" w:space="0"/>
              <w:right w:val="single" w:color="000000" w:sz="4" w:space="0"/>
            </w:tcBorders>
            <w:vAlign w:val="center"/>
          </w:tcPr>
          <w:p w14:paraId="512EA485">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2台</w:t>
            </w:r>
          </w:p>
        </w:tc>
      </w:tr>
      <w:tr w14:paraId="4C919B8C">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1B82E96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2240" w:type="pct"/>
            <w:tcBorders>
              <w:top w:val="single" w:color="000000" w:sz="4" w:space="0"/>
              <w:left w:val="single" w:color="000000" w:sz="4" w:space="0"/>
              <w:bottom w:val="single" w:color="000000" w:sz="4" w:space="0"/>
              <w:right w:val="single" w:color="000000" w:sz="4" w:space="0"/>
            </w:tcBorders>
          </w:tcPr>
          <w:p w14:paraId="2D9FDF3D">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深信服AC</w:t>
            </w:r>
          </w:p>
        </w:tc>
        <w:tc>
          <w:tcPr>
            <w:tcW w:w="2132" w:type="pct"/>
            <w:tcBorders>
              <w:top w:val="single" w:color="000000" w:sz="4" w:space="0"/>
              <w:left w:val="single" w:color="000000" w:sz="4" w:space="0"/>
              <w:bottom w:val="single" w:color="000000" w:sz="4" w:space="0"/>
              <w:right w:val="single" w:color="000000" w:sz="4" w:space="0"/>
            </w:tcBorders>
            <w:vAlign w:val="center"/>
          </w:tcPr>
          <w:p w14:paraId="007ED9B4">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5台</w:t>
            </w:r>
          </w:p>
        </w:tc>
      </w:tr>
      <w:tr w14:paraId="3AA1FA15">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2480774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2240" w:type="pct"/>
            <w:tcBorders>
              <w:top w:val="single" w:color="000000" w:sz="4" w:space="0"/>
              <w:left w:val="single" w:color="000000" w:sz="4" w:space="0"/>
              <w:bottom w:val="single" w:color="000000" w:sz="4" w:space="0"/>
              <w:right w:val="single" w:color="000000" w:sz="4" w:space="0"/>
            </w:tcBorders>
          </w:tcPr>
          <w:p w14:paraId="002C0B62">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深信服AF</w:t>
            </w:r>
          </w:p>
        </w:tc>
        <w:tc>
          <w:tcPr>
            <w:tcW w:w="2132" w:type="pct"/>
            <w:tcBorders>
              <w:top w:val="single" w:color="000000" w:sz="4" w:space="0"/>
              <w:left w:val="single" w:color="000000" w:sz="4" w:space="0"/>
              <w:bottom w:val="single" w:color="000000" w:sz="4" w:space="0"/>
              <w:right w:val="single" w:color="000000" w:sz="4" w:space="0"/>
            </w:tcBorders>
            <w:vAlign w:val="center"/>
          </w:tcPr>
          <w:p w14:paraId="52D0CB3A">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4台</w:t>
            </w:r>
          </w:p>
        </w:tc>
      </w:tr>
      <w:tr w14:paraId="60B34F91">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00A1431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2240" w:type="pct"/>
            <w:tcBorders>
              <w:top w:val="single" w:color="000000" w:sz="4" w:space="0"/>
              <w:left w:val="single" w:color="000000" w:sz="4" w:space="0"/>
              <w:bottom w:val="single" w:color="000000" w:sz="4" w:space="0"/>
              <w:right w:val="single" w:color="000000" w:sz="4" w:space="0"/>
            </w:tcBorders>
          </w:tcPr>
          <w:p w14:paraId="0330904C">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深信服AD</w:t>
            </w:r>
          </w:p>
        </w:tc>
        <w:tc>
          <w:tcPr>
            <w:tcW w:w="2132" w:type="pct"/>
            <w:tcBorders>
              <w:top w:val="single" w:color="000000" w:sz="4" w:space="0"/>
              <w:left w:val="single" w:color="000000" w:sz="4" w:space="0"/>
              <w:bottom w:val="single" w:color="000000" w:sz="4" w:space="0"/>
              <w:right w:val="single" w:color="000000" w:sz="4" w:space="0"/>
            </w:tcBorders>
            <w:vAlign w:val="center"/>
          </w:tcPr>
          <w:p w14:paraId="3C66A86E">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4台</w:t>
            </w:r>
          </w:p>
        </w:tc>
      </w:tr>
      <w:tr w14:paraId="575B8022">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18A8F93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2240" w:type="pct"/>
            <w:tcBorders>
              <w:top w:val="single" w:color="000000" w:sz="4" w:space="0"/>
              <w:left w:val="single" w:color="000000" w:sz="4" w:space="0"/>
              <w:bottom w:val="single" w:color="000000" w:sz="4" w:space="0"/>
              <w:right w:val="single" w:color="000000" w:sz="4" w:space="0"/>
            </w:tcBorders>
          </w:tcPr>
          <w:p w14:paraId="106377CA">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深信服SSLVPN</w:t>
            </w:r>
          </w:p>
        </w:tc>
        <w:tc>
          <w:tcPr>
            <w:tcW w:w="2132" w:type="pct"/>
            <w:tcBorders>
              <w:top w:val="single" w:color="000000" w:sz="4" w:space="0"/>
              <w:left w:val="single" w:color="000000" w:sz="4" w:space="0"/>
              <w:bottom w:val="single" w:color="000000" w:sz="4" w:space="0"/>
              <w:right w:val="single" w:color="000000" w:sz="4" w:space="0"/>
            </w:tcBorders>
            <w:vAlign w:val="center"/>
          </w:tcPr>
          <w:p w14:paraId="7291DA12">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2台</w:t>
            </w:r>
          </w:p>
        </w:tc>
      </w:tr>
      <w:tr w14:paraId="73688E60">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584BB67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2240" w:type="pct"/>
            <w:tcBorders>
              <w:top w:val="single" w:color="000000" w:sz="4" w:space="0"/>
              <w:left w:val="single" w:color="000000" w:sz="4" w:space="0"/>
              <w:bottom w:val="single" w:color="000000" w:sz="4" w:space="0"/>
              <w:right w:val="single" w:color="000000" w:sz="4" w:space="0"/>
            </w:tcBorders>
          </w:tcPr>
          <w:p w14:paraId="75017612">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 ASA</w:t>
            </w:r>
          </w:p>
        </w:tc>
        <w:tc>
          <w:tcPr>
            <w:tcW w:w="2132" w:type="pct"/>
            <w:tcBorders>
              <w:top w:val="single" w:color="000000" w:sz="4" w:space="0"/>
              <w:left w:val="single" w:color="000000" w:sz="4" w:space="0"/>
              <w:bottom w:val="single" w:color="000000" w:sz="4" w:space="0"/>
              <w:right w:val="single" w:color="000000" w:sz="4" w:space="0"/>
            </w:tcBorders>
            <w:vAlign w:val="center"/>
          </w:tcPr>
          <w:p w14:paraId="22B8BE6F">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2台</w:t>
            </w:r>
          </w:p>
        </w:tc>
      </w:tr>
      <w:tr w14:paraId="28F7C322">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52D38BC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2240" w:type="pct"/>
            <w:tcBorders>
              <w:top w:val="single" w:color="000000" w:sz="4" w:space="0"/>
              <w:left w:val="single" w:color="000000" w:sz="4" w:space="0"/>
              <w:bottom w:val="single" w:color="000000" w:sz="4" w:space="0"/>
              <w:right w:val="single" w:color="000000" w:sz="4" w:space="0"/>
            </w:tcBorders>
          </w:tcPr>
          <w:p w14:paraId="0C6B95A1">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Juniper SSG550</w:t>
            </w:r>
          </w:p>
        </w:tc>
        <w:tc>
          <w:tcPr>
            <w:tcW w:w="2132" w:type="pct"/>
            <w:tcBorders>
              <w:top w:val="single" w:color="000000" w:sz="4" w:space="0"/>
              <w:left w:val="single" w:color="000000" w:sz="4" w:space="0"/>
              <w:bottom w:val="single" w:color="000000" w:sz="4" w:space="0"/>
              <w:right w:val="single" w:color="000000" w:sz="4" w:space="0"/>
            </w:tcBorders>
            <w:vAlign w:val="center"/>
          </w:tcPr>
          <w:p w14:paraId="5F9AF466">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3台</w:t>
            </w:r>
          </w:p>
        </w:tc>
      </w:tr>
      <w:tr w14:paraId="52C08BC0">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3A2FBB7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2240" w:type="pct"/>
            <w:tcBorders>
              <w:top w:val="single" w:color="000000" w:sz="4" w:space="0"/>
              <w:left w:val="single" w:color="000000" w:sz="4" w:space="0"/>
              <w:bottom w:val="single" w:color="000000" w:sz="4" w:space="0"/>
              <w:right w:val="single" w:color="000000" w:sz="4" w:space="0"/>
            </w:tcBorders>
          </w:tcPr>
          <w:p w14:paraId="0304EE3F">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 WLC-5508</w:t>
            </w:r>
          </w:p>
        </w:tc>
        <w:tc>
          <w:tcPr>
            <w:tcW w:w="2132" w:type="pct"/>
            <w:tcBorders>
              <w:top w:val="single" w:color="000000" w:sz="4" w:space="0"/>
              <w:left w:val="single" w:color="000000" w:sz="4" w:space="0"/>
              <w:bottom w:val="single" w:color="000000" w:sz="4" w:space="0"/>
              <w:right w:val="single" w:color="000000" w:sz="4" w:space="0"/>
            </w:tcBorders>
            <w:vAlign w:val="center"/>
          </w:tcPr>
          <w:p w14:paraId="050DEE71">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2台</w:t>
            </w:r>
          </w:p>
        </w:tc>
      </w:tr>
      <w:tr w14:paraId="0EB5DA4B">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19B327B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2240" w:type="pct"/>
            <w:tcBorders>
              <w:top w:val="single" w:color="000000" w:sz="4" w:space="0"/>
              <w:left w:val="single" w:color="000000" w:sz="4" w:space="0"/>
              <w:bottom w:val="single" w:color="000000" w:sz="4" w:space="0"/>
              <w:right w:val="single" w:color="000000" w:sz="4" w:space="0"/>
            </w:tcBorders>
          </w:tcPr>
          <w:p w14:paraId="128C4417">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 WLC-8540</w:t>
            </w:r>
          </w:p>
        </w:tc>
        <w:tc>
          <w:tcPr>
            <w:tcW w:w="2132" w:type="pct"/>
            <w:tcBorders>
              <w:top w:val="single" w:color="000000" w:sz="4" w:space="0"/>
              <w:left w:val="single" w:color="000000" w:sz="4" w:space="0"/>
              <w:bottom w:val="single" w:color="000000" w:sz="4" w:space="0"/>
              <w:right w:val="single" w:color="000000" w:sz="4" w:space="0"/>
            </w:tcBorders>
            <w:vAlign w:val="center"/>
          </w:tcPr>
          <w:p w14:paraId="3FB025F2">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2台</w:t>
            </w:r>
          </w:p>
        </w:tc>
      </w:tr>
      <w:tr w14:paraId="400CC515">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53631B0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w:t>
            </w:r>
          </w:p>
        </w:tc>
        <w:tc>
          <w:tcPr>
            <w:tcW w:w="2240" w:type="pct"/>
            <w:tcBorders>
              <w:top w:val="single" w:color="000000" w:sz="4" w:space="0"/>
              <w:left w:val="single" w:color="000000" w:sz="4" w:space="0"/>
              <w:bottom w:val="single" w:color="000000" w:sz="4" w:space="0"/>
              <w:right w:val="single" w:color="000000" w:sz="4" w:space="0"/>
            </w:tcBorders>
          </w:tcPr>
          <w:p w14:paraId="676C67B4">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HIK VISION服务器</w:t>
            </w:r>
          </w:p>
        </w:tc>
        <w:tc>
          <w:tcPr>
            <w:tcW w:w="2132" w:type="pct"/>
            <w:tcBorders>
              <w:top w:val="single" w:color="000000" w:sz="4" w:space="0"/>
              <w:left w:val="single" w:color="000000" w:sz="4" w:space="0"/>
              <w:bottom w:val="single" w:color="000000" w:sz="4" w:space="0"/>
              <w:right w:val="single" w:color="000000" w:sz="4" w:space="0"/>
            </w:tcBorders>
            <w:vAlign w:val="center"/>
          </w:tcPr>
          <w:p w14:paraId="4BCB07C8">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17台</w:t>
            </w:r>
          </w:p>
        </w:tc>
      </w:tr>
      <w:tr w14:paraId="649AE80C">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2AE171D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w:t>
            </w:r>
          </w:p>
        </w:tc>
        <w:tc>
          <w:tcPr>
            <w:tcW w:w="2240" w:type="pct"/>
            <w:tcBorders>
              <w:top w:val="single" w:color="000000" w:sz="4" w:space="0"/>
              <w:left w:val="single" w:color="000000" w:sz="4" w:space="0"/>
              <w:bottom w:val="single" w:color="000000" w:sz="4" w:space="0"/>
              <w:right w:val="single" w:color="000000" w:sz="4" w:space="0"/>
            </w:tcBorders>
          </w:tcPr>
          <w:p w14:paraId="3084318D">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Dell R720服务器</w:t>
            </w:r>
          </w:p>
        </w:tc>
        <w:tc>
          <w:tcPr>
            <w:tcW w:w="2132" w:type="pct"/>
            <w:tcBorders>
              <w:top w:val="single" w:color="000000" w:sz="4" w:space="0"/>
              <w:left w:val="single" w:color="000000" w:sz="4" w:space="0"/>
              <w:bottom w:val="single" w:color="000000" w:sz="4" w:space="0"/>
              <w:right w:val="single" w:color="000000" w:sz="4" w:space="0"/>
            </w:tcBorders>
            <w:vAlign w:val="center"/>
          </w:tcPr>
          <w:p w14:paraId="56B23910">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11台</w:t>
            </w:r>
          </w:p>
        </w:tc>
      </w:tr>
      <w:tr w14:paraId="051B1D35">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198333C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w:t>
            </w:r>
          </w:p>
        </w:tc>
        <w:tc>
          <w:tcPr>
            <w:tcW w:w="2240" w:type="pct"/>
            <w:tcBorders>
              <w:top w:val="single" w:color="000000" w:sz="4" w:space="0"/>
              <w:left w:val="single" w:color="000000" w:sz="4" w:space="0"/>
              <w:bottom w:val="single" w:color="000000" w:sz="4" w:space="0"/>
              <w:right w:val="single" w:color="000000" w:sz="4" w:space="0"/>
            </w:tcBorders>
          </w:tcPr>
          <w:p w14:paraId="1D2D6256">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Dell R910服务器</w:t>
            </w:r>
          </w:p>
        </w:tc>
        <w:tc>
          <w:tcPr>
            <w:tcW w:w="2132" w:type="pct"/>
            <w:tcBorders>
              <w:top w:val="single" w:color="000000" w:sz="4" w:space="0"/>
              <w:left w:val="single" w:color="000000" w:sz="4" w:space="0"/>
              <w:bottom w:val="single" w:color="000000" w:sz="4" w:space="0"/>
              <w:right w:val="single" w:color="000000" w:sz="4" w:space="0"/>
            </w:tcBorders>
            <w:vAlign w:val="center"/>
          </w:tcPr>
          <w:p w14:paraId="2092E07F">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1台</w:t>
            </w:r>
          </w:p>
        </w:tc>
      </w:tr>
      <w:tr w14:paraId="35171A47">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5E1D245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w:t>
            </w:r>
          </w:p>
        </w:tc>
        <w:tc>
          <w:tcPr>
            <w:tcW w:w="2240" w:type="pct"/>
            <w:tcBorders>
              <w:top w:val="single" w:color="000000" w:sz="4" w:space="0"/>
              <w:left w:val="single" w:color="000000" w:sz="4" w:space="0"/>
              <w:bottom w:val="single" w:color="000000" w:sz="4" w:space="0"/>
              <w:right w:val="single" w:color="000000" w:sz="4" w:space="0"/>
            </w:tcBorders>
          </w:tcPr>
          <w:p w14:paraId="0F61A3E6">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Dell R750服务器</w:t>
            </w:r>
          </w:p>
        </w:tc>
        <w:tc>
          <w:tcPr>
            <w:tcW w:w="2132" w:type="pct"/>
            <w:tcBorders>
              <w:top w:val="single" w:color="000000" w:sz="4" w:space="0"/>
              <w:left w:val="single" w:color="000000" w:sz="4" w:space="0"/>
              <w:bottom w:val="single" w:color="000000" w:sz="4" w:space="0"/>
              <w:right w:val="single" w:color="000000" w:sz="4" w:space="0"/>
            </w:tcBorders>
            <w:vAlign w:val="center"/>
          </w:tcPr>
          <w:p w14:paraId="603ED1B5">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8台</w:t>
            </w:r>
          </w:p>
        </w:tc>
      </w:tr>
      <w:tr w14:paraId="341E57A2">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6E1B1AA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17</w:t>
            </w:r>
          </w:p>
        </w:tc>
        <w:tc>
          <w:tcPr>
            <w:tcW w:w="2240" w:type="pct"/>
            <w:tcBorders>
              <w:top w:val="single" w:color="000000" w:sz="4" w:space="0"/>
              <w:left w:val="single" w:color="000000" w:sz="4" w:space="0"/>
              <w:bottom w:val="single" w:color="000000" w:sz="4" w:space="0"/>
              <w:right w:val="single" w:color="000000" w:sz="4" w:space="0"/>
            </w:tcBorders>
          </w:tcPr>
          <w:p w14:paraId="6ED572F3">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Dell MD3200</w:t>
            </w:r>
          </w:p>
        </w:tc>
        <w:tc>
          <w:tcPr>
            <w:tcW w:w="2132" w:type="pct"/>
            <w:tcBorders>
              <w:top w:val="single" w:color="000000" w:sz="4" w:space="0"/>
              <w:left w:val="single" w:color="000000" w:sz="4" w:space="0"/>
              <w:bottom w:val="single" w:color="000000" w:sz="4" w:space="0"/>
              <w:right w:val="single" w:color="000000" w:sz="4" w:space="0"/>
            </w:tcBorders>
            <w:vAlign w:val="center"/>
          </w:tcPr>
          <w:p w14:paraId="007F21F7">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1台</w:t>
            </w:r>
          </w:p>
        </w:tc>
      </w:tr>
      <w:tr w14:paraId="20A1D932">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1DF541A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w:t>
            </w:r>
          </w:p>
        </w:tc>
        <w:tc>
          <w:tcPr>
            <w:tcW w:w="2240" w:type="pct"/>
            <w:tcBorders>
              <w:top w:val="single" w:color="000000" w:sz="4" w:space="0"/>
              <w:left w:val="single" w:color="000000" w:sz="4" w:space="0"/>
              <w:bottom w:val="single" w:color="000000" w:sz="4" w:space="0"/>
              <w:right w:val="single" w:color="000000" w:sz="4" w:space="0"/>
            </w:tcBorders>
          </w:tcPr>
          <w:p w14:paraId="2791B2F8">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EMC DataDomain</w:t>
            </w:r>
          </w:p>
        </w:tc>
        <w:tc>
          <w:tcPr>
            <w:tcW w:w="2132" w:type="pct"/>
            <w:tcBorders>
              <w:top w:val="single" w:color="000000" w:sz="4" w:space="0"/>
              <w:left w:val="single" w:color="000000" w:sz="4" w:space="0"/>
              <w:bottom w:val="single" w:color="000000" w:sz="4" w:space="0"/>
              <w:right w:val="single" w:color="000000" w:sz="4" w:space="0"/>
            </w:tcBorders>
            <w:vAlign w:val="center"/>
          </w:tcPr>
          <w:p w14:paraId="21B57C67">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1台</w:t>
            </w:r>
          </w:p>
        </w:tc>
      </w:tr>
      <w:tr w14:paraId="5C79784B">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37771F8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19</w:t>
            </w:r>
          </w:p>
        </w:tc>
        <w:tc>
          <w:tcPr>
            <w:tcW w:w="2240" w:type="pct"/>
            <w:tcBorders>
              <w:top w:val="single" w:color="000000" w:sz="4" w:space="0"/>
              <w:left w:val="single" w:color="000000" w:sz="4" w:space="0"/>
              <w:bottom w:val="single" w:color="000000" w:sz="4" w:space="0"/>
              <w:right w:val="single" w:color="000000" w:sz="4" w:space="0"/>
            </w:tcBorders>
          </w:tcPr>
          <w:p w14:paraId="46FEC2A6">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 9800</w:t>
            </w:r>
          </w:p>
        </w:tc>
        <w:tc>
          <w:tcPr>
            <w:tcW w:w="2132" w:type="pct"/>
            <w:tcBorders>
              <w:top w:val="single" w:color="000000" w:sz="4" w:space="0"/>
              <w:left w:val="single" w:color="000000" w:sz="4" w:space="0"/>
              <w:bottom w:val="single" w:color="000000" w:sz="4" w:space="0"/>
              <w:right w:val="single" w:color="000000" w:sz="4" w:space="0"/>
            </w:tcBorders>
            <w:vAlign w:val="center"/>
          </w:tcPr>
          <w:p w14:paraId="10A24DA8">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2台</w:t>
            </w:r>
          </w:p>
        </w:tc>
      </w:tr>
      <w:tr w14:paraId="10C0B158">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3EA3CFF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20</w:t>
            </w:r>
          </w:p>
        </w:tc>
        <w:tc>
          <w:tcPr>
            <w:tcW w:w="2240" w:type="pct"/>
            <w:tcBorders>
              <w:top w:val="single" w:color="000000" w:sz="4" w:space="0"/>
              <w:left w:val="single" w:color="000000" w:sz="4" w:space="0"/>
              <w:bottom w:val="single" w:color="000000" w:sz="4" w:space="0"/>
              <w:right w:val="single" w:color="000000" w:sz="4" w:space="0"/>
            </w:tcBorders>
          </w:tcPr>
          <w:p w14:paraId="50727599">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 c240 M3</w:t>
            </w:r>
          </w:p>
        </w:tc>
        <w:tc>
          <w:tcPr>
            <w:tcW w:w="2132" w:type="pct"/>
            <w:tcBorders>
              <w:top w:val="single" w:color="000000" w:sz="4" w:space="0"/>
              <w:left w:val="single" w:color="000000" w:sz="4" w:space="0"/>
              <w:bottom w:val="single" w:color="000000" w:sz="4" w:space="0"/>
              <w:right w:val="single" w:color="000000" w:sz="4" w:space="0"/>
            </w:tcBorders>
            <w:vAlign w:val="center"/>
          </w:tcPr>
          <w:p w14:paraId="268F7DDB">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3台</w:t>
            </w:r>
          </w:p>
        </w:tc>
      </w:tr>
      <w:tr w14:paraId="38CE9861">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5D4F735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21</w:t>
            </w:r>
          </w:p>
        </w:tc>
        <w:tc>
          <w:tcPr>
            <w:tcW w:w="2240" w:type="pct"/>
            <w:tcBorders>
              <w:top w:val="single" w:color="000000" w:sz="4" w:space="0"/>
              <w:left w:val="single" w:color="000000" w:sz="4" w:space="0"/>
              <w:bottom w:val="single" w:color="000000" w:sz="4" w:space="0"/>
              <w:right w:val="single" w:color="000000" w:sz="4" w:space="0"/>
            </w:tcBorders>
          </w:tcPr>
          <w:p w14:paraId="0CACF634">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 MDS9148</w:t>
            </w:r>
          </w:p>
        </w:tc>
        <w:tc>
          <w:tcPr>
            <w:tcW w:w="2132" w:type="pct"/>
            <w:tcBorders>
              <w:top w:val="single" w:color="000000" w:sz="4" w:space="0"/>
              <w:left w:val="single" w:color="000000" w:sz="4" w:space="0"/>
              <w:bottom w:val="single" w:color="000000" w:sz="4" w:space="0"/>
              <w:right w:val="single" w:color="000000" w:sz="4" w:space="0"/>
            </w:tcBorders>
            <w:vAlign w:val="center"/>
          </w:tcPr>
          <w:p w14:paraId="34F8C4EB">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2台</w:t>
            </w:r>
          </w:p>
        </w:tc>
      </w:tr>
      <w:tr w14:paraId="544A0C78">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3CA467A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22</w:t>
            </w:r>
          </w:p>
        </w:tc>
        <w:tc>
          <w:tcPr>
            <w:tcW w:w="2240" w:type="pct"/>
            <w:tcBorders>
              <w:top w:val="single" w:color="000000" w:sz="4" w:space="0"/>
              <w:left w:val="single" w:color="000000" w:sz="4" w:space="0"/>
              <w:bottom w:val="single" w:color="000000" w:sz="4" w:space="0"/>
              <w:right w:val="single" w:color="000000" w:sz="4" w:space="0"/>
            </w:tcBorders>
          </w:tcPr>
          <w:p w14:paraId="7AF07E78">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Cisco5108刀箱</w:t>
            </w:r>
          </w:p>
        </w:tc>
        <w:tc>
          <w:tcPr>
            <w:tcW w:w="2132" w:type="pct"/>
            <w:tcBorders>
              <w:top w:val="single" w:color="000000" w:sz="4" w:space="0"/>
              <w:left w:val="single" w:color="000000" w:sz="4" w:space="0"/>
              <w:bottom w:val="single" w:color="000000" w:sz="4" w:space="0"/>
              <w:right w:val="single" w:color="000000" w:sz="4" w:space="0"/>
            </w:tcBorders>
            <w:vAlign w:val="center"/>
          </w:tcPr>
          <w:p w14:paraId="24682350">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3台</w:t>
            </w:r>
          </w:p>
        </w:tc>
      </w:tr>
      <w:tr w14:paraId="241ABF6C">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6E7A1C1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23</w:t>
            </w:r>
          </w:p>
        </w:tc>
        <w:tc>
          <w:tcPr>
            <w:tcW w:w="2240" w:type="pct"/>
            <w:tcBorders>
              <w:top w:val="single" w:color="000000" w:sz="4" w:space="0"/>
              <w:left w:val="single" w:color="000000" w:sz="4" w:space="0"/>
              <w:bottom w:val="single" w:color="000000" w:sz="4" w:space="0"/>
              <w:right w:val="single" w:color="000000" w:sz="4" w:space="0"/>
            </w:tcBorders>
          </w:tcPr>
          <w:p w14:paraId="36C169B0">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Cisco刀片</w:t>
            </w:r>
          </w:p>
        </w:tc>
        <w:tc>
          <w:tcPr>
            <w:tcW w:w="2132" w:type="pct"/>
            <w:tcBorders>
              <w:top w:val="single" w:color="000000" w:sz="4" w:space="0"/>
              <w:left w:val="single" w:color="000000" w:sz="4" w:space="0"/>
              <w:bottom w:val="single" w:color="000000" w:sz="4" w:space="0"/>
              <w:right w:val="single" w:color="000000" w:sz="4" w:space="0"/>
            </w:tcBorders>
            <w:vAlign w:val="center"/>
          </w:tcPr>
          <w:p w14:paraId="4F0A57A5">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12把</w:t>
            </w:r>
          </w:p>
        </w:tc>
      </w:tr>
      <w:tr w14:paraId="69264ED1">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660DEEC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24</w:t>
            </w:r>
          </w:p>
        </w:tc>
        <w:tc>
          <w:tcPr>
            <w:tcW w:w="2240" w:type="pct"/>
            <w:tcBorders>
              <w:top w:val="single" w:color="000000" w:sz="4" w:space="0"/>
              <w:left w:val="single" w:color="000000" w:sz="4" w:space="0"/>
              <w:bottom w:val="single" w:color="000000" w:sz="4" w:space="0"/>
              <w:right w:val="single" w:color="000000" w:sz="4" w:space="0"/>
            </w:tcBorders>
          </w:tcPr>
          <w:p w14:paraId="5B4B1172">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华为2600T存储</w:t>
            </w:r>
          </w:p>
        </w:tc>
        <w:tc>
          <w:tcPr>
            <w:tcW w:w="2132" w:type="pct"/>
            <w:tcBorders>
              <w:top w:val="single" w:color="000000" w:sz="4" w:space="0"/>
              <w:left w:val="single" w:color="000000" w:sz="4" w:space="0"/>
              <w:bottom w:val="single" w:color="000000" w:sz="4" w:space="0"/>
              <w:right w:val="single" w:color="000000" w:sz="4" w:space="0"/>
            </w:tcBorders>
            <w:vAlign w:val="center"/>
          </w:tcPr>
          <w:p w14:paraId="3FDB6724">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1台</w:t>
            </w:r>
          </w:p>
        </w:tc>
      </w:tr>
      <w:tr w14:paraId="7FC3E29F">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454C114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25</w:t>
            </w:r>
          </w:p>
        </w:tc>
        <w:tc>
          <w:tcPr>
            <w:tcW w:w="2240" w:type="pct"/>
            <w:tcBorders>
              <w:top w:val="single" w:color="000000" w:sz="4" w:space="0"/>
              <w:left w:val="single" w:color="000000" w:sz="4" w:space="0"/>
              <w:bottom w:val="single" w:color="000000" w:sz="4" w:space="0"/>
              <w:right w:val="single" w:color="000000" w:sz="4" w:space="0"/>
            </w:tcBorders>
          </w:tcPr>
          <w:p w14:paraId="407F360F">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EMC VNX5500存储</w:t>
            </w:r>
          </w:p>
        </w:tc>
        <w:tc>
          <w:tcPr>
            <w:tcW w:w="2132" w:type="pct"/>
            <w:tcBorders>
              <w:top w:val="single" w:color="000000" w:sz="4" w:space="0"/>
              <w:left w:val="single" w:color="000000" w:sz="4" w:space="0"/>
              <w:bottom w:val="single" w:color="000000" w:sz="4" w:space="0"/>
              <w:right w:val="single" w:color="000000" w:sz="4" w:space="0"/>
            </w:tcBorders>
            <w:vAlign w:val="center"/>
          </w:tcPr>
          <w:p w14:paraId="45184E7B">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1台</w:t>
            </w:r>
          </w:p>
        </w:tc>
      </w:tr>
      <w:tr w14:paraId="0C9BB4FA">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24CEA24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26</w:t>
            </w:r>
          </w:p>
        </w:tc>
        <w:tc>
          <w:tcPr>
            <w:tcW w:w="2240" w:type="pct"/>
            <w:tcBorders>
              <w:top w:val="single" w:color="000000" w:sz="4" w:space="0"/>
              <w:left w:val="single" w:color="000000" w:sz="4" w:space="0"/>
              <w:bottom w:val="single" w:color="000000" w:sz="4" w:space="0"/>
              <w:right w:val="single" w:color="000000" w:sz="4" w:space="0"/>
            </w:tcBorders>
          </w:tcPr>
          <w:p w14:paraId="65784EA6">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 2960</w:t>
            </w:r>
          </w:p>
        </w:tc>
        <w:tc>
          <w:tcPr>
            <w:tcW w:w="2132" w:type="pct"/>
            <w:tcBorders>
              <w:top w:val="single" w:color="000000" w:sz="4" w:space="0"/>
              <w:left w:val="single" w:color="000000" w:sz="4" w:space="0"/>
              <w:bottom w:val="single" w:color="000000" w:sz="4" w:space="0"/>
              <w:right w:val="single" w:color="000000" w:sz="4" w:space="0"/>
            </w:tcBorders>
            <w:vAlign w:val="center"/>
          </w:tcPr>
          <w:p w14:paraId="79E376B6">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289台 </w:t>
            </w:r>
          </w:p>
        </w:tc>
      </w:tr>
      <w:tr w14:paraId="11B724DE">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1060B8A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27</w:t>
            </w:r>
          </w:p>
        </w:tc>
        <w:tc>
          <w:tcPr>
            <w:tcW w:w="2240" w:type="pct"/>
            <w:tcBorders>
              <w:top w:val="single" w:color="000000" w:sz="4" w:space="0"/>
              <w:left w:val="single" w:color="000000" w:sz="4" w:space="0"/>
              <w:bottom w:val="single" w:color="000000" w:sz="4" w:space="0"/>
              <w:right w:val="single" w:color="000000" w:sz="4" w:space="0"/>
            </w:tcBorders>
          </w:tcPr>
          <w:p w14:paraId="247B10B6">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 9200</w:t>
            </w:r>
          </w:p>
        </w:tc>
        <w:tc>
          <w:tcPr>
            <w:tcW w:w="2132" w:type="pct"/>
            <w:tcBorders>
              <w:top w:val="single" w:color="000000" w:sz="4" w:space="0"/>
              <w:left w:val="single" w:color="000000" w:sz="4" w:space="0"/>
              <w:bottom w:val="single" w:color="000000" w:sz="4" w:space="0"/>
              <w:right w:val="single" w:color="000000" w:sz="4" w:space="0"/>
            </w:tcBorders>
            <w:vAlign w:val="center"/>
          </w:tcPr>
          <w:p w14:paraId="4439EA28">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22台</w:t>
            </w:r>
          </w:p>
        </w:tc>
      </w:tr>
      <w:tr w14:paraId="767D6345">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0286965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28</w:t>
            </w:r>
          </w:p>
        </w:tc>
        <w:tc>
          <w:tcPr>
            <w:tcW w:w="2240" w:type="pct"/>
            <w:tcBorders>
              <w:top w:val="single" w:color="000000" w:sz="4" w:space="0"/>
              <w:left w:val="single" w:color="000000" w:sz="4" w:space="0"/>
              <w:bottom w:val="single" w:color="000000" w:sz="4" w:space="0"/>
              <w:right w:val="single" w:color="000000" w:sz="4" w:space="0"/>
            </w:tcBorders>
          </w:tcPr>
          <w:p w14:paraId="12120A6A">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 9500</w:t>
            </w:r>
          </w:p>
        </w:tc>
        <w:tc>
          <w:tcPr>
            <w:tcW w:w="2132" w:type="pct"/>
            <w:tcBorders>
              <w:top w:val="single" w:color="000000" w:sz="4" w:space="0"/>
              <w:left w:val="single" w:color="000000" w:sz="4" w:space="0"/>
              <w:bottom w:val="single" w:color="000000" w:sz="4" w:space="0"/>
              <w:right w:val="single" w:color="000000" w:sz="4" w:space="0"/>
            </w:tcBorders>
            <w:vAlign w:val="center"/>
          </w:tcPr>
          <w:p w14:paraId="735528EA">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2台</w:t>
            </w:r>
          </w:p>
        </w:tc>
      </w:tr>
      <w:tr w14:paraId="751C2CDD">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4574A5D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29</w:t>
            </w:r>
          </w:p>
        </w:tc>
        <w:tc>
          <w:tcPr>
            <w:tcW w:w="2240" w:type="pct"/>
            <w:tcBorders>
              <w:top w:val="single" w:color="000000" w:sz="4" w:space="0"/>
              <w:left w:val="single" w:color="000000" w:sz="4" w:space="0"/>
              <w:bottom w:val="single" w:color="000000" w:sz="4" w:space="0"/>
              <w:right w:val="single" w:color="000000" w:sz="4" w:space="0"/>
            </w:tcBorders>
          </w:tcPr>
          <w:p w14:paraId="2EEE764D">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w:t>
            </w:r>
            <w:r>
              <w:rPr>
                <w:rStyle w:val="95"/>
                <w:rFonts w:hint="default"/>
                <w:color w:val="auto"/>
                <w:highlight w:val="none"/>
                <w:lang w:bidi="ar"/>
              </w:rPr>
              <w:t xml:space="preserve"> 9300</w:t>
            </w:r>
          </w:p>
        </w:tc>
        <w:tc>
          <w:tcPr>
            <w:tcW w:w="2132" w:type="pct"/>
            <w:tcBorders>
              <w:top w:val="single" w:color="000000" w:sz="4" w:space="0"/>
              <w:left w:val="single" w:color="000000" w:sz="4" w:space="0"/>
              <w:bottom w:val="single" w:color="000000" w:sz="4" w:space="0"/>
              <w:right w:val="single" w:color="000000" w:sz="4" w:space="0"/>
            </w:tcBorders>
            <w:vAlign w:val="center"/>
          </w:tcPr>
          <w:p w14:paraId="0A1E91C0">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51台</w:t>
            </w:r>
          </w:p>
        </w:tc>
      </w:tr>
      <w:tr w14:paraId="2AD8D8B7">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40DE778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30</w:t>
            </w:r>
          </w:p>
        </w:tc>
        <w:tc>
          <w:tcPr>
            <w:tcW w:w="2240" w:type="pct"/>
            <w:tcBorders>
              <w:top w:val="single" w:color="000000" w:sz="4" w:space="0"/>
              <w:left w:val="single" w:color="000000" w:sz="4" w:space="0"/>
              <w:bottom w:val="single" w:color="000000" w:sz="4" w:space="0"/>
              <w:right w:val="single" w:color="000000" w:sz="4" w:space="0"/>
            </w:tcBorders>
          </w:tcPr>
          <w:p w14:paraId="0CDA9072">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w:t>
            </w:r>
            <w:r>
              <w:rPr>
                <w:rStyle w:val="95"/>
                <w:rFonts w:hint="default"/>
                <w:color w:val="auto"/>
                <w:highlight w:val="none"/>
                <w:lang w:bidi="ar"/>
              </w:rPr>
              <w:t xml:space="preserve"> 3850</w:t>
            </w:r>
          </w:p>
        </w:tc>
        <w:tc>
          <w:tcPr>
            <w:tcW w:w="2132" w:type="pct"/>
            <w:tcBorders>
              <w:top w:val="single" w:color="000000" w:sz="4" w:space="0"/>
              <w:left w:val="single" w:color="000000" w:sz="4" w:space="0"/>
              <w:bottom w:val="single" w:color="000000" w:sz="4" w:space="0"/>
              <w:right w:val="single" w:color="000000" w:sz="4" w:space="0"/>
            </w:tcBorders>
            <w:vAlign w:val="center"/>
          </w:tcPr>
          <w:p w14:paraId="728E2029">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2台</w:t>
            </w:r>
          </w:p>
        </w:tc>
      </w:tr>
      <w:tr w14:paraId="7EB47C08">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61E9459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31</w:t>
            </w:r>
          </w:p>
        </w:tc>
        <w:tc>
          <w:tcPr>
            <w:tcW w:w="2240" w:type="pct"/>
            <w:tcBorders>
              <w:top w:val="single" w:color="000000" w:sz="4" w:space="0"/>
              <w:left w:val="single" w:color="000000" w:sz="4" w:space="0"/>
              <w:bottom w:val="single" w:color="000000" w:sz="4" w:space="0"/>
              <w:right w:val="single" w:color="000000" w:sz="4" w:space="0"/>
            </w:tcBorders>
          </w:tcPr>
          <w:p w14:paraId="5713A4C2">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 92160</w:t>
            </w:r>
          </w:p>
        </w:tc>
        <w:tc>
          <w:tcPr>
            <w:tcW w:w="2132" w:type="pct"/>
            <w:tcBorders>
              <w:top w:val="single" w:color="000000" w:sz="4" w:space="0"/>
              <w:left w:val="single" w:color="000000" w:sz="4" w:space="0"/>
              <w:bottom w:val="single" w:color="000000" w:sz="4" w:space="0"/>
              <w:right w:val="single" w:color="000000" w:sz="4" w:space="0"/>
            </w:tcBorders>
            <w:vAlign w:val="center"/>
          </w:tcPr>
          <w:p w14:paraId="1D7C8EEE">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4台</w:t>
            </w:r>
          </w:p>
        </w:tc>
      </w:tr>
      <w:tr w14:paraId="341FC2E3">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7EE8F86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32</w:t>
            </w:r>
          </w:p>
        </w:tc>
        <w:tc>
          <w:tcPr>
            <w:tcW w:w="2240" w:type="pct"/>
            <w:tcBorders>
              <w:top w:val="single" w:color="000000" w:sz="4" w:space="0"/>
              <w:left w:val="single" w:color="000000" w:sz="4" w:space="0"/>
              <w:bottom w:val="single" w:color="000000" w:sz="4" w:space="0"/>
              <w:right w:val="single" w:color="000000" w:sz="4" w:space="0"/>
            </w:tcBorders>
          </w:tcPr>
          <w:p w14:paraId="0968037B">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w:t>
            </w:r>
            <w:r>
              <w:rPr>
                <w:rStyle w:val="95"/>
                <w:rFonts w:hint="default"/>
                <w:color w:val="auto"/>
                <w:highlight w:val="none"/>
                <w:lang w:bidi="ar"/>
              </w:rPr>
              <w:t xml:space="preserve"> 2918</w:t>
            </w:r>
          </w:p>
        </w:tc>
        <w:tc>
          <w:tcPr>
            <w:tcW w:w="2132" w:type="pct"/>
            <w:tcBorders>
              <w:top w:val="single" w:color="000000" w:sz="4" w:space="0"/>
              <w:left w:val="single" w:color="000000" w:sz="4" w:space="0"/>
              <w:bottom w:val="single" w:color="000000" w:sz="4" w:space="0"/>
              <w:right w:val="single" w:color="000000" w:sz="4" w:space="0"/>
            </w:tcBorders>
            <w:vAlign w:val="center"/>
          </w:tcPr>
          <w:p w14:paraId="1E86A0DF">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32台</w:t>
            </w:r>
          </w:p>
        </w:tc>
      </w:tr>
      <w:tr w14:paraId="41733EC4">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2CB5532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33</w:t>
            </w:r>
          </w:p>
        </w:tc>
        <w:tc>
          <w:tcPr>
            <w:tcW w:w="2240" w:type="pct"/>
            <w:tcBorders>
              <w:top w:val="single" w:color="000000" w:sz="4" w:space="0"/>
              <w:left w:val="single" w:color="000000" w:sz="4" w:space="0"/>
              <w:bottom w:val="single" w:color="000000" w:sz="4" w:space="0"/>
              <w:right w:val="single" w:color="000000" w:sz="4" w:space="0"/>
            </w:tcBorders>
          </w:tcPr>
          <w:p w14:paraId="5928A52E">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锐捷AC</w:t>
            </w:r>
          </w:p>
        </w:tc>
        <w:tc>
          <w:tcPr>
            <w:tcW w:w="2132" w:type="pct"/>
            <w:tcBorders>
              <w:top w:val="single" w:color="000000" w:sz="4" w:space="0"/>
              <w:left w:val="single" w:color="000000" w:sz="4" w:space="0"/>
              <w:bottom w:val="single" w:color="000000" w:sz="4" w:space="0"/>
              <w:right w:val="single" w:color="000000" w:sz="4" w:space="0"/>
            </w:tcBorders>
            <w:vAlign w:val="center"/>
          </w:tcPr>
          <w:p w14:paraId="799DFCC4">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1台</w:t>
            </w:r>
          </w:p>
        </w:tc>
      </w:tr>
      <w:tr w14:paraId="215AEAE4">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2B1CCFD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34</w:t>
            </w:r>
          </w:p>
        </w:tc>
        <w:tc>
          <w:tcPr>
            <w:tcW w:w="2240" w:type="pct"/>
            <w:tcBorders>
              <w:top w:val="single" w:color="000000" w:sz="4" w:space="0"/>
              <w:left w:val="single" w:color="000000" w:sz="4" w:space="0"/>
              <w:bottom w:val="single" w:color="000000" w:sz="4" w:space="0"/>
              <w:right w:val="single" w:color="000000" w:sz="4" w:space="0"/>
            </w:tcBorders>
          </w:tcPr>
          <w:p w14:paraId="76E6F7B0">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锐捷AP</w:t>
            </w:r>
          </w:p>
        </w:tc>
        <w:tc>
          <w:tcPr>
            <w:tcW w:w="2132" w:type="pct"/>
            <w:tcBorders>
              <w:top w:val="single" w:color="000000" w:sz="4" w:space="0"/>
              <w:left w:val="single" w:color="000000" w:sz="4" w:space="0"/>
              <w:bottom w:val="single" w:color="000000" w:sz="4" w:space="0"/>
              <w:right w:val="single" w:color="000000" w:sz="4" w:space="0"/>
            </w:tcBorders>
            <w:vAlign w:val="center"/>
          </w:tcPr>
          <w:p w14:paraId="2D62884A">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53个</w:t>
            </w:r>
          </w:p>
        </w:tc>
      </w:tr>
      <w:tr w14:paraId="748F2A79">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0ABBF8D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35</w:t>
            </w:r>
          </w:p>
        </w:tc>
        <w:tc>
          <w:tcPr>
            <w:tcW w:w="2240" w:type="pct"/>
            <w:tcBorders>
              <w:top w:val="single" w:color="000000" w:sz="4" w:space="0"/>
              <w:left w:val="single" w:color="000000" w:sz="4" w:space="0"/>
              <w:bottom w:val="single" w:color="000000" w:sz="4" w:space="0"/>
              <w:right w:val="single" w:color="000000" w:sz="4" w:space="0"/>
            </w:tcBorders>
          </w:tcPr>
          <w:p w14:paraId="2B67DD3D">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 Fi 6248</w:t>
            </w:r>
          </w:p>
        </w:tc>
        <w:tc>
          <w:tcPr>
            <w:tcW w:w="2132" w:type="pct"/>
            <w:tcBorders>
              <w:top w:val="single" w:color="000000" w:sz="4" w:space="0"/>
              <w:left w:val="single" w:color="000000" w:sz="4" w:space="0"/>
              <w:bottom w:val="single" w:color="000000" w:sz="4" w:space="0"/>
              <w:right w:val="single" w:color="000000" w:sz="4" w:space="0"/>
            </w:tcBorders>
            <w:vAlign w:val="center"/>
          </w:tcPr>
          <w:p w14:paraId="4E942E23">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2台</w:t>
            </w:r>
          </w:p>
        </w:tc>
      </w:tr>
      <w:tr w14:paraId="624244F8">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0B03416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36</w:t>
            </w:r>
          </w:p>
        </w:tc>
        <w:tc>
          <w:tcPr>
            <w:tcW w:w="2240" w:type="pct"/>
            <w:tcBorders>
              <w:top w:val="single" w:color="000000" w:sz="4" w:space="0"/>
              <w:left w:val="single" w:color="000000" w:sz="4" w:space="0"/>
              <w:bottom w:val="single" w:color="000000" w:sz="4" w:space="0"/>
              <w:right w:val="single" w:color="000000" w:sz="4" w:space="0"/>
            </w:tcBorders>
          </w:tcPr>
          <w:p w14:paraId="597218CF">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 AP 1702</w:t>
            </w:r>
          </w:p>
        </w:tc>
        <w:tc>
          <w:tcPr>
            <w:tcW w:w="2132" w:type="pct"/>
            <w:tcBorders>
              <w:top w:val="single" w:color="000000" w:sz="4" w:space="0"/>
              <w:left w:val="single" w:color="000000" w:sz="4" w:space="0"/>
              <w:bottom w:val="single" w:color="000000" w:sz="4" w:space="0"/>
              <w:right w:val="single" w:color="000000" w:sz="4" w:space="0"/>
            </w:tcBorders>
            <w:vAlign w:val="center"/>
          </w:tcPr>
          <w:p w14:paraId="7F584561">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732个</w:t>
            </w:r>
          </w:p>
        </w:tc>
      </w:tr>
      <w:tr w14:paraId="1BA2431C">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17FBE0A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2240" w:type="pct"/>
            <w:tcBorders>
              <w:top w:val="single" w:color="000000" w:sz="4" w:space="0"/>
              <w:left w:val="single" w:color="000000" w:sz="4" w:space="0"/>
              <w:bottom w:val="single" w:color="000000" w:sz="4" w:space="0"/>
              <w:right w:val="single" w:color="000000" w:sz="4" w:space="0"/>
            </w:tcBorders>
          </w:tcPr>
          <w:p w14:paraId="2D80F1E4">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w:t>
            </w:r>
            <w:r>
              <w:rPr>
                <w:rStyle w:val="95"/>
                <w:rFonts w:hint="default"/>
                <w:color w:val="auto"/>
                <w:highlight w:val="none"/>
                <w:lang w:bidi="ar"/>
              </w:rPr>
              <w:t xml:space="preserve"> AP 1572</w:t>
            </w:r>
          </w:p>
        </w:tc>
        <w:tc>
          <w:tcPr>
            <w:tcW w:w="2132" w:type="pct"/>
            <w:tcBorders>
              <w:top w:val="single" w:color="000000" w:sz="4" w:space="0"/>
              <w:left w:val="single" w:color="000000" w:sz="4" w:space="0"/>
              <w:bottom w:val="single" w:color="000000" w:sz="4" w:space="0"/>
              <w:right w:val="single" w:color="000000" w:sz="4" w:space="0"/>
            </w:tcBorders>
            <w:vAlign w:val="center"/>
          </w:tcPr>
          <w:p w14:paraId="3A34DD31">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50个</w:t>
            </w:r>
          </w:p>
        </w:tc>
      </w:tr>
      <w:tr w14:paraId="07D69A78">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1F2F738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38</w:t>
            </w:r>
          </w:p>
        </w:tc>
        <w:tc>
          <w:tcPr>
            <w:tcW w:w="2240" w:type="pct"/>
            <w:tcBorders>
              <w:top w:val="single" w:color="000000" w:sz="4" w:space="0"/>
              <w:left w:val="single" w:color="000000" w:sz="4" w:space="0"/>
              <w:bottom w:val="single" w:color="000000" w:sz="4" w:space="0"/>
              <w:right w:val="single" w:color="000000" w:sz="4" w:space="0"/>
            </w:tcBorders>
          </w:tcPr>
          <w:p w14:paraId="4DED0052">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 AP 2702</w:t>
            </w:r>
          </w:p>
        </w:tc>
        <w:tc>
          <w:tcPr>
            <w:tcW w:w="2132" w:type="pct"/>
            <w:tcBorders>
              <w:top w:val="single" w:color="000000" w:sz="4" w:space="0"/>
              <w:left w:val="single" w:color="000000" w:sz="4" w:space="0"/>
              <w:bottom w:val="single" w:color="000000" w:sz="4" w:space="0"/>
              <w:right w:val="single" w:color="000000" w:sz="4" w:space="0"/>
            </w:tcBorders>
            <w:vAlign w:val="center"/>
          </w:tcPr>
          <w:p w14:paraId="50D5BC1F">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57个</w:t>
            </w:r>
          </w:p>
        </w:tc>
      </w:tr>
      <w:tr w14:paraId="3B7369F0">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54DB6A2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39</w:t>
            </w:r>
          </w:p>
        </w:tc>
        <w:tc>
          <w:tcPr>
            <w:tcW w:w="2240" w:type="pct"/>
            <w:tcBorders>
              <w:top w:val="single" w:color="000000" w:sz="4" w:space="0"/>
              <w:left w:val="single" w:color="000000" w:sz="4" w:space="0"/>
              <w:bottom w:val="single" w:color="000000" w:sz="4" w:space="0"/>
              <w:right w:val="single" w:color="000000" w:sz="4" w:space="0"/>
            </w:tcBorders>
          </w:tcPr>
          <w:p w14:paraId="18F57C01">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w:t>
            </w:r>
            <w:r>
              <w:rPr>
                <w:rStyle w:val="95"/>
                <w:rFonts w:hint="default"/>
                <w:color w:val="auto"/>
                <w:highlight w:val="none"/>
                <w:lang w:bidi="ar"/>
              </w:rPr>
              <w:t xml:space="preserve"> AP 3602</w:t>
            </w:r>
          </w:p>
        </w:tc>
        <w:tc>
          <w:tcPr>
            <w:tcW w:w="2132" w:type="pct"/>
            <w:tcBorders>
              <w:top w:val="single" w:color="000000" w:sz="4" w:space="0"/>
              <w:left w:val="single" w:color="000000" w:sz="4" w:space="0"/>
              <w:bottom w:val="single" w:color="000000" w:sz="4" w:space="0"/>
              <w:right w:val="single" w:color="000000" w:sz="4" w:space="0"/>
            </w:tcBorders>
            <w:vAlign w:val="center"/>
          </w:tcPr>
          <w:p w14:paraId="17872D82">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33个</w:t>
            </w:r>
          </w:p>
        </w:tc>
      </w:tr>
      <w:tr w14:paraId="5698DE63">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507C636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40</w:t>
            </w:r>
          </w:p>
        </w:tc>
        <w:tc>
          <w:tcPr>
            <w:tcW w:w="2240" w:type="pct"/>
            <w:tcBorders>
              <w:top w:val="single" w:color="000000" w:sz="4" w:space="0"/>
              <w:left w:val="single" w:color="000000" w:sz="4" w:space="0"/>
              <w:bottom w:val="single" w:color="000000" w:sz="4" w:space="0"/>
              <w:right w:val="single" w:color="000000" w:sz="4" w:space="0"/>
            </w:tcBorders>
          </w:tcPr>
          <w:p w14:paraId="01978924">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w:t>
            </w:r>
            <w:r>
              <w:rPr>
                <w:rStyle w:val="95"/>
                <w:rFonts w:hint="default"/>
                <w:color w:val="auto"/>
                <w:highlight w:val="none"/>
                <w:lang w:bidi="ar"/>
              </w:rPr>
              <w:t xml:space="preserve"> AP 1602</w:t>
            </w:r>
          </w:p>
        </w:tc>
        <w:tc>
          <w:tcPr>
            <w:tcW w:w="2132" w:type="pct"/>
            <w:tcBorders>
              <w:top w:val="single" w:color="000000" w:sz="4" w:space="0"/>
              <w:left w:val="single" w:color="000000" w:sz="4" w:space="0"/>
              <w:bottom w:val="single" w:color="000000" w:sz="4" w:space="0"/>
              <w:right w:val="single" w:color="000000" w:sz="4" w:space="0"/>
            </w:tcBorders>
            <w:vAlign w:val="center"/>
          </w:tcPr>
          <w:p w14:paraId="4EB4125D">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75个</w:t>
            </w:r>
          </w:p>
        </w:tc>
      </w:tr>
      <w:tr w14:paraId="4647D835">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72E19D3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41</w:t>
            </w:r>
          </w:p>
        </w:tc>
        <w:tc>
          <w:tcPr>
            <w:tcW w:w="2240" w:type="pct"/>
            <w:tcBorders>
              <w:top w:val="single" w:color="000000" w:sz="4" w:space="0"/>
              <w:left w:val="single" w:color="000000" w:sz="4" w:space="0"/>
              <w:bottom w:val="single" w:color="000000" w:sz="4" w:space="0"/>
              <w:right w:val="single" w:color="000000" w:sz="4" w:space="0"/>
            </w:tcBorders>
          </w:tcPr>
          <w:p w14:paraId="5AA4730C">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w:t>
            </w:r>
            <w:r>
              <w:rPr>
                <w:rStyle w:val="95"/>
                <w:rFonts w:hint="default"/>
                <w:color w:val="auto"/>
                <w:highlight w:val="none"/>
                <w:lang w:bidi="ar"/>
              </w:rPr>
              <w:t xml:space="preserve"> AP 1815</w:t>
            </w:r>
          </w:p>
        </w:tc>
        <w:tc>
          <w:tcPr>
            <w:tcW w:w="2132" w:type="pct"/>
            <w:tcBorders>
              <w:top w:val="single" w:color="000000" w:sz="4" w:space="0"/>
              <w:left w:val="single" w:color="000000" w:sz="4" w:space="0"/>
              <w:bottom w:val="single" w:color="000000" w:sz="4" w:space="0"/>
              <w:right w:val="single" w:color="000000" w:sz="4" w:space="0"/>
            </w:tcBorders>
            <w:vAlign w:val="center"/>
          </w:tcPr>
          <w:p w14:paraId="5D8ACB0C">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1669个</w:t>
            </w:r>
          </w:p>
        </w:tc>
      </w:tr>
      <w:tr w14:paraId="0B237ABB">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4DA385B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42</w:t>
            </w:r>
          </w:p>
        </w:tc>
        <w:tc>
          <w:tcPr>
            <w:tcW w:w="2240" w:type="pct"/>
            <w:tcBorders>
              <w:top w:val="single" w:color="000000" w:sz="4" w:space="0"/>
              <w:left w:val="single" w:color="000000" w:sz="4" w:space="0"/>
              <w:bottom w:val="single" w:color="000000" w:sz="4" w:space="0"/>
              <w:right w:val="single" w:color="000000" w:sz="4" w:space="0"/>
            </w:tcBorders>
          </w:tcPr>
          <w:p w14:paraId="20AED236">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w:t>
            </w:r>
            <w:r>
              <w:rPr>
                <w:rStyle w:val="95"/>
                <w:rFonts w:hint="default"/>
                <w:color w:val="auto"/>
                <w:highlight w:val="none"/>
                <w:lang w:bidi="ar"/>
              </w:rPr>
              <w:t xml:space="preserve"> AP 1852</w:t>
            </w:r>
          </w:p>
        </w:tc>
        <w:tc>
          <w:tcPr>
            <w:tcW w:w="2132" w:type="pct"/>
            <w:tcBorders>
              <w:top w:val="single" w:color="000000" w:sz="4" w:space="0"/>
              <w:left w:val="single" w:color="000000" w:sz="4" w:space="0"/>
              <w:bottom w:val="single" w:color="000000" w:sz="4" w:space="0"/>
              <w:right w:val="single" w:color="000000" w:sz="4" w:space="0"/>
            </w:tcBorders>
            <w:vAlign w:val="center"/>
          </w:tcPr>
          <w:p w14:paraId="3C28EB2A">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111个</w:t>
            </w:r>
          </w:p>
        </w:tc>
      </w:tr>
      <w:tr w14:paraId="3D4CF673">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03ECF45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43</w:t>
            </w:r>
          </w:p>
        </w:tc>
        <w:tc>
          <w:tcPr>
            <w:tcW w:w="2240" w:type="pct"/>
            <w:tcBorders>
              <w:top w:val="single" w:color="000000" w:sz="4" w:space="0"/>
              <w:left w:val="single" w:color="000000" w:sz="4" w:space="0"/>
              <w:bottom w:val="single" w:color="000000" w:sz="4" w:space="0"/>
              <w:right w:val="single" w:color="000000" w:sz="4" w:space="0"/>
            </w:tcBorders>
          </w:tcPr>
          <w:p w14:paraId="0E7668E9">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w:t>
            </w:r>
            <w:r>
              <w:rPr>
                <w:rStyle w:val="95"/>
                <w:rFonts w:hint="default"/>
                <w:color w:val="auto"/>
                <w:highlight w:val="none"/>
                <w:lang w:bidi="ar"/>
              </w:rPr>
              <w:t xml:space="preserve"> AP 1562</w:t>
            </w:r>
          </w:p>
        </w:tc>
        <w:tc>
          <w:tcPr>
            <w:tcW w:w="2132" w:type="pct"/>
            <w:tcBorders>
              <w:top w:val="single" w:color="000000" w:sz="4" w:space="0"/>
              <w:left w:val="single" w:color="000000" w:sz="4" w:space="0"/>
              <w:bottom w:val="single" w:color="000000" w:sz="4" w:space="0"/>
              <w:right w:val="single" w:color="000000" w:sz="4" w:space="0"/>
            </w:tcBorders>
            <w:vAlign w:val="center"/>
          </w:tcPr>
          <w:p w14:paraId="2C874021">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48个</w:t>
            </w:r>
          </w:p>
        </w:tc>
      </w:tr>
      <w:tr w14:paraId="12CE775C">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14D8301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44</w:t>
            </w:r>
          </w:p>
        </w:tc>
        <w:tc>
          <w:tcPr>
            <w:tcW w:w="2240" w:type="pct"/>
            <w:tcBorders>
              <w:top w:val="single" w:color="000000" w:sz="4" w:space="0"/>
              <w:left w:val="single" w:color="000000" w:sz="4" w:space="0"/>
              <w:bottom w:val="single" w:color="000000" w:sz="4" w:space="0"/>
              <w:right w:val="single" w:color="000000" w:sz="4" w:space="0"/>
            </w:tcBorders>
          </w:tcPr>
          <w:p w14:paraId="57258DCB">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w:t>
            </w:r>
            <w:r>
              <w:rPr>
                <w:rStyle w:val="95"/>
                <w:rFonts w:hint="default"/>
                <w:color w:val="auto"/>
                <w:highlight w:val="none"/>
                <w:lang w:bidi="ar"/>
              </w:rPr>
              <w:t xml:space="preserve"> AP 2802</w:t>
            </w:r>
          </w:p>
        </w:tc>
        <w:tc>
          <w:tcPr>
            <w:tcW w:w="2132" w:type="pct"/>
            <w:tcBorders>
              <w:top w:val="single" w:color="000000" w:sz="4" w:space="0"/>
              <w:left w:val="single" w:color="000000" w:sz="4" w:space="0"/>
              <w:bottom w:val="single" w:color="000000" w:sz="4" w:space="0"/>
              <w:right w:val="single" w:color="000000" w:sz="4" w:space="0"/>
            </w:tcBorders>
            <w:vAlign w:val="center"/>
          </w:tcPr>
          <w:p w14:paraId="7FA61ED2">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36个</w:t>
            </w:r>
          </w:p>
        </w:tc>
      </w:tr>
      <w:tr w14:paraId="5E47D283">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33E9373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45</w:t>
            </w:r>
          </w:p>
        </w:tc>
        <w:tc>
          <w:tcPr>
            <w:tcW w:w="2240" w:type="pct"/>
            <w:tcBorders>
              <w:top w:val="single" w:color="000000" w:sz="4" w:space="0"/>
              <w:left w:val="single" w:color="000000" w:sz="4" w:space="0"/>
              <w:bottom w:val="single" w:color="000000" w:sz="4" w:space="0"/>
              <w:right w:val="single" w:color="000000" w:sz="4" w:space="0"/>
            </w:tcBorders>
          </w:tcPr>
          <w:p w14:paraId="5E2C59D6">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w:t>
            </w:r>
            <w:r>
              <w:rPr>
                <w:rStyle w:val="95"/>
                <w:rFonts w:hint="default"/>
                <w:color w:val="auto"/>
                <w:highlight w:val="none"/>
                <w:lang w:bidi="ar"/>
              </w:rPr>
              <w:t xml:space="preserve"> AP 1832</w:t>
            </w:r>
          </w:p>
        </w:tc>
        <w:tc>
          <w:tcPr>
            <w:tcW w:w="2132" w:type="pct"/>
            <w:tcBorders>
              <w:top w:val="single" w:color="000000" w:sz="4" w:space="0"/>
              <w:left w:val="single" w:color="000000" w:sz="4" w:space="0"/>
              <w:bottom w:val="single" w:color="000000" w:sz="4" w:space="0"/>
              <w:right w:val="single" w:color="000000" w:sz="4" w:space="0"/>
            </w:tcBorders>
            <w:vAlign w:val="center"/>
          </w:tcPr>
          <w:p w14:paraId="0BE5258F">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55个</w:t>
            </w:r>
          </w:p>
        </w:tc>
      </w:tr>
      <w:tr w14:paraId="38A99D99">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1693C3F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46</w:t>
            </w:r>
          </w:p>
        </w:tc>
        <w:tc>
          <w:tcPr>
            <w:tcW w:w="2240" w:type="pct"/>
            <w:tcBorders>
              <w:top w:val="single" w:color="000000" w:sz="4" w:space="0"/>
              <w:left w:val="single" w:color="000000" w:sz="4" w:space="0"/>
              <w:bottom w:val="single" w:color="000000" w:sz="4" w:space="0"/>
              <w:right w:val="single" w:color="000000" w:sz="4" w:space="0"/>
            </w:tcBorders>
          </w:tcPr>
          <w:p w14:paraId="1D878CFF">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w:t>
            </w:r>
            <w:r>
              <w:rPr>
                <w:rStyle w:val="95"/>
                <w:rFonts w:hint="default"/>
                <w:color w:val="auto"/>
                <w:highlight w:val="none"/>
                <w:lang w:bidi="ar"/>
              </w:rPr>
              <w:t xml:space="preserve"> AP 1532</w:t>
            </w:r>
          </w:p>
        </w:tc>
        <w:tc>
          <w:tcPr>
            <w:tcW w:w="2132" w:type="pct"/>
            <w:tcBorders>
              <w:top w:val="single" w:color="000000" w:sz="4" w:space="0"/>
              <w:left w:val="single" w:color="000000" w:sz="4" w:space="0"/>
              <w:bottom w:val="single" w:color="000000" w:sz="4" w:space="0"/>
              <w:right w:val="single" w:color="000000" w:sz="4" w:space="0"/>
            </w:tcBorders>
            <w:vAlign w:val="center"/>
          </w:tcPr>
          <w:p w14:paraId="64E06448">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2个</w:t>
            </w:r>
          </w:p>
        </w:tc>
      </w:tr>
      <w:tr w14:paraId="09B77876">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0C4D958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47</w:t>
            </w:r>
          </w:p>
        </w:tc>
        <w:tc>
          <w:tcPr>
            <w:tcW w:w="2240" w:type="pct"/>
            <w:tcBorders>
              <w:top w:val="single" w:color="000000" w:sz="4" w:space="0"/>
              <w:left w:val="single" w:color="000000" w:sz="4" w:space="0"/>
              <w:bottom w:val="single" w:color="000000" w:sz="4" w:space="0"/>
              <w:right w:val="single" w:color="000000" w:sz="4" w:space="0"/>
            </w:tcBorders>
          </w:tcPr>
          <w:p w14:paraId="7D6E2344">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 AP 9120</w:t>
            </w:r>
          </w:p>
        </w:tc>
        <w:tc>
          <w:tcPr>
            <w:tcW w:w="2132" w:type="pct"/>
            <w:tcBorders>
              <w:top w:val="single" w:color="000000" w:sz="4" w:space="0"/>
              <w:left w:val="single" w:color="000000" w:sz="4" w:space="0"/>
              <w:bottom w:val="single" w:color="000000" w:sz="4" w:space="0"/>
              <w:right w:val="single" w:color="000000" w:sz="4" w:space="0"/>
            </w:tcBorders>
            <w:noWrap/>
            <w:vAlign w:val="center"/>
          </w:tcPr>
          <w:p w14:paraId="1543253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115个</w:t>
            </w:r>
          </w:p>
        </w:tc>
      </w:tr>
      <w:tr w14:paraId="6CCC9D8A">
        <w:tblPrEx>
          <w:tblCellMar>
            <w:top w:w="0" w:type="dxa"/>
            <w:left w:w="108" w:type="dxa"/>
            <w:bottom w:w="0" w:type="dxa"/>
            <w:right w:w="108"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noWrap/>
            <w:vAlign w:val="center"/>
          </w:tcPr>
          <w:p w14:paraId="40FDAA8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48</w:t>
            </w:r>
          </w:p>
        </w:tc>
        <w:tc>
          <w:tcPr>
            <w:tcW w:w="2240" w:type="pct"/>
            <w:tcBorders>
              <w:top w:val="single" w:color="000000" w:sz="4" w:space="0"/>
              <w:left w:val="single" w:color="000000" w:sz="4" w:space="0"/>
              <w:bottom w:val="single" w:color="000000" w:sz="4" w:space="0"/>
              <w:right w:val="single" w:color="000000" w:sz="4" w:space="0"/>
            </w:tcBorders>
          </w:tcPr>
          <w:p w14:paraId="4E4480C3">
            <w:pPr>
              <w:widowControl/>
              <w:jc w:val="center"/>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Cisco AP 9115</w:t>
            </w:r>
          </w:p>
        </w:tc>
        <w:tc>
          <w:tcPr>
            <w:tcW w:w="2132" w:type="pct"/>
            <w:tcBorders>
              <w:top w:val="single" w:color="000000" w:sz="4" w:space="0"/>
              <w:left w:val="single" w:color="000000" w:sz="4" w:space="0"/>
              <w:bottom w:val="single" w:color="000000" w:sz="4" w:space="0"/>
              <w:right w:val="single" w:color="000000" w:sz="4" w:space="0"/>
            </w:tcBorders>
            <w:noWrap/>
            <w:vAlign w:val="center"/>
          </w:tcPr>
          <w:p w14:paraId="7C929CA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196个</w:t>
            </w:r>
          </w:p>
        </w:tc>
      </w:tr>
    </w:tbl>
    <w:p w14:paraId="0BE43B90">
      <w:pPr>
        <w:pStyle w:val="26"/>
        <w:ind w:firstLine="0" w:firstLineChars="0"/>
        <w:rPr>
          <w:color w:val="auto"/>
          <w:highlight w:val="none"/>
        </w:rPr>
      </w:pPr>
    </w:p>
    <w:p w14:paraId="5E896607">
      <w:pPr>
        <w:spacing w:line="440" w:lineRule="exact"/>
        <w:ind w:left="552" w:hanging="552" w:hangingChars="250"/>
        <w:rPr>
          <w:rFonts w:ascii="宋体" w:hAnsi="宋体"/>
          <w:b/>
          <w:color w:val="auto"/>
          <w:sz w:val="22"/>
          <w:szCs w:val="22"/>
          <w:highlight w:val="none"/>
        </w:rPr>
      </w:pPr>
      <w:bookmarkStart w:id="191" w:name="_Toc447289285"/>
      <w:r>
        <w:rPr>
          <w:rFonts w:ascii="宋体" w:hAnsi="宋体"/>
          <w:b/>
          <w:color w:val="auto"/>
          <w:sz w:val="22"/>
          <w:szCs w:val="22"/>
          <w:highlight w:val="none"/>
        </w:rPr>
        <w:t xml:space="preserve">5. </w:t>
      </w:r>
      <w:r>
        <w:rPr>
          <w:rFonts w:hint="eastAsia" w:ascii="宋体" w:hAnsi="宋体"/>
          <w:b/>
          <w:color w:val="auto"/>
          <w:sz w:val="22"/>
          <w:szCs w:val="22"/>
          <w:highlight w:val="none"/>
        </w:rPr>
        <w:t xml:space="preserve">  其他网络设备信息</w:t>
      </w:r>
      <w:bookmarkEnd w:id="191"/>
    </w:p>
    <w:p w14:paraId="56BA23A9">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接入层包括教学楼、食堂、培训楼、学生公寓等各楼层交换机和网络机房网络设备维护，无线信号接入点AP维护（目前现有AP包括思科无线AP3180余个，锐捷AP 60余个）、服务器维护、UPS巡检对接、VLAN规划划分等。如果在维护期间，学校新增弱电机房，新增网络信息设备，或新建楼宇的弱电网络部分，一并列入维护以及管理范围。</w:t>
      </w:r>
    </w:p>
    <w:p w14:paraId="24029B12">
      <w:pPr>
        <w:spacing w:line="440" w:lineRule="exact"/>
        <w:ind w:left="552" w:hanging="552" w:hangingChars="250"/>
        <w:rPr>
          <w:rFonts w:ascii="宋体" w:hAnsi="宋体"/>
          <w:b/>
          <w:color w:val="auto"/>
          <w:sz w:val="22"/>
          <w:szCs w:val="22"/>
          <w:highlight w:val="none"/>
        </w:rPr>
      </w:pPr>
      <w:bookmarkStart w:id="192" w:name="_Toc447289286"/>
      <w:r>
        <w:rPr>
          <w:rFonts w:hint="eastAsia" w:ascii="宋体" w:hAnsi="宋体"/>
          <w:b/>
          <w:color w:val="auto"/>
          <w:sz w:val="22"/>
          <w:szCs w:val="22"/>
          <w:highlight w:val="none"/>
        </w:rPr>
        <w:t>6</w:t>
      </w:r>
      <w:r>
        <w:rPr>
          <w:rFonts w:ascii="宋体" w:hAnsi="宋体"/>
          <w:b/>
          <w:color w:val="auto"/>
          <w:sz w:val="22"/>
          <w:szCs w:val="22"/>
          <w:highlight w:val="none"/>
        </w:rPr>
        <w:t>.</w:t>
      </w:r>
      <w:r>
        <w:rPr>
          <w:rFonts w:hint="eastAsia" w:ascii="宋体" w:hAnsi="宋体"/>
          <w:b/>
          <w:color w:val="auto"/>
          <w:sz w:val="22"/>
          <w:szCs w:val="22"/>
          <w:highlight w:val="none"/>
        </w:rPr>
        <w:t xml:space="preserve">  </w:t>
      </w:r>
      <w:r>
        <w:rPr>
          <w:rFonts w:ascii="宋体" w:hAnsi="宋体"/>
          <w:b/>
          <w:color w:val="auto"/>
          <w:sz w:val="22"/>
          <w:szCs w:val="22"/>
          <w:highlight w:val="none"/>
        </w:rPr>
        <w:t xml:space="preserve"> </w:t>
      </w:r>
      <w:r>
        <w:rPr>
          <w:rFonts w:hint="eastAsia" w:ascii="宋体" w:hAnsi="宋体"/>
          <w:b/>
          <w:color w:val="auto"/>
          <w:sz w:val="22"/>
          <w:szCs w:val="22"/>
          <w:highlight w:val="none"/>
        </w:rPr>
        <w:t>网络设备维护范围</w:t>
      </w:r>
      <w:bookmarkEnd w:id="192"/>
    </w:p>
    <w:p w14:paraId="43CEB12E">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服务实施的地点为：温州市瓯海区大学路 88 号。</w:t>
      </w:r>
    </w:p>
    <w:p w14:paraId="49898BA4">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维护服务如下：</w:t>
      </w:r>
    </w:p>
    <w:p w14:paraId="06B18024">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 维护范围。温州肯恩大学现有机房（设备）以及新增机房（包括新机房新增设备）维护，楼层交换机维护，无线AP，校园网络相关维护，数据中心维护等</w:t>
      </w:r>
    </w:p>
    <w:p w14:paraId="33EB199B">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 预先检查服务。维护公司在维护服务开始前将针对需要维护的设备系统进行预先检查服务，以确保所有被维护的设备系统都处于良好的运行状态。维护公司派具有相关认证资格的工程师到温州肯恩大学机房对设备系统做全面的健康检查，如果当前设备系统状况运行良好，正式进入维护阶段。</w:t>
      </w:r>
    </w:p>
    <w:p w14:paraId="37603EAD">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(3) 第一次巡检。维护公司的工程师在预先检查服务并确认可以进行维护后，对存储系统的数据进行优化与实施，对核心交换机的路由表和ACL列表进行优化，对服务器的使用状况进行评估。维护公司根据整个维保项目的规模，准备相应的备件或备机，以便在出现故障的时候能够快速提供备件或备机。</w:t>
      </w:r>
    </w:p>
    <w:p w14:paraId="4ED30A9C">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(4) 日常巡检服务。维护人员每日对学校网络设备进行例行巡检，巡检范围包括深信服设备，无线AP，国际国内网络是否正常等；每一周进行一次对学校维保范围内的设备进行日常全面巡检，并提交运行情况技术报告，报告（同时包括电子邮件，及纸质报告）中必须包括具体交换机配置，无线AP配置等（配置作为附件提交，以便在紧急情况可以进行恢复操作）及两周对比，如有发现配置改动，需文字说明改动原因；网络运行情况每周对比，以便及时发现问题，优化网络；同时确认硬件设备是否有任何损坏，包括网线是否有损坏等；确认数据中心软硬件设备是否运行正常等。并经过用户技术负责人签字确认。巡检范围包括：校园网、智能网络、数据中心、网络机房等。</w:t>
      </w:r>
    </w:p>
    <w:p w14:paraId="5A8FAC2C">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(5)远程服务。将对有效的电话、传真和电邮服务请求提供远程支持服务，以求解决被维护设备系统的故障问题。对于电话支持，没有次数限制，只要温州肯恩大学的系统存在问题，温州肯恩大学的电话将享有高度的优先级，维护人员将优先处理温州肯恩大学的电话求助，直至得到令温州肯恩大学满意的结果。</w:t>
      </w:r>
    </w:p>
    <w:p w14:paraId="1B16AB45">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(6)远程服务受理时间。维护公司将为温州肯恩大学提供7X24 小时的远程服务受理时间，温州肯恩大学的所有服务请求在服务受理时间内都会被接纳；远程服务响应时间：维护公司在接到服务请求的半个小时内提供远程服务响应，远程服务响应时间从接到服务请求时开始计算。</w:t>
      </w:r>
    </w:p>
    <w:p w14:paraId="46B13F9C">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(7)现场服务。维护公司接到电话后以电话、E-mail 或传真方式向温州肯恩大学的工程师解释告警出现的原因及解决措施，向温州肯恩大学提供电话支持，如果电话支持不能解决故障问题，启动现场服务。维护公司将为温州肯恩大学提供不限次数的现场服务；现场服务响应时间：维护公司为温州肯恩大学提供7X24小时的现场服务。双方电话中确认需要工程师现场解决的问题，维护公司将在一个小时内派工程师到达服务现场，维护公司的现场响应时间从双方确认需要现场服务之时开始计算。双方可以协商将现场的服务时间放在双方都同意的时间。</w:t>
      </w:r>
    </w:p>
    <w:p w14:paraId="57873B10">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(8)维修服务。 一旦被维护设备系统出现了故障，维护公司将在接到温州肯恩大学服务请求的两个小时内向温州肯恩大学提供具有相关认证的工程技术人员对被维护设备系统进行现场检修。一般故障件修复时间不超过12工作小时，当维护公司的工程师预测在12工作小时内不能修复的故障设备的，启动备机预案，备机档次要高于现有网络设备，并在15小时内提供备机到现场。</w:t>
      </w:r>
    </w:p>
    <w:p w14:paraId="78CFD46D">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(10) 故障判断现场培训。维护公司为温州肯恩大学技术工程师提供一次服务器、存储、交换机故障判断现场培训，时间安排在第一次巡检当天。 </w:t>
      </w:r>
    </w:p>
    <w:p w14:paraId="5EDE917D">
      <w:pPr>
        <w:spacing w:line="440" w:lineRule="exact"/>
        <w:ind w:firstLine="440" w:firstLineChars="200"/>
        <w:rPr>
          <w:rFonts w:ascii="宋体" w:hAnsi="宋体"/>
          <w:b/>
          <w:color w:val="auto"/>
          <w:sz w:val="22"/>
          <w:szCs w:val="22"/>
          <w:highlight w:val="none"/>
        </w:rPr>
      </w:pPr>
      <w:r>
        <w:rPr>
          <w:rFonts w:hint="eastAsia" w:ascii="宋体" w:hAnsi="宋体"/>
          <w:color w:val="auto"/>
          <w:sz w:val="22"/>
          <w:szCs w:val="22"/>
          <w:highlight w:val="none"/>
        </w:rPr>
        <w:t>(11)</w:t>
      </w:r>
      <w:r>
        <w:rPr>
          <w:rFonts w:hint="eastAsia"/>
          <w:color w:val="auto"/>
          <w:highlight w:val="none"/>
        </w:rPr>
        <w:t xml:space="preserve"> </w:t>
      </w:r>
      <w:r>
        <w:rPr>
          <w:rFonts w:hint="eastAsia" w:ascii="宋体" w:hAnsi="宋体"/>
          <w:b/>
          <w:color w:val="auto"/>
          <w:sz w:val="22"/>
          <w:szCs w:val="22"/>
          <w:highlight w:val="none"/>
        </w:rPr>
        <w:t>驻场服务:运维服务合同有效期内，维护公司派驻1名CCIE (思科认证高级网络工程师)或HCIP (华为认证网络资深工程师）或H3CSE (华三认证路由交换网络高级工程师)网络相关高级工程师常驻用户现场（CCIE优先），每周5天与</w:t>
      </w:r>
      <w:r>
        <w:rPr>
          <w:rFonts w:hint="eastAsia" w:ascii="宋体" w:hAnsi="宋体"/>
          <w:b/>
          <w:color w:val="auto"/>
          <w:sz w:val="22"/>
          <w:szCs w:val="22"/>
          <w:highlight w:val="none"/>
          <w:lang w:val="en-US" w:eastAsia="zh-CN"/>
        </w:rPr>
        <w:t>校</w:t>
      </w:r>
      <w:r>
        <w:rPr>
          <w:rFonts w:hint="eastAsia" w:ascii="宋体" w:hAnsi="宋体"/>
          <w:b/>
          <w:color w:val="auto"/>
          <w:sz w:val="22"/>
          <w:szCs w:val="22"/>
          <w:highlight w:val="none"/>
        </w:rPr>
        <w:t>方工作人员同步上下班，并配合</w:t>
      </w:r>
      <w:r>
        <w:rPr>
          <w:rFonts w:hint="eastAsia" w:ascii="宋体" w:hAnsi="宋体"/>
          <w:b/>
          <w:color w:val="auto"/>
          <w:sz w:val="22"/>
          <w:szCs w:val="22"/>
          <w:highlight w:val="none"/>
          <w:lang w:val="en-US" w:eastAsia="zh-CN"/>
        </w:rPr>
        <w:t>校</w:t>
      </w:r>
      <w:r>
        <w:rPr>
          <w:rFonts w:hint="eastAsia" w:ascii="宋体" w:hAnsi="宋体"/>
          <w:b/>
          <w:color w:val="auto"/>
          <w:sz w:val="22"/>
          <w:szCs w:val="22"/>
          <w:highlight w:val="none"/>
        </w:rPr>
        <w:t>方进行日常技术维护、文档整理和需要在非工作时间进行的工作等。维护公司至少有一名CCIE（路由、交换方向，或同等H3CIE 网络方向专家、或同等HCIE 网络方向专家）工程师作为后备支持。投标人驻场人员或运维团队至少一人具有CCIE (思科认证高级网络工程师)证书。</w:t>
      </w:r>
    </w:p>
    <w:p w14:paraId="5BA32A67">
      <w:pPr>
        <w:spacing w:line="400" w:lineRule="exact"/>
        <w:ind w:firstLine="221" w:firstLineChars="100"/>
        <w:rPr>
          <w:rFonts w:ascii="宋体" w:hAnsi="宋体" w:cs="Arial"/>
          <w:color w:val="auto"/>
          <w:sz w:val="22"/>
          <w:highlight w:val="none"/>
        </w:rPr>
      </w:pPr>
      <w:r>
        <w:rPr>
          <w:rFonts w:hint="eastAsia" w:ascii="宋体" w:hAnsi="宋体" w:cs="宋体"/>
          <w:b/>
          <w:bCs/>
          <w:color w:val="auto"/>
          <w:sz w:val="22"/>
          <w:szCs w:val="22"/>
          <w:highlight w:val="none"/>
        </w:rPr>
        <w:t>注：</w:t>
      </w:r>
      <w:r>
        <w:rPr>
          <w:rFonts w:hint="eastAsia" w:ascii="宋体" w:hAnsi="宋体"/>
          <w:b/>
          <w:bCs/>
          <w:color w:val="auto"/>
          <w:sz w:val="22"/>
          <w:szCs w:val="22"/>
          <w:highlight w:val="none"/>
        </w:rPr>
        <w:t>▲</w:t>
      </w:r>
      <w:r>
        <w:rPr>
          <w:rFonts w:hint="eastAsia" w:ascii="宋体" w:hAnsi="宋体"/>
          <w:b/>
          <w:color w:val="auto"/>
          <w:sz w:val="22"/>
          <w:szCs w:val="22"/>
          <w:highlight w:val="none"/>
          <w:u w:val="single"/>
        </w:rPr>
        <w:t>如（11）项不满足，其投标文件作无效标处理。</w:t>
      </w:r>
    </w:p>
    <w:p w14:paraId="2771477A">
      <w:pPr>
        <w:pStyle w:val="2"/>
        <w:ind w:left="1103" w:right="19" w:firstLine="560"/>
        <w:rPr>
          <w:rFonts w:eastAsiaTheme="minorEastAsia"/>
          <w:color w:val="auto"/>
          <w:highlight w:val="none"/>
          <w:lang w:eastAsia="zh-CN"/>
        </w:rPr>
      </w:pPr>
    </w:p>
    <w:p w14:paraId="133231E9">
      <w:pPr>
        <w:spacing w:line="440" w:lineRule="exact"/>
        <w:ind w:left="550" w:hanging="550" w:hangingChars="250"/>
        <w:rPr>
          <w:rFonts w:ascii="宋体" w:hAnsi="宋体"/>
          <w:b/>
          <w:color w:val="auto"/>
          <w:sz w:val="22"/>
          <w:szCs w:val="22"/>
          <w:highlight w:val="none"/>
        </w:rPr>
      </w:pPr>
      <w:bookmarkStart w:id="193" w:name="_Toc447289287"/>
      <w:r>
        <w:rPr>
          <w:rFonts w:hint="eastAsia" w:ascii="宋体" w:hAnsi="宋体"/>
          <w:color w:val="auto"/>
          <w:sz w:val="22"/>
          <w:szCs w:val="22"/>
          <w:highlight w:val="none"/>
        </w:rPr>
        <w:t xml:space="preserve"> </w:t>
      </w:r>
      <w:r>
        <w:rPr>
          <w:rFonts w:hint="eastAsia" w:ascii="宋体" w:hAnsi="宋体"/>
          <w:b/>
          <w:color w:val="auto"/>
          <w:sz w:val="22"/>
          <w:szCs w:val="22"/>
          <w:highlight w:val="none"/>
        </w:rPr>
        <w:t>7</w:t>
      </w:r>
      <w:r>
        <w:rPr>
          <w:rFonts w:ascii="宋体" w:hAnsi="宋体"/>
          <w:b/>
          <w:color w:val="auto"/>
          <w:sz w:val="22"/>
          <w:szCs w:val="22"/>
          <w:highlight w:val="none"/>
        </w:rPr>
        <w:t xml:space="preserve">. </w:t>
      </w:r>
      <w:r>
        <w:rPr>
          <w:rFonts w:hint="eastAsia" w:ascii="宋体" w:hAnsi="宋体"/>
          <w:b/>
          <w:color w:val="auto"/>
          <w:sz w:val="22"/>
          <w:szCs w:val="22"/>
          <w:highlight w:val="none"/>
        </w:rPr>
        <w:t>网络外包绩效</w:t>
      </w:r>
      <w:bookmarkEnd w:id="193"/>
    </w:p>
    <w:p w14:paraId="6AC0A805">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网络外包绩效考核说明：</w:t>
      </w:r>
    </w:p>
    <w:p w14:paraId="7081D490">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绩效考核总分100分，满分可获得全额奖金（具体金额为单年合同金额的</w:t>
      </w:r>
      <w:r>
        <w:rPr>
          <w:rFonts w:hint="eastAsia" w:ascii="宋体" w:hAnsi="宋体"/>
          <w:color w:val="auto"/>
          <w:sz w:val="22"/>
          <w:szCs w:val="22"/>
          <w:highlight w:val="none"/>
          <w:lang w:val="en-US" w:eastAsia="zh-CN"/>
        </w:rPr>
        <w:t>20</w:t>
      </w:r>
      <w:r>
        <w:rPr>
          <w:rFonts w:hint="eastAsia" w:ascii="宋体" w:hAnsi="宋体"/>
          <w:color w:val="auto"/>
          <w:sz w:val="22"/>
          <w:szCs w:val="22"/>
          <w:highlight w:val="none"/>
        </w:rPr>
        <w:t>%），实际获得金额，按照一年后获得分数的百分比计算。</w:t>
      </w:r>
    </w:p>
    <w:p w14:paraId="7B8178AC">
      <w:pPr>
        <w:pStyle w:val="26"/>
        <w:ind w:firstLine="220"/>
        <w:rPr>
          <w:rFonts w:ascii="宋体" w:hAnsi="宋体"/>
          <w:color w:val="auto"/>
          <w:sz w:val="22"/>
          <w:szCs w:val="22"/>
          <w:highlight w:val="none"/>
        </w:rPr>
      </w:pPr>
    </w:p>
    <w:p w14:paraId="51AF25AA">
      <w:pPr>
        <w:rPr>
          <w:rFonts w:ascii="宋体" w:hAnsi="宋体"/>
          <w:color w:val="auto"/>
          <w:sz w:val="22"/>
          <w:szCs w:val="22"/>
          <w:highlight w:val="none"/>
        </w:rPr>
      </w:pPr>
    </w:p>
    <w:tbl>
      <w:tblPr>
        <w:tblStyle w:val="62"/>
        <w:tblW w:w="5000" w:type="pct"/>
        <w:tblInd w:w="0" w:type="dxa"/>
        <w:tblLayout w:type="autofit"/>
        <w:tblCellMar>
          <w:top w:w="0" w:type="dxa"/>
          <w:left w:w="108" w:type="dxa"/>
          <w:bottom w:w="0" w:type="dxa"/>
          <w:right w:w="108" w:type="dxa"/>
        </w:tblCellMar>
      </w:tblPr>
      <w:tblGrid>
        <w:gridCol w:w="658"/>
        <w:gridCol w:w="1756"/>
        <w:gridCol w:w="1677"/>
        <w:gridCol w:w="5763"/>
      </w:tblGrid>
      <w:tr w14:paraId="5AAFC522">
        <w:tblPrEx>
          <w:tblCellMar>
            <w:top w:w="0" w:type="dxa"/>
            <w:left w:w="108" w:type="dxa"/>
            <w:bottom w:w="0" w:type="dxa"/>
            <w:right w:w="108" w:type="dxa"/>
          </w:tblCellMar>
        </w:tblPrEx>
        <w:trPr>
          <w:trHeight w:val="1215" w:hRule="atLeast"/>
        </w:trPr>
        <w:tc>
          <w:tcPr>
            <w:tcW w:w="5000" w:type="pct"/>
            <w:gridSpan w:val="4"/>
            <w:tcBorders>
              <w:top w:val="nil"/>
              <w:left w:val="nil"/>
              <w:bottom w:val="single" w:color="auto" w:sz="4" w:space="0"/>
              <w:right w:val="nil"/>
            </w:tcBorders>
            <w:noWrap/>
            <w:vAlign w:val="center"/>
          </w:tcPr>
          <w:p w14:paraId="4674A299">
            <w:pPr>
              <w:widowControl/>
              <w:jc w:val="center"/>
              <w:rPr>
                <w:rFonts w:ascii="宋体" w:hAnsi="宋体" w:cs="宋体"/>
                <w:b/>
                <w:color w:val="auto"/>
                <w:kern w:val="0"/>
                <w:sz w:val="24"/>
                <w:highlight w:val="none"/>
              </w:rPr>
            </w:pPr>
            <w:r>
              <w:rPr>
                <w:rFonts w:hint="eastAsia" w:ascii="宋体" w:hAnsi="宋体" w:cs="宋体"/>
                <w:b/>
                <w:color w:val="auto"/>
                <w:kern w:val="0"/>
                <w:sz w:val="28"/>
                <w:highlight w:val="none"/>
              </w:rPr>
              <w:t>温州肯恩大学网络外包绩效考核表</w:t>
            </w:r>
          </w:p>
        </w:tc>
      </w:tr>
      <w:tr w14:paraId="0BEE6BC7">
        <w:tblPrEx>
          <w:tblCellMar>
            <w:top w:w="0" w:type="dxa"/>
            <w:left w:w="108" w:type="dxa"/>
            <w:bottom w:w="0" w:type="dxa"/>
            <w:right w:w="108" w:type="dxa"/>
          </w:tblCellMar>
        </w:tblPrEx>
        <w:trPr>
          <w:trHeight w:val="585" w:hRule="atLeast"/>
        </w:trPr>
        <w:tc>
          <w:tcPr>
            <w:tcW w:w="253" w:type="pct"/>
            <w:tcBorders>
              <w:top w:val="nil"/>
              <w:left w:val="single" w:color="auto" w:sz="4" w:space="0"/>
              <w:bottom w:val="single" w:color="auto" w:sz="4" w:space="0"/>
              <w:right w:val="single" w:color="auto" w:sz="4" w:space="0"/>
            </w:tcBorders>
            <w:noWrap/>
            <w:vAlign w:val="center"/>
          </w:tcPr>
          <w:p w14:paraId="4B248060">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892" w:type="pct"/>
            <w:tcBorders>
              <w:top w:val="nil"/>
              <w:left w:val="nil"/>
              <w:bottom w:val="single" w:color="auto" w:sz="4" w:space="0"/>
              <w:right w:val="single" w:color="auto" w:sz="4" w:space="0"/>
            </w:tcBorders>
            <w:vAlign w:val="center"/>
          </w:tcPr>
          <w:p w14:paraId="3252B9D3">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细项</w:t>
            </w:r>
          </w:p>
        </w:tc>
        <w:tc>
          <w:tcPr>
            <w:tcW w:w="904" w:type="pct"/>
            <w:tcBorders>
              <w:top w:val="nil"/>
              <w:left w:val="nil"/>
              <w:bottom w:val="single" w:color="auto" w:sz="4" w:space="0"/>
              <w:right w:val="single" w:color="auto" w:sz="4" w:space="0"/>
            </w:tcBorders>
            <w:noWrap/>
            <w:vAlign w:val="center"/>
          </w:tcPr>
          <w:p w14:paraId="41AB9AC2">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考核内容</w:t>
            </w:r>
          </w:p>
        </w:tc>
        <w:tc>
          <w:tcPr>
            <w:tcW w:w="2950" w:type="pct"/>
            <w:tcBorders>
              <w:top w:val="nil"/>
              <w:left w:val="nil"/>
              <w:bottom w:val="single" w:color="auto" w:sz="4" w:space="0"/>
              <w:right w:val="single" w:color="auto" w:sz="4" w:space="0"/>
            </w:tcBorders>
            <w:noWrap/>
            <w:vAlign w:val="center"/>
          </w:tcPr>
          <w:p w14:paraId="448C3480">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考核标准</w:t>
            </w:r>
          </w:p>
        </w:tc>
      </w:tr>
      <w:tr w14:paraId="110E4A8B">
        <w:tblPrEx>
          <w:tblCellMar>
            <w:top w:w="0" w:type="dxa"/>
            <w:left w:w="108" w:type="dxa"/>
            <w:bottom w:w="0" w:type="dxa"/>
            <w:right w:w="108" w:type="dxa"/>
          </w:tblCellMar>
        </w:tblPrEx>
        <w:trPr>
          <w:trHeight w:val="1553" w:hRule="atLeast"/>
        </w:trPr>
        <w:tc>
          <w:tcPr>
            <w:tcW w:w="253" w:type="pct"/>
            <w:tcBorders>
              <w:top w:val="nil"/>
              <w:left w:val="single" w:color="auto" w:sz="4" w:space="0"/>
              <w:bottom w:val="single" w:color="auto" w:sz="4" w:space="0"/>
              <w:right w:val="single" w:color="auto" w:sz="4" w:space="0"/>
            </w:tcBorders>
            <w:noWrap/>
            <w:vAlign w:val="center"/>
          </w:tcPr>
          <w:p w14:paraId="37DF21A1">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892" w:type="pct"/>
            <w:tcBorders>
              <w:top w:val="nil"/>
              <w:left w:val="nil"/>
              <w:bottom w:val="single" w:color="auto" w:sz="4" w:space="0"/>
              <w:right w:val="single" w:color="auto" w:sz="4" w:space="0"/>
            </w:tcBorders>
            <w:noWrap/>
            <w:vAlign w:val="center"/>
          </w:tcPr>
          <w:p w14:paraId="6A33E746">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网络维护</w:t>
            </w:r>
          </w:p>
        </w:tc>
        <w:tc>
          <w:tcPr>
            <w:tcW w:w="904" w:type="pct"/>
            <w:tcBorders>
              <w:top w:val="nil"/>
              <w:left w:val="nil"/>
              <w:bottom w:val="single" w:color="auto" w:sz="4" w:space="0"/>
              <w:right w:val="single" w:color="auto" w:sz="4" w:space="0"/>
            </w:tcBorders>
            <w:vAlign w:val="center"/>
          </w:tcPr>
          <w:p w14:paraId="22DFC868">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完成机房和各楼层布线机房的网络设备、应用系统的维护和按需调整，网络、应用不出故障</w:t>
            </w:r>
          </w:p>
        </w:tc>
        <w:tc>
          <w:tcPr>
            <w:tcW w:w="2950" w:type="pct"/>
            <w:tcBorders>
              <w:top w:val="nil"/>
              <w:left w:val="nil"/>
              <w:bottom w:val="single" w:color="auto" w:sz="4" w:space="0"/>
              <w:right w:val="single" w:color="auto" w:sz="4" w:space="0"/>
            </w:tcBorders>
            <w:vAlign w:val="center"/>
          </w:tcPr>
          <w:p w14:paraId="4784D63A">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要求网络故障的处理及时率达到99%，其中楼层网络故障的恢复时间最多不能超过3个小时内，每超过1个小时扣1分；机房核心网络故障的处理时间最多不能超过3.5个小时，每超过1个小时扣2分。(排除因供电系统故障、备件备机库存缺少等客观问题)</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(2)要求网络和应用系统按需调整的及时率达到99%，若低于此标准，每低1个百分点，则扣2分。</w:t>
            </w:r>
          </w:p>
        </w:tc>
      </w:tr>
      <w:tr w14:paraId="305DDA68">
        <w:tblPrEx>
          <w:tblCellMar>
            <w:top w:w="0" w:type="dxa"/>
            <w:left w:w="108" w:type="dxa"/>
            <w:bottom w:w="0" w:type="dxa"/>
            <w:right w:w="108" w:type="dxa"/>
          </w:tblCellMar>
        </w:tblPrEx>
        <w:trPr>
          <w:trHeight w:val="825" w:hRule="atLeast"/>
        </w:trPr>
        <w:tc>
          <w:tcPr>
            <w:tcW w:w="253" w:type="pct"/>
            <w:tcBorders>
              <w:top w:val="nil"/>
              <w:left w:val="single" w:color="auto" w:sz="4" w:space="0"/>
              <w:bottom w:val="single" w:color="auto" w:sz="4" w:space="0"/>
              <w:right w:val="single" w:color="auto" w:sz="4" w:space="0"/>
            </w:tcBorders>
            <w:noWrap/>
            <w:vAlign w:val="center"/>
          </w:tcPr>
          <w:p w14:paraId="602569B2">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892" w:type="pct"/>
            <w:tcBorders>
              <w:top w:val="nil"/>
              <w:left w:val="nil"/>
              <w:bottom w:val="single" w:color="auto" w:sz="4" w:space="0"/>
              <w:right w:val="single" w:color="auto" w:sz="4" w:space="0"/>
            </w:tcBorders>
            <w:noWrap/>
            <w:vAlign w:val="center"/>
          </w:tcPr>
          <w:p w14:paraId="07FBED46">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机房、设备巡检</w:t>
            </w:r>
          </w:p>
        </w:tc>
        <w:tc>
          <w:tcPr>
            <w:tcW w:w="904" w:type="pct"/>
            <w:tcBorders>
              <w:top w:val="nil"/>
              <w:left w:val="nil"/>
              <w:bottom w:val="single" w:color="auto" w:sz="4" w:space="0"/>
              <w:right w:val="single" w:color="auto" w:sz="4" w:space="0"/>
            </w:tcBorders>
            <w:vAlign w:val="center"/>
          </w:tcPr>
          <w:p w14:paraId="7ECA8604">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定期巡检服务器、设备情况，及时处理发现问题</w:t>
            </w:r>
          </w:p>
        </w:tc>
        <w:tc>
          <w:tcPr>
            <w:tcW w:w="2950" w:type="pct"/>
            <w:tcBorders>
              <w:top w:val="nil"/>
              <w:left w:val="nil"/>
              <w:bottom w:val="single" w:color="auto" w:sz="4" w:space="0"/>
              <w:right w:val="single" w:color="auto" w:sz="4" w:space="0"/>
            </w:tcBorders>
            <w:vAlign w:val="center"/>
          </w:tcPr>
          <w:p w14:paraId="2F51BFBA">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要求落实定期机房设备巡检的实施率达到100%，保证所有设备稳定运行，能及时发现设备安全与故障隐患，如发生巡检可以避免的故障，每出现一起扣3分。</w:t>
            </w:r>
          </w:p>
        </w:tc>
      </w:tr>
      <w:tr w14:paraId="77981A9B">
        <w:tblPrEx>
          <w:tblCellMar>
            <w:top w:w="0" w:type="dxa"/>
            <w:left w:w="108" w:type="dxa"/>
            <w:bottom w:w="0" w:type="dxa"/>
            <w:right w:w="108" w:type="dxa"/>
          </w:tblCellMar>
        </w:tblPrEx>
        <w:trPr>
          <w:trHeight w:val="1830" w:hRule="atLeast"/>
        </w:trPr>
        <w:tc>
          <w:tcPr>
            <w:tcW w:w="253" w:type="pct"/>
            <w:tcBorders>
              <w:top w:val="nil"/>
              <w:left w:val="single" w:color="auto" w:sz="4" w:space="0"/>
              <w:bottom w:val="single" w:color="auto" w:sz="4" w:space="0"/>
              <w:right w:val="single" w:color="auto" w:sz="4" w:space="0"/>
            </w:tcBorders>
            <w:noWrap/>
            <w:vAlign w:val="center"/>
          </w:tcPr>
          <w:p w14:paraId="599892A6">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892" w:type="pct"/>
            <w:tcBorders>
              <w:top w:val="nil"/>
              <w:left w:val="nil"/>
              <w:bottom w:val="single" w:color="auto" w:sz="4" w:space="0"/>
              <w:right w:val="single" w:color="auto" w:sz="4" w:space="0"/>
            </w:tcBorders>
            <w:noWrap/>
            <w:vAlign w:val="center"/>
          </w:tcPr>
          <w:p w14:paraId="60C6BF60">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维护人员出勤</w:t>
            </w:r>
          </w:p>
        </w:tc>
        <w:tc>
          <w:tcPr>
            <w:tcW w:w="904" w:type="pct"/>
            <w:tcBorders>
              <w:top w:val="nil"/>
              <w:left w:val="nil"/>
              <w:bottom w:val="single" w:color="auto" w:sz="4" w:space="0"/>
              <w:right w:val="single" w:color="auto" w:sz="4" w:space="0"/>
            </w:tcBorders>
            <w:vAlign w:val="center"/>
          </w:tcPr>
          <w:p w14:paraId="248F559B">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配合校方工作人员工作同步上下班</w:t>
            </w:r>
          </w:p>
        </w:tc>
        <w:tc>
          <w:tcPr>
            <w:tcW w:w="2950" w:type="pct"/>
            <w:tcBorders>
              <w:top w:val="nil"/>
              <w:left w:val="nil"/>
              <w:bottom w:val="single" w:color="auto" w:sz="4" w:space="0"/>
              <w:right w:val="single" w:color="auto" w:sz="4" w:space="0"/>
            </w:tcBorders>
            <w:vAlign w:val="center"/>
          </w:tcPr>
          <w:p w14:paraId="2123CE73">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（1）要求配合校方工作人员工作同步上下班，迟到两个小时以上，或者早退1小时以上，每次扣1分，如遇特殊情况，需向校方工作人员说明，经同意后方可离开。</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（2）无故旷工一天，每次扣2分，如遇特殊情况，需向校方工作人员说明，经同意后方可。</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（3）以上特殊情况，迟到早退次数一年内不能超过10次，超过部分，每次扣1分；旷工天数一年不能超过5天，5天以后，每次扣2分</w:t>
            </w:r>
          </w:p>
        </w:tc>
      </w:tr>
    </w:tbl>
    <w:p w14:paraId="00AD071F">
      <w:pPr>
        <w:pStyle w:val="27"/>
        <w:rPr>
          <w:rFonts w:ascii="宋体" w:hAnsi="宋体" w:eastAsia="宋体" w:cs="宋体"/>
          <w:b/>
          <w:color w:val="auto"/>
          <w:sz w:val="28"/>
          <w:szCs w:val="28"/>
          <w:highlight w:val="none"/>
        </w:rPr>
      </w:pPr>
      <w:bookmarkStart w:id="194" w:name="_Toc262049424"/>
      <w:bookmarkStart w:id="195" w:name="_Toc249758870"/>
      <w:bookmarkStart w:id="196" w:name="_Toc221423624"/>
      <w:bookmarkStart w:id="197" w:name="_Toc262105509"/>
      <w:bookmarkStart w:id="198" w:name="_Toc246261270"/>
      <w:bookmarkStart w:id="199" w:name="_Toc241404207"/>
      <w:bookmarkStart w:id="200" w:name="_Toc245722286"/>
      <w:bookmarkStart w:id="201" w:name="_Toc249758718"/>
      <w:bookmarkStart w:id="202" w:name="_Toc249758719"/>
      <w:bookmarkStart w:id="203" w:name="_Toc245191319"/>
      <w:bookmarkStart w:id="204" w:name="_Toc221356956"/>
      <w:bookmarkStart w:id="205" w:name="_Toc221374631"/>
      <w:bookmarkStart w:id="206" w:name="_Toc221356892"/>
      <w:bookmarkStart w:id="207" w:name="_Toc239145359"/>
      <w:bookmarkStart w:id="208" w:name="_Toc223716003"/>
      <w:bookmarkStart w:id="209" w:name="_Toc222114884"/>
    </w:p>
    <w:p w14:paraId="74AF7DA1">
      <w:pPr>
        <w:pStyle w:val="4"/>
        <w:rPr>
          <w:rFonts w:ascii="宋体" w:hAnsi="宋体" w:eastAsia="宋体" w:cs="Arial"/>
          <w:color w:val="auto"/>
          <w:sz w:val="36"/>
          <w:szCs w:val="36"/>
          <w:highlight w:val="none"/>
        </w:rPr>
      </w:pPr>
      <w:bookmarkStart w:id="210" w:name="_Toc7120"/>
      <w:r>
        <w:rPr>
          <w:rFonts w:hint="eastAsia" w:ascii="宋体" w:hAnsi="宋体" w:eastAsia="宋体" w:cs="Arial"/>
          <w:color w:val="auto"/>
          <w:sz w:val="36"/>
          <w:szCs w:val="36"/>
          <w:highlight w:val="none"/>
        </w:rPr>
        <w:t xml:space="preserve">第三部分   </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宋体" w:hAnsi="宋体" w:eastAsia="宋体" w:cs="Arial"/>
          <w:color w:val="auto"/>
          <w:sz w:val="36"/>
          <w:szCs w:val="36"/>
          <w:highlight w:val="none"/>
        </w:rPr>
        <w:t>评标原则及方法</w:t>
      </w:r>
      <w:bookmarkEnd w:id="210"/>
    </w:p>
    <w:p w14:paraId="0ED95040">
      <w:pPr>
        <w:pStyle w:val="25"/>
        <w:spacing w:before="120" w:beforeLines="50" w:afterLines="50"/>
        <w:rPr>
          <w:rFonts w:ascii="宋体" w:hAnsi="宋体" w:cs="Arial"/>
          <w:b/>
          <w:color w:val="auto"/>
          <w:highlight w:val="none"/>
        </w:rPr>
      </w:pPr>
      <w:bookmarkStart w:id="211" w:name="_Toc221356961"/>
      <w:bookmarkStart w:id="212" w:name="_Toc221356898"/>
      <w:bookmarkStart w:id="213" w:name="_Toc245722287"/>
      <w:bookmarkStart w:id="214" w:name="_Toc222114885"/>
      <w:bookmarkStart w:id="215" w:name="_Toc246261271"/>
      <w:bookmarkStart w:id="216" w:name="_Toc221356957"/>
      <w:bookmarkStart w:id="217" w:name="_Toc245191320"/>
      <w:bookmarkStart w:id="218" w:name="_Toc241404208"/>
      <w:bookmarkStart w:id="219" w:name="_Toc239145360"/>
      <w:bookmarkStart w:id="220" w:name="_Toc221423625"/>
      <w:bookmarkStart w:id="221" w:name="_Toc221374632"/>
      <w:bookmarkStart w:id="222" w:name="_Toc223716004"/>
      <w:bookmarkStart w:id="223" w:name="_Toc221356894"/>
      <w:r>
        <w:rPr>
          <w:rFonts w:hint="eastAsia" w:ascii="宋体" w:hAnsi="宋体" w:cs="Arial"/>
          <w:b/>
          <w:color w:val="auto"/>
          <w:highlight w:val="none"/>
        </w:rPr>
        <w:t>一. 总  则</w:t>
      </w:r>
      <w:bookmarkEnd w:id="211"/>
      <w:bookmarkEnd w:id="212"/>
    </w:p>
    <w:p w14:paraId="497F899B">
      <w:pPr>
        <w:spacing w:line="420" w:lineRule="exact"/>
        <w:ind w:left="439" w:leftChars="209"/>
        <w:rPr>
          <w:rFonts w:ascii="宋体" w:hAnsi="宋体" w:cs="Arial"/>
          <w:color w:val="auto"/>
          <w:sz w:val="22"/>
          <w:szCs w:val="22"/>
          <w:highlight w:val="none"/>
        </w:rPr>
      </w:pPr>
      <w:r>
        <w:rPr>
          <w:rFonts w:hint="eastAsia" w:ascii="宋体" w:hAnsi="宋体" w:cs="Arial"/>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330AEC9A">
      <w:pPr>
        <w:spacing w:line="420" w:lineRule="exact"/>
        <w:rPr>
          <w:rFonts w:ascii="宋体" w:hAnsi="宋体" w:cs="Arial"/>
          <w:b/>
          <w:color w:val="auto"/>
          <w:sz w:val="22"/>
          <w:highlight w:val="none"/>
        </w:rPr>
      </w:pPr>
      <w:r>
        <w:rPr>
          <w:rFonts w:hint="eastAsia" w:ascii="宋体" w:hAnsi="宋体" w:cs="Arial"/>
          <w:b/>
          <w:color w:val="auto"/>
          <w:sz w:val="22"/>
          <w:highlight w:val="none"/>
        </w:rPr>
        <w:t>二、评标组织</w:t>
      </w:r>
    </w:p>
    <w:p w14:paraId="0F69E725">
      <w:pPr>
        <w:spacing w:line="420" w:lineRule="exact"/>
        <w:ind w:left="439" w:leftChars="209"/>
        <w:rPr>
          <w:rFonts w:ascii="宋体" w:hAnsi="宋体" w:cs="Arial"/>
          <w:color w:val="auto"/>
          <w:sz w:val="22"/>
          <w:szCs w:val="22"/>
          <w:highlight w:val="none"/>
        </w:rPr>
      </w:pPr>
      <w:r>
        <w:rPr>
          <w:rFonts w:hint="eastAsia" w:ascii="宋体" w:hAnsi="宋体"/>
          <w:color w:val="auto"/>
          <w:sz w:val="22"/>
          <w:szCs w:val="22"/>
          <w:highlight w:val="none"/>
        </w:rPr>
        <w:t>评标工作由招标人依法组建的评标委员会负责，评标全过程由有关部门指导监督。</w:t>
      </w:r>
    </w:p>
    <w:p w14:paraId="47351020">
      <w:pPr>
        <w:spacing w:line="420" w:lineRule="exact"/>
        <w:rPr>
          <w:rFonts w:ascii="宋体" w:hAnsi="宋体" w:cs="Arial"/>
          <w:b/>
          <w:color w:val="auto"/>
          <w:sz w:val="22"/>
          <w:highlight w:val="none"/>
        </w:rPr>
      </w:pPr>
      <w:r>
        <w:rPr>
          <w:rFonts w:hint="eastAsia" w:ascii="宋体" w:hAnsi="宋体" w:cs="Arial"/>
          <w:b/>
          <w:color w:val="auto"/>
          <w:sz w:val="22"/>
          <w:highlight w:val="none"/>
        </w:rPr>
        <w:t>三、评标办法</w:t>
      </w:r>
    </w:p>
    <w:p w14:paraId="767783CF">
      <w:pPr>
        <w:spacing w:line="400" w:lineRule="exact"/>
        <w:ind w:left="439" w:leftChars="209"/>
        <w:rPr>
          <w:rFonts w:ascii="宋体" w:hAnsi="宋体" w:cs="Arial"/>
          <w:b/>
          <w:color w:val="auto"/>
          <w:sz w:val="22"/>
          <w:highlight w:val="none"/>
        </w:rPr>
      </w:pPr>
      <w:r>
        <w:rPr>
          <w:rFonts w:hint="eastAsia" w:ascii="宋体" w:hAnsi="宋体" w:cs="Arial"/>
          <w:color w:val="auto"/>
          <w:sz w:val="22"/>
          <w:highlight w:val="none"/>
        </w:rPr>
        <w:t>本次招标采用综合评分法，即投标人最大限度地满足招标文件实质性要求的基础上，按照招标文件的各项因素进行综合评审后，以评标总得分最高的投标人和次高的投标人作为第一和第二排序的中标候选人的评标方法。根据招标要求，</w:t>
      </w:r>
      <w:r>
        <w:rPr>
          <w:rFonts w:hint="eastAsia" w:ascii="宋体" w:hAnsi="宋体" w:cs="Arial"/>
          <w:b/>
          <w:color w:val="auto"/>
          <w:sz w:val="22"/>
          <w:highlight w:val="none"/>
        </w:rPr>
        <w:t>总分设定为100分；其中商务技术文件80分，报价文件（报价）20分。</w:t>
      </w:r>
    </w:p>
    <w:p w14:paraId="60175248">
      <w:pPr>
        <w:spacing w:line="420" w:lineRule="exact"/>
        <w:rPr>
          <w:rFonts w:ascii="宋体" w:hAnsi="宋体" w:cs="Arial"/>
          <w:b/>
          <w:color w:val="auto"/>
          <w:sz w:val="22"/>
          <w:highlight w:val="none"/>
        </w:rPr>
      </w:pPr>
      <w:bookmarkStart w:id="224" w:name="_Toc221356965"/>
      <w:bookmarkStart w:id="225" w:name="_Toc221356902"/>
      <w:r>
        <w:rPr>
          <w:rFonts w:hint="eastAsia" w:ascii="宋体" w:hAnsi="宋体" w:cs="Arial"/>
          <w:b/>
          <w:color w:val="auto"/>
          <w:sz w:val="22"/>
          <w:highlight w:val="none"/>
        </w:rPr>
        <w:t>四、评分细则</w:t>
      </w:r>
      <w:bookmarkEnd w:id="224"/>
      <w:bookmarkEnd w:id="225"/>
    </w:p>
    <w:p w14:paraId="4208D4B4">
      <w:pPr>
        <w:spacing w:line="400" w:lineRule="exact"/>
        <w:rPr>
          <w:rFonts w:ascii="宋体" w:hAnsi="宋体" w:cs="Arial"/>
          <w:color w:val="auto"/>
          <w:sz w:val="22"/>
          <w:highlight w:val="none"/>
        </w:rPr>
      </w:pPr>
      <w:bookmarkStart w:id="226" w:name="_Toc221356903"/>
      <w:bookmarkStart w:id="227" w:name="_Toc221356966"/>
      <w:r>
        <w:rPr>
          <w:rFonts w:hint="eastAsia" w:ascii="宋体" w:hAnsi="宋体" w:cs="Arial"/>
          <w:color w:val="auto"/>
          <w:sz w:val="22"/>
          <w:highlight w:val="none"/>
        </w:rPr>
        <w:t>1、技术资信分的评定（80分）</w:t>
      </w:r>
    </w:p>
    <w:p w14:paraId="17CCDF57">
      <w:pPr>
        <w:spacing w:line="400" w:lineRule="exact"/>
        <w:ind w:left="439" w:leftChars="209"/>
        <w:rPr>
          <w:rFonts w:ascii="宋体" w:hAnsi="宋体" w:cs="Arial"/>
          <w:color w:val="auto"/>
          <w:sz w:val="22"/>
          <w:highlight w:val="none"/>
        </w:rPr>
      </w:pPr>
      <w:r>
        <w:rPr>
          <w:rFonts w:hint="eastAsia" w:ascii="宋体" w:hAnsi="宋体" w:cs="Arial"/>
          <w:color w:val="auto"/>
          <w:sz w:val="22"/>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Style w:val="62"/>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897"/>
        <w:gridCol w:w="999"/>
        <w:gridCol w:w="528"/>
        <w:gridCol w:w="6816"/>
      </w:tblGrid>
      <w:tr w14:paraId="232A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41" w:type="dxa"/>
            <w:noWrap/>
            <w:vAlign w:val="center"/>
          </w:tcPr>
          <w:p w14:paraId="0D172A57">
            <w:pPr>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1896" w:type="dxa"/>
            <w:gridSpan w:val="2"/>
            <w:noWrap/>
            <w:vAlign w:val="center"/>
          </w:tcPr>
          <w:p w14:paraId="516B4E4D">
            <w:pPr>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评审因素</w:t>
            </w:r>
          </w:p>
        </w:tc>
        <w:tc>
          <w:tcPr>
            <w:tcW w:w="528" w:type="dxa"/>
            <w:noWrap/>
            <w:vAlign w:val="center"/>
          </w:tcPr>
          <w:p w14:paraId="6214E2E0">
            <w:pPr>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分值</w:t>
            </w:r>
          </w:p>
        </w:tc>
        <w:tc>
          <w:tcPr>
            <w:tcW w:w="6816" w:type="dxa"/>
            <w:noWrap/>
            <w:vAlign w:val="center"/>
          </w:tcPr>
          <w:p w14:paraId="6765AFEA">
            <w:pPr>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评分细则</w:t>
            </w:r>
          </w:p>
        </w:tc>
      </w:tr>
      <w:tr w14:paraId="266A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541" w:type="dxa"/>
            <w:noWrap/>
            <w:vAlign w:val="center"/>
          </w:tcPr>
          <w:p w14:paraId="0E18C508">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896" w:type="dxa"/>
            <w:gridSpan w:val="2"/>
            <w:noWrap/>
            <w:vAlign w:val="center"/>
          </w:tcPr>
          <w:p w14:paraId="5D909564">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业绩</w:t>
            </w:r>
          </w:p>
        </w:tc>
        <w:tc>
          <w:tcPr>
            <w:tcW w:w="528" w:type="dxa"/>
            <w:noWrap/>
            <w:vAlign w:val="center"/>
          </w:tcPr>
          <w:p w14:paraId="2600D58A">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6816" w:type="dxa"/>
            <w:noWrap/>
            <w:vAlign w:val="center"/>
          </w:tcPr>
          <w:p w14:paraId="6D3537A0">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投标人自2022年1月1日以来（以合同签订时间为准）同类项目业绩，每提供1份合同业绩得1分，最高得2分.</w:t>
            </w:r>
          </w:p>
          <w:p w14:paraId="043E8210">
            <w:pPr>
              <w:pStyle w:val="26"/>
              <w:spacing w:line="400" w:lineRule="exact"/>
              <w:ind w:firstLine="0" w:firstLineChars="0"/>
              <w:rPr>
                <w:color w:val="auto"/>
                <w:sz w:val="22"/>
                <w:szCs w:val="22"/>
                <w:highlight w:val="none"/>
              </w:rPr>
            </w:pPr>
            <w:r>
              <w:rPr>
                <w:rFonts w:hint="eastAsia" w:ascii="宋体" w:hAnsi="宋体" w:cs="宋体"/>
                <w:b/>
                <w:bCs/>
                <w:color w:val="auto"/>
                <w:sz w:val="22"/>
                <w:szCs w:val="22"/>
                <w:highlight w:val="none"/>
              </w:rPr>
              <w:t>需提供合同为证明材料，证明材料内需体现相关信息，否则不予认可</w:t>
            </w:r>
            <w:r>
              <w:rPr>
                <w:rFonts w:hint="eastAsia" w:ascii="宋体" w:hAnsi="宋体" w:cs="宋体"/>
                <w:color w:val="auto"/>
                <w:sz w:val="22"/>
                <w:szCs w:val="22"/>
                <w:highlight w:val="none"/>
              </w:rPr>
              <w:t>。</w:t>
            </w:r>
          </w:p>
        </w:tc>
      </w:tr>
      <w:tr w14:paraId="3D63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41" w:type="dxa"/>
            <w:vMerge w:val="restart"/>
            <w:noWrap/>
            <w:vAlign w:val="center"/>
          </w:tcPr>
          <w:p w14:paraId="18C9BFDF">
            <w:pPr>
              <w:spacing w:line="400" w:lineRule="exact"/>
              <w:jc w:val="center"/>
              <w:rPr>
                <w:rFonts w:ascii="宋体" w:hAnsi="宋体"/>
                <w:color w:val="auto"/>
                <w:sz w:val="22"/>
                <w:szCs w:val="22"/>
                <w:highlight w:val="none"/>
              </w:rPr>
            </w:pPr>
            <w:r>
              <w:rPr>
                <w:rFonts w:hint="eastAsia" w:ascii="宋体" w:hAnsi="宋体"/>
                <w:color w:val="auto"/>
                <w:sz w:val="22"/>
                <w:szCs w:val="22"/>
                <w:highlight w:val="none"/>
              </w:rPr>
              <w:t>2</w:t>
            </w:r>
          </w:p>
        </w:tc>
        <w:tc>
          <w:tcPr>
            <w:tcW w:w="897" w:type="dxa"/>
            <w:vMerge w:val="restart"/>
            <w:noWrap/>
            <w:vAlign w:val="center"/>
          </w:tcPr>
          <w:p w14:paraId="67471077">
            <w:pPr>
              <w:spacing w:line="400" w:lineRule="exact"/>
              <w:jc w:val="center"/>
              <w:rPr>
                <w:rFonts w:ascii="宋体" w:hAnsi="宋体" w:cs="宋体"/>
                <w:color w:val="auto"/>
                <w:sz w:val="22"/>
                <w:szCs w:val="22"/>
                <w:highlight w:val="none"/>
              </w:rPr>
            </w:pPr>
            <w:r>
              <w:rPr>
                <w:rFonts w:hint="eastAsia" w:ascii="宋体" w:hAnsi="宋体"/>
                <w:color w:val="auto"/>
                <w:sz w:val="22"/>
                <w:szCs w:val="22"/>
                <w:highlight w:val="none"/>
              </w:rPr>
              <w:t>项目现状理解</w:t>
            </w:r>
          </w:p>
        </w:tc>
        <w:tc>
          <w:tcPr>
            <w:tcW w:w="999" w:type="dxa"/>
            <w:noWrap/>
            <w:vAlign w:val="center"/>
          </w:tcPr>
          <w:p w14:paraId="7EE403B7">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对网络总体架构现状的理解</w:t>
            </w:r>
          </w:p>
        </w:tc>
        <w:tc>
          <w:tcPr>
            <w:tcW w:w="528" w:type="dxa"/>
            <w:noWrap/>
            <w:vAlign w:val="center"/>
          </w:tcPr>
          <w:p w14:paraId="18EDE827">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6816" w:type="dxa"/>
            <w:noWrap/>
            <w:vAlign w:val="center"/>
          </w:tcPr>
          <w:p w14:paraId="360B62A4">
            <w:pPr>
              <w:pStyle w:val="198"/>
              <w:spacing w:line="400" w:lineRule="exact"/>
              <w:rPr>
                <w:rFonts w:ascii="宋体" w:hAnsi="宋体" w:cs="宋体"/>
                <w:color w:val="auto"/>
                <w:highlight w:val="none"/>
                <w:lang w:bidi="ar"/>
              </w:rPr>
            </w:pPr>
            <w:r>
              <w:rPr>
                <w:rFonts w:hint="eastAsia" w:ascii="宋体" w:hAnsi="宋体" w:cs="宋体"/>
                <w:color w:val="auto"/>
                <w:highlight w:val="none"/>
              </w:rPr>
              <w:t>对网络总体架构现状的理解与把握（如：网络拓扑、机柜现状等）</w:t>
            </w:r>
            <w:r>
              <w:rPr>
                <w:rFonts w:hint="eastAsia" w:ascii="宋体" w:hAnsi="宋体" w:eastAsia="宋体" w:cs="宋体"/>
                <w:color w:val="auto"/>
                <w:highlight w:val="none"/>
              </w:rPr>
              <w:t>，</w:t>
            </w:r>
            <w:r>
              <w:rPr>
                <w:rFonts w:hint="eastAsia" w:ascii="宋体" w:hAnsi="宋体" w:cs="宋体"/>
                <w:color w:val="auto"/>
                <w:highlight w:val="none"/>
              </w:rPr>
              <w:t>提供的书面具体说明</w:t>
            </w:r>
            <w:r>
              <w:rPr>
                <w:rFonts w:hint="eastAsia" w:ascii="宋体" w:hAnsi="宋体" w:eastAsia="宋体" w:cs="宋体"/>
                <w:color w:val="auto"/>
                <w:highlight w:val="none"/>
              </w:rPr>
              <w:t>是否</w:t>
            </w:r>
            <w:r>
              <w:rPr>
                <w:rFonts w:hint="eastAsia" w:ascii="宋体" w:hAnsi="宋体" w:cs="宋体"/>
                <w:color w:val="auto"/>
                <w:highlight w:val="none"/>
                <w:lang w:bidi="ar"/>
              </w:rPr>
              <w:t>贴合采购人需求，合理可行</w:t>
            </w:r>
            <w:r>
              <w:rPr>
                <w:rFonts w:hint="eastAsia" w:ascii="宋体" w:hAnsi="宋体" w:eastAsia="宋体" w:cs="宋体"/>
                <w:color w:val="auto"/>
                <w:highlight w:val="none"/>
                <w:lang w:bidi="ar"/>
              </w:rPr>
              <w:t>，是否具有</w:t>
            </w:r>
            <w:r>
              <w:rPr>
                <w:rFonts w:hint="eastAsia" w:ascii="宋体" w:hAnsi="宋体" w:cs="宋体"/>
                <w:color w:val="auto"/>
                <w:highlight w:val="none"/>
                <w:lang w:bidi="ar"/>
              </w:rPr>
              <w:t>针对性</w:t>
            </w:r>
            <w:r>
              <w:rPr>
                <w:rFonts w:hint="eastAsia" w:ascii="宋体" w:hAnsi="宋体" w:eastAsia="宋体" w:cs="宋体"/>
                <w:color w:val="auto"/>
                <w:highlight w:val="none"/>
                <w:lang w:bidi="ar"/>
              </w:rPr>
              <w:t>，评标委员会综合量化评分</w:t>
            </w:r>
            <w:r>
              <w:rPr>
                <w:rFonts w:hint="eastAsia" w:ascii="宋体" w:hAnsi="宋体" w:cs="宋体"/>
                <w:color w:val="auto"/>
                <w:highlight w:val="none"/>
                <w:lang w:bidi="ar"/>
              </w:rPr>
              <w:t>。</w:t>
            </w:r>
          </w:p>
          <w:p w14:paraId="185485B1">
            <w:pPr>
              <w:pStyle w:val="198"/>
              <w:spacing w:line="400" w:lineRule="exact"/>
              <w:rPr>
                <w:rFonts w:ascii="宋体" w:hAnsi="宋体" w:cs="宋体"/>
                <w:color w:val="auto"/>
                <w:highlight w:val="none"/>
                <w:lang w:bidi="ar"/>
              </w:rPr>
            </w:pPr>
            <w:r>
              <w:rPr>
                <w:rFonts w:hint="eastAsia" w:ascii="宋体" w:hAnsi="宋体" w:cs="宋体"/>
                <w:color w:val="auto"/>
                <w:highlight w:val="none"/>
              </w:rPr>
              <w:t>A档：</w:t>
            </w:r>
            <w:r>
              <w:rPr>
                <w:rFonts w:hint="eastAsia" w:ascii="宋体" w:hAnsi="宋体" w:eastAsia="宋体" w:cs="宋体"/>
                <w:color w:val="auto"/>
                <w:highlight w:val="none"/>
              </w:rPr>
              <w:t>5</w:t>
            </w:r>
            <w:r>
              <w:rPr>
                <w:rFonts w:hint="eastAsia" w:ascii="宋体" w:hAnsi="宋体" w:cs="宋体"/>
                <w:color w:val="auto"/>
                <w:highlight w:val="none"/>
              </w:rPr>
              <w:t>分；B档：4分；C档：2分；D档：1分。未提供本项的不得分。</w:t>
            </w:r>
          </w:p>
        </w:tc>
      </w:tr>
      <w:tr w14:paraId="2F18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41" w:type="dxa"/>
            <w:vMerge w:val="continue"/>
            <w:noWrap/>
            <w:vAlign w:val="center"/>
          </w:tcPr>
          <w:p w14:paraId="29B5C226">
            <w:pPr>
              <w:spacing w:line="400" w:lineRule="exact"/>
              <w:jc w:val="center"/>
              <w:rPr>
                <w:rFonts w:ascii="宋体" w:hAnsi="宋体"/>
                <w:color w:val="auto"/>
                <w:sz w:val="22"/>
                <w:szCs w:val="22"/>
                <w:highlight w:val="none"/>
              </w:rPr>
            </w:pPr>
          </w:p>
        </w:tc>
        <w:tc>
          <w:tcPr>
            <w:tcW w:w="897" w:type="dxa"/>
            <w:vMerge w:val="continue"/>
            <w:noWrap/>
            <w:vAlign w:val="center"/>
          </w:tcPr>
          <w:p w14:paraId="6893F596">
            <w:pPr>
              <w:spacing w:line="400" w:lineRule="exact"/>
              <w:jc w:val="center"/>
              <w:rPr>
                <w:rFonts w:ascii="宋体" w:hAnsi="宋体"/>
                <w:color w:val="auto"/>
                <w:sz w:val="22"/>
                <w:szCs w:val="22"/>
                <w:highlight w:val="none"/>
              </w:rPr>
            </w:pPr>
          </w:p>
        </w:tc>
        <w:tc>
          <w:tcPr>
            <w:tcW w:w="999" w:type="dxa"/>
            <w:noWrap/>
            <w:vAlign w:val="center"/>
          </w:tcPr>
          <w:p w14:paraId="15C438DD">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对机房设备现状的理解</w:t>
            </w:r>
          </w:p>
        </w:tc>
        <w:tc>
          <w:tcPr>
            <w:tcW w:w="528" w:type="dxa"/>
            <w:noWrap/>
            <w:vAlign w:val="center"/>
          </w:tcPr>
          <w:p w14:paraId="685FA84C">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6816" w:type="dxa"/>
            <w:noWrap/>
            <w:vAlign w:val="center"/>
          </w:tcPr>
          <w:p w14:paraId="7AE35AD6">
            <w:pPr>
              <w:pStyle w:val="198"/>
              <w:spacing w:line="400" w:lineRule="exact"/>
              <w:rPr>
                <w:rFonts w:ascii="宋体" w:hAnsi="宋体" w:cs="宋体"/>
                <w:color w:val="auto"/>
                <w:highlight w:val="none"/>
                <w:lang w:bidi="ar"/>
              </w:rPr>
            </w:pPr>
            <w:r>
              <w:rPr>
                <w:rFonts w:hint="eastAsia" w:ascii="宋体" w:hAnsi="宋体" w:cs="宋体"/>
                <w:color w:val="auto"/>
                <w:highlight w:val="none"/>
              </w:rPr>
              <w:t>对机房设备现状的理解与把握（如：设备具体使用情况等），提供的书面具体说明</w:t>
            </w:r>
            <w:r>
              <w:rPr>
                <w:rFonts w:hint="eastAsia" w:ascii="宋体" w:hAnsi="宋体" w:eastAsia="宋体" w:cs="宋体"/>
                <w:color w:val="auto"/>
                <w:highlight w:val="none"/>
              </w:rPr>
              <w:t>是否</w:t>
            </w:r>
            <w:r>
              <w:rPr>
                <w:rFonts w:hint="eastAsia" w:ascii="宋体" w:hAnsi="宋体" w:cs="宋体"/>
                <w:color w:val="auto"/>
                <w:highlight w:val="none"/>
                <w:lang w:bidi="ar"/>
              </w:rPr>
              <w:t>贴合采购人需求，合理可行</w:t>
            </w:r>
            <w:r>
              <w:rPr>
                <w:rFonts w:hint="eastAsia" w:ascii="宋体" w:hAnsi="宋体" w:eastAsia="宋体" w:cs="宋体"/>
                <w:color w:val="auto"/>
                <w:highlight w:val="none"/>
                <w:lang w:bidi="ar"/>
              </w:rPr>
              <w:t>，是否具有</w:t>
            </w:r>
            <w:r>
              <w:rPr>
                <w:rFonts w:hint="eastAsia" w:ascii="宋体" w:hAnsi="宋体" w:cs="宋体"/>
                <w:color w:val="auto"/>
                <w:highlight w:val="none"/>
                <w:lang w:bidi="ar"/>
              </w:rPr>
              <w:t>针对性</w:t>
            </w:r>
            <w:r>
              <w:rPr>
                <w:rFonts w:hint="eastAsia" w:ascii="宋体" w:hAnsi="宋体" w:eastAsia="宋体" w:cs="宋体"/>
                <w:color w:val="auto"/>
                <w:highlight w:val="none"/>
                <w:lang w:bidi="ar"/>
              </w:rPr>
              <w:t>，评标委员会综合量化评分</w:t>
            </w:r>
            <w:r>
              <w:rPr>
                <w:rFonts w:hint="eastAsia" w:ascii="宋体" w:hAnsi="宋体" w:cs="宋体"/>
                <w:color w:val="auto"/>
                <w:highlight w:val="none"/>
                <w:lang w:bidi="ar"/>
              </w:rPr>
              <w:t>。</w:t>
            </w:r>
          </w:p>
          <w:p w14:paraId="4BF3F0DF">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A档：5分；B档：4分；C档：2分；D档：1分。未提供本项的不得分。</w:t>
            </w:r>
          </w:p>
        </w:tc>
      </w:tr>
      <w:tr w14:paraId="4AD8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1" w:type="dxa"/>
            <w:vMerge w:val="restart"/>
            <w:noWrap/>
            <w:vAlign w:val="center"/>
          </w:tcPr>
          <w:p w14:paraId="6B8C5604">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897" w:type="dxa"/>
            <w:vMerge w:val="restart"/>
            <w:noWrap/>
            <w:vAlign w:val="center"/>
          </w:tcPr>
          <w:p w14:paraId="2FE41C69">
            <w:pPr>
              <w:widowControl/>
              <w:spacing w:line="40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实施方案</w:t>
            </w:r>
          </w:p>
          <w:p w14:paraId="1D74F060">
            <w:pPr>
              <w:spacing w:line="400" w:lineRule="exact"/>
              <w:jc w:val="center"/>
              <w:rPr>
                <w:rFonts w:ascii="宋体" w:hAnsi="宋体" w:cs="宋体"/>
                <w:color w:val="auto"/>
                <w:sz w:val="22"/>
                <w:szCs w:val="22"/>
                <w:highlight w:val="none"/>
              </w:rPr>
            </w:pPr>
          </w:p>
        </w:tc>
        <w:tc>
          <w:tcPr>
            <w:tcW w:w="999" w:type="dxa"/>
            <w:noWrap/>
            <w:vAlign w:val="center"/>
          </w:tcPr>
          <w:p w14:paraId="1E91C7D2">
            <w:pPr>
              <w:spacing w:line="40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整体框架</w:t>
            </w:r>
          </w:p>
        </w:tc>
        <w:tc>
          <w:tcPr>
            <w:tcW w:w="528" w:type="dxa"/>
            <w:noWrap/>
            <w:vAlign w:val="center"/>
          </w:tcPr>
          <w:p w14:paraId="369E1C2A">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6816" w:type="dxa"/>
            <w:noWrap/>
            <w:vAlign w:val="center"/>
          </w:tcPr>
          <w:p w14:paraId="6A9143B3">
            <w:pPr>
              <w:pStyle w:val="198"/>
              <w:spacing w:line="400" w:lineRule="exact"/>
              <w:rPr>
                <w:rFonts w:ascii="宋体" w:hAnsi="宋体" w:cs="宋体"/>
                <w:color w:val="auto"/>
                <w:highlight w:val="none"/>
                <w:lang w:bidi="ar"/>
              </w:rPr>
            </w:pPr>
            <w:r>
              <w:rPr>
                <w:rFonts w:hint="eastAsia" w:ascii="宋体" w:hAnsi="宋体" w:cs="宋体"/>
                <w:color w:val="auto"/>
                <w:highlight w:val="none"/>
                <w:lang w:bidi="ar"/>
              </w:rPr>
              <w:t>整体工作思路和相应的系统运维服务框架，</w:t>
            </w:r>
            <w:r>
              <w:rPr>
                <w:rFonts w:hint="eastAsia" w:ascii="宋体" w:hAnsi="宋体" w:eastAsia="宋体" w:cs="宋体"/>
                <w:color w:val="auto"/>
                <w:highlight w:val="none"/>
              </w:rPr>
              <w:t>是否</w:t>
            </w:r>
            <w:r>
              <w:rPr>
                <w:rFonts w:hint="eastAsia" w:ascii="宋体" w:hAnsi="宋体" w:cs="宋体"/>
                <w:color w:val="auto"/>
                <w:highlight w:val="none"/>
                <w:lang w:bidi="ar"/>
              </w:rPr>
              <w:t>贴合采购人需求，合理可行</w:t>
            </w:r>
            <w:r>
              <w:rPr>
                <w:rFonts w:hint="eastAsia" w:ascii="宋体" w:hAnsi="宋体" w:eastAsia="宋体" w:cs="宋体"/>
                <w:color w:val="auto"/>
                <w:highlight w:val="none"/>
                <w:lang w:bidi="ar"/>
              </w:rPr>
              <w:t>，是否具有</w:t>
            </w:r>
            <w:r>
              <w:rPr>
                <w:rFonts w:hint="eastAsia" w:ascii="宋体" w:hAnsi="宋体" w:cs="宋体"/>
                <w:color w:val="auto"/>
                <w:highlight w:val="none"/>
                <w:lang w:bidi="ar"/>
              </w:rPr>
              <w:t>针对性</w:t>
            </w:r>
            <w:r>
              <w:rPr>
                <w:rFonts w:hint="eastAsia" w:ascii="宋体" w:hAnsi="宋体" w:eastAsia="宋体" w:cs="宋体"/>
                <w:color w:val="auto"/>
                <w:highlight w:val="none"/>
                <w:lang w:bidi="ar"/>
              </w:rPr>
              <w:t>，评标委员会综合量化评分</w:t>
            </w:r>
            <w:r>
              <w:rPr>
                <w:rFonts w:hint="eastAsia" w:ascii="宋体" w:hAnsi="宋体" w:cs="宋体"/>
                <w:color w:val="auto"/>
                <w:highlight w:val="none"/>
                <w:lang w:bidi="ar"/>
              </w:rPr>
              <w:t>。</w:t>
            </w:r>
          </w:p>
          <w:p w14:paraId="09C33C4D">
            <w:pPr>
              <w:widowControl/>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A档：5分；B档：4分；C档：2分；D档：1分。未提供本项的不得分。</w:t>
            </w:r>
          </w:p>
        </w:tc>
      </w:tr>
      <w:tr w14:paraId="6058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1" w:type="dxa"/>
            <w:vMerge w:val="continue"/>
            <w:noWrap/>
            <w:vAlign w:val="center"/>
          </w:tcPr>
          <w:p w14:paraId="16D33B16">
            <w:pPr>
              <w:spacing w:line="400" w:lineRule="exact"/>
              <w:jc w:val="center"/>
              <w:rPr>
                <w:rFonts w:ascii="宋体" w:hAnsi="宋体" w:cs="宋体"/>
                <w:color w:val="auto"/>
                <w:sz w:val="22"/>
                <w:szCs w:val="22"/>
                <w:highlight w:val="none"/>
              </w:rPr>
            </w:pPr>
          </w:p>
        </w:tc>
        <w:tc>
          <w:tcPr>
            <w:tcW w:w="897" w:type="dxa"/>
            <w:vMerge w:val="continue"/>
            <w:noWrap/>
            <w:vAlign w:val="center"/>
          </w:tcPr>
          <w:p w14:paraId="53B61307">
            <w:pPr>
              <w:spacing w:line="400" w:lineRule="exact"/>
              <w:jc w:val="center"/>
              <w:rPr>
                <w:rFonts w:ascii="宋体" w:hAnsi="宋体" w:cs="宋体"/>
                <w:color w:val="auto"/>
                <w:sz w:val="22"/>
                <w:szCs w:val="22"/>
                <w:highlight w:val="none"/>
              </w:rPr>
            </w:pPr>
          </w:p>
        </w:tc>
        <w:tc>
          <w:tcPr>
            <w:tcW w:w="999" w:type="dxa"/>
            <w:noWrap/>
            <w:vAlign w:val="center"/>
          </w:tcPr>
          <w:p w14:paraId="4509282A">
            <w:pPr>
              <w:spacing w:line="40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系统技术方案</w:t>
            </w:r>
          </w:p>
        </w:tc>
        <w:tc>
          <w:tcPr>
            <w:tcW w:w="528" w:type="dxa"/>
            <w:noWrap/>
            <w:vAlign w:val="center"/>
          </w:tcPr>
          <w:p w14:paraId="26CB0248">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6816" w:type="dxa"/>
            <w:noWrap/>
            <w:vAlign w:val="center"/>
          </w:tcPr>
          <w:p w14:paraId="53EFEAFF">
            <w:pPr>
              <w:pStyle w:val="198"/>
              <w:spacing w:line="400" w:lineRule="exact"/>
              <w:rPr>
                <w:rFonts w:ascii="宋体" w:hAnsi="宋体" w:cs="宋体"/>
                <w:color w:val="auto"/>
                <w:highlight w:val="none"/>
                <w:lang w:bidi="ar"/>
              </w:rPr>
            </w:pPr>
            <w:r>
              <w:rPr>
                <w:rFonts w:hint="eastAsia" w:ascii="宋体" w:hAnsi="宋体" w:cs="宋体"/>
                <w:color w:val="auto"/>
                <w:highlight w:val="none"/>
                <w:lang w:bidi="ar"/>
              </w:rPr>
              <w:t>信息系统运行维护的技术方案，</w:t>
            </w:r>
            <w:r>
              <w:rPr>
                <w:rFonts w:hint="eastAsia" w:ascii="宋体" w:hAnsi="宋体" w:eastAsia="宋体" w:cs="宋体"/>
                <w:color w:val="auto"/>
                <w:highlight w:val="none"/>
              </w:rPr>
              <w:t>是否</w:t>
            </w:r>
            <w:r>
              <w:rPr>
                <w:rFonts w:hint="eastAsia" w:ascii="宋体" w:hAnsi="宋体" w:cs="宋体"/>
                <w:color w:val="auto"/>
                <w:highlight w:val="none"/>
                <w:lang w:bidi="ar"/>
              </w:rPr>
              <w:t>贴合采购人需求，合理可行</w:t>
            </w:r>
            <w:r>
              <w:rPr>
                <w:rFonts w:hint="eastAsia" w:ascii="宋体" w:hAnsi="宋体" w:eastAsia="宋体" w:cs="宋体"/>
                <w:color w:val="auto"/>
                <w:highlight w:val="none"/>
                <w:lang w:bidi="ar"/>
              </w:rPr>
              <w:t>，是否具有</w:t>
            </w:r>
            <w:r>
              <w:rPr>
                <w:rFonts w:hint="eastAsia" w:ascii="宋体" w:hAnsi="宋体" w:cs="宋体"/>
                <w:color w:val="auto"/>
                <w:highlight w:val="none"/>
                <w:lang w:bidi="ar"/>
              </w:rPr>
              <w:t>针对性</w:t>
            </w:r>
            <w:r>
              <w:rPr>
                <w:rFonts w:hint="eastAsia" w:ascii="宋体" w:hAnsi="宋体" w:eastAsia="宋体" w:cs="宋体"/>
                <w:color w:val="auto"/>
                <w:highlight w:val="none"/>
                <w:lang w:bidi="ar"/>
              </w:rPr>
              <w:t>，评标委员会综合量化评分</w:t>
            </w:r>
            <w:r>
              <w:rPr>
                <w:rFonts w:hint="eastAsia" w:ascii="宋体" w:hAnsi="宋体" w:cs="宋体"/>
                <w:color w:val="auto"/>
                <w:highlight w:val="none"/>
                <w:lang w:bidi="ar"/>
              </w:rPr>
              <w:t>。</w:t>
            </w:r>
          </w:p>
          <w:p w14:paraId="4304A6F0">
            <w:pPr>
              <w:widowControl/>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A档：5分；B档：4分；C档：2分；D档：1分。未提供本项的不得分。</w:t>
            </w:r>
          </w:p>
        </w:tc>
      </w:tr>
      <w:tr w14:paraId="46C4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1" w:type="dxa"/>
            <w:vMerge w:val="continue"/>
            <w:noWrap/>
            <w:vAlign w:val="center"/>
          </w:tcPr>
          <w:p w14:paraId="69D1408A">
            <w:pPr>
              <w:spacing w:line="400" w:lineRule="exact"/>
              <w:jc w:val="center"/>
              <w:rPr>
                <w:rFonts w:ascii="宋体" w:hAnsi="宋体" w:cs="宋体"/>
                <w:color w:val="auto"/>
                <w:sz w:val="22"/>
                <w:szCs w:val="22"/>
                <w:highlight w:val="none"/>
              </w:rPr>
            </w:pPr>
          </w:p>
        </w:tc>
        <w:tc>
          <w:tcPr>
            <w:tcW w:w="897" w:type="dxa"/>
            <w:vMerge w:val="continue"/>
            <w:noWrap/>
            <w:vAlign w:val="center"/>
          </w:tcPr>
          <w:p w14:paraId="09B4CA6A">
            <w:pPr>
              <w:spacing w:line="400" w:lineRule="exact"/>
              <w:jc w:val="center"/>
              <w:rPr>
                <w:rFonts w:ascii="宋体" w:hAnsi="宋体" w:cs="宋体"/>
                <w:color w:val="auto"/>
                <w:sz w:val="22"/>
                <w:szCs w:val="22"/>
                <w:highlight w:val="none"/>
              </w:rPr>
            </w:pPr>
          </w:p>
        </w:tc>
        <w:tc>
          <w:tcPr>
            <w:tcW w:w="999" w:type="dxa"/>
            <w:noWrap/>
            <w:vAlign w:val="center"/>
          </w:tcPr>
          <w:p w14:paraId="1D472C3D">
            <w:pPr>
              <w:spacing w:line="40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设备总体巡检方案</w:t>
            </w:r>
          </w:p>
        </w:tc>
        <w:tc>
          <w:tcPr>
            <w:tcW w:w="528" w:type="dxa"/>
            <w:noWrap/>
            <w:vAlign w:val="center"/>
          </w:tcPr>
          <w:p w14:paraId="44DDC345">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6816" w:type="dxa"/>
            <w:noWrap/>
            <w:vAlign w:val="center"/>
          </w:tcPr>
          <w:p w14:paraId="751C7597">
            <w:pPr>
              <w:pStyle w:val="198"/>
              <w:spacing w:line="400" w:lineRule="exact"/>
              <w:rPr>
                <w:rFonts w:ascii="宋体" w:hAnsi="宋体" w:cs="宋体"/>
                <w:color w:val="auto"/>
                <w:highlight w:val="none"/>
                <w:lang w:bidi="ar"/>
              </w:rPr>
            </w:pPr>
            <w:r>
              <w:rPr>
                <w:rFonts w:hint="eastAsia" w:ascii="宋体" w:hAnsi="宋体" w:cs="宋体"/>
                <w:color w:val="auto"/>
                <w:highlight w:val="none"/>
                <w:lang w:bidi="ar"/>
              </w:rPr>
              <w:t>针对本项目的网络设备总体巡检方案</w:t>
            </w:r>
            <w:r>
              <w:rPr>
                <w:rFonts w:hint="eastAsia" w:ascii="宋体" w:hAnsi="宋体" w:eastAsia="宋体" w:cs="宋体"/>
                <w:color w:val="auto"/>
                <w:highlight w:val="none"/>
                <w:lang w:bidi="ar"/>
              </w:rPr>
              <w:t>，</w:t>
            </w:r>
            <w:r>
              <w:rPr>
                <w:rFonts w:hint="eastAsia" w:ascii="宋体" w:hAnsi="宋体" w:eastAsia="宋体" w:cs="宋体"/>
                <w:color w:val="auto"/>
                <w:highlight w:val="none"/>
              </w:rPr>
              <w:t>是否</w:t>
            </w:r>
            <w:r>
              <w:rPr>
                <w:rFonts w:hint="eastAsia" w:ascii="宋体" w:hAnsi="宋体" w:cs="宋体"/>
                <w:color w:val="auto"/>
                <w:highlight w:val="none"/>
                <w:lang w:bidi="ar"/>
              </w:rPr>
              <w:t>贴合采购人需求，合理可行</w:t>
            </w:r>
            <w:r>
              <w:rPr>
                <w:rFonts w:hint="eastAsia" w:ascii="宋体" w:hAnsi="宋体" w:eastAsia="宋体" w:cs="宋体"/>
                <w:color w:val="auto"/>
                <w:highlight w:val="none"/>
                <w:lang w:bidi="ar"/>
              </w:rPr>
              <w:t>，是否具有</w:t>
            </w:r>
            <w:r>
              <w:rPr>
                <w:rFonts w:hint="eastAsia" w:ascii="宋体" w:hAnsi="宋体" w:cs="宋体"/>
                <w:color w:val="auto"/>
                <w:highlight w:val="none"/>
                <w:lang w:bidi="ar"/>
              </w:rPr>
              <w:t>针对性</w:t>
            </w:r>
            <w:r>
              <w:rPr>
                <w:rFonts w:hint="eastAsia" w:ascii="宋体" w:hAnsi="宋体" w:eastAsia="宋体" w:cs="宋体"/>
                <w:color w:val="auto"/>
                <w:highlight w:val="none"/>
                <w:lang w:bidi="ar"/>
              </w:rPr>
              <w:t>，评标委员会综合量化评分</w:t>
            </w:r>
            <w:r>
              <w:rPr>
                <w:rFonts w:hint="eastAsia" w:ascii="宋体" w:hAnsi="宋体" w:cs="宋体"/>
                <w:color w:val="auto"/>
                <w:highlight w:val="none"/>
                <w:lang w:bidi="ar"/>
              </w:rPr>
              <w:t>。</w:t>
            </w:r>
          </w:p>
          <w:p w14:paraId="467F069F">
            <w:pPr>
              <w:widowControl/>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A档：5分；B档：4分；C档：2分；D档：1分。未提供本项的不得分。</w:t>
            </w:r>
          </w:p>
        </w:tc>
      </w:tr>
      <w:tr w14:paraId="0BC3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41" w:type="dxa"/>
            <w:vMerge w:val="continue"/>
            <w:noWrap/>
            <w:vAlign w:val="center"/>
          </w:tcPr>
          <w:p w14:paraId="40A4AEE0">
            <w:pPr>
              <w:spacing w:line="400" w:lineRule="exact"/>
              <w:jc w:val="center"/>
              <w:rPr>
                <w:rFonts w:ascii="宋体" w:hAnsi="宋体" w:cs="宋体"/>
                <w:color w:val="auto"/>
                <w:sz w:val="22"/>
                <w:szCs w:val="22"/>
                <w:highlight w:val="none"/>
              </w:rPr>
            </w:pPr>
          </w:p>
        </w:tc>
        <w:tc>
          <w:tcPr>
            <w:tcW w:w="897" w:type="dxa"/>
            <w:vMerge w:val="continue"/>
            <w:noWrap/>
            <w:vAlign w:val="center"/>
          </w:tcPr>
          <w:p w14:paraId="737108CD">
            <w:pPr>
              <w:spacing w:line="400" w:lineRule="exact"/>
              <w:jc w:val="center"/>
              <w:rPr>
                <w:rFonts w:ascii="宋体" w:hAnsi="宋体" w:cs="宋体"/>
                <w:color w:val="auto"/>
                <w:sz w:val="22"/>
                <w:szCs w:val="22"/>
                <w:highlight w:val="none"/>
              </w:rPr>
            </w:pPr>
          </w:p>
        </w:tc>
        <w:tc>
          <w:tcPr>
            <w:tcW w:w="999" w:type="dxa"/>
            <w:noWrap/>
            <w:vAlign w:val="center"/>
          </w:tcPr>
          <w:p w14:paraId="4235F2C7">
            <w:pPr>
              <w:widowControl/>
              <w:spacing w:line="400" w:lineRule="exact"/>
              <w:jc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系统监测服务方案</w:t>
            </w:r>
          </w:p>
        </w:tc>
        <w:tc>
          <w:tcPr>
            <w:tcW w:w="528" w:type="dxa"/>
            <w:noWrap/>
            <w:vAlign w:val="center"/>
          </w:tcPr>
          <w:p w14:paraId="15951FC6">
            <w:pPr>
              <w:widowControl/>
              <w:spacing w:line="400" w:lineRule="exact"/>
              <w:jc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w:t>
            </w:r>
          </w:p>
        </w:tc>
        <w:tc>
          <w:tcPr>
            <w:tcW w:w="6816" w:type="dxa"/>
            <w:noWrap/>
            <w:vAlign w:val="center"/>
          </w:tcPr>
          <w:p w14:paraId="095E37D2">
            <w:pPr>
              <w:pStyle w:val="198"/>
              <w:spacing w:line="400" w:lineRule="exact"/>
              <w:rPr>
                <w:rFonts w:ascii="宋体" w:hAnsi="宋体" w:cs="宋体"/>
                <w:color w:val="auto"/>
                <w:highlight w:val="none"/>
                <w:lang w:bidi="ar"/>
              </w:rPr>
            </w:pPr>
            <w:r>
              <w:rPr>
                <w:rFonts w:hint="eastAsia" w:ascii="宋体" w:hAnsi="宋体" w:cs="宋体"/>
                <w:color w:val="auto"/>
                <w:highlight w:val="none"/>
                <w:lang w:bidi="ar"/>
              </w:rPr>
              <w:t>制定系统监测服务方案，</w:t>
            </w:r>
            <w:r>
              <w:rPr>
                <w:rFonts w:hint="eastAsia" w:ascii="宋体" w:hAnsi="宋体" w:eastAsia="宋体" w:cs="宋体"/>
                <w:color w:val="auto"/>
                <w:highlight w:val="none"/>
              </w:rPr>
              <w:t>是否</w:t>
            </w:r>
            <w:r>
              <w:rPr>
                <w:rFonts w:hint="eastAsia" w:ascii="宋体" w:hAnsi="宋体" w:cs="宋体"/>
                <w:color w:val="auto"/>
                <w:highlight w:val="none"/>
                <w:lang w:bidi="ar"/>
              </w:rPr>
              <w:t>贴合采购人需求，合理可行</w:t>
            </w:r>
            <w:r>
              <w:rPr>
                <w:rFonts w:hint="eastAsia" w:ascii="宋体" w:hAnsi="宋体" w:eastAsia="宋体" w:cs="宋体"/>
                <w:color w:val="auto"/>
                <w:highlight w:val="none"/>
                <w:lang w:bidi="ar"/>
              </w:rPr>
              <w:t>，是否具有</w:t>
            </w:r>
            <w:r>
              <w:rPr>
                <w:rFonts w:hint="eastAsia" w:ascii="宋体" w:hAnsi="宋体" w:cs="宋体"/>
                <w:color w:val="auto"/>
                <w:highlight w:val="none"/>
                <w:lang w:bidi="ar"/>
              </w:rPr>
              <w:t>针对性</w:t>
            </w:r>
            <w:r>
              <w:rPr>
                <w:rFonts w:hint="eastAsia" w:ascii="宋体" w:hAnsi="宋体" w:eastAsia="宋体" w:cs="宋体"/>
                <w:color w:val="auto"/>
                <w:highlight w:val="none"/>
                <w:lang w:bidi="ar"/>
              </w:rPr>
              <w:t>，评标委员会综合量化评分</w:t>
            </w:r>
            <w:r>
              <w:rPr>
                <w:rFonts w:hint="eastAsia" w:ascii="宋体" w:hAnsi="宋体" w:cs="宋体"/>
                <w:color w:val="auto"/>
                <w:highlight w:val="none"/>
                <w:lang w:bidi="ar"/>
              </w:rPr>
              <w:t>。</w:t>
            </w:r>
          </w:p>
          <w:p w14:paraId="5EEC558F">
            <w:pPr>
              <w:widowControl/>
              <w:spacing w:line="400" w:lineRule="exact"/>
              <w:jc w:val="left"/>
              <w:rPr>
                <w:rFonts w:ascii="宋体" w:hAnsi="宋体" w:cs="宋体"/>
                <w:color w:val="auto"/>
                <w:kern w:val="0"/>
                <w:sz w:val="22"/>
                <w:szCs w:val="22"/>
                <w:highlight w:val="none"/>
                <w:lang w:bidi="ar"/>
              </w:rPr>
            </w:pPr>
            <w:r>
              <w:rPr>
                <w:rFonts w:hint="eastAsia" w:ascii="宋体" w:hAnsi="宋体" w:cs="宋体"/>
                <w:color w:val="auto"/>
                <w:sz w:val="22"/>
                <w:szCs w:val="22"/>
                <w:highlight w:val="none"/>
              </w:rPr>
              <w:t>A档：5分；B档：4分；C档：2分；D档：1分。未提供本项的不得分。</w:t>
            </w:r>
          </w:p>
        </w:tc>
      </w:tr>
      <w:tr w14:paraId="1F60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41" w:type="dxa"/>
            <w:vMerge w:val="continue"/>
            <w:noWrap/>
            <w:vAlign w:val="center"/>
          </w:tcPr>
          <w:p w14:paraId="3C9C25BA">
            <w:pPr>
              <w:spacing w:line="400" w:lineRule="exact"/>
              <w:jc w:val="center"/>
              <w:rPr>
                <w:rFonts w:ascii="宋体" w:hAnsi="宋体" w:cs="宋体"/>
                <w:color w:val="auto"/>
                <w:sz w:val="22"/>
                <w:szCs w:val="22"/>
                <w:highlight w:val="none"/>
              </w:rPr>
            </w:pPr>
          </w:p>
        </w:tc>
        <w:tc>
          <w:tcPr>
            <w:tcW w:w="897" w:type="dxa"/>
            <w:vMerge w:val="continue"/>
            <w:noWrap/>
            <w:vAlign w:val="center"/>
          </w:tcPr>
          <w:p w14:paraId="6FB2ACA6">
            <w:pPr>
              <w:spacing w:line="400" w:lineRule="exact"/>
              <w:jc w:val="center"/>
              <w:rPr>
                <w:rFonts w:ascii="宋体" w:hAnsi="宋体" w:cs="宋体"/>
                <w:color w:val="auto"/>
                <w:sz w:val="22"/>
                <w:szCs w:val="22"/>
                <w:highlight w:val="none"/>
              </w:rPr>
            </w:pPr>
          </w:p>
        </w:tc>
        <w:tc>
          <w:tcPr>
            <w:tcW w:w="999" w:type="dxa"/>
            <w:noWrap/>
            <w:vAlign w:val="center"/>
          </w:tcPr>
          <w:p w14:paraId="1C653D02">
            <w:pPr>
              <w:spacing w:line="40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流程规范</w:t>
            </w:r>
          </w:p>
        </w:tc>
        <w:tc>
          <w:tcPr>
            <w:tcW w:w="528" w:type="dxa"/>
            <w:noWrap/>
            <w:vAlign w:val="center"/>
          </w:tcPr>
          <w:p w14:paraId="26934D76">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6816" w:type="dxa"/>
            <w:noWrap/>
            <w:vAlign w:val="center"/>
          </w:tcPr>
          <w:p w14:paraId="29B51E22">
            <w:pPr>
              <w:pStyle w:val="198"/>
              <w:spacing w:line="400" w:lineRule="exact"/>
              <w:rPr>
                <w:rFonts w:ascii="宋体" w:hAnsi="宋体" w:cs="宋体"/>
                <w:color w:val="auto"/>
                <w:highlight w:val="none"/>
                <w:lang w:bidi="ar"/>
              </w:rPr>
            </w:pPr>
            <w:r>
              <w:rPr>
                <w:rFonts w:hint="eastAsia" w:ascii="宋体" w:hAnsi="宋体" w:cs="宋体"/>
                <w:color w:val="auto"/>
                <w:highlight w:val="none"/>
                <w:lang w:bidi="ar"/>
              </w:rPr>
              <w:t>运维质量流程规范程度（如流程图、记录、表单等），</w:t>
            </w:r>
            <w:r>
              <w:rPr>
                <w:rFonts w:hint="eastAsia" w:ascii="宋体" w:hAnsi="宋体" w:eastAsia="宋体" w:cs="宋体"/>
                <w:color w:val="auto"/>
                <w:highlight w:val="none"/>
              </w:rPr>
              <w:t>是否</w:t>
            </w:r>
            <w:r>
              <w:rPr>
                <w:rFonts w:hint="eastAsia" w:ascii="宋体" w:hAnsi="宋体" w:cs="宋体"/>
                <w:color w:val="auto"/>
                <w:highlight w:val="none"/>
                <w:lang w:bidi="ar"/>
              </w:rPr>
              <w:t>贴合采购人需求，合理可行</w:t>
            </w:r>
            <w:r>
              <w:rPr>
                <w:rFonts w:hint="eastAsia" w:ascii="宋体" w:hAnsi="宋体" w:eastAsia="宋体" w:cs="宋体"/>
                <w:color w:val="auto"/>
                <w:highlight w:val="none"/>
                <w:lang w:bidi="ar"/>
              </w:rPr>
              <w:t>，是否具有</w:t>
            </w:r>
            <w:r>
              <w:rPr>
                <w:rFonts w:hint="eastAsia" w:ascii="宋体" w:hAnsi="宋体" w:cs="宋体"/>
                <w:color w:val="auto"/>
                <w:highlight w:val="none"/>
                <w:lang w:bidi="ar"/>
              </w:rPr>
              <w:t>针对性</w:t>
            </w:r>
            <w:r>
              <w:rPr>
                <w:rFonts w:hint="eastAsia" w:ascii="宋体" w:hAnsi="宋体" w:eastAsia="宋体" w:cs="宋体"/>
                <w:color w:val="auto"/>
                <w:highlight w:val="none"/>
                <w:lang w:bidi="ar"/>
              </w:rPr>
              <w:t>，评标委员会综合量化评分</w:t>
            </w:r>
            <w:r>
              <w:rPr>
                <w:rFonts w:hint="eastAsia" w:ascii="宋体" w:hAnsi="宋体" w:cs="宋体"/>
                <w:color w:val="auto"/>
                <w:highlight w:val="none"/>
                <w:lang w:bidi="ar"/>
              </w:rPr>
              <w:t>。</w:t>
            </w:r>
          </w:p>
          <w:p w14:paraId="4B3B7558">
            <w:pPr>
              <w:widowControl/>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A档：5分；B档：4分；C档：2分；D档：1分。未提供本项的不得分。</w:t>
            </w:r>
          </w:p>
        </w:tc>
      </w:tr>
      <w:tr w14:paraId="1343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41" w:type="dxa"/>
            <w:vMerge w:val="continue"/>
            <w:noWrap/>
            <w:vAlign w:val="center"/>
          </w:tcPr>
          <w:p w14:paraId="24AAAE78">
            <w:pPr>
              <w:spacing w:line="400" w:lineRule="exact"/>
              <w:jc w:val="center"/>
              <w:rPr>
                <w:rFonts w:ascii="宋体" w:hAnsi="宋体" w:cs="宋体"/>
                <w:color w:val="auto"/>
                <w:sz w:val="22"/>
                <w:szCs w:val="22"/>
                <w:highlight w:val="none"/>
              </w:rPr>
            </w:pPr>
          </w:p>
        </w:tc>
        <w:tc>
          <w:tcPr>
            <w:tcW w:w="897" w:type="dxa"/>
            <w:vMerge w:val="continue"/>
            <w:noWrap/>
            <w:vAlign w:val="center"/>
          </w:tcPr>
          <w:p w14:paraId="22E13DE5">
            <w:pPr>
              <w:spacing w:line="400" w:lineRule="exact"/>
              <w:jc w:val="center"/>
              <w:rPr>
                <w:rFonts w:ascii="宋体" w:hAnsi="宋体" w:cs="宋体"/>
                <w:color w:val="auto"/>
                <w:sz w:val="22"/>
                <w:szCs w:val="22"/>
                <w:highlight w:val="none"/>
              </w:rPr>
            </w:pPr>
          </w:p>
        </w:tc>
        <w:tc>
          <w:tcPr>
            <w:tcW w:w="999" w:type="dxa"/>
            <w:noWrap/>
            <w:vAlign w:val="center"/>
          </w:tcPr>
          <w:p w14:paraId="789A951D">
            <w:pPr>
              <w:spacing w:line="40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突发事件应急保证措施</w:t>
            </w:r>
          </w:p>
        </w:tc>
        <w:tc>
          <w:tcPr>
            <w:tcW w:w="528" w:type="dxa"/>
            <w:noWrap/>
            <w:vAlign w:val="center"/>
          </w:tcPr>
          <w:p w14:paraId="7DFDD291">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6816" w:type="dxa"/>
            <w:noWrap/>
            <w:vAlign w:val="center"/>
          </w:tcPr>
          <w:p w14:paraId="2FF56842">
            <w:pPr>
              <w:pStyle w:val="198"/>
              <w:spacing w:line="400" w:lineRule="exact"/>
              <w:rPr>
                <w:rFonts w:ascii="宋体" w:hAnsi="宋体" w:cs="宋体"/>
                <w:color w:val="auto"/>
                <w:highlight w:val="none"/>
                <w:lang w:bidi="ar"/>
              </w:rPr>
            </w:pPr>
            <w:r>
              <w:rPr>
                <w:rFonts w:hint="eastAsia" w:ascii="宋体" w:hAnsi="宋体" w:cs="宋体"/>
                <w:color w:val="auto"/>
                <w:highlight w:val="none"/>
                <w:lang w:bidi="ar"/>
              </w:rPr>
              <w:t>突发事件应急保证措施，</w:t>
            </w:r>
            <w:r>
              <w:rPr>
                <w:rFonts w:hint="eastAsia" w:ascii="宋体" w:hAnsi="宋体" w:eastAsia="宋体" w:cs="宋体"/>
                <w:color w:val="auto"/>
                <w:highlight w:val="none"/>
              </w:rPr>
              <w:t>是否</w:t>
            </w:r>
            <w:r>
              <w:rPr>
                <w:rFonts w:hint="eastAsia" w:ascii="宋体" w:hAnsi="宋体" w:cs="宋体"/>
                <w:color w:val="auto"/>
                <w:highlight w:val="none"/>
                <w:lang w:bidi="ar"/>
              </w:rPr>
              <w:t>贴合采购人需求，合理可行</w:t>
            </w:r>
            <w:r>
              <w:rPr>
                <w:rFonts w:hint="eastAsia" w:ascii="宋体" w:hAnsi="宋体" w:eastAsia="宋体" w:cs="宋体"/>
                <w:color w:val="auto"/>
                <w:highlight w:val="none"/>
                <w:lang w:bidi="ar"/>
              </w:rPr>
              <w:t>，是否具有</w:t>
            </w:r>
            <w:r>
              <w:rPr>
                <w:rFonts w:hint="eastAsia" w:ascii="宋体" w:hAnsi="宋体" w:cs="宋体"/>
                <w:color w:val="auto"/>
                <w:highlight w:val="none"/>
                <w:lang w:bidi="ar"/>
              </w:rPr>
              <w:t>针对性</w:t>
            </w:r>
            <w:r>
              <w:rPr>
                <w:rFonts w:hint="eastAsia" w:ascii="宋体" w:hAnsi="宋体" w:eastAsia="宋体" w:cs="宋体"/>
                <w:color w:val="auto"/>
                <w:highlight w:val="none"/>
                <w:lang w:bidi="ar"/>
              </w:rPr>
              <w:t>，评标委员会综合量化评分</w:t>
            </w:r>
            <w:r>
              <w:rPr>
                <w:rFonts w:hint="eastAsia" w:ascii="宋体" w:hAnsi="宋体" w:cs="宋体"/>
                <w:color w:val="auto"/>
                <w:highlight w:val="none"/>
                <w:lang w:bidi="ar"/>
              </w:rPr>
              <w:t>。</w:t>
            </w:r>
          </w:p>
          <w:p w14:paraId="758DE910">
            <w:pPr>
              <w:widowControl/>
              <w:spacing w:line="400" w:lineRule="exact"/>
              <w:jc w:val="left"/>
              <w:rPr>
                <w:rFonts w:hAnsi="宋体" w:cs="宋体"/>
                <w:color w:val="auto"/>
                <w:sz w:val="22"/>
                <w:szCs w:val="22"/>
                <w:highlight w:val="none"/>
              </w:rPr>
            </w:pPr>
            <w:r>
              <w:rPr>
                <w:rFonts w:hint="eastAsia" w:ascii="宋体" w:hAnsi="宋体" w:cs="宋体"/>
                <w:color w:val="auto"/>
                <w:sz w:val="22"/>
                <w:szCs w:val="22"/>
                <w:highlight w:val="none"/>
              </w:rPr>
              <w:t>A档：5分；B档：4分；C档：2分；D档：1分。未提供本项的不得分。</w:t>
            </w:r>
          </w:p>
        </w:tc>
      </w:tr>
      <w:tr w14:paraId="1848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41" w:type="dxa"/>
            <w:vMerge w:val="restart"/>
            <w:noWrap/>
            <w:vAlign w:val="center"/>
          </w:tcPr>
          <w:p w14:paraId="3AD0C7CD">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897" w:type="dxa"/>
            <w:vMerge w:val="restart"/>
            <w:noWrap/>
            <w:vAlign w:val="center"/>
          </w:tcPr>
          <w:p w14:paraId="1269FBE6">
            <w:pPr>
              <w:spacing w:line="40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运维团队</w:t>
            </w:r>
          </w:p>
        </w:tc>
        <w:tc>
          <w:tcPr>
            <w:tcW w:w="999" w:type="dxa"/>
            <w:noWrap/>
            <w:vAlign w:val="center"/>
          </w:tcPr>
          <w:p w14:paraId="26E87722">
            <w:pPr>
              <w:spacing w:line="400" w:lineRule="exact"/>
              <w:jc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驻点人员情况</w:t>
            </w:r>
          </w:p>
        </w:tc>
        <w:tc>
          <w:tcPr>
            <w:tcW w:w="528" w:type="dxa"/>
            <w:noWrap/>
            <w:vAlign w:val="center"/>
          </w:tcPr>
          <w:p w14:paraId="436F628F">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6816" w:type="dxa"/>
            <w:noWrap/>
            <w:vAlign w:val="center"/>
          </w:tcPr>
          <w:p w14:paraId="0C183BC7">
            <w:pPr>
              <w:pStyle w:val="198"/>
              <w:spacing w:line="288" w:lineRule="auto"/>
              <w:rPr>
                <w:rFonts w:ascii="宋体" w:hAnsi="宋体" w:eastAsia="宋体" w:cs="宋体"/>
                <w:color w:val="auto"/>
                <w:highlight w:val="none"/>
                <w:lang w:bidi="ar"/>
              </w:rPr>
            </w:pPr>
            <w:r>
              <w:rPr>
                <w:rFonts w:hint="eastAsia" w:ascii="宋体" w:hAnsi="宋体" w:cs="宋体"/>
                <w:color w:val="auto"/>
                <w:highlight w:val="none"/>
                <w:lang w:bidi="ar"/>
              </w:rPr>
              <w:t>根据现场驻点人员数量、岗位配置、技术力量配置、人员证书、维护能力情况等</w:t>
            </w:r>
            <w:r>
              <w:rPr>
                <w:rFonts w:hint="eastAsia" w:ascii="宋体" w:hAnsi="宋体" w:eastAsia="宋体" w:cs="宋体"/>
                <w:color w:val="auto"/>
                <w:highlight w:val="none"/>
                <w:lang w:bidi="ar"/>
              </w:rPr>
              <w:t>情况，评标委员会综合量化评分</w:t>
            </w:r>
            <w:r>
              <w:rPr>
                <w:rFonts w:hint="eastAsia" w:ascii="宋体" w:hAnsi="宋体" w:cs="宋体"/>
                <w:color w:val="auto"/>
                <w:highlight w:val="none"/>
                <w:lang w:bidi="ar"/>
              </w:rPr>
              <w:t>。</w:t>
            </w:r>
            <w:r>
              <w:rPr>
                <w:rFonts w:hint="eastAsia" w:ascii="宋体" w:hAnsi="宋体" w:eastAsia="宋体" w:cs="宋体"/>
                <w:color w:val="auto"/>
                <w:highlight w:val="none"/>
                <w:lang w:bidi="ar"/>
              </w:rPr>
              <w:t>（需提供近三月内任一月的社保为证明材料，否则不予认可）</w:t>
            </w:r>
          </w:p>
          <w:p w14:paraId="1295C4F9">
            <w:pPr>
              <w:widowControl/>
              <w:spacing w:line="400" w:lineRule="exact"/>
              <w:jc w:val="left"/>
              <w:rPr>
                <w:rFonts w:ascii="宋体" w:hAnsi="宋体" w:cs="宋体"/>
                <w:color w:val="auto"/>
                <w:kern w:val="0"/>
                <w:sz w:val="22"/>
                <w:szCs w:val="22"/>
                <w:highlight w:val="none"/>
                <w:lang w:bidi="ar"/>
              </w:rPr>
            </w:pPr>
            <w:r>
              <w:rPr>
                <w:rFonts w:hint="eastAsia" w:ascii="宋体" w:hAnsi="宋体" w:cs="宋体"/>
                <w:color w:val="auto"/>
                <w:szCs w:val="21"/>
                <w:highlight w:val="none"/>
              </w:rPr>
              <w:t>A档：10分；B档：8分；C档：6分；D档：3分。未提供本项的不得分。</w:t>
            </w:r>
          </w:p>
        </w:tc>
      </w:tr>
      <w:tr w14:paraId="1AB9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41" w:type="dxa"/>
            <w:vMerge w:val="continue"/>
            <w:noWrap/>
            <w:vAlign w:val="center"/>
          </w:tcPr>
          <w:p w14:paraId="5A354E46">
            <w:pPr>
              <w:spacing w:line="400" w:lineRule="exact"/>
              <w:jc w:val="center"/>
              <w:rPr>
                <w:rFonts w:ascii="宋体" w:hAnsi="宋体" w:cs="宋体"/>
                <w:color w:val="auto"/>
                <w:sz w:val="22"/>
                <w:szCs w:val="22"/>
                <w:highlight w:val="none"/>
              </w:rPr>
            </w:pPr>
          </w:p>
        </w:tc>
        <w:tc>
          <w:tcPr>
            <w:tcW w:w="897" w:type="dxa"/>
            <w:vMerge w:val="continue"/>
            <w:noWrap/>
            <w:vAlign w:val="center"/>
          </w:tcPr>
          <w:p w14:paraId="2AFB4218">
            <w:pPr>
              <w:spacing w:line="400" w:lineRule="exact"/>
              <w:jc w:val="center"/>
              <w:rPr>
                <w:rFonts w:ascii="宋体" w:hAnsi="宋体" w:cs="宋体"/>
                <w:color w:val="auto"/>
                <w:sz w:val="22"/>
                <w:szCs w:val="22"/>
                <w:highlight w:val="none"/>
              </w:rPr>
            </w:pPr>
          </w:p>
        </w:tc>
        <w:tc>
          <w:tcPr>
            <w:tcW w:w="999" w:type="dxa"/>
            <w:noWrap/>
            <w:vAlign w:val="center"/>
          </w:tcPr>
          <w:p w14:paraId="15EB7EC3">
            <w:pPr>
              <w:spacing w:line="400" w:lineRule="exact"/>
              <w:jc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其他人员情况</w:t>
            </w:r>
          </w:p>
        </w:tc>
        <w:tc>
          <w:tcPr>
            <w:tcW w:w="528" w:type="dxa"/>
            <w:noWrap/>
            <w:vAlign w:val="center"/>
          </w:tcPr>
          <w:p w14:paraId="252B7ADD">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6816" w:type="dxa"/>
            <w:noWrap/>
            <w:vAlign w:val="center"/>
          </w:tcPr>
          <w:p w14:paraId="1641F597">
            <w:pPr>
              <w:pStyle w:val="198"/>
              <w:spacing w:line="288" w:lineRule="auto"/>
              <w:rPr>
                <w:rFonts w:ascii="宋体" w:hAnsi="宋体" w:eastAsia="宋体" w:cs="宋体"/>
                <w:color w:val="auto"/>
                <w:highlight w:val="none"/>
                <w:lang w:bidi="ar"/>
              </w:rPr>
            </w:pPr>
            <w:r>
              <w:rPr>
                <w:rFonts w:hint="eastAsia" w:ascii="宋体" w:hAnsi="宋体" w:cs="宋体"/>
                <w:color w:val="auto"/>
                <w:highlight w:val="none"/>
                <w:lang w:bidi="ar"/>
              </w:rPr>
              <w:t>供应商为本项目提供服务其他人员</w:t>
            </w:r>
            <w:r>
              <w:rPr>
                <w:rFonts w:hint="eastAsia" w:ascii="宋体" w:hAnsi="宋体" w:eastAsia="宋体" w:cs="宋体"/>
                <w:color w:val="auto"/>
                <w:highlight w:val="none"/>
                <w:lang w:bidi="ar"/>
              </w:rPr>
              <w:t>的</w:t>
            </w:r>
            <w:r>
              <w:rPr>
                <w:rFonts w:hint="eastAsia" w:ascii="宋体" w:hAnsi="宋体" w:cs="宋体"/>
                <w:color w:val="auto"/>
                <w:highlight w:val="none"/>
                <w:lang w:bidi="ar"/>
              </w:rPr>
              <w:t>人员数量、岗位配置、技术力量配置、人员证书、维护能力情况等情况</w:t>
            </w:r>
            <w:r>
              <w:rPr>
                <w:rFonts w:hint="eastAsia" w:ascii="宋体" w:hAnsi="宋体" w:eastAsia="宋体" w:cs="宋体"/>
                <w:color w:val="auto"/>
                <w:highlight w:val="none"/>
                <w:lang w:bidi="ar"/>
              </w:rPr>
              <w:t>，评标委员会综合量化评分</w:t>
            </w:r>
            <w:r>
              <w:rPr>
                <w:rFonts w:hint="eastAsia" w:ascii="宋体" w:hAnsi="宋体" w:cs="宋体"/>
                <w:color w:val="auto"/>
                <w:highlight w:val="none"/>
                <w:lang w:bidi="ar"/>
              </w:rPr>
              <w:t>。</w:t>
            </w:r>
            <w:r>
              <w:rPr>
                <w:rFonts w:hint="eastAsia" w:ascii="宋体" w:hAnsi="宋体" w:eastAsia="宋体" w:cs="宋体"/>
                <w:color w:val="auto"/>
                <w:highlight w:val="none"/>
                <w:lang w:bidi="ar"/>
              </w:rPr>
              <w:t>（需提供近三月内任一月的社保为证明材料，否则不予认可）</w:t>
            </w:r>
          </w:p>
          <w:p w14:paraId="547B3BF9">
            <w:pPr>
              <w:widowControl/>
              <w:spacing w:line="400" w:lineRule="exact"/>
              <w:jc w:val="left"/>
              <w:rPr>
                <w:rFonts w:ascii="宋体" w:hAnsi="宋体" w:cs="宋体"/>
                <w:color w:val="auto"/>
                <w:kern w:val="0"/>
                <w:sz w:val="22"/>
                <w:szCs w:val="22"/>
                <w:highlight w:val="none"/>
                <w:lang w:bidi="ar"/>
              </w:rPr>
            </w:pPr>
            <w:r>
              <w:rPr>
                <w:rFonts w:hint="eastAsia" w:ascii="宋体" w:hAnsi="宋体" w:cs="宋体"/>
                <w:color w:val="auto"/>
                <w:szCs w:val="21"/>
                <w:highlight w:val="none"/>
              </w:rPr>
              <w:t>A档：5分；B档：4分；C档：2分；D档：1分。未提供本项的不得分。</w:t>
            </w:r>
          </w:p>
        </w:tc>
      </w:tr>
      <w:tr w14:paraId="1332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41" w:type="dxa"/>
            <w:noWrap/>
            <w:vAlign w:val="center"/>
          </w:tcPr>
          <w:p w14:paraId="736669FB">
            <w:pPr>
              <w:widowControl/>
              <w:spacing w:line="400" w:lineRule="exact"/>
              <w:jc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w:t>
            </w:r>
          </w:p>
        </w:tc>
        <w:tc>
          <w:tcPr>
            <w:tcW w:w="1896" w:type="dxa"/>
            <w:gridSpan w:val="2"/>
            <w:noWrap/>
            <w:vAlign w:val="center"/>
          </w:tcPr>
          <w:p w14:paraId="725CB053">
            <w:pPr>
              <w:widowControl/>
              <w:spacing w:line="400" w:lineRule="exact"/>
              <w:ind w:firstLine="220" w:firstLineChars="100"/>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培训方案</w:t>
            </w:r>
          </w:p>
        </w:tc>
        <w:tc>
          <w:tcPr>
            <w:tcW w:w="528" w:type="dxa"/>
            <w:noWrap/>
            <w:vAlign w:val="center"/>
          </w:tcPr>
          <w:p w14:paraId="203D848E">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6816" w:type="dxa"/>
            <w:noWrap/>
            <w:vAlign w:val="center"/>
          </w:tcPr>
          <w:p w14:paraId="598A8EBF">
            <w:pPr>
              <w:pStyle w:val="198"/>
              <w:spacing w:line="400" w:lineRule="exact"/>
              <w:rPr>
                <w:rFonts w:ascii="宋体" w:hAnsi="宋体" w:cs="宋体"/>
                <w:color w:val="auto"/>
                <w:highlight w:val="none"/>
                <w:lang w:bidi="ar"/>
              </w:rPr>
            </w:pPr>
            <w:r>
              <w:rPr>
                <w:rFonts w:hint="eastAsia" w:ascii="宋体" w:hAnsi="宋体" w:cs="宋体"/>
                <w:color w:val="auto"/>
                <w:highlight w:val="none"/>
                <w:lang w:bidi="ar"/>
              </w:rPr>
              <w:t>提供详细的培训方案，提供具体的培训课程的内容说明、培训开展的时间安排</w:t>
            </w:r>
            <w:r>
              <w:rPr>
                <w:rFonts w:hint="eastAsia" w:ascii="宋体" w:hAnsi="宋体" w:eastAsia="宋体" w:cs="宋体"/>
                <w:color w:val="auto"/>
                <w:highlight w:val="none"/>
                <w:lang w:bidi="ar"/>
              </w:rPr>
              <w:t>等方案</w:t>
            </w:r>
            <w:r>
              <w:rPr>
                <w:rFonts w:hint="eastAsia" w:ascii="宋体" w:hAnsi="宋体" w:eastAsia="宋体" w:cs="宋体"/>
                <w:color w:val="auto"/>
                <w:highlight w:val="none"/>
              </w:rPr>
              <w:t>是否</w:t>
            </w:r>
            <w:r>
              <w:rPr>
                <w:rFonts w:hint="eastAsia" w:ascii="宋体" w:hAnsi="宋体" w:cs="宋体"/>
                <w:color w:val="auto"/>
                <w:highlight w:val="none"/>
                <w:lang w:bidi="ar"/>
              </w:rPr>
              <w:t>贴合采购人需求，合理可行</w:t>
            </w:r>
            <w:r>
              <w:rPr>
                <w:rFonts w:hint="eastAsia" w:ascii="宋体" w:hAnsi="宋体" w:eastAsia="宋体" w:cs="宋体"/>
                <w:color w:val="auto"/>
                <w:highlight w:val="none"/>
                <w:lang w:bidi="ar"/>
              </w:rPr>
              <w:t>，是否具有</w:t>
            </w:r>
            <w:r>
              <w:rPr>
                <w:rFonts w:hint="eastAsia" w:ascii="宋体" w:hAnsi="宋体" w:cs="宋体"/>
                <w:color w:val="auto"/>
                <w:highlight w:val="none"/>
                <w:lang w:bidi="ar"/>
              </w:rPr>
              <w:t>针对性</w:t>
            </w:r>
            <w:r>
              <w:rPr>
                <w:rFonts w:hint="eastAsia" w:ascii="宋体" w:hAnsi="宋体" w:eastAsia="宋体" w:cs="宋体"/>
                <w:color w:val="auto"/>
                <w:highlight w:val="none"/>
                <w:lang w:bidi="ar"/>
              </w:rPr>
              <w:t>，评标委员会综合量化评分</w:t>
            </w:r>
            <w:r>
              <w:rPr>
                <w:rFonts w:hint="eastAsia" w:ascii="宋体" w:hAnsi="宋体" w:cs="宋体"/>
                <w:color w:val="auto"/>
                <w:highlight w:val="none"/>
                <w:lang w:bidi="ar"/>
              </w:rPr>
              <w:t>。</w:t>
            </w:r>
          </w:p>
          <w:p w14:paraId="7B78DA6E">
            <w:pPr>
              <w:widowControl/>
              <w:spacing w:line="400" w:lineRule="exact"/>
              <w:jc w:val="left"/>
              <w:rPr>
                <w:rFonts w:ascii="宋体" w:hAnsi="宋体" w:cs="宋体"/>
                <w:color w:val="auto"/>
                <w:kern w:val="0"/>
                <w:sz w:val="22"/>
                <w:szCs w:val="22"/>
                <w:highlight w:val="none"/>
                <w:lang w:bidi="ar"/>
              </w:rPr>
            </w:pPr>
            <w:r>
              <w:rPr>
                <w:rFonts w:hint="eastAsia" w:ascii="宋体" w:hAnsi="宋体" w:cs="宋体"/>
                <w:color w:val="auto"/>
                <w:sz w:val="22"/>
                <w:szCs w:val="22"/>
                <w:highlight w:val="none"/>
              </w:rPr>
              <w:t>A档：3分；B档：2分；C档：1分；D档：0.5分。未提供本项的不得分。</w:t>
            </w:r>
          </w:p>
        </w:tc>
      </w:tr>
      <w:tr w14:paraId="3BDD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41" w:type="dxa"/>
            <w:noWrap/>
            <w:vAlign w:val="center"/>
          </w:tcPr>
          <w:p w14:paraId="1EBB3861">
            <w:pPr>
              <w:widowControl/>
              <w:spacing w:line="400" w:lineRule="exact"/>
              <w:jc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w:t>
            </w:r>
          </w:p>
        </w:tc>
        <w:tc>
          <w:tcPr>
            <w:tcW w:w="1896" w:type="dxa"/>
            <w:gridSpan w:val="2"/>
            <w:noWrap/>
            <w:vAlign w:val="center"/>
          </w:tcPr>
          <w:p w14:paraId="77C603FF">
            <w:pPr>
              <w:spacing w:line="40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服务响应情况</w:t>
            </w:r>
          </w:p>
        </w:tc>
        <w:tc>
          <w:tcPr>
            <w:tcW w:w="528" w:type="dxa"/>
            <w:noWrap/>
            <w:vAlign w:val="center"/>
          </w:tcPr>
          <w:p w14:paraId="236047A2">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6816" w:type="dxa"/>
            <w:noWrap/>
            <w:vAlign w:val="center"/>
          </w:tcPr>
          <w:p w14:paraId="00CECF5D">
            <w:pPr>
              <w:pStyle w:val="198"/>
              <w:spacing w:line="400" w:lineRule="exact"/>
              <w:rPr>
                <w:rFonts w:ascii="宋体" w:hAnsi="宋体" w:cs="宋体"/>
                <w:color w:val="auto"/>
                <w:highlight w:val="none"/>
                <w:lang w:bidi="ar"/>
              </w:rPr>
            </w:pPr>
            <w:r>
              <w:rPr>
                <w:rFonts w:hint="eastAsia" w:ascii="宋体" w:hAnsi="宋体" w:cs="宋体"/>
                <w:color w:val="auto"/>
                <w:highlight w:val="none"/>
                <w:lang w:bidi="ar"/>
              </w:rPr>
              <w:t>售后服务、维护计划的响应情况（对用户故障响应、处理等），</w:t>
            </w:r>
            <w:r>
              <w:rPr>
                <w:rFonts w:hint="eastAsia" w:ascii="宋体" w:hAnsi="宋体" w:eastAsia="宋体" w:cs="宋体"/>
                <w:color w:val="auto"/>
                <w:highlight w:val="none"/>
              </w:rPr>
              <w:t>是否</w:t>
            </w:r>
            <w:r>
              <w:rPr>
                <w:rFonts w:hint="eastAsia" w:ascii="宋体" w:hAnsi="宋体" w:cs="宋体"/>
                <w:color w:val="auto"/>
                <w:highlight w:val="none"/>
                <w:lang w:bidi="ar"/>
              </w:rPr>
              <w:t>贴合采购人需求，合理可行</w:t>
            </w:r>
            <w:r>
              <w:rPr>
                <w:rFonts w:hint="eastAsia" w:ascii="宋体" w:hAnsi="宋体" w:eastAsia="宋体" w:cs="宋体"/>
                <w:color w:val="auto"/>
                <w:highlight w:val="none"/>
                <w:lang w:bidi="ar"/>
              </w:rPr>
              <w:t>，是否具有</w:t>
            </w:r>
            <w:r>
              <w:rPr>
                <w:rFonts w:hint="eastAsia" w:ascii="宋体" w:hAnsi="宋体" w:cs="宋体"/>
                <w:color w:val="auto"/>
                <w:highlight w:val="none"/>
                <w:lang w:bidi="ar"/>
              </w:rPr>
              <w:t>针对性</w:t>
            </w:r>
            <w:r>
              <w:rPr>
                <w:rFonts w:hint="eastAsia" w:ascii="宋体" w:hAnsi="宋体" w:eastAsia="宋体" w:cs="宋体"/>
                <w:color w:val="auto"/>
                <w:highlight w:val="none"/>
                <w:lang w:bidi="ar"/>
              </w:rPr>
              <w:t>，评标委员会综合量化评分</w:t>
            </w:r>
            <w:r>
              <w:rPr>
                <w:rFonts w:hint="eastAsia" w:ascii="宋体" w:hAnsi="宋体" w:cs="宋体"/>
                <w:color w:val="auto"/>
                <w:highlight w:val="none"/>
                <w:lang w:bidi="ar"/>
              </w:rPr>
              <w:t>。</w:t>
            </w:r>
          </w:p>
          <w:p w14:paraId="2C85AEFB">
            <w:pPr>
              <w:widowControl/>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A档：5分；B档：4分；C档：2分；D档：1分。未提供本项的不得分。</w:t>
            </w:r>
          </w:p>
        </w:tc>
      </w:tr>
      <w:tr w14:paraId="3979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41" w:type="dxa"/>
            <w:noWrap/>
            <w:vAlign w:val="center"/>
          </w:tcPr>
          <w:p w14:paraId="28A50FCE">
            <w:pPr>
              <w:widowControl/>
              <w:spacing w:line="400" w:lineRule="exact"/>
              <w:jc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w:t>
            </w:r>
          </w:p>
        </w:tc>
        <w:tc>
          <w:tcPr>
            <w:tcW w:w="1896" w:type="dxa"/>
            <w:gridSpan w:val="2"/>
            <w:noWrap/>
            <w:vAlign w:val="center"/>
          </w:tcPr>
          <w:p w14:paraId="4DA59693">
            <w:pPr>
              <w:spacing w:line="40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合理化建议</w:t>
            </w:r>
          </w:p>
        </w:tc>
        <w:tc>
          <w:tcPr>
            <w:tcW w:w="528" w:type="dxa"/>
            <w:noWrap/>
            <w:vAlign w:val="center"/>
          </w:tcPr>
          <w:p w14:paraId="693C5AA3">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6816" w:type="dxa"/>
            <w:noWrap/>
            <w:vAlign w:val="center"/>
          </w:tcPr>
          <w:p w14:paraId="72931209">
            <w:pPr>
              <w:pStyle w:val="198"/>
              <w:spacing w:line="400" w:lineRule="exact"/>
              <w:rPr>
                <w:rFonts w:ascii="宋体" w:hAnsi="宋体" w:cs="宋体"/>
                <w:color w:val="auto"/>
                <w:highlight w:val="none"/>
                <w:lang w:bidi="ar"/>
              </w:rPr>
            </w:pPr>
            <w:r>
              <w:rPr>
                <w:rFonts w:hint="eastAsia" w:ascii="宋体" w:hAnsi="宋体" w:cs="宋体"/>
                <w:color w:val="auto"/>
                <w:highlight w:val="none"/>
                <w:lang w:bidi="ar"/>
              </w:rPr>
              <w:t>根据建议的合理性与有效性，</w:t>
            </w:r>
            <w:r>
              <w:rPr>
                <w:rFonts w:hint="eastAsia" w:ascii="宋体" w:hAnsi="宋体" w:eastAsia="宋体" w:cs="宋体"/>
                <w:color w:val="auto"/>
                <w:highlight w:val="none"/>
              </w:rPr>
              <w:t>是否</w:t>
            </w:r>
            <w:r>
              <w:rPr>
                <w:rFonts w:hint="eastAsia" w:ascii="宋体" w:hAnsi="宋体" w:cs="宋体"/>
                <w:color w:val="auto"/>
                <w:highlight w:val="none"/>
                <w:lang w:bidi="ar"/>
              </w:rPr>
              <w:t>贴合采购人需求，合理可行</w:t>
            </w:r>
            <w:r>
              <w:rPr>
                <w:rFonts w:hint="eastAsia" w:ascii="宋体" w:hAnsi="宋体" w:eastAsia="宋体" w:cs="宋体"/>
                <w:color w:val="auto"/>
                <w:highlight w:val="none"/>
                <w:lang w:bidi="ar"/>
              </w:rPr>
              <w:t>，是否具有</w:t>
            </w:r>
            <w:r>
              <w:rPr>
                <w:rFonts w:hint="eastAsia" w:ascii="宋体" w:hAnsi="宋体" w:cs="宋体"/>
                <w:color w:val="auto"/>
                <w:highlight w:val="none"/>
                <w:lang w:bidi="ar"/>
              </w:rPr>
              <w:t>针对性</w:t>
            </w:r>
            <w:r>
              <w:rPr>
                <w:rFonts w:hint="eastAsia" w:ascii="宋体" w:hAnsi="宋体" w:eastAsia="宋体" w:cs="宋体"/>
                <w:color w:val="auto"/>
                <w:highlight w:val="none"/>
                <w:lang w:bidi="ar"/>
              </w:rPr>
              <w:t>，评标委员会综合量化评分</w:t>
            </w:r>
            <w:r>
              <w:rPr>
                <w:rFonts w:hint="eastAsia" w:ascii="宋体" w:hAnsi="宋体" w:cs="宋体"/>
                <w:color w:val="auto"/>
                <w:highlight w:val="none"/>
                <w:lang w:bidi="ar"/>
              </w:rPr>
              <w:t>。</w:t>
            </w:r>
          </w:p>
          <w:p w14:paraId="7AE8AC7D">
            <w:pPr>
              <w:widowControl/>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A档：2分；B档：1.5分；C档：1分；D档：0.5分。未提供本项的不得分。</w:t>
            </w:r>
          </w:p>
        </w:tc>
      </w:tr>
      <w:tr w14:paraId="52F6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41" w:type="dxa"/>
            <w:noWrap/>
            <w:vAlign w:val="center"/>
          </w:tcPr>
          <w:p w14:paraId="03376F4D">
            <w:pPr>
              <w:spacing w:line="400" w:lineRule="exact"/>
              <w:jc w:val="center"/>
              <w:rPr>
                <w:rFonts w:ascii="宋体" w:hAnsi="宋体"/>
                <w:color w:val="auto"/>
                <w:sz w:val="22"/>
                <w:szCs w:val="22"/>
                <w:highlight w:val="none"/>
              </w:rPr>
            </w:pPr>
            <w:r>
              <w:rPr>
                <w:rFonts w:hint="eastAsia" w:ascii="宋体" w:hAnsi="宋体"/>
                <w:color w:val="auto"/>
                <w:sz w:val="22"/>
                <w:szCs w:val="22"/>
                <w:highlight w:val="none"/>
              </w:rPr>
              <w:t>8</w:t>
            </w:r>
          </w:p>
        </w:tc>
        <w:tc>
          <w:tcPr>
            <w:tcW w:w="1896" w:type="dxa"/>
            <w:gridSpan w:val="2"/>
            <w:noWrap/>
            <w:vAlign w:val="center"/>
          </w:tcPr>
          <w:p w14:paraId="28372354">
            <w:pPr>
              <w:spacing w:line="400" w:lineRule="exact"/>
              <w:jc w:val="center"/>
              <w:rPr>
                <w:rFonts w:ascii="宋体" w:hAnsi="宋体" w:cs="宋体"/>
                <w:color w:val="auto"/>
                <w:sz w:val="22"/>
                <w:szCs w:val="22"/>
                <w:highlight w:val="none"/>
              </w:rPr>
            </w:pPr>
            <w:r>
              <w:rPr>
                <w:rFonts w:hint="eastAsia" w:ascii="宋体" w:hAnsi="宋体"/>
                <w:color w:val="auto"/>
                <w:sz w:val="22"/>
                <w:szCs w:val="22"/>
                <w:highlight w:val="none"/>
              </w:rPr>
              <w:t>年度绩效要求保障情况</w:t>
            </w:r>
          </w:p>
        </w:tc>
        <w:tc>
          <w:tcPr>
            <w:tcW w:w="528" w:type="dxa"/>
            <w:noWrap/>
            <w:vAlign w:val="center"/>
          </w:tcPr>
          <w:p w14:paraId="7AB03A8A">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6816" w:type="dxa"/>
            <w:noWrap/>
            <w:vAlign w:val="center"/>
          </w:tcPr>
          <w:p w14:paraId="415A3B04">
            <w:pPr>
              <w:pStyle w:val="198"/>
              <w:spacing w:line="400" w:lineRule="exact"/>
              <w:rPr>
                <w:rFonts w:ascii="宋体" w:hAnsi="宋体" w:cs="宋体"/>
                <w:color w:val="auto"/>
                <w:highlight w:val="none"/>
                <w:lang w:bidi="ar"/>
              </w:rPr>
            </w:pPr>
            <w:r>
              <w:rPr>
                <w:rFonts w:hint="eastAsia" w:ascii="宋体" w:hAnsi="宋体"/>
                <w:color w:val="auto"/>
                <w:highlight w:val="none"/>
              </w:rPr>
              <w:t>根据目前校方提出的年度绩效考核基本要求，提出具体保障方案，</w:t>
            </w:r>
            <w:r>
              <w:rPr>
                <w:rFonts w:hint="eastAsia" w:ascii="宋体" w:hAnsi="宋体" w:eastAsia="宋体" w:cs="宋体"/>
                <w:color w:val="auto"/>
                <w:highlight w:val="none"/>
              </w:rPr>
              <w:t>是否</w:t>
            </w:r>
            <w:r>
              <w:rPr>
                <w:rFonts w:hint="eastAsia" w:ascii="宋体" w:hAnsi="宋体" w:cs="宋体"/>
                <w:color w:val="auto"/>
                <w:highlight w:val="none"/>
                <w:lang w:bidi="ar"/>
              </w:rPr>
              <w:t>贴合采购人需求，合理可行</w:t>
            </w:r>
            <w:r>
              <w:rPr>
                <w:rFonts w:hint="eastAsia" w:ascii="宋体" w:hAnsi="宋体" w:eastAsia="宋体" w:cs="宋体"/>
                <w:color w:val="auto"/>
                <w:highlight w:val="none"/>
                <w:lang w:bidi="ar"/>
              </w:rPr>
              <w:t>，是否具有</w:t>
            </w:r>
            <w:r>
              <w:rPr>
                <w:rFonts w:hint="eastAsia" w:ascii="宋体" w:hAnsi="宋体" w:cs="宋体"/>
                <w:color w:val="auto"/>
                <w:highlight w:val="none"/>
                <w:lang w:bidi="ar"/>
              </w:rPr>
              <w:t>针对性</w:t>
            </w:r>
            <w:r>
              <w:rPr>
                <w:rFonts w:hint="eastAsia" w:ascii="宋体" w:hAnsi="宋体" w:eastAsia="宋体" w:cs="宋体"/>
                <w:color w:val="auto"/>
                <w:highlight w:val="none"/>
                <w:lang w:bidi="ar"/>
              </w:rPr>
              <w:t>，评标委员会综合量化评分</w:t>
            </w:r>
            <w:r>
              <w:rPr>
                <w:rFonts w:hint="eastAsia" w:ascii="宋体" w:hAnsi="宋体" w:cs="宋体"/>
                <w:color w:val="auto"/>
                <w:highlight w:val="none"/>
                <w:lang w:bidi="ar"/>
              </w:rPr>
              <w:t>。</w:t>
            </w:r>
          </w:p>
          <w:p w14:paraId="30DD26D7">
            <w:pPr>
              <w:spacing w:line="400" w:lineRule="exact"/>
              <w:jc w:val="left"/>
              <w:rPr>
                <w:rFonts w:ascii="宋体" w:hAnsi="宋体"/>
                <w:color w:val="auto"/>
                <w:sz w:val="22"/>
                <w:szCs w:val="22"/>
                <w:highlight w:val="none"/>
              </w:rPr>
            </w:pPr>
            <w:r>
              <w:rPr>
                <w:rFonts w:hint="eastAsia" w:ascii="宋体" w:hAnsi="宋体" w:cs="宋体"/>
                <w:color w:val="auto"/>
                <w:sz w:val="22"/>
                <w:szCs w:val="22"/>
                <w:highlight w:val="none"/>
              </w:rPr>
              <w:t>A档：5分；B档：4分；C档：2分；D档：1分。未提供本项的不得分。</w:t>
            </w:r>
          </w:p>
        </w:tc>
      </w:tr>
      <w:tr w14:paraId="1028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41" w:type="dxa"/>
            <w:noWrap/>
            <w:vAlign w:val="center"/>
          </w:tcPr>
          <w:p w14:paraId="40B5138A">
            <w:pPr>
              <w:spacing w:line="400" w:lineRule="exact"/>
              <w:jc w:val="center"/>
              <w:rPr>
                <w:rFonts w:ascii="宋体" w:hAnsi="宋体"/>
                <w:color w:val="auto"/>
                <w:sz w:val="22"/>
                <w:szCs w:val="22"/>
                <w:highlight w:val="none"/>
              </w:rPr>
            </w:pPr>
            <w:r>
              <w:rPr>
                <w:rFonts w:hint="eastAsia" w:ascii="宋体" w:hAnsi="宋体"/>
                <w:color w:val="auto"/>
                <w:sz w:val="22"/>
                <w:szCs w:val="22"/>
                <w:highlight w:val="none"/>
              </w:rPr>
              <w:t>9</w:t>
            </w:r>
          </w:p>
        </w:tc>
        <w:tc>
          <w:tcPr>
            <w:tcW w:w="1896" w:type="dxa"/>
            <w:gridSpan w:val="2"/>
            <w:noWrap/>
            <w:vAlign w:val="center"/>
          </w:tcPr>
          <w:p w14:paraId="65B20227">
            <w:pPr>
              <w:spacing w:line="400" w:lineRule="exact"/>
              <w:jc w:val="center"/>
              <w:rPr>
                <w:rFonts w:ascii="宋体" w:hAnsi="宋体" w:cs="宋体"/>
                <w:color w:val="auto"/>
                <w:sz w:val="22"/>
                <w:szCs w:val="22"/>
                <w:highlight w:val="none"/>
              </w:rPr>
            </w:pPr>
            <w:r>
              <w:rPr>
                <w:rFonts w:hint="eastAsia" w:ascii="宋体" w:hAnsi="宋体"/>
                <w:color w:val="auto"/>
                <w:sz w:val="22"/>
                <w:szCs w:val="22"/>
                <w:highlight w:val="none"/>
              </w:rPr>
              <w:t>备品备件情况</w:t>
            </w:r>
          </w:p>
        </w:tc>
        <w:tc>
          <w:tcPr>
            <w:tcW w:w="528" w:type="dxa"/>
            <w:noWrap/>
            <w:vAlign w:val="center"/>
          </w:tcPr>
          <w:p w14:paraId="62ED345B">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6816" w:type="dxa"/>
            <w:noWrap/>
            <w:vAlign w:val="center"/>
          </w:tcPr>
          <w:p w14:paraId="2B57758A">
            <w:pPr>
              <w:spacing w:line="400" w:lineRule="exact"/>
              <w:jc w:val="left"/>
              <w:rPr>
                <w:rFonts w:ascii="宋体" w:hAnsi="宋体" w:cs="宋体"/>
                <w:color w:val="auto"/>
                <w:kern w:val="0"/>
                <w:sz w:val="22"/>
                <w:szCs w:val="22"/>
                <w:highlight w:val="none"/>
                <w:lang w:bidi="ar"/>
              </w:rPr>
            </w:pPr>
            <w:r>
              <w:rPr>
                <w:rFonts w:hint="eastAsia" w:ascii="宋体" w:hAnsi="宋体"/>
                <w:color w:val="auto"/>
                <w:sz w:val="22"/>
                <w:szCs w:val="22"/>
                <w:highlight w:val="none"/>
              </w:rPr>
              <w:t>根据备品备件响应具体方案，特别是关键设备部件的完备情况是否完备、配送是否便捷等方面</w:t>
            </w:r>
            <w:r>
              <w:rPr>
                <w:rFonts w:hint="eastAsia" w:ascii="宋体" w:hAnsi="宋体" w:cs="宋体"/>
                <w:color w:val="auto"/>
                <w:kern w:val="0"/>
                <w:sz w:val="22"/>
                <w:szCs w:val="22"/>
                <w:highlight w:val="none"/>
                <w:lang w:bidi="ar"/>
              </w:rPr>
              <w:t>，评标委员会综合量化评分。</w:t>
            </w:r>
          </w:p>
          <w:p w14:paraId="7BC352F2">
            <w:pPr>
              <w:spacing w:line="400" w:lineRule="exact"/>
              <w:jc w:val="left"/>
              <w:rPr>
                <w:rFonts w:ascii="宋体" w:hAnsi="宋体"/>
                <w:color w:val="auto"/>
                <w:sz w:val="22"/>
                <w:szCs w:val="22"/>
                <w:highlight w:val="none"/>
              </w:rPr>
            </w:pPr>
            <w:r>
              <w:rPr>
                <w:rFonts w:hint="eastAsia" w:ascii="宋体" w:hAnsi="宋体" w:cs="宋体"/>
                <w:color w:val="auto"/>
                <w:sz w:val="22"/>
                <w:szCs w:val="22"/>
                <w:highlight w:val="none"/>
              </w:rPr>
              <w:t>A档：5分；B档：4分；C档：2分；D档：1分。未提供本项的不得分。</w:t>
            </w:r>
          </w:p>
        </w:tc>
      </w:tr>
      <w:tr w14:paraId="12DD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41" w:type="dxa"/>
            <w:noWrap/>
            <w:vAlign w:val="center"/>
          </w:tcPr>
          <w:p w14:paraId="2D471A8E">
            <w:pPr>
              <w:spacing w:line="400" w:lineRule="exact"/>
              <w:jc w:val="center"/>
              <w:rPr>
                <w:rFonts w:ascii="宋体" w:hAnsi="宋体"/>
                <w:color w:val="auto"/>
                <w:sz w:val="22"/>
                <w:szCs w:val="22"/>
                <w:highlight w:val="none"/>
              </w:rPr>
            </w:pPr>
            <w:r>
              <w:rPr>
                <w:rFonts w:hint="eastAsia" w:ascii="宋体" w:hAnsi="宋体"/>
                <w:color w:val="auto"/>
                <w:sz w:val="22"/>
                <w:szCs w:val="22"/>
                <w:highlight w:val="none"/>
              </w:rPr>
              <w:t>10</w:t>
            </w:r>
          </w:p>
        </w:tc>
        <w:tc>
          <w:tcPr>
            <w:tcW w:w="1896" w:type="dxa"/>
            <w:gridSpan w:val="2"/>
            <w:noWrap/>
            <w:vAlign w:val="center"/>
          </w:tcPr>
          <w:p w14:paraId="68833C77">
            <w:pPr>
              <w:spacing w:line="400" w:lineRule="exact"/>
              <w:jc w:val="center"/>
              <w:rPr>
                <w:rFonts w:ascii="宋体" w:hAnsi="宋体"/>
                <w:color w:val="auto"/>
                <w:sz w:val="22"/>
                <w:szCs w:val="22"/>
                <w:highlight w:val="none"/>
              </w:rPr>
            </w:pPr>
            <w:r>
              <w:rPr>
                <w:rFonts w:hint="eastAsia" w:ascii="宋体" w:hAnsi="宋体"/>
                <w:color w:val="auto"/>
                <w:sz w:val="22"/>
                <w:szCs w:val="22"/>
                <w:highlight w:val="none"/>
              </w:rPr>
              <w:t>维修配件报价优惠情况</w:t>
            </w:r>
          </w:p>
        </w:tc>
        <w:tc>
          <w:tcPr>
            <w:tcW w:w="528" w:type="dxa"/>
            <w:noWrap/>
            <w:vAlign w:val="center"/>
          </w:tcPr>
          <w:p w14:paraId="7C17873E">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6816" w:type="dxa"/>
            <w:noWrap/>
            <w:vAlign w:val="center"/>
          </w:tcPr>
          <w:p w14:paraId="3CA8F6B7">
            <w:pPr>
              <w:spacing w:line="400" w:lineRule="exact"/>
              <w:jc w:val="left"/>
              <w:rPr>
                <w:rFonts w:ascii="宋体" w:hAnsi="宋体" w:cs="宋体"/>
                <w:color w:val="auto"/>
                <w:kern w:val="0"/>
                <w:sz w:val="22"/>
                <w:szCs w:val="22"/>
                <w:highlight w:val="none"/>
                <w:lang w:bidi="ar"/>
              </w:rPr>
            </w:pPr>
            <w:r>
              <w:rPr>
                <w:rFonts w:hint="eastAsia" w:ascii="宋体" w:hAnsi="宋体"/>
                <w:color w:val="auto"/>
                <w:sz w:val="22"/>
                <w:szCs w:val="22"/>
                <w:highlight w:val="none"/>
              </w:rPr>
              <w:t>维修配件报价优惠情况，是否</w:t>
            </w:r>
            <w:r>
              <w:rPr>
                <w:rFonts w:hint="eastAsia" w:ascii="宋体" w:hAnsi="宋体" w:cs="宋体"/>
                <w:color w:val="auto"/>
                <w:kern w:val="0"/>
                <w:sz w:val="22"/>
                <w:szCs w:val="22"/>
                <w:highlight w:val="none"/>
                <w:lang w:bidi="ar"/>
              </w:rPr>
              <w:t>针对性强，力度大等方面，评标委员会综合量化评分。</w:t>
            </w:r>
          </w:p>
          <w:p w14:paraId="7514A065">
            <w:pPr>
              <w:spacing w:line="400" w:lineRule="exact"/>
              <w:jc w:val="left"/>
              <w:rPr>
                <w:rFonts w:ascii="宋体" w:hAnsi="宋体"/>
                <w:color w:val="auto"/>
                <w:sz w:val="22"/>
                <w:szCs w:val="22"/>
                <w:highlight w:val="none"/>
              </w:rPr>
            </w:pPr>
            <w:r>
              <w:rPr>
                <w:rFonts w:hint="eastAsia" w:ascii="宋体" w:hAnsi="宋体" w:cs="宋体"/>
                <w:color w:val="auto"/>
                <w:sz w:val="22"/>
                <w:szCs w:val="22"/>
                <w:highlight w:val="none"/>
              </w:rPr>
              <w:t>A档：3分；B档：2分；C档：1分；D档：0.5分。未提供本项的不得分。</w:t>
            </w:r>
          </w:p>
        </w:tc>
      </w:tr>
    </w:tbl>
    <w:p w14:paraId="5D410833">
      <w:pPr>
        <w:spacing w:line="400" w:lineRule="exact"/>
        <w:rPr>
          <w:rFonts w:ascii="新宋体" w:hAnsi="新宋体" w:eastAsia="新宋体"/>
          <w:color w:val="auto"/>
          <w:sz w:val="22"/>
          <w:szCs w:val="22"/>
          <w:highlight w:val="none"/>
        </w:rPr>
      </w:pPr>
      <w:r>
        <w:rPr>
          <w:rFonts w:hint="eastAsia" w:ascii="宋体" w:hAnsi="宋体" w:cs="宋体"/>
          <w:b/>
          <w:bCs/>
          <w:color w:val="auto"/>
          <w:sz w:val="22"/>
          <w:szCs w:val="22"/>
          <w:highlight w:val="none"/>
        </w:rPr>
        <w:t>注：</w:t>
      </w:r>
      <w:r>
        <w:rPr>
          <w:rFonts w:hint="eastAsia" w:ascii="新宋体" w:hAnsi="新宋体" w:eastAsia="新宋体"/>
          <w:color w:val="auto"/>
          <w:sz w:val="22"/>
          <w:szCs w:val="22"/>
          <w:highlight w:val="none"/>
        </w:rPr>
        <w:t>以上评分标准中，A档一般以该分项方案/措施的表述详尽、科学、操作性强、可信度高等或人员岗位配备齐全，综合素质高或器材配备齐全为划分标准；B档一般以该分项方案/措施的表述细致度、可操作性、科学性等方面基本满足采购需求或人员岗位配备、综合素质基本满足采购需求或器材配备基本满足采购需求为划分标准；C档一般以该分项方案/措施的表述细致度、可操作性、科学性等方面部分满足采购需求或人员岗位配备、综合素质部分满足采购需求或器材配备部分满足采购需为划分标准；D档一般以该分项方案/措施的表述细致度、可操作性、科学性等方面差或人员岗位配备较少，综合素质差或器材配备较少为划分标准。</w:t>
      </w:r>
    </w:p>
    <w:p w14:paraId="2CF82CA2">
      <w:pPr>
        <w:spacing w:line="400" w:lineRule="exact"/>
        <w:rPr>
          <w:rFonts w:ascii="宋体" w:hAnsi="宋体" w:cs="Arial"/>
          <w:color w:val="auto"/>
          <w:sz w:val="22"/>
          <w:highlight w:val="none"/>
        </w:rPr>
      </w:pPr>
      <w:r>
        <w:rPr>
          <w:rFonts w:hint="eastAsia" w:ascii="宋体" w:hAnsi="宋体" w:cs="Arial"/>
          <w:color w:val="auto"/>
          <w:sz w:val="22"/>
          <w:highlight w:val="none"/>
        </w:rPr>
        <w:t>2、</w:t>
      </w:r>
      <w:r>
        <w:rPr>
          <w:rFonts w:hint="eastAsia" w:ascii="宋体" w:hAnsi="宋体" w:cs="Arial"/>
          <w:b/>
          <w:color w:val="auto"/>
          <w:sz w:val="22"/>
          <w:highlight w:val="none"/>
        </w:rPr>
        <w:t>商务评分（20分）</w:t>
      </w:r>
      <w:r>
        <w:rPr>
          <w:rFonts w:hint="eastAsia" w:ascii="宋体" w:hAnsi="宋体" w:cs="Arial"/>
          <w:color w:val="auto"/>
          <w:sz w:val="22"/>
          <w:highlight w:val="none"/>
        </w:rPr>
        <w:t>：</w:t>
      </w:r>
    </w:p>
    <w:p w14:paraId="208B0A5B">
      <w:pPr>
        <w:spacing w:line="400" w:lineRule="exact"/>
        <w:ind w:left="328" w:leftChars="156"/>
        <w:rPr>
          <w:rFonts w:ascii="宋体" w:hAnsi="宋体" w:cs="Arial"/>
          <w:color w:val="auto"/>
          <w:sz w:val="22"/>
          <w:highlight w:val="none"/>
        </w:rPr>
      </w:pPr>
      <w:r>
        <w:rPr>
          <w:rFonts w:hint="eastAsia" w:ascii="宋体" w:hAnsi="宋体" w:cs="Arial"/>
          <w:color w:val="auto"/>
          <w:sz w:val="22"/>
          <w:highlight w:val="none"/>
        </w:rPr>
        <w:t>满足招标文件要求且报价最低的投标报价为评标基准价。</w:t>
      </w:r>
    </w:p>
    <w:p w14:paraId="0EA1FF0C">
      <w:pPr>
        <w:spacing w:line="400" w:lineRule="exact"/>
        <w:ind w:firstLine="330" w:firstLineChars="150"/>
        <w:rPr>
          <w:rFonts w:ascii="宋体" w:hAnsi="宋体" w:cs="Arial"/>
          <w:color w:val="auto"/>
          <w:sz w:val="22"/>
          <w:highlight w:val="none"/>
        </w:rPr>
      </w:pPr>
      <w:r>
        <w:rPr>
          <w:rFonts w:hint="eastAsia" w:ascii="宋体" w:hAnsi="宋体" w:cs="Arial"/>
          <w:color w:val="auto"/>
          <w:sz w:val="22"/>
          <w:highlight w:val="none"/>
        </w:rPr>
        <w:t>1）有效投标人的投标报价等于评标基准价时其商务分为满分20分；</w:t>
      </w:r>
    </w:p>
    <w:p w14:paraId="3194B6B7">
      <w:pPr>
        <w:spacing w:line="400" w:lineRule="exact"/>
        <w:ind w:firstLine="330" w:firstLineChars="150"/>
        <w:rPr>
          <w:rFonts w:ascii="宋体" w:hAnsi="宋体" w:cs="Arial"/>
          <w:color w:val="auto"/>
          <w:sz w:val="22"/>
          <w:highlight w:val="none"/>
        </w:rPr>
      </w:pPr>
      <w:r>
        <w:rPr>
          <w:rFonts w:hint="eastAsia" w:ascii="宋体" w:hAnsi="宋体" w:cs="Arial"/>
          <w:color w:val="auto"/>
          <w:sz w:val="22"/>
          <w:highlight w:val="none"/>
        </w:rPr>
        <w:t>2）其他投标人的价格分按以下公式计算：</w:t>
      </w:r>
    </w:p>
    <w:p w14:paraId="60599F65">
      <w:pPr>
        <w:spacing w:line="400" w:lineRule="exact"/>
        <w:ind w:left="657" w:leftChars="313"/>
        <w:rPr>
          <w:rFonts w:ascii="宋体" w:hAnsi="宋体" w:cs="Arial"/>
          <w:color w:val="auto"/>
          <w:sz w:val="22"/>
          <w:highlight w:val="none"/>
        </w:rPr>
      </w:pPr>
      <w:r>
        <w:rPr>
          <w:rFonts w:hint="eastAsia" w:ascii="宋体" w:hAnsi="宋体" w:cs="Arial"/>
          <w:color w:val="auto"/>
          <w:sz w:val="22"/>
          <w:highlight w:val="none"/>
        </w:rPr>
        <w:t>商务分得分=（评标基准价/投标人投标总价）×20% ×100（四舍五入后保留小数2位）</w:t>
      </w:r>
    </w:p>
    <w:p w14:paraId="7091E038">
      <w:pPr>
        <w:spacing w:line="400" w:lineRule="exact"/>
        <w:ind w:firstLine="221" w:firstLineChars="100"/>
        <w:rPr>
          <w:rFonts w:ascii="宋体" w:hAnsi="宋体" w:cs="宋体"/>
          <w:b/>
          <w:bCs/>
          <w:color w:val="auto"/>
          <w:sz w:val="22"/>
          <w:szCs w:val="22"/>
          <w:highlight w:val="none"/>
          <w:u w:val="single"/>
        </w:rPr>
      </w:pPr>
      <w:r>
        <w:rPr>
          <w:rFonts w:hint="eastAsia" w:ascii="宋体" w:hAnsi="宋体" w:cs="宋体"/>
          <w:b/>
          <w:color w:val="auto"/>
          <w:sz w:val="22"/>
          <w:szCs w:val="22"/>
          <w:highlight w:val="none"/>
        </w:rPr>
        <w:t>3）</w:t>
      </w:r>
      <w:r>
        <w:rPr>
          <w:rFonts w:hint="eastAsia" w:ascii="宋体" w:hAnsi="宋体"/>
          <w:b/>
          <w:bCs/>
          <w:color w:val="auto"/>
          <w:sz w:val="22"/>
          <w:szCs w:val="22"/>
          <w:highlight w:val="none"/>
          <w:u w:val="single"/>
        </w:rPr>
        <w:t>▲本项目为专门面向中小企业采购的项目，不再执行价格评审优惠的扶持政策。</w:t>
      </w:r>
    </w:p>
    <w:p w14:paraId="16BA73E7">
      <w:pPr>
        <w:spacing w:line="400" w:lineRule="exact"/>
        <w:ind w:firstLine="220" w:firstLineChars="100"/>
        <w:rPr>
          <w:rFonts w:ascii="宋体" w:hAnsi="宋体" w:cs="Arial"/>
          <w:color w:val="auto"/>
          <w:sz w:val="22"/>
          <w:highlight w:val="none"/>
        </w:rPr>
      </w:pPr>
      <w:r>
        <w:rPr>
          <w:rFonts w:hint="eastAsia" w:ascii="宋体" w:hAnsi="宋体" w:cs="Arial"/>
          <w:color w:val="auto"/>
          <w:sz w:val="22"/>
          <w:highlight w:val="none"/>
        </w:rPr>
        <w:t>4）</w:t>
      </w:r>
      <w:r>
        <w:rPr>
          <w:rFonts w:hint="eastAsia" w:ascii="宋体" w:hAnsi="宋体"/>
          <w:b/>
          <w:bCs/>
          <w:color w:val="auto"/>
          <w:sz w:val="22"/>
          <w:szCs w:val="22"/>
          <w:highlight w:val="none"/>
        </w:rPr>
        <w:t>▲</w:t>
      </w:r>
      <w:r>
        <w:rPr>
          <w:rFonts w:hint="eastAsia" w:ascii="宋体" w:hAnsi="宋体"/>
          <w:b/>
          <w:color w:val="auto"/>
          <w:sz w:val="22"/>
          <w:szCs w:val="22"/>
          <w:highlight w:val="none"/>
          <w:u w:val="single"/>
        </w:rPr>
        <w:t>如投标人报价超过招标预算，其投标文件作无效标处理</w:t>
      </w:r>
      <w:r>
        <w:rPr>
          <w:rFonts w:hint="eastAsia" w:ascii="宋体" w:hAnsi="宋体" w:cs="Arial"/>
          <w:color w:val="auto"/>
          <w:sz w:val="22"/>
          <w:highlight w:val="none"/>
        </w:rPr>
        <w:t>。</w:t>
      </w:r>
    </w:p>
    <w:p w14:paraId="4B242493">
      <w:pPr>
        <w:spacing w:line="400" w:lineRule="exact"/>
        <w:ind w:firstLine="330" w:firstLineChars="150"/>
        <w:rPr>
          <w:rFonts w:ascii="宋体" w:hAnsi="宋体" w:cs="Arial"/>
          <w:color w:val="auto"/>
          <w:sz w:val="22"/>
          <w:highlight w:val="none"/>
        </w:rPr>
      </w:pPr>
      <w:r>
        <w:rPr>
          <w:rFonts w:hint="eastAsia" w:ascii="宋体" w:hAnsi="宋体" w:cs="Arial"/>
          <w:color w:val="auto"/>
          <w:sz w:val="22"/>
          <w:szCs w:val="22"/>
          <w:highlight w:val="none"/>
        </w:rPr>
        <w:t>5）所有投标人商务报价均超招标预算，</w:t>
      </w:r>
      <w:r>
        <w:rPr>
          <w:rFonts w:hint="eastAsia" w:ascii="宋体" w:hAnsi="宋体"/>
          <w:color w:val="auto"/>
          <w:sz w:val="22"/>
          <w:szCs w:val="22"/>
          <w:highlight w:val="none"/>
        </w:rPr>
        <w:t>招标人无法支付的,</w:t>
      </w:r>
      <w:r>
        <w:rPr>
          <w:rFonts w:hint="eastAsia" w:ascii="宋体" w:hAnsi="宋体" w:cs="Arial"/>
          <w:color w:val="auto"/>
          <w:sz w:val="22"/>
          <w:szCs w:val="22"/>
          <w:highlight w:val="none"/>
        </w:rPr>
        <w:t>重新组织招标</w:t>
      </w:r>
      <w:r>
        <w:rPr>
          <w:rFonts w:hint="eastAsia" w:ascii="宋体" w:hAnsi="宋体" w:cs="Arial"/>
          <w:color w:val="auto"/>
          <w:sz w:val="22"/>
          <w:highlight w:val="none"/>
        </w:rPr>
        <w:t>。</w:t>
      </w:r>
    </w:p>
    <w:p w14:paraId="37BAC403">
      <w:pPr>
        <w:spacing w:line="400" w:lineRule="exact"/>
        <w:ind w:firstLine="330" w:firstLineChars="150"/>
        <w:rPr>
          <w:rFonts w:ascii="宋体" w:hAnsi="宋体" w:cs="Arial"/>
          <w:b/>
          <w:color w:val="auto"/>
          <w:sz w:val="22"/>
          <w:szCs w:val="22"/>
          <w:highlight w:val="none"/>
          <w:u w:val="single"/>
        </w:rPr>
      </w:pPr>
      <w:r>
        <w:rPr>
          <w:rFonts w:hint="eastAsia" w:ascii="宋体" w:hAnsi="宋体" w:cs="Arial"/>
          <w:color w:val="auto"/>
          <w:sz w:val="22"/>
          <w:szCs w:val="22"/>
          <w:highlight w:val="none"/>
        </w:rPr>
        <w:t>6）</w:t>
      </w:r>
      <w:r>
        <w:rPr>
          <w:rFonts w:hint="eastAsia" w:ascii="宋体" w:hAnsi="宋体"/>
          <w:b/>
          <w:bCs/>
          <w:color w:val="auto"/>
          <w:sz w:val="22"/>
          <w:szCs w:val="22"/>
          <w:highlight w:val="none"/>
        </w:rPr>
        <w:t>▲</w:t>
      </w:r>
      <w:r>
        <w:rPr>
          <w:rFonts w:hint="eastAsia" w:ascii="宋体" w:hAnsi="宋体" w:cs="Arial"/>
          <w:b/>
          <w:color w:val="auto"/>
          <w:sz w:val="22"/>
          <w:szCs w:val="22"/>
          <w:highlight w:val="none"/>
          <w:u w:val="single"/>
        </w:rPr>
        <w:t>本项目招标预算为66万元。</w:t>
      </w:r>
    </w:p>
    <w:p w14:paraId="6DC10013">
      <w:pPr>
        <w:spacing w:line="400" w:lineRule="exact"/>
        <w:rPr>
          <w:rFonts w:ascii="宋体" w:hAnsi="宋体" w:cs="Arial"/>
          <w:color w:val="auto"/>
          <w:sz w:val="22"/>
          <w:highlight w:val="none"/>
        </w:rPr>
      </w:pPr>
      <w:r>
        <w:rPr>
          <w:rFonts w:hint="eastAsia" w:ascii="宋体" w:hAnsi="宋体" w:cs="Arial"/>
          <w:color w:val="auto"/>
          <w:sz w:val="22"/>
          <w:highlight w:val="none"/>
        </w:rPr>
        <w:t>3、 有效投标人的综合得分为技术资信分和商务（报价）分的总和。</w:t>
      </w:r>
    </w:p>
    <w:p w14:paraId="700CBD7B">
      <w:pPr>
        <w:tabs>
          <w:tab w:val="left" w:pos="540"/>
        </w:tabs>
        <w:spacing w:line="440" w:lineRule="exact"/>
        <w:rPr>
          <w:rFonts w:ascii="宋体" w:hAnsi="宋体" w:cs="Arial"/>
          <w:color w:val="auto"/>
          <w:sz w:val="22"/>
          <w:highlight w:val="none"/>
        </w:rPr>
      </w:pPr>
      <w:r>
        <w:rPr>
          <w:rFonts w:hint="eastAsia" w:ascii="宋体" w:hAnsi="宋体" w:cs="Arial"/>
          <w:color w:val="auto"/>
          <w:sz w:val="22"/>
          <w:highlight w:val="none"/>
        </w:rPr>
        <w:t>4、评标委员会</w:t>
      </w:r>
      <w:r>
        <w:rPr>
          <w:rFonts w:hint="eastAsia" w:ascii="宋体" w:hAnsi="宋体" w:cs="hakuyoxingshu7000"/>
          <w:color w:val="auto"/>
          <w:kern w:val="0"/>
          <w:sz w:val="22"/>
          <w:szCs w:val="22"/>
          <w:highlight w:val="none"/>
        </w:rPr>
        <w:t>依据法律、法规及招标文件有关规定在有效标中按投标人的综合得分（即技术资信分与商务分之和）高低进行排序，综合得分前二名的投标人推荐为第一和第二中标候选人。（综合</w:t>
      </w:r>
      <w:r>
        <w:rPr>
          <w:rFonts w:hint="eastAsia" w:ascii="宋体" w:hAnsi="宋体" w:cs="hakuyoxingshu7000"/>
          <w:color w:val="auto"/>
          <w:sz w:val="22"/>
          <w:szCs w:val="22"/>
          <w:highlight w:val="none"/>
        </w:rPr>
        <w:t>得分相同的，按</w:t>
      </w:r>
      <w:r>
        <w:rPr>
          <w:rFonts w:hint="eastAsia" w:ascii="宋体" w:hAnsi="宋体" w:cs="hakuyoxingshu7000"/>
          <w:color w:val="auto"/>
          <w:kern w:val="0"/>
          <w:sz w:val="22"/>
          <w:szCs w:val="22"/>
          <w:highlight w:val="none"/>
        </w:rPr>
        <w:t>商务分</w:t>
      </w:r>
      <w:r>
        <w:rPr>
          <w:rFonts w:hint="eastAsia" w:ascii="宋体" w:hAnsi="宋体" w:cs="hakuyoxingshu7000"/>
          <w:color w:val="auto"/>
          <w:sz w:val="22"/>
          <w:szCs w:val="22"/>
          <w:highlight w:val="none"/>
        </w:rPr>
        <w:t>由高到低顺序排列。</w:t>
      </w:r>
      <w:r>
        <w:rPr>
          <w:rFonts w:hint="eastAsia" w:ascii="宋体" w:hAnsi="宋体" w:cs="hakuyoxingshu7000"/>
          <w:color w:val="auto"/>
          <w:kern w:val="0"/>
          <w:sz w:val="22"/>
          <w:szCs w:val="22"/>
          <w:highlight w:val="none"/>
        </w:rPr>
        <w:t>综合</w:t>
      </w:r>
      <w:r>
        <w:rPr>
          <w:rFonts w:hint="eastAsia" w:ascii="宋体" w:hAnsi="宋体" w:cs="hakuyoxingshu7000"/>
          <w:color w:val="auto"/>
          <w:sz w:val="22"/>
          <w:szCs w:val="22"/>
          <w:highlight w:val="none"/>
        </w:rPr>
        <w:t>得分且</w:t>
      </w:r>
      <w:r>
        <w:rPr>
          <w:rFonts w:hint="eastAsia" w:ascii="宋体" w:hAnsi="宋体" w:cs="hakuyoxingshu7000"/>
          <w:color w:val="auto"/>
          <w:kern w:val="0"/>
          <w:sz w:val="22"/>
          <w:szCs w:val="22"/>
          <w:highlight w:val="none"/>
        </w:rPr>
        <w:t>商务分</w:t>
      </w:r>
      <w:r>
        <w:rPr>
          <w:rFonts w:hint="eastAsia" w:ascii="宋体" w:hAnsi="宋体" w:cs="hakuyoxingshu7000"/>
          <w:color w:val="auto"/>
          <w:sz w:val="22"/>
          <w:szCs w:val="22"/>
          <w:highlight w:val="none"/>
        </w:rPr>
        <w:t>相同，由评标委员会随机抽签决定排名顺序。</w:t>
      </w:r>
      <w:r>
        <w:rPr>
          <w:rFonts w:hint="eastAsia" w:ascii="宋体" w:hAnsi="宋体" w:cs="hakuyoxingshu7000"/>
          <w:color w:val="auto"/>
          <w:kern w:val="0"/>
          <w:sz w:val="22"/>
          <w:szCs w:val="22"/>
          <w:highlight w:val="none"/>
        </w:rPr>
        <w:t>）</w:t>
      </w:r>
    </w:p>
    <w:p w14:paraId="79F52D0D">
      <w:pPr>
        <w:spacing w:line="420" w:lineRule="exact"/>
        <w:rPr>
          <w:rFonts w:ascii="宋体" w:hAnsi="宋体" w:cs="Arial"/>
          <w:b/>
          <w:color w:val="auto"/>
          <w:sz w:val="22"/>
          <w:highlight w:val="none"/>
        </w:rPr>
      </w:pPr>
      <w:r>
        <w:rPr>
          <w:rFonts w:hint="eastAsia" w:ascii="宋体" w:hAnsi="宋体" w:cs="Arial"/>
          <w:b/>
          <w:color w:val="auto"/>
          <w:sz w:val="22"/>
          <w:highlight w:val="none"/>
        </w:rPr>
        <w:t>五、定标办法</w:t>
      </w:r>
      <w:bookmarkEnd w:id="226"/>
      <w:bookmarkEnd w:id="227"/>
    </w:p>
    <w:p w14:paraId="0340B499">
      <w:pPr>
        <w:spacing w:line="420" w:lineRule="exact"/>
        <w:ind w:firstLine="440" w:firstLineChars="200"/>
        <w:rPr>
          <w:rFonts w:ascii="宋体" w:hAnsi="宋体" w:cs="Arial"/>
          <w:color w:val="auto"/>
          <w:sz w:val="22"/>
          <w:highlight w:val="none"/>
        </w:rPr>
      </w:pPr>
      <w:bookmarkStart w:id="228" w:name="_Toc221356967"/>
      <w:bookmarkStart w:id="229" w:name="_Toc221356904"/>
      <w:r>
        <w:rPr>
          <w:rFonts w:hint="eastAsia" w:ascii="宋体" w:hAnsi="宋体" w:cs="Arial"/>
          <w:color w:val="auto"/>
          <w:sz w:val="22"/>
          <w:highlight w:val="none"/>
        </w:rPr>
        <w:t>本次招标由评标委员会推荐中标候选人，招标人根据评标委员会的推荐结果进行最终确认。如中标人放弃中标、或因不可抗力提出不能履行合同；或未能在规定时间内与招标人签订合同的；或者经质疑，招标人审查后，确因排名第一的候选人在本次招标活动中存在违法违规行为或其他原因使质疑成立的，招标人可以视具体情况确定是否由排名第二的中标候选人为中标人。如第二中标候选人因前款规定的同样原因不能签订合同的，本次招标失败，重新组织招标。</w:t>
      </w:r>
    </w:p>
    <w:p w14:paraId="79FB470C">
      <w:pPr>
        <w:spacing w:line="420" w:lineRule="exact"/>
        <w:rPr>
          <w:rFonts w:ascii="宋体" w:hAnsi="宋体" w:cs="Arial"/>
          <w:b/>
          <w:color w:val="auto"/>
          <w:sz w:val="22"/>
          <w:highlight w:val="none"/>
        </w:rPr>
      </w:pPr>
      <w:r>
        <w:rPr>
          <w:rFonts w:hint="eastAsia" w:ascii="宋体" w:hAnsi="宋体" w:cs="Arial"/>
          <w:b/>
          <w:color w:val="auto"/>
          <w:sz w:val="22"/>
          <w:highlight w:val="none"/>
        </w:rPr>
        <w:t>六、确定中标人</w:t>
      </w:r>
      <w:bookmarkEnd w:id="228"/>
      <w:bookmarkEnd w:id="229"/>
    </w:p>
    <w:p w14:paraId="3D3E60D5">
      <w:pPr>
        <w:spacing w:line="400" w:lineRule="exact"/>
        <w:ind w:left="439" w:leftChars="209"/>
        <w:rPr>
          <w:rFonts w:ascii="宋体" w:hAnsi="宋体" w:cs="Arial"/>
          <w:color w:val="auto"/>
          <w:sz w:val="22"/>
          <w:szCs w:val="22"/>
          <w:highlight w:val="none"/>
        </w:rPr>
      </w:pPr>
      <w:r>
        <w:rPr>
          <w:rFonts w:hint="eastAsia" w:ascii="宋体" w:hAnsi="宋体" w:cs="Arial"/>
          <w:color w:val="auto"/>
          <w:sz w:val="22"/>
          <w:szCs w:val="22"/>
          <w:highlight w:val="none"/>
        </w:rPr>
        <w:t>评标结束后，招标人将在</w:t>
      </w:r>
      <w:r>
        <w:rPr>
          <w:rFonts w:hint="eastAsia" w:ascii="宋体" w:hAnsi="宋体" w:cs="hakuyoxingshu7000"/>
          <w:color w:val="auto"/>
          <w:sz w:val="22"/>
          <w:szCs w:val="22"/>
          <w:highlight w:val="none"/>
        </w:rPr>
        <w:t>温州肯恩大学官网、浙江政府采购网公示中标结果</w:t>
      </w:r>
      <w:r>
        <w:rPr>
          <w:rFonts w:hint="eastAsia" w:ascii="宋体" w:hAnsi="宋体" w:cs="Arial"/>
          <w:color w:val="auto"/>
          <w:sz w:val="22"/>
          <w:szCs w:val="22"/>
          <w:highlight w:val="none"/>
        </w:rPr>
        <w:t>。公示期结束，在规定期限内无异议则招标机构将向中标人发出中标通知书。</w:t>
      </w:r>
    </w:p>
    <w:p w14:paraId="2CF11826">
      <w:pPr>
        <w:spacing w:line="420" w:lineRule="exact"/>
        <w:rPr>
          <w:rFonts w:ascii="宋体" w:hAnsi="宋体" w:cs="Arial"/>
          <w:b/>
          <w:color w:val="auto"/>
          <w:sz w:val="22"/>
          <w:highlight w:val="none"/>
        </w:rPr>
      </w:pPr>
      <w:bookmarkStart w:id="230" w:name="_Toc221356905"/>
      <w:bookmarkStart w:id="231" w:name="_Toc221356968"/>
      <w:r>
        <w:rPr>
          <w:rFonts w:hint="eastAsia" w:ascii="宋体" w:hAnsi="宋体" w:cs="Arial"/>
          <w:b/>
          <w:color w:val="auto"/>
          <w:sz w:val="22"/>
          <w:highlight w:val="none"/>
        </w:rPr>
        <w:t>七、投标人义务</w:t>
      </w:r>
      <w:bookmarkEnd w:id="230"/>
      <w:bookmarkEnd w:id="231"/>
    </w:p>
    <w:p w14:paraId="42AAB9F2">
      <w:pPr>
        <w:spacing w:line="400" w:lineRule="exact"/>
        <w:ind w:left="439" w:leftChars="209"/>
        <w:rPr>
          <w:rFonts w:ascii="宋体" w:hAnsi="宋体" w:cs="Arial"/>
          <w:color w:val="auto"/>
          <w:sz w:val="22"/>
          <w:szCs w:val="22"/>
          <w:highlight w:val="none"/>
        </w:rPr>
      </w:pPr>
      <w:r>
        <w:rPr>
          <w:rFonts w:hint="eastAsia" w:ascii="宋体" w:hAnsi="宋体" w:cs="Arial"/>
          <w:color w:val="auto"/>
          <w:sz w:val="22"/>
          <w:szCs w:val="22"/>
          <w:highlight w:val="none"/>
        </w:rPr>
        <w:t>投标人应随时接受评标委员会的询标，解答包括有关的商务、技术问题等。评标结束，所有评标资料存招标机构备查。</w:t>
      </w:r>
    </w:p>
    <w:p w14:paraId="1A9D4FE0">
      <w:pPr>
        <w:rPr>
          <w:color w:val="auto"/>
          <w:highlight w:val="none"/>
        </w:rPr>
      </w:pPr>
      <w:r>
        <w:rPr>
          <w:color w:val="auto"/>
          <w:highlight w:val="none"/>
        </w:rPr>
        <w:br w:type="page"/>
      </w:r>
    </w:p>
    <w:p w14:paraId="051895E5">
      <w:pPr>
        <w:pStyle w:val="2"/>
        <w:ind w:left="1103" w:right="19" w:firstLine="560"/>
        <w:rPr>
          <w:color w:val="auto"/>
          <w:highlight w:val="none"/>
          <w:lang w:eastAsia="zh-CN"/>
        </w:rPr>
      </w:pPr>
    </w:p>
    <w:p w14:paraId="4258BDDB">
      <w:pPr>
        <w:pStyle w:val="4"/>
        <w:rPr>
          <w:rFonts w:ascii="宋体" w:hAnsi="宋体" w:eastAsia="宋体" w:cs="Arial"/>
          <w:color w:val="auto"/>
          <w:sz w:val="36"/>
          <w:szCs w:val="36"/>
          <w:highlight w:val="none"/>
        </w:rPr>
      </w:pPr>
      <w:bookmarkStart w:id="232" w:name="_Toc262105510"/>
      <w:bookmarkStart w:id="233" w:name="_Toc249758871"/>
      <w:bookmarkStart w:id="234" w:name="_Toc249758721"/>
      <w:bookmarkStart w:id="235" w:name="_Toc262049425"/>
      <w:bookmarkStart w:id="236" w:name="_Toc20036"/>
      <w:r>
        <w:rPr>
          <w:rFonts w:hint="eastAsia" w:ascii="宋体" w:hAnsi="宋体" w:eastAsia="宋体" w:cs="Arial"/>
          <w:color w:val="auto"/>
          <w:sz w:val="36"/>
          <w:szCs w:val="36"/>
          <w:highlight w:val="none"/>
        </w:rPr>
        <w:t xml:space="preserve">第四部分   </w:t>
      </w:r>
      <w:bookmarkEnd w:id="213"/>
      <w:bookmarkEnd w:id="214"/>
      <w:bookmarkEnd w:id="215"/>
      <w:bookmarkEnd w:id="216"/>
      <w:bookmarkEnd w:id="217"/>
      <w:bookmarkEnd w:id="218"/>
      <w:bookmarkEnd w:id="219"/>
      <w:bookmarkEnd w:id="220"/>
      <w:bookmarkEnd w:id="221"/>
      <w:bookmarkEnd w:id="222"/>
      <w:bookmarkEnd w:id="223"/>
      <w:bookmarkEnd w:id="232"/>
      <w:bookmarkEnd w:id="233"/>
      <w:bookmarkEnd w:id="234"/>
      <w:bookmarkEnd w:id="235"/>
      <w:bookmarkStart w:id="237" w:name="_Toc221374633"/>
      <w:bookmarkStart w:id="238" w:name="_Toc221356897"/>
      <w:bookmarkStart w:id="239" w:name="_Toc221356960"/>
      <w:r>
        <w:rPr>
          <w:rFonts w:hint="eastAsia" w:ascii="宋体" w:hAnsi="宋体" w:eastAsia="宋体" w:cs="Arial"/>
          <w:color w:val="auto"/>
          <w:sz w:val="36"/>
          <w:szCs w:val="36"/>
          <w:highlight w:val="none"/>
        </w:rPr>
        <w:t>合同主要条款</w:t>
      </w:r>
      <w:bookmarkEnd w:id="236"/>
    </w:p>
    <w:p w14:paraId="4D47061E">
      <w:pPr>
        <w:pStyle w:val="34"/>
        <w:snapToGrid w:val="0"/>
        <w:spacing w:line="360" w:lineRule="auto"/>
        <w:jc w:val="center"/>
        <w:outlineLvl w:val="1"/>
        <w:rPr>
          <w:rFonts w:hAnsi="宋体" w:cs="宋体"/>
          <w:b/>
          <w:color w:val="auto"/>
          <w:sz w:val="22"/>
          <w:szCs w:val="22"/>
          <w:highlight w:val="none"/>
          <w:u w:val="wave"/>
        </w:rPr>
      </w:pPr>
    </w:p>
    <w:p w14:paraId="7D79ED02">
      <w:pPr>
        <w:spacing w:line="460" w:lineRule="exact"/>
        <w:ind w:firstLine="330" w:firstLineChars="150"/>
        <w:rPr>
          <w:rFonts w:ascii="宋体" w:hAnsi="宋体" w:cs="宋体"/>
          <w:color w:val="auto"/>
          <w:sz w:val="32"/>
          <w:highlight w:val="none"/>
        </w:rPr>
      </w:pPr>
      <w:r>
        <w:rPr>
          <w:rFonts w:hint="eastAsia" w:ascii="宋体" w:hAnsi="宋体" w:cs="宋体"/>
          <w:color w:val="auto"/>
          <w:sz w:val="22"/>
          <w:highlight w:val="none"/>
        </w:rPr>
        <w:t>本条款为甲乙双方必须遵守的基本条款，甲乙双方也可根据实际情况另签合同条款，正式合同以双方签字盖章的文本为准</w:t>
      </w:r>
      <w:r>
        <w:rPr>
          <w:rFonts w:hint="eastAsia" w:ascii="宋体" w:hAnsi="宋体" w:cs="宋体"/>
          <w:color w:val="auto"/>
          <w:sz w:val="22"/>
          <w:szCs w:val="22"/>
          <w:highlight w:val="none"/>
        </w:rPr>
        <w:t>。</w:t>
      </w:r>
    </w:p>
    <w:p w14:paraId="16BEAA56">
      <w:pPr>
        <w:spacing w:line="460" w:lineRule="exact"/>
        <w:jc w:val="center"/>
        <w:rPr>
          <w:rFonts w:ascii="宋体" w:hAnsi="宋体" w:cs="宋体"/>
          <w:b/>
          <w:color w:val="auto"/>
          <w:sz w:val="28"/>
          <w:szCs w:val="28"/>
          <w:highlight w:val="none"/>
        </w:rPr>
      </w:pPr>
    </w:p>
    <w:p w14:paraId="1A05EFD8">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合同编号：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采购编号：</w:t>
      </w:r>
      <w:r>
        <w:rPr>
          <w:rFonts w:hint="eastAsia" w:ascii="宋体" w:hAnsi="宋体" w:cs="宋体"/>
          <w:color w:val="auto"/>
          <w:sz w:val="22"/>
          <w:szCs w:val="22"/>
          <w:highlight w:val="none"/>
          <w:u w:val="single"/>
        </w:rPr>
        <w:t xml:space="preserve">                  </w:t>
      </w:r>
    </w:p>
    <w:p w14:paraId="219E63D4">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rPr>
        <w:t xml:space="preserve"> 温州肯恩大学  </w:t>
      </w:r>
      <w:r>
        <w:rPr>
          <w:rFonts w:hint="eastAsia" w:ascii="宋体" w:hAnsi="宋体" w:cs="宋体"/>
          <w:color w:val="auto"/>
          <w:sz w:val="22"/>
          <w:szCs w:val="22"/>
          <w:highlight w:val="none"/>
        </w:rPr>
        <w:t xml:space="preserve"> </w:t>
      </w:r>
    </w:p>
    <w:p w14:paraId="1AD2F8F3">
      <w:pPr>
        <w:spacing w:line="40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乙方：</w:t>
      </w:r>
      <w:r>
        <w:rPr>
          <w:rFonts w:hint="eastAsia" w:ascii="宋体" w:hAnsi="宋体" w:cs="宋体"/>
          <w:color w:val="auto"/>
          <w:sz w:val="22"/>
          <w:szCs w:val="22"/>
          <w:highlight w:val="none"/>
          <w:u w:val="single"/>
        </w:rPr>
        <w:t xml:space="preserve">                    </w:t>
      </w:r>
    </w:p>
    <w:p w14:paraId="79AF7165">
      <w:pPr>
        <w:pStyle w:val="2"/>
        <w:ind w:left="1103" w:right="19" w:firstLine="560"/>
        <w:rPr>
          <w:color w:val="auto"/>
          <w:highlight w:val="none"/>
        </w:rPr>
      </w:pPr>
    </w:p>
    <w:p w14:paraId="1D6DE16D">
      <w:pPr>
        <w:spacing w:line="40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甲方接受乙方对本次服务项目的投标，甲乙双方根据《中华人民共和国民法典》等法规和本合同的招标文件、投标文件及其投标中的承诺，经双方协商，同意签订本合同，共同遵守。</w:t>
      </w:r>
    </w:p>
    <w:p w14:paraId="5FC91887">
      <w:pPr>
        <w:numPr>
          <w:ilvl w:val="0"/>
          <w:numId w:val="45"/>
        </w:numPr>
        <w:spacing w:line="40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服务内容及价格（详细清单可附后）                                      单位： </w:t>
      </w:r>
      <w:r>
        <w:rPr>
          <w:rFonts w:hint="eastAsia" w:ascii="宋体" w:hAnsi="宋体" w:cs="宋体"/>
          <w:color w:val="auto"/>
          <w:sz w:val="22"/>
          <w:szCs w:val="22"/>
          <w:highlight w:val="none"/>
          <w:u w:val="single"/>
        </w:rPr>
        <w:t xml:space="preserve"> 元 </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355"/>
        <w:gridCol w:w="1343"/>
        <w:gridCol w:w="1806"/>
        <w:gridCol w:w="1650"/>
        <w:gridCol w:w="1940"/>
      </w:tblGrid>
      <w:tr w14:paraId="4095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Align w:val="center"/>
          </w:tcPr>
          <w:p w14:paraId="0CFFABC9">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196" w:type="pct"/>
            <w:vAlign w:val="center"/>
          </w:tcPr>
          <w:p w14:paraId="355499C6">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服务名称</w:t>
            </w:r>
          </w:p>
        </w:tc>
        <w:tc>
          <w:tcPr>
            <w:tcW w:w="682" w:type="pct"/>
            <w:vAlign w:val="center"/>
          </w:tcPr>
          <w:p w14:paraId="06068BB5">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服务内容</w:t>
            </w:r>
          </w:p>
        </w:tc>
        <w:tc>
          <w:tcPr>
            <w:tcW w:w="917" w:type="pct"/>
            <w:shd w:val="clear" w:color="auto" w:fill="auto"/>
            <w:vAlign w:val="center"/>
          </w:tcPr>
          <w:p w14:paraId="1D0B3424">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服务地点</w:t>
            </w:r>
          </w:p>
        </w:tc>
        <w:tc>
          <w:tcPr>
            <w:tcW w:w="838" w:type="pct"/>
            <w:shd w:val="clear" w:color="auto" w:fill="auto"/>
            <w:vAlign w:val="center"/>
          </w:tcPr>
          <w:p w14:paraId="6371BC85">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服务期限</w:t>
            </w:r>
          </w:p>
        </w:tc>
        <w:tc>
          <w:tcPr>
            <w:tcW w:w="981" w:type="pct"/>
            <w:shd w:val="clear" w:color="auto" w:fill="auto"/>
            <w:vAlign w:val="center"/>
          </w:tcPr>
          <w:p w14:paraId="02C80956">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单年价格</w:t>
            </w:r>
          </w:p>
        </w:tc>
      </w:tr>
      <w:tr w14:paraId="6B87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82" w:type="pct"/>
            <w:vAlign w:val="center"/>
          </w:tcPr>
          <w:p w14:paraId="5EB961F1">
            <w:pPr>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196" w:type="pct"/>
            <w:vAlign w:val="center"/>
          </w:tcPr>
          <w:p w14:paraId="1AACF897">
            <w:pPr>
              <w:spacing w:line="400" w:lineRule="exact"/>
              <w:jc w:val="center"/>
              <w:rPr>
                <w:rFonts w:ascii="宋体" w:hAnsi="宋体" w:cs="宋体"/>
                <w:color w:val="auto"/>
                <w:sz w:val="22"/>
                <w:szCs w:val="22"/>
                <w:highlight w:val="none"/>
              </w:rPr>
            </w:pPr>
          </w:p>
        </w:tc>
        <w:tc>
          <w:tcPr>
            <w:tcW w:w="682" w:type="pct"/>
            <w:vAlign w:val="center"/>
          </w:tcPr>
          <w:p w14:paraId="6C003673">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见合同附件</w:t>
            </w:r>
          </w:p>
        </w:tc>
        <w:tc>
          <w:tcPr>
            <w:tcW w:w="917" w:type="pct"/>
            <w:vAlign w:val="center"/>
          </w:tcPr>
          <w:p w14:paraId="22679479">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温州肯恩大学</w:t>
            </w:r>
          </w:p>
        </w:tc>
        <w:tc>
          <w:tcPr>
            <w:tcW w:w="838" w:type="pct"/>
            <w:shd w:val="clear" w:color="auto" w:fill="auto"/>
            <w:vAlign w:val="center"/>
          </w:tcPr>
          <w:p w14:paraId="41AC6487">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3年</w:t>
            </w:r>
          </w:p>
        </w:tc>
        <w:tc>
          <w:tcPr>
            <w:tcW w:w="981" w:type="pct"/>
            <w:shd w:val="clear" w:color="auto" w:fill="auto"/>
            <w:vAlign w:val="center"/>
          </w:tcPr>
          <w:p w14:paraId="23D60752">
            <w:pPr>
              <w:spacing w:line="400" w:lineRule="exact"/>
              <w:jc w:val="center"/>
              <w:rPr>
                <w:rFonts w:ascii="宋体" w:hAnsi="宋体" w:cs="宋体"/>
                <w:color w:val="auto"/>
                <w:sz w:val="22"/>
                <w:szCs w:val="22"/>
                <w:highlight w:val="none"/>
              </w:rPr>
            </w:pPr>
          </w:p>
        </w:tc>
      </w:tr>
      <w:tr w14:paraId="3708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5000" w:type="pct"/>
            <w:gridSpan w:val="6"/>
          </w:tcPr>
          <w:p w14:paraId="306819AE">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合计：（大写）                                              小写：￥       元</w:t>
            </w:r>
          </w:p>
        </w:tc>
      </w:tr>
      <w:tr w14:paraId="7342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6"/>
          </w:tcPr>
          <w:p w14:paraId="0F8DEA33">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备注：合计=单年价格*3</w:t>
            </w:r>
          </w:p>
        </w:tc>
      </w:tr>
    </w:tbl>
    <w:p w14:paraId="66582F61">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2、本合同总价为技术服务、人员成本、各类补贴等服务全程的所有费用和企业利润、税金、履约验收、招标代理费等涉及项目成本的全部费用。除发生下列因素可调整合同价外，不得以任何其他理由调整任何费用。甲方提出的服务内容变更或由乙方提出的合理化建议，经甲方同意采纳的变更，可根据原中标单价计算变更费用。但属乙方投标漏项少算的服务及配套设备费用不得追补。</w:t>
      </w:r>
    </w:p>
    <w:p w14:paraId="7DFD5E9A">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3、服务全程必须符合法律法规、行业行规；在服务期间，乙方对服务造成的任何问题或故障负责，所涉及的安全、人员健康等问题，由乙方承担责任，甲方可提供协助。</w:t>
      </w:r>
    </w:p>
    <w:p w14:paraId="6D081ECC">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4、甲乙双方须指定联系人，如果服务期间需更改联系人，必须及时书面通知对方，否则造成服务问题，由更改方承担责任。甲方联系人：</w:t>
      </w:r>
      <w:r>
        <w:rPr>
          <w:rFonts w:hint="eastAsia" w:ascii="宋体" w:hAnsi="宋体" w:cs="宋体"/>
          <w:color w:val="auto"/>
          <w:sz w:val="22"/>
          <w:szCs w:val="22"/>
          <w:highlight w:val="none"/>
          <w:u w:val="single"/>
        </w:rPr>
        <w:t xml:space="preserve">        手机号：             </w:t>
      </w:r>
      <w:r>
        <w:rPr>
          <w:rFonts w:hint="eastAsia" w:ascii="宋体" w:hAnsi="宋体" w:cs="宋体"/>
          <w:color w:val="auto"/>
          <w:sz w:val="22"/>
          <w:szCs w:val="22"/>
          <w:highlight w:val="none"/>
        </w:rPr>
        <w:t>；乙方联系人：</w:t>
      </w:r>
      <w:r>
        <w:rPr>
          <w:rFonts w:hint="eastAsia" w:ascii="宋体" w:hAnsi="宋体" w:cs="宋体"/>
          <w:color w:val="auto"/>
          <w:sz w:val="22"/>
          <w:szCs w:val="22"/>
          <w:highlight w:val="none"/>
          <w:u w:val="single"/>
        </w:rPr>
        <w:t xml:space="preserve">           手机号：        </w:t>
      </w:r>
      <w:r>
        <w:rPr>
          <w:rFonts w:hint="eastAsia" w:ascii="宋体" w:hAnsi="宋体" w:cs="宋体"/>
          <w:color w:val="auto"/>
          <w:sz w:val="22"/>
          <w:szCs w:val="22"/>
          <w:highlight w:val="none"/>
        </w:rPr>
        <w:t>。</w:t>
      </w:r>
    </w:p>
    <w:p w14:paraId="02A75ACF">
      <w:pPr>
        <w:spacing w:line="40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5、付款方式与结算：</w:t>
      </w:r>
    </w:p>
    <w:p w14:paraId="200B7631">
      <w:pPr>
        <w:spacing w:line="400" w:lineRule="exact"/>
        <w:ind w:firstLine="220" w:firstLineChars="100"/>
        <w:rPr>
          <w:rFonts w:ascii="宋体" w:hAnsi="宋体" w:cs="宋体"/>
          <w:color w:val="auto"/>
          <w:sz w:val="22"/>
          <w:szCs w:val="22"/>
          <w:highlight w:val="none"/>
        </w:rPr>
      </w:pPr>
      <w:r>
        <w:rPr>
          <w:rFonts w:hint="eastAsia" w:ascii="宋体" w:hAnsi="宋体" w:cs="宋体"/>
          <w:color w:val="auto"/>
          <w:sz w:val="22"/>
          <w:highlight w:val="none"/>
          <w:u w:val="single"/>
        </w:rPr>
        <w:t>▲合同生效日起，第一年采购人收到成交供应商开具的发票后，7个工作日内向供应商支付单年合同金额</w:t>
      </w:r>
      <w:r>
        <w:rPr>
          <w:rFonts w:hint="eastAsia" w:ascii="宋体" w:hAnsi="宋体" w:cs="宋体"/>
          <w:color w:val="auto"/>
          <w:sz w:val="22"/>
          <w:highlight w:val="none"/>
          <w:u w:val="single"/>
          <w:lang w:val="en-US" w:eastAsia="zh-CN"/>
        </w:rPr>
        <w:t>40</w:t>
      </w:r>
      <w:r>
        <w:rPr>
          <w:rFonts w:hint="eastAsia" w:ascii="宋体" w:hAnsi="宋体" w:cs="宋体"/>
          <w:color w:val="auto"/>
          <w:sz w:val="22"/>
          <w:highlight w:val="none"/>
          <w:u w:val="single"/>
        </w:rPr>
        <w:t>%的预付款；服务半年后，采购人收到供应商开具的发票，7个工作日内再向供应商支付单年合同金额</w:t>
      </w:r>
      <w:r>
        <w:rPr>
          <w:rFonts w:hint="eastAsia" w:ascii="宋体" w:hAnsi="宋体" w:cs="宋体"/>
          <w:color w:val="auto"/>
          <w:sz w:val="22"/>
          <w:highlight w:val="none"/>
          <w:u w:val="single"/>
          <w:lang w:val="en-US" w:eastAsia="zh-CN"/>
        </w:rPr>
        <w:t>40</w:t>
      </w:r>
      <w:r>
        <w:rPr>
          <w:rFonts w:hint="eastAsia" w:ascii="宋体" w:hAnsi="宋体" w:cs="宋体"/>
          <w:color w:val="auto"/>
          <w:sz w:val="22"/>
          <w:highlight w:val="none"/>
          <w:u w:val="single"/>
        </w:rPr>
        <w:t>%；一年后，采购人根据年度外包绩效考核表得分情况，计算该年绩效奖金，收到供应商开具的发票后，7个工作日内支付该年绩效奖（绩效考核总分100分，满分可获得全额奖金即单年合同金额的</w:t>
      </w:r>
      <w:r>
        <w:rPr>
          <w:rFonts w:hint="eastAsia" w:ascii="宋体" w:hAnsi="宋体" w:cs="宋体"/>
          <w:color w:val="auto"/>
          <w:sz w:val="22"/>
          <w:highlight w:val="none"/>
          <w:u w:val="single"/>
          <w:lang w:val="en-US" w:eastAsia="zh-CN"/>
        </w:rPr>
        <w:t>20</w:t>
      </w:r>
      <w:r>
        <w:rPr>
          <w:rFonts w:hint="eastAsia" w:ascii="宋体" w:hAnsi="宋体" w:cs="宋体"/>
          <w:color w:val="auto"/>
          <w:sz w:val="22"/>
          <w:highlight w:val="none"/>
          <w:u w:val="single"/>
        </w:rPr>
        <w:t>%；实际获得金额，按照年度外包绩效考核表得分的百分比获得，如绩效打分为80分，绩效奖金=单年合同金额</w:t>
      </w:r>
      <w:r>
        <w:rPr>
          <w:rFonts w:hint="eastAsia" w:ascii="宋体" w:hAnsi="宋体" w:cs="宋体"/>
          <w:color w:val="auto"/>
          <w:sz w:val="22"/>
          <w:highlight w:val="none"/>
          <w:u w:val="single"/>
          <w:lang w:val="en-US" w:eastAsia="zh-CN"/>
        </w:rPr>
        <w:t>20</w:t>
      </w:r>
      <w:r>
        <w:rPr>
          <w:rFonts w:hint="eastAsia" w:ascii="宋体" w:hAnsi="宋体" w:cs="宋体"/>
          <w:color w:val="auto"/>
          <w:sz w:val="22"/>
          <w:highlight w:val="none"/>
          <w:u w:val="single"/>
        </w:rPr>
        <w:t>%*0.8计算）。第二年，第三年按第一年模式进行支付（合同终止除外）。</w:t>
      </w:r>
    </w:p>
    <w:p w14:paraId="12BA229B">
      <w:pPr>
        <w:spacing w:line="400" w:lineRule="exact"/>
        <w:rPr>
          <w:rFonts w:ascii="宋体" w:hAnsi="宋体" w:cs="宋体"/>
          <w:b/>
          <w:color w:val="auto"/>
          <w:sz w:val="22"/>
          <w:szCs w:val="22"/>
          <w:highlight w:val="none"/>
        </w:rPr>
      </w:pPr>
      <w:r>
        <w:rPr>
          <w:rFonts w:hint="eastAsia" w:ascii="宋体" w:hAnsi="宋体" w:cs="宋体"/>
          <w:color w:val="auto"/>
          <w:sz w:val="22"/>
          <w:szCs w:val="22"/>
          <w:highlight w:val="none"/>
        </w:rPr>
        <w:t xml:space="preserve">  6、双方</w:t>
      </w:r>
      <w:bookmarkStart w:id="240" w:name="_Toc84779279"/>
      <w:r>
        <w:rPr>
          <w:rFonts w:hint="eastAsia" w:ascii="宋体" w:hAnsi="宋体" w:cs="宋体"/>
          <w:color w:val="auto"/>
          <w:sz w:val="22"/>
          <w:szCs w:val="22"/>
          <w:highlight w:val="none"/>
        </w:rPr>
        <w:t>的权利与义务</w:t>
      </w:r>
    </w:p>
    <w:p w14:paraId="3FA0D8B1">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6.1 甲方</w:t>
      </w:r>
      <w:bookmarkEnd w:id="240"/>
    </w:p>
    <w:p w14:paraId="64D4CFA5">
      <w:pPr>
        <w:spacing w:line="400" w:lineRule="exact"/>
        <w:ind w:firstLine="178" w:firstLineChars="81"/>
        <w:rPr>
          <w:rFonts w:ascii="宋体" w:hAnsi="宋体" w:cs="宋体"/>
          <w:color w:val="auto"/>
          <w:sz w:val="22"/>
          <w:szCs w:val="22"/>
          <w:highlight w:val="none"/>
        </w:rPr>
      </w:pPr>
      <w:r>
        <w:rPr>
          <w:rFonts w:hint="eastAsia" w:ascii="宋体" w:hAnsi="宋体" w:cs="宋体"/>
          <w:color w:val="auto"/>
          <w:sz w:val="22"/>
          <w:szCs w:val="22"/>
          <w:highlight w:val="none"/>
        </w:rPr>
        <w:t>1）提供相关的协助服务，配合乙方履行好合同义务；</w:t>
      </w:r>
    </w:p>
    <w:p w14:paraId="13A49F52">
      <w:pPr>
        <w:spacing w:line="400" w:lineRule="exact"/>
        <w:ind w:firstLine="178" w:firstLineChars="81"/>
        <w:rPr>
          <w:rFonts w:ascii="宋体" w:hAnsi="宋体" w:cs="宋体"/>
          <w:color w:val="auto"/>
          <w:sz w:val="22"/>
          <w:szCs w:val="22"/>
          <w:highlight w:val="none"/>
        </w:rPr>
      </w:pPr>
      <w:r>
        <w:rPr>
          <w:rFonts w:hint="eastAsia" w:ascii="宋体" w:hAnsi="宋体" w:cs="宋体"/>
          <w:color w:val="auto"/>
          <w:sz w:val="22"/>
          <w:szCs w:val="22"/>
          <w:highlight w:val="none"/>
        </w:rPr>
        <w:t>2）审核乙方服务的内容，按合同规定向乙方支付服务费用；</w:t>
      </w:r>
    </w:p>
    <w:p w14:paraId="4DFEE113">
      <w:pPr>
        <w:spacing w:line="400" w:lineRule="exact"/>
        <w:ind w:firstLine="178" w:firstLineChars="81"/>
        <w:rPr>
          <w:rFonts w:ascii="宋体" w:hAnsi="宋体" w:cs="宋体"/>
          <w:color w:val="auto"/>
          <w:sz w:val="22"/>
          <w:szCs w:val="22"/>
          <w:highlight w:val="none"/>
        </w:rPr>
      </w:pPr>
      <w:r>
        <w:rPr>
          <w:rFonts w:hint="eastAsia" w:ascii="宋体" w:hAnsi="宋体" w:cs="宋体"/>
          <w:color w:val="auto"/>
          <w:sz w:val="22"/>
          <w:szCs w:val="22"/>
          <w:highlight w:val="none"/>
        </w:rPr>
        <w:t>3）对乙方组织、进度、质量、现场管理、服务合同的执行情况进行审核、监督和检查。如乙方派出的服务人员在本合同实施过程中，因素质、技术水平、服务质量、现场管理经验、采用的设备、文明安全等都不符合采购文件的要求或响应文件中的承诺，造成现场管理混乱、服务质量和进度达不到响应文件中所承诺的要求时，甲方有权要求其重新调整充实服务人员，乙方必须接受，否则作违约处理，造成经济损失的，乙方应予赔偿。</w:t>
      </w:r>
    </w:p>
    <w:p w14:paraId="0E1E9F7F">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6.2乙方</w:t>
      </w:r>
    </w:p>
    <w:p w14:paraId="6B55358F">
      <w:pPr>
        <w:spacing w:line="400" w:lineRule="exact"/>
        <w:ind w:left="439" w:leftChars="52" w:hanging="330" w:hangingChars="150"/>
        <w:rPr>
          <w:rFonts w:ascii="宋体" w:hAnsi="宋体" w:cs="宋体"/>
          <w:color w:val="auto"/>
          <w:sz w:val="22"/>
          <w:szCs w:val="22"/>
          <w:highlight w:val="none"/>
        </w:rPr>
      </w:pPr>
      <w:r>
        <w:rPr>
          <w:rFonts w:hint="eastAsia" w:ascii="宋体" w:hAnsi="宋体" w:cs="宋体"/>
          <w:color w:val="auto"/>
          <w:sz w:val="22"/>
          <w:szCs w:val="22"/>
          <w:highlight w:val="none"/>
        </w:rPr>
        <w:t>1）乙方按合同规定的时间、条件和内容提供服务。合同签订后，乙方应立即组织人员对标的项目进行一次全面巡检、维护。</w:t>
      </w:r>
    </w:p>
    <w:p w14:paraId="04C71240">
      <w:pPr>
        <w:spacing w:line="40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2）编制服务方案和参与服务人员的安排。</w:t>
      </w:r>
    </w:p>
    <w:p w14:paraId="262BF794">
      <w:pPr>
        <w:spacing w:line="40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3）严格按照合同规定时间和要求进行优质的服务。</w:t>
      </w:r>
    </w:p>
    <w:p w14:paraId="3F924723">
      <w:pPr>
        <w:spacing w:line="40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4）对服务过程出现的问题，无条件负责处理，直至甲方满意为止。</w:t>
      </w:r>
    </w:p>
    <w:p w14:paraId="4FA59A8C">
      <w:pPr>
        <w:spacing w:line="400" w:lineRule="exact"/>
        <w:ind w:left="354" w:leftChars="116" w:hanging="110" w:hangingChars="50"/>
        <w:rPr>
          <w:rFonts w:ascii="宋体" w:hAnsi="宋体" w:cs="宋体"/>
          <w:color w:val="auto"/>
          <w:sz w:val="22"/>
          <w:szCs w:val="22"/>
          <w:highlight w:val="none"/>
        </w:rPr>
      </w:pPr>
      <w:r>
        <w:rPr>
          <w:rFonts w:hint="eastAsia" w:ascii="宋体" w:hAnsi="宋体" w:cs="宋体"/>
          <w:color w:val="auto"/>
          <w:sz w:val="22"/>
          <w:szCs w:val="22"/>
          <w:highlight w:val="none"/>
        </w:rPr>
        <w:t>5）合同期满，乙方必须对所有服务内容进行一次全面巡检，确保服务内容无故障。</w:t>
      </w:r>
    </w:p>
    <w:p w14:paraId="37A3746B">
      <w:pPr>
        <w:spacing w:line="400" w:lineRule="exact"/>
        <w:ind w:left="354" w:leftChars="116" w:hanging="110" w:hangingChars="50"/>
        <w:rPr>
          <w:rFonts w:ascii="宋体" w:hAnsi="宋体" w:cs="宋体"/>
          <w:color w:val="auto"/>
          <w:sz w:val="22"/>
          <w:szCs w:val="22"/>
          <w:highlight w:val="none"/>
        </w:rPr>
      </w:pPr>
      <w:r>
        <w:rPr>
          <w:rFonts w:hint="eastAsia" w:ascii="宋体" w:hAnsi="宋体" w:cs="宋体"/>
          <w:color w:val="auto"/>
          <w:sz w:val="22"/>
          <w:szCs w:val="22"/>
          <w:highlight w:val="none"/>
        </w:rPr>
        <w:t>6）招标文件中规定的其他责任。</w:t>
      </w:r>
    </w:p>
    <w:p w14:paraId="72586C13">
      <w:pPr>
        <w:spacing w:line="40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7、合同履约验收参照《温州市政府采购履约验收办法》(温财采[2020]6号)相关规定。合同履约达到验收条件时，乙方向甲方书面发起验收申请，甲方或者其委托的采购代理机构在收到乙方验收申请五个工作日内启动项目验收。按照采购合同、响应文件、采购文件等约定的质量、数量、技术指标或者服务要求设验收指标及其标准。未约定的，应当符合国家强制性规定、政策要求、安全标准、行业或企业有关标准等。</w:t>
      </w:r>
    </w:p>
    <w:p w14:paraId="4CAA91DA">
      <w:pPr>
        <w:spacing w:line="40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8、违约责任</w:t>
      </w:r>
    </w:p>
    <w:p w14:paraId="17589314">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8.1服务质量责任</w:t>
      </w:r>
    </w:p>
    <w:p w14:paraId="66F7E1AC">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1）在服务期内，由于乙方原因，服务过程中发生质量问题，由乙方负责处理，实行整改、包修、包换、包退、直至符合质量要求。乙方承担整改、修理、调换、退货发生的一切费用和甲方的直接经济损失。由于甲方原因，由甲方负责，但乙方保证协助解决。</w:t>
      </w:r>
    </w:p>
    <w:p w14:paraId="3D7495C4">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2）接到甲方通知后，温州及附近地区4小时内派人赴现场处理服务质量问题。</w:t>
      </w:r>
    </w:p>
    <w:p w14:paraId="7083FDD4">
      <w:pPr>
        <w:spacing w:line="400" w:lineRule="exact"/>
        <w:ind w:left="270"/>
        <w:rPr>
          <w:rFonts w:ascii="宋体" w:hAnsi="宋体" w:cs="宋体"/>
          <w:color w:val="auto"/>
          <w:sz w:val="22"/>
          <w:szCs w:val="22"/>
          <w:highlight w:val="none"/>
        </w:rPr>
      </w:pPr>
      <w:r>
        <w:rPr>
          <w:rFonts w:hint="eastAsia" w:ascii="宋体" w:hAnsi="宋体" w:cs="宋体"/>
          <w:color w:val="auto"/>
          <w:sz w:val="22"/>
          <w:szCs w:val="22"/>
          <w:highlight w:val="none"/>
        </w:rPr>
        <w:t>8.2违约赔偿</w:t>
      </w:r>
    </w:p>
    <w:p w14:paraId="00F9A705">
      <w:pPr>
        <w:spacing w:line="400" w:lineRule="exact"/>
        <w:ind w:left="270"/>
        <w:rPr>
          <w:rFonts w:ascii="宋体" w:hAnsi="宋体" w:cs="宋体"/>
          <w:color w:val="auto"/>
          <w:sz w:val="22"/>
          <w:szCs w:val="22"/>
          <w:highlight w:val="none"/>
        </w:rPr>
      </w:pPr>
      <w:r>
        <w:rPr>
          <w:rFonts w:hint="eastAsia" w:ascii="宋体" w:hAnsi="宋体" w:cs="宋体"/>
          <w:color w:val="auto"/>
          <w:sz w:val="22"/>
          <w:szCs w:val="22"/>
          <w:highlight w:val="none"/>
        </w:rPr>
        <w:t>除不可抗力和特殊原因双方约定之外，如乙方发生不能按期提供服务，甲方发生终止服务等情况，应及时以书面形式通知对方。双方应本着友好的态度进行协商，妥善解决。</w:t>
      </w:r>
    </w:p>
    <w:p w14:paraId="4B5734D1">
      <w:pPr>
        <w:spacing w:line="400" w:lineRule="exact"/>
        <w:ind w:left="270"/>
        <w:rPr>
          <w:rFonts w:ascii="宋体" w:hAnsi="宋体" w:cs="宋体"/>
          <w:color w:val="auto"/>
          <w:sz w:val="22"/>
          <w:szCs w:val="22"/>
          <w:highlight w:val="none"/>
        </w:rPr>
      </w:pPr>
      <w:r>
        <w:rPr>
          <w:rFonts w:hint="eastAsia" w:ascii="宋体" w:hAnsi="宋体" w:cs="宋体"/>
          <w:color w:val="auto"/>
          <w:sz w:val="22"/>
          <w:szCs w:val="22"/>
          <w:highlight w:val="none"/>
        </w:rPr>
        <w:t>如协商无效，按下列规定处以罚金。</w:t>
      </w:r>
    </w:p>
    <w:p w14:paraId="10B2C234">
      <w:pPr>
        <w:numPr>
          <w:ilvl w:val="0"/>
          <w:numId w:val="48"/>
        </w:numPr>
        <w:spacing w:line="400" w:lineRule="exact"/>
        <w:ind w:left="270"/>
        <w:rPr>
          <w:rFonts w:ascii="宋体" w:hAnsi="宋体" w:cs="宋体"/>
          <w:color w:val="auto"/>
          <w:sz w:val="22"/>
          <w:szCs w:val="22"/>
          <w:highlight w:val="none"/>
        </w:rPr>
      </w:pPr>
      <w:r>
        <w:rPr>
          <w:rFonts w:hint="eastAsia" w:ascii="宋体" w:hAnsi="宋体" w:cs="宋体"/>
          <w:color w:val="auto"/>
          <w:sz w:val="22"/>
          <w:szCs w:val="22"/>
          <w:highlight w:val="none"/>
        </w:rPr>
        <w:t>乙方无故未按时提供服务或中途临时暂停服务，每逾一日违约罚款按合同总价的0.2%计收，逾期服务的违约赔偿最高限额为合同总价的</w:t>
      </w:r>
      <w:r>
        <w:rPr>
          <w:rFonts w:ascii="宋体" w:hAnsi="宋体" w:cs="宋体"/>
          <w:color w:val="auto"/>
          <w:sz w:val="22"/>
          <w:szCs w:val="22"/>
          <w:highlight w:val="none"/>
        </w:rPr>
        <w:t>30</w:t>
      </w:r>
      <w:r>
        <w:rPr>
          <w:rFonts w:hint="eastAsia" w:ascii="宋体" w:hAnsi="宋体" w:cs="宋体"/>
          <w:color w:val="auto"/>
          <w:sz w:val="22"/>
          <w:szCs w:val="22"/>
          <w:highlight w:val="none"/>
        </w:rPr>
        <w:t>%，如违约金达到最高限额时乙方仍不提供服务，甲方有权终止合同并按乙方</w:t>
      </w:r>
      <w:r>
        <w:rPr>
          <w:rFonts w:hint="eastAsia" w:ascii="宋体" w:hAnsi="宋体" w:cs="宋体"/>
          <w:color w:val="auto"/>
          <w:sz w:val="22"/>
          <w:szCs w:val="22"/>
          <w:highlight w:val="none"/>
          <w:lang w:eastAsia="zh-CN"/>
        </w:rPr>
        <w:t>未履行</w:t>
      </w:r>
      <w:r>
        <w:rPr>
          <w:rFonts w:hint="eastAsia" w:ascii="宋体" w:hAnsi="宋体" w:cs="宋体"/>
          <w:color w:val="auto"/>
          <w:sz w:val="22"/>
          <w:szCs w:val="22"/>
          <w:highlight w:val="none"/>
        </w:rPr>
        <w:t xml:space="preserve">服务的违约条款执行。     </w:t>
      </w:r>
    </w:p>
    <w:p w14:paraId="6918F9DC">
      <w:pPr>
        <w:spacing w:line="400" w:lineRule="exact"/>
        <w:ind w:left="270"/>
        <w:rPr>
          <w:rFonts w:ascii="宋体" w:hAnsi="宋体" w:cs="宋体"/>
          <w:color w:val="auto"/>
          <w:sz w:val="22"/>
          <w:szCs w:val="22"/>
          <w:highlight w:val="none"/>
        </w:rPr>
      </w:pPr>
      <w:r>
        <w:rPr>
          <w:rFonts w:hint="eastAsia" w:ascii="宋体" w:hAnsi="宋体" w:cs="宋体"/>
          <w:color w:val="auto"/>
          <w:sz w:val="22"/>
          <w:szCs w:val="22"/>
          <w:highlight w:val="none"/>
        </w:rPr>
        <w:t>2）乙方未履行服务或甲方终止服务项目</w:t>
      </w:r>
    </w:p>
    <w:p w14:paraId="39312935">
      <w:pPr>
        <w:spacing w:line="400" w:lineRule="exact"/>
        <w:ind w:left="270"/>
        <w:rPr>
          <w:rFonts w:ascii="宋体" w:hAnsi="宋体" w:cs="宋体"/>
          <w:color w:val="auto"/>
          <w:sz w:val="22"/>
          <w:szCs w:val="22"/>
          <w:highlight w:val="none"/>
        </w:rPr>
      </w:pPr>
      <w:r>
        <w:rPr>
          <w:rFonts w:hint="eastAsia" w:ascii="宋体" w:hAnsi="宋体" w:cs="宋体"/>
          <w:color w:val="auto"/>
          <w:sz w:val="22"/>
          <w:szCs w:val="22"/>
          <w:highlight w:val="none"/>
        </w:rPr>
        <w:t>乙方无故未履行服务，乙方需向甲方偿付违约金。违约金按合同总价的30%计算。</w:t>
      </w:r>
    </w:p>
    <w:p w14:paraId="461228BB">
      <w:pPr>
        <w:spacing w:line="400" w:lineRule="exact"/>
        <w:ind w:left="270"/>
        <w:rPr>
          <w:rFonts w:ascii="宋体" w:hAnsi="宋体" w:cs="宋体"/>
          <w:color w:val="auto"/>
          <w:sz w:val="22"/>
          <w:szCs w:val="22"/>
          <w:highlight w:val="none"/>
        </w:rPr>
      </w:pPr>
      <w:r>
        <w:rPr>
          <w:rFonts w:hint="eastAsia" w:ascii="宋体" w:hAnsi="宋体" w:cs="宋体"/>
          <w:color w:val="auto"/>
          <w:sz w:val="22"/>
          <w:szCs w:val="22"/>
          <w:highlight w:val="none"/>
        </w:rPr>
        <w:t>甲方无故终止服务项目，甲方向乙方偿付违约金。违约金的计算方法与乙方违约相同。</w:t>
      </w:r>
    </w:p>
    <w:p w14:paraId="1CB4DB7A">
      <w:pPr>
        <w:spacing w:line="400" w:lineRule="exact"/>
        <w:ind w:left="270"/>
        <w:rPr>
          <w:rFonts w:ascii="宋体" w:hAnsi="宋体" w:cs="宋体"/>
          <w:color w:val="auto"/>
          <w:sz w:val="22"/>
          <w:szCs w:val="22"/>
          <w:highlight w:val="none"/>
        </w:rPr>
      </w:pPr>
      <w:r>
        <w:rPr>
          <w:rFonts w:hint="eastAsia" w:ascii="宋体" w:hAnsi="宋体" w:cs="宋体"/>
          <w:color w:val="auto"/>
          <w:sz w:val="22"/>
          <w:szCs w:val="22"/>
          <w:highlight w:val="none"/>
        </w:rPr>
        <w:t>3） 经双方协商同意延期履约或同意终止且无需罚款者不在此例。</w:t>
      </w:r>
    </w:p>
    <w:p w14:paraId="22FC9179">
      <w:pPr>
        <w:spacing w:line="40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9、合同解除</w:t>
      </w:r>
    </w:p>
    <w:p w14:paraId="154FA17E">
      <w:pPr>
        <w:spacing w:line="40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9.1因不可抗力（战争、地震等）导致合同无法履行，双方可解除合同。</w:t>
      </w:r>
    </w:p>
    <w:p w14:paraId="7C2EA7D6">
      <w:pPr>
        <w:spacing w:line="40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9.2乙方未履行服务，超过二周，视为无能力履约，甲方可单方面解除合同。</w:t>
      </w:r>
    </w:p>
    <w:p w14:paraId="4D63EA85">
      <w:pPr>
        <w:pStyle w:val="26"/>
        <w:ind w:firstLineChars="200"/>
        <w:rPr>
          <w:color w:val="auto"/>
          <w:highlight w:val="none"/>
        </w:rPr>
      </w:pPr>
      <w:r>
        <w:rPr>
          <w:rFonts w:hint="eastAsia"/>
          <w:color w:val="auto"/>
          <w:highlight w:val="none"/>
        </w:rPr>
        <w:t>9</w:t>
      </w:r>
      <w:r>
        <w:rPr>
          <w:color w:val="auto"/>
          <w:highlight w:val="none"/>
        </w:rPr>
        <w:t>.3</w:t>
      </w:r>
      <w:r>
        <w:rPr>
          <w:rFonts w:hint="eastAsia"/>
          <w:color w:val="auto"/>
          <w:highlight w:val="none"/>
        </w:rPr>
        <w:t>经双方协商，可提前解除合同。</w:t>
      </w:r>
    </w:p>
    <w:p w14:paraId="3C8E6701">
      <w:pPr>
        <w:spacing w:line="40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10、转让和分包</w:t>
      </w:r>
    </w:p>
    <w:p w14:paraId="275596C2">
      <w:pPr>
        <w:spacing w:line="400" w:lineRule="exact"/>
        <w:ind w:left="270"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未经甲方事先书面同意，乙方不得部分转让或分包或全部转让其应履行的合同义务。</w:t>
      </w:r>
    </w:p>
    <w:p w14:paraId="25FF83E3">
      <w:pPr>
        <w:spacing w:line="400" w:lineRule="exact"/>
        <w:ind w:left="284"/>
        <w:rPr>
          <w:rFonts w:ascii="宋体" w:hAnsi="宋体" w:cs="宋体"/>
          <w:color w:val="auto"/>
          <w:sz w:val="22"/>
          <w:szCs w:val="22"/>
          <w:highlight w:val="none"/>
        </w:rPr>
      </w:pPr>
      <w:r>
        <w:rPr>
          <w:rFonts w:hint="eastAsia" w:ascii="宋体" w:hAnsi="宋体" w:cs="宋体"/>
          <w:color w:val="auto"/>
          <w:sz w:val="22"/>
          <w:szCs w:val="22"/>
          <w:highlight w:val="none"/>
        </w:rPr>
        <w:t>11、 争端的解决</w:t>
      </w:r>
    </w:p>
    <w:p w14:paraId="5F3F9FB1">
      <w:pPr>
        <w:spacing w:line="400" w:lineRule="exact"/>
        <w:ind w:left="270"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合同实施或与合同有关的一切争端，甲乙双方首先应通过友好协商解决，如果协商仍得不到解决，任何一方可向温州市瓯海区人民法院申请诉讼。</w:t>
      </w:r>
    </w:p>
    <w:p w14:paraId="502D15AF">
      <w:pPr>
        <w:spacing w:line="400" w:lineRule="exact"/>
        <w:ind w:left="270"/>
        <w:rPr>
          <w:rFonts w:ascii="宋体" w:hAnsi="宋体" w:cs="宋体"/>
          <w:color w:val="auto"/>
          <w:sz w:val="22"/>
          <w:szCs w:val="22"/>
          <w:highlight w:val="none"/>
        </w:rPr>
      </w:pPr>
      <w:r>
        <w:rPr>
          <w:rFonts w:hint="eastAsia" w:ascii="宋体" w:hAnsi="宋体" w:cs="宋体"/>
          <w:color w:val="auto"/>
          <w:sz w:val="22"/>
          <w:szCs w:val="22"/>
          <w:highlight w:val="none"/>
        </w:rPr>
        <w:t>12、约定事项：</w:t>
      </w:r>
    </w:p>
    <w:p w14:paraId="694F915A">
      <w:pPr>
        <w:spacing w:line="400" w:lineRule="exact"/>
        <w:ind w:left="270"/>
        <w:rPr>
          <w:rFonts w:ascii="宋体" w:hAnsi="宋体" w:cs="宋体"/>
          <w:color w:val="auto"/>
          <w:sz w:val="22"/>
          <w:szCs w:val="22"/>
          <w:highlight w:val="none"/>
        </w:rPr>
      </w:pPr>
      <w:r>
        <w:rPr>
          <w:rFonts w:hint="eastAsia" w:ascii="宋体" w:hAnsi="宋体" w:cs="宋体"/>
          <w:color w:val="auto"/>
          <w:sz w:val="22"/>
          <w:szCs w:val="22"/>
          <w:highlight w:val="none"/>
        </w:rPr>
        <w:t>12.1  本合同一式肆份，甲方两份、乙方两份。合同经甲方、乙方双方签字盖章后生效。</w:t>
      </w:r>
    </w:p>
    <w:p w14:paraId="12669148">
      <w:pPr>
        <w:spacing w:line="400" w:lineRule="exact"/>
        <w:ind w:left="270"/>
        <w:rPr>
          <w:rFonts w:ascii="宋体" w:hAnsi="宋体" w:cs="宋体"/>
          <w:b/>
          <w:color w:val="auto"/>
          <w:sz w:val="22"/>
          <w:szCs w:val="22"/>
          <w:highlight w:val="none"/>
        </w:rPr>
      </w:pPr>
      <w:r>
        <w:rPr>
          <w:rFonts w:hint="eastAsia" w:ascii="宋体" w:hAnsi="宋体" w:cs="宋体"/>
          <w:color w:val="auto"/>
          <w:sz w:val="22"/>
          <w:szCs w:val="22"/>
          <w:highlight w:val="none"/>
        </w:rPr>
        <w:t>12.2  如需修改或补充合同内容，经协商，双方应签署书面修改或补充协议，该协议将作为本合同的一个组成部分。</w:t>
      </w:r>
    </w:p>
    <w:p w14:paraId="7974B6E8">
      <w:pPr>
        <w:spacing w:line="400" w:lineRule="exact"/>
        <w:ind w:left="270"/>
        <w:rPr>
          <w:rFonts w:ascii="宋体" w:hAnsi="宋体" w:cs="宋体"/>
          <w:color w:val="auto"/>
          <w:sz w:val="22"/>
          <w:szCs w:val="22"/>
          <w:highlight w:val="none"/>
        </w:rPr>
      </w:pPr>
      <w:r>
        <w:rPr>
          <w:rFonts w:hint="eastAsia" w:ascii="宋体" w:hAnsi="宋体" w:cs="宋体"/>
          <w:color w:val="auto"/>
          <w:sz w:val="22"/>
          <w:szCs w:val="22"/>
          <w:highlight w:val="none"/>
        </w:rPr>
        <w:t xml:space="preserve">12.3  </w:t>
      </w:r>
      <w:r>
        <w:rPr>
          <w:rFonts w:hint="eastAsia" w:ascii="宋体" w:hAnsi="宋体" w:cs="宋体"/>
          <w:b/>
          <w:color w:val="auto"/>
          <w:sz w:val="22"/>
          <w:szCs w:val="22"/>
          <w:highlight w:val="none"/>
        </w:rPr>
        <w:t>本合同未尽事宜及对合同内容如有异议,以采购文件、响应文件和在招标现场承诺为准,</w:t>
      </w:r>
      <w:r>
        <w:rPr>
          <w:rFonts w:hint="eastAsia" w:ascii="宋体" w:hAnsi="宋体" w:cs="宋体"/>
          <w:color w:val="auto"/>
          <w:sz w:val="22"/>
          <w:szCs w:val="22"/>
          <w:highlight w:val="none"/>
        </w:rPr>
        <w:t>如遇国家法律、法规及政策另有规定的，从其规定。</w:t>
      </w:r>
    </w:p>
    <w:p w14:paraId="3E7AF962">
      <w:pPr>
        <w:pStyle w:val="26"/>
        <w:ind w:firstLine="210"/>
        <w:rPr>
          <w:color w:val="auto"/>
          <w:highlight w:val="none"/>
        </w:rPr>
      </w:pPr>
    </w:p>
    <w:p w14:paraId="6B2095B6">
      <w:pPr>
        <w:snapToGrid w:val="0"/>
        <w:spacing w:line="420" w:lineRule="exact"/>
        <w:ind w:left="420" w:hanging="420"/>
        <w:rPr>
          <w:rFonts w:ascii="宋体" w:hAnsi="宋体" w:cs="宋体"/>
          <w:color w:val="auto"/>
          <w:sz w:val="22"/>
          <w:szCs w:val="22"/>
          <w:highlight w:val="none"/>
        </w:rPr>
      </w:pPr>
      <w:r>
        <w:rPr>
          <w:rFonts w:hint="eastAsia" w:ascii="宋体" w:hAnsi="宋体" w:cs="宋体"/>
          <w:color w:val="auto"/>
          <w:sz w:val="22"/>
          <w:szCs w:val="22"/>
          <w:highlight w:val="none"/>
        </w:rPr>
        <w:t>（本行以下无正文）</w:t>
      </w:r>
    </w:p>
    <w:p w14:paraId="582EEB16">
      <w:pPr>
        <w:spacing w:line="420" w:lineRule="exact"/>
        <w:rPr>
          <w:rFonts w:ascii="宋体" w:hAnsi="宋体" w:cs="宋体"/>
          <w:color w:val="auto"/>
          <w:sz w:val="22"/>
          <w:szCs w:val="22"/>
          <w:highlight w:val="none"/>
        </w:rPr>
      </w:pPr>
    </w:p>
    <w:p w14:paraId="4A0A643A">
      <w:pPr>
        <w:pStyle w:val="34"/>
        <w:tabs>
          <w:tab w:val="left" w:pos="7935"/>
        </w:tabs>
        <w:snapToGrid w:val="0"/>
        <w:spacing w:line="420" w:lineRule="exact"/>
        <w:rPr>
          <w:rFonts w:hAnsi="宋体" w:cs="Arial"/>
          <w:color w:val="auto"/>
          <w:sz w:val="22"/>
          <w:szCs w:val="22"/>
          <w:highlight w:val="none"/>
        </w:rPr>
      </w:pPr>
      <w:r>
        <w:rPr>
          <w:rFonts w:hint="eastAsia" w:hAnsi="宋体" w:cs="Arial"/>
          <w:color w:val="auto"/>
          <w:sz w:val="22"/>
          <w:szCs w:val="22"/>
          <w:highlight w:val="none"/>
        </w:rPr>
        <w:t>甲方：                                                 乙方：</w:t>
      </w:r>
      <w:r>
        <w:rPr>
          <w:rFonts w:hint="eastAsia" w:hAnsi="宋体" w:cs="Arial"/>
          <w:color w:val="auto"/>
          <w:sz w:val="22"/>
          <w:szCs w:val="22"/>
          <w:highlight w:val="none"/>
        </w:rPr>
        <w:tab/>
      </w:r>
    </w:p>
    <w:p w14:paraId="14FD1493">
      <w:pPr>
        <w:pStyle w:val="34"/>
        <w:snapToGrid w:val="0"/>
        <w:spacing w:line="420" w:lineRule="exact"/>
        <w:rPr>
          <w:rFonts w:hAnsi="宋体" w:cs="Arial"/>
          <w:color w:val="auto"/>
          <w:sz w:val="22"/>
          <w:szCs w:val="22"/>
          <w:highlight w:val="none"/>
        </w:rPr>
      </w:pPr>
      <w:r>
        <w:rPr>
          <w:rFonts w:hint="eastAsia" w:hAnsi="宋体" w:cs="Arial"/>
          <w:color w:val="auto"/>
          <w:sz w:val="22"/>
          <w:szCs w:val="22"/>
          <w:highlight w:val="none"/>
        </w:rPr>
        <w:t>（盖章）                                              （盖章）</w:t>
      </w:r>
    </w:p>
    <w:p w14:paraId="2BDCDB01">
      <w:pPr>
        <w:pStyle w:val="34"/>
        <w:snapToGrid w:val="0"/>
        <w:spacing w:line="420" w:lineRule="exact"/>
        <w:rPr>
          <w:rFonts w:hAnsi="宋体" w:cs="Arial"/>
          <w:color w:val="auto"/>
          <w:sz w:val="22"/>
          <w:szCs w:val="22"/>
          <w:highlight w:val="none"/>
        </w:rPr>
      </w:pPr>
      <w:r>
        <w:rPr>
          <w:rFonts w:hint="eastAsia" w:hAnsi="宋体" w:cs="Arial"/>
          <w:color w:val="auto"/>
          <w:sz w:val="22"/>
          <w:szCs w:val="22"/>
          <w:highlight w:val="none"/>
        </w:rPr>
        <w:t>授权代表（签字）：                                     授权代表（签字）：</w:t>
      </w:r>
    </w:p>
    <w:p w14:paraId="7C7F4117">
      <w:pPr>
        <w:pStyle w:val="34"/>
        <w:snapToGrid w:val="0"/>
        <w:spacing w:line="420" w:lineRule="exact"/>
        <w:rPr>
          <w:rFonts w:hAnsi="宋体" w:cs="Arial"/>
          <w:color w:val="auto"/>
          <w:sz w:val="22"/>
          <w:szCs w:val="22"/>
          <w:highlight w:val="none"/>
        </w:rPr>
      </w:pPr>
      <w:r>
        <w:rPr>
          <w:rFonts w:hint="eastAsia" w:hAnsi="宋体" w:cs="Arial"/>
          <w:color w:val="auto"/>
          <w:sz w:val="22"/>
          <w:szCs w:val="22"/>
          <w:highlight w:val="none"/>
        </w:rPr>
        <w:t>地址：                                                 地址：</w:t>
      </w:r>
    </w:p>
    <w:p w14:paraId="1DBDF146">
      <w:pPr>
        <w:pStyle w:val="34"/>
        <w:snapToGrid w:val="0"/>
        <w:spacing w:line="420" w:lineRule="exact"/>
        <w:rPr>
          <w:rFonts w:hAnsi="宋体" w:cs="Arial"/>
          <w:color w:val="auto"/>
          <w:sz w:val="22"/>
          <w:szCs w:val="22"/>
          <w:highlight w:val="none"/>
        </w:rPr>
      </w:pPr>
      <w:r>
        <w:rPr>
          <w:rFonts w:hint="eastAsia" w:hAnsi="宋体" w:cs="Arial"/>
          <w:color w:val="auto"/>
          <w:sz w:val="22"/>
          <w:szCs w:val="22"/>
          <w:highlight w:val="none"/>
        </w:rPr>
        <w:t>电话：                                                 电话：</w:t>
      </w:r>
    </w:p>
    <w:p w14:paraId="580DEF77">
      <w:pPr>
        <w:pStyle w:val="34"/>
        <w:snapToGrid w:val="0"/>
        <w:spacing w:line="420" w:lineRule="exact"/>
        <w:rPr>
          <w:rFonts w:hAnsi="宋体" w:cs="Arial"/>
          <w:color w:val="auto"/>
          <w:sz w:val="22"/>
          <w:szCs w:val="22"/>
          <w:highlight w:val="none"/>
        </w:rPr>
      </w:pPr>
      <w:r>
        <w:rPr>
          <w:rFonts w:hint="eastAsia" w:hAnsi="宋体" w:cs="Arial"/>
          <w:color w:val="auto"/>
          <w:sz w:val="22"/>
          <w:szCs w:val="22"/>
          <w:highlight w:val="none"/>
        </w:rPr>
        <w:t>开户银行：                                             开户银行：</w:t>
      </w:r>
    </w:p>
    <w:p w14:paraId="29E5102D">
      <w:p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账号：                                                  账号：</w:t>
      </w:r>
    </w:p>
    <w:p w14:paraId="67F09275">
      <w:pPr>
        <w:spacing w:line="400" w:lineRule="exact"/>
        <w:rPr>
          <w:rFonts w:ascii="宋体" w:hAnsi="宋体" w:cs="Arial"/>
          <w:color w:val="auto"/>
          <w:sz w:val="22"/>
          <w:szCs w:val="22"/>
          <w:highlight w:val="none"/>
        </w:rPr>
      </w:pPr>
      <w:r>
        <w:rPr>
          <w:rFonts w:hint="eastAsia" w:ascii="宋体" w:hAnsi="宋体" w:cs="Arial"/>
          <w:color w:val="auto"/>
          <w:sz w:val="22"/>
          <w:szCs w:val="22"/>
          <w:highlight w:val="none"/>
        </w:rPr>
        <w:t>日期：</w:t>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 xml:space="preserve">  </w:t>
      </w:r>
      <w:r>
        <w:rPr>
          <w:rFonts w:hint="eastAsia" w:ascii="宋体" w:hAnsi="宋体" w:cs="Arial"/>
          <w:color w:val="auto"/>
          <w:sz w:val="22"/>
          <w:szCs w:val="22"/>
          <w:highlight w:val="none"/>
        </w:rPr>
        <w:t>日期：</w:t>
      </w:r>
    </w:p>
    <w:p w14:paraId="35FB11D6">
      <w:pPr>
        <w:spacing w:line="420" w:lineRule="exact"/>
        <w:rPr>
          <w:rFonts w:ascii="宋体" w:hAnsi="宋体" w:cs="Arial"/>
          <w:color w:val="auto"/>
          <w:sz w:val="22"/>
          <w:szCs w:val="22"/>
          <w:highlight w:val="none"/>
        </w:rPr>
      </w:pPr>
    </w:p>
    <w:p w14:paraId="096B60D2">
      <w:pPr>
        <w:snapToGrid w:val="0"/>
        <w:spacing w:line="420" w:lineRule="exact"/>
        <w:jc w:val="left"/>
        <w:rPr>
          <w:rFonts w:ascii="宋体" w:hAnsi="宋体" w:cs="Arial"/>
          <w:color w:val="auto"/>
          <w:sz w:val="22"/>
          <w:szCs w:val="22"/>
          <w:highlight w:val="none"/>
        </w:rPr>
      </w:pPr>
      <w:r>
        <w:rPr>
          <w:rFonts w:hint="eastAsia" w:ascii="仿宋_GB2312" w:hAnsi="宋体"/>
          <w:b/>
          <w:bCs/>
          <w:color w:val="auto"/>
          <w:sz w:val="24"/>
          <w:highlight w:val="none"/>
          <w:u w:val="single"/>
        </w:rPr>
        <w:t>注：本合同作为示范文本，具体以中标人与采购人所签定正式合同为准。</w:t>
      </w:r>
    </w:p>
    <w:p w14:paraId="5E8B48B1">
      <w:pPr>
        <w:rPr>
          <w:color w:val="auto"/>
          <w:highlight w:val="none"/>
        </w:rPr>
      </w:pPr>
    </w:p>
    <w:p w14:paraId="4C69692F">
      <w:pPr>
        <w:spacing w:line="460" w:lineRule="exact"/>
        <w:jc w:val="center"/>
        <w:rPr>
          <w:rFonts w:ascii="宋体" w:hAnsi="宋体" w:cs="宋体"/>
          <w:b/>
          <w:color w:val="auto"/>
          <w:sz w:val="28"/>
          <w:szCs w:val="28"/>
          <w:highlight w:val="none"/>
        </w:rPr>
      </w:pPr>
    </w:p>
    <w:p w14:paraId="68D1C835">
      <w:pPr>
        <w:spacing w:line="460" w:lineRule="exact"/>
        <w:jc w:val="center"/>
        <w:rPr>
          <w:rFonts w:ascii="宋体" w:hAnsi="宋体" w:cs="宋体"/>
          <w:b/>
          <w:color w:val="auto"/>
          <w:sz w:val="28"/>
          <w:szCs w:val="28"/>
          <w:highlight w:val="none"/>
        </w:rPr>
      </w:pPr>
    </w:p>
    <w:p w14:paraId="0738CF53">
      <w:pPr>
        <w:spacing w:line="460" w:lineRule="exact"/>
        <w:jc w:val="center"/>
        <w:rPr>
          <w:rFonts w:ascii="宋体" w:hAnsi="宋体" w:cs="宋体"/>
          <w:b/>
          <w:color w:val="auto"/>
          <w:sz w:val="28"/>
          <w:szCs w:val="28"/>
          <w:highlight w:val="none"/>
        </w:rPr>
      </w:pPr>
    </w:p>
    <w:p w14:paraId="5E9D187D">
      <w:pPr>
        <w:autoSpaceDE w:val="0"/>
        <w:autoSpaceDN w:val="0"/>
        <w:spacing w:line="460" w:lineRule="exact"/>
        <w:ind w:firstLine="431" w:firstLineChars="196"/>
        <w:textAlignment w:val="bottom"/>
        <w:rPr>
          <w:rFonts w:ascii="宋体" w:hAnsi="宋体"/>
          <w:color w:val="auto"/>
          <w:sz w:val="22"/>
          <w:szCs w:val="22"/>
          <w:highlight w:val="none"/>
        </w:rPr>
      </w:pPr>
    </w:p>
    <w:p w14:paraId="0F2272E1">
      <w:pPr>
        <w:rPr>
          <w:rFonts w:ascii="宋体" w:hAnsi="宋体" w:cs="宋体"/>
          <w:color w:val="auto"/>
          <w:sz w:val="22"/>
          <w:szCs w:val="22"/>
          <w:highlight w:val="none"/>
        </w:rPr>
      </w:pPr>
      <w:bookmarkStart w:id="241" w:name="_Toc839095951"/>
      <w:r>
        <w:rPr>
          <w:rFonts w:hint="eastAsia" w:ascii="宋体" w:hAnsi="宋体" w:cs="宋体"/>
          <w:color w:val="auto"/>
          <w:sz w:val="22"/>
          <w:szCs w:val="22"/>
          <w:highlight w:val="none"/>
        </w:rPr>
        <w:br w:type="page"/>
      </w:r>
    </w:p>
    <w:bookmarkEnd w:id="241"/>
    <w:p w14:paraId="79E85838">
      <w:pPr>
        <w:pStyle w:val="4"/>
        <w:rPr>
          <w:rFonts w:ascii="宋体" w:hAnsi="宋体" w:eastAsia="宋体" w:cs="Arial"/>
          <w:color w:val="auto"/>
          <w:sz w:val="36"/>
          <w:szCs w:val="36"/>
          <w:highlight w:val="none"/>
        </w:rPr>
      </w:pPr>
      <w:bookmarkStart w:id="242" w:name="_Toc249758722"/>
      <w:bookmarkStart w:id="243" w:name="_Toc223716005"/>
      <w:bookmarkStart w:id="244" w:name="_Toc221423626"/>
      <w:bookmarkStart w:id="245" w:name="_Toc245722288"/>
      <w:bookmarkStart w:id="246" w:name="_Toc241404209"/>
      <w:bookmarkStart w:id="247" w:name="_Toc262049426"/>
      <w:bookmarkStart w:id="248" w:name="_Toc222114886"/>
      <w:bookmarkStart w:id="249" w:name="_Toc262105511"/>
      <w:bookmarkStart w:id="250" w:name="_Toc239145361"/>
      <w:bookmarkStart w:id="251" w:name="_Toc249758872"/>
      <w:bookmarkStart w:id="252" w:name="_Toc246261272"/>
      <w:bookmarkStart w:id="253" w:name="_Toc245191321"/>
      <w:bookmarkStart w:id="254" w:name="_Toc5185"/>
      <w:r>
        <w:rPr>
          <w:rFonts w:hint="eastAsia" w:ascii="宋体" w:hAnsi="宋体" w:eastAsia="宋体" w:cs="Arial"/>
          <w:color w:val="auto"/>
          <w:sz w:val="36"/>
          <w:szCs w:val="36"/>
          <w:highlight w:val="none"/>
        </w:rPr>
        <w:t xml:space="preserve">第五部分   </w:t>
      </w:r>
      <w:bookmarkEnd w:id="237"/>
      <w:bookmarkEnd w:id="238"/>
      <w:bookmarkEnd w:id="239"/>
      <w:bookmarkEnd w:id="242"/>
      <w:bookmarkEnd w:id="243"/>
      <w:bookmarkEnd w:id="244"/>
      <w:bookmarkEnd w:id="245"/>
      <w:bookmarkEnd w:id="246"/>
      <w:bookmarkEnd w:id="247"/>
      <w:bookmarkEnd w:id="248"/>
      <w:bookmarkEnd w:id="249"/>
      <w:bookmarkEnd w:id="250"/>
      <w:bookmarkEnd w:id="251"/>
      <w:bookmarkEnd w:id="252"/>
      <w:bookmarkEnd w:id="253"/>
      <w:r>
        <w:rPr>
          <w:rFonts w:hint="eastAsia" w:ascii="宋体" w:hAnsi="宋体" w:eastAsia="宋体" w:cs="Arial"/>
          <w:color w:val="auto"/>
          <w:sz w:val="36"/>
          <w:szCs w:val="36"/>
          <w:highlight w:val="none"/>
        </w:rPr>
        <w:t>附件</w:t>
      </w:r>
      <w:bookmarkEnd w:id="254"/>
    </w:p>
    <w:p w14:paraId="6770A2DA">
      <w:pPr>
        <w:rPr>
          <w:rFonts w:ascii="宋体" w:hAnsi="宋体"/>
          <w:color w:val="auto"/>
          <w:highlight w:val="none"/>
        </w:rPr>
      </w:pPr>
    </w:p>
    <w:p w14:paraId="3A752B13">
      <w:pPr>
        <w:spacing w:line="460" w:lineRule="exact"/>
        <w:rPr>
          <w:rFonts w:ascii="宋体" w:hAnsi="宋体"/>
          <w:b/>
          <w:bCs/>
          <w:color w:val="auto"/>
          <w:sz w:val="22"/>
          <w:szCs w:val="22"/>
          <w:highlight w:val="none"/>
        </w:rPr>
      </w:pPr>
      <w:r>
        <w:rPr>
          <w:rFonts w:hint="eastAsia" w:ascii="宋体" w:hAnsi="宋体"/>
          <w:b/>
          <w:bCs/>
          <w:color w:val="auto"/>
          <w:sz w:val="22"/>
          <w:szCs w:val="22"/>
          <w:highlight w:val="none"/>
        </w:rPr>
        <w:t>附件一</w:t>
      </w:r>
    </w:p>
    <w:p w14:paraId="3835D6A8">
      <w:pPr>
        <w:spacing w:line="460" w:lineRule="exact"/>
        <w:jc w:val="center"/>
        <w:rPr>
          <w:rFonts w:ascii="宋体" w:hAnsi="宋体" w:cs="仿宋"/>
          <w:b/>
          <w:bCs/>
          <w:color w:val="auto"/>
          <w:sz w:val="28"/>
          <w:szCs w:val="28"/>
          <w:highlight w:val="none"/>
        </w:rPr>
      </w:pPr>
      <w:r>
        <w:rPr>
          <w:rFonts w:hint="eastAsia" w:ascii="宋体" w:hAnsi="宋体" w:cs="仿宋"/>
          <w:b/>
          <w:bCs/>
          <w:color w:val="auto"/>
          <w:sz w:val="28"/>
          <w:szCs w:val="28"/>
          <w:highlight w:val="none"/>
        </w:rPr>
        <w:t>资格审查料</w:t>
      </w:r>
    </w:p>
    <w:p w14:paraId="59729BE5">
      <w:pPr>
        <w:spacing w:line="460" w:lineRule="exact"/>
        <w:jc w:val="center"/>
        <w:rPr>
          <w:rFonts w:ascii="宋体" w:hAnsi="宋体" w:cs="仿宋"/>
          <w:color w:val="auto"/>
          <w:sz w:val="28"/>
          <w:szCs w:val="28"/>
          <w:highlight w:val="none"/>
        </w:rPr>
      </w:pPr>
    </w:p>
    <w:p w14:paraId="5B89B683">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（1-1）法定代表人声明书</w:t>
      </w:r>
    </w:p>
    <w:p w14:paraId="2932EB20">
      <w:pPr>
        <w:spacing w:line="400" w:lineRule="exact"/>
        <w:rPr>
          <w:rFonts w:ascii="宋体" w:hAnsi="宋体"/>
          <w:color w:val="auto"/>
          <w:highlight w:val="none"/>
        </w:rPr>
      </w:pPr>
    </w:p>
    <w:p w14:paraId="46CC0A2F">
      <w:pPr>
        <w:spacing w:line="420" w:lineRule="exact"/>
        <w:rPr>
          <w:rFonts w:ascii="宋体" w:hAnsi="宋体"/>
          <w:color w:val="auto"/>
          <w:sz w:val="22"/>
          <w:szCs w:val="22"/>
          <w:highlight w:val="none"/>
        </w:rPr>
      </w:pPr>
      <w:r>
        <w:rPr>
          <w:rFonts w:hint="eastAsia" w:ascii="宋体" w:hAnsi="宋体"/>
          <w:color w:val="auto"/>
          <w:sz w:val="22"/>
          <w:szCs w:val="22"/>
          <w:highlight w:val="none"/>
        </w:rPr>
        <w:t>温州肯恩大学：</w:t>
      </w:r>
    </w:p>
    <w:p w14:paraId="276B72F3">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14:paraId="6C4CF901">
      <w:pPr>
        <w:spacing w:line="460" w:lineRule="exact"/>
        <w:rPr>
          <w:rFonts w:ascii="宋体" w:hAnsi="宋体"/>
          <w:color w:val="auto"/>
          <w:sz w:val="22"/>
          <w:szCs w:val="22"/>
          <w:highlight w:val="none"/>
          <w:u w:val="single"/>
        </w:rPr>
      </w:pPr>
    </w:p>
    <w:p w14:paraId="6DA64F3B">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本人</w:t>
      </w:r>
      <w:r>
        <w:rPr>
          <w:rFonts w:hint="eastAsia" w:ascii="宋体" w:hAnsi="宋体"/>
          <w:color w:val="auto"/>
          <w:sz w:val="22"/>
          <w:szCs w:val="22"/>
          <w:highlight w:val="none"/>
          <w:u w:val="single"/>
        </w:rPr>
        <w:t>（法定代表人姓名）</w:t>
      </w:r>
      <w:r>
        <w:rPr>
          <w:rFonts w:hint="eastAsia" w:ascii="宋体" w:hAnsi="宋体"/>
          <w:color w:val="auto"/>
          <w:sz w:val="22"/>
          <w:szCs w:val="22"/>
          <w:highlight w:val="none"/>
        </w:rPr>
        <w:t>为</w:t>
      </w:r>
      <w:r>
        <w:rPr>
          <w:rFonts w:hint="eastAsia" w:ascii="宋体" w:hAnsi="宋体"/>
          <w:color w:val="auto"/>
          <w:sz w:val="22"/>
          <w:szCs w:val="22"/>
          <w:highlight w:val="none"/>
          <w:u w:val="single"/>
        </w:rPr>
        <w:t>（投标人全称）</w:t>
      </w:r>
      <w:r>
        <w:rPr>
          <w:rFonts w:hint="eastAsia" w:ascii="宋体" w:hAnsi="宋体"/>
          <w:color w:val="auto"/>
          <w:sz w:val="22"/>
          <w:szCs w:val="22"/>
          <w:highlight w:val="none"/>
        </w:rPr>
        <w:t>的法定代表人。我公司参加贵处组织的</w:t>
      </w:r>
      <w:r>
        <w:rPr>
          <w:rFonts w:hint="eastAsia" w:ascii="宋体" w:hAnsi="宋体"/>
          <w:color w:val="auto"/>
          <w:sz w:val="22"/>
          <w:szCs w:val="22"/>
          <w:highlight w:val="none"/>
          <w:u w:val="single"/>
        </w:rPr>
        <w:t>（招标项目名称、招标编号）</w:t>
      </w:r>
      <w:r>
        <w:rPr>
          <w:rFonts w:hint="eastAsia" w:ascii="宋体" w:hAnsi="宋体"/>
          <w:color w:val="auto"/>
          <w:sz w:val="22"/>
          <w:szCs w:val="22"/>
          <w:highlight w:val="none"/>
        </w:rPr>
        <w:t>的招标活动，由我本人全权代表我方处理招标活动中的一切事宜。联系方式如下：</w:t>
      </w:r>
      <w:r>
        <w:rPr>
          <w:rFonts w:hint="eastAsia" w:ascii="宋体" w:hAnsi="宋体"/>
          <w:color w:val="auto"/>
          <w:sz w:val="22"/>
          <w:szCs w:val="22"/>
          <w:highlight w:val="none"/>
          <w:u w:val="single"/>
        </w:rPr>
        <w:t xml:space="preserve">手机号码：       联系邮箱:         详细通讯地址：             </w:t>
      </w:r>
      <w:r>
        <w:rPr>
          <w:rFonts w:hint="eastAsia" w:ascii="宋体" w:hAnsi="宋体"/>
          <w:color w:val="auto"/>
          <w:sz w:val="22"/>
          <w:szCs w:val="22"/>
          <w:highlight w:val="none"/>
        </w:rPr>
        <w:t xml:space="preserve"> 。  </w:t>
      </w:r>
    </w:p>
    <w:p w14:paraId="513654EB">
      <w:pPr>
        <w:spacing w:line="400" w:lineRule="exact"/>
        <w:rPr>
          <w:rFonts w:ascii="宋体" w:hAnsi="宋体"/>
          <w:color w:val="auto"/>
          <w:highlight w:val="none"/>
        </w:rPr>
      </w:pPr>
    </w:p>
    <w:p w14:paraId="2F372DAE">
      <w:pPr>
        <w:spacing w:line="400" w:lineRule="exact"/>
        <w:rPr>
          <w:rFonts w:ascii="宋体" w:hAnsi="宋体"/>
          <w:color w:val="auto"/>
          <w:highlight w:val="none"/>
        </w:rPr>
      </w:pPr>
    </w:p>
    <w:p w14:paraId="4F027ADB">
      <w:pPr>
        <w:spacing w:line="400" w:lineRule="exact"/>
        <w:rPr>
          <w:rFonts w:ascii="宋体" w:hAnsi="宋体"/>
          <w:color w:val="auto"/>
          <w:highlight w:val="none"/>
        </w:rPr>
      </w:pPr>
    </w:p>
    <w:p w14:paraId="19B6F60A">
      <w:pPr>
        <w:spacing w:line="460" w:lineRule="exact"/>
        <w:ind w:firstLine="3971" w:firstLineChars="1805"/>
        <w:rPr>
          <w:rFonts w:ascii="宋体" w:hAnsi="宋体"/>
          <w:color w:val="auto"/>
          <w:sz w:val="22"/>
          <w:szCs w:val="22"/>
          <w:highlight w:val="none"/>
        </w:rPr>
      </w:pPr>
    </w:p>
    <w:p w14:paraId="5EEE4453">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投标人全称（公章）：</w:t>
      </w:r>
    </w:p>
    <w:p w14:paraId="75561A3C">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日期：     年    月   日</w:t>
      </w:r>
    </w:p>
    <w:p w14:paraId="5A425320">
      <w:pPr>
        <w:spacing w:line="460" w:lineRule="exact"/>
        <w:rPr>
          <w:rFonts w:ascii="宋体" w:hAnsi="宋体"/>
          <w:color w:val="auto"/>
          <w:sz w:val="22"/>
          <w:szCs w:val="22"/>
          <w:highlight w:val="none"/>
        </w:rPr>
      </w:pPr>
    </w:p>
    <w:p w14:paraId="47DABFCF">
      <w:pPr>
        <w:widowControl/>
        <w:jc w:val="left"/>
        <w:rPr>
          <w:rFonts w:ascii="Arial" w:hAnsi="Arial" w:cs="Arial"/>
          <w:color w:val="auto"/>
          <w:szCs w:val="21"/>
          <w:highlight w:val="none"/>
        </w:rPr>
      </w:pPr>
    </w:p>
    <w:p w14:paraId="3B60F597">
      <w:pPr>
        <w:widowControl/>
        <w:jc w:val="left"/>
        <w:rPr>
          <w:rFonts w:ascii="Arial" w:hAnsi="Arial" w:cs="Arial"/>
          <w:color w:val="auto"/>
          <w:szCs w:val="21"/>
          <w:highlight w:val="none"/>
        </w:rPr>
      </w:pPr>
    </w:p>
    <w:p w14:paraId="104D7629">
      <w:pPr>
        <w:widowControl/>
        <w:jc w:val="left"/>
        <w:rPr>
          <w:rFonts w:ascii="Arial" w:hAnsi="Arial" w:cs="Arial"/>
          <w:color w:val="auto"/>
          <w:szCs w:val="21"/>
          <w:highlight w:val="none"/>
        </w:rPr>
      </w:pPr>
      <w:r>
        <w:rPr>
          <w:rFonts w:hint="eastAsia" w:ascii="宋体" w:hAnsi="宋体"/>
          <w:b/>
          <w:color w:val="auto"/>
          <w:sz w:val="22"/>
          <w:szCs w:val="22"/>
          <w:highlight w:val="none"/>
        </w:rPr>
        <w:t>附：法定代表人</w:t>
      </w:r>
      <w:r>
        <w:rPr>
          <w:rFonts w:ascii="宋体" w:hAnsi="宋体"/>
          <w:b/>
          <w:color w:val="auto"/>
          <w:sz w:val="22"/>
          <w:szCs w:val="22"/>
          <w:highlight w:val="none"/>
        </w:rPr>
        <w:t>身</w:t>
      </w:r>
      <w:r>
        <w:rPr>
          <w:rFonts w:ascii="宋体" w:hAnsi="宋体" w:cs="Courier New"/>
          <w:b/>
          <w:color w:val="auto"/>
          <w:sz w:val="22"/>
          <w:szCs w:val="22"/>
          <w:highlight w:val="none"/>
        </w:rPr>
        <w:t>份证正反面</w:t>
      </w:r>
      <w:r>
        <w:rPr>
          <w:rFonts w:ascii="Arial" w:hAnsi="Arial" w:cs="Arial"/>
          <w:color w:val="auto"/>
          <w:szCs w:val="21"/>
          <w:highlight w:val="none"/>
        </w:rPr>
        <w:br w:type="page"/>
      </w:r>
    </w:p>
    <w:p w14:paraId="49F563CC">
      <w:pPr>
        <w:spacing w:line="360" w:lineRule="exact"/>
        <w:rPr>
          <w:rFonts w:ascii="Arial" w:hAnsi="Arial" w:cs="Arial"/>
          <w:color w:val="auto"/>
          <w:szCs w:val="21"/>
          <w:highlight w:val="none"/>
        </w:rPr>
      </w:pPr>
    </w:p>
    <w:p w14:paraId="5363FDDD">
      <w:pPr>
        <w:spacing w:line="380" w:lineRule="exact"/>
        <w:jc w:val="center"/>
        <w:rPr>
          <w:rFonts w:ascii="宋体" w:hAnsi="宋体" w:cs="仿宋"/>
          <w:b/>
          <w:color w:val="auto"/>
          <w:sz w:val="22"/>
          <w:szCs w:val="22"/>
          <w:highlight w:val="none"/>
        </w:rPr>
      </w:pPr>
    </w:p>
    <w:p w14:paraId="7B423CC6">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（1-2）法定代表人授权书</w:t>
      </w:r>
    </w:p>
    <w:p w14:paraId="0007389F">
      <w:pPr>
        <w:spacing w:line="400" w:lineRule="exact"/>
        <w:jc w:val="center"/>
        <w:rPr>
          <w:rFonts w:ascii="宋体" w:hAnsi="宋体"/>
          <w:b/>
          <w:bCs/>
          <w:color w:val="auto"/>
          <w:sz w:val="28"/>
          <w:szCs w:val="28"/>
          <w:highlight w:val="none"/>
        </w:rPr>
      </w:pPr>
    </w:p>
    <w:p w14:paraId="10E85312">
      <w:pPr>
        <w:spacing w:line="420" w:lineRule="exact"/>
        <w:rPr>
          <w:rFonts w:ascii="宋体" w:hAnsi="宋体"/>
          <w:color w:val="auto"/>
          <w:sz w:val="22"/>
          <w:szCs w:val="22"/>
          <w:highlight w:val="none"/>
        </w:rPr>
      </w:pPr>
      <w:r>
        <w:rPr>
          <w:rFonts w:hint="eastAsia" w:ascii="宋体" w:hAnsi="宋体"/>
          <w:color w:val="auto"/>
          <w:sz w:val="22"/>
          <w:szCs w:val="22"/>
          <w:highlight w:val="none"/>
        </w:rPr>
        <w:t>温州肯恩大学：</w:t>
      </w:r>
    </w:p>
    <w:p w14:paraId="5B4F3647">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14:paraId="2353D2DB">
      <w:pPr>
        <w:spacing w:line="460" w:lineRule="exact"/>
        <w:rPr>
          <w:rFonts w:ascii="宋体" w:hAnsi="宋体"/>
          <w:color w:val="auto"/>
          <w:sz w:val="22"/>
          <w:szCs w:val="22"/>
          <w:highlight w:val="none"/>
          <w:u w:val="single"/>
        </w:rPr>
      </w:pPr>
    </w:p>
    <w:p w14:paraId="26C61031">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u w:val="single"/>
        </w:rPr>
        <w:t>（投标人全称）</w:t>
      </w:r>
      <w:r>
        <w:rPr>
          <w:rFonts w:hint="eastAsia" w:ascii="宋体" w:hAnsi="宋体"/>
          <w:color w:val="auto"/>
          <w:sz w:val="22"/>
          <w:szCs w:val="22"/>
          <w:highlight w:val="none"/>
        </w:rPr>
        <w:t xml:space="preserve">法定代表人 </w:t>
      </w:r>
      <w:r>
        <w:rPr>
          <w:rFonts w:hint="eastAsia" w:ascii="宋体" w:hAnsi="宋体"/>
          <w:color w:val="auto"/>
          <w:sz w:val="22"/>
          <w:szCs w:val="22"/>
          <w:highlight w:val="none"/>
          <w:u w:val="single"/>
        </w:rPr>
        <w:t>（法定代表人姓名）</w:t>
      </w:r>
      <w:r>
        <w:rPr>
          <w:rFonts w:hint="eastAsia" w:ascii="宋体" w:hAnsi="宋体"/>
          <w:color w:val="auto"/>
          <w:sz w:val="22"/>
          <w:szCs w:val="22"/>
          <w:highlight w:val="none"/>
        </w:rPr>
        <w:t xml:space="preserve"> 授权</w:t>
      </w:r>
      <w:r>
        <w:rPr>
          <w:rFonts w:hint="eastAsia" w:ascii="宋体" w:hAnsi="宋体"/>
          <w:color w:val="auto"/>
          <w:sz w:val="22"/>
          <w:szCs w:val="22"/>
          <w:highlight w:val="none"/>
          <w:u w:val="single"/>
        </w:rPr>
        <w:t>（全权代表姓名）</w:t>
      </w:r>
      <w:r>
        <w:rPr>
          <w:rFonts w:hint="eastAsia" w:ascii="宋体" w:hAnsi="宋体"/>
          <w:color w:val="auto"/>
          <w:sz w:val="22"/>
          <w:szCs w:val="22"/>
          <w:highlight w:val="none"/>
        </w:rPr>
        <w:t>为本项目全权代表，参加贵处组织的</w:t>
      </w:r>
      <w:r>
        <w:rPr>
          <w:rFonts w:hint="eastAsia" w:ascii="宋体" w:hAnsi="宋体"/>
          <w:color w:val="auto"/>
          <w:sz w:val="22"/>
          <w:szCs w:val="22"/>
          <w:highlight w:val="none"/>
          <w:u w:val="single"/>
        </w:rPr>
        <w:t>（招标项目名称、招标编号）</w:t>
      </w:r>
      <w:r>
        <w:rPr>
          <w:rFonts w:hint="eastAsia" w:ascii="宋体" w:hAnsi="宋体"/>
          <w:color w:val="auto"/>
          <w:sz w:val="22"/>
          <w:szCs w:val="22"/>
          <w:highlight w:val="none"/>
        </w:rPr>
        <w:t>的招标活动，全权代表我方处理招标活动中的一切事宜。联系方式如下：</w:t>
      </w:r>
      <w:r>
        <w:rPr>
          <w:rFonts w:hint="eastAsia" w:ascii="宋体" w:hAnsi="宋体"/>
          <w:color w:val="auto"/>
          <w:sz w:val="22"/>
          <w:szCs w:val="22"/>
          <w:highlight w:val="none"/>
          <w:u w:val="single"/>
        </w:rPr>
        <w:t xml:space="preserve">手机号码：       联系邮箱:         详细通讯地址：             </w:t>
      </w:r>
      <w:r>
        <w:rPr>
          <w:rFonts w:hint="eastAsia" w:ascii="宋体" w:hAnsi="宋体"/>
          <w:color w:val="auto"/>
          <w:sz w:val="22"/>
          <w:szCs w:val="22"/>
          <w:highlight w:val="none"/>
        </w:rPr>
        <w:t xml:space="preserve"> 。  </w:t>
      </w:r>
    </w:p>
    <w:p w14:paraId="7C3B071A">
      <w:pPr>
        <w:spacing w:line="460" w:lineRule="exact"/>
        <w:ind w:firstLine="220" w:firstLineChars="100"/>
        <w:rPr>
          <w:rFonts w:ascii="宋体" w:hAnsi="宋体"/>
          <w:color w:val="auto"/>
          <w:sz w:val="22"/>
          <w:szCs w:val="22"/>
          <w:highlight w:val="none"/>
        </w:rPr>
      </w:pPr>
    </w:p>
    <w:p w14:paraId="62A0BF0C">
      <w:pPr>
        <w:spacing w:line="460" w:lineRule="exact"/>
        <w:ind w:firstLine="550" w:firstLineChars="250"/>
        <w:rPr>
          <w:rFonts w:ascii="宋体" w:hAnsi="宋体"/>
          <w:color w:val="auto"/>
          <w:sz w:val="22"/>
          <w:szCs w:val="22"/>
          <w:highlight w:val="none"/>
        </w:rPr>
      </w:pPr>
    </w:p>
    <w:p w14:paraId="4476FED6">
      <w:pPr>
        <w:spacing w:line="460" w:lineRule="exact"/>
        <w:ind w:firstLine="2955"/>
        <w:rPr>
          <w:rFonts w:ascii="宋体" w:hAnsi="宋体"/>
          <w:color w:val="auto"/>
          <w:sz w:val="22"/>
          <w:szCs w:val="22"/>
          <w:highlight w:val="none"/>
        </w:rPr>
      </w:pPr>
    </w:p>
    <w:p w14:paraId="5E923406">
      <w:pPr>
        <w:spacing w:line="460" w:lineRule="exact"/>
        <w:ind w:firstLine="2955"/>
        <w:rPr>
          <w:rFonts w:ascii="宋体" w:hAnsi="宋体"/>
          <w:color w:val="auto"/>
          <w:sz w:val="22"/>
          <w:szCs w:val="22"/>
          <w:highlight w:val="none"/>
        </w:rPr>
      </w:pPr>
    </w:p>
    <w:p w14:paraId="042CC118">
      <w:pPr>
        <w:spacing w:line="460" w:lineRule="exact"/>
        <w:ind w:firstLine="3971" w:firstLineChars="1805"/>
        <w:rPr>
          <w:rFonts w:ascii="宋体" w:hAnsi="宋体"/>
          <w:color w:val="auto"/>
          <w:sz w:val="22"/>
          <w:szCs w:val="22"/>
          <w:highlight w:val="none"/>
        </w:rPr>
      </w:pPr>
      <w:r>
        <w:rPr>
          <w:rFonts w:hint="eastAsia" w:ascii="宋体" w:hAnsi="宋体"/>
          <w:color w:val="auto"/>
          <w:sz w:val="22"/>
          <w:szCs w:val="22"/>
          <w:highlight w:val="none"/>
        </w:rPr>
        <w:t>法定代表人 (签字或盖章)：</w:t>
      </w:r>
    </w:p>
    <w:p w14:paraId="53CD9064">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投标人全称（公章）：</w:t>
      </w:r>
    </w:p>
    <w:p w14:paraId="551EF23A">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日期：     年    月   日</w:t>
      </w:r>
    </w:p>
    <w:p w14:paraId="10185086">
      <w:pPr>
        <w:spacing w:line="460" w:lineRule="exact"/>
        <w:rPr>
          <w:rFonts w:ascii="宋体" w:hAnsi="宋体"/>
          <w:color w:val="auto"/>
          <w:sz w:val="22"/>
          <w:szCs w:val="22"/>
          <w:highlight w:val="none"/>
        </w:rPr>
      </w:pPr>
    </w:p>
    <w:p w14:paraId="318D99B1">
      <w:pPr>
        <w:spacing w:line="460" w:lineRule="exact"/>
        <w:rPr>
          <w:rFonts w:ascii="宋体" w:hAnsi="宋体"/>
          <w:color w:val="auto"/>
          <w:sz w:val="22"/>
          <w:szCs w:val="22"/>
          <w:highlight w:val="none"/>
        </w:rPr>
      </w:pPr>
    </w:p>
    <w:p w14:paraId="55C7020B">
      <w:pPr>
        <w:spacing w:line="460" w:lineRule="exact"/>
        <w:rPr>
          <w:rFonts w:ascii="宋体" w:hAnsi="宋体"/>
          <w:color w:val="auto"/>
          <w:sz w:val="22"/>
          <w:szCs w:val="22"/>
          <w:highlight w:val="none"/>
        </w:rPr>
      </w:pPr>
      <w:r>
        <w:rPr>
          <w:rFonts w:hint="eastAsia" w:ascii="宋体" w:hAnsi="宋体"/>
          <w:b/>
          <w:color w:val="auto"/>
          <w:sz w:val="22"/>
          <w:szCs w:val="22"/>
          <w:highlight w:val="none"/>
        </w:rPr>
        <w:t>附：法定代表人及授权代表的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w:t>
      </w:r>
    </w:p>
    <w:p w14:paraId="3F1FEC36">
      <w:pPr>
        <w:widowControl/>
        <w:jc w:val="left"/>
        <w:rPr>
          <w:rFonts w:ascii="宋体" w:hAnsi="宋体"/>
          <w:b/>
          <w:bCs/>
          <w:color w:val="auto"/>
          <w:highlight w:val="none"/>
        </w:rPr>
      </w:pPr>
    </w:p>
    <w:p w14:paraId="28AC36F6">
      <w:pPr>
        <w:widowControl/>
        <w:jc w:val="left"/>
        <w:rPr>
          <w:rFonts w:ascii="宋体" w:hAnsi="宋体"/>
          <w:b/>
          <w:bCs/>
          <w:color w:val="auto"/>
          <w:highlight w:val="none"/>
        </w:rPr>
      </w:pPr>
    </w:p>
    <w:p w14:paraId="22CA9D9B">
      <w:pPr>
        <w:widowControl/>
        <w:jc w:val="left"/>
        <w:rPr>
          <w:rFonts w:ascii="宋体" w:hAnsi="宋体"/>
          <w:b/>
          <w:bCs/>
          <w:color w:val="auto"/>
          <w:highlight w:val="none"/>
        </w:rPr>
      </w:pPr>
    </w:p>
    <w:p w14:paraId="7EF60345">
      <w:pPr>
        <w:widowControl/>
        <w:jc w:val="left"/>
        <w:rPr>
          <w:rFonts w:ascii="宋体" w:hAnsi="宋体"/>
          <w:b/>
          <w:bCs/>
          <w:color w:val="auto"/>
          <w:highlight w:val="none"/>
        </w:rPr>
      </w:pPr>
    </w:p>
    <w:p w14:paraId="50A1B831">
      <w:pPr>
        <w:widowControl/>
        <w:jc w:val="left"/>
        <w:rPr>
          <w:rFonts w:ascii="宋体" w:hAnsi="宋体"/>
          <w:b/>
          <w:bCs/>
          <w:color w:val="auto"/>
          <w:highlight w:val="none"/>
        </w:rPr>
      </w:pPr>
    </w:p>
    <w:p w14:paraId="3F125A7F">
      <w:pPr>
        <w:widowControl/>
        <w:jc w:val="left"/>
        <w:rPr>
          <w:rFonts w:ascii="宋体" w:hAnsi="宋体"/>
          <w:b/>
          <w:bCs/>
          <w:color w:val="auto"/>
          <w:highlight w:val="none"/>
        </w:rPr>
      </w:pPr>
    </w:p>
    <w:p w14:paraId="7AE1E87D">
      <w:pPr>
        <w:widowControl/>
        <w:jc w:val="left"/>
        <w:rPr>
          <w:rFonts w:ascii="宋体" w:hAnsi="宋体"/>
          <w:b/>
          <w:bCs/>
          <w:color w:val="auto"/>
          <w:highlight w:val="none"/>
        </w:rPr>
      </w:pPr>
    </w:p>
    <w:p w14:paraId="61FA144F">
      <w:pPr>
        <w:widowControl/>
        <w:jc w:val="left"/>
        <w:rPr>
          <w:rFonts w:ascii="宋体" w:hAnsi="宋体"/>
          <w:b/>
          <w:bCs/>
          <w:color w:val="auto"/>
          <w:highlight w:val="none"/>
        </w:rPr>
      </w:pPr>
    </w:p>
    <w:p w14:paraId="40A80161">
      <w:pPr>
        <w:spacing w:line="460" w:lineRule="exact"/>
        <w:rPr>
          <w:rFonts w:ascii="宋体" w:hAnsi="宋体"/>
          <w:color w:val="auto"/>
          <w:sz w:val="22"/>
          <w:szCs w:val="22"/>
          <w:highlight w:val="none"/>
        </w:rPr>
      </w:pPr>
      <w:r>
        <w:rPr>
          <w:rFonts w:hint="eastAsia" w:ascii="宋体" w:hAnsi="宋体"/>
          <w:color w:val="auto"/>
          <w:sz w:val="22"/>
          <w:szCs w:val="22"/>
          <w:highlight w:val="none"/>
        </w:rPr>
        <w:t>说明：</w:t>
      </w:r>
    </w:p>
    <w:p w14:paraId="21C16E91">
      <w:pPr>
        <w:spacing w:line="460" w:lineRule="exact"/>
        <w:rPr>
          <w:rFonts w:ascii="宋体" w:hAnsi="宋体"/>
          <w:color w:val="auto"/>
          <w:sz w:val="22"/>
          <w:szCs w:val="22"/>
          <w:highlight w:val="none"/>
        </w:rPr>
      </w:pPr>
      <w:r>
        <w:rPr>
          <w:rFonts w:hint="eastAsia" w:ascii="宋体" w:hAnsi="宋体" w:cs="Courier New"/>
          <w:b/>
          <w:color w:val="auto"/>
          <w:sz w:val="22"/>
          <w:szCs w:val="22"/>
          <w:highlight w:val="none"/>
        </w:rPr>
        <w:t>1、</w:t>
      </w:r>
      <w:r>
        <w:rPr>
          <w:rFonts w:ascii="宋体" w:hAnsi="宋体" w:cs="Courier New"/>
          <w:b/>
          <w:color w:val="auto"/>
          <w:sz w:val="22"/>
          <w:szCs w:val="22"/>
          <w:highlight w:val="none"/>
        </w:rPr>
        <w:t>若投标人代表为</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，应提供</w:t>
      </w:r>
      <w:r>
        <w:rPr>
          <w:rFonts w:hint="eastAsia" w:ascii="宋体" w:hAnsi="宋体" w:cs="Courier New"/>
          <w:b/>
          <w:color w:val="auto"/>
          <w:sz w:val="22"/>
          <w:szCs w:val="22"/>
          <w:highlight w:val="none"/>
        </w:rPr>
        <w:t>声明</w:t>
      </w:r>
      <w:r>
        <w:rPr>
          <w:rFonts w:ascii="宋体" w:hAnsi="宋体" w:cs="Courier New"/>
          <w:b/>
          <w:color w:val="auto"/>
          <w:sz w:val="22"/>
          <w:szCs w:val="22"/>
          <w:highlight w:val="none"/>
        </w:rPr>
        <w:t>书（1-1）</w:t>
      </w:r>
      <w:r>
        <w:rPr>
          <w:rFonts w:hint="eastAsia" w:ascii="宋体" w:hAnsi="宋体" w:cs="Courier New"/>
          <w:b/>
          <w:color w:val="auto"/>
          <w:sz w:val="22"/>
          <w:szCs w:val="22"/>
          <w:highlight w:val="none"/>
        </w:rPr>
        <w:t>并提</w:t>
      </w:r>
      <w:r>
        <w:rPr>
          <w:rFonts w:ascii="宋体" w:hAnsi="宋体" w:cs="Courier New"/>
          <w:b/>
          <w:color w:val="auto"/>
          <w:sz w:val="22"/>
          <w:szCs w:val="22"/>
          <w:highlight w:val="none"/>
        </w:rPr>
        <w:t>交</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身份证正反面</w:t>
      </w:r>
      <w:r>
        <w:rPr>
          <w:rFonts w:hint="eastAsia" w:ascii="宋体" w:hAnsi="宋体"/>
          <w:b/>
          <w:color w:val="auto"/>
          <w:sz w:val="22"/>
          <w:szCs w:val="22"/>
          <w:highlight w:val="none"/>
        </w:rPr>
        <w:t>；</w:t>
      </w:r>
    </w:p>
    <w:p w14:paraId="300FE3AF">
      <w:pPr>
        <w:spacing w:line="460" w:lineRule="exact"/>
        <w:rPr>
          <w:rFonts w:ascii="宋体" w:hAnsi="宋体"/>
          <w:color w:val="auto"/>
          <w:sz w:val="22"/>
          <w:szCs w:val="22"/>
          <w:highlight w:val="none"/>
        </w:rPr>
      </w:pPr>
      <w:r>
        <w:rPr>
          <w:rFonts w:ascii="宋体" w:hAnsi="宋体" w:cs="Courier New"/>
          <w:b/>
          <w:color w:val="auto"/>
          <w:sz w:val="22"/>
          <w:szCs w:val="22"/>
          <w:highlight w:val="none"/>
        </w:rPr>
        <w:t>2</w:t>
      </w:r>
      <w:r>
        <w:rPr>
          <w:rFonts w:hint="eastAsia" w:ascii="宋体" w:hAnsi="宋体" w:cs="Courier New"/>
          <w:b/>
          <w:color w:val="auto"/>
          <w:sz w:val="22"/>
          <w:szCs w:val="22"/>
          <w:highlight w:val="none"/>
        </w:rPr>
        <w:t>、</w:t>
      </w:r>
      <w:r>
        <w:rPr>
          <w:rFonts w:ascii="宋体" w:hAnsi="宋体" w:cs="Courier New"/>
          <w:b/>
          <w:color w:val="auto"/>
          <w:sz w:val="22"/>
          <w:szCs w:val="22"/>
          <w:highlight w:val="none"/>
        </w:rPr>
        <w:t>若投标人代表为</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授权的委托代理人，应提供授权书（1-2）</w:t>
      </w:r>
      <w:r>
        <w:rPr>
          <w:rFonts w:hint="eastAsia" w:ascii="宋体" w:hAnsi="宋体" w:cs="Courier New"/>
          <w:b/>
          <w:color w:val="auto"/>
          <w:sz w:val="22"/>
          <w:szCs w:val="22"/>
          <w:highlight w:val="none"/>
        </w:rPr>
        <w:t>，并附</w:t>
      </w:r>
      <w:r>
        <w:rPr>
          <w:rFonts w:hint="eastAsia" w:ascii="宋体" w:hAnsi="宋体"/>
          <w:b/>
          <w:color w:val="auto"/>
          <w:sz w:val="22"/>
          <w:szCs w:val="22"/>
          <w:highlight w:val="none"/>
        </w:rPr>
        <w:t>法定代表人及授权代表的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w:t>
      </w:r>
      <w:r>
        <w:rPr>
          <w:rFonts w:hint="eastAsia" w:ascii="宋体" w:hAnsi="宋体" w:cs="Courier New"/>
          <w:b/>
          <w:color w:val="auto"/>
          <w:sz w:val="22"/>
          <w:szCs w:val="22"/>
          <w:highlight w:val="none"/>
        </w:rPr>
        <w:t>。</w:t>
      </w:r>
    </w:p>
    <w:p w14:paraId="0D86D4CD">
      <w:pPr>
        <w:spacing w:line="460" w:lineRule="exact"/>
        <w:rPr>
          <w:rFonts w:ascii="宋体" w:hAnsi="宋体"/>
          <w:color w:val="auto"/>
          <w:sz w:val="22"/>
          <w:szCs w:val="22"/>
          <w:highlight w:val="none"/>
        </w:rPr>
      </w:pPr>
    </w:p>
    <w:p w14:paraId="3F498220">
      <w:pPr>
        <w:spacing w:line="380" w:lineRule="exact"/>
        <w:jc w:val="center"/>
        <w:rPr>
          <w:rFonts w:ascii="宋体" w:hAnsi="宋体"/>
          <w:b/>
          <w:bCs/>
          <w:color w:val="auto"/>
          <w:sz w:val="32"/>
          <w:highlight w:val="none"/>
        </w:rPr>
      </w:pPr>
      <w:r>
        <w:rPr>
          <w:rFonts w:hint="eastAsia" w:ascii="宋体" w:hAnsi="宋体"/>
          <w:b/>
          <w:bCs/>
          <w:color w:val="auto"/>
          <w:sz w:val="32"/>
          <w:highlight w:val="none"/>
        </w:rPr>
        <w:br w:type="page"/>
      </w:r>
    </w:p>
    <w:p w14:paraId="239B3976">
      <w:pPr>
        <w:spacing w:line="380" w:lineRule="exact"/>
        <w:jc w:val="center"/>
        <w:rPr>
          <w:rFonts w:ascii="宋体" w:hAnsi="宋体"/>
          <w:b/>
          <w:bCs/>
          <w:color w:val="auto"/>
          <w:sz w:val="32"/>
          <w:highlight w:val="none"/>
        </w:rPr>
      </w:pPr>
    </w:p>
    <w:p w14:paraId="5A0F091D">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（2）投标人参与招标活动投标资格声明函</w:t>
      </w:r>
    </w:p>
    <w:p w14:paraId="265E1453">
      <w:pPr>
        <w:widowControl/>
        <w:adjustRightInd w:val="0"/>
        <w:snapToGrid w:val="0"/>
        <w:spacing w:line="360" w:lineRule="auto"/>
        <w:jc w:val="left"/>
        <w:rPr>
          <w:rFonts w:ascii="宋体" w:hAnsi="宋体" w:cs="新宋体"/>
          <w:color w:val="auto"/>
          <w:kern w:val="0"/>
          <w:sz w:val="22"/>
          <w:szCs w:val="22"/>
          <w:highlight w:val="none"/>
        </w:rPr>
      </w:pPr>
    </w:p>
    <w:p w14:paraId="1E7B803D">
      <w:pPr>
        <w:widowControl/>
        <w:adjustRightInd w:val="0"/>
        <w:snapToGrid w:val="0"/>
        <w:spacing w:line="360" w:lineRule="auto"/>
        <w:jc w:val="left"/>
        <w:rPr>
          <w:rFonts w:ascii="宋体" w:hAnsi="宋体" w:cs="新宋体"/>
          <w:color w:val="auto"/>
          <w:kern w:val="0"/>
          <w:sz w:val="22"/>
          <w:szCs w:val="22"/>
          <w:highlight w:val="none"/>
        </w:rPr>
      </w:pPr>
      <w:r>
        <w:rPr>
          <w:rFonts w:hint="eastAsia" w:ascii="宋体" w:hAnsi="宋体"/>
          <w:color w:val="auto"/>
          <w:sz w:val="22"/>
          <w:szCs w:val="22"/>
          <w:highlight w:val="none"/>
        </w:rPr>
        <w:t>温州肯恩大学</w:t>
      </w:r>
      <w:r>
        <w:rPr>
          <w:rFonts w:hint="eastAsia" w:ascii="宋体" w:hAnsi="宋体" w:cs="新宋体"/>
          <w:color w:val="auto"/>
          <w:kern w:val="0"/>
          <w:sz w:val="22"/>
          <w:szCs w:val="22"/>
          <w:highlight w:val="none"/>
        </w:rPr>
        <w:t>：</w:t>
      </w:r>
    </w:p>
    <w:p w14:paraId="42D75D72">
      <w:pPr>
        <w:widowControl/>
        <w:adjustRightInd w:val="0"/>
        <w:snapToGrid w:val="0"/>
        <w:spacing w:line="360" w:lineRule="auto"/>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温州元信工程项目管理有限公司：</w:t>
      </w:r>
    </w:p>
    <w:p w14:paraId="2EFF76F1">
      <w:pPr>
        <w:widowControl/>
        <w:adjustRightInd w:val="0"/>
        <w:snapToGrid w:val="0"/>
        <w:spacing w:line="360" w:lineRule="auto"/>
        <w:ind w:firstLine="440" w:firstLineChars="200"/>
        <w:jc w:val="left"/>
        <w:rPr>
          <w:rFonts w:ascii="宋体" w:hAnsi="宋体" w:cs="新宋体"/>
          <w:color w:val="auto"/>
          <w:kern w:val="0"/>
          <w:sz w:val="22"/>
          <w:szCs w:val="22"/>
          <w:highlight w:val="none"/>
        </w:rPr>
      </w:pPr>
      <w:r>
        <w:rPr>
          <w:rFonts w:ascii="宋体" w:hAnsi="宋体" w:cs="新宋体"/>
          <w:color w:val="auto"/>
          <w:kern w:val="0"/>
          <w:sz w:val="22"/>
          <w:szCs w:val="22"/>
          <w:highlight w:val="none"/>
        </w:rPr>
        <w:t>我单位参与</w:t>
      </w:r>
      <w:r>
        <w:rPr>
          <w:rFonts w:hint="eastAsia" w:ascii="宋体" w:hAnsi="宋体" w:cs="新宋体"/>
          <w:color w:val="auto"/>
          <w:kern w:val="0"/>
          <w:sz w:val="22"/>
          <w:szCs w:val="22"/>
          <w:highlight w:val="none"/>
          <w:u w:val="single"/>
        </w:rPr>
        <w:t xml:space="preserve">                    </w:t>
      </w:r>
      <w:r>
        <w:rPr>
          <w:rFonts w:hint="eastAsia" w:ascii="宋体" w:hAnsi="宋体" w:cs="新宋体"/>
          <w:color w:val="auto"/>
          <w:kern w:val="0"/>
          <w:sz w:val="22"/>
          <w:szCs w:val="22"/>
          <w:highlight w:val="none"/>
        </w:rPr>
        <w:t>项目</w:t>
      </w:r>
      <w:r>
        <w:rPr>
          <w:rFonts w:ascii="宋体" w:hAnsi="宋体" w:cs="新宋体"/>
          <w:color w:val="auto"/>
          <w:kern w:val="0"/>
          <w:sz w:val="22"/>
          <w:szCs w:val="22"/>
          <w:highlight w:val="none"/>
        </w:rPr>
        <w:t>投标，现声明如下：</w:t>
      </w:r>
    </w:p>
    <w:p w14:paraId="17CB5D9F">
      <w:pPr>
        <w:widowControl/>
        <w:adjustRightInd w:val="0"/>
        <w:snapToGrid w:val="0"/>
        <w:spacing w:line="360" w:lineRule="auto"/>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1、我单位具有良好的商业信誉和健全的财务会计制度。</w:t>
      </w:r>
    </w:p>
    <w:p w14:paraId="67A0066D">
      <w:pPr>
        <w:widowControl/>
        <w:adjustRightInd w:val="0"/>
        <w:snapToGrid w:val="0"/>
        <w:spacing w:line="360" w:lineRule="auto"/>
        <w:jc w:val="left"/>
        <w:rPr>
          <w:rFonts w:ascii="宋体" w:hAnsi="宋体" w:cs="新宋体"/>
          <w:color w:val="auto"/>
          <w:kern w:val="0"/>
          <w:sz w:val="22"/>
          <w:szCs w:val="22"/>
          <w:highlight w:val="none"/>
        </w:rPr>
      </w:pPr>
      <w:r>
        <w:rPr>
          <w:rFonts w:ascii="宋体" w:hAnsi="宋体" w:cs="新宋体"/>
          <w:color w:val="auto"/>
          <w:kern w:val="0"/>
          <w:sz w:val="22"/>
          <w:szCs w:val="22"/>
          <w:highlight w:val="none"/>
        </w:rPr>
        <w:t>2</w:t>
      </w:r>
      <w:r>
        <w:rPr>
          <w:rFonts w:hint="eastAsia" w:ascii="宋体" w:hAnsi="宋体" w:cs="新宋体"/>
          <w:color w:val="auto"/>
          <w:kern w:val="0"/>
          <w:sz w:val="22"/>
          <w:szCs w:val="22"/>
          <w:highlight w:val="none"/>
        </w:rPr>
        <w:t>、我单位具有依法缴纳税收和社会保障资金的良好记录。</w:t>
      </w:r>
    </w:p>
    <w:p w14:paraId="330AD41B">
      <w:pPr>
        <w:widowControl/>
        <w:adjustRightInd w:val="0"/>
        <w:snapToGrid w:val="0"/>
        <w:spacing w:line="360" w:lineRule="auto"/>
        <w:jc w:val="left"/>
        <w:rPr>
          <w:rFonts w:ascii="宋体" w:hAnsi="宋体" w:cs="新宋体"/>
          <w:color w:val="auto"/>
          <w:kern w:val="0"/>
          <w:sz w:val="22"/>
          <w:szCs w:val="22"/>
          <w:highlight w:val="none"/>
        </w:rPr>
      </w:pPr>
      <w:r>
        <w:rPr>
          <w:rFonts w:ascii="宋体" w:hAnsi="宋体" w:cs="新宋体"/>
          <w:color w:val="auto"/>
          <w:kern w:val="0"/>
          <w:sz w:val="22"/>
          <w:szCs w:val="22"/>
          <w:highlight w:val="none"/>
        </w:rPr>
        <w:t>3</w:t>
      </w:r>
      <w:r>
        <w:rPr>
          <w:rFonts w:hint="eastAsia" w:ascii="宋体" w:hAnsi="宋体" w:cs="新宋体"/>
          <w:color w:val="auto"/>
          <w:kern w:val="0"/>
          <w:sz w:val="22"/>
          <w:szCs w:val="22"/>
          <w:highlight w:val="none"/>
        </w:rPr>
        <w:t>、我单位具有履行本项目政府采购合同所必需的系统和专业技术能力。</w:t>
      </w:r>
    </w:p>
    <w:p w14:paraId="098EFF7D">
      <w:pPr>
        <w:widowControl/>
        <w:adjustRightInd w:val="0"/>
        <w:snapToGrid w:val="0"/>
        <w:spacing w:line="360" w:lineRule="auto"/>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4、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1C4FF18">
      <w:pPr>
        <w:pStyle w:val="25"/>
        <w:spacing w:line="360" w:lineRule="auto"/>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5、我单位符合本项目特定资格条件：</w:t>
      </w:r>
      <w:r>
        <w:rPr>
          <w:rFonts w:hint="eastAsia" w:ascii="宋体" w:hAnsi="宋体" w:cs="新宋体"/>
          <w:color w:val="auto"/>
          <w:kern w:val="0"/>
          <w:sz w:val="22"/>
          <w:szCs w:val="22"/>
          <w:highlight w:val="none"/>
          <w:u w:val="single"/>
        </w:rPr>
        <w:t xml:space="preserve">        </w:t>
      </w:r>
      <w:r>
        <w:rPr>
          <w:rFonts w:ascii="宋体" w:hAnsi="宋体" w:cs="新宋体"/>
          <w:color w:val="auto"/>
          <w:kern w:val="0"/>
          <w:sz w:val="22"/>
          <w:szCs w:val="22"/>
          <w:highlight w:val="none"/>
          <w:u w:val="single"/>
        </w:rPr>
        <w:t xml:space="preserve">  </w:t>
      </w:r>
      <w:r>
        <w:rPr>
          <w:rFonts w:hint="eastAsia" w:ascii="宋体" w:hAnsi="宋体" w:cs="新宋体"/>
          <w:color w:val="auto"/>
          <w:kern w:val="0"/>
          <w:sz w:val="22"/>
          <w:szCs w:val="22"/>
          <w:highlight w:val="none"/>
          <w:u w:val="single"/>
        </w:rPr>
        <w:t xml:space="preserve">      </w:t>
      </w:r>
      <w:r>
        <w:rPr>
          <w:rFonts w:hint="eastAsia" w:ascii="宋体" w:hAnsi="宋体" w:cs="新宋体"/>
          <w:color w:val="auto"/>
          <w:kern w:val="0"/>
          <w:sz w:val="22"/>
          <w:szCs w:val="22"/>
          <w:highlight w:val="none"/>
        </w:rPr>
        <w:t xml:space="preserve"> 的要求，并在投标文件中提供了相应的证明材料（招标文件没有要求特定资格条件的，本条款空格处可以空白）</w:t>
      </w:r>
    </w:p>
    <w:p w14:paraId="66001D6C">
      <w:pPr>
        <w:widowControl/>
        <w:adjustRightInd w:val="0"/>
        <w:snapToGrid w:val="0"/>
        <w:spacing w:line="360" w:lineRule="auto"/>
        <w:ind w:firstLine="440" w:firstLineChars="200"/>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以上事项如有虚假，招标人可取消我方任何资格（投标/中标/签订合同），我方对此无任何异议。</w:t>
      </w:r>
    </w:p>
    <w:p w14:paraId="2B6B599D">
      <w:pPr>
        <w:widowControl/>
        <w:adjustRightInd w:val="0"/>
        <w:snapToGrid w:val="0"/>
        <w:spacing w:line="360" w:lineRule="auto"/>
        <w:ind w:firstLine="440" w:firstLineChars="200"/>
        <w:jc w:val="left"/>
        <w:rPr>
          <w:rFonts w:ascii="宋体" w:hAnsi="宋体" w:cs="新宋体"/>
          <w:color w:val="auto"/>
          <w:kern w:val="0"/>
          <w:sz w:val="22"/>
          <w:szCs w:val="22"/>
          <w:highlight w:val="none"/>
        </w:rPr>
      </w:pPr>
    </w:p>
    <w:p w14:paraId="617867E4">
      <w:pPr>
        <w:widowControl/>
        <w:adjustRightInd w:val="0"/>
        <w:snapToGrid w:val="0"/>
        <w:spacing w:line="360" w:lineRule="auto"/>
        <w:ind w:firstLine="440" w:firstLineChars="200"/>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特此承诺！</w:t>
      </w:r>
    </w:p>
    <w:p w14:paraId="60E13CC7">
      <w:pPr>
        <w:widowControl/>
        <w:adjustRightInd w:val="0"/>
        <w:snapToGrid w:val="0"/>
        <w:spacing w:line="360" w:lineRule="auto"/>
        <w:ind w:firstLine="440" w:firstLineChars="200"/>
        <w:jc w:val="left"/>
        <w:rPr>
          <w:rFonts w:ascii="宋体" w:hAnsi="宋体" w:cs="新宋体"/>
          <w:color w:val="auto"/>
          <w:kern w:val="0"/>
          <w:sz w:val="22"/>
          <w:szCs w:val="22"/>
          <w:highlight w:val="none"/>
        </w:rPr>
      </w:pPr>
    </w:p>
    <w:p w14:paraId="06C3E266">
      <w:pPr>
        <w:pStyle w:val="25"/>
        <w:rPr>
          <w:color w:val="auto"/>
          <w:highlight w:val="none"/>
        </w:rPr>
      </w:pPr>
    </w:p>
    <w:p w14:paraId="0F45E4DF">
      <w:pPr>
        <w:widowControl/>
        <w:adjustRightInd w:val="0"/>
        <w:snapToGrid w:val="0"/>
        <w:spacing w:line="360" w:lineRule="auto"/>
        <w:ind w:firstLine="440" w:firstLineChars="200"/>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投标人全称（盖章）：</w:t>
      </w:r>
    </w:p>
    <w:p w14:paraId="2CD91437">
      <w:pPr>
        <w:widowControl/>
        <w:adjustRightInd w:val="0"/>
        <w:snapToGrid w:val="0"/>
        <w:spacing w:line="360" w:lineRule="auto"/>
        <w:ind w:firstLine="440" w:firstLineChars="200"/>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投标人代表（</w:t>
      </w:r>
      <w:r>
        <w:rPr>
          <w:rFonts w:hint="eastAsia" w:ascii="宋体" w:hAnsi="宋体" w:cs="新宋体"/>
          <w:color w:val="auto"/>
          <w:sz w:val="22"/>
          <w:szCs w:val="22"/>
          <w:highlight w:val="none"/>
        </w:rPr>
        <w:t>签字或盖章</w:t>
      </w:r>
      <w:r>
        <w:rPr>
          <w:rFonts w:hint="eastAsia" w:ascii="宋体" w:hAnsi="宋体" w:cs="新宋体"/>
          <w:color w:val="auto"/>
          <w:kern w:val="0"/>
          <w:sz w:val="22"/>
          <w:szCs w:val="22"/>
          <w:highlight w:val="none"/>
        </w:rPr>
        <w:t>）：</w:t>
      </w:r>
    </w:p>
    <w:p w14:paraId="6220B030">
      <w:pPr>
        <w:widowControl/>
        <w:adjustRightInd w:val="0"/>
        <w:snapToGrid w:val="0"/>
        <w:spacing w:line="360" w:lineRule="auto"/>
        <w:ind w:firstLine="440" w:firstLineChars="200"/>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日          期：  年  月  日</w:t>
      </w:r>
    </w:p>
    <w:p w14:paraId="1402A0C4">
      <w:pPr>
        <w:pStyle w:val="25"/>
        <w:rPr>
          <w:color w:val="auto"/>
          <w:highlight w:val="none"/>
        </w:rPr>
      </w:pPr>
    </w:p>
    <w:p w14:paraId="5A5D96CA">
      <w:pPr>
        <w:widowControl/>
        <w:adjustRightInd w:val="0"/>
        <w:snapToGrid w:val="0"/>
        <w:spacing w:line="360" w:lineRule="auto"/>
        <w:jc w:val="left"/>
        <w:rPr>
          <w:rFonts w:ascii="宋体" w:hAnsi="宋体"/>
          <w:color w:val="auto"/>
          <w:sz w:val="22"/>
          <w:szCs w:val="22"/>
          <w:highlight w:val="none"/>
        </w:rPr>
      </w:pPr>
      <w:r>
        <w:rPr>
          <w:rFonts w:ascii="宋体" w:hAnsi="宋体" w:cs="新宋体"/>
          <w:color w:val="auto"/>
          <w:kern w:val="0"/>
          <w:sz w:val="22"/>
          <w:szCs w:val="22"/>
          <w:highlight w:val="none"/>
        </w:rPr>
        <w:br w:type="page"/>
      </w:r>
    </w:p>
    <w:p w14:paraId="036359F6">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（3）诚信投标承诺书</w:t>
      </w:r>
    </w:p>
    <w:p w14:paraId="727C22C3">
      <w:pPr>
        <w:ind w:right="-153" w:rightChars="-73"/>
        <w:jc w:val="center"/>
        <w:rPr>
          <w:rFonts w:ascii="宋体" w:hAnsi="宋体"/>
          <w:color w:val="auto"/>
          <w:sz w:val="22"/>
          <w:szCs w:val="22"/>
          <w:highlight w:val="none"/>
        </w:rPr>
      </w:pPr>
    </w:p>
    <w:p w14:paraId="1D5E6E60">
      <w:pPr>
        <w:spacing w:line="520" w:lineRule="exact"/>
        <w:ind w:right="-153" w:rightChars="-73"/>
        <w:rPr>
          <w:rFonts w:ascii="宋体" w:hAnsi="宋体"/>
          <w:color w:val="auto"/>
          <w:sz w:val="22"/>
          <w:szCs w:val="22"/>
          <w:highlight w:val="none"/>
        </w:rPr>
      </w:pPr>
      <w:r>
        <w:rPr>
          <w:rFonts w:hint="eastAsia" w:ascii="宋体" w:hAnsi="宋体"/>
          <w:color w:val="auto"/>
          <w:sz w:val="22"/>
          <w:szCs w:val="22"/>
          <w:highlight w:val="none"/>
        </w:rPr>
        <w:t>本企业郑重承诺：</w:t>
      </w:r>
    </w:p>
    <w:p w14:paraId="7F09E160">
      <w:pPr>
        <w:spacing w:line="5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为了积极配合贵公司组织的</w:t>
      </w:r>
      <w:r>
        <w:rPr>
          <w:rFonts w:hint="eastAsia" w:ascii="宋体" w:hAnsi="宋体"/>
          <w:color w:val="auto"/>
          <w:sz w:val="22"/>
          <w:szCs w:val="22"/>
          <w:highlight w:val="none"/>
          <w:u w:val="single"/>
        </w:rPr>
        <w:t xml:space="preserve"> （项目名称） </w:t>
      </w:r>
      <w:r>
        <w:rPr>
          <w:rFonts w:hint="eastAsia" w:ascii="宋体" w:hAnsi="宋体"/>
          <w:color w:val="auto"/>
          <w:sz w:val="22"/>
          <w:szCs w:val="22"/>
          <w:highlight w:val="none"/>
        </w:rPr>
        <w:t>招标工作，有效遏制不公平竞争和违规违纪问题的发生，确保招标工作的公平、公正、公开，我们保证认真贯彻</w:t>
      </w:r>
      <w:r>
        <w:rPr>
          <w:rFonts w:hint="eastAsia" w:ascii="宋体" w:hAnsi="宋体" w:cs="Century Gothic"/>
          <w:color w:val="auto"/>
          <w:sz w:val="22"/>
          <w:szCs w:val="22"/>
          <w:highlight w:val="none"/>
        </w:rPr>
        <w:t>《中华人民共和国政府采购法》、《中华人民共和国政府采购法实施条例》、《政府采购货物和服务招标投标管理办法》和《关于进一步规范政府采购活动的若干意见》等法律及有关法规</w:t>
      </w:r>
      <w:r>
        <w:rPr>
          <w:rFonts w:hint="eastAsia" w:ascii="宋体" w:hAnsi="宋体"/>
          <w:color w:val="auto"/>
          <w:sz w:val="22"/>
          <w:szCs w:val="22"/>
          <w:highlight w:val="none"/>
        </w:rPr>
        <w:t>相关规定以及有关廉洁要求，特承诺如下事项：</w:t>
      </w:r>
    </w:p>
    <w:p w14:paraId="2216ADA6">
      <w:pPr>
        <w:numPr>
          <w:ilvl w:val="0"/>
          <w:numId w:val="49"/>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自觉遵守国家法律法规及有关廉政建设制度。</w:t>
      </w:r>
    </w:p>
    <w:p w14:paraId="5F08CC97">
      <w:pPr>
        <w:numPr>
          <w:ilvl w:val="0"/>
          <w:numId w:val="49"/>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主动了解招标人招投标纪律，积极配合招标人执行招投标廉政建设的有关规定。</w:t>
      </w:r>
    </w:p>
    <w:p w14:paraId="711ED40B">
      <w:pPr>
        <w:numPr>
          <w:ilvl w:val="0"/>
          <w:numId w:val="49"/>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不使用不正当手段妨碍、排挤其它投标人或串通投标。</w:t>
      </w:r>
    </w:p>
    <w:p w14:paraId="300A9396">
      <w:pPr>
        <w:numPr>
          <w:ilvl w:val="0"/>
          <w:numId w:val="49"/>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按照本招标文件规定的方式进行投标，不隐瞒本单位投标资质的真实情况，投标资质符合规定。</w:t>
      </w:r>
    </w:p>
    <w:p w14:paraId="377212EA">
      <w:pPr>
        <w:numPr>
          <w:ilvl w:val="0"/>
          <w:numId w:val="49"/>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以任何方式向招标人员赠送礼品、礼金及有价证券；不宴请或邀请招标人的任何人参加高档娱乐消费、旅游、考察、参观等活动；不以任何形式报销招标人的任何人以及亲友的各种票据及费用；不进行可能影响招投标公平、公正的任何活动。</w:t>
      </w:r>
    </w:p>
    <w:p w14:paraId="59582DE3">
      <w:pPr>
        <w:numPr>
          <w:ilvl w:val="0"/>
          <w:numId w:val="49"/>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不向招标人及个人购置或提供通讯工具、交通工具和高档办公用品等。</w:t>
      </w:r>
    </w:p>
    <w:p w14:paraId="60F58B6C">
      <w:pPr>
        <w:numPr>
          <w:ilvl w:val="0"/>
          <w:numId w:val="49"/>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不向招标人涉及招标的人员的配偶、子女分包此次招标项目。</w:t>
      </w:r>
    </w:p>
    <w:p w14:paraId="5D304DF7">
      <w:pPr>
        <w:numPr>
          <w:ilvl w:val="0"/>
          <w:numId w:val="49"/>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不向招标人及个人支付好处费、介绍费。</w:t>
      </w:r>
    </w:p>
    <w:p w14:paraId="1E07B515">
      <w:pPr>
        <w:numPr>
          <w:ilvl w:val="0"/>
          <w:numId w:val="49"/>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一旦发现相关人员在招标过程中的索要财物等不廉洁行为，坚决予以抵制，并及时向有关纪检监察部门举报。</w:t>
      </w:r>
    </w:p>
    <w:p w14:paraId="03AA8967">
      <w:pPr>
        <w:numPr>
          <w:ilvl w:val="0"/>
          <w:numId w:val="49"/>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我们若违反上述承诺，愿接受取消投标人资格及其他任何形式的处理。</w:t>
      </w:r>
    </w:p>
    <w:p w14:paraId="782CC0B7">
      <w:pPr>
        <w:snapToGrid w:val="0"/>
        <w:spacing w:line="500" w:lineRule="exact"/>
        <w:ind w:firstLine="385" w:firstLineChars="175"/>
        <w:rPr>
          <w:rFonts w:ascii="宋体" w:hAnsi="宋体"/>
          <w:color w:val="auto"/>
          <w:sz w:val="22"/>
          <w:szCs w:val="22"/>
          <w:highlight w:val="none"/>
        </w:rPr>
      </w:pPr>
    </w:p>
    <w:p w14:paraId="0238A04E">
      <w:pPr>
        <w:spacing w:line="440" w:lineRule="exact"/>
        <w:rPr>
          <w:rFonts w:ascii="宋体" w:hAnsi="宋体"/>
          <w:color w:val="auto"/>
          <w:sz w:val="22"/>
          <w:szCs w:val="22"/>
          <w:highlight w:val="none"/>
        </w:rPr>
      </w:pPr>
      <w:r>
        <w:rPr>
          <w:rFonts w:hint="eastAsia" w:ascii="宋体" w:hAnsi="宋体"/>
          <w:color w:val="auto"/>
          <w:sz w:val="22"/>
          <w:szCs w:val="22"/>
          <w:highlight w:val="none"/>
        </w:rPr>
        <w:t xml:space="preserve">                                                   投标人全称(盖章)</w:t>
      </w:r>
      <w:r>
        <w:rPr>
          <w:rFonts w:hint="eastAsia" w:ascii="宋体" w:hAnsi="宋体"/>
          <w:color w:val="auto"/>
          <w:sz w:val="22"/>
          <w:szCs w:val="22"/>
          <w:highlight w:val="none"/>
          <w:u w:val="single"/>
        </w:rPr>
        <w:t xml:space="preserve">                    </w:t>
      </w:r>
    </w:p>
    <w:p w14:paraId="4E0D300C">
      <w:pPr>
        <w:spacing w:line="440" w:lineRule="exact"/>
        <w:rPr>
          <w:rFonts w:ascii="宋体" w:hAnsi="宋体"/>
          <w:color w:val="auto"/>
          <w:sz w:val="22"/>
          <w:szCs w:val="22"/>
          <w:highlight w:val="none"/>
        </w:rPr>
      </w:pPr>
      <w:r>
        <w:rPr>
          <w:rFonts w:hint="eastAsia" w:ascii="宋体" w:hAnsi="宋体"/>
          <w:color w:val="auto"/>
          <w:sz w:val="22"/>
          <w:szCs w:val="22"/>
          <w:highlight w:val="none"/>
        </w:rPr>
        <w:t xml:space="preserve">                                                   投标人代表（</w:t>
      </w:r>
      <w:r>
        <w:rPr>
          <w:rFonts w:hint="eastAsia" w:ascii="宋体" w:hAnsi="宋体" w:cs="新宋体"/>
          <w:color w:val="auto"/>
          <w:sz w:val="22"/>
          <w:szCs w:val="22"/>
          <w:highlight w:val="none"/>
        </w:rPr>
        <w:t>签字或盖章</w:t>
      </w:r>
      <w:r>
        <w:rPr>
          <w:rFonts w:hint="eastAsia" w:ascii="宋体" w:hAnsi="宋体"/>
          <w:color w:val="auto"/>
          <w:sz w:val="22"/>
          <w:szCs w:val="22"/>
          <w:highlight w:val="none"/>
        </w:rPr>
        <w:t>）</w:t>
      </w:r>
      <w:r>
        <w:rPr>
          <w:rFonts w:hint="eastAsia" w:ascii="宋体" w:hAnsi="宋体"/>
          <w:color w:val="auto"/>
          <w:sz w:val="22"/>
          <w:szCs w:val="22"/>
          <w:highlight w:val="none"/>
          <w:u w:val="single"/>
        </w:rPr>
        <w:t xml:space="preserve">                    </w:t>
      </w:r>
    </w:p>
    <w:p w14:paraId="2592B9CF">
      <w:pPr>
        <w:spacing w:line="440" w:lineRule="exact"/>
        <w:rPr>
          <w:rFonts w:ascii="宋体" w:hAnsi="宋体"/>
          <w:color w:val="auto"/>
          <w:sz w:val="22"/>
          <w:szCs w:val="22"/>
          <w:highlight w:val="none"/>
          <w:u w:val="single"/>
        </w:rPr>
      </w:pPr>
      <w:r>
        <w:rPr>
          <w:rFonts w:hint="eastAsia" w:ascii="宋体" w:hAnsi="宋体"/>
          <w:color w:val="auto"/>
          <w:sz w:val="22"/>
          <w:szCs w:val="22"/>
          <w:highlight w:val="none"/>
        </w:rPr>
        <w:t xml:space="preserve">                                                   日 期</w:t>
      </w:r>
      <w:r>
        <w:rPr>
          <w:rFonts w:hint="eastAsia" w:ascii="宋体" w:hAnsi="宋体"/>
          <w:color w:val="auto"/>
          <w:sz w:val="22"/>
          <w:szCs w:val="22"/>
          <w:highlight w:val="none"/>
          <w:u w:val="single"/>
        </w:rPr>
        <w:t xml:space="preserve">                               </w:t>
      </w:r>
    </w:p>
    <w:p w14:paraId="60664815">
      <w:pPr>
        <w:pStyle w:val="26"/>
        <w:ind w:firstLine="220"/>
        <w:rPr>
          <w:rFonts w:ascii="宋体" w:hAnsi="宋体"/>
          <w:color w:val="auto"/>
          <w:sz w:val="22"/>
          <w:szCs w:val="22"/>
          <w:highlight w:val="none"/>
          <w:u w:val="single"/>
        </w:rPr>
      </w:pPr>
    </w:p>
    <w:p w14:paraId="464C0702">
      <w:pPr>
        <w:spacing w:line="360" w:lineRule="auto"/>
        <w:rPr>
          <w:rFonts w:ascii="宋体" w:hAnsi="宋体"/>
          <w:color w:val="auto"/>
          <w:sz w:val="22"/>
          <w:szCs w:val="22"/>
          <w:highlight w:val="none"/>
        </w:rPr>
      </w:pPr>
    </w:p>
    <w:p w14:paraId="0AA2DDF9">
      <w:pPr>
        <w:spacing w:line="380" w:lineRule="exact"/>
        <w:rPr>
          <w:rFonts w:ascii="宋体" w:hAnsi="宋体"/>
          <w:b/>
          <w:bCs/>
          <w:color w:val="auto"/>
          <w:sz w:val="22"/>
          <w:szCs w:val="22"/>
          <w:highlight w:val="none"/>
        </w:rPr>
      </w:pPr>
    </w:p>
    <w:p w14:paraId="005D54E5">
      <w:pPr>
        <w:spacing w:line="380" w:lineRule="exact"/>
        <w:rPr>
          <w:rFonts w:ascii="宋体" w:hAnsi="宋体"/>
          <w:b/>
          <w:bCs/>
          <w:color w:val="auto"/>
          <w:sz w:val="22"/>
          <w:szCs w:val="22"/>
          <w:highlight w:val="none"/>
        </w:rPr>
      </w:pPr>
    </w:p>
    <w:p w14:paraId="51305446">
      <w:pPr>
        <w:spacing w:line="380" w:lineRule="exact"/>
        <w:rPr>
          <w:rFonts w:ascii="宋体" w:hAnsi="宋体"/>
          <w:b/>
          <w:bCs/>
          <w:color w:val="auto"/>
          <w:sz w:val="22"/>
          <w:szCs w:val="22"/>
          <w:highlight w:val="none"/>
        </w:rPr>
      </w:pPr>
    </w:p>
    <w:p w14:paraId="41365CC5">
      <w:pPr>
        <w:widowControl/>
        <w:jc w:val="left"/>
        <w:rPr>
          <w:rFonts w:hAnsi="宋体"/>
          <w:b/>
          <w:color w:val="auto"/>
          <w:sz w:val="22"/>
          <w:szCs w:val="22"/>
          <w:highlight w:val="none"/>
        </w:rPr>
      </w:pPr>
      <w:r>
        <w:rPr>
          <w:rFonts w:hAnsi="宋体"/>
          <w:b/>
          <w:color w:val="auto"/>
          <w:sz w:val="22"/>
          <w:szCs w:val="22"/>
          <w:highlight w:val="none"/>
        </w:rPr>
        <w:br w:type="page"/>
      </w:r>
    </w:p>
    <w:p w14:paraId="1E9A5A2E">
      <w:pPr>
        <w:spacing w:after="120" w:line="440" w:lineRule="exact"/>
        <w:jc w:val="center"/>
        <w:rPr>
          <w:rFonts w:ascii="宋体" w:hAnsi="宋体" w:cs="宋体"/>
          <w:b/>
          <w:bCs/>
          <w:color w:val="auto"/>
          <w:sz w:val="22"/>
          <w:szCs w:val="22"/>
          <w:highlight w:val="none"/>
        </w:rPr>
      </w:pPr>
      <w:r>
        <w:rPr>
          <w:rFonts w:hint="eastAsia" w:ascii="宋体" w:hAnsi="宋体"/>
          <w:b/>
          <w:bCs/>
          <w:color w:val="auto"/>
          <w:sz w:val="22"/>
          <w:szCs w:val="22"/>
          <w:highlight w:val="none"/>
        </w:rPr>
        <w:t>（4）</w:t>
      </w:r>
      <w:r>
        <w:rPr>
          <w:rFonts w:hint="eastAsia" w:ascii="宋体" w:hAnsi="宋体" w:cs="宋体"/>
          <w:b/>
          <w:bCs/>
          <w:color w:val="auto"/>
          <w:sz w:val="22"/>
          <w:szCs w:val="22"/>
          <w:highlight w:val="none"/>
        </w:rPr>
        <w:t>中小企业声明函（工程、服务）</w:t>
      </w:r>
    </w:p>
    <w:p w14:paraId="7E3FBAC0">
      <w:pPr>
        <w:spacing w:before="5" w:after="120" w:line="440" w:lineRule="exact"/>
        <w:rPr>
          <w:rFonts w:ascii="宋体" w:hAnsi="宋体" w:cs="宋体"/>
          <w:b/>
          <w:color w:val="auto"/>
          <w:sz w:val="22"/>
          <w:szCs w:val="22"/>
          <w:highlight w:val="none"/>
        </w:rPr>
      </w:pPr>
    </w:p>
    <w:p w14:paraId="13681AB4">
      <w:pPr>
        <w:spacing w:after="120" w:line="480" w:lineRule="exact"/>
        <w:ind w:right="-1"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本公司（联合体）郑重声明，根据《政府采购促进中小企业发展管理办法》（财库﹝2020﹞46号）的规定，本公司（联合体）参加</w:t>
      </w:r>
      <w:r>
        <w:rPr>
          <w:rFonts w:hint="eastAsia" w:ascii="宋体" w:hAnsi="宋体" w:cs="宋体"/>
          <w:i/>
          <w:iCs/>
          <w:color w:val="auto"/>
          <w:sz w:val="22"/>
          <w:szCs w:val="22"/>
          <w:highlight w:val="none"/>
          <w:u w:val="single"/>
        </w:rPr>
        <w:t>（单位名称）</w:t>
      </w:r>
      <w:r>
        <w:rPr>
          <w:rFonts w:hint="eastAsia" w:ascii="宋体" w:hAnsi="宋体" w:cs="宋体"/>
          <w:color w:val="auto"/>
          <w:sz w:val="22"/>
          <w:szCs w:val="22"/>
          <w:highlight w:val="none"/>
        </w:rPr>
        <w:t>的</w:t>
      </w:r>
      <w:r>
        <w:rPr>
          <w:rFonts w:hint="eastAsia" w:ascii="宋体" w:hAnsi="宋体" w:cs="宋体"/>
          <w:i/>
          <w:iCs/>
          <w:color w:val="auto"/>
          <w:sz w:val="22"/>
          <w:szCs w:val="22"/>
          <w:highlight w:val="none"/>
          <w:u w:val="single"/>
        </w:rPr>
        <w:t>（项目名称）</w:t>
      </w:r>
      <w:r>
        <w:rPr>
          <w:rFonts w:hint="eastAsia" w:ascii="宋体" w:hAnsi="宋体" w:cs="宋体"/>
          <w:color w:val="auto"/>
          <w:sz w:val="22"/>
          <w:szCs w:val="22"/>
          <w:highlight w:val="none"/>
        </w:rPr>
        <w:t>招标活动，工程的施工单位全部为符合政策要求的中小企业（或者：服务全部由符合政策要求的中小企业承接）。相关企业（含联合体中的中小企业、签订分包意向协议的中小企业）的具体情况如下：</w:t>
      </w:r>
    </w:p>
    <w:p w14:paraId="54C6722A">
      <w:pPr>
        <w:pStyle w:val="121"/>
        <w:tabs>
          <w:tab w:val="left" w:pos="1025"/>
        </w:tabs>
        <w:spacing w:line="480" w:lineRule="exact"/>
        <w:ind w:firstLine="440"/>
        <w:jc w:val="left"/>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i/>
          <w:iCs/>
          <w:color w:val="auto"/>
          <w:sz w:val="22"/>
          <w:highlight w:val="none"/>
          <w:u w:val="single"/>
        </w:rPr>
        <w:t>（标的名称）</w:t>
      </w:r>
      <w:r>
        <w:rPr>
          <w:rFonts w:hint="eastAsia" w:ascii="宋体" w:hAnsi="宋体" w:cs="宋体"/>
          <w:color w:val="auto"/>
          <w:sz w:val="22"/>
          <w:highlight w:val="none"/>
        </w:rPr>
        <w:t>，属于</w:t>
      </w:r>
      <w:r>
        <w:rPr>
          <w:rFonts w:hint="eastAsia" w:ascii="宋体" w:hAnsi="宋体" w:cs="宋体"/>
          <w:i/>
          <w:iCs/>
          <w:color w:val="auto"/>
          <w:sz w:val="22"/>
          <w:highlight w:val="none"/>
          <w:u w:val="single"/>
        </w:rPr>
        <w:t>（招标文件中明确的所属行业）</w:t>
      </w:r>
      <w:r>
        <w:rPr>
          <w:rFonts w:hint="eastAsia" w:ascii="宋体" w:hAnsi="宋体" w:cs="宋体"/>
          <w:color w:val="auto"/>
          <w:sz w:val="22"/>
          <w:highlight w:val="none"/>
        </w:rPr>
        <w:t>；承建（承接）企业为</w:t>
      </w:r>
      <w:r>
        <w:rPr>
          <w:rFonts w:hint="eastAsia" w:ascii="宋体" w:hAnsi="宋体" w:cs="宋体"/>
          <w:i/>
          <w:iCs/>
          <w:color w:val="auto"/>
          <w:sz w:val="22"/>
          <w:highlight w:val="none"/>
          <w:u w:val="single"/>
        </w:rPr>
        <w:t>（企业名称）</w:t>
      </w:r>
      <w:r>
        <w:rPr>
          <w:rFonts w:hint="eastAsia"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万元，属于</w:t>
      </w:r>
      <w:r>
        <w:rPr>
          <w:rFonts w:hint="eastAsia" w:ascii="宋体" w:hAnsi="宋体" w:cs="宋体"/>
          <w:i/>
          <w:iCs/>
          <w:color w:val="auto"/>
          <w:sz w:val="22"/>
          <w:highlight w:val="none"/>
          <w:u w:val="single"/>
        </w:rPr>
        <w:t>（中型企业、小型企业、微型企业）</w:t>
      </w:r>
      <w:r>
        <w:rPr>
          <w:rFonts w:hint="eastAsia" w:ascii="宋体" w:hAnsi="宋体" w:cs="宋体"/>
          <w:color w:val="auto"/>
          <w:sz w:val="22"/>
          <w:highlight w:val="none"/>
        </w:rPr>
        <w:t>；</w:t>
      </w:r>
    </w:p>
    <w:p w14:paraId="4EE8C7F9">
      <w:pPr>
        <w:pStyle w:val="121"/>
        <w:tabs>
          <w:tab w:val="left" w:pos="1243"/>
          <w:tab w:val="left" w:pos="1806"/>
          <w:tab w:val="left" w:pos="5005"/>
          <w:tab w:val="left" w:pos="7213"/>
        </w:tabs>
        <w:spacing w:line="480" w:lineRule="exact"/>
        <w:ind w:firstLine="440"/>
        <w:jc w:val="left"/>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i/>
          <w:iCs/>
          <w:color w:val="auto"/>
          <w:sz w:val="22"/>
          <w:highlight w:val="none"/>
          <w:u w:val="single"/>
        </w:rPr>
        <w:t>（标的名称）</w:t>
      </w:r>
      <w:r>
        <w:rPr>
          <w:rFonts w:hint="eastAsia" w:ascii="宋体" w:hAnsi="宋体" w:cs="宋体"/>
          <w:color w:val="auto"/>
          <w:sz w:val="22"/>
          <w:highlight w:val="none"/>
        </w:rPr>
        <w:t>，属于</w:t>
      </w:r>
      <w:r>
        <w:rPr>
          <w:rFonts w:hint="eastAsia" w:ascii="宋体" w:hAnsi="宋体" w:cs="宋体"/>
          <w:i/>
          <w:iCs/>
          <w:color w:val="auto"/>
          <w:sz w:val="22"/>
          <w:highlight w:val="none"/>
          <w:u w:val="single"/>
        </w:rPr>
        <w:t>（招标文件中明确的所属行业）</w:t>
      </w:r>
      <w:r>
        <w:rPr>
          <w:rFonts w:hint="eastAsia" w:ascii="宋体" w:hAnsi="宋体" w:cs="宋体"/>
          <w:color w:val="auto"/>
          <w:sz w:val="22"/>
          <w:highlight w:val="none"/>
        </w:rPr>
        <w:t>；承建（承接）企业为</w:t>
      </w:r>
      <w:r>
        <w:rPr>
          <w:rFonts w:hint="eastAsia" w:ascii="宋体" w:hAnsi="宋体" w:cs="宋体"/>
          <w:i/>
          <w:iCs/>
          <w:color w:val="auto"/>
          <w:sz w:val="22"/>
          <w:highlight w:val="none"/>
          <w:u w:val="single"/>
        </w:rPr>
        <w:t>（企业名称）</w:t>
      </w:r>
      <w:r>
        <w:rPr>
          <w:rFonts w:hint="eastAsia"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万元，属于</w:t>
      </w:r>
      <w:r>
        <w:rPr>
          <w:rFonts w:hint="eastAsia" w:ascii="宋体" w:hAnsi="宋体" w:cs="宋体"/>
          <w:i/>
          <w:iCs/>
          <w:color w:val="auto"/>
          <w:sz w:val="22"/>
          <w:highlight w:val="none"/>
          <w:u w:val="single"/>
        </w:rPr>
        <w:t>（中型企业、小型企业、微型企业）</w:t>
      </w:r>
      <w:r>
        <w:rPr>
          <w:rFonts w:hint="eastAsia" w:ascii="宋体" w:hAnsi="宋体" w:cs="宋体"/>
          <w:color w:val="auto"/>
          <w:sz w:val="22"/>
          <w:highlight w:val="none"/>
        </w:rPr>
        <w:t>；</w:t>
      </w:r>
    </w:p>
    <w:p w14:paraId="748ABF46">
      <w:pPr>
        <w:spacing w:before="11" w:after="120" w:line="480" w:lineRule="exact"/>
        <w:ind w:left="860"/>
        <w:jc w:val="left"/>
        <w:rPr>
          <w:rFonts w:ascii="宋体" w:hAnsi="宋体" w:cs="宋体"/>
          <w:color w:val="auto"/>
          <w:sz w:val="22"/>
          <w:szCs w:val="22"/>
          <w:highlight w:val="none"/>
        </w:rPr>
      </w:pPr>
      <w:r>
        <w:rPr>
          <w:rFonts w:hint="eastAsia" w:ascii="宋体" w:hAnsi="宋体" w:cs="宋体"/>
          <w:color w:val="auto"/>
          <w:sz w:val="22"/>
          <w:szCs w:val="22"/>
          <w:highlight w:val="none"/>
        </w:rPr>
        <w:t>……</w:t>
      </w:r>
    </w:p>
    <w:p w14:paraId="50026371">
      <w:pPr>
        <w:spacing w:before="108" w:after="120" w:line="480" w:lineRule="exact"/>
        <w:ind w:right="417" w:firstLine="645"/>
        <w:jc w:val="left"/>
        <w:rPr>
          <w:rFonts w:ascii="宋体" w:hAnsi="宋体" w:cs="宋体"/>
          <w:color w:val="auto"/>
          <w:sz w:val="22"/>
          <w:szCs w:val="22"/>
          <w:highlight w:val="none"/>
        </w:rPr>
      </w:pPr>
      <w:r>
        <w:rPr>
          <w:rFonts w:hint="eastAsia" w:ascii="宋体" w:hAnsi="宋体" w:cs="宋体"/>
          <w:color w:val="auto"/>
          <w:sz w:val="22"/>
          <w:szCs w:val="22"/>
          <w:highlight w:val="none"/>
        </w:rPr>
        <w:t>以上企业，不属于大企业的分支机构，不存在控股股东为大企业的情形，也不存在与大企业的负责人为同一人的情形。</w:t>
      </w:r>
    </w:p>
    <w:p w14:paraId="6CAC3594">
      <w:pPr>
        <w:spacing w:after="120" w:line="480" w:lineRule="exact"/>
        <w:ind w:right="375" w:firstLine="860"/>
        <w:jc w:val="left"/>
        <w:rPr>
          <w:rFonts w:ascii="宋体" w:hAnsi="宋体" w:cs="宋体"/>
          <w:color w:val="auto"/>
          <w:sz w:val="22"/>
          <w:szCs w:val="22"/>
          <w:highlight w:val="none"/>
        </w:rPr>
      </w:pPr>
      <w:r>
        <w:rPr>
          <w:rFonts w:hint="eastAsia" w:ascii="宋体" w:hAnsi="宋体" w:cs="宋体"/>
          <w:color w:val="auto"/>
          <w:sz w:val="22"/>
          <w:szCs w:val="22"/>
          <w:highlight w:val="none"/>
        </w:rPr>
        <w:t>本企业对上述声明内容的真实性负责。如有虚假，将依法承担相应责任。</w:t>
      </w:r>
    </w:p>
    <w:p w14:paraId="5C2D7B13">
      <w:pPr>
        <w:spacing w:before="29" w:after="120" w:line="480" w:lineRule="exact"/>
        <w:ind w:left="4060" w:right="2166"/>
        <w:jc w:val="left"/>
        <w:rPr>
          <w:rFonts w:ascii="宋体" w:hAnsi="宋体" w:cs="宋体"/>
          <w:color w:val="auto"/>
          <w:sz w:val="22"/>
          <w:szCs w:val="22"/>
          <w:highlight w:val="none"/>
        </w:rPr>
      </w:pPr>
    </w:p>
    <w:p w14:paraId="14C5C95A">
      <w:pPr>
        <w:spacing w:before="29" w:after="120" w:line="480" w:lineRule="exact"/>
        <w:ind w:left="4060" w:right="2166"/>
        <w:jc w:val="left"/>
        <w:rPr>
          <w:rFonts w:ascii="宋体" w:hAnsi="宋体" w:cs="宋体"/>
          <w:color w:val="auto"/>
          <w:sz w:val="22"/>
          <w:szCs w:val="22"/>
          <w:highlight w:val="none"/>
        </w:rPr>
      </w:pPr>
      <w:r>
        <w:rPr>
          <w:rFonts w:hint="eastAsia" w:ascii="宋体" w:hAnsi="宋体" w:cs="宋体"/>
          <w:color w:val="auto"/>
          <w:sz w:val="22"/>
          <w:szCs w:val="22"/>
          <w:highlight w:val="none"/>
        </w:rPr>
        <w:t>企业名称（盖章）：</w:t>
      </w:r>
    </w:p>
    <w:p w14:paraId="3FBE1C1D">
      <w:pPr>
        <w:spacing w:before="29" w:after="120" w:line="480" w:lineRule="exact"/>
        <w:ind w:left="4060" w:right="2166"/>
        <w:jc w:val="left"/>
        <w:rPr>
          <w:rFonts w:ascii="宋体" w:hAnsi="宋体" w:cs="宋体"/>
          <w:color w:val="auto"/>
          <w:sz w:val="22"/>
          <w:szCs w:val="22"/>
          <w:highlight w:val="none"/>
        </w:rPr>
      </w:pPr>
      <w:r>
        <w:rPr>
          <w:rFonts w:hint="eastAsia" w:ascii="宋体" w:hAnsi="宋体" w:cs="宋体"/>
          <w:color w:val="auto"/>
          <w:sz w:val="22"/>
          <w:szCs w:val="22"/>
          <w:highlight w:val="none"/>
        </w:rPr>
        <w:t>日期：</w:t>
      </w:r>
    </w:p>
    <w:p w14:paraId="39FEAB77">
      <w:pPr>
        <w:pStyle w:val="747"/>
        <w:spacing w:before="60" w:after="60"/>
        <w:rPr>
          <w:rFonts w:ascii="宋体" w:hAnsi="宋体" w:cs="宋体"/>
          <w:color w:val="auto"/>
          <w:sz w:val="22"/>
          <w:szCs w:val="22"/>
          <w:highlight w:val="none"/>
        </w:rPr>
      </w:pPr>
    </w:p>
    <w:p w14:paraId="598AA543">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说明：</w:t>
      </w:r>
    </w:p>
    <w:p w14:paraId="105FB3DB">
      <w:p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从业人员、营业收入、资产总额填报上一年度数据，无上一年度数据的新成立企业可不填报。</w:t>
      </w:r>
    </w:p>
    <w:p w14:paraId="718E3419">
      <w:pPr>
        <w:pStyle w:val="747"/>
        <w:spacing w:before="60" w:after="60"/>
        <w:rPr>
          <w:rFonts w:ascii="宋体" w:hAnsi="宋体" w:cs="宋体"/>
          <w:color w:val="auto"/>
          <w:sz w:val="22"/>
          <w:szCs w:val="22"/>
          <w:highlight w:val="none"/>
        </w:rPr>
        <w:sectPr>
          <w:headerReference r:id="rId3" w:type="default"/>
          <w:footerReference r:id="rId4" w:type="default"/>
          <w:type w:val="nextColumn"/>
          <w:pgSz w:w="11906" w:h="16838"/>
          <w:pgMar w:top="1134" w:right="1134" w:bottom="1134" w:left="1134" w:header="851" w:footer="992" w:gutter="0"/>
          <w:pgBorders>
            <w:top w:val="none" w:sz="0" w:space="0"/>
            <w:left w:val="none" w:sz="0" w:space="0"/>
            <w:bottom w:val="none" w:sz="0" w:space="0"/>
            <w:right w:val="none" w:sz="0" w:space="0"/>
          </w:pgBorders>
          <w:pgNumType w:start="0"/>
          <w:cols w:space="720" w:num="1"/>
          <w:docGrid w:linePitch="312" w:charSpace="0"/>
        </w:sectPr>
      </w:pPr>
    </w:p>
    <w:p w14:paraId="36ABF263">
      <w:pPr>
        <w:spacing w:before="240" w:beforeLines="100" w:line="440" w:lineRule="atLeast"/>
        <w:ind w:firstLine="440" w:firstLineChars="200"/>
        <w:jc w:val="right"/>
        <w:rPr>
          <w:rFonts w:ascii="宋体"/>
          <w:color w:val="auto"/>
          <w:sz w:val="22"/>
          <w:szCs w:val="22"/>
          <w:highlight w:val="none"/>
        </w:rPr>
      </w:pPr>
      <w:r>
        <w:rPr>
          <w:rFonts w:ascii="宋体"/>
          <w:color w:val="auto"/>
          <w:sz w:val="22"/>
          <w:szCs w:val="22"/>
          <w:highlight w:val="none"/>
        </w:rPr>
        <w:t>               </w:t>
      </w:r>
      <w:r>
        <w:rPr>
          <w:rFonts w:hint="eastAsia" w:ascii="宋体" w:hAnsi="宋体"/>
          <w:color w:val="auto"/>
          <w:sz w:val="22"/>
          <w:szCs w:val="22"/>
          <w:highlight w:val="none"/>
        </w:rPr>
        <w:t>　　　　　</w:t>
      </w:r>
    </w:p>
    <w:p w14:paraId="63298C12">
      <w:pPr>
        <w:spacing w:line="440" w:lineRule="atLeast"/>
        <w:rPr>
          <w:rFonts w:ascii="宋体"/>
          <w:color w:val="auto"/>
          <w:sz w:val="22"/>
          <w:szCs w:val="22"/>
          <w:highlight w:val="none"/>
        </w:rPr>
      </w:pPr>
    </w:p>
    <w:p w14:paraId="1BB3433A">
      <w:pPr>
        <w:spacing w:line="440" w:lineRule="atLeast"/>
        <w:jc w:val="center"/>
        <w:rPr>
          <w:rFonts w:ascii="宋体"/>
          <w:color w:val="auto"/>
          <w:spacing w:val="6"/>
          <w:sz w:val="22"/>
          <w:szCs w:val="22"/>
          <w:highlight w:val="none"/>
        </w:rPr>
      </w:pPr>
      <w:r>
        <w:rPr>
          <w:rFonts w:hint="eastAsia" w:ascii="宋体" w:hAnsi="宋体"/>
          <w:b/>
          <w:color w:val="auto"/>
          <w:sz w:val="22"/>
          <w:szCs w:val="22"/>
          <w:highlight w:val="none"/>
        </w:rPr>
        <w:t>（5）</w:t>
      </w:r>
      <w:r>
        <w:rPr>
          <w:rFonts w:hint="eastAsia" w:ascii="宋体" w:hAnsi="宋体"/>
          <w:b/>
          <w:color w:val="auto"/>
          <w:spacing w:val="6"/>
          <w:sz w:val="22"/>
          <w:szCs w:val="22"/>
          <w:highlight w:val="none"/>
        </w:rPr>
        <w:t>残疾人福利性单位声明函</w:t>
      </w:r>
    </w:p>
    <w:p w14:paraId="2607309C">
      <w:pPr>
        <w:widowControl/>
        <w:adjustRightInd w:val="0"/>
        <w:snapToGrid w:val="0"/>
        <w:spacing w:line="324" w:lineRule="auto"/>
        <w:ind w:firstLine="440" w:firstLineChars="200"/>
        <w:jc w:val="center"/>
        <w:rPr>
          <w:rFonts w:ascii="宋体" w:cs="Arial"/>
          <w:color w:val="auto"/>
          <w:kern w:val="0"/>
          <w:sz w:val="22"/>
          <w:szCs w:val="22"/>
          <w:highlight w:val="none"/>
        </w:rPr>
      </w:pPr>
      <w:r>
        <w:rPr>
          <w:rFonts w:hint="eastAsia" w:ascii="宋体" w:hAnsi="宋体" w:cs="Arial"/>
          <w:color w:val="auto"/>
          <w:kern w:val="0"/>
          <w:sz w:val="22"/>
          <w:szCs w:val="22"/>
          <w:highlight w:val="none"/>
        </w:rPr>
        <w:t>【不属于残疾人福利性单位的无需填写、递交】</w:t>
      </w:r>
    </w:p>
    <w:p w14:paraId="28D42AAD">
      <w:pPr>
        <w:snapToGrid w:val="0"/>
        <w:spacing w:line="300" w:lineRule="auto"/>
        <w:jc w:val="center"/>
        <w:rPr>
          <w:rFonts w:ascii="宋体" w:cs="Arial"/>
          <w:b/>
          <w:bCs/>
          <w:color w:val="auto"/>
          <w:sz w:val="22"/>
          <w:szCs w:val="22"/>
          <w:highlight w:val="none"/>
        </w:rPr>
      </w:pPr>
    </w:p>
    <w:p w14:paraId="23008707">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本单位郑重声明，根据《财政部民政部中国残疾人联合会关于促进残疾人就业政府采购政策的通知》（财库</w:t>
      </w:r>
      <w:r>
        <w:rPr>
          <w:rFonts w:hint="eastAsia" w:ascii="宋体" w:hAnsi="宋体" w:cs="Arial"/>
          <w:color w:val="auto"/>
          <w:sz w:val="22"/>
          <w:szCs w:val="22"/>
          <w:highlight w:val="none"/>
        </w:rPr>
        <w:t>〔</w:t>
      </w:r>
      <w:r>
        <w:rPr>
          <w:rFonts w:ascii="宋体" w:hAnsi="宋体" w:cs="Arial"/>
          <w:color w:val="auto"/>
          <w:sz w:val="22"/>
          <w:szCs w:val="22"/>
          <w:highlight w:val="none"/>
        </w:rPr>
        <w:t>2017</w:t>
      </w:r>
      <w:r>
        <w:rPr>
          <w:rFonts w:hint="eastAsia" w:ascii="宋体" w:hAnsi="宋体" w:cs="Arial"/>
          <w:color w:val="auto"/>
          <w:sz w:val="22"/>
          <w:szCs w:val="22"/>
          <w:highlight w:val="none"/>
        </w:rPr>
        <w:t>〕</w:t>
      </w:r>
      <w:r>
        <w:rPr>
          <w:rFonts w:ascii="宋体" w:hAnsi="宋体" w:cs="Arial"/>
          <w:color w:val="auto"/>
          <w:sz w:val="22"/>
          <w:szCs w:val="22"/>
          <w:highlight w:val="none"/>
        </w:rPr>
        <w:t>141</w:t>
      </w:r>
      <w:r>
        <w:rPr>
          <w:rFonts w:hint="eastAsia" w:ascii="宋体" w:hAnsi="宋体" w:cs="Arial"/>
          <w:color w:val="auto"/>
          <w:spacing w:val="6"/>
          <w:sz w:val="22"/>
          <w:szCs w:val="22"/>
          <w:highlight w:val="none"/>
        </w:rPr>
        <w:t>号）的规定，本单位为符合条件的残疾人福利性单位，且本单位参加</w:t>
      </w:r>
      <w:r>
        <w:rPr>
          <w:rFonts w:hint="eastAsia" w:ascii="宋体" w:hAnsi="宋体" w:cs="Arial"/>
          <w:color w:val="auto"/>
          <w:spacing w:val="6"/>
          <w:sz w:val="22"/>
          <w:szCs w:val="22"/>
          <w:highlight w:val="none"/>
          <w:u w:val="single"/>
        </w:rPr>
        <w:t>（招标人名称）</w:t>
      </w:r>
      <w:r>
        <w:rPr>
          <w:rFonts w:hint="eastAsia" w:ascii="宋体" w:hAnsi="宋体" w:cs="Arial"/>
          <w:color w:val="auto"/>
          <w:spacing w:val="6"/>
          <w:sz w:val="22"/>
          <w:szCs w:val="22"/>
          <w:highlight w:val="none"/>
        </w:rPr>
        <w:t>单位的</w:t>
      </w:r>
      <w:r>
        <w:rPr>
          <w:rFonts w:hint="eastAsia" w:ascii="宋体" w:hAnsi="宋体" w:cs="Arial"/>
          <w:color w:val="auto"/>
          <w:spacing w:val="6"/>
          <w:sz w:val="22"/>
          <w:szCs w:val="22"/>
          <w:highlight w:val="none"/>
          <w:u w:val="single"/>
        </w:rPr>
        <w:t>（项目名称）</w:t>
      </w:r>
      <w:r>
        <w:rPr>
          <w:rFonts w:hint="eastAsia" w:ascii="宋体" w:hAnsi="宋体" w:cs="Arial"/>
          <w:color w:val="auto"/>
          <w:spacing w:val="6"/>
          <w:sz w:val="22"/>
          <w:szCs w:val="22"/>
          <w:highlight w:val="none"/>
        </w:rPr>
        <w:t>项目招标活动提供本单位制造的货物（由本单位承担工程</w:t>
      </w:r>
      <w:r>
        <w:rPr>
          <w:rFonts w:ascii="宋体" w:hAnsi="宋体" w:cs="Arial"/>
          <w:color w:val="auto"/>
          <w:spacing w:val="6"/>
          <w:sz w:val="22"/>
          <w:szCs w:val="22"/>
          <w:highlight w:val="none"/>
        </w:rPr>
        <w:t>/</w:t>
      </w:r>
      <w:r>
        <w:rPr>
          <w:rFonts w:hint="eastAsia" w:ascii="宋体" w:hAnsi="宋体" w:cs="Arial"/>
          <w:color w:val="auto"/>
          <w:spacing w:val="6"/>
          <w:sz w:val="22"/>
          <w:szCs w:val="22"/>
          <w:highlight w:val="none"/>
        </w:rPr>
        <w:t>提供服务），或者提供其他残疾人福利性单位制造的货物（不包括使用非残疾人福利性单位注册商标的货物）。</w:t>
      </w:r>
    </w:p>
    <w:p w14:paraId="40DC10B8">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本单位对上述声明的真实性负责。如有虚假，将依法承担相应责任。</w:t>
      </w:r>
    </w:p>
    <w:p w14:paraId="04AA6EAB">
      <w:pPr>
        <w:snapToGrid w:val="0"/>
        <w:spacing w:line="300" w:lineRule="auto"/>
        <w:ind w:firstLine="464" w:firstLineChars="200"/>
        <w:rPr>
          <w:rFonts w:ascii="宋体" w:cs="Arial"/>
          <w:color w:val="auto"/>
          <w:spacing w:val="6"/>
          <w:sz w:val="22"/>
          <w:szCs w:val="22"/>
          <w:highlight w:val="none"/>
        </w:rPr>
      </w:pPr>
    </w:p>
    <w:p w14:paraId="2F926189">
      <w:pPr>
        <w:snapToGrid w:val="0"/>
        <w:spacing w:line="300" w:lineRule="auto"/>
        <w:ind w:firstLine="464" w:firstLineChars="200"/>
        <w:rPr>
          <w:rFonts w:ascii="宋体" w:cs="Arial"/>
          <w:color w:val="auto"/>
          <w:spacing w:val="6"/>
          <w:sz w:val="22"/>
          <w:szCs w:val="22"/>
          <w:highlight w:val="none"/>
        </w:rPr>
      </w:pPr>
    </w:p>
    <w:p w14:paraId="7AF443F7">
      <w:pPr>
        <w:adjustRightInd w:val="0"/>
        <w:snapToGrid w:val="0"/>
        <w:spacing w:line="300" w:lineRule="auto"/>
        <w:ind w:firstLine="440" w:firstLineChars="200"/>
        <w:rPr>
          <w:rFonts w:ascii="宋体" w:cs="Arial"/>
          <w:color w:val="auto"/>
          <w:kern w:val="0"/>
          <w:sz w:val="22"/>
          <w:szCs w:val="22"/>
          <w:highlight w:val="none"/>
          <w:u w:val="single"/>
        </w:rPr>
      </w:pPr>
      <w:r>
        <w:rPr>
          <w:rFonts w:hint="eastAsia" w:ascii="宋体" w:hAnsi="宋体" w:cs="Arial"/>
          <w:color w:val="auto"/>
          <w:kern w:val="0"/>
          <w:sz w:val="22"/>
          <w:szCs w:val="22"/>
          <w:highlight w:val="none"/>
        </w:rPr>
        <w:t>投标人全称（盖章）：</w:t>
      </w:r>
    </w:p>
    <w:p w14:paraId="1CAA8DE4">
      <w:pPr>
        <w:adjustRightInd w:val="0"/>
        <w:snapToGrid w:val="0"/>
        <w:spacing w:line="300" w:lineRule="auto"/>
        <w:ind w:firstLine="440" w:firstLineChars="200"/>
        <w:rPr>
          <w:rFonts w:ascii="宋体" w:cs="Arial"/>
          <w:color w:val="auto"/>
          <w:kern w:val="0"/>
          <w:sz w:val="22"/>
          <w:szCs w:val="22"/>
          <w:highlight w:val="none"/>
        </w:rPr>
      </w:pPr>
      <w:r>
        <w:rPr>
          <w:rFonts w:hint="eastAsia" w:ascii="宋体" w:hAnsi="宋体" w:cs="Arial"/>
          <w:color w:val="auto"/>
          <w:kern w:val="0"/>
          <w:sz w:val="22"/>
          <w:szCs w:val="22"/>
          <w:highlight w:val="none"/>
        </w:rPr>
        <w:t>日期：</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年</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月</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日</w:t>
      </w:r>
    </w:p>
    <w:p w14:paraId="790E058C">
      <w:pPr>
        <w:adjustRightInd w:val="0"/>
        <w:snapToGrid w:val="0"/>
        <w:spacing w:line="300" w:lineRule="auto"/>
        <w:ind w:firstLine="440" w:firstLineChars="200"/>
        <w:rPr>
          <w:rFonts w:ascii="宋体" w:cs="Arial"/>
          <w:color w:val="auto"/>
          <w:kern w:val="0"/>
          <w:sz w:val="22"/>
          <w:szCs w:val="22"/>
          <w:highlight w:val="none"/>
        </w:rPr>
      </w:pPr>
    </w:p>
    <w:p w14:paraId="36E67E7B">
      <w:pPr>
        <w:pStyle w:val="41"/>
        <w:rPr>
          <w:color w:val="auto"/>
          <w:highlight w:val="none"/>
        </w:rPr>
      </w:pPr>
    </w:p>
    <w:p w14:paraId="276826E2">
      <w:pPr>
        <w:adjustRightInd w:val="0"/>
        <w:snapToGrid w:val="0"/>
        <w:spacing w:line="300" w:lineRule="auto"/>
        <w:ind w:firstLine="440" w:firstLineChars="200"/>
        <w:rPr>
          <w:rFonts w:ascii="宋体" w:cs="Arial"/>
          <w:color w:val="auto"/>
          <w:kern w:val="0"/>
          <w:sz w:val="22"/>
          <w:szCs w:val="22"/>
          <w:highlight w:val="none"/>
        </w:rPr>
      </w:pPr>
    </w:p>
    <w:p w14:paraId="700788C0">
      <w:pPr>
        <w:spacing w:line="440" w:lineRule="atLeast"/>
        <w:rPr>
          <w:rFonts w:ascii="宋体"/>
          <w:color w:val="auto"/>
          <w:sz w:val="22"/>
          <w:szCs w:val="22"/>
          <w:highlight w:val="none"/>
        </w:rPr>
      </w:pPr>
    </w:p>
    <w:p w14:paraId="357CC88A">
      <w:pPr>
        <w:adjustRightInd w:val="0"/>
        <w:snapToGrid w:val="0"/>
        <w:spacing w:line="300" w:lineRule="auto"/>
        <w:jc w:val="center"/>
        <w:rPr>
          <w:rFonts w:ascii="宋体" w:cs="Arial"/>
          <w:color w:val="auto"/>
          <w:kern w:val="0"/>
          <w:sz w:val="22"/>
          <w:szCs w:val="22"/>
          <w:highlight w:val="none"/>
        </w:rPr>
      </w:pPr>
      <w:r>
        <w:rPr>
          <w:rFonts w:hint="eastAsia" w:ascii="宋体" w:hAnsi="宋体"/>
          <w:b/>
          <w:color w:val="auto"/>
          <w:sz w:val="22"/>
          <w:szCs w:val="22"/>
          <w:highlight w:val="none"/>
        </w:rPr>
        <w:t>（6）</w:t>
      </w:r>
      <w:r>
        <w:rPr>
          <w:rFonts w:hint="eastAsia" w:ascii="宋体" w:hAnsi="宋体"/>
          <w:b/>
          <w:color w:val="auto"/>
          <w:spacing w:val="6"/>
          <w:sz w:val="22"/>
          <w:szCs w:val="22"/>
          <w:highlight w:val="none"/>
        </w:rPr>
        <w:t>监狱企业声明函</w:t>
      </w:r>
    </w:p>
    <w:p w14:paraId="49DF2B7B">
      <w:pPr>
        <w:snapToGrid w:val="0"/>
        <w:spacing w:line="300" w:lineRule="auto"/>
        <w:ind w:firstLine="464" w:firstLineChars="200"/>
        <w:jc w:val="center"/>
        <w:rPr>
          <w:rFonts w:ascii="宋体" w:cs="Arial"/>
          <w:color w:val="auto"/>
          <w:spacing w:val="6"/>
          <w:sz w:val="22"/>
          <w:szCs w:val="22"/>
          <w:highlight w:val="none"/>
        </w:rPr>
      </w:pPr>
      <w:r>
        <w:rPr>
          <w:rFonts w:hint="eastAsia" w:ascii="宋体" w:hAnsi="宋体"/>
          <w:color w:val="auto"/>
          <w:spacing w:val="6"/>
          <w:sz w:val="22"/>
          <w:szCs w:val="22"/>
          <w:highlight w:val="none"/>
        </w:rPr>
        <w:t>【</w:t>
      </w:r>
      <w:r>
        <w:rPr>
          <w:rFonts w:hint="eastAsia" w:ascii="宋体" w:hAnsi="宋体" w:cs="Arial"/>
          <w:color w:val="auto"/>
          <w:spacing w:val="6"/>
          <w:sz w:val="22"/>
          <w:szCs w:val="22"/>
          <w:highlight w:val="none"/>
        </w:rPr>
        <w:t>非监狱企业不用提供】</w:t>
      </w:r>
    </w:p>
    <w:p w14:paraId="59FF4C85">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本企业郑重声明，根据《关于政府采购支持监狱企业发展有关问题的通知》（财库</w:t>
      </w:r>
      <w:r>
        <w:rPr>
          <w:rFonts w:ascii="宋体" w:hAnsi="宋体" w:cs="Arial"/>
          <w:color w:val="auto"/>
          <w:spacing w:val="6"/>
          <w:sz w:val="22"/>
          <w:szCs w:val="22"/>
          <w:highlight w:val="none"/>
        </w:rPr>
        <w:t>[2014]68</w:t>
      </w:r>
      <w:r>
        <w:rPr>
          <w:rFonts w:hint="eastAsia" w:ascii="宋体" w:hAnsi="宋体" w:cs="Arial"/>
          <w:color w:val="auto"/>
          <w:spacing w:val="6"/>
          <w:sz w:val="22"/>
          <w:szCs w:val="22"/>
          <w:highlight w:val="none"/>
        </w:rPr>
        <w:t>号）的规定，本企业为监狱企业。</w:t>
      </w:r>
      <w:r>
        <w:rPr>
          <w:rFonts w:ascii="宋体" w:hAnsi="宋体" w:cs="Arial"/>
          <w:color w:val="auto"/>
          <w:spacing w:val="6"/>
          <w:sz w:val="22"/>
          <w:szCs w:val="22"/>
          <w:highlight w:val="none"/>
        </w:rPr>
        <w:t xml:space="preserve"> </w:t>
      </w:r>
    </w:p>
    <w:p w14:paraId="396A6F2F">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根据上述标准，我企业属于监狱企业的理由为：。</w:t>
      </w:r>
      <w:r>
        <w:rPr>
          <w:rFonts w:ascii="宋体" w:hAnsi="宋体" w:cs="Arial"/>
          <w:color w:val="auto"/>
          <w:spacing w:val="6"/>
          <w:sz w:val="22"/>
          <w:szCs w:val="22"/>
          <w:highlight w:val="none"/>
        </w:rPr>
        <w:t xml:space="preserve"> </w:t>
      </w:r>
    </w:p>
    <w:p w14:paraId="5BDB69B6">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本企业为参加（项目名称</w:t>
      </w:r>
      <w:r>
        <w:rPr>
          <w:rFonts w:hint="eastAsia" w:ascii="宋体" w:hAnsi="宋体" w:cs="Arial"/>
          <w:color w:val="auto"/>
          <w:spacing w:val="6"/>
          <w:sz w:val="22"/>
          <w:szCs w:val="22"/>
          <w:highlight w:val="none"/>
          <w:u w:val="single"/>
        </w:rPr>
        <w:t>：</w:t>
      </w:r>
      <w:r>
        <w:rPr>
          <w:rFonts w:ascii="宋体" w:hAnsi="宋体" w:cs="Arial"/>
          <w:color w:val="auto"/>
          <w:spacing w:val="6"/>
          <w:sz w:val="22"/>
          <w:szCs w:val="22"/>
          <w:highlight w:val="none"/>
          <w:u w:val="single"/>
        </w:rPr>
        <w:t xml:space="preserve">         </w:t>
      </w:r>
      <w:r>
        <w:rPr>
          <w:rFonts w:hint="eastAsia" w:ascii="宋体" w:hAnsi="宋体" w:cs="Arial"/>
          <w:color w:val="auto"/>
          <w:spacing w:val="6"/>
          <w:sz w:val="22"/>
          <w:szCs w:val="22"/>
          <w:highlight w:val="none"/>
        </w:rPr>
        <w:t>）（项目编号</w:t>
      </w:r>
      <w:r>
        <w:rPr>
          <w:rFonts w:hint="eastAsia" w:ascii="宋体" w:hAnsi="宋体" w:cs="Arial"/>
          <w:color w:val="auto"/>
          <w:spacing w:val="6"/>
          <w:sz w:val="22"/>
          <w:szCs w:val="22"/>
          <w:highlight w:val="none"/>
          <w:u w:val="single"/>
        </w:rPr>
        <w:t>：</w:t>
      </w:r>
      <w:r>
        <w:rPr>
          <w:rFonts w:ascii="宋体" w:hAnsi="宋体" w:cs="Arial"/>
          <w:color w:val="auto"/>
          <w:spacing w:val="6"/>
          <w:sz w:val="22"/>
          <w:szCs w:val="22"/>
          <w:highlight w:val="none"/>
          <w:u w:val="single"/>
        </w:rPr>
        <w:t xml:space="preserve">         </w:t>
      </w:r>
      <w:r>
        <w:rPr>
          <w:rFonts w:hint="eastAsia" w:ascii="宋体" w:hAnsi="宋体" w:cs="Arial"/>
          <w:color w:val="auto"/>
          <w:spacing w:val="6"/>
          <w:sz w:val="22"/>
          <w:szCs w:val="22"/>
          <w:highlight w:val="none"/>
        </w:rPr>
        <w:t>）招标活动并承担本工程。</w:t>
      </w:r>
      <w:r>
        <w:rPr>
          <w:rFonts w:ascii="宋体" w:hAnsi="宋体" w:cs="Arial"/>
          <w:color w:val="auto"/>
          <w:spacing w:val="6"/>
          <w:sz w:val="22"/>
          <w:szCs w:val="22"/>
          <w:highlight w:val="none"/>
        </w:rPr>
        <w:t xml:space="preserve"> </w:t>
      </w:r>
    </w:p>
    <w:p w14:paraId="6CBBAE22">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本企业对上述声明的真实性负责。如有虚假，将依法承担相应责任。</w:t>
      </w:r>
      <w:r>
        <w:rPr>
          <w:rFonts w:ascii="宋体" w:hAnsi="宋体" w:cs="Arial"/>
          <w:color w:val="auto"/>
          <w:spacing w:val="6"/>
          <w:sz w:val="22"/>
          <w:szCs w:val="22"/>
          <w:highlight w:val="none"/>
        </w:rPr>
        <w:t xml:space="preserve"> </w:t>
      </w:r>
    </w:p>
    <w:p w14:paraId="644F4734">
      <w:pPr>
        <w:tabs>
          <w:tab w:val="left" w:pos="4860"/>
        </w:tabs>
        <w:spacing w:line="588" w:lineRule="exact"/>
        <w:ind w:right="1560" w:firstLine="464" w:firstLineChars="200"/>
        <w:jc w:val="center"/>
        <w:rPr>
          <w:rFonts w:ascii="宋体"/>
          <w:color w:val="auto"/>
          <w:spacing w:val="6"/>
          <w:sz w:val="22"/>
          <w:szCs w:val="22"/>
          <w:highlight w:val="none"/>
        </w:rPr>
      </w:pPr>
    </w:p>
    <w:p w14:paraId="6F15A611">
      <w:pPr>
        <w:adjustRightInd w:val="0"/>
        <w:snapToGrid w:val="0"/>
        <w:spacing w:line="300" w:lineRule="auto"/>
        <w:ind w:firstLine="440" w:firstLineChars="200"/>
        <w:rPr>
          <w:rFonts w:ascii="宋体" w:cs="Arial"/>
          <w:color w:val="auto"/>
          <w:kern w:val="0"/>
          <w:sz w:val="22"/>
          <w:szCs w:val="22"/>
          <w:highlight w:val="none"/>
        </w:rPr>
      </w:pPr>
      <w:r>
        <w:rPr>
          <w:rFonts w:hint="eastAsia" w:ascii="宋体" w:hAnsi="宋体" w:cs="Arial"/>
          <w:color w:val="auto"/>
          <w:kern w:val="0"/>
          <w:sz w:val="22"/>
          <w:szCs w:val="22"/>
          <w:highlight w:val="none"/>
        </w:rPr>
        <w:t>投标人全称（盖章）：</w:t>
      </w:r>
    </w:p>
    <w:p w14:paraId="13608181">
      <w:pPr>
        <w:ind w:firstLine="440" w:firstLineChars="200"/>
        <w:rPr>
          <w:rFonts w:ascii="宋体" w:hAnsi="宋体" w:cs="Arial"/>
          <w:color w:val="auto"/>
          <w:kern w:val="0"/>
          <w:sz w:val="22"/>
          <w:szCs w:val="22"/>
          <w:highlight w:val="none"/>
        </w:rPr>
      </w:pPr>
      <w:r>
        <w:rPr>
          <w:rFonts w:hint="eastAsia" w:ascii="宋体" w:hAnsi="宋体" w:cs="Arial"/>
          <w:color w:val="auto"/>
          <w:kern w:val="0"/>
          <w:sz w:val="22"/>
          <w:szCs w:val="22"/>
          <w:highlight w:val="none"/>
        </w:rPr>
        <w:t>日期：</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年</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月</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日</w:t>
      </w:r>
    </w:p>
    <w:p w14:paraId="4BA830FF">
      <w:pPr>
        <w:rPr>
          <w:rFonts w:ascii="宋体" w:hAnsi="宋体" w:cs="Arial"/>
          <w:color w:val="auto"/>
          <w:kern w:val="0"/>
          <w:sz w:val="22"/>
          <w:szCs w:val="22"/>
          <w:highlight w:val="none"/>
        </w:rPr>
      </w:pPr>
      <w:r>
        <w:rPr>
          <w:rFonts w:hint="eastAsia" w:ascii="宋体" w:hAnsi="宋体" w:cs="Arial"/>
          <w:color w:val="auto"/>
          <w:kern w:val="0"/>
          <w:sz w:val="22"/>
          <w:szCs w:val="22"/>
          <w:highlight w:val="none"/>
        </w:rPr>
        <w:br w:type="page"/>
      </w:r>
    </w:p>
    <w:p w14:paraId="6E1AD45A">
      <w:pPr>
        <w:rPr>
          <w:rFonts w:ascii="宋体" w:hAnsi="宋体" w:cs="Arial"/>
          <w:color w:val="auto"/>
          <w:kern w:val="0"/>
          <w:sz w:val="22"/>
          <w:szCs w:val="22"/>
          <w:highlight w:val="none"/>
        </w:rPr>
      </w:pPr>
    </w:p>
    <w:p w14:paraId="2EA229A1">
      <w:pPr>
        <w:rPr>
          <w:rFonts w:ascii="宋体" w:hAnsi="宋体" w:cs="Arial"/>
          <w:color w:val="auto"/>
          <w:kern w:val="0"/>
          <w:sz w:val="22"/>
          <w:szCs w:val="22"/>
          <w:highlight w:val="none"/>
        </w:rPr>
      </w:pPr>
    </w:p>
    <w:p w14:paraId="7F95F5C5">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 xml:space="preserve">附件二 </w:t>
      </w:r>
    </w:p>
    <w:p w14:paraId="234EE53C">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（1）开标一览表</w:t>
      </w:r>
    </w:p>
    <w:p w14:paraId="730918A9">
      <w:pPr>
        <w:spacing w:line="380" w:lineRule="exact"/>
        <w:jc w:val="center"/>
        <w:rPr>
          <w:rFonts w:ascii="宋体" w:hAnsi="宋体"/>
          <w:b/>
          <w:bCs/>
          <w:color w:val="auto"/>
          <w:sz w:val="28"/>
          <w:highlight w:val="none"/>
        </w:rPr>
      </w:pPr>
    </w:p>
    <w:p w14:paraId="52B10759">
      <w:pPr>
        <w:spacing w:line="380" w:lineRule="exact"/>
        <w:ind w:right="349" w:rightChars="166"/>
        <w:rPr>
          <w:rFonts w:ascii="宋体" w:hAnsi="宋体"/>
          <w:b/>
          <w:color w:val="auto"/>
          <w:sz w:val="22"/>
          <w:highlight w:val="none"/>
        </w:rPr>
      </w:pPr>
      <w:r>
        <w:rPr>
          <w:rFonts w:hint="eastAsia" w:ascii="宋体" w:hAnsi="宋体"/>
          <w:b/>
          <w:color w:val="auto"/>
          <w:sz w:val="22"/>
          <w:highlight w:val="none"/>
        </w:rPr>
        <w:t xml:space="preserve">                                                             单位：人民币元</w:t>
      </w:r>
    </w:p>
    <w:tbl>
      <w:tblPr>
        <w:tblStyle w:val="62"/>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3088"/>
        <w:gridCol w:w="709"/>
        <w:gridCol w:w="2469"/>
        <w:gridCol w:w="3180"/>
      </w:tblGrid>
      <w:tr w14:paraId="6FA81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255" w:type="pct"/>
            <w:vAlign w:val="center"/>
          </w:tcPr>
          <w:p w14:paraId="17B688DF">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序号</w:t>
            </w:r>
          </w:p>
        </w:tc>
        <w:tc>
          <w:tcPr>
            <w:tcW w:w="1551" w:type="pct"/>
            <w:vAlign w:val="center"/>
          </w:tcPr>
          <w:p w14:paraId="2850C144">
            <w:pPr>
              <w:spacing w:line="460" w:lineRule="exact"/>
              <w:jc w:val="center"/>
              <w:rPr>
                <w:rFonts w:ascii="宋体" w:hAnsi="宋体" w:cs="Arial"/>
                <w:b/>
                <w:snapToGrid w:val="0"/>
                <w:color w:val="auto"/>
                <w:kern w:val="0"/>
                <w:sz w:val="22"/>
                <w:szCs w:val="22"/>
                <w:highlight w:val="none"/>
              </w:rPr>
            </w:pPr>
            <w:r>
              <w:rPr>
                <w:rFonts w:hint="eastAsia" w:ascii="宋体" w:hAnsi="宋体" w:cs="Arial"/>
                <w:b/>
                <w:snapToGrid w:val="0"/>
                <w:color w:val="auto"/>
                <w:kern w:val="0"/>
                <w:sz w:val="22"/>
                <w:szCs w:val="22"/>
                <w:highlight w:val="none"/>
              </w:rPr>
              <w:t xml:space="preserve"> 项目</w:t>
            </w:r>
            <w:r>
              <w:rPr>
                <w:rFonts w:ascii="宋体" w:hAnsi="宋体" w:cs="Arial"/>
                <w:b/>
                <w:snapToGrid w:val="0"/>
                <w:color w:val="auto"/>
                <w:kern w:val="0"/>
                <w:sz w:val="22"/>
                <w:szCs w:val="22"/>
                <w:highlight w:val="none"/>
              </w:rPr>
              <w:t>名称</w:t>
            </w:r>
          </w:p>
        </w:tc>
        <w:tc>
          <w:tcPr>
            <w:tcW w:w="1596" w:type="pct"/>
            <w:gridSpan w:val="2"/>
            <w:vAlign w:val="center"/>
          </w:tcPr>
          <w:p w14:paraId="2BF61BB4">
            <w:pPr>
              <w:spacing w:line="460" w:lineRule="exact"/>
              <w:jc w:val="center"/>
              <w:rPr>
                <w:rFonts w:ascii="宋体" w:hAnsi="宋体" w:cs="Arial"/>
                <w:b/>
                <w:snapToGrid w:val="0"/>
                <w:color w:val="auto"/>
                <w:kern w:val="0"/>
                <w:sz w:val="22"/>
                <w:szCs w:val="22"/>
                <w:highlight w:val="none"/>
              </w:rPr>
            </w:pPr>
            <w:r>
              <w:rPr>
                <w:rFonts w:hint="eastAsia" w:ascii="宋体" w:hAnsi="宋体" w:cs="Arial"/>
                <w:b/>
                <w:snapToGrid w:val="0"/>
                <w:color w:val="auto"/>
                <w:kern w:val="0"/>
                <w:sz w:val="22"/>
                <w:szCs w:val="22"/>
                <w:highlight w:val="none"/>
              </w:rPr>
              <w:t>服务期限</w:t>
            </w:r>
          </w:p>
        </w:tc>
        <w:tc>
          <w:tcPr>
            <w:tcW w:w="1596" w:type="pct"/>
            <w:vAlign w:val="center"/>
          </w:tcPr>
          <w:p w14:paraId="7BD9005D">
            <w:pPr>
              <w:spacing w:line="460" w:lineRule="exact"/>
              <w:jc w:val="center"/>
              <w:rPr>
                <w:rFonts w:ascii="宋体" w:hAnsi="宋体" w:cs="Arial"/>
                <w:b/>
                <w:snapToGrid w:val="0"/>
                <w:color w:val="auto"/>
                <w:kern w:val="0"/>
                <w:sz w:val="22"/>
                <w:szCs w:val="22"/>
                <w:highlight w:val="none"/>
              </w:rPr>
            </w:pPr>
            <w:r>
              <w:rPr>
                <w:rFonts w:hint="eastAsia" w:ascii="宋体" w:hAnsi="宋体" w:cs="Arial"/>
                <w:b/>
                <w:snapToGrid w:val="0"/>
                <w:color w:val="auto"/>
                <w:kern w:val="0"/>
                <w:sz w:val="22"/>
                <w:szCs w:val="22"/>
                <w:highlight w:val="none"/>
              </w:rPr>
              <w:t>单年报价</w:t>
            </w:r>
          </w:p>
          <w:p w14:paraId="65166674">
            <w:pPr>
              <w:spacing w:line="460" w:lineRule="exact"/>
              <w:jc w:val="center"/>
              <w:rPr>
                <w:rFonts w:ascii="宋体" w:hAnsi="宋体" w:cs="Arial"/>
                <w:b/>
                <w:snapToGrid w:val="0"/>
                <w:color w:val="auto"/>
                <w:kern w:val="0"/>
                <w:sz w:val="22"/>
                <w:szCs w:val="22"/>
                <w:highlight w:val="none"/>
              </w:rPr>
            </w:pPr>
            <w:r>
              <w:rPr>
                <w:rFonts w:hint="eastAsia" w:ascii="宋体" w:hAnsi="宋体" w:cs="Arial"/>
                <w:b/>
                <w:snapToGrid w:val="0"/>
                <w:color w:val="auto"/>
                <w:kern w:val="0"/>
                <w:sz w:val="22"/>
                <w:szCs w:val="22"/>
                <w:highlight w:val="none"/>
              </w:rPr>
              <w:t>（元）</w:t>
            </w:r>
          </w:p>
        </w:tc>
      </w:tr>
      <w:tr w14:paraId="2E6F0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5" w:type="pct"/>
            <w:vAlign w:val="center"/>
          </w:tcPr>
          <w:p w14:paraId="77805B72">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1</w:t>
            </w:r>
          </w:p>
        </w:tc>
        <w:tc>
          <w:tcPr>
            <w:tcW w:w="1551" w:type="pct"/>
            <w:vAlign w:val="center"/>
          </w:tcPr>
          <w:p w14:paraId="66286ECD">
            <w:pPr>
              <w:spacing w:line="460" w:lineRule="exact"/>
              <w:jc w:val="center"/>
              <w:rPr>
                <w:rFonts w:ascii="宋体" w:hAnsi="宋体" w:cs="Arial"/>
                <w:snapToGrid w:val="0"/>
                <w:color w:val="auto"/>
                <w:kern w:val="0"/>
                <w:sz w:val="22"/>
                <w:szCs w:val="22"/>
                <w:highlight w:val="none"/>
              </w:rPr>
            </w:pPr>
            <w:r>
              <w:rPr>
                <w:rFonts w:hint="eastAsia" w:ascii="宋体" w:hAnsi="宋体" w:cs="Arial"/>
                <w:snapToGrid w:val="0"/>
                <w:color w:val="auto"/>
                <w:kern w:val="0"/>
                <w:sz w:val="22"/>
                <w:szCs w:val="22"/>
                <w:highlight w:val="none"/>
              </w:rPr>
              <w:t>2025-2028年度网络维护外包服务</w:t>
            </w:r>
          </w:p>
        </w:tc>
        <w:tc>
          <w:tcPr>
            <w:tcW w:w="1596" w:type="pct"/>
            <w:gridSpan w:val="2"/>
            <w:vAlign w:val="center"/>
          </w:tcPr>
          <w:p w14:paraId="6D27ABCE">
            <w:pPr>
              <w:spacing w:line="460" w:lineRule="exact"/>
              <w:jc w:val="center"/>
              <w:rPr>
                <w:rFonts w:ascii="宋体" w:hAnsi="宋体" w:cs="Arial"/>
                <w:snapToGrid w:val="0"/>
                <w:color w:val="auto"/>
                <w:kern w:val="0"/>
                <w:sz w:val="22"/>
                <w:szCs w:val="22"/>
                <w:highlight w:val="none"/>
              </w:rPr>
            </w:pPr>
            <w:r>
              <w:rPr>
                <w:rFonts w:hint="eastAsia" w:ascii="宋体" w:hAnsi="宋体" w:cs="Arial"/>
                <w:snapToGrid w:val="0"/>
                <w:color w:val="auto"/>
                <w:kern w:val="0"/>
                <w:sz w:val="22"/>
                <w:szCs w:val="22"/>
                <w:highlight w:val="none"/>
              </w:rPr>
              <w:t>3年</w:t>
            </w:r>
          </w:p>
        </w:tc>
        <w:tc>
          <w:tcPr>
            <w:tcW w:w="1596" w:type="pct"/>
            <w:vAlign w:val="center"/>
          </w:tcPr>
          <w:p w14:paraId="4BEDFBAE">
            <w:pPr>
              <w:spacing w:line="460" w:lineRule="exact"/>
              <w:jc w:val="center"/>
              <w:rPr>
                <w:rFonts w:ascii="宋体" w:hAnsi="宋体" w:cs="Arial"/>
                <w:snapToGrid w:val="0"/>
                <w:color w:val="auto"/>
                <w:kern w:val="0"/>
                <w:sz w:val="22"/>
                <w:szCs w:val="22"/>
                <w:highlight w:val="none"/>
              </w:rPr>
            </w:pPr>
            <w:r>
              <w:rPr>
                <w:rFonts w:hint="eastAsia" w:ascii="宋体" w:hAnsi="宋体" w:cs="Arial"/>
                <w:snapToGrid w:val="0"/>
                <w:color w:val="auto"/>
                <w:kern w:val="0"/>
                <w:sz w:val="22"/>
                <w:szCs w:val="22"/>
                <w:highlight w:val="none"/>
              </w:rPr>
              <w:t xml:space="preserve"> </w:t>
            </w:r>
          </w:p>
        </w:tc>
      </w:tr>
      <w:tr w14:paraId="7E849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2162" w:type="pct"/>
            <w:gridSpan w:val="3"/>
            <w:vAlign w:val="center"/>
          </w:tcPr>
          <w:p w14:paraId="75E3272D">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投标</w:t>
            </w:r>
            <w:r>
              <w:rPr>
                <w:rFonts w:hint="eastAsia" w:ascii="宋体" w:hAnsi="宋体" w:cs="Arial"/>
                <w:b/>
                <w:snapToGrid w:val="0"/>
                <w:color w:val="auto"/>
                <w:kern w:val="0"/>
                <w:sz w:val="22"/>
                <w:szCs w:val="22"/>
                <w:highlight w:val="none"/>
              </w:rPr>
              <w:t>报价</w:t>
            </w:r>
          </w:p>
        </w:tc>
        <w:tc>
          <w:tcPr>
            <w:tcW w:w="2837" w:type="pct"/>
            <w:gridSpan w:val="2"/>
            <w:vAlign w:val="center"/>
          </w:tcPr>
          <w:p w14:paraId="660353AB">
            <w:pPr>
              <w:spacing w:line="460" w:lineRule="exact"/>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 xml:space="preserve">大写：    </w:t>
            </w:r>
          </w:p>
          <w:p w14:paraId="67F1EA43">
            <w:pPr>
              <w:spacing w:line="460" w:lineRule="exact"/>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 xml:space="preserve">小写（￥）：      </w:t>
            </w:r>
          </w:p>
        </w:tc>
      </w:tr>
    </w:tbl>
    <w:p w14:paraId="779BE87A">
      <w:pPr>
        <w:spacing w:line="460" w:lineRule="exact"/>
        <w:rPr>
          <w:rFonts w:ascii="宋体" w:hAnsi="宋体"/>
          <w:color w:val="auto"/>
          <w:sz w:val="22"/>
          <w:szCs w:val="22"/>
          <w:highlight w:val="none"/>
        </w:rPr>
      </w:pPr>
    </w:p>
    <w:p w14:paraId="700BCC62">
      <w:pPr>
        <w:spacing w:line="380" w:lineRule="exact"/>
        <w:ind w:right="349" w:rightChars="166" w:firstLine="331" w:firstLineChars="150"/>
        <w:rPr>
          <w:rFonts w:ascii="宋体" w:hAnsi="宋体"/>
          <w:b/>
          <w:color w:val="auto"/>
          <w:sz w:val="22"/>
          <w:highlight w:val="none"/>
        </w:rPr>
      </w:pPr>
    </w:p>
    <w:p w14:paraId="0C84716C">
      <w:pPr>
        <w:spacing w:line="380" w:lineRule="exact"/>
        <w:ind w:left="528" w:leftChars="-15" w:hanging="559" w:hangingChars="253"/>
        <w:rPr>
          <w:rFonts w:ascii="宋体" w:hAnsi="宋体"/>
          <w:b/>
          <w:color w:val="auto"/>
          <w:sz w:val="22"/>
          <w:highlight w:val="none"/>
        </w:rPr>
      </w:pPr>
      <w:r>
        <w:rPr>
          <w:rFonts w:hint="eastAsia" w:ascii="宋体" w:hAnsi="宋体"/>
          <w:b/>
          <w:color w:val="auto"/>
          <w:sz w:val="22"/>
          <w:highlight w:val="none"/>
        </w:rPr>
        <w:t>说明：</w:t>
      </w:r>
    </w:p>
    <w:p w14:paraId="0D8FD6CC">
      <w:pPr>
        <w:spacing w:line="380" w:lineRule="exact"/>
        <w:ind w:left="521" w:leftChars="104" w:hanging="303" w:hangingChars="137"/>
        <w:rPr>
          <w:rFonts w:ascii="宋体" w:hAnsi="宋体" w:cs="Arial"/>
          <w:b/>
          <w:bCs/>
          <w:color w:val="auto"/>
          <w:sz w:val="22"/>
          <w:szCs w:val="22"/>
          <w:highlight w:val="none"/>
        </w:rPr>
      </w:pPr>
      <w:r>
        <w:rPr>
          <w:rFonts w:hint="eastAsia" w:ascii="宋体" w:hAnsi="宋体" w:cs="Arial"/>
          <w:b/>
          <w:bCs/>
          <w:color w:val="auto"/>
          <w:sz w:val="22"/>
          <w:szCs w:val="22"/>
          <w:highlight w:val="none"/>
        </w:rPr>
        <w:t>1、《开标一览表》中“投标报价”应与</w:t>
      </w:r>
      <w:r>
        <w:rPr>
          <w:rFonts w:hint="eastAsia" w:ascii="宋体" w:hAnsi="宋体"/>
          <w:b/>
          <w:color w:val="auto"/>
          <w:sz w:val="22"/>
          <w:highlight w:val="none"/>
        </w:rPr>
        <w:t>《投标分项报价表》中“投标总价”相一致</w:t>
      </w:r>
      <w:r>
        <w:rPr>
          <w:rFonts w:hint="eastAsia" w:ascii="宋体" w:hAnsi="宋体" w:cs="Arial"/>
          <w:b/>
          <w:bCs/>
          <w:color w:val="auto"/>
          <w:sz w:val="22"/>
          <w:szCs w:val="22"/>
          <w:highlight w:val="none"/>
        </w:rPr>
        <w:t xml:space="preserve">。 </w:t>
      </w:r>
    </w:p>
    <w:p w14:paraId="3C79F7BA">
      <w:pPr>
        <w:spacing w:line="380" w:lineRule="exact"/>
        <w:ind w:left="528" w:leftChars="38" w:hanging="448" w:hangingChars="203"/>
        <w:rPr>
          <w:rFonts w:ascii="宋体" w:hAnsi="宋体" w:cs="Arial"/>
          <w:b/>
          <w:bCs/>
          <w:color w:val="auto"/>
          <w:sz w:val="22"/>
          <w:szCs w:val="22"/>
          <w:highlight w:val="none"/>
        </w:rPr>
      </w:pPr>
      <w:r>
        <w:rPr>
          <w:rFonts w:hint="eastAsia" w:ascii="宋体" w:hAnsi="宋体" w:cs="Arial"/>
          <w:b/>
          <w:bCs/>
          <w:color w:val="auto"/>
          <w:sz w:val="22"/>
          <w:szCs w:val="22"/>
          <w:highlight w:val="none"/>
        </w:rPr>
        <w:t>2、投标报价为3年的总报价。</w:t>
      </w:r>
    </w:p>
    <w:p w14:paraId="00D173A3">
      <w:pPr>
        <w:spacing w:line="380" w:lineRule="exact"/>
        <w:ind w:left="528" w:leftChars="38" w:hanging="448" w:hangingChars="203"/>
        <w:rPr>
          <w:rFonts w:ascii="宋体" w:hAnsi="宋体"/>
          <w:b/>
          <w:color w:val="auto"/>
          <w:sz w:val="22"/>
          <w:highlight w:val="none"/>
        </w:rPr>
      </w:pPr>
      <w:r>
        <w:rPr>
          <w:rFonts w:hint="eastAsia" w:ascii="宋体" w:hAnsi="宋体" w:cs="Arial"/>
          <w:b/>
          <w:bCs/>
          <w:color w:val="auto"/>
          <w:sz w:val="22"/>
          <w:szCs w:val="22"/>
          <w:highlight w:val="none"/>
        </w:rPr>
        <w:t>3、▲</w:t>
      </w:r>
      <w:r>
        <w:rPr>
          <w:rFonts w:hint="eastAsia" w:ascii="宋体" w:hAnsi="宋体" w:cs="Arial"/>
          <w:b/>
          <w:color w:val="auto"/>
          <w:sz w:val="22"/>
          <w:szCs w:val="22"/>
          <w:highlight w:val="none"/>
          <w:u w:val="single"/>
        </w:rPr>
        <w:t>不按要求提供开标一览表的投标文件将被视为未实质性响应招标文件</w:t>
      </w:r>
      <w:r>
        <w:rPr>
          <w:rFonts w:hint="eastAsia" w:ascii="宋体" w:hAnsi="宋体"/>
          <w:b/>
          <w:color w:val="auto"/>
          <w:sz w:val="22"/>
          <w:highlight w:val="none"/>
          <w:u w:val="single"/>
        </w:rPr>
        <w:t>。</w:t>
      </w:r>
    </w:p>
    <w:p w14:paraId="20FF3028">
      <w:pPr>
        <w:spacing w:line="380" w:lineRule="exact"/>
        <w:ind w:firstLine="660" w:firstLineChars="300"/>
        <w:rPr>
          <w:rFonts w:ascii="宋体" w:hAnsi="宋体"/>
          <w:color w:val="auto"/>
          <w:sz w:val="22"/>
          <w:szCs w:val="22"/>
          <w:highlight w:val="none"/>
        </w:rPr>
      </w:pPr>
    </w:p>
    <w:p w14:paraId="709EA044">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投标人全称（盖章）：</w:t>
      </w:r>
    </w:p>
    <w:p w14:paraId="18982CB3">
      <w:pPr>
        <w:spacing w:line="380" w:lineRule="exact"/>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7088A03C">
      <w:pPr>
        <w:spacing w:line="380" w:lineRule="exact"/>
        <w:rPr>
          <w:rFonts w:ascii="宋体" w:hAnsi="宋体"/>
          <w:color w:val="auto"/>
          <w:sz w:val="22"/>
          <w:szCs w:val="22"/>
          <w:highlight w:val="none"/>
        </w:rPr>
      </w:pPr>
      <w:r>
        <w:rPr>
          <w:rFonts w:hint="eastAsia" w:ascii="宋体" w:hAnsi="宋体"/>
          <w:color w:val="auto"/>
          <w:sz w:val="22"/>
          <w:szCs w:val="22"/>
          <w:highlight w:val="none"/>
        </w:rPr>
        <w:t>日 期：  年  月  日</w:t>
      </w:r>
    </w:p>
    <w:p w14:paraId="19850FD4">
      <w:pPr>
        <w:spacing w:line="460" w:lineRule="exact"/>
        <w:rPr>
          <w:rFonts w:ascii="宋体" w:hAnsi="宋体"/>
          <w:b/>
          <w:bCs/>
          <w:color w:val="auto"/>
          <w:sz w:val="22"/>
          <w:szCs w:val="22"/>
          <w:highlight w:val="none"/>
        </w:rPr>
      </w:pPr>
      <w:r>
        <w:rPr>
          <w:rFonts w:hint="eastAsia" w:ascii="宋体" w:hAnsi="宋体"/>
          <w:color w:val="auto"/>
          <w:sz w:val="22"/>
          <w:szCs w:val="22"/>
          <w:highlight w:val="none"/>
        </w:rPr>
        <w:br w:type="page"/>
      </w:r>
    </w:p>
    <w:p w14:paraId="4339DAC7">
      <w:pPr>
        <w:spacing w:line="38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（2）</w:t>
      </w:r>
      <w:r>
        <w:rPr>
          <w:rFonts w:ascii="宋体" w:hAnsi="宋体"/>
          <w:b/>
          <w:bCs/>
          <w:color w:val="auto"/>
          <w:sz w:val="28"/>
          <w:szCs w:val="28"/>
          <w:highlight w:val="none"/>
        </w:rPr>
        <w:t>投标分项报价表</w:t>
      </w:r>
    </w:p>
    <w:p w14:paraId="239EB966">
      <w:pPr>
        <w:spacing w:line="380" w:lineRule="exact"/>
        <w:jc w:val="center"/>
        <w:rPr>
          <w:rFonts w:ascii="宋体" w:hAnsi="宋体"/>
          <w:b/>
          <w:bCs/>
          <w:color w:val="auto"/>
          <w:sz w:val="28"/>
          <w:szCs w:val="28"/>
          <w:highlight w:val="none"/>
        </w:rPr>
      </w:pPr>
    </w:p>
    <w:p w14:paraId="1DF4ADA9">
      <w:pPr>
        <w:spacing w:line="460" w:lineRule="exact"/>
        <w:jc w:val="left"/>
        <w:rPr>
          <w:rFonts w:ascii="宋体" w:hAnsi="宋体" w:cs="宋体"/>
          <w:b/>
          <w:bCs/>
          <w:color w:val="auto"/>
          <w:sz w:val="22"/>
          <w:szCs w:val="22"/>
          <w:highlight w:val="none"/>
        </w:rPr>
      </w:pPr>
      <w:r>
        <w:rPr>
          <w:rFonts w:hint="eastAsia" w:ascii="宋体" w:hAnsi="宋体" w:cs="宋体"/>
          <w:bCs/>
          <w:color w:val="auto"/>
          <w:szCs w:val="22"/>
          <w:highlight w:val="none"/>
        </w:rPr>
        <w:t xml:space="preserve">项目名称： </w:t>
      </w:r>
      <w:r>
        <w:rPr>
          <w:rFonts w:hint="eastAsia" w:ascii="宋体" w:hAnsi="宋体" w:cs="宋体"/>
          <w:color w:val="auto"/>
          <w:szCs w:val="22"/>
          <w:highlight w:val="none"/>
        </w:rPr>
        <w:t xml:space="preserve">                          </w:t>
      </w:r>
      <w:r>
        <w:rPr>
          <w:rFonts w:hint="eastAsia" w:ascii="宋体" w:hAnsi="宋体" w:cs="宋体"/>
          <w:bCs/>
          <w:color w:val="auto"/>
          <w:szCs w:val="22"/>
          <w:highlight w:val="none"/>
        </w:rPr>
        <w:t>项目编号：                  单位：人民币元</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346"/>
        <w:gridCol w:w="871"/>
        <w:gridCol w:w="1222"/>
        <w:gridCol w:w="1277"/>
        <w:gridCol w:w="958"/>
      </w:tblGrid>
      <w:tr w14:paraId="7763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862" w:type="dxa"/>
            <w:vAlign w:val="center"/>
          </w:tcPr>
          <w:p w14:paraId="64F2E2D9">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p w14:paraId="300C89AA">
            <w:pPr>
              <w:spacing w:line="460" w:lineRule="exact"/>
              <w:jc w:val="center"/>
              <w:rPr>
                <w:rFonts w:ascii="宋体" w:hAnsi="宋体" w:cs="宋体"/>
                <w:color w:val="auto"/>
                <w:sz w:val="22"/>
                <w:szCs w:val="22"/>
                <w:highlight w:val="none"/>
              </w:rPr>
            </w:pPr>
          </w:p>
        </w:tc>
        <w:tc>
          <w:tcPr>
            <w:tcW w:w="4346" w:type="dxa"/>
            <w:vAlign w:val="center"/>
          </w:tcPr>
          <w:p w14:paraId="2CC34583">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内容</w:t>
            </w:r>
          </w:p>
        </w:tc>
        <w:tc>
          <w:tcPr>
            <w:tcW w:w="871" w:type="dxa"/>
            <w:vAlign w:val="center"/>
          </w:tcPr>
          <w:p w14:paraId="063FED0F">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数量</w:t>
            </w:r>
          </w:p>
        </w:tc>
        <w:tc>
          <w:tcPr>
            <w:tcW w:w="1222" w:type="dxa"/>
            <w:vAlign w:val="center"/>
          </w:tcPr>
          <w:p w14:paraId="34CE3563">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单年单价 </w:t>
            </w:r>
          </w:p>
        </w:tc>
        <w:tc>
          <w:tcPr>
            <w:tcW w:w="1277" w:type="dxa"/>
            <w:vAlign w:val="center"/>
          </w:tcPr>
          <w:p w14:paraId="5F9C9A0C">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单年合价 </w:t>
            </w:r>
          </w:p>
        </w:tc>
        <w:tc>
          <w:tcPr>
            <w:tcW w:w="958" w:type="dxa"/>
            <w:vAlign w:val="center"/>
          </w:tcPr>
          <w:p w14:paraId="2B17F409">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备注</w:t>
            </w:r>
          </w:p>
        </w:tc>
      </w:tr>
      <w:tr w14:paraId="2DDA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862" w:type="dxa"/>
            <w:shd w:val="clear" w:color="auto" w:fill="auto"/>
            <w:vAlign w:val="center"/>
          </w:tcPr>
          <w:p w14:paraId="68BA4B45">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4346" w:type="dxa"/>
            <w:shd w:val="clear" w:color="auto" w:fill="FFFFFF"/>
            <w:vAlign w:val="center"/>
          </w:tcPr>
          <w:p w14:paraId="757F9BA0">
            <w:pPr>
              <w:widowControl/>
              <w:spacing w:before="120" w:beforeLines="50" w:after="120" w:afterLines="50" w:line="460" w:lineRule="exact"/>
              <w:rPr>
                <w:rFonts w:ascii="宋体" w:hAnsi="宋体" w:cs="宋体"/>
                <w:color w:val="auto"/>
                <w:sz w:val="22"/>
                <w:szCs w:val="22"/>
                <w:highlight w:val="none"/>
              </w:rPr>
            </w:pPr>
          </w:p>
        </w:tc>
        <w:tc>
          <w:tcPr>
            <w:tcW w:w="871" w:type="dxa"/>
            <w:vAlign w:val="center"/>
          </w:tcPr>
          <w:p w14:paraId="6D39E4C3">
            <w:pPr>
              <w:spacing w:line="460" w:lineRule="exact"/>
              <w:jc w:val="center"/>
              <w:rPr>
                <w:rFonts w:ascii="宋体" w:hAnsi="宋体" w:cs="宋体"/>
                <w:color w:val="auto"/>
                <w:sz w:val="22"/>
                <w:szCs w:val="22"/>
                <w:highlight w:val="none"/>
              </w:rPr>
            </w:pPr>
          </w:p>
        </w:tc>
        <w:tc>
          <w:tcPr>
            <w:tcW w:w="1222" w:type="dxa"/>
            <w:vAlign w:val="center"/>
          </w:tcPr>
          <w:p w14:paraId="2C6D2DFE">
            <w:pPr>
              <w:spacing w:line="460" w:lineRule="exact"/>
              <w:jc w:val="center"/>
              <w:rPr>
                <w:rFonts w:ascii="宋体" w:hAnsi="宋体" w:cs="宋体"/>
                <w:color w:val="auto"/>
                <w:sz w:val="22"/>
                <w:szCs w:val="22"/>
                <w:highlight w:val="none"/>
              </w:rPr>
            </w:pPr>
          </w:p>
        </w:tc>
        <w:tc>
          <w:tcPr>
            <w:tcW w:w="1277" w:type="dxa"/>
            <w:vAlign w:val="center"/>
          </w:tcPr>
          <w:p w14:paraId="6A2BF274">
            <w:pPr>
              <w:spacing w:line="460" w:lineRule="exact"/>
              <w:jc w:val="center"/>
              <w:rPr>
                <w:rFonts w:ascii="宋体" w:hAnsi="宋体" w:cs="宋体"/>
                <w:color w:val="auto"/>
                <w:sz w:val="22"/>
                <w:szCs w:val="22"/>
                <w:highlight w:val="none"/>
              </w:rPr>
            </w:pPr>
          </w:p>
        </w:tc>
        <w:tc>
          <w:tcPr>
            <w:tcW w:w="958" w:type="dxa"/>
            <w:vAlign w:val="center"/>
          </w:tcPr>
          <w:p w14:paraId="4BF77B55">
            <w:pPr>
              <w:spacing w:line="460" w:lineRule="exact"/>
              <w:jc w:val="center"/>
              <w:rPr>
                <w:rFonts w:ascii="宋体" w:hAnsi="宋体" w:cs="宋体"/>
                <w:color w:val="auto"/>
                <w:sz w:val="22"/>
                <w:szCs w:val="22"/>
                <w:highlight w:val="none"/>
              </w:rPr>
            </w:pPr>
          </w:p>
        </w:tc>
      </w:tr>
      <w:tr w14:paraId="1705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862" w:type="dxa"/>
            <w:shd w:val="clear" w:color="auto" w:fill="auto"/>
            <w:vAlign w:val="center"/>
          </w:tcPr>
          <w:p w14:paraId="18E90785">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4346" w:type="dxa"/>
            <w:shd w:val="clear" w:color="auto" w:fill="FFFFFF"/>
            <w:vAlign w:val="center"/>
          </w:tcPr>
          <w:p w14:paraId="2923F470">
            <w:pPr>
              <w:widowControl/>
              <w:spacing w:before="120" w:beforeLines="50" w:after="120" w:afterLines="50" w:line="460" w:lineRule="exact"/>
              <w:rPr>
                <w:rFonts w:ascii="宋体" w:hAnsi="宋体" w:cs="宋体"/>
                <w:color w:val="auto"/>
                <w:sz w:val="22"/>
                <w:szCs w:val="22"/>
                <w:highlight w:val="none"/>
              </w:rPr>
            </w:pPr>
          </w:p>
        </w:tc>
        <w:tc>
          <w:tcPr>
            <w:tcW w:w="871" w:type="dxa"/>
            <w:vAlign w:val="center"/>
          </w:tcPr>
          <w:p w14:paraId="6FA814AA">
            <w:pPr>
              <w:spacing w:line="460" w:lineRule="exact"/>
              <w:jc w:val="center"/>
              <w:rPr>
                <w:rFonts w:ascii="宋体" w:hAnsi="宋体" w:cs="宋体"/>
                <w:color w:val="auto"/>
                <w:sz w:val="22"/>
                <w:szCs w:val="22"/>
                <w:highlight w:val="none"/>
              </w:rPr>
            </w:pPr>
          </w:p>
        </w:tc>
        <w:tc>
          <w:tcPr>
            <w:tcW w:w="1222" w:type="dxa"/>
            <w:vAlign w:val="center"/>
          </w:tcPr>
          <w:p w14:paraId="4973474A">
            <w:pPr>
              <w:spacing w:line="460" w:lineRule="exact"/>
              <w:jc w:val="center"/>
              <w:rPr>
                <w:rFonts w:ascii="宋体" w:hAnsi="宋体" w:cs="宋体"/>
                <w:color w:val="auto"/>
                <w:sz w:val="22"/>
                <w:szCs w:val="22"/>
                <w:highlight w:val="none"/>
              </w:rPr>
            </w:pPr>
          </w:p>
        </w:tc>
        <w:tc>
          <w:tcPr>
            <w:tcW w:w="1277" w:type="dxa"/>
            <w:vAlign w:val="center"/>
          </w:tcPr>
          <w:p w14:paraId="6DE231D4">
            <w:pPr>
              <w:spacing w:line="460" w:lineRule="exact"/>
              <w:jc w:val="center"/>
              <w:rPr>
                <w:rFonts w:ascii="宋体" w:hAnsi="宋体" w:cs="宋体"/>
                <w:color w:val="auto"/>
                <w:sz w:val="22"/>
                <w:szCs w:val="22"/>
                <w:highlight w:val="none"/>
              </w:rPr>
            </w:pPr>
          </w:p>
        </w:tc>
        <w:tc>
          <w:tcPr>
            <w:tcW w:w="958" w:type="dxa"/>
            <w:vAlign w:val="center"/>
          </w:tcPr>
          <w:p w14:paraId="5244135D">
            <w:pPr>
              <w:spacing w:line="460" w:lineRule="exact"/>
              <w:jc w:val="center"/>
              <w:rPr>
                <w:rFonts w:ascii="宋体" w:hAnsi="宋体" w:cs="宋体"/>
                <w:color w:val="auto"/>
                <w:sz w:val="22"/>
                <w:szCs w:val="22"/>
                <w:highlight w:val="none"/>
              </w:rPr>
            </w:pPr>
          </w:p>
        </w:tc>
      </w:tr>
      <w:tr w14:paraId="0447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862" w:type="dxa"/>
            <w:shd w:val="clear" w:color="auto" w:fill="auto"/>
            <w:vAlign w:val="center"/>
          </w:tcPr>
          <w:p w14:paraId="0EE3614E">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4346" w:type="dxa"/>
            <w:shd w:val="clear" w:color="auto" w:fill="FFFFFF"/>
            <w:vAlign w:val="center"/>
          </w:tcPr>
          <w:p w14:paraId="41AEF9DA">
            <w:pPr>
              <w:widowControl/>
              <w:spacing w:before="120" w:beforeLines="50" w:after="120" w:afterLines="50" w:line="460" w:lineRule="exact"/>
              <w:rPr>
                <w:rFonts w:ascii="宋体" w:hAnsi="宋体" w:cs="宋体"/>
                <w:color w:val="auto"/>
                <w:sz w:val="22"/>
                <w:szCs w:val="22"/>
                <w:highlight w:val="none"/>
              </w:rPr>
            </w:pPr>
          </w:p>
        </w:tc>
        <w:tc>
          <w:tcPr>
            <w:tcW w:w="871" w:type="dxa"/>
            <w:vAlign w:val="center"/>
          </w:tcPr>
          <w:p w14:paraId="3804D4A5">
            <w:pPr>
              <w:spacing w:line="460" w:lineRule="exact"/>
              <w:jc w:val="center"/>
              <w:rPr>
                <w:rFonts w:ascii="宋体" w:hAnsi="宋体" w:cs="宋体"/>
                <w:color w:val="auto"/>
                <w:sz w:val="22"/>
                <w:szCs w:val="22"/>
                <w:highlight w:val="none"/>
              </w:rPr>
            </w:pPr>
          </w:p>
        </w:tc>
        <w:tc>
          <w:tcPr>
            <w:tcW w:w="1222" w:type="dxa"/>
            <w:vAlign w:val="center"/>
          </w:tcPr>
          <w:p w14:paraId="40A962B7">
            <w:pPr>
              <w:spacing w:line="460" w:lineRule="exact"/>
              <w:jc w:val="center"/>
              <w:rPr>
                <w:rFonts w:ascii="宋体" w:hAnsi="宋体" w:cs="宋体"/>
                <w:color w:val="auto"/>
                <w:sz w:val="22"/>
                <w:szCs w:val="22"/>
                <w:highlight w:val="none"/>
              </w:rPr>
            </w:pPr>
          </w:p>
        </w:tc>
        <w:tc>
          <w:tcPr>
            <w:tcW w:w="1277" w:type="dxa"/>
            <w:vAlign w:val="center"/>
          </w:tcPr>
          <w:p w14:paraId="01075BFF">
            <w:pPr>
              <w:spacing w:line="460" w:lineRule="exact"/>
              <w:jc w:val="center"/>
              <w:rPr>
                <w:rFonts w:ascii="宋体" w:hAnsi="宋体" w:cs="宋体"/>
                <w:color w:val="auto"/>
                <w:sz w:val="22"/>
                <w:szCs w:val="22"/>
                <w:highlight w:val="none"/>
              </w:rPr>
            </w:pPr>
          </w:p>
        </w:tc>
        <w:tc>
          <w:tcPr>
            <w:tcW w:w="958" w:type="dxa"/>
            <w:vAlign w:val="center"/>
          </w:tcPr>
          <w:p w14:paraId="6B45DD60">
            <w:pPr>
              <w:spacing w:line="460" w:lineRule="exact"/>
              <w:jc w:val="center"/>
              <w:rPr>
                <w:rFonts w:ascii="宋体" w:hAnsi="宋体" w:cs="宋体"/>
                <w:color w:val="auto"/>
                <w:sz w:val="22"/>
                <w:szCs w:val="22"/>
                <w:highlight w:val="none"/>
              </w:rPr>
            </w:pPr>
          </w:p>
        </w:tc>
      </w:tr>
      <w:tr w14:paraId="7F45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862" w:type="dxa"/>
            <w:shd w:val="clear" w:color="auto" w:fill="auto"/>
            <w:vAlign w:val="center"/>
          </w:tcPr>
          <w:p w14:paraId="4FCCBBC0">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4346" w:type="dxa"/>
            <w:shd w:val="clear" w:color="auto" w:fill="FFFFFF"/>
            <w:vAlign w:val="center"/>
          </w:tcPr>
          <w:p w14:paraId="01492BE3">
            <w:pPr>
              <w:widowControl/>
              <w:spacing w:before="120" w:beforeLines="50" w:after="120" w:afterLines="50" w:line="460" w:lineRule="exact"/>
              <w:rPr>
                <w:rFonts w:ascii="宋体" w:hAnsi="宋体" w:cs="宋体"/>
                <w:color w:val="auto"/>
                <w:sz w:val="22"/>
                <w:szCs w:val="22"/>
                <w:highlight w:val="none"/>
              </w:rPr>
            </w:pPr>
          </w:p>
        </w:tc>
        <w:tc>
          <w:tcPr>
            <w:tcW w:w="871" w:type="dxa"/>
            <w:vAlign w:val="center"/>
          </w:tcPr>
          <w:p w14:paraId="6D631756">
            <w:pPr>
              <w:spacing w:line="460" w:lineRule="exact"/>
              <w:jc w:val="center"/>
              <w:rPr>
                <w:rFonts w:ascii="宋体" w:hAnsi="宋体" w:cs="宋体"/>
                <w:color w:val="auto"/>
                <w:sz w:val="22"/>
                <w:szCs w:val="22"/>
                <w:highlight w:val="none"/>
              </w:rPr>
            </w:pPr>
          </w:p>
        </w:tc>
        <w:tc>
          <w:tcPr>
            <w:tcW w:w="1222" w:type="dxa"/>
            <w:vAlign w:val="center"/>
          </w:tcPr>
          <w:p w14:paraId="16C10BF0">
            <w:pPr>
              <w:spacing w:line="460" w:lineRule="exact"/>
              <w:jc w:val="center"/>
              <w:rPr>
                <w:rFonts w:ascii="宋体" w:hAnsi="宋体" w:cs="宋体"/>
                <w:color w:val="auto"/>
                <w:sz w:val="22"/>
                <w:szCs w:val="22"/>
                <w:highlight w:val="none"/>
              </w:rPr>
            </w:pPr>
          </w:p>
        </w:tc>
        <w:tc>
          <w:tcPr>
            <w:tcW w:w="1277" w:type="dxa"/>
            <w:vAlign w:val="center"/>
          </w:tcPr>
          <w:p w14:paraId="03032009">
            <w:pPr>
              <w:spacing w:line="460" w:lineRule="exact"/>
              <w:jc w:val="center"/>
              <w:rPr>
                <w:rFonts w:ascii="宋体" w:hAnsi="宋体" w:cs="宋体"/>
                <w:color w:val="auto"/>
                <w:sz w:val="22"/>
                <w:szCs w:val="22"/>
                <w:highlight w:val="none"/>
              </w:rPr>
            </w:pPr>
          </w:p>
        </w:tc>
        <w:tc>
          <w:tcPr>
            <w:tcW w:w="958" w:type="dxa"/>
            <w:vAlign w:val="center"/>
          </w:tcPr>
          <w:p w14:paraId="417B23AF">
            <w:pPr>
              <w:spacing w:line="460" w:lineRule="exact"/>
              <w:jc w:val="center"/>
              <w:rPr>
                <w:rFonts w:ascii="宋体" w:hAnsi="宋体" w:cs="宋体"/>
                <w:color w:val="auto"/>
                <w:sz w:val="22"/>
                <w:szCs w:val="22"/>
                <w:highlight w:val="none"/>
              </w:rPr>
            </w:pPr>
          </w:p>
        </w:tc>
      </w:tr>
      <w:tr w14:paraId="62BB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862" w:type="dxa"/>
            <w:shd w:val="clear" w:color="auto" w:fill="auto"/>
            <w:vAlign w:val="center"/>
          </w:tcPr>
          <w:p w14:paraId="6B2AC9B7">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4346" w:type="dxa"/>
            <w:shd w:val="clear" w:color="auto" w:fill="FFFFFF"/>
            <w:vAlign w:val="center"/>
          </w:tcPr>
          <w:p w14:paraId="72960293">
            <w:pPr>
              <w:widowControl/>
              <w:spacing w:before="120" w:beforeLines="50" w:after="120" w:afterLines="50" w:line="460" w:lineRule="exact"/>
              <w:rPr>
                <w:rFonts w:ascii="宋体" w:hAnsi="宋体" w:cs="宋体"/>
                <w:color w:val="auto"/>
                <w:sz w:val="22"/>
                <w:szCs w:val="22"/>
                <w:highlight w:val="none"/>
              </w:rPr>
            </w:pPr>
          </w:p>
        </w:tc>
        <w:tc>
          <w:tcPr>
            <w:tcW w:w="871" w:type="dxa"/>
            <w:vAlign w:val="center"/>
          </w:tcPr>
          <w:p w14:paraId="04D5D55F">
            <w:pPr>
              <w:spacing w:line="460" w:lineRule="exact"/>
              <w:jc w:val="center"/>
              <w:rPr>
                <w:rFonts w:ascii="宋体" w:hAnsi="宋体" w:cs="宋体"/>
                <w:color w:val="auto"/>
                <w:sz w:val="22"/>
                <w:szCs w:val="22"/>
                <w:highlight w:val="none"/>
              </w:rPr>
            </w:pPr>
          </w:p>
        </w:tc>
        <w:tc>
          <w:tcPr>
            <w:tcW w:w="1222" w:type="dxa"/>
            <w:vAlign w:val="center"/>
          </w:tcPr>
          <w:p w14:paraId="3BAB116F">
            <w:pPr>
              <w:spacing w:line="460" w:lineRule="exact"/>
              <w:jc w:val="center"/>
              <w:rPr>
                <w:rFonts w:ascii="宋体" w:hAnsi="宋体" w:cs="宋体"/>
                <w:color w:val="auto"/>
                <w:sz w:val="22"/>
                <w:szCs w:val="22"/>
                <w:highlight w:val="none"/>
              </w:rPr>
            </w:pPr>
          </w:p>
        </w:tc>
        <w:tc>
          <w:tcPr>
            <w:tcW w:w="1277" w:type="dxa"/>
            <w:vAlign w:val="center"/>
          </w:tcPr>
          <w:p w14:paraId="0BFB885A">
            <w:pPr>
              <w:spacing w:line="460" w:lineRule="exact"/>
              <w:jc w:val="center"/>
              <w:rPr>
                <w:rFonts w:ascii="宋体" w:hAnsi="宋体" w:cs="宋体"/>
                <w:color w:val="auto"/>
                <w:sz w:val="22"/>
                <w:szCs w:val="22"/>
                <w:highlight w:val="none"/>
              </w:rPr>
            </w:pPr>
          </w:p>
        </w:tc>
        <w:tc>
          <w:tcPr>
            <w:tcW w:w="958" w:type="dxa"/>
            <w:vAlign w:val="center"/>
          </w:tcPr>
          <w:p w14:paraId="4F193DD1">
            <w:pPr>
              <w:spacing w:line="460" w:lineRule="exact"/>
              <w:jc w:val="center"/>
              <w:rPr>
                <w:rFonts w:ascii="宋体" w:hAnsi="宋体" w:cs="宋体"/>
                <w:color w:val="auto"/>
                <w:sz w:val="22"/>
                <w:szCs w:val="22"/>
                <w:highlight w:val="none"/>
              </w:rPr>
            </w:pPr>
          </w:p>
        </w:tc>
      </w:tr>
      <w:tr w14:paraId="19C6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862" w:type="dxa"/>
            <w:shd w:val="clear" w:color="auto" w:fill="auto"/>
            <w:vAlign w:val="center"/>
          </w:tcPr>
          <w:p w14:paraId="396AD494">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4346" w:type="dxa"/>
            <w:shd w:val="clear" w:color="auto" w:fill="FFFFFF"/>
            <w:vAlign w:val="center"/>
          </w:tcPr>
          <w:p w14:paraId="0B935774">
            <w:pPr>
              <w:widowControl/>
              <w:spacing w:before="120" w:beforeLines="50" w:after="120" w:afterLines="50" w:line="460" w:lineRule="exact"/>
              <w:rPr>
                <w:rFonts w:ascii="宋体" w:hAnsi="宋体" w:cs="宋体"/>
                <w:color w:val="auto"/>
                <w:sz w:val="22"/>
                <w:szCs w:val="22"/>
                <w:highlight w:val="none"/>
              </w:rPr>
            </w:pPr>
          </w:p>
        </w:tc>
        <w:tc>
          <w:tcPr>
            <w:tcW w:w="871" w:type="dxa"/>
            <w:vAlign w:val="center"/>
          </w:tcPr>
          <w:p w14:paraId="2466165B">
            <w:pPr>
              <w:spacing w:line="460" w:lineRule="exact"/>
              <w:jc w:val="center"/>
              <w:rPr>
                <w:rFonts w:ascii="宋体" w:hAnsi="宋体" w:cs="宋体"/>
                <w:color w:val="auto"/>
                <w:sz w:val="22"/>
                <w:szCs w:val="22"/>
                <w:highlight w:val="none"/>
              </w:rPr>
            </w:pPr>
          </w:p>
        </w:tc>
        <w:tc>
          <w:tcPr>
            <w:tcW w:w="1222" w:type="dxa"/>
            <w:vAlign w:val="center"/>
          </w:tcPr>
          <w:p w14:paraId="4565B295">
            <w:pPr>
              <w:spacing w:line="460" w:lineRule="exact"/>
              <w:jc w:val="center"/>
              <w:rPr>
                <w:rFonts w:ascii="宋体" w:hAnsi="宋体" w:cs="宋体"/>
                <w:color w:val="auto"/>
                <w:sz w:val="22"/>
                <w:szCs w:val="22"/>
                <w:highlight w:val="none"/>
              </w:rPr>
            </w:pPr>
          </w:p>
        </w:tc>
        <w:tc>
          <w:tcPr>
            <w:tcW w:w="1277" w:type="dxa"/>
            <w:vAlign w:val="center"/>
          </w:tcPr>
          <w:p w14:paraId="6CE74D9A">
            <w:pPr>
              <w:spacing w:line="460" w:lineRule="exact"/>
              <w:jc w:val="center"/>
              <w:rPr>
                <w:rFonts w:ascii="宋体" w:hAnsi="宋体" w:cs="宋体"/>
                <w:color w:val="auto"/>
                <w:sz w:val="22"/>
                <w:szCs w:val="22"/>
                <w:highlight w:val="none"/>
              </w:rPr>
            </w:pPr>
          </w:p>
        </w:tc>
        <w:tc>
          <w:tcPr>
            <w:tcW w:w="958" w:type="dxa"/>
            <w:vAlign w:val="center"/>
          </w:tcPr>
          <w:p w14:paraId="290394AB">
            <w:pPr>
              <w:spacing w:line="460" w:lineRule="exact"/>
              <w:jc w:val="center"/>
              <w:rPr>
                <w:rFonts w:ascii="宋体" w:hAnsi="宋体" w:cs="宋体"/>
                <w:color w:val="auto"/>
                <w:sz w:val="22"/>
                <w:szCs w:val="22"/>
                <w:highlight w:val="none"/>
              </w:rPr>
            </w:pPr>
          </w:p>
        </w:tc>
      </w:tr>
      <w:tr w14:paraId="136E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62" w:type="dxa"/>
            <w:shd w:val="clear" w:color="auto" w:fill="auto"/>
            <w:vAlign w:val="center"/>
          </w:tcPr>
          <w:p w14:paraId="5066B50D">
            <w:pPr>
              <w:spacing w:line="460" w:lineRule="exact"/>
              <w:jc w:val="center"/>
              <w:rPr>
                <w:rFonts w:ascii="宋体" w:hAnsi="宋体" w:cs="宋体"/>
                <w:color w:val="auto"/>
                <w:sz w:val="22"/>
                <w:szCs w:val="22"/>
                <w:highlight w:val="none"/>
              </w:rPr>
            </w:pPr>
          </w:p>
        </w:tc>
        <w:tc>
          <w:tcPr>
            <w:tcW w:w="4346" w:type="dxa"/>
            <w:shd w:val="clear" w:color="auto" w:fill="FFFFFF"/>
            <w:vAlign w:val="center"/>
          </w:tcPr>
          <w:p w14:paraId="1E410171">
            <w:pPr>
              <w:widowControl/>
              <w:spacing w:before="120" w:beforeLines="50" w:after="120" w:afterLines="50" w:line="460" w:lineRule="exact"/>
              <w:rPr>
                <w:rFonts w:ascii="宋体" w:hAnsi="宋体" w:cs="宋体"/>
                <w:color w:val="auto"/>
                <w:sz w:val="22"/>
                <w:szCs w:val="22"/>
                <w:highlight w:val="none"/>
              </w:rPr>
            </w:pPr>
          </w:p>
        </w:tc>
        <w:tc>
          <w:tcPr>
            <w:tcW w:w="871" w:type="dxa"/>
            <w:vAlign w:val="center"/>
          </w:tcPr>
          <w:p w14:paraId="290D896E">
            <w:pPr>
              <w:spacing w:line="460" w:lineRule="exact"/>
              <w:jc w:val="center"/>
              <w:rPr>
                <w:rFonts w:ascii="宋体" w:hAnsi="宋体" w:cs="宋体"/>
                <w:color w:val="auto"/>
                <w:sz w:val="22"/>
                <w:szCs w:val="22"/>
                <w:highlight w:val="none"/>
              </w:rPr>
            </w:pPr>
          </w:p>
        </w:tc>
        <w:tc>
          <w:tcPr>
            <w:tcW w:w="1222" w:type="dxa"/>
            <w:vAlign w:val="center"/>
          </w:tcPr>
          <w:p w14:paraId="32E7D5C8">
            <w:pPr>
              <w:spacing w:line="460" w:lineRule="exact"/>
              <w:jc w:val="center"/>
              <w:rPr>
                <w:rFonts w:ascii="宋体" w:hAnsi="宋体" w:cs="宋体"/>
                <w:color w:val="auto"/>
                <w:sz w:val="22"/>
                <w:szCs w:val="22"/>
                <w:highlight w:val="none"/>
              </w:rPr>
            </w:pPr>
          </w:p>
        </w:tc>
        <w:tc>
          <w:tcPr>
            <w:tcW w:w="1277" w:type="dxa"/>
            <w:vAlign w:val="center"/>
          </w:tcPr>
          <w:p w14:paraId="7A1AADEE">
            <w:pPr>
              <w:spacing w:line="460" w:lineRule="exact"/>
              <w:jc w:val="center"/>
              <w:rPr>
                <w:rFonts w:ascii="宋体" w:hAnsi="宋体" w:cs="宋体"/>
                <w:color w:val="auto"/>
                <w:sz w:val="22"/>
                <w:szCs w:val="22"/>
                <w:highlight w:val="none"/>
              </w:rPr>
            </w:pPr>
          </w:p>
        </w:tc>
        <w:tc>
          <w:tcPr>
            <w:tcW w:w="958" w:type="dxa"/>
            <w:vAlign w:val="center"/>
          </w:tcPr>
          <w:p w14:paraId="7D9DA9C7">
            <w:pPr>
              <w:spacing w:line="460" w:lineRule="exact"/>
              <w:jc w:val="center"/>
              <w:rPr>
                <w:rFonts w:ascii="宋体" w:hAnsi="宋体" w:cs="宋体"/>
                <w:color w:val="auto"/>
                <w:sz w:val="22"/>
                <w:szCs w:val="22"/>
                <w:highlight w:val="none"/>
              </w:rPr>
            </w:pPr>
          </w:p>
        </w:tc>
      </w:tr>
      <w:tr w14:paraId="17F4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862" w:type="dxa"/>
            <w:shd w:val="clear" w:color="auto" w:fill="auto"/>
            <w:vAlign w:val="center"/>
          </w:tcPr>
          <w:p w14:paraId="453DCD12">
            <w:pPr>
              <w:spacing w:line="460" w:lineRule="exact"/>
              <w:jc w:val="center"/>
              <w:rPr>
                <w:rFonts w:ascii="宋体" w:hAnsi="宋体" w:cs="宋体"/>
                <w:color w:val="auto"/>
                <w:sz w:val="22"/>
                <w:szCs w:val="22"/>
                <w:highlight w:val="none"/>
              </w:rPr>
            </w:pPr>
          </w:p>
        </w:tc>
        <w:tc>
          <w:tcPr>
            <w:tcW w:w="4346" w:type="dxa"/>
            <w:shd w:val="clear" w:color="auto" w:fill="FFFFFF"/>
            <w:vAlign w:val="center"/>
          </w:tcPr>
          <w:p w14:paraId="243E3F59">
            <w:pPr>
              <w:widowControl/>
              <w:spacing w:before="120" w:beforeLines="50" w:after="120" w:afterLines="50" w:line="460" w:lineRule="exact"/>
              <w:rPr>
                <w:rFonts w:ascii="宋体" w:hAnsi="宋体" w:cs="宋体"/>
                <w:color w:val="auto"/>
                <w:sz w:val="22"/>
                <w:szCs w:val="22"/>
                <w:highlight w:val="none"/>
              </w:rPr>
            </w:pPr>
          </w:p>
        </w:tc>
        <w:tc>
          <w:tcPr>
            <w:tcW w:w="871" w:type="dxa"/>
            <w:vAlign w:val="center"/>
          </w:tcPr>
          <w:p w14:paraId="3A8BFE1F">
            <w:pPr>
              <w:spacing w:line="460" w:lineRule="exact"/>
              <w:jc w:val="center"/>
              <w:rPr>
                <w:rFonts w:ascii="宋体" w:hAnsi="宋体" w:cs="宋体"/>
                <w:color w:val="auto"/>
                <w:sz w:val="22"/>
                <w:szCs w:val="22"/>
                <w:highlight w:val="none"/>
              </w:rPr>
            </w:pPr>
          </w:p>
        </w:tc>
        <w:tc>
          <w:tcPr>
            <w:tcW w:w="1222" w:type="dxa"/>
            <w:vAlign w:val="center"/>
          </w:tcPr>
          <w:p w14:paraId="026A6201">
            <w:pPr>
              <w:spacing w:line="460" w:lineRule="exact"/>
              <w:jc w:val="center"/>
              <w:rPr>
                <w:rFonts w:ascii="宋体" w:hAnsi="宋体" w:cs="宋体"/>
                <w:color w:val="auto"/>
                <w:sz w:val="22"/>
                <w:szCs w:val="22"/>
                <w:highlight w:val="none"/>
              </w:rPr>
            </w:pPr>
          </w:p>
        </w:tc>
        <w:tc>
          <w:tcPr>
            <w:tcW w:w="1277" w:type="dxa"/>
            <w:vAlign w:val="center"/>
          </w:tcPr>
          <w:p w14:paraId="241B75C4">
            <w:pPr>
              <w:spacing w:line="460" w:lineRule="exact"/>
              <w:jc w:val="center"/>
              <w:rPr>
                <w:rFonts w:ascii="宋体" w:hAnsi="宋体" w:cs="宋体"/>
                <w:color w:val="auto"/>
                <w:sz w:val="22"/>
                <w:szCs w:val="22"/>
                <w:highlight w:val="none"/>
              </w:rPr>
            </w:pPr>
          </w:p>
        </w:tc>
        <w:tc>
          <w:tcPr>
            <w:tcW w:w="958" w:type="dxa"/>
            <w:vAlign w:val="center"/>
          </w:tcPr>
          <w:p w14:paraId="5A161943">
            <w:pPr>
              <w:spacing w:line="460" w:lineRule="exact"/>
              <w:jc w:val="center"/>
              <w:rPr>
                <w:rFonts w:ascii="宋体" w:hAnsi="宋体" w:cs="宋体"/>
                <w:color w:val="auto"/>
                <w:sz w:val="22"/>
                <w:szCs w:val="22"/>
                <w:highlight w:val="none"/>
              </w:rPr>
            </w:pPr>
          </w:p>
        </w:tc>
      </w:tr>
      <w:tr w14:paraId="242D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862" w:type="dxa"/>
            <w:shd w:val="clear" w:color="auto" w:fill="auto"/>
            <w:vAlign w:val="center"/>
          </w:tcPr>
          <w:p w14:paraId="3799CBA6">
            <w:pPr>
              <w:spacing w:line="460" w:lineRule="exact"/>
              <w:jc w:val="center"/>
              <w:rPr>
                <w:rFonts w:ascii="宋体" w:hAnsi="宋体" w:cs="宋体"/>
                <w:color w:val="auto"/>
                <w:sz w:val="22"/>
                <w:szCs w:val="22"/>
                <w:highlight w:val="none"/>
              </w:rPr>
            </w:pPr>
            <w:r>
              <w:rPr>
                <w:rFonts w:hint="eastAsia" w:ascii="宋体" w:hAnsi="宋体" w:cs="宋体"/>
                <w:b/>
                <w:bCs/>
                <w:color w:val="auto"/>
                <w:sz w:val="22"/>
                <w:szCs w:val="22"/>
                <w:highlight w:val="none"/>
              </w:rPr>
              <w:t>......</w:t>
            </w:r>
          </w:p>
        </w:tc>
        <w:tc>
          <w:tcPr>
            <w:tcW w:w="4346" w:type="dxa"/>
            <w:shd w:val="clear" w:color="auto" w:fill="FFFFFF"/>
            <w:vAlign w:val="center"/>
          </w:tcPr>
          <w:p w14:paraId="3DFE1B07">
            <w:pPr>
              <w:widowControl/>
              <w:spacing w:before="120" w:beforeLines="50" w:after="120" w:afterLines="50" w:line="460" w:lineRule="exact"/>
              <w:rPr>
                <w:rFonts w:ascii="宋体" w:hAnsi="宋体" w:cs="宋体"/>
                <w:color w:val="auto"/>
                <w:sz w:val="22"/>
                <w:szCs w:val="22"/>
                <w:highlight w:val="none"/>
              </w:rPr>
            </w:pPr>
          </w:p>
        </w:tc>
        <w:tc>
          <w:tcPr>
            <w:tcW w:w="871" w:type="dxa"/>
            <w:vAlign w:val="center"/>
          </w:tcPr>
          <w:p w14:paraId="7ED15E84">
            <w:pPr>
              <w:spacing w:line="460" w:lineRule="exact"/>
              <w:jc w:val="center"/>
              <w:rPr>
                <w:rFonts w:ascii="宋体" w:hAnsi="宋体" w:cs="宋体"/>
                <w:color w:val="auto"/>
                <w:sz w:val="22"/>
                <w:szCs w:val="22"/>
                <w:highlight w:val="none"/>
              </w:rPr>
            </w:pPr>
          </w:p>
        </w:tc>
        <w:tc>
          <w:tcPr>
            <w:tcW w:w="1222" w:type="dxa"/>
            <w:vAlign w:val="center"/>
          </w:tcPr>
          <w:p w14:paraId="6040AE7A">
            <w:pPr>
              <w:spacing w:line="460" w:lineRule="exact"/>
              <w:jc w:val="center"/>
              <w:rPr>
                <w:rFonts w:ascii="宋体" w:hAnsi="宋体" w:cs="宋体"/>
                <w:color w:val="auto"/>
                <w:sz w:val="22"/>
                <w:szCs w:val="22"/>
                <w:highlight w:val="none"/>
              </w:rPr>
            </w:pPr>
          </w:p>
        </w:tc>
        <w:tc>
          <w:tcPr>
            <w:tcW w:w="1277" w:type="dxa"/>
            <w:vAlign w:val="center"/>
          </w:tcPr>
          <w:p w14:paraId="15A29A15">
            <w:pPr>
              <w:spacing w:line="460" w:lineRule="exact"/>
              <w:jc w:val="center"/>
              <w:rPr>
                <w:rFonts w:ascii="宋体" w:hAnsi="宋体" w:cs="宋体"/>
                <w:color w:val="auto"/>
                <w:sz w:val="22"/>
                <w:szCs w:val="22"/>
                <w:highlight w:val="none"/>
              </w:rPr>
            </w:pPr>
          </w:p>
        </w:tc>
        <w:tc>
          <w:tcPr>
            <w:tcW w:w="958" w:type="dxa"/>
            <w:vAlign w:val="center"/>
          </w:tcPr>
          <w:p w14:paraId="265CAA44">
            <w:pPr>
              <w:spacing w:line="460" w:lineRule="exact"/>
              <w:jc w:val="center"/>
              <w:rPr>
                <w:rFonts w:ascii="宋体" w:hAnsi="宋体" w:cs="宋体"/>
                <w:color w:val="auto"/>
                <w:sz w:val="22"/>
                <w:szCs w:val="22"/>
                <w:highlight w:val="none"/>
              </w:rPr>
            </w:pPr>
          </w:p>
        </w:tc>
      </w:tr>
      <w:tr w14:paraId="5593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5208" w:type="dxa"/>
            <w:gridSpan w:val="2"/>
          </w:tcPr>
          <w:p w14:paraId="1746C046">
            <w:pPr>
              <w:spacing w:line="460" w:lineRule="exact"/>
              <w:ind w:firstLine="1650" w:firstLineChars="750"/>
              <w:rPr>
                <w:rFonts w:ascii="宋体" w:hAnsi="宋体" w:cs="宋体"/>
                <w:color w:val="auto"/>
                <w:sz w:val="22"/>
                <w:szCs w:val="22"/>
                <w:highlight w:val="none"/>
              </w:rPr>
            </w:pPr>
            <w:r>
              <w:rPr>
                <w:rFonts w:hint="eastAsia" w:ascii="宋体" w:hAnsi="宋体" w:cs="宋体"/>
                <w:color w:val="auto"/>
                <w:sz w:val="22"/>
                <w:szCs w:val="22"/>
                <w:highlight w:val="none"/>
              </w:rPr>
              <w:t>单年小计（1+2+3+…）</w:t>
            </w:r>
          </w:p>
        </w:tc>
        <w:tc>
          <w:tcPr>
            <w:tcW w:w="4328" w:type="dxa"/>
            <w:gridSpan w:val="4"/>
            <w:vAlign w:val="center"/>
          </w:tcPr>
          <w:p w14:paraId="63041A5C">
            <w:pPr>
              <w:spacing w:line="460" w:lineRule="exact"/>
              <w:jc w:val="center"/>
              <w:rPr>
                <w:rFonts w:ascii="宋体" w:hAnsi="宋体" w:cs="宋体"/>
                <w:color w:val="auto"/>
                <w:sz w:val="22"/>
                <w:szCs w:val="22"/>
                <w:highlight w:val="none"/>
              </w:rPr>
            </w:pPr>
          </w:p>
        </w:tc>
      </w:tr>
      <w:tr w14:paraId="01DF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5208" w:type="dxa"/>
            <w:gridSpan w:val="2"/>
          </w:tcPr>
          <w:p w14:paraId="2F9CAA58">
            <w:pPr>
              <w:spacing w:line="460" w:lineRule="exact"/>
              <w:ind w:firstLine="1650" w:firstLineChars="750"/>
              <w:rPr>
                <w:rFonts w:ascii="宋体" w:hAnsi="宋体" w:cs="宋体"/>
                <w:color w:val="auto"/>
                <w:sz w:val="22"/>
                <w:szCs w:val="22"/>
                <w:highlight w:val="none"/>
              </w:rPr>
            </w:pPr>
            <w:r>
              <w:rPr>
                <w:rFonts w:hint="eastAsia" w:ascii="宋体" w:hAnsi="宋体" w:cs="宋体"/>
                <w:color w:val="auto"/>
                <w:sz w:val="22"/>
                <w:szCs w:val="22"/>
                <w:highlight w:val="none"/>
              </w:rPr>
              <w:t>服务期限</w:t>
            </w:r>
          </w:p>
        </w:tc>
        <w:tc>
          <w:tcPr>
            <w:tcW w:w="4328" w:type="dxa"/>
            <w:gridSpan w:val="4"/>
            <w:vAlign w:val="center"/>
          </w:tcPr>
          <w:p w14:paraId="494AB40E">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3年</w:t>
            </w:r>
          </w:p>
        </w:tc>
      </w:tr>
      <w:tr w14:paraId="7A52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5208" w:type="dxa"/>
            <w:gridSpan w:val="2"/>
          </w:tcPr>
          <w:p w14:paraId="3111A2C1">
            <w:pPr>
              <w:spacing w:line="460" w:lineRule="exact"/>
              <w:ind w:firstLine="1650" w:firstLineChars="750"/>
              <w:rPr>
                <w:rFonts w:ascii="宋体" w:hAnsi="宋体" w:cs="宋体"/>
                <w:color w:val="auto"/>
                <w:sz w:val="22"/>
                <w:szCs w:val="22"/>
                <w:highlight w:val="none"/>
              </w:rPr>
            </w:pPr>
            <w:r>
              <w:rPr>
                <w:rFonts w:hint="eastAsia" w:ascii="宋体" w:hAnsi="宋体" w:cs="宋体"/>
                <w:color w:val="auto"/>
                <w:sz w:val="22"/>
                <w:szCs w:val="22"/>
                <w:highlight w:val="none"/>
              </w:rPr>
              <w:t>总计价（单年小计*3）</w:t>
            </w:r>
          </w:p>
        </w:tc>
        <w:tc>
          <w:tcPr>
            <w:tcW w:w="4328" w:type="dxa"/>
            <w:gridSpan w:val="4"/>
            <w:vAlign w:val="center"/>
          </w:tcPr>
          <w:p w14:paraId="7153804F">
            <w:pPr>
              <w:spacing w:line="460" w:lineRule="exact"/>
              <w:jc w:val="center"/>
              <w:rPr>
                <w:rFonts w:ascii="宋体" w:hAnsi="宋体" w:cs="宋体"/>
                <w:color w:val="auto"/>
                <w:sz w:val="22"/>
                <w:szCs w:val="22"/>
                <w:highlight w:val="none"/>
              </w:rPr>
            </w:pPr>
          </w:p>
        </w:tc>
      </w:tr>
    </w:tbl>
    <w:p w14:paraId="3522D4BE">
      <w:pPr>
        <w:spacing w:line="360" w:lineRule="auto"/>
        <w:rPr>
          <w:rFonts w:ascii="宋体" w:hAnsi="宋体" w:cs="宋体"/>
          <w:color w:val="auto"/>
          <w:kern w:val="0"/>
          <w:szCs w:val="21"/>
          <w:highlight w:val="none"/>
        </w:rPr>
      </w:pPr>
    </w:p>
    <w:p w14:paraId="2D7CBC33">
      <w:pPr>
        <w:spacing w:line="360" w:lineRule="exact"/>
        <w:rPr>
          <w:rFonts w:ascii="宋体" w:hAnsi="宋体"/>
          <w:b/>
          <w:color w:val="auto"/>
          <w:sz w:val="22"/>
          <w:szCs w:val="22"/>
          <w:highlight w:val="none"/>
        </w:rPr>
      </w:pPr>
      <w:r>
        <w:rPr>
          <w:rFonts w:hint="eastAsia" w:ascii="宋体" w:hAnsi="宋体"/>
          <w:b/>
          <w:bCs/>
          <w:color w:val="auto"/>
          <w:sz w:val="22"/>
          <w:szCs w:val="22"/>
          <w:highlight w:val="none"/>
        </w:rPr>
        <w:t>说明：</w:t>
      </w:r>
      <w:r>
        <w:rPr>
          <w:rFonts w:hint="eastAsia" w:ascii="宋体" w:hAnsi="宋体"/>
          <w:b/>
          <w:color w:val="auto"/>
          <w:sz w:val="22"/>
          <w:szCs w:val="22"/>
          <w:highlight w:val="none"/>
        </w:rPr>
        <w:t>1、此表内投标计总价应与“开标一览表”投标报价相一致。</w:t>
      </w:r>
    </w:p>
    <w:p w14:paraId="2F652A7C">
      <w:pPr>
        <w:spacing w:line="360" w:lineRule="exact"/>
        <w:rPr>
          <w:rFonts w:ascii="宋体" w:hAnsi="宋体"/>
          <w:b/>
          <w:color w:val="auto"/>
          <w:sz w:val="22"/>
          <w:szCs w:val="22"/>
          <w:highlight w:val="none"/>
        </w:rPr>
      </w:pPr>
      <w:r>
        <w:rPr>
          <w:rFonts w:hint="eastAsia" w:ascii="宋体" w:hAnsi="宋体"/>
          <w:b/>
          <w:color w:val="auto"/>
          <w:sz w:val="22"/>
          <w:szCs w:val="22"/>
          <w:highlight w:val="none"/>
        </w:rPr>
        <w:t>2、</w:t>
      </w:r>
      <w:r>
        <w:rPr>
          <w:rFonts w:hint="eastAsia" w:ascii="宋体" w:hAnsi="宋体" w:cs="Arial"/>
          <w:b/>
          <w:bCs/>
          <w:color w:val="auto"/>
          <w:sz w:val="22"/>
          <w:szCs w:val="22"/>
          <w:highlight w:val="none"/>
        </w:rPr>
        <w:t>▲</w:t>
      </w:r>
      <w:r>
        <w:rPr>
          <w:rFonts w:hint="eastAsia" w:ascii="宋体" w:hAnsi="宋体"/>
          <w:b/>
          <w:color w:val="auto"/>
          <w:sz w:val="22"/>
          <w:szCs w:val="22"/>
          <w:highlight w:val="none"/>
          <w:u w:val="single"/>
        </w:rPr>
        <w:t>不提供“投标分项报价表”的报价，视为没有实质性响应招标文件要求。</w:t>
      </w:r>
    </w:p>
    <w:p w14:paraId="30D89477">
      <w:pPr>
        <w:spacing w:line="360" w:lineRule="exact"/>
        <w:ind w:left="325" w:hanging="325" w:hangingChars="147"/>
        <w:rPr>
          <w:rFonts w:ascii="宋体" w:hAnsi="宋体"/>
          <w:b/>
          <w:color w:val="auto"/>
          <w:sz w:val="22"/>
          <w:szCs w:val="22"/>
          <w:highlight w:val="none"/>
        </w:rPr>
      </w:pPr>
      <w:r>
        <w:rPr>
          <w:rFonts w:hint="eastAsia" w:ascii="宋体" w:hAnsi="宋体"/>
          <w:b/>
          <w:color w:val="auto"/>
          <w:sz w:val="22"/>
          <w:szCs w:val="22"/>
          <w:highlight w:val="none"/>
        </w:rPr>
        <w:t>3、如果免费请在该备注栏内注明“免”，如果含在产品价格中则填“含”，如无此项内容则填“无”，不留空白。</w:t>
      </w:r>
    </w:p>
    <w:p w14:paraId="26393CA0">
      <w:pPr>
        <w:spacing w:line="360" w:lineRule="auto"/>
        <w:ind w:firstLine="420" w:firstLineChars="200"/>
        <w:rPr>
          <w:rFonts w:ascii="宋体" w:hAnsi="宋体"/>
          <w:color w:val="auto"/>
          <w:szCs w:val="21"/>
          <w:highlight w:val="none"/>
        </w:rPr>
      </w:pPr>
    </w:p>
    <w:p w14:paraId="0A2CDD5F">
      <w:pPr>
        <w:spacing w:line="380" w:lineRule="exact"/>
        <w:ind w:firstLine="420" w:firstLineChars="200"/>
        <w:rPr>
          <w:rFonts w:ascii="宋体" w:hAnsi="宋体"/>
          <w:color w:val="auto"/>
          <w:szCs w:val="21"/>
          <w:highlight w:val="none"/>
        </w:rPr>
      </w:pPr>
    </w:p>
    <w:p w14:paraId="546AA45D">
      <w:pPr>
        <w:spacing w:line="380" w:lineRule="exact"/>
        <w:ind w:left="2722" w:leftChars="1028" w:hanging="563" w:hangingChars="256"/>
        <w:jc w:val="left"/>
        <w:rPr>
          <w:rFonts w:ascii="宋体" w:hAnsi="宋体"/>
          <w:color w:val="auto"/>
          <w:sz w:val="22"/>
          <w:szCs w:val="22"/>
          <w:highlight w:val="none"/>
        </w:rPr>
      </w:pPr>
      <w:r>
        <w:rPr>
          <w:rFonts w:hint="eastAsia" w:ascii="宋体" w:hAnsi="宋体"/>
          <w:color w:val="auto"/>
          <w:sz w:val="22"/>
          <w:szCs w:val="22"/>
          <w:highlight w:val="none"/>
        </w:rPr>
        <w:t>投标人全称（盖章）：</w:t>
      </w:r>
    </w:p>
    <w:p w14:paraId="2734AFE2">
      <w:pPr>
        <w:spacing w:line="380" w:lineRule="exact"/>
        <w:ind w:left="2722" w:leftChars="1028" w:hanging="563" w:hangingChars="256"/>
        <w:jc w:val="left"/>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6174E4A3">
      <w:pPr>
        <w:spacing w:line="380" w:lineRule="exact"/>
        <w:ind w:left="2722" w:leftChars="1028" w:hanging="563" w:hangingChars="256"/>
        <w:jc w:val="left"/>
        <w:rPr>
          <w:rFonts w:ascii="宋体" w:hAnsi="宋体" w:cs="Arial"/>
          <w:b/>
          <w:bCs/>
          <w:color w:val="auto"/>
          <w:sz w:val="22"/>
          <w:szCs w:val="22"/>
          <w:highlight w:val="none"/>
        </w:rPr>
      </w:pPr>
      <w:r>
        <w:rPr>
          <w:rFonts w:hint="eastAsia" w:ascii="宋体" w:hAnsi="宋体"/>
          <w:color w:val="auto"/>
          <w:sz w:val="22"/>
          <w:szCs w:val="22"/>
          <w:highlight w:val="none"/>
        </w:rPr>
        <w:t>日期：</w:t>
      </w:r>
    </w:p>
    <w:p w14:paraId="73BA955A">
      <w:pPr>
        <w:spacing w:line="460" w:lineRule="exact"/>
        <w:rPr>
          <w:rFonts w:ascii="宋体" w:hAnsi="宋体"/>
          <w:b/>
          <w:bCs/>
          <w:color w:val="auto"/>
          <w:sz w:val="22"/>
          <w:szCs w:val="22"/>
          <w:highlight w:val="none"/>
        </w:rPr>
      </w:pPr>
      <w:r>
        <w:rPr>
          <w:rFonts w:ascii="宋体" w:hAnsi="宋体" w:cs="Arial"/>
          <w:b/>
          <w:bCs/>
          <w:color w:val="auto"/>
          <w:szCs w:val="21"/>
          <w:highlight w:val="none"/>
        </w:rPr>
        <w:br w:type="page"/>
      </w:r>
      <w:r>
        <w:rPr>
          <w:rFonts w:hint="eastAsia" w:ascii="宋体" w:hAnsi="宋体"/>
          <w:b/>
          <w:bCs/>
          <w:color w:val="auto"/>
          <w:sz w:val="22"/>
          <w:szCs w:val="22"/>
          <w:highlight w:val="none"/>
        </w:rPr>
        <w:t>附件三</w:t>
      </w:r>
    </w:p>
    <w:p w14:paraId="4DFB6238">
      <w:pPr>
        <w:spacing w:line="460" w:lineRule="exact"/>
        <w:rPr>
          <w:rFonts w:ascii="宋体" w:hAnsi="宋体"/>
          <w:b/>
          <w:bCs/>
          <w:color w:val="auto"/>
          <w:highlight w:val="none"/>
        </w:rPr>
      </w:pPr>
    </w:p>
    <w:p w14:paraId="06886D18">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投 标 函</w:t>
      </w:r>
    </w:p>
    <w:p w14:paraId="31D92FED">
      <w:pPr>
        <w:spacing w:line="420" w:lineRule="exact"/>
        <w:rPr>
          <w:rFonts w:ascii="宋体" w:hAnsi="宋体"/>
          <w:color w:val="auto"/>
          <w:sz w:val="22"/>
          <w:szCs w:val="22"/>
          <w:highlight w:val="none"/>
        </w:rPr>
      </w:pPr>
      <w:r>
        <w:rPr>
          <w:rFonts w:hint="eastAsia" w:ascii="宋体" w:hAnsi="宋体"/>
          <w:color w:val="auto"/>
          <w:sz w:val="22"/>
          <w:szCs w:val="22"/>
          <w:highlight w:val="none"/>
        </w:rPr>
        <w:t>温州肯恩大学：</w:t>
      </w:r>
    </w:p>
    <w:p w14:paraId="524CC467">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14:paraId="449A281A">
      <w:pPr>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根据贵方为</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rPr>
        <w:t>项目（招标编号：</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rPr>
        <w:t>）的投标邀请，我方</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（投标人名称）作为投标人正式授权</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（授权代表全名，职务）代表我方处理有关本投标的一切事宜。</w:t>
      </w:r>
    </w:p>
    <w:p w14:paraId="7A0C4D1B">
      <w:pPr>
        <w:pStyle w:val="16"/>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szCs w:val="22"/>
          <w:highlight w:val="none"/>
        </w:rPr>
        <w:t>在此提交的投标文件中，包括如下内</w:t>
      </w:r>
      <w:r>
        <w:rPr>
          <w:rFonts w:hint="eastAsia" w:ascii="宋体" w:hAnsi="宋体" w:cs="hakuyoxingshu7000"/>
          <w:color w:val="auto"/>
          <w:sz w:val="22"/>
          <w:highlight w:val="none"/>
        </w:rPr>
        <w:t>容：</w:t>
      </w:r>
    </w:p>
    <w:p w14:paraId="3A9DDB6B">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1、</w:t>
      </w:r>
      <w:r>
        <w:rPr>
          <w:rFonts w:hint="eastAsia" w:ascii="宋体" w:hAnsi="宋体" w:cs="新宋体"/>
          <w:color w:val="auto"/>
          <w:sz w:val="22"/>
          <w:highlight w:val="none"/>
        </w:rPr>
        <w:t>按“投标人须知”要求编制的投标文件资格文件；</w:t>
      </w:r>
    </w:p>
    <w:p w14:paraId="38B31CD7">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2、按“投标人须知”要求编制的投标文件商务技术文件；</w:t>
      </w:r>
    </w:p>
    <w:p w14:paraId="245944A5">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3、按“投标人须知”要求编制的投标文件报价文件。</w:t>
      </w:r>
    </w:p>
    <w:p w14:paraId="52A8972B">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我方己完全明白招标文件的所有条款要求，并重申以下几点：</w:t>
      </w:r>
    </w:p>
    <w:p w14:paraId="4716E6BD">
      <w:pPr>
        <w:pStyle w:val="121"/>
        <w:numPr>
          <w:ilvl w:val="1"/>
          <w:numId w:val="50"/>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本投标文件的有效期自投标截止日起  90 天内有效，如中标，有效期将延至合同终止日为止；</w:t>
      </w:r>
    </w:p>
    <w:p w14:paraId="03514749">
      <w:pPr>
        <w:pStyle w:val="121"/>
        <w:numPr>
          <w:ilvl w:val="1"/>
          <w:numId w:val="50"/>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我方已详细研究了招标文件的所有内容包括修改书（如有）和所有已提供的参考资料以及有关附件，我方完全理解并同意放弃在此方面提出含糊意见或误解的一切权力；</w:t>
      </w:r>
    </w:p>
    <w:p w14:paraId="062F4D23">
      <w:pPr>
        <w:pStyle w:val="121"/>
        <w:numPr>
          <w:ilvl w:val="1"/>
          <w:numId w:val="50"/>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我方在参加本项目前三年内</w:t>
      </w:r>
      <w:r>
        <w:rPr>
          <w:rFonts w:hint="eastAsia" w:ascii="宋体" w:hAnsi="宋体" w:cs="hakuyoxingshu7000"/>
          <w:color w:val="auto"/>
          <w:sz w:val="22"/>
          <w:highlight w:val="none"/>
          <w:u w:val="single"/>
        </w:rPr>
        <w:t>（有因违法经营受到刑事处罚或者责令停产停业、吊销许可证或者执照、较大数额罚款等行政处罚或处罚）</w:t>
      </w:r>
      <w:r>
        <w:rPr>
          <w:rFonts w:hint="eastAsia" w:ascii="宋体" w:hAnsi="宋体" w:cs="hakuyoxingshu7000"/>
          <w:color w:val="auto"/>
          <w:sz w:val="22"/>
          <w:highlight w:val="none"/>
        </w:rPr>
        <w:t>或（</w:t>
      </w:r>
      <w:r>
        <w:rPr>
          <w:rFonts w:hint="eastAsia" w:ascii="宋体" w:hAnsi="宋体" w:cs="hakuyoxingshu7000"/>
          <w:color w:val="auto"/>
          <w:sz w:val="22"/>
          <w:highlight w:val="none"/>
          <w:u w:val="single"/>
        </w:rPr>
        <w:t>没有因违法经营受到刑事处罚或者责令停产停业、吊销许可证或者执照、较大数额罚款等行政处罚或处罚）</w:t>
      </w:r>
      <w:r>
        <w:rPr>
          <w:rFonts w:hint="eastAsia" w:ascii="宋体" w:hAnsi="宋体" w:cs="hakuyoxingshu7000"/>
          <w:color w:val="auto"/>
          <w:sz w:val="22"/>
          <w:highlight w:val="none"/>
        </w:rPr>
        <w:t>或</w:t>
      </w:r>
      <w:r>
        <w:rPr>
          <w:rFonts w:hint="eastAsia" w:ascii="宋体" w:hAnsi="宋体" w:cs="hakuyoxingshu7000"/>
          <w:color w:val="auto"/>
          <w:sz w:val="22"/>
          <w:highlight w:val="none"/>
          <w:u w:val="single"/>
        </w:rPr>
        <w:t>（在  至  期间禁止参加采购活动但是期限届满，须附相关证明文件）</w:t>
      </w:r>
      <w:r>
        <w:rPr>
          <w:rFonts w:hint="eastAsia" w:ascii="宋体" w:hAnsi="宋体" w:cs="hakuyoxingshu7000"/>
          <w:color w:val="auto"/>
          <w:sz w:val="22"/>
          <w:highlight w:val="none"/>
        </w:rPr>
        <w:t>；</w:t>
      </w:r>
    </w:p>
    <w:p w14:paraId="2F8044D1">
      <w:pPr>
        <w:pStyle w:val="121"/>
        <w:numPr>
          <w:ilvl w:val="1"/>
          <w:numId w:val="50"/>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我方同意提供按照贵方可能要求的与投标有关的一切数据或资料；</w:t>
      </w:r>
    </w:p>
    <w:p w14:paraId="625ADABF">
      <w:pPr>
        <w:pStyle w:val="121"/>
        <w:numPr>
          <w:ilvl w:val="1"/>
          <w:numId w:val="50"/>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我方理解贵方不一定接受最低报价。</w:t>
      </w:r>
      <w:r>
        <w:rPr>
          <w:rFonts w:ascii="宋体" w:hAnsi="宋体" w:cs="hakuyoxingshu7000"/>
          <w:color w:val="auto"/>
          <w:sz w:val="22"/>
          <w:highlight w:val="none"/>
        </w:rPr>
        <w:tab/>
      </w:r>
    </w:p>
    <w:p w14:paraId="198CCA13">
      <w:pPr>
        <w:pStyle w:val="121"/>
        <w:numPr>
          <w:ilvl w:val="1"/>
          <w:numId w:val="50"/>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我方如果中标，将保证履行招标文件以及招标文件修改书（如有）中的全部责任和义务，按质、按量、按期完成《合同书》中的全部任务。</w:t>
      </w:r>
    </w:p>
    <w:p w14:paraId="28806A3F">
      <w:pPr>
        <w:pStyle w:val="121"/>
        <w:numPr>
          <w:ilvl w:val="1"/>
          <w:numId w:val="50"/>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所有与本投标有关的函件请发往下列地址：</w:t>
      </w:r>
    </w:p>
    <w:p w14:paraId="2D7544A7">
      <w:pPr>
        <w:spacing w:line="360" w:lineRule="exact"/>
        <w:ind w:firstLine="435"/>
        <w:rPr>
          <w:rFonts w:ascii="宋体" w:hAnsi="宋体" w:cs="hakuyoxingshu7000"/>
          <w:color w:val="auto"/>
          <w:sz w:val="22"/>
          <w:szCs w:val="22"/>
          <w:highlight w:val="none"/>
        </w:rPr>
      </w:pPr>
      <w:r>
        <w:rPr>
          <w:rFonts w:hint="eastAsia" w:ascii="宋体" w:hAnsi="宋体" w:cs="hakuyoxingshu7000"/>
          <w:color w:val="auto"/>
          <w:sz w:val="22"/>
          <w:szCs w:val="22"/>
          <w:highlight w:val="none"/>
        </w:rPr>
        <w:t xml:space="preserve">   地址：</w:t>
      </w:r>
    </w:p>
    <w:p w14:paraId="784AC566">
      <w:pPr>
        <w:spacing w:line="360" w:lineRule="exact"/>
        <w:ind w:firstLine="435"/>
        <w:rPr>
          <w:rFonts w:ascii="宋体" w:hAnsi="宋体" w:cs="hakuyoxingshu7000"/>
          <w:color w:val="auto"/>
          <w:sz w:val="22"/>
          <w:szCs w:val="22"/>
          <w:highlight w:val="none"/>
        </w:rPr>
      </w:pPr>
      <w:r>
        <w:rPr>
          <w:rFonts w:hint="eastAsia" w:ascii="宋体" w:hAnsi="宋体" w:cs="hakuyoxingshu7000"/>
          <w:color w:val="auto"/>
          <w:sz w:val="22"/>
          <w:szCs w:val="22"/>
          <w:highlight w:val="none"/>
        </w:rPr>
        <w:t xml:space="preserve">   电话：</w:t>
      </w:r>
    </w:p>
    <w:p w14:paraId="6FA55591">
      <w:pPr>
        <w:spacing w:line="360" w:lineRule="exact"/>
        <w:ind w:firstLine="435"/>
        <w:rPr>
          <w:rFonts w:ascii="宋体" w:hAnsi="宋体" w:cs="hakuyoxingshu7000"/>
          <w:color w:val="auto"/>
          <w:sz w:val="22"/>
          <w:szCs w:val="22"/>
          <w:highlight w:val="none"/>
          <w:u w:val="single"/>
        </w:rPr>
      </w:pPr>
      <w:r>
        <w:rPr>
          <w:rFonts w:hint="eastAsia" w:ascii="宋体" w:hAnsi="宋体" w:cs="hakuyoxingshu7000"/>
          <w:color w:val="auto"/>
          <w:sz w:val="22"/>
          <w:szCs w:val="22"/>
          <w:highlight w:val="none"/>
        </w:rPr>
        <w:t xml:space="preserve">   传真：</w:t>
      </w:r>
    </w:p>
    <w:p w14:paraId="11A4079F">
      <w:pPr>
        <w:spacing w:line="360" w:lineRule="exact"/>
        <w:ind w:firstLine="770" w:firstLineChars="350"/>
        <w:rPr>
          <w:rFonts w:ascii="宋体" w:hAnsi="宋体" w:cs="hakuyoxingshu7000"/>
          <w:color w:val="auto"/>
          <w:sz w:val="22"/>
          <w:szCs w:val="22"/>
          <w:highlight w:val="none"/>
          <w:u w:val="single"/>
        </w:rPr>
      </w:pPr>
      <w:r>
        <w:rPr>
          <w:rFonts w:hint="eastAsia" w:ascii="宋体" w:hAnsi="宋体" w:cs="hakuyoxingshu7000"/>
          <w:color w:val="auto"/>
          <w:sz w:val="22"/>
          <w:szCs w:val="22"/>
          <w:highlight w:val="none"/>
        </w:rPr>
        <w:t>电子邮件：</w:t>
      </w:r>
    </w:p>
    <w:p w14:paraId="622EECD1">
      <w:pPr>
        <w:spacing w:line="420" w:lineRule="exact"/>
        <w:ind w:firstLine="435"/>
        <w:rPr>
          <w:rFonts w:ascii="宋体" w:hAnsi="宋体"/>
          <w:color w:val="auto"/>
          <w:sz w:val="22"/>
          <w:szCs w:val="22"/>
          <w:highlight w:val="none"/>
        </w:rPr>
      </w:pPr>
    </w:p>
    <w:p w14:paraId="70B035B4">
      <w:pPr>
        <w:spacing w:line="420" w:lineRule="exact"/>
        <w:ind w:firstLine="435"/>
        <w:rPr>
          <w:rFonts w:ascii="宋体" w:hAnsi="宋体"/>
          <w:color w:val="auto"/>
          <w:sz w:val="22"/>
          <w:szCs w:val="22"/>
          <w:highlight w:val="none"/>
        </w:rPr>
      </w:pPr>
      <w:r>
        <w:rPr>
          <w:rFonts w:hint="eastAsia" w:ascii="宋体" w:hAnsi="宋体"/>
          <w:color w:val="auto"/>
          <w:sz w:val="22"/>
          <w:szCs w:val="22"/>
          <w:highlight w:val="none"/>
        </w:rPr>
        <w:t xml:space="preserve">                                   投标人名称（盖章）：</w:t>
      </w:r>
    </w:p>
    <w:p w14:paraId="531677DD">
      <w:pPr>
        <w:spacing w:line="420" w:lineRule="exact"/>
        <w:ind w:firstLine="435"/>
        <w:rPr>
          <w:rFonts w:ascii="宋体" w:hAnsi="宋体"/>
          <w:color w:val="auto"/>
          <w:sz w:val="22"/>
          <w:szCs w:val="22"/>
          <w:highlight w:val="none"/>
        </w:rPr>
      </w:pPr>
      <w:r>
        <w:rPr>
          <w:rFonts w:hint="eastAsia" w:ascii="宋体" w:hAnsi="宋体"/>
          <w:color w:val="auto"/>
          <w:sz w:val="22"/>
          <w:szCs w:val="22"/>
          <w:highlight w:val="none"/>
        </w:rPr>
        <w:t xml:space="preserve">                                   投标人代表（签字或盖章）：</w:t>
      </w:r>
    </w:p>
    <w:p w14:paraId="3FEC0C0E">
      <w:pPr>
        <w:spacing w:line="460" w:lineRule="exact"/>
        <w:ind w:firstLine="435"/>
        <w:rPr>
          <w:rFonts w:ascii="宋体" w:hAnsi="宋体"/>
          <w:color w:val="auto"/>
          <w:sz w:val="22"/>
          <w:szCs w:val="22"/>
          <w:highlight w:val="none"/>
          <w:u w:val="single"/>
        </w:rPr>
        <w:sectPr>
          <w:headerReference r:id="rId5" w:type="default"/>
          <w:footerReference r:id="rId6" w:type="even"/>
          <w:type w:val="nextColumn"/>
          <w:pgSz w:w="11906" w:h="16838"/>
          <w:pgMar w:top="1440" w:right="1080" w:bottom="1440" w:left="1080"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olor w:val="auto"/>
          <w:sz w:val="22"/>
          <w:szCs w:val="22"/>
          <w:highlight w:val="none"/>
        </w:rPr>
        <w:t xml:space="preserve">                                   日    期：</w:t>
      </w:r>
    </w:p>
    <w:p w14:paraId="32FC580A">
      <w:pPr>
        <w:spacing w:line="460" w:lineRule="exact"/>
        <w:rPr>
          <w:rFonts w:ascii="宋体" w:hAnsi="宋体"/>
          <w:color w:val="auto"/>
          <w:highlight w:val="none"/>
        </w:rPr>
      </w:pPr>
      <w:r>
        <w:rPr>
          <w:rFonts w:hint="eastAsia" w:ascii="宋体" w:hAnsi="宋体"/>
          <w:b/>
          <w:bCs/>
          <w:color w:val="auto"/>
          <w:sz w:val="22"/>
          <w:szCs w:val="22"/>
          <w:highlight w:val="none"/>
        </w:rPr>
        <w:t>附件四</w:t>
      </w:r>
    </w:p>
    <w:p w14:paraId="0E0EFB00">
      <w:pPr>
        <w:spacing w:line="460" w:lineRule="exact"/>
        <w:rPr>
          <w:rFonts w:ascii="宋体" w:hAnsi="宋体"/>
          <w:b/>
          <w:color w:val="auto"/>
          <w:sz w:val="22"/>
          <w:szCs w:val="22"/>
          <w:highlight w:val="none"/>
        </w:rPr>
      </w:pPr>
    </w:p>
    <w:p w14:paraId="7EAA4073">
      <w:pPr>
        <w:spacing w:line="460" w:lineRule="exact"/>
        <w:ind w:firstLine="437"/>
        <w:jc w:val="center"/>
        <w:rPr>
          <w:rFonts w:ascii="宋体" w:hAnsi="宋体"/>
          <w:b/>
          <w:bCs/>
          <w:color w:val="auto"/>
          <w:sz w:val="28"/>
          <w:szCs w:val="28"/>
          <w:highlight w:val="none"/>
        </w:rPr>
      </w:pPr>
      <w:r>
        <w:rPr>
          <w:rFonts w:hint="eastAsia" w:ascii="宋体" w:hAnsi="宋体"/>
          <w:b/>
          <w:bCs/>
          <w:color w:val="auto"/>
          <w:sz w:val="28"/>
          <w:szCs w:val="28"/>
          <w:highlight w:val="none"/>
        </w:rPr>
        <w:t>技术规格、商务条款偏离表</w:t>
      </w:r>
    </w:p>
    <w:p w14:paraId="15574BB7">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投标人名称：                                          招标编号：</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33E1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1362D9F0">
            <w:pPr>
              <w:spacing w:line="380" w:lineRule="exact"/>
              <w:jc w:val="center"/>
              <w:rPr>
                <w:rFonts w:ascii="宋体" w:hAnsi="宋体"/>
                <w:color w:val="auto"/>
                <w:sz w:val="22"/>
                <w:szCs w:val="22"/>
                <w:highlight w:val="none"/>
              </w:rPr>
            </w:pPr>
          </w:p>
        </w:tc>
        <w:tc>
          <w:tcPr>
            <w:tcW w:w="1364" w:type="dxa"/>
            <w:vAlign w:val="center"/>
          </w:tcPr>
          <w:p w14:paraId="23CF1565">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2097" w:type="dxa"/>
            <w:vAlign w:val="center"/>
          </w:tcPr>
          <w:p w14:paraId="08CFF688">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招标文件</w:t>
            </w:r>
          </w:p>
          <w:p w14:paraId="1EAF2B78">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条目号</w:t>
            </w:r>
          </w:p>
        </w:tc>
        <w:tc>
          <w:tcPr>
            <w:tcW w:w="1992" w:type="dxa"/>
            <w:vAlign w:val="center"/>
          </w:tcPr>
          <w:p w14:paraId="55D27505">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招标文件</w:t>
            </w:r>
          </w:p>
          <w:p w14:paraId="5685764A">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规范要求</w:t>
            </w:r>
          </w:p>
        </w:tc>
        <w:tc>
          <w:tcPr>
            <w:tcW w:w="1866" w:type="dxa"/>
            <w:vAlign w:val="center"/>
          </w:tcPr>
          <w:p w14:paraId="4D694441">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投标文件</w:t>
            </w:r>
          </w:p>
          <w:p w14:paraId="759F05BE">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对应规范</w:t>
            </w:r>
          </w:p>
        </w:tc>
        <w:tc>
          <w:tcPr>
            <w:tcW w:w="1592" w:type="dxa"/>
            <w:vAlign w:val="center"/>
          </w:tcPr>
          <w:p w14:paraId="6D3BA53A">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说明</w:t>
            </w:r>
          </w:p>
        </w:tc>
      </w:tr>
      <w:tr w14:paraId="56CB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20CD2B1D">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技</w:t>
            </w:r>
          </w:p>
          <w:p w14:paraId="3A5AE063">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术</w:t>
            </w:r>
          </w:p>
          <w:p w14:paraId="639D8251">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规</w:t>
            </w:r>
          </w:p>
          <w:p w14:paraId="360588AA">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格</w:t>
            </w:r>
          </w:p>
        </w:tc>
        <w:tc>
          <w:tcPr>
            <w:tcW w:w="1364" w:type="dxa"/>
            <w:vAlign w:val="center"/>
          </w:tcPr>
          <w:p w14:paraId="267740AA">
            <w:pPr>
              <w:spacing w:line="380" w:lineRule="exact"/>
              <w:jc w:val="center"/>
              <w:rPr>
                <w:rFonts w:ascii="宋体" w:hAnsi="宋体"/>
                <w:color w:val="auto"/>
                <w:sz w:val="22"/>
                <w:szCs w:val="22"/>
                <w:highlight w:val="none"/>
              </w:rPr>
            </w:pPr>
          </w:p>
        </w:tc>
        <w:tc>
          <w:tcPr>
            <w:tcW w:w="2097" w:type="dxa"/>
            <w:vAlign w:val="center"/>
          </w:tcPr>
          <w:p w14:paraId="5C7C34C6">
            <w:pPr>
              <w:spacing w:line="380" w:lineRule="exact"/>
              <w:jc w:val="center"/>
              <w:rPr>
                <w:rFonts w:ascii="宋体" w:hAnsi="宋体"/>
                <w:color w:val="auto"/>
                <w:sz w:val="22"/>
                <w:szCs w:val="22"/>
                <w:highlight w:val="none"/>
              </w:rPr>
            </w:pPr>
          </w:p>
        </w:tc>
        <w:tc>
          <w:tcPr>
            <w:tcW w:w="1992" w:type="dxa"/>
            <w:vAlign w:val="center"/>
          </w:tcPr>
          <w:p w14:paraId="215DE961">
            <w:pPr>
              <w:spacing w:line="380" w:lineRule="exact"/>
              <w:jc w:val="center"/>
              <w:rPr>
                <w:rFonts w:ascii="宋体" w:hAnsi="宋体"/>
                <w:color w:val="auto"/>
                <w:sz w:val="22"/>
                <w:szCs w:val="22"/>
                <w:highlight w:val="none"/>
              </w:rPr>
            </w:pPr>
          </w:p>
        </w:tc>
        <w:tc>
          <w:tcPr>
            <w:tcW w:w="1866" w:type="dxa"/>
            <w:vAlign w:val="center"/>
          </w:tcPr>
          <w:p w14:paraId="4B726473">
            <w:pPr>
              <w:spacing w:line="380" w:lineRule="exact"/>
              <w:jc w:val="center"/>
              <w:rPr>
                <w:rFonts w:ascii="宋体" w:hAnsi="宋体"/>
                <w:color w:val="auto"/>
                <w:sz w:val="22"/>
                <w:szCs w:val="22"/>
                <w:highlight w:val="none"/>
              </w:rPr>
            </w:pPr>
          </w:p>
        </w:tc>
        <w:tc>
          <w:tcPr>
            <w:tcW w:w="1592" w:type="dxa"/>
            <w:vAlign w:val="center"/>
          </w:tcPr>
          <w:p w14:paraId="4445B0DD">
            <w:pPr>
              <w:spacing w:line="380" w:lineRule="exact"/>
              <w:jc w:val="center"/>
              <w:rPr>
                <w:rFonts w:ascii="宋体" w:hAnsi="宋体"/>
                <w:color w:val="auto"/>
                <w:sz w:val="22"/>
                <w:szCs w:val="22"/>
                <w:highlight w:val="none"/>
              </w:rPr>
            </w:pPr>
          </w:p>
        </w:tc>
      </w:tr>
      <w:tr w14:paraId="69DF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1200399F">
            <w:pPr>
              <w:spacing w:line="380" w:lineRule="exact"/>
              <w:ind w:firstLine="220" w:firstLineChars="100"/>
              <w:rPr>
                <w:rFonts w:ascii="宋体" w:hAnsi="宋体"/>
                <w:color w:val="auto"/>
                <w:sz w:val="22"/>
                <w:szCs w:val="22"/>
                <w:highlight w:val="none"/>
              </w:rPr>
            </w:pPr>
          </w:p>
        </w:tc>
        <w:tc>
          <w:tcPr>
            <w:tcW w:w="1364" w:type="dxa"/>
            <w:vAlign w:val="center"/>
          </w:tcPr>
          <w:p w14:paraId="2DA026DD">
            <w:pPr>
              <w:spacing w:line="380" w:lineRule="exact"/>
              <w:jc w:val="center"/>
              <w:rPr>
                <w:rFonts w:ascii="宋体" w:hAnsi="宋体"/>
                <w:color w:val="auto"/>
                <w:sz w:val="22"/>
                <w:szCs w:val="22"/>
                <w:highlight w:val="none"/>
              </w:rPr>
            </w:pPr>
          </w:p>
        </w:tc>
        <w:tc>
          <w:tcPr>
            <w:tcW w:w="2097" w:type="dxa"/>
            <w:vAlign w:val="center"/>
          </w:tcPr>
          <w:p w14:paraId="0224882F">
            <w:pPr>
              <w:spacing w:line="380" w:lineRule="exact"/>
              <w:jc w:val="center"/>
              <w:rPr>
                <w:rFonts w:ascii="宋体" w:hAnsi="宋体"/>
                <w:color w:val="auto"/>
                <w:sz w:val="22"/>
                <w:szCs w:val="22"/>
                <w:highlight w:val="none"/>
              </w:rPr>
            </w:pPr>
          </w:p>
        </w:tc>
        <w:tc>
          <w:tcPr>
            <w:tcW w:w="1992" w:type="dxa"/>
            <w:vAlign w:val="center"/>
          </w:tcPr>
          <w:p w14:paraId="6E86C9FE">
            <w:pPr>
              <w:spacing w:line="380" w:lineRule="exact"/>
              <w:jc w:val="center"/>
              <w:rPr>
                <w:rFonts w:ascii="宋体" w:hAnsi="宋体"/>
                <w:color w:val="auto"/>
                <w:sz w:val="22"/>
                <w:szCs w:val="22"/>
                <w:highlight w:val="none"/>
              </w:rPr>
            </w:pPr>
          </w:p>
        </w:tc>
        <w:tc>
          <w:tcPr>
            <w:tcW w:w="1866" w:type="dxa"/>
            <w:vAlign w:val="center"/>
          </w:tcPr>
          <w:p w14:paraId="7B12BD51">
            <w:pPr>
              <w:spacing w:line="380" w:lineRule="exact"/>
              <w:jc w:val="center"/>
              <w:rPr>
                <w:rFonts w:ascii="宋体" w:hAnsi="宋体"/>
                <w:color w:val="auto"/>
                <w:sz w:val="22"/>
                <w:szCs w:val="22"/>
                <w:highlight w:val="none"/>
              </w:rPr>
            </w:pPr>
          </w:p>
        </w:tc>
        <w:tc>
          <w:tcPr>
            <w:tcW w:w="1592" w:type="dxa"/>
            <w:vAlign w:val="center"/>
          </w:tcPr>
          <w:p w14:paraId="3DC3BB52">
            <w:pPr>
              <w:spacing w:line="380" w:lineRule="exact"/>
              <w:jc w:val="center"/>
              <w:rPr>
                <w:rFonts w:ascii="宋体" w:hAnsi="宋体"/>
                <w:color w:val="auto"/>
                <w:sz w:val="22"/>
                <w:szCs w:val="22"/>
                <w:highlight w:val="none"/>
              </w:rPr>
            </w:pPr>
          </w:p>
        </w:tc>
      </w:tr>
      <w:tr w14:paraId="5BC0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BD12EF3">
            <w:pPr>
              <w:spacing w:line="380" w:lineRule="exact"/>
              <w:jc w:val="center"/>
              <w:rPr>
                <w:rFonts w:ascii="宋体" w:hAnsi="宋体"/>
                <w:color w:val="auto"/>
                <w:sz w:val="22"/>
                <w:szCs w:val="22"/>
                <w:highlight w:val="none"/>
              </w:rPr>
            </w:pPr>
          </w:p>
        </w:tc>
        <w:tc>
          <w:tcPr>
            <w:tcW w:w="1364" w:type="dxa"/>
            <w:vAlign w:val="center"/>
          </w:tcPr>
          <w:p w14:paraId="275608F0">
            <w:pPr>
              <w:spacing w:line="380" w:lineRule="exact"/>
              <w:jc w:val="center"/>
              <w:rPr>
                <w:rFonts w:ascii="宋体" w:hAnsi="宋体"/>
                <w:color w:val="auto"/>
                <w:sz w:val="22"/>
                <w:szCs w:val="22"/>
                <w:highlight w:val="none"/>
              </w:rPr>
            </w:pPr>
          </w:p>
        </w:tc>
        <w:tc>
          <w:tcPr>
            <w:tcW w:w="2097" w:type="dxa"/>
            <w:vAlign w:val="center"/>
          </w:tcPr>
          <w:p w14:paraId="4EE8DBB4">
            <w:pPr>
              <w:spacing w:line="380" w:lineRule="exact"/>
              <w:jc w:val="center"/>
              <w:rPr>
                <w:rFonts w:ascii="宋体" w:hAnsi="宋体"/>
                <w:color w:val="auto"/>
                <w:sz w:val="22"/>
                <w:szCs w:val="22"/>
                <w:highlight w:val="none"/>
              </w:rPr>
            </w:pPr>
          </w:p>
        </w:tc>
        <w:tc>
          <w:tcPr>
            <w:tcW w:w="1992" w:type="dxa"/>
            <w:vAlign w:val="center"/>
          </w:tcPr>
          <w:p w14:paraId="3499C83A">
            <w:pPr>
              <w:spacing w:line="380" w:lineRule="exact"/>
              <w:jc w:val="center"/>
              <w:rPr>
                <w:rFonts w:ascii="宋体" w:hAnsi="宋体"/>
                <w:color w:val="auto"/>
                <w:sz w:val="22"/>
                <w:szCs w:val="22"/>
                <w:highlight w:val="none"/>
              </w:rPr>
            </w:pPr>
          </w:p>
        </w:tc>
        <w:tc>
          <w:tcPr>
            <w:tcW w:w="1866" w:type="dxa"/>
            <w:vAlign w:val="center"/>
          </w:tcPr>
          <w:p w14:paraId="29C48A57">
            <w:pPr>
              <w:spacing w:line="380" w:lineRule="exact"/>
              <w:jc w:val="center"/>
              <w:rPr>
                <w:rFonts w:ascii="宋体" w:hAnsi="宋体"/>
                <w:color w:val="auto"/>
                <w:sz w:val="22"/>
                <w:szCs w:val="22"/>
                <w:highlight w:val="none"/>
              </w:rPr>
            </w:pPr>
          </w:p>
        </w:tc>
        <w:tc>
          <w:tcPr>
            <w:tcW w:w="1592" w:type="dxa"/>
            <w:vAlign w:val="center"/>
          </w:tcPr>
          <w:p w14:paraId="23BB61E1">
            <w:pPr>
              <w:spacing w:line="380" w:lineRule="exact"/>
              <w:jc w:val="center"/>
              <w:rPr>
                <w:rFonts w:ascii="宋体" w:hAnsi="宋体"/>
                <w:color w:val="auto"/>
                <w:sz w:val="22"/>
                <w:szCs w:val="22"/>
                <w:highlight w:val="none"/>
              </w:rPr>
            </w:pPr>
          </w:p>
        </w:tc>
      </w:tr>
      <w:tr w14:paraId="19AC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C36A0E1">
            <w:pPr>
              <w:spacing w:line="380" w:lineRule="exact"/>
              <w:jc w:val="center"/>
              <w:rPr>
                <w:rFonts w:ascii="宋体" w:hAnsi="宋体"/>
                <w:color w:val="auto"/>
                <w:sz w:val="22"/>
                <w:szCs w:val="22"/>
                <w:highlight w:val="none"/>
              </w:rPr>
            </w:pPr>
          </w:p>
        </w:tc>
        <w:tc>
          <w:tcPr>
            <w:tcW w:w="1364" w:type="dxa"/>
            <w:vAlign w:val="center"/>
          </w:tcPr>
          <w:p w14:paraId="607C2471">
            <w:pPr>
              <w:spacing w:line="380" w:lineRule="exact"/>
              <w:jc w:val="center"/>
              <w:rPr>
                <w:rFonts w:ascii="宋体" w:hAnsi="宋体"/>
                <w:color w:val="auto"/>
                <w:sz w:val="22"/>
                <w:szCs w:val="22"/>
                <w:highlight w:val="none"/>
              </w:rPr>
            </w:pPr>
          </w:p>
        </w:tc>
        <w:tc>
          <w:tcPr>
            <w:tcW w:w="2097" w:type="dxa"/>
            <w:vAlign w:val="center"/>
          </w:tcPr>
          <w:p w14:paraId="2ACF05D6">
            <w:pPr>
              <w:spacing w:line="380" w:lineRule="exact"/>
              <w:jc w:val="center"/>
              <w:rPr>
                <w:rFonts w:ascii="宋体" w:hAnsi="宋体"/>
                <w:color w:val="auto"/>
                <w:sz w:val="22"/>
                <w:szCs w:val="22"/>
                <w:highlight w:val="none"/>
              </w:rPr>
            </w:pPr>
          </w:p>
        </w:tc>
        <w:tc>
          <w:tcPr>
            <w:tcW w:w="1992" w:type="dxa"/>
            <w:vAlign w:val="center"/>
          </w:tcPr>
          <w:p w14:paraId="0E69A7B5">
            <w:pPr>
              <w:spacing w:line="380" w:lineRule="exact"/>
              <w:jc w:val="center"/>
              <w:rPr>
                <w:rFonts w:ascii="宋体" w:hAnsi="宋体"/>
                <w:color w:val="auto"/>
                <w:sz w:val="22"/>
                <w:szCs w:val="22"/>
                <w:highlight w:val="none"/>
              </w:rPr>
            </w:pPr>
          </w:p>
        </w:tc>
        <w:tc>
          <w:tcPr>
            <w:tcW w:w="1866" w:type="dxa"/>
            <w:vAlign w:val="center"/>
          </w:tcPr>
          <w:p w14:paraId="05888569">
            <w:pPr>
              <w:spacing w:line="380" w:lineRule="exact"/>
              <w:jc w:val="center"/>
              <w:rPr>
                <w:rFonts w:ascii="宋体" w:hAnsi="宋体"/>
                <w:color w:val="auto"/>
                <w:sz w:val="22"/>
                <w:szCs w:val="22"/>
                <w:highlight w:val="none"/>
              </w:rPr>
            </w:pPr>
          </w:p>
        </w:tc>
        <w:tc>
          <w:tcPr>
            <w:tcW w:w="1592" w:type="dxa"/>
            <w:vAlign w:val="center"/>
          </w:tcPr>
          <w:p w14:paraId="5E2932E4">
            <w:pPr>
              <w:spacing w:line="380" w:lineRule="exact"/>
              <w:jc w:val="center"/>
              <w:rPr>
                <w:rFonts w:ascii="宋体" w:hAnsi="宋体"/>
                <w:color w:val="auto"/>
                <w:sz w:val="22"/>
                <w:szCs w:val="22"/>
                <w:highlight w:val="none"/>
              </w:rPr>
            </w:pPr>
          </w:p>
        </w:tc>
      </w:tr>
      <w:tr w14:paraId="3412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51580080">
            <w:pPr>
              <w:spacing w:line="380" w:lineRule="exact"/>
              <w:jc w:val="center"/>
              <w:rPr>
                <w:rFonts w:ascii="宋体" w:hAnsi="宋体"/>
                <w:color w:val="auto"/>
                <w:sz w:val="22"/>
                <w:szCs w:val="22"/>
                <w:highlight w:val="none"/>
              </w:rPr>
            </w:pPr>
          </w:p>
        </w:tc>
        <w:tc>
          <w:tcPr>
            <w:tcW w:w="1364" w:type="dxa"/>
            <w:vAlign w:val="center"/>
          </w:tcPr>
          <w:p w14:paraId="2938EC8F">
            <w:pPr>
              <w:spacing w:line="380" w:lineRule="exact"/>
              <w:jc w:val="center"/>
              <w:rPr>
                <w:rFonts w:ascii="宋体" w:hAnsi="宋体"/>
                <w:color w:val="auto"/>
                <w:sz w:val="22"/>
                <w:szCs w:val="22"/>
                <w:highlight w:val="none"/>
              </w:rPr>
            </w:pPr>
          </w:p>
        </w:tc>
        <w:tc>
          <w:tcPr>
            <w:tcW w:w="2097" w:type="dxa"/>
            <w:vAlign w:val="center"/>
          </w:tcPr>
          <w:p w14:paraId="45D33F71">
            <w:pPr>
              <w:spacing w:line="380" w:lineRule="exact"/>
              <w:jc w:val="center"/>
              <w:rPr>
                <w:rFonts w:ascii="宋体" w:hAnsi="宋体"/>
                <w:color w:val="auto"/>
                <w:sz w:val="22"/>
                <w:szCs w:val="22"/>
                <w:highlight w:val="none"/>
              </w:rPr>
            </w:pPr>
          </w:p>
        </w:tc>
        <w:tc>
          <w:tcPr>
            <w:tcW w:w="1992" w:type="dxa"/>
            <w:vAlign w:val="center"/>
          </w:tcPr>
          <w:p w14:paraId="703BDB25">
            <w:pPr>
              <w:spacing w:line="380" w:lineRule="exact"/>
              <w:jc w:val="center"/>
              <w:rPr>
                <w:rFonts w:ascii="宋体" w:hAnsi="宋体"/>
                <w:color w:val="auto"/>
                <w:sz w:val="22"/>
                <w:szCs w:val="22"/>
                <w:highlight w:val="none"/>
              </w:rPr>
            </w:pPr>
          </w:p>
        </w:tc>
        <w:tc>
          <w:tcPr>
            <w:tcW w:w="1866" w:type="dxa"/>
            <w:vAlign w:val="center"/>
          </w:tcPr>
          <w:p w14:paraId="76DECEF9">
            <w:pPr>
              <w:spacing w:line="380" w:lineRule="exact"/>
              <w:jc w:val="center"/>
              <w:rPr>
                <w:rFonts w:ascii="宋体" w:hAnsi="宋体"/>
                <w:color w:val="auto"/>
                <w:sz w:val="22"/>
                <w:szCs w:val="22"/>
                <w:highlight w:val="none"/>
              </w:rPr>
            </w:pPr>
          </w:p>
        </w:tc>
        <w:tc>
          <w:tcPr>
            <w:tcW w:w="1592" w:type="dxa"/>
            <w:vAlign w:val="center"/>
          </w:tcPr>
          <w:p w14:paraId="6BAFCD19">
            <w:pPr>
              <w:spacing w:line="380" w:lineRule="exact"/>
              <w:jc w:val="center"/>
              <w:rPr>
                <w:rFonts w:ascii="宋体" w:hAnsi="宋体"/>
                <w:color w:val="auto"/>
                <w:sz w:val="22"/>
                <w:szCs w:val="22"/>
                <w:highlight w:val="none"/>
              </w:rPr>
            </w:pPr>
          </w:p>
        </w:tc>
      </w:tr>
      <w:tr w14:paraId="5C8C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07C16B7D">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商</w:t>
            </w:r>
          </w:p>
          <w:p w14:paraId="43D622DF">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务</w:t>
            </w:r>
          </w:p>
          <w:p w14:paraId="70FADDA4">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条</w:t>
            </w:r>
          </w:p>
          <w:p w14:paraId="48053F63">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款</w:t>
            </w:r>
          </w:p>
        </w:tc>
        <w:tc>
          <w:tcPr>
            <w:tcW w:w="1364" w:type="dxa"/>
            <w:vAlign w:val="center"/>
          </w:tcPr>
          <w:p w14:paraId="7CBED024">
            <w:pPr>
              <w:spacing w:line="380" w:lineRule="exact"/>
              <w:jc w:val="center"/>
              <w:rPr>
                <w:rFonts w:ascii="宋体" w:hAnsi="宋体"/>
                <w:color w:val="auto"/>
                <w:sz w:val="22"/>
                <w:szCs w:val="22"/>
                <w:highlight w:val="none"/>
              </w:rPr>
            </w:pPr>
          </w:p>
        </w:tc>
        <w:tc>
          <w:tcPr>
            <w:tcW w:w="2097" w:type="dxa"/>
            <w:vAlign w:val="center"/>
          </w:tcPr>
          <w:p w14:paraId="640E62FB">
            <w:pPr>
              <w:spacing w:line="380" w:lineRule="exact"/>
              <w:jc w:val="center"/>
              <w:rPr>
                <w:rFonts w:ascii="宋体" w:hAnsi="宋体"/>
                <w:color w:val="auto"/>
                <w:sz w:val="22"/>
                <w:szCs w:val="22"/>
                <w:highlight w:val="none"/>
              </w:rPr>
            </w:pPr>
          </w:p>
        </w:tc>
        <w:tc>
          <w:tcPr>
            <w:tcW w:w="1992" w:type="dxa"/>
            <w:vAlign w:val="center"/>
          </w:tcPr>
          <w:p w14:paraId="13E596F0">
            <w:pPr>
              <w:spacing w:line="380" w:lineRule="exact"/>
              <w:jc w:val="center"/>
              <w:rPr>
                <w:rFonts w:ascii="宋体" w:hAnsi="宋体"/>
                <w:color w:val="auto"/>
                <w:sz w:val="22"/>
                <w:szCs w:val="22"/>
                <w:highlight w:val="none"/>
              </w:rPr>
            </w:pPr>
          </w:p>
        </w:tc>
        <w:tc>
          <w:tcPr>
            <w:tcW w:w="1866" w:type="dxa"/>
            <w:vAlign w:val="center"/>
          </w:tcPr>
          <w:p w14:paraId="7979D231">
            <w:pPr>
              <w:spacing w:line="380" w:lineRule="exact"/>
              <w:jc w:val="center"/>
              <w:rPr>
                <w:rFonts w:ascii="宋体" w:hAnsi="宋体"/>
                <w:color w:val="auto"/>
                <w:sz w:val="22"/>
                <w:szCs w:val="22"/>
                <w:highlight w:val="none"/>
              </w:rPr>
            </w:pPr>
          </w:p>
        </w:tc>
        <w:tc>
          <w:tcPr>
            <w:tcW w:w="1592" w:type="dxa"/>
            <w:vAlign w:val="center"/>
          </w:tcPr>
          <w:p w14:paraId="1FBBA44A">
            <w:pPr>
              <w:spacing w:line="380" w:lineRule="exact"/>
              <w:jc w:val="center"/>
              <w:rPr>
                <w:rFonts w:ascii="宋体" w:hAnsi="宋体"/>
                <w:color w:val="auto"/>
                <w:sz w:val="22"/>
                <w:szCs w:val="22"/>
                <w:highlight w:val="none"/>
              </w:rPr>
            </w:pPr>
          </w:p>
        </w:tc>
      </w:tr>
      <w:tr w14:paraId="7988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45076A1D">
            <w:pPr>
              <w:spacing w:line="380" w:lineRule="exact"/>
              <w:jc w:val="center"/>
              <w:rPr>
                <w:rFonts w:ascii="宋体" w:hAnsi="宋体"/>
                <w:color w:val="auto"/>
                <w:sz w:val="22"/>
                <w:szCs w:val="22"/>
                <w:highlight w:val="none"/>
              </w:rPr>
            </w:pPr>
          </w:p>
        </w:tc>
        <w:tc>
          <w:tcPr>
            <w:tcW w:w="1364" w:type="dxa"/>
            <w:vAlign w:val="center"/>
          </w:tcPr>
          <w:p w14:paraId="516A8A96">
            <w:pPr>
              <w:spacing w:line="380" w:lineRule="exact"/>
              <w:jc w:val="center"/>
              <w:rPr>
                <w:rFonts w:ascii="宋体" w:hAnsi="宋体"/>
                <w:color w:val="auto"/>
                <w:sz w:val="22"/>
                <w:szCs w:val="22"/>
                <w:highlight w:val="none"/>
              </w:rPr>
            </w:pPr>
          </w:p>
        </w:tc>
        <w:tc>
          <w:tcPr>
            <w:tcW w:w="2097" w:type="dxa"/>
            <w:vAlign w:val="center"/>
          </w:tcPr>
          <w:p w14:paraId="777ADFF5">
            <w:pPr>
              <w:spacing w:line="380" w:lineRule="exact"/>
              <w:jc w:val="center"/>
              <w:rPr>
                <w:rFonts w:ascii="宋体" w:hAnsi="宋体"/>
                <w:color w:val="auto"/>
                <w:sz w:val="22"/>
                <w:szCs w:val="22"/>
                <w:highlight w:val="none"/>
              </w:rPr>
            </w:pPr>
          </w:p>
        </w:tc>
        <w:tc>
          <w:tcPr>
            <w:tcW w:w="1992" w:type="dxa"/>
            <w:vAlign w:val="center"/>
          </w:tcPr>
          <w:p w14:paraId="067EEE96">
            <w:pPr>
              <w:spacing w:line="380" w:lineRule="exact"/>
              <w:jc w:val="center"/>
              <w:rPr>
                <w:rFonts w:ascii="宋体" w:hAnsi="宋体"/>
                <w:color w:val="auto"/>
                <w:sz w:val="22"/>
                <w:szCs w:val="22"/>
                <w:highlight w:val="none"/>
              </w:rPr>
            </w:pPr>
          </w:p>
        </w:tc>
        <w:tc>
          <w:tcPr>
            <w:tcW w:w="1866" w:type="dxa"/>
            <w:vAlign w:val="center"/>
          </w:tcPr>
          <w:p w14:paraId="49C8E189">
            <w:pPr>
              <w:spacing w:line="380" w:lineRule="exact"/>
              <w:jc w:val="center"/>
              <w:rPr>
                <w:rFonts w:ascii="宋体" w:hAnsi="宋体"/>
                <w:color w:val="auto"/>
                <w:sz w:val="22"/>
                <w:szCs w:val="22"/>
                <w:highlight w:val="none"/>
              </w:rPr>
            </w:pPr>
          </w:p>
        </w:tc>
        <w:tc>
          <w:tcPr>
            <w:tcW w:w="1592" w:type="dxa"/>
            <w:vAlign w:val="center"/>
          </w:tcPr>
          <w:p w14:paraId="01B0DA5B">
            <w:pPr>
              <w:spacing w:line="380" w:lineRule="exact"/>
              <w:jc w:val="center"/>
              <w:rPr>
                <w:rFonts w:ascii="宋体" w:hAnsi="宋体"/>
                <w:color w:val="auto"/>
                <w:sz w:val="22"/>
                <w:szCs w:val="22"/>
                <w:highlight w:val="none"/>
              </w:rPr>
            </w:pPr>
          </w:p>
        </w:tc>
      </w:tr>
      <w:tr w14:paraId="1EFF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13B7A6CE">
            <w:pPr>
              <w:spacing w:line="380" w:lineRule="exact"/>
              <w:jc w:val="center"/>
              <w:rPr>
                <w:rFonts w:ascii="宋体" w:hAnsi="宋体"/>
                <w:color w:val="auto"/>
                <w:sz w:val="22"/>
                <w:szCs w:val="22"/>
                <w:highlight w:val="none"/>
              </w:rPr>
            </w:pPr>
          </w:p>
        </w:tc>
        <w:tc>
          <w:tcPr>
            <w:tcW w:w="1364" w:type="dxa"/>
            <w:vAlign w:val="center"/>
          </w:tcPr>
          <w:p w14:paraId="3DBC990F">
            <w:pPr>
              <w:spacing w:line="380" w:lineRule="exact"/>
              <w:jc w:val="center"/>
              <w:rPr>
                <w:rFonts w:ascii="宋体" w:hAnsi="宋体"/>
                <w:color w:val="auto"/>
                <w:sz w:val="22"/>
                <w:szCs w:val="22"/>
                <w:highlight w:val="none"/>
              </w:rPr>
            </w:pPr>
          </w:p>
        </w:tc>
        <w:tc>
          <w:tcPr>
            <w:tcW w:w="2097" w:type="dxa"/>
            <w:vAlign w:val="center"/>
          </w:tcPr>
          <w:p w14:paraId="70534EBE">
            <w:pPr>
              <w:spacing w:line="380" w:lineRule="exact"/>
              <w:jc w:val="center"/>
              <w:rPr>
                <w:rFonts w:ascii="宋体" w:hAnsi="宋体"/>
                <w:color w:val="auto"/>
                <w:sz w:val="22"/>
                <w:szCs w:val="22"/>
                <w:highlight w:val="none"/>
              </w:rPr>
            </w:pPr>
          </w:p>
        </w:tc>
        <w:tc>
          <w:tcPr>
            <w:tcW w:w="1992" w:type="dxa"/>
            <w:vAlign w:val="center"/>
          </w:tcPr>
          <w:p w14:paraId="1F8C189E">
            <w:pPr>
              <w:spacing w:line="380" w:lineRule="exact"/>
              <w:jc w:val="center"/>
              <w:rPr>
                <w:rFonts w:ascii="宋体" w:hAnsi="宋体"/>
                <w:color w:val="auto"/>
                <w:sz w:val="22"/>
                <w:szCs w:val="22"/>
                <w:highlight w:val="none"/>
              </w:rPr>
            </w:pPr>
          </w:p>
        </w:tc>
        <w:tc>
          <w:tcPr>
            <w:tcW w:w="1866" w:type="dxa"/>
            <w:vAlign w:val="center"/>
          </w:tcPr>
          <w:p w14:paraId="04B04FF8">
            <w:pPr>
              <w:spacing w:line="380" w:lineRule="exact"/>
              <w:jc w:val="center"/>
              <w:rPr>
                <w:rFonts w:ascii="宋体" w:hAnsi="宋体"/>
                <w:color w:val="auto"/>
                <w:sz w:val="22"/>
                <w:szCs w:val="22"/>
                <w:highlight w:val="none"/>
              </w:rPr>
            </w:pPr>
          </w:p>
        </w:tc>
        <w:tc>
          <w:tcPr>
            <w:tcW w:w="1592" w:type="dxa"/>
            <w:vAlign w:val="center"/>
          </w:tcPr>
          <w:p w14:paraId="0D2A52F2">
            <w:pPr>
              <w:spacing w:line="380" w:lineRule="exact"/>
              <w:jc w:val="center"/>
              <w:rPr>
                <w:rFonts w:ascii="宋体" w:hAnsi="宋体"/>
                <w:color w:val="auto"/>
                <w:sz w:val="22"/>
                <w:szCs w:val="22"/>
                <w:highlight w:val="none"/>
              </w:rPr>
            </w:pPr>
          </w:p>
        </w:tc>
      </w:tr>
      <w:tr w14:paraId="2D9F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jc w:val="center"/>
        </w:trPr>
        <w:tc>
          <w:tcPr>
            <w:tcW w:w="943" w:type="dxa"/>
            <w:vMerge w:val="continue"/>
          </w:tcPr>
          <w:p w14:paraId="7EE2A7EB">
            <w:pPr>
              <w:spacing w:line="380" w:lineRule="exact"/>
              <w:jc w:val="center"/>
              <w:rPr>
                <w:rFonts w:ascii="宋体" w:hAnsi="宋体"/>
                <w:color w:val="auto"/>
                <w:sz w:val="22"/>
                <w:szCs w:val="22"/>
                <w:highlight w:val="none"/>
              </w:rPr>
            </w:pPr>
          </w:p>
        </w:tc>
        <w:tc>
          <w:tcPr>
            <w:tcW w:w="1364" w:type="dxa"/>
            <w:vAlign w:val="center"/>
          </w:tcPr>
          <w:p w14:paraId="0CBD4F98">
            <w:pPr>
              <w:spacing w:line="380" w:lineRule="exact"/>
              <w:jc w:val="center"/>
              <w:rPr>
                <w:rFonts w:ascii="宋体" w:hAnsi="宋体"/>
                <w:color w:val="auto"/>
                <w:sz w:val="22"/>
                <w:szCs w:val="22"/>
                <w:highlight w:val="none"/>
              </w:rPr>
            </w:pPr>
          </w:p>
        </w:tc>
        <w:tc>
          <w:tcPr>
            <w:tcW w:w="2097" w:type="dxa"/>
            <w:vAlign w:val="center"/>
          </w:tcPr>
          <w:p w14:paraId="04E03FAE">
            <w:pPr>
              <w:spacing w:line="380" w:lineRule="exact"/>
              <w:jc w:val="center"/>
              <w:rPr>
                <w:rFonts w:ascii="宋体" w:hAnsi="宋体"/>
                <w:color w:val="auto"/>
                <w:sz w:val="22"/>
                <w:szCs w:val="22"/>
                <w:highlight w:val="none"/>
              </w:rPr>
            </w:pPr>
          </w:p>
        </w:tc>
        <w:tc>
          <w:tcPr>
            <w:tcW w:w="1992" w:type="dxa"/>
            <w:vAlign w:val="center"/>
          </w:tcPr>
          <w:p w14:paraId="48FB74E3">
            <w:pPr>
              <w:spacing w:line="380" w:lineRule="exact"/>
              <w:jc w:val="center"/>
              <w:rPr>
                <w:rFonts w:ascii="宋体" w:hAnsi="宋体"/>
                <w:color w:val="auto"/>
                <w:sz w:val="22"/>
                <w:szCs w:val="22"/>
                <w:highlight w:val="none"/>
              </w:rPr>
            </w:pPr>
          </w:p>
        </w:tc>
        <w:tc>
          <w:tcPr>
            <w:tcW w:w="1866" w:type="dxa"/>
            <w:vAlign w:val="center"/>
          </w:tcPr>
          <w:p w14:paraId="7ACFBE6B">
            <w:pPr>
              <w:spacing w:line="380" w:lineRule="exact"/>
              <w:jc w:val="center"/>
              <w:rPr>
                <w:rFonts w:ascii="宋体" w:hAnsi="宋体"/>
                <w:color w:val="auto"/>
                <w:sz w:val="22"/>
                <w:szCs w:val="22"/>
                <w:highlight w:val="none"/>
              </w:rPr>
            </w:pPr>
          </w:p>
        </w:tc>
        <w:tc>
          <w:tcPr>
            <w:tcW w:w="1592" w:type="dxa"/>
            <w:vAlign w:val="center"/>
          </w:tcPr>
          <w:p w14:paraId="61419BA0">
            <w:pPr>
              <w:spacing w:line="380" w:lineRule="exact"/>
              <w:jc w:val="center"/>
              <w:rPr>
                <w:rFonts w:ascii="宋体" w:hAnsi="宋体"/>
                <w:color w:val="auto"/>
                <w:sz w:val="22"/>
                <w:szCs w:val="22"/>
                <w:highlight w:val="none"/>
              </w:rPr>
            </w:pPr>
          </w:p>
        </w:tc>
      </w:tr>
      <w:tr w14:paraId="6BFD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1677F3B3">
            <w:pPr>
              <w:spacing w:line="380" w:lineRule="exact"/>
              <w:jc w:val="center"/>
              <w:rPr>
                <w:rFonts w:ascii="宋体" w:hAnsi="宋体"/>
                <w:color w:val="auto"/>
                <w:sz w:val="22"/>
                <w:szCs w:val="22"/>
                <w:highlight w:val="none"/>
              </w:rPr>
            </w:pPr>
          </w:p>
        </w:tc>
        <w:tc>
          <w:tcPr>
            <w:tcW w:w="1364" w:type="dxa"/>
            <w:vAlign w:val="center"/>
          </w:tcPr>
          <w:p w14:paraId="3AF5D140">
            <w:pPr>
              <w:spacing w:line="380" w:lineRule="exact"/>
              <w:jc w:val="center"/>
              <w:rPr>
                <w:rFonts w:ascii="宋体" w:hAnsi="宋体"/>
                <w:color w:val="auto"/>
                <w:sz w:val="22"/>
                <w:szCs w:val="22"/>
                <w:highlight w:val="none"/>
              </w:rPr>
            </w:pPr>
          </w:p>
        </w:tc>
        <w:tc>
          <w:tcPr>
            <w:tcW w:w="2097" w:type="dxa"/>
            <w:vAlign w:val="center"/>
          </w:tcPr>
          <w:p w14:paraId="6CDD2CBE">
            <w:pPr>
              <w:spacing w:line="380" w:lineRule="exact"/>
              <w:jc w:val="center"/>
              <w:rPr>
                <w:rFonts w:ascii="宋体" w:hAnsi="宋体"/>
                <w:color w:val="auto"/>
                <w:sz w:val="22"/>
                <w:szCs w:val="22"/>
                <w:highlight w:val="none"/>
              </w:rPr>
            </w:pPr>
          </w:p>
        </w:tc>
        <w:tc>
          <w:tcPr>
            <w:tcW w:w="1992" w:type="dxa"/>
            <w:vAlign w:val="center"/>
          </w:tcPr>
          <w:p w14:paraId="085DE1EC">
            <w:pPr>
              <w:spacing w:line="380" w:lineRule="exact"/>
              <w:jc w:val="center"/>
              <w:rPr>
                <w:rFonts w:ascii="宋体" w:hAnsi="宋体"/>
                <w:color w:val="auto"/>
                <w:sz w:val="22"/>
                <w:szCs w:val="22"/>
                <w:highlight w:val="none"/>
              </w:rPr>
            </w:pPr>
          </w:p>
        </w:tc>
        <w:tc>
          <w:tcPr>
            <w:tcW w:w="1866" w:type="dxa"/>
            <w:vAlign w:val="center"/>
          </w:tcPr>
          <w:p w14:paraId="5DEB5931">
            <w:pPr>
              <w:spacing w:line="380" w:lineRule="exact"/>
              <w:jc w:val="center"/>
              <w:rPr>
                <w:rFonts w:ascii="宋体" w:hAnsi="宋体"/>
                <w:color w:val="auto"/>
                <w:sz w:val="22"/>
                <w:szCs w:val="22"/>
                <w:highlight w:val="none"/>
              </w:rPr>
            </w:pPr>
          </w:p>
        </w:tc>
        <w:tc>
          <w:tcPr>
            <w:tcW w:w="1592" w:type="dxa"/>
            <w:vAlign w:val="center"/>
          </w:tcPr>
          <w:p w14:paraId="33CFE5C2">
            <w:pPr>
              <w:spacing w:line="380" w:lineRule="exact"/>
              <w:jc w:val="center"/>
              <w:rPr>
                <w:rFonts w:ascii="宋体" w:hAnsi="宋体"/>
                <w:color w:val="auto"/>
                <w:sz w:val="22"/>
                <w:szCs w:val="22"/>
                <w:highlight w:val="none"/>
              </w:rPr>
            </w:pPr>
          </w:p>
        </w:tc>
      </w:tr>
    </w:tbl>
    <w:p w14:paraId="65E250D6">
      <w:pPr>
        <w:spacing w:line="380" w:lineRule="exact"/>
        <w:rPr>
          <w:rFonts w:ascii="宋体" w:hAnsi="宋体"/>
          <w:b/>
          <w:color w:val="auto"/>
          <w:sz w:val="22"/>
          <w:szCs w:val="22"/>
          <w:highlight w:val="none"/>
        </w:rPr>
      </w:pPr>
      <w:r>
        <w:rPr>
          <w:rFonts w:hint="eastAsia" w:ascii="宋体" w:hAnsi="宋体"/>
          <w:b/>
          <w:color w:val="auto"/>
          <w:sz w:val="22"/>
          <w:szCs w:val="22"/>
          <w:highlight w:val="none"/>
        </w:rPr>
        <w:t>注：</w:t>
      </w:r>
      <w:r>
        <w:rPr>
          <w:rFonts w:hint="eastAsia" w:ascii="宋体" w:hAnsi="宋体"/>
          <w:b/>
          <w:color w:val="auto"/>
          <w:highlight w:val="none"/>
        </w:rPr>
        <w:t>不填写此表视为完全响应招标文件内容。</w:t>
      </w:r>
    </w:p>
    <w:p w14:paraId="3290FAC4">
      <w:pPr>
        <w:spacing w:line="380" w:lineRule="exact"/>
        <w:ind w:firstLine="4417" w:firstLineChars="2000"/>
        <w:rPr>
          <w:rFonts w:ascii="宋体" w:hAnsi="宋体"/>
          <w:b/>
          <w:color w:val="auto"/>
          <w:sz w:val="22"/>
          <w:szCs w:val="22"/>
          <w:highlight w:val="none"/>
        </w:rPr>
      </w:pPr>
    </w:p>
    <w:p w14:paraId="2CD39488">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投标人全称（盖章）：</w:t>
      </w:r>
    </w:p>
    <w:p w14:paraId="174DD36C">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2367FBBE">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日期：  年   月  日</w:t>
      </w:r>
    </w:p>
    <w:p w14:paraId="24E453FD">
      <w:pPr>
        <w:spacing w:line="400" w:lineRule="exact"/>
        <w:rPr>
          <w:rFonts w:ascii="宋体" w:hAnsi="宋体"/>
          <w:color w:val="auto"/>
          <w:sz w:val="22"/>
          <w:szCs w:val="22"/>
          <w:highlight w:val="none"/>
        </w:rPr>
      </w:pPr>
    </w:p>
    <w:p w14:paraId="78B3B6A8">
      <w:pPr>
        <w:spacing w:line="460" w:lineRule="exact"/>
        <w:rPr>
          <w:rFonts w:ascii="宋体" w:hAnsi="宋体"/>
          <w:b/>
          <w:color w:val="auto"/>
          <w:sz w:val="22"/>
          <w:szCs w:val="22"/>
          <w:highlight w:val="none"/>
        </w:rPr>
      </w:pPr>
      <w:r>
        <w:rPr>
          <w:rFonts w:hint="eastAsia" w:ascii="宋体" w:hAnsi="宋体"/>
          <w:color w:val="auto"/>
          <w:highlight w:val="none"/>
        </w:rPr>
        <w:br w:type="page"/>
      </w:r>
      <w:r>
        <w:rPr>
          <w:rFonts w:hint="eastAsia" w:ascii="宋体" w:hAnsi="宋体"/>
          <w:b/>
          <w:color w:val="auto"/>
          <w:sz w:val="22"/>
          <w:szCs w:val="22"/>
          <w:highlight w:val="none"/>
        </w:rPr>
        <w:t xml:space="preserve"> </w:t>
      </w:r>
    </w:p>
    <w:p w14:paraId="549DBE79">
      <w:pPr>
        <w:spacing w:line="460" w:lineRule="exact"/>
        <w:rPr>
          <w:rFonts w:hAnsi="宋体"/>
          <w:b/>
          <w:bCs/>
          <w:color w:val="auto"/>
          <w:highlight w:val="none"/>
        </w:rPr>
      </w:pPr>
      <w:r>
        <w:rPr>
          <w:rFonts w:hint="eastAsia" w:ascii="宋体" w:hAnsi="宋体"/>
          <w:b/>
          <w:color w:val="auto"/>
          <w:sz w:val="22"/>
          <w:szCs w:val="22"/>
          <w:highlight w:val="none"/>
        </w:rPr>
        <w:t>附件五</w:t>
      </w:r>
    </w:p>
    <w:p w14:paraId="07863E2F">
      <w:pPr>
        <w:spacing w:line="40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项目案例业绩</w:t>
      </w:r>
    </w:p>
    <w:p w14:paraId="17652110">
      <w:pPr>
        <w:spacing w:line="400" w:lineRule="exact"/>
        <w:jc w:val="center"/>
        <w:rPr>
          <w:rFonts w:ascii="宋体" w:hAnsi="宋体"/>
          <w:b/>
          <w:bCs/>
          <w:color w:val="auto"/>
          <w:sz w:val="28"/>
          <w:szCs w:val="28"/>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520"/>
        <w:gridCol w:w="2310"/>
        <w:gridCol w:w="1200"/>
        <w:gridCol w:w="2580"/>
      </w:tblGrid>
      <w:tr w14:paraId="5BA3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050" w:type="dxa"/>
            <w:vAlign w:val="center"/>
          </w:tcPr>
          <w:p w14:paraId="41C75838">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序号</w:t>
            </w:r>
          </w:p>
        </w:tc>
        <w:tc>
          <w:tcPr>
            <w:tcW w:w="2520" w:type="dxa"/>
            <w:vAlign w:val="center"/>
          </w:tcPr>
          <w:p w14:paraId="472681B5">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用户名称</w:t>
            </w:r>
          </w:p>
        </w:tc>
        <w:tc>
          <w:tcPr>
            <w:tcW w:w="2310" w:type="dxa"/>
            <w:vAlign w:val="center"/>
          </w:tcPr>
          <w:p w14:paraId="03A27CA0">
            <w:pPr>
              <w:spacing w:line="380" w:lineRule="exact"/>
              <w:jc w:val="center"/>
              <w:rPr>
                <w:rFonts w:ascii="宋体" w:hAnsi="宋体" w:cs="Arial"/>
                <w:b/>
                <w:color w:val="auto"/>
                <w:highlight w:val="none"/>
                <w:u w:val="thick"/>
              </w:rPr>
            </w:pPr>
            <w:r>
              <w:rPr>
                <w:rFonts w:hint="eastAsia" w:ascii="宋体" w:hAnsi="宋体"/>
                <w:b/>
                <w:bCs/>
                <w:color w:val="auto"/>
                <w:sz w:val="22"/>
                <w:szCs w:val="22"/>
                <w:highlight w:val="none"/>
              </w:rPr>
              <w:t>合同签订时间</w:t>
            </w:r>
          </w:p>
        </w:tc>
        <w:tc>
          <w:tcPr>
            <w:tcW w:w="1200" w:type="dxa"/>
            <w:vAlign w:val="center"/>
          </w:tcPr>
          <w:p w14:paraId="77710535">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金额</w:t>
            </w:r>
          </w:p>
        </w:tc>
        <w:tc>
          <w:tcPr>
            <w:tcW w:w="2580" w:type="dxa"/>
            <w:vAlign w:val="center"/>
          </w:tcPr>
          <w:p w14:paraId="222DCCC1">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用户单位联系人及联系方式</w:t>
            </w:r>
          </w:p>
        </w:tc>
      </w:tr>
      <w:tr w14:paraId="6E31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17A1D528">
            <w:pPr>
              <w:spacing w:line="380" w:lineRule="exact"/>
              <w:jc w:val="center"/>
              <w:rPr>
                <w:rFonts w:ascii="宋体" w:hAnsi="宋体"/>
                <w:b/>
                <w:bCs/>
                <w:color w:val="auto"/>
                <w:sz w:val="22"/>
                <w:szCs w:val="22"/>
                <w:highlight w:val="none"/>
              </w:rPr>
            </w:pPr>
          </w:p>
        </w:tc>
        <w:tc>
          <w:tcPr>
            <w:tcW w:w="2520" w:type="dxa"/>
            <w:vAlign w:val="center"/>
          </w:tcPr>
          <w:p w14:paraId="5F66E3DC">
            <w:pPr>
              <w:spacing w:line="380" w:lineRule="exact"/>
              <w:jc w:val="center"/>
              <w:rPr>
                <w:rFonts w:ascii="宋体" w:hAnsi="宋体"/>
                <w:b/>
                <w:bCs/>
                <w:color w:val="auto"/>
                <w:sz w:val="22"/>
                <w:szCs w:val="22"/>
                <w:highlight w:val="none"/>
              </w:rPr>
            </w:pPr>
          </w:p>
        </w:tc>
        <w:tc>
          <w:tcPr>
            <w:tcW w:w="2310" w:type="dxa"/>
            <w:vAlign w:val="center"/>
          </w:tcPr>
          <w:p w14:paraId="2FB125F2">
            <w:pPr>
              <w:spacing w:line="380" w:lineRule="exact"/>
              <w:jc w:val="center"/>
              <w:rPr>
                <w:rFonts w:ascii="宋体" w:hAnsi="宋体"/>
                <w:b/>
                <w:bCs/>
                <w:color w:val="auto"/>
                <w:sz w:val="22"/>
                <w:szCs w:val="22"/>
                <w:highlight w:val="none"/>
              </w:rPr>
            </w:pPr>
          </w:p>
        </w:tc>
        <w:tc>
          <w:tcPr>
            <w:tcW w:w="1200" w:type="dxa"/>
            <w:vAlign w:val="center"/>
          </w:tcPr>
          <w:p w14:paraId="77F6690C">
            <w:pPr>
              <w:spacing w:line="380" w:lineRule="exact"/>
              <w:jc w:val="center"/>
              <w:rPr>
                <w:rFonts w:ascii="宋体" w:hAnsi="宋体"/>
                <w:b/>
                <w:bCs/>
                <w:color w:val="auto"/>
                <w:sz w:val="22"/>
                <w:szCs w:val="22"/>
                <w:highlight w:val="none"/>
              </w:rPr>
            </w:pPr>
          </w:p>
        </w:tc>
        <w:tc>
          <w:tcPr>
            <w:tcW w:w="2580" w:type="dxa"/>
            <w:vAlign w:val="center"/>
          </w:tcPr>
          <w:p w14:paraId="608C3A53">
            <w:pPr>
              <w:spacing w:line="380" w:lineRule="exact"/>
              <w:jc w:val="center"/>
              <w:rPr>
                <w:rFonts w:ascii="宋体" w:hAnsi="宋体"/>
                <w:b/>
                <w:bCs/>
                <w:color w:val="auto"/>
                <w:sz w:val="22"/>
                <w:szCs w:val="22"/>
                <w:highlight w:val="none"/>
              </w:rPr>
            </w:pPr>
          </w:p>
        </w:tc>
      </w:tr>
      <w:tr w14:paraId="5786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07B00027">
            <w:pPr>
              <w:spacing w:line="380" w:lineRule="exact"/>
              <w:jc w:val="center"/>
              <w:rPr>
                <w:rFonts w:ascii="宋体" w:hAnsi="宋体"/>
                <w:b/>
                <w:bCs/>
                <w:color w:val="auto"/>
                <w:sz w:val="22"/>
                <w:szCs w:val="22"/>
                <w:highlight w:val="none"/>
              </w:rPr>
            </w:pPr>
          </w:p>
        </w:tc>
        <w:tc>
          <w:tcPr>
            <w:tcW w:w="2520" w:type="dxa"/>
            <w:vAlign w:val="center"/>
          </w:tcPr>
          <w:p w14:paraId="75A474FC">
            <w:pPr>
              <w:spacing w:line="380" w:lineRule="exact"/>
              <w:jc w:val="center"/>
              <w:rPr>
                <w:rFonts w:ascii="宋体" w:hAnsi="宋体"/>
                <w:b/>
                <w:bCs/>
                <w:color w:val="auto"/>
                <w:sz w:val="22"/>
                <w:szCs w:val="22"/>
                <w:highlight w:val="none"/>
              </w:rPr>
            </w:pPr>
          </w:p>
        </w:tc>
        <w:tc>
          <w:tcPr>
            <w:tcW w:w="2310" w:type="dxa"/>
            <w:vAlign w:val="center"/>
          </w:tcPr>
          <w:p w14:paraId="0F7C9D53">
            <w:pPr>
              <w:spacing w:line="380" w:lineRule="exact"/>
              <w:jc w:val="center"/>
              <w:rPr>
                <w:rFonts w:ascii="宋体" w:hAnsi="宋体"/>
                <w:b/>
                <w:bCs/>
                <w:color w:val="auto"/>
                <w:sz w:val="22"/>
                <w:szCs w:val="22"/>
                <w:highlight w:val="none"/>
              </w:rPr>
            </w:pPr>
          </w:p>
        </w:tc>
        <w:tc>
          <w:tcPr>
            <w:tcW w:w="1200" w:type="dxa"/>
            <w:vAlign w:val="center"/>
          </w:tcPr>
          <w:p w14:paraId="6BCEF9A8">
            <w:pPr>
              <w:spacing w:line="380" w:lineRule="exact"/>
              <w:jc w:val="center"/>
              <w:rPr>
                <w:rFonts w:ascii="宋体" w:hAnsi="宋体"/>
                <w:b/>
                <w:bCs/>
                <w:color w:val="auto"/>
                <w:sz w:val="22"/>
                <w:szCs w:val="22"/>
                <w:highlight w:val="none"/>
              </w:rPr>
            </w:pPr>
          </w:p>
        </w:tc>
        <w:tc>
          <w:tcPr>
            <w:tcW w:w="2580" w:type="dxa"/>
            <w:vAlign w:val="center"/>
          </w:tcPr>
          <w:p w14:paraId="6D99F2E3">
            <w:pPr>
              <w:spacing w:line="380" w:lineRule="exact"/>
              <w:jc w:val="center"/>
              <w:rPr>
                <w:rFonts w:ascii="宋体" w:hAnsi="宋体"/>
                <w:b/>
                <w:bCs/>
                <w:color w:val="auto"/>
                <w:sz w:val="22"/>
                <w:szCs w:val="22"/>
                <w:highlight w:val="none"/>
              </w:rPr>
            </w:pPr>
          </w:p>
        </w:tc>
      </w:tr>
      <w:tr w14:paraId="3A7E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78499C9A">
            <w:pPr>
              <w:spacing w:line="380" w:lineRule="exact"/>
              <w:jc w:val="center"/>
              <w:rPr>
                <w:rFonts w:ascii="宋体" w:hAnsi="宋体"/>
                <w:b/>
                <w:bCs/>
                <w:color w:val="auto"/>
                <w:sz w:val="22"/>
                <w:szCs w:val="22"/>
                <w:highlight w:val="none"/>
              </w:rPr>
            </w:pPr>
          </w:p>
        </w:tc>
        <w:tc>
          <w:tcPr>
            <w:tcW w:w="2520" w:type="dxa"/>
            <w:vAlign w:val="center"/>
          </w:tcPr>
          <w:p w14:paraId="5B5981AF">
            <w:pPr>
              <w:spacing w:line="380" w:lineRule="exact"/>
              <w:jc w:val="center"/>
              <w:rPr>
                <w:rFonts w:ascii="宋体" w:hAnsi="宋体"/>
                <w:b/>
                <w:bCs/>
                <w:color w:val="auto"/>
                <w:sz w:val="22"/>
                <w:szCs w:val="22"/>
                <w:highlight w:val="none"/>
              </w:rPr>
            </w:pPr>
          </w:p>
        </w:tc>
        <w:tc>
          <w:tcPr>
            <w:tcW w:w="2310" w:type="dxa"/>
            <w:vAlign w:val="center"/>
          </w:tcPr>
          <w:p w14:paraId="7696C9AB">
            <w:pPr>
              <w:spacing w:line="380" w:lineRule="exact"/>
              <w:jc w:val="center"/>
              <w:rPr>
                <w:rFonts w:ascii="宋体" w:hAnsi="宋体"/>
                <w:b/>
                <w:bCs/>
                <w:color w:val="auto"/>
                <w:sz w:val="22"/>
                <w:szCs w:val="22"/>
                <w:highlight w:val="none"/>
              </w:rPr>
            </w:pPr>
          </w:p>
        </w:tc>
        <w:tc>
          <w:tcPr>
            <w:tcW w:w="1200" w:type="dxa"/>
            <w:vAlign w:val="center"/>
          </w:tcPr>
          <w:p w14:paraId="0D279C11">
            <w:pPr>
              <w:spacing w:line="380" w:lineRule="exact"/>
              <w:jc w:val="center"/>
              <w:rPr>
                <w:rFonts w:ascii="宋体" w:hAnsi="宋体"/>
                <w:b/>
                <w:bCs/>
                <w:color w:val="auto"/>
                <w:sz w:val="22"/>
                <w:szCs w:val="22"/>
                <w:highlight w:val="none"/>
              </w:rPr>
            </w:pPr>
          </w:p>
        </w:tc>
        <w:tc>
          <w:tcPr>
            <w:tcW w:w="2580" w:type="dxa"/>
            <w:vAlign w:val="center"/>
          </w:tcPr>
          <w:p w14:paraId="306FBDB7">
            <w:pPr>
              <w:spacing w:line="380" w:lineRule="exact"/>
              <w:jc w:val="center"/>
              <w:rPr>
                <w:rFonts w:ascii="宋体" w:hAnsi="宋体"/>
                <w:b/>
                <w:bCs/>
                <w:color w:val="auto"/>
                <w:sz w:val="22"/>
                <w:szCs w:val="22"/>
                <w:highlight w:val="none"/>
              </w:rPr>
            </w:pPr>
          </w:p>
        </w:tc>
      </w:tr>
      <w:tr w14:paraId="7E52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7EF637EA">
            <w:pPr>
              <w:spacing w:line="380" w:lineRule="exact"/>
              <w:jc w:val="center"/>
              <w:rPr>
                <w:rFonts w:ascii="宋体" w:hAnsi="宋体"/>
                <w:b/>
                <w:bCs/>
                <w:color w:val="auto"/>
                <w:sz w:val="22"/>
                <w:szCs w:val="22"/>
                <w:highlight w:val="none"/>
              </w:rPr>
            </w:pPr>
          </w:p>
        </w:tc>
        <w:tc>
          <w:tcPr>
            <w:tcW w:w="2520" w:type="dxa"/>
            <w:vAlign w:val="center"/>
          </w:tcPr>
          <w:p w14:paraId="285E0000">
            <w:pPr>
              <w:spacing w:line="380" w:lineRule="exact"/>
              <w:jc w:val="center"/>
              <w:rPr>
                <w:rFonts w:ascii="宋体" w:hAnsi="宋体"/>
                <w:b/>
                <w:bCs/>
                <w:color w:val="auto"/>
                <w:sz w:val="22"/>
                <w:szCs w:val="22"/>
                <w:highlight w:val="none"/>
              </w:rPr>
            </w:pPr>
          </w:p>
        </w:tc>
        <w:tc>
          <w:tcPr>
            <w:tcW w:w="2310" w:type="dxa"/>
            <w:vAlign w:val="center"/>
          </w:tcPr>
          <w:p w14:paraId="17E3E933">
            <w:pPr>
              <w:spacing w:line="380" w:lineRule="exact"/>
              <w:jc w:val="center"/>
              <w:rPr>
                <w:rFonts w:ascii="宋体" w:hAnsi="宋体"/>
                <w:b/>
                <w:bCs/>
                <w:color w:val="auto"/>
                <w:sz w:val="22"/>
                <w:szCs w:val="22"/>
                <w:highlight w:val="none"/>
              </w:rPr>
            </w:pPr>
          </w:p>
        </w:tc>
        <w:tc>
          <w:tcPr>
            <w:tcW w:w="1200" w:type="dxa"/>
            <w:vAlign w:val="center"/>
          </w:tcPr>
          <w:p w14:paraId="50A5752B">
            <w:pPr>
              <w:spacing w:line="380" w:lineRule="exact"/>
              <w:jc w:val="center"/>
              <w:rPr>
                <w:rFonts w:ascii="宋体" w:hAnsi="宋体"/>
                <w:b/>
                <w:bCs/>
                <w:color w:val="auto"/>
                <w:sz w:val="22"/>
                <w:szCs w:val="22"/>
                <w:highlight w:val="none"/>
              </w:rPr>
            </w:pPr>
          </w:p>
        </w:tc>
        <w:tc>
          <w:tcPr>
            <w:tcW w:w="2580" w:type="dxa"/>
            <w:vAlign w:val="center"/>
          </w:tcPr>
          <w:p w14:paraId="47D2AC0D">
            <w:pPr>
              <w:spacing w:line="380" w:lineRule="exact"/>
              <w:jc w:val="center"/>
              <w:rPr>
                <w:rFonts w:ascii="宋体" w:hAnsi="宋体"/>
                <w:b/>
                <w:bCs/>
                <w:color w:val="auto"/>
                <w:sz w:val="22"/>
                <w:szCs w:val="22"/>
                <w:highlight w:val="none"/>
              </w:rPr>
            </w:pPr>
          </w:p>
        </w:tc>
      </w:tr>
      <w:tr w14:paraId="2EE1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76D3A224">
            <w:pPr>
              <w:spacing w:line="380" w:lineRule="exact"/>
              <w:jc w:val="center"/>
              <w:rPr>
                <w:rFonts w:ascii="宋体" w:hAnsi="宋体"/>
                <w:b/>
                <w:bCs/>
                <w:color w:val="auto"/>
                <w:sz w:val="22"/>
                <w:szCs w:val="22"/>
                <w:highlight w:val="none"/>
              </w:rPr>
            </w:pPr>
          </w:p>
        </w:tc>
        <w:tc>
          <w:tcPr>
            <w:tcW w:w="2520" w:type="dxa"/>
            <w:vAlign w:val="center"/>
          </w:tcPr>
          <w:p w14:paraId="35C4986A">
            <w:pPr>
              <w:spacing w:line="380" w:lineRule="exact"/>
              <w:jc w:val="center"/>
              <w:rPr>
                <w:rFonts w:ascii="宋体" w:hAnsi="宋体"/>
                <w:b/>
                <w:bCs/>
                <w:color w:val="auto"/>
                <w:sz w:val="22"/>
                <w:szCs w:val="22"/>
                <w:highlight w:val="none"/>
              </w:rPr>
            </w:pPr>
          </w:p>
        </w:tc>
        <w:tc>
          <w:tcPr>
            <w:tcW w:w="2310" w:type="dxa"/>
            <w:vAlign w:val="center"/>
          </w:tcPr>
          <w:p w14:paraId="527AD928">
            <w:pPr>
              <w:spacing w:line="380" w:lineRule="exact"/>
              <w:jc w:val="center"/>
              <w:rPr>
                <w:rFonts w:ascii="宋体" w:hAnsi="宋体"/>
                <w:b/>
                <w:bCs/>
                <w:color w:val="auto"/>
                <w:sz w:val="22"/>
                <w:szCs w:val="22"/>
                <w:highlight w:val="none"/>
              </w:rPr>
            </w:pPr>
          </w:p>
        </w:tc>
        <w:tc>
          <w:tcPr>
            <w:tcW w:w="1200" w:type="dxa"/>
            <w:vAlign w:val="center"/>
          </w:tcPr>
          <w:p w14:paraId="6B5BF963">
            <w:pPr>
              <w:spacing w:line="380" w:lineRule="exact"/>
              <w:jc w:val="center"/>
              <w:rPr>
                <w:rFonts w:ascii="宋体" w:hAnsi="宋体"/>
                <w:b/>
                <w:bCs/>
                <w:color w:val="auto"/>
                <w:sz w:val="22"/>
                <w:szCs w:val="22"/>
                <w:highlight w:val="none"/>
              </w:rPr>
            </w:pPr>
          </w:p>
        </w:tc>
        <w:tc>
          <w:tcPr>
            <w:tcW w:w="2580" w:type="dxa"/>
            <w:vAlign w:val="center"/>
          </w:tcPr>
          <w:p w14:paraId="66FD8799">
            <w:pPr>
              <w:spacing w:line="380" w:lineRule="exact"/>
              <w:jc w:val="center"/>
              <w:rPr>
                <w:rFonts w:ascii="宋体" w:hAnsi="宋体"/>
                <w:b/>
                <w:bCs/>
                <w:color w:val="auto"/>
                <w:sz w:val="22"/>
                <w:szCs w:val="22"/>
                <w:highlight w:val="none"/>
              </w:rPr>
            </w:pPr>
          </w:p>
        </w:tc>
      </w:tr>
      <w:tr w14:paraId="140A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57C7518D">
            <w:pPr>
              <w:spacing w:line="380" w:lineRule="exact"/>
              <w:jc w:val="center"/>
              <w:rPr>
                <w:rFonts w:ascii="宋体" w:hAnsi="宋体"/>
                <w:b/>
                <w:bCs/>
                <w:color w:val="auto"/>
                <w:sz w:val="22"/>
                <w:szCs w:val="22"/>
                <w:highlight w:val="none"/>
              </w:rPr>
            </w:pPr>
          </w:p>
        </w:tc>
        <w:tc>
          <w:tcPr>
            <w:tcW w:w="2520" w:type="dxa"/>
            <w:vAlign w:val="center"/>
          </w:tcPr>
          <w:p w14:paraId="7B721204">
            <w:pPr>
              <w:spacing w:line="380" w:lineRule="exact"/>
              <w:jc w:val="center"/>
              <w:rPr>
                <w:rFonts w:ascii="宋体" w:hAnsi="宋体"/>
                <w:b/>
                <w:bCs/>
                <w:color w:val="auto"/>
                <w:sz w:val="22"/>
                <w:szCs w:val="22"/>
                <w:highlight w:val="none"/>
              </w:rPr>
            </w:pPr>
          </w:p>
        </w:tc>
        <w:tc>
          <w:tcPr>
            <w:tcW w:w="2310" w:type="dxa"/>
            <w:vAlign w:val="center"/>
          </w:tcPr>
          <w:p w14:paraId="1FC0FA08">
            <w:pPr>
              <w:spacing w:line="380" w:lineRule="exact"/>
              <w:jc w:val="center"/>
              <w:rPr>
                <w:rFonts w:ascii="宋体" w:hAnsi="宋体"/>
                <w:b/>
                <w:bCs/>
                <w:color w:val="auto"/>
                <w:sz w:val="22"/>
                <w:szCs w:val="22"/>
                <w:highlight w:val="none"/>
              </w:rPr>
            </w:pPr>
          </w:p>
        </w:tc>
        <w:tc>
          <w:tcPr>
            <w:tcW w:w="1200" w:type="dxa"/>
            <w:vAlign w:val="center"/>
          </w:tcPr>
          <w:p w14:paraId="02AD4A73">
            <w:pPr>
              <w:spacing w:line="380" w:lineRule="exact"/>
              <w:jc w:val="center"/>
              <w:rPr>
                <w:rFonts w:ascii="宋体" w:hAnsi="宋体"/>
                <w:b/>
                <w:bCs/>
                <w:color w:val="auto"/>
                <w:sz w:val="22"/>
                <w:szCs w:val="22"/>
                <w:highlight w:val="none"/>
              </w:rPr>
            </w:pPr>
          </w:p>
        </w:tc>
        <w:tc>
          <w:tcPr>
            <w:tcW w:w="2580" w:type="dxa"/>
            <w:vAlign w:val="center"/>
          </w:tcPr>
          <w:p w14:paraId="3F55227C">
            <w:pPr>
              <w:spacing w:line="380" w:lineRule="exact"/>
              <w:jc w:val="center"/>
              <w:rPr>
                <w:rFonts w:ascii="宋体" w:hAnsi="宋体"/>
                <w:b/>
                <w:bCs/>
                <w:color w:val="auto"/>
                <w:sz w:val="22"/>
                <w:szCs w:val="22"/>
                <w:highlight w:val="none"/>
              </w:rPr>
            </w:pPr>
          </w:p>
        </w:tc>
      </w:tr>
      <w:tr w14:paraId="63BB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02D6DC92">
            <w:pPr>
              <w:spacing w:line="380" w:lineRule="exact"/>
              <w:jc w:val="center"/>
              <w:rPr>
                <w:rFonts w:ascii="宋体" w:hAnsi="宋体"/>
                <w:b/>
                <w:bCs/>
                <w:color w:val="auto"/>
                <w:sz w:val="22"/>
                <w:szCs w:val="22"/>
                <w:highlight w:val="none"/>
              </w:rPr>
            </w:pPr>
          </w:p>
        </w:tc>
        <w:tc>
          <w:tcPr>
            <w:tcW w:w="2520" w:type="dxa"/>
            <w:vAlign w:val="center"/>
          </w:tcPr>
          <w:p w14:paraId="7D62E42E">
            <w:pPr>
              <w:spacing w:line="380" w:lineRule="exact"/>
              <w:jc w:val="center"/>
              <w:rPr>
                <w:rFonts w:ascii="宋体" w:hAnsi="宋体"/>
                <w:b/>
                <w:bCs/>
                <w:color w:val="auto"/>
                <w:sz w:val="22"/>
                <w:szCs w:val="22"/>
                <w:highlight w:val="none"/>
              </w:rPr>
            </w:pPr>
          </w:p>
        </w:tc>
        <w:tc>
          <w:tcPr>
            <w:tcW w:w="2310" w:type="dxa"/>
            <w:vAlign w:val="center"/>
          </w:tcPr>
          <w:p w14:paraId="0DD0B7F1">
            <w:pPr>
              <w:spacing w:line="380" w:lineRule="exact"/>
              <w:jc w:val="center"/>
              <w:rPr>
                <w:rFonts w:ascii="宋体" w:hAnsi="宋体"/>
                <w:b/>
                <w:bCs/>
                <w:color w:val="auto"/>
                <w:sz w:val="22"/>
                <w:szCs w:val="22"/>
                <w:highlight w:val="none"/>
              </w:rPr>
            </w:pPr>
          </w:p>
        </w:tc>
        <w:tc>
          <w:tcPr>
            <w:tcW w:w="1200" w:type="dxa"/>
            <w:vAlign w:val="center"/>
          </w:tcPr>
          <w:p w14:paraId="5D2BE605">
            <w:pPr>
              <w:spacing w:line="380" w:lineRule="exact"/>
              <w:jc w:val="center"/>
              <w:rPr>
                <w:rFonts w:ascii="宋体" w:hAnsi="宋体"/>
                <w:b/>
                <w:bCs/>
                <w:color w:val="auto"/>
                <w:sz w:val="22"/>
                <w:szCs w:val="22"/>
                <w:highlight w:val="none"/>
              </w:rPr>
            </w:pPr>
          </w:p>
        </w:tc>
        <w:tc>
          <w:tcPr>
            <w:tcW w:w="2580" w:type="dxa"/>
            <w:vAlign w:val="center"/>
          </w:tcPr>
          <w:p w14:paraId="0E68ACEF">
            <w:pPr>
              <w:spacing w:line="380" w:lineRule="exact"/>
              <w:jc w:val="center"/>
              <w:rPr>
                <w:rFonts w:ascii="宋体" w:hAnsi="宋体"/>
                <w:b/>
                <w:bCs/>
                <w:color w:val="auto"/>
                <w:sz w:val="22"/>
                <w:szCs w:val="22"/>
                <w:highlight w:val="none"/>
              </w:rPr>
            </w:pPr>
          </w:p>
        </w:tc>
      </w:tr>
      <w:tr w14:paraId="201D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30EB495D">
            <w:pPr>
              <w:spacing w:line="380" w:lineRule="exact"/>
              <w:jc w:val="center"/>
              <w:rPr>
                <w:rFonts w:ascii="宋体" w:hAnsi="宋体"/>
                <w:b/>
                <w:bCs/>
                <w:color w:val="auto"/>
                <w:sz w:val="22"/>
                <w:szCs w:val="22"/>
                <w:highlight w:val="none"/>
              </w:rPr>
            </w:pPr>
          </w:p>
        </w:tc>
        <w:tc>
          <w:tcPr>
            <w:tcW w:w="2520" w:type="dxa"/>
            <w:vAlign w:val="center"/>
          </w:tcPr>
          <w:p w14:paraId="2436D53A">
            <w:pPr>
              <w:spacing w:line="380" w:lineRule="exact"/>
              <w:jc w:val="center"/>
              <w:rPr>
                <w:rFonts w:ascii="宋体" w:hAnsi="宋体"/>
                <w:b/>
                <w:bCs/>
                <w:color w:val="auto"/>
                <w:sz w:val="22"/>
                <w:szCs w:val="22"/>
                <w:highlight w:val="none"/>
              </w:rPr>
            </w:pPr>
          </w:p>
        </w:tc>
        <w:tc>
          <w:tcPr>
            <w:tcW w:w="2310" w:type="dxa"/>
            <w:vAlign w:val="center"/>
          </w:tcPr>
          <w:p w14:paraId="7DFD5C15">
            <w:pPr>
              <w:spacing w:line="380" w:lineRule="exact"/>
              <w:jc w:val="center"/>
              <w:rPr>
                <w:rFonts w:ascii="宋体" w:hAnsi="宋体"/>
                <w:b/>
                <w:bCs/>
                <w:color w:val="auto"/>
                <w:sz w:val="22"/>
                <w:szCs w:val="22"/>
                <w:highlight w:val="none"/>
              </w:rPr>
            </w:pPr>
          </w:p>
        </w:tc>
        <w:tc>
          <w:tcPr>
            <w:tcW w:w="1200" w:type="dxa"/>
            <w:vAlign w:val="center"/>
          </w:tcPr>
          <w:p w14:paraId="5045007E">
            <w:pPr>
              <w:spacing w:line="380" w:lineRule="exact"/>
              <w:jc w:val="center"/>
              <w:rPr>
                <w:rFonts w:ascii="宋体" w:hAnsi="宋体"/>
                <w:b/>
                <w:bCs/>
                <w:color w:val="auto"/>
                <w:sz w:val="22"/>
                <w:szCs w:val="22"/>
                <w:highlight w:val="none"/>
              </w:rPr>
            </w:pPr>
          </w:p>
        </w:tc>
        <w:tc>
          <w:tcPr>
            <w:tcW w:w="2580" w:type="dxa"/>
            <w:vAlign w:val="center"/>
          </w:tcPr>
          <w:p w14:paraId="73E5102E">
            <w:pPr>
              <w:spacing w:line="380" w:lineRule="exact"/>
              <w:jc w:val="center"/>
              <w:rPr>
                <w:rFonts w:ascii="宋体" w:hAnsi="宋体"/>
                <w:b/>
                <w:bCs/>
                <w:color w:val="auto"/>
                <w:sz w:val="22"/>
                <w:szCs w:val="22"/>
                <w:highlight w:val="none"/>
              </w:rPr>
            </w:pPr>
          </w:p>
        </w:tc>
      </w:tr>
    </w:tbl>
    <w:p w14:paraId="15AA2EBE">
      <w:pPr>
        <w:rPr>
          <w:rFonts w:ascii="宋体" w:hAnsi="宋体" w:cs="Arial"/>
          <w:color w:val="auto"/>
          <w:sz w:val="24"/>
          <w:highlight w:val="none"/>
        </w:rPr>
      </w:pPr>
    </w:p>
    <w:p w14:paraId="43A2FC82">
      <w:pPr>
        <w:rPr>
          <w:rFonts w:ascii="宋体" w:hAnsi="宋体" w:cs="Arial"/>
          <w:b/>
          <w:bCs/>
          <w:color w:val="auto"/>
          <w:sz w:val="24"/>
          <w:highlight w:val="none"/>
          <w:u w:val="single"/>
        </w:rPr>
      </w:pPr>
      <w:r>
        <w:rPr>
          <w:rFonts w:hint="eastAsia" w:ascii="宋体" w:hAnsi="宋体" w:cs="Arial"/>
          <w:color w:val="auto"/>
          <w:sz w:val="24"/>
          <w:highlight w:val="none"/>
        </w:rPr>
        <w:t>注：</w:t>
      </w:r>
    </w:p>
    <w:p w14:paraId="2EF6D4BF">
      <w:pPr>
        <w:spacing w:line="500" w:lineRule="exact"/>
        <w:rPr>
          <w:rFonts w:ascii="宋体" w:hAnsi="宋体"/>
          <w:color w:val="auto"/>
          <w:sz w:val="22"/>
          <w:szCs w:val="22"/>
          <w:highlight w:val="none"/>
        </w:rPr>
      </w:pPr>
      <w:r>
        <w:rPr>
          <w:rFonts w:hint="eastAsia" w:ascii="宋体" w:hAnsi="宋体"/>
          <w:bCs/>
          <w:color w:val="auto"/>
          <w:sz w:val="22"/>
          <w:szCs w:val="22"/>
          <w:highlight w:val="none"/>
        </w:rPr>
        <w:t>1、</w:t>
      </w:r>
      <w:r>
        <w:rPr>
          <w:rFonts w:hint="eastAsia" w:ascii="宋体" w:hAnsi="宋体"/>
          <w:color w:val="auto"/>
          <w:sz w:val="22"/>
          <w:szCs w:val="22"/>
          <w:highlight w:val="none"/>
        </w:rPr>
        <w:t>. 此表仅提供了表格形式，投标人应根据需要准备足够数量的表格来填写。</w:t>
      </w:r>
    </w:p>
    <w:p w14:paraId="560405D9">
      <w:pPr>
        <w:spacing w:line="380" w:lineRule="exact"/>
        <w:ind w:left="663" w:hanging="663" w:hangingChars="300"/>
        <w:rPr>
          <w:rFonts w:ascii="宋体" w:hAnsi="宋体"/>
          <w:b/>
          <w:color w:val="auto"/>
          <w:sz w:val="22"/>
          <w:szCs w:val="22"/>
          <w:highlight w:val="none"/>
        </w:rPr>
      </w:pPr>
    </w:p>
    <w:p w14:paraId="33DCDB0E">
      <w:pPr>
        <w:spacing w:line="380" w:lineRule="exact"/>
        <w:ind w:firstLine="4111"/>
        <w:rPr>
          <w:rFonts w:ascii="宋体" w:hAnsi="宋体"/>
          <w:color w:val="auto"/>
          <w:sz w:val="22"/>
          <w:szCs w:val="22"/>
          <w:highlight w:val="none"/>
        </w:rPr>
      </w:pPr>
      <w:r>
        <w:rPr>
          <w:rFonts w:hint="eastAsia" w:ascii="宋体" w:hAnsi="宋体"/>
          <w:color w:val="auto"/>
          <w:sz w:val="22"/>
          <w:szCs w:val="22"/>
          <w:highlight w:val="none"/>
        </w:rPr>
        <w:t>投标人全称（盖章）：</w:t>
      </w:r>
    </w:p>
    <w:p w14:paraId="6AF337BA">
      <w:pPr>
        <w:spacing w:line="380" w:lineRule="exact"/>
        <w:ind w:firstLine="4111"/>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1B0CFFAA">
      <w:pPr>
        <w:spacing w:line="380" w:lineRule="exact"/>
        <w:ind w:firstLine="4111"/>
        <w:rPr>
          <w:rFonts w:ascii="宋体" w:hAnsi="宋体"/>
          <w:color w:val="auto"/>
          <w:sz w:val="22"/>
          <w:szCs w:val="22"/>
          <w:highlight w:val="none"/>
        </w:rPr>
      </w:pPr>
      <w:r>
        <w:rPr>
          <w:rFonts w:hint="eastAsia" w:ascii="宋体" w:hAnsi="宋体"/>
          <w:color w:val="auto"/>
          <w:sz w:val="22"/>
          <w:szCs w:val="22"/>
          <w:highlight w:val="none"/>
        </w:rPr>
        <w:t>日 期：  年  月  日</w:t>
      </w:r>
    </w:p>
    <w:p w14:paraId="539C082E">
      <w:pPr>
        <w:rPr>
          <w:rFonts w:ascii="宋体" w:hAnsi="宋体"/>
          <w:color w:val="auto"/>
          <w:sz w:val="22"/>
          <w:szCs w:val="22"/>
          <w:highlight w:val="none"/>
        </w:rPr>
      </w:pPr>
      <w:r>
        <w:rPr>
          <w:rFonts w:ascii="宋体" w:hAnsi="宋体"/>
          <w:color w:val="auto"/>
          <w:sz w:val="22"/>
          <w:szCs w:val="22"/>
          <w:highlight w:val="none"/>
        </w:rPr>
        <w:br w:type="page"/>
      </w:r>
    </w:p>
    <w:p w14:paraId="583FB72A">
      <w:pPr>
        <w:spacing w:line="460" w:lineRule="exact"/>
        <w:rPr>
          <w:color w:val="auto"/>
          <w:highlight w:val="none"/>
        </w:rPr>
      </w:pPr>
      <w:r>
        <w:rPr>
          <w:rFonts w:hint="eastAsia" w:ascii="宋体" w:hAnsi="宋体"/>
          <w:b/>
          <w:color w:val="auto"/>
          <w:sz w:val="22"/>
          <w:szCs w:val="22"/>
          <w:highlight w:val="none"/>
        </w:rPr>
        <w:t>附件六</w:t>
      </w:r>
    </w:p>
    <w:p w14:paraId="02C47DE1">
      <w:pPr>
        <w:spacing w:line="460" w:lineRule="exact"/>
        <w:ind w:firstLine="437"/>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拟派项目组成员表</w:t>
      </w:r>
    </w:p>
    <w:p w14:paraId="603DAF8D">
      <w:pPr>
        <w:spacing w:line="460" w:lineRule="exact"/>
        <w:ind w:firstLine="437"/>
        <w:jc w:val="center"/>
        <w:rPr>
          <w:rFonts w:ascii="宋体" w:hAnsi="宋体" w:cs="宋体"/>
          <w:b/>
          <w:bCs/>
          <w:color w:val="auto"/>
          <w:sz w:val="28"/>
          <w:szCs w:val="28"/>
          <w:highlight w:val="none"/>
        </w:rPr>
      </w:pPr>
    </w:p>
    <w:p w14:paraId="3FB92FEB">
      <w:pPr>
        <w:spacing w:line="460" w:lineRule="exact"/>
        <w:ind w:firstLine="437"/>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（1）拟派驻点人员情况表</w:t>
      </w:r>
    </w:p>
    <w:p w14:paraId="71B529FC">
      <w:pPr>
        <w:spacing w:line="460" w:lineRule="exact"/>
        <w:rPr>
          <w:rFonts w:ascii="宋体" w:hAnsi="宋体" w:cs="宋体"/>
          <w:b/>
          <w:bCs/>
          <w:color w:val="auto"/>
          <w:sz w:val="22"/>
          <w:szCs w:val="22"/>
          <w:highlight w:val="none"/>
        </w:rPr>
      </w:pPr>
      <w:r>
        <w:rPr>
          <w:rFonts w:hint="eastAsia" w:ascii="宋体" w:hAnsi="宋体" w:cs="宋体"/>
          <w:b/>
          <w:color w:val="auto"/>
          <w:sz w:val="22"/>
          <w:szCs w:val="22"/>
          <w:highlight w:val="none"/>
        </w:rPr>
        <w:t>采购项目：                                          采购编号：</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3320"/>
        <w:gridCol w:w="3320"/>
        <w:gridCol w:w="1977"/>
      </w:tblGrid>
      <w:tr w14:paraId="2527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91" w:type="pct"/>
            <w:noWrap/>
            <w:vAlign w:val="center"/>
          </w:tcPr>
          <w:p w14:paraId="096AD606">
            <w:pPr>
              <w:jc w:val="center"/>
              <w:rPr>
                <w:rFonts w:ascii="宋体" w:hAnsi="宋体" w:cs="宋体"/>
                <w:color w:val="auto"/>
                <w:sz w:val="22"/>
                <w:szCs w:val="22"/>
                <w:highlight w:val="none"/>
              </w:rPr>
            </w:pPr>
            <w:r>
              <w:rPr>
                <w:rFonts w:hint="eastAsia" w:ascii="宋体" w:hAnsi="宋体" w:cs="宋体"/>
                <w:color w:val="auto"/>
                <w:sz w:val="22"/>
                <w:szCs w:val="22"/>
                <w:highlight w:val="none"/>
              </w:rPr>
              <w:t>姓名</w:t>
            </w:r>
          </w:p>
        </w:tc>
        <w:tc>
          <w:tcPr>
            <w:tcW w:w="1391" w:type="pct"/>
            <w:noWrap/>
            <w:vAlign w:val="center"/>
          </w:tcPr>
          <w:p w14:paraId="4EB4496D">
            <w:pPr>
              <w:jc w:val="center"/>
              <w:rPr>
                <w:rFonts w:ascii="宋体" w:hAnsi="宋体" w:cs="宋体"/>
                <w:color w:val="auto"/>
                <w:sz w:val="22"/>
                <w:szCs w:val="22"/>
                <w:highlight w:val="none"/>
              </w:rPr>
            </w:pPr>
          </w:p>
        </w:tc>
        <w:tc>
          <w:tcPr>
            <w:tcW w:w="1391" w:type="pct"/>
            <w:noWrap/>
            <w:vAlign w:val="center"/>
          </w:tcPr>
          <w:p w14:paraId="460642DD">
            <w:pPr>
              <w:jc w:val="center"/>
              <w:rPr>
                <w:rFonts w:ascii="宋体" w:hAnsi="宋体" w:cs="宋体"/>
                <w:color w:val="auto"/>
                <w:sz w:val="22"/>
                <w:szCs w:val="22"/>
                <w:highlight w:val="none"/>
              </w:rPr>
            </w:pPr>
            <w:r>
              <w:rPr>
                <w:rFonts w:hint="eastAsia" w:ascii="宋体" w:hAnsi="宋体" w:cs="宋体"/>
                <w:color w:val="auto"/>
                <w:sz w:val="22"/>
                <w:szCs w:val="22"/>
                <w:highlight w:val="none"/>
              </w:rPr>
              <w:t>性别</w:t>
            </w:r>
          </w:p>
        </w:tc>
        <w:tc>
          <w:tcPr>
            <w:tcW w:w="825" w:type="pct"/>
            <w:noWrap/>
            <w:vAlign w:val="center"/>
          </w:tcPr>
          <w:p w14:paraId="159D4FF0">
            <w:pPr>
              <w:jc w:val="center"/>
              <w:rPr>
                <w:rFonts w:ascii="宋体" w:hAnsi="宋体" w:cs="宋体"/>
                <w:color w:val="auto"/>
                <w:sz w:val="22"/>
                <w:szCs w:val="22"/>
                <w:highlight w:val="none"/>
              </w:rPr>
            </w:pPr>
          </w:p>
        </w:tc>
      </w:tr>
      <w:tr w14:paraId="4A85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91" w:type="pct"/>
            <w:noWrap/>
            <w:vAlign w:val="center"/>
          </w:tcPr>
          <w:p w14:paraId="2382AFAA">
            <w:pPr>
              <w:jc w:val="center"/>
              <w:rPr>
                <w:rFonts w:ascii="宋体" w:hAnsi="宋体" w:cs="宋体"/>
                <w:color w:val="auto"/>
                <w:sz w:val="22"/>
                <w:szCs w:val="22"/>
                <w:highlight w:val="none"/>
              </w:rPr>
            </w:pPr>
            <w:r>
              <w:rPr>
                <w:rFonts w:hint="eastAsia" w:ascii="宋体" w:hAnsi="宋体" w:cs="宋体"/>
                <w:color w:val="auto"/>
                <w:sz w:val="22"/>
                <w:szCs w:val="22"/>
                <w:highlight w:val="none"/>
              </w:rPr>
              <w:t>学历</w:t>
            </w:r>
          </w:p>
        </w:tc>
        <w:tc>
          <w:tcPr>
            <w:tcW w:w="1391" w:type="pct"/>
            <w:noWrap/>
            <w:vAlign w:val="center"/>
          </w:tcPr>
          <w:p w14:paraId="6808C454">
            <w:pPr>
              <w:jc w:val="center"/>
              <w:rPr>
                <w:rFonts w:ascii="宋体" w:hAnsi="宋体" w:cs="宋体"/>
                <w:color w:val="auto"/>
                <w:sz w:val="22"/>
                <w:szCs w:val="22"/>
                <w:highlight w:val="none"/>
              </w:rPr>
            </w:pPr>
          </w:p>
        </w:tc>
        <w:tc>
          <w:tcPr>
            <w:tcW w:w="1391" w:type="pct"/>
            <w:noWrap/>
            <w:vAlign w:val="center"/>
          </w:tcPr>
          <w:p w14:paraId="2BB92416">
            <w:pPr>
              <w:jc w:val="center"/>
              <w:rPr>
                <w:rFonts w:ascii="宋体" w:hAnsi="宋体" w:cs="宋体"/>
                <w:color w:val="auto"/>
                <w:sz w:val="22"/>
                <w:szCs w:val="22"/>
                <w:highlight w:val="none"/>
              </w:rPr>
            </w:pPr>
            <w:r>
              <w:rPr>
                <w:rFonts w:hint="eastAsia" w:ascii="宋体" w:hAnsi="宋体" w:cs="宋体"/>
                <w:color w:val="auto"/>
                <w:sz w:val="22"/>
                <w:szCs w:val="22"/>
                <w:highlight w:val="none"/>
              </w:rPr>
              <w:t>年龄</w:t>
            </w:r>
          </w:p>
        </w:tc>
        <w:tc>
          <w:tcPr>
            <w:tcW w:w="825" w:type="pct"/>
            <w:noWrap/>
            <w:vAlign w:val="center"/>
          </w:tcPr>
          <w:p w14:paraId="7CD642E9">
            <w:pPr>
              <w:jc w:val="center"/>
              <w:rPr>
                <w:rFonts w:ascii="宋体" w:hAnsi="宋体" w:cs="宋体"/>
                <w:color w:val="auto"/>
                <w:sz w:val="22"/>
                <w:szCs w:val="22"/>
                <w:highlight w:val="none"/>
              </w:rPr>
            </w:pPr>
          </w:p>
        </w:tc>
      </w:tr>
      <w:tr w14:paraId="7FA8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91" w:type="pct"/>
            <w:noWrap/>
            <w:vAlign w:val="center"/>
          </w:tcPr>
          <w:p w14:paraId="21A8FF43">
            <w:pPr>
              <w:jc w:val="center"/>
              <w:rPr>
                <w:rFonts w:ascii="宋体" w:hAnsi="宋体" w:cs="宋体"/>
                <w:color w:val="auto"/>
                <w:sz w:val="22"/>
                <w:szCs w:val="22"/>
                <w:highlight w:val="none"/>
              </w:rPr>
            </w:pPr>
            <w:r>
              <w:rPr>
                <w:rFonts w:hint="eastAsia" w:ascii="宋体" w:hAnsi="宋体" w:cs="宋体"/>
                <w:color w:val="auto"/>
                <w:sz w:val="22"/>
                <w:szCs w:val="22"/>
                <w:highlight w:val="none"/>
              </w:rPr>
              <w:t>身份证号</w:t>
            </w:r>
          </w:p>
        </w:tc>
        <w:tc>
          <w:tcPr>
            <w:tcW w:w="3608" w:type="pct"/>
            <w:gridSpan w:val="3"/>
            <w:noWrap/>
            <w:vAlign w:val="center"/>
          </w:tcPr>
          <w:p w14:paraId="043C366B">
            <w:pPr>
              <w:jc w:val="center"/>
              <w:rPr>
                <w:rFonts w:ascii="宋体" w:hAnsi="宋体" w:cs="宋体"/>
                <w:color w:val="auto"/>
                <w:sz w:val="22"/>
                <w:szCs w:val="22"/>
                <w:highlight w:val="none"/>
              </w:rPr>
            </w:pPr>
          </w:p>
        </w:tc>
      </w:tr>
      <w:tr w14:paraId="0E87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91" w:type="pct"/>
            <w:noWrap/>
            <w:vAlign w:val="center"/>
          </w:tcPr>
          <w:p w14:paraId="673345EB">
            <w:pPr>
              <w:jc w:val="center"/>
              <w:rPr>
                <w:rFonts w:ascii="宋体" w:hAnsi="宋体" w:cs="宋体"/>
                <w:color w:val="auto"/>
                <w:sz w:val="22"/>
                <w:szCs w:val="22"/>
                <w:highlight w:val="none"/>
              </w:rPr>
            </w:pPr>
            <w:r>
              <w:rPr>
                <w:rFonts w:hint="eastAsia" w:ascii="宋体" w:hAnsi="宋体" w:cs="宋体"/>
                <w:color w:val="auto"/>
                <w:sz w:val="22"/>
                <w:szCs w:val="22"/>
                <w:highlight w:val="none"/>
              </w:rPr>
              <w:t>资格证书</w:t>
            </w:r>
          </w:p>
        </w:tc>
        <w:tc>
          <w:tcPr>
            <w:tcW w:w="3608" w:type="pct"/>
            <w:gridSpan w:val="3"/>
            <w:noWrap/>
            <w:vAlign w:val="center"/>
          </w:tcPr>
          <w:p w14:paraId="5EDEE108">
            <w:pPr>
              <w:jc w:val="center"/>
              <w:rPr>
                <w:rFonts w:ascii="宋体" w:hAnsi="宋体" w:cs="宋体"/>
                <w:color w:val="auto"/>
                <w:sz w:val="22"/>
                <w:szCs w:val="22"/>
                <w:highlight w:val="none"/>
              </w:rPr>
            </w:pPr>
          </w:p>
        </w:tc>
      </w:tr>
      <w:tr w14:paraId="15E5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91" w:type="pct"/>
            <w:noWrap/>
            <w:vAlign w:val="center"/>
          </w:tcPr>
          <w:p w14:paraId="768D1DDB">
            <w:pPr>
              <w:jc w:val="center"/>
              <w:rPr>
                <w:rFonts w:ascii="宋体" w:hAnsi="宋体" w:cs="宋体"/>
                <w:color w:val="auto"/>
                <w:sz w:val="22"/>
                <w:szCs w:val="22"/>
                <w:highlight w:val="none"/>
              </w:rPr>
            </w:pPr>
            <w:r>
              <w:rPr>
                <w:rFonts w:hint="eastAsia" w:ascii="宋体" w:hAnsi="宋体" w:cs="宋体"/>
                <w:color w:val="auto"/>
                <w:sz w:val="22"/>
                <w:szCs w:val="22"/>
                <w:highlight w:val="none"/>
              </w:rPr>
              <w:t>现任职务</w:t>
            </w:r>
          </w:p>
        </w:tc>
        <w:tc>
          <w:tcPr>
            <w:tcW w:w="3608" w:type="pct"/>
            <w:gridSpan w:val="3"/>
            <w:noWrap/>
            <w:vAlign w:val="center"/>
          </w:tcPr>
          <w:p w14:paraId="7B5D5389">
            <w:pPr>
              <w:jc w:val="center"/>
              <w:rPr>
                <w:rFonts w:ascii="宋体" w:hAnsi="宋体" w:cs="宋体"/>
                <w:color w:val="auto"/>
                <w:sz w:val="22"/>
                <w:szCs w:val="22"/>
                <w:highlight w:val="none"/>
              </w:rPr>
            </w:pPr>
          </w:p>
        </w:tc>
      </w:tr>
      <w:tr w14:paraId="75C8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91" w:type="pct"/>
            <w:noWrap/>
            <w:vAlign w:val="center"/>
          </w:tcPr>
          <w:p w14:paraId="1E00FDB0">
            <w:pPr>
              <w:spacing w:line="42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近年来主要</w:t>
            </w:r>
          </w:p>
          <w:p w14:paraId="1ACE4B7E">
            <w:pPr>
              <w:spacing w:line="42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工作业绩</w:t>
            </w:r>
          </w:p>
        </w:tc>
        <w:tc>
          <w:tcPr>
            <w:tcW w:w="3608" w:type="pct"/>
            <w:gridSpan w:val="3"/>
            <w:noWrap/>
            <w:vAlign w:val="center"/>
          </w:tcPr>
          <w:p w14:paraId="2CDE39CC">
            <w:pPr>
              <w:spacing w:line="42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注：业绩证明应提供旁证材料</w:t>
            </w:r>
          </w:p>
          <w:p w14:paraId="40FF795A">
            <w:pPr>
              <w:spacing w:line="42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（合同或中标通知书或业主证明等，证明材料中须包含拟派类似人员信息、项目参与身份等）</w:t>
            </w:r>
          </w:p>
        </w:tc>
      </w:tr>
      <w:tr w14:paraId="22DC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91" w:type="pct"/>
            <w:noWrap/>
            <w:vAlign w:val="center"/>
          </w:tcPr>
          <w:p w14:paraId="5D88C648">
            <w:pPr>
              <w:jc w:val="center"/>
              <w:rPr>
                <w:rFonts w:ascii="宋体" w:hAnsi="宋体" w:cs="宋体"/>
                <w:color w:val="auto"/>
                <w:sz w:val="22"/>
                <w:szCs w:val="22"/>
                <w:highlight w:val="none"/>
              </w:rPr>
            </w:pPr>
            <w:r>
              <w:rPr>
                <w:rFonts w:hint="eastAsia" w:ascii="宋体" w:hAnsi="宋体" w:cs="宋体"/>
                <w:color w:val="auto"/>
                <w:sz w:val="22"/>
                <w:szCs w:val="22"/>
                <w:highlight w:val="none"/>
              </w:rPr>
              <w:t>联系电话</w:t>
            </w:r>
          </w:p>
        </w:tc>
        <w:tc>
          <w:tcPr>
            <w:tcW w:w="3608" w:type="pct"/>
            <w:gridSpan w:val="3"/>
            <w:noWrap/>
            <w:vAlign w:val="center"/>
          </w:tcPr>
          <w:p w14:paraId="5C96998B">
            <w:pPr>
              <w:jc w:val="center"/>
              <w:rPr>
                <w:rFonts w:ascii="宋体" w:hAnsi="宋体" w:cs="宋体"/>
                <w:color w:val="auto"/>
                <w:sz w:val="22"/>
                <w:szCs w:val="22"/>
                <w:highlight w:val="none"/>
              </w:rPr>
            </w:pPr>
          </w:p>
        </w:tc>
      </w:tr>
      <w:tr w14:paraId="6B84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91" w:type="pct"/>
            <w:noWrap/>
            <w:vAlign w:val="center"/>
          </w:tcPr>
          <w:p w14:paraId="3ECC4C60">
            <w:pPr>
              <w:jc w:val="center"/>
              <w:rPr>
                <w:rFonts w:ascii="宋体" w:hAnsi="宋体" w:cs="宋体"/>
                <w:color w:val="auto"/>
                <w:sz w:val="22"/>
                <w:szCs w:val="22"/>
                <w:highlight w:val="none"/>
              </w:rPr>
            </w:pPr>
            <w:r>
              <w:rPr>
                <w:rFonts w:hint="eastAsia" w:ascii="宋体" w:hAnsi="宋体" w:cs="宋体"/>
                <w:color w:val="auto"/>
                <w:sz w:val="22"/>
                <w:szCs w:val="22"/>
                <w:highlight w:val="none"/>
              </w:rPr>
              <w:t>备注</w:t>
            </w:r>
          </w:p>
        </w:tc>
        <w:tc>
          <w:tcPr>
            <w:tcW w:w="3608" w:type="pct"/>
            <w:gridSpan w:val="3"/>
            <w:noWrap/>
            <w:vAlign w:val="center"/>
          </w:tcPr>
          <w:p w14:paraId="3B141276">
            <w:pPr>
              <w:jc w:val="center"/>
              <w:rPr>
                <w:rFonts w:ascii="宋体" w:hAnsi="宋体" w:cs="宋体"/>
                <w:color w:val="auto"/>
                <w:sz w:val="22"/>
                <w:szCs w:val="22"/>
                <w:highlight w:val="none"/>
              </w:rPr>
            </w:pPr>
          </w:p>
        </w:tc>
      </w:tr>
    </w:tbl>
    <w:p w14:paraId="7FD41BD8">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注：1、本表应将驻点人员证明材料附后。</w:t>
      </w:r>
    </w:p>
    <w:p w14:paraId="0A97AE30">
      <w:pPr>
        <w:numPr>
          <w:ilvl w:val="0"/>
          <w:numId w:val="51"/>
        </w:numPr>
        <w:spacing w:line="360" w:lineRule="exact"/>
        <w:ind w:firstLine="440" w:firstLineChars="200"/>
        <w:rPr>
          <w:rFonts w:ascii="宋体" w:hAnsi="宋体" w:cs="宋体"/>
          <w:color w:val="auto"/>
          <w:kern w:val="0"/>
          <w:sz w:val="22"/>
          <w:szCs w:val="22"/>
          <w:highlight w:val="none"/>
        </w:rPr>
      </w:pPr>
      <w:bookmarkStart w:id="255" w:name="_Toc513731633"/>
      <w:bookmarkStart w:id="256" w:name="_Toc301515381"/>
      <w:r>
        <w:rPr>
          <w:rFonts w:hint="eastAsia" w:ascii="宋体" w:hAnsi="宋体" w:cs="宋体"/>
          <w:color w:val="auto"/>
          <w:sz w:val="22"/>
          <w:szCs w:val="22"/>
          <w:highlight w:val="none"/>
        </w:rPr>
        <w:t>驻点人员在服务期内不得更换，如遇特殊情况更换驻点人员的需经采购人同意。</w:t>
      </w:r>
    </w:p>
    <w:p w14:paraId="79F6B609">
      <w:pPr>
        <w:pStyle w:val="26"/>
        <w:ind w:firstLine="220"/>
        <w:rPr>
          <w:rFonts w:ascii="宋体" w:hAnsi="宋体" w:cs="宋体"/>
          <w:color w:val="auto"/>
          <w:sz w:val="22"/>
          <w:szCs w:val="22"/>
          <w:highlight w:val="none"/>
        </w:rPr>
      </w:pPr>
    </w:p>
    <w:p w14:paraId="607AFC5D">
      <w:pPr>
        <w:pStyle w:val="26"/>
        <w:ind w:firstLine="0" w:firstLineChars="0"/>
        <w:rPr>
          <w:rFonts w:ascii="宋体" w:hAnsi="宋体" w:cs="宋体"/>
          <w:color w:val="auto"/>
          <w:sz w:val="22"/>
          <w:szCs w:val="22"/>
          <w:highlight w:val="none"/>
        </w:rPr>
      </w:pPr>
    </w:p>
    <w:bookmarkEnd w:id="255"/>
    <w:bookmarkEnd w:id="256"/>
    <w:p w14:paraId="7A93A9B4">
      <w:pPr>
        <w:spacing w:line="380" w:lineRule="exact"/>
        <w:ind w:firstLine="4111"/>
        <w:rPr>
          <w:rFonts w:ascii="宋体" w:hAnsi="宋体"/>
          <w:color w:val="auto"/>
          <w:sz w:val="22"/>
          <w:szCs w:val="22"/>
          <w:highlight w:val="none"/>
        </w:rPr>
      </w:pPr>
      <w:r>
        <w:rPr>
          <w:rFonts w:hint="eastAsia" w:ascii="宋体" w:hAnsi="宋体"/>
          <w:color w:val="auto"/>
          <w:sz w:val="22"/>
          <w:szCs w:val="22"/>
          <w:highlight w:val="none"/>
        </w:rPr>
        <w:t>投标人全称（盖章）：</w:t>
      </w:r>
    </w:p>
    <w:p w14:paraId="783A4CB0">
      <w:pPr>
        <w:spacing w:line="380" w:lineRule="exact"/>
        <w:ind w:firstLine="4111"/>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5CBCEF1F">
      <w:pPr>
        <w:spacing w:line="380" w:lineRule="exact"/>
        <w:ind w:firstLine="4111"/>
        <w:rPr>
          <w:rFonts w:ascii="宋体" w:hAnsi="宋体"/>
          <w:color w:val="auto"/>
          <w:sz w:val="22"/>
          <w:szCs w:val="22"/>
          <w:highlight w:val="none"/>
        </w:rPr>
      </w:pPr>
      <w:r>
        <w:rPr>
          <w:rFonts w:hint="eastAsia" w:ascii="宋体" w:hAnsi="宋体"/>
          <w:color w:val="auto"/>
          <w:sz w:val="22"/>
          <w:szCs w:val="22"/>
          <w:highlight w:val="none"/>
        </w:rPr>
        <w:t>日 期：  年  月  日</w:t>
      </w:r>
    </w:p>
    <w:p w14:paraId="1BBC1925">
      <w:pPr>
        <w:spacing w:line="460" w:lineRule="exact"/>
        <w:ind w:firstLine="437"/>
        <w:jc w:val="center"/>
        <w:rPr>
          <w:rFonts w:ascii="宋体" w:hAnsi="宋体" w:cs="宋体"/>
          <w:b/>
          <w:bCs/>
          <w:color w:val="auto"/>
          <w:sz w:val="28"/>
          <w:szCs w:val="28"/>
          <w:highlight w:val="none"/>
        </w:rPr>
      </w:pPr>
      <w:r>
        <w:rPr>
          <w:rFonts w:hint="eastAsia" w:ascii="宋体" w:hAnsi="宋体" w:cs="宋体"/>
          <w:b/>
          <w:color w:val="auto"/>
          <w:sz w:val="24"/>
          <w:highlight w:val="none"/>
        </w:rPr>
        <w:br w:type="page"/>
      </w:r>
    </w:p>
    <w:p w14:paraId="503225F6">
      <w:pPr>
        <w:spacing w:line="460" w:lineRule="exact"/>
        <w:ind w:firstLine="437"/>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（2）拟派项目其他服务人员汇总表</w:t>
      </w:r>
    </w:p>
    <w:p w14:paraId="477E60DE">
      <w:pPr>
        <w:spacing w:line="460" w:lineRule="exact"/>
        <w:rPr>
          <w:rFonts w:ascii="宋体" w:hAnsi="宋体" w:cs="宋体"/>
          <w:b/>
          <w:bCs/>
          <w:color w:val="auto"/>
          <w:sz w:val="22"/>
          <w:szCs w:val="22"/>
          <w:highlight w:val="none"/>
        </w:rPr>
      </w:pPr>
      <w:r>
        <w:rPr>
          <w:rFonts w:hint="eastAsia" w:ascii="宋体" w:hAnsi="宋体" w:cs="宋体"/>
          <w:b/>
          <w:color w:val="auto"/>
          <w:sz w:val="22"/>
          <w:szCs w:val="22"/>
          <w:highlight w:val="none"/>
        </w:rPr>
        <w:t>采购项目：                                          采购编号：</w:t>
      </w:r>
    </w:p>
    <w:tbl>
      <w:tblPr>
        <w:tblStyle w:val="62"/>
        <w:tblW w:w="97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0"/>
        <w:gridCol w:w="1238"/>
        <w:gridCol w:w="1668"/>
        <w:gridCol w:w="1688"/>
        <w:gridCol w:w="1312"/>
        <w:gridCol w:w="2288"/>
        <w:gridCol w:w="844"/>
      </w:tblGrid>
      <w:tr w14:paraId="0D56D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60" w:type="dxa"/>
            <w:noWrap/>
            <w:vAlign w:val="center"/>
          </w:tcPr>
          <w:p w14:paraId="2CF95399">
            <w:pPr>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238" w:type="dxa"/>
            <w:noWrap/>
            <w:vAlign w:val="center"/>
          </w:tcPr>
          <w:p w14:paraId="6E13BCC1">
            <w:pPr>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联系人</w:t>
            </w:r>
          </w:p>
        </w:tc>
        <w:tc>
          <w:tcPr>
            <w:tcW w:w="1668" w:type="dxa"/>
            <w:noWrap/>
            <w:vAlign w:val="center"/>
          </w:tcPr>
          <w:p w14:paraId="0FFD161D">
            <w:pPr>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联系电话</w:t>
            </w:r>
          </w:p>
        </w:tc>
        <w:tc>
          <w:tcPr>
            <w:tcW w:w="1688" w:type="dxa"/>
            <w:noWrap/>
            <w:vAlign w:val="center"/>
          </w:tcPr>
          <w:p w14:paraId="0CE2E85B">
            <w:pPr>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身份证号</w:t>
            </w:r>
          </w:p>
        </w:tc>
        <w:tc>
          <w:tcPr>
            <w:tcW w:w="1312" w:type="dxa"/>
            <w:noWrap/>
            <w:vAlign w:val="center"/>
          </w:tcPr>
          <w:p w14:paraId="7799632E">
            <w:pPr>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资格证书</w:t>
            </w:r>
          </w:p>
        </w:tc>
        <w:tc>
          <w:tcPr>
            <w:tcW w:w="2288" w:type="dxa"/>
            <w:noWrap/>
            <w:vAlign w:val="center"/>
          </w:tcPr>
          <w:p w14:paraId="01C469B9">
            <w:pPr>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现 场 承 担 工 作</w:t>
            </w:r>
          </w:p>
        </w:tc>
        <w:tc>
          <w:tcPr>
            <w:tcW w:w="844" w:type="dxa"/>
            <w:noWrap/>
            <w:vAlign w:val="center"/>
          </w:tcPr>
          <w:p w14:paraId="7FD9211D">
            <w:pPr>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备注</w:t>
            </w:r>
          </w:p>
        </w:tc>
      </w:tr>
      <w:tr w14:paraId="62DBC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60" w:type="dxa"/>
            <w:noWrap/>
          </w:tcPr>
          <w:p w14:paraId="674FA0B2">
            <w:pPr>
              <w:snapToGrid w:val="0"/>
              <w:spacing w:line="400" w:lineRule="exact"/>
              <w:rPr>
                <w:rFonts w:ascii="宋体" w:hAnsi="宋体" w:cs="宋体"/>
                <w:color w:val="auto"/>
                <w:sz w:val="22"/>
                <w:szCs w:val="22"/>
                <w:highlight w:val="none"/>
              </w:rPr>
            </w:pPr>
          </w:p>
        </w:tc>
        <w:tc>
          <w:tcPr>
            <w:tcW w:w="1238" w:type="dxa"/>
            <w:noWrap/>
          </w:tcPr>
          <w:p w14:paraId="30DC21F4">
            <w:pPr>
              <w:snapToGrid w:val="0"/>
              <w:spacing w:line="400" w:lineRule="exact"/>
              <w:rPr>
                <w:rFonts w:ascii="宋体" w:hAnsi="宋体" w:cs="宋体"/>
                <w:color w:val="auto"/>
                <w:sz w:val="22"/>
                <w:szCs w:val="22"/>
                <w:highlight w:val="none"/>
              </w:rPr>
            </w:pPr>
          </w:p>
        </w:tc>
        <w:tc>
          <w:tcPr>
            <w:tcW w:w="1668" w:type="dxa"/>
            <w:noWrap/>
          </w:tcPr>
          <w:p w14:paraId="19DC8B2F">
            <w:pPr>
              <w:snapToGrid w:val="0"/>
              <w:spacing w:line="400" w:lineRule="exact"/>
              <w:rPr>
                <w:rFonts w:ascii="宋体" w:hAnsi="宋体" w:cs="宋体"/>
                <w:color w:val="auto"/>
                <w:sz w:val="22"/>
                <w:szCs w:val="22"/>
                <w:highlight w:val="none"/>
              </w:rPr>
            </w:pPr>
          </w:p>
        </w:tc>
        <w:tc>
          <w:tcPr>
            <w:tcW w:w="1688" w:type="dxa"/>
            <w:noWrap/>
          </w:tcPr>
          <w:p w14:paraId="4B29F73A">
            <w:pPr>
              <w:snapToGrid w:val="0"/>
              <w:spacing w:line="400" w:lineRule="exact"/>
              <w:rPr>
                <w:rFonts w:ascii="宋体" w:hAnsi="宋体" w:cs="宋体"/>
                <w:color w:val="auto"/>
                <w:sz w:val="22"/>
                <w:szCs w:val="22"/>
                <w:highlight w:val="none"/>
              </w:rPr>
            </w:pPr>
          </w:p>
        </w:tc>
        <w:tc>
          <w:tcPr>
            <w:tcW w:w="1312" w:type="dxa"/>
            <w:noWrap/>
          </w:tcPr>
          <w:p w14:paraId="0DCAF19D">
            <w:pPr>
              <w:snapToGrid w:val="0"/>
              <w:spacing w:line="400" w:lineRule="exact"/>
              <w:rPr>
                <w:rFonts w:ascii="宋体" w:hAnsi="宋体" w:cs="宋体"/>
                <w:color w:val="auto"/>
                <w:sz w:val="22"/>
                <w:szCs w:val="22"/>
                <w:highlight w:val="none"/>
              </w:rPr>
            </w:pPr>
          </w:p>
        </w:tc>
        <w:tc>
          <w:tcPr>
            <w:tcW w:w="2288" w:type="dxa"/>
            <w:noWrap/>
          </w:tcPr>
          <w:p w14:paraId="33E858E1">
            <w:pPr>
              <w:snapToGrid w:val="0"/>
              <w:spacing w:line="400" w:lineRule="exact"/>
              <w:rPr>
                <w:rFonts w:ascii="宋体" w:hAnsi="宋体" w:cs="宋体"/>
                <w:color w:val="auto"/>
                <w:sz w:val="22"/>
                <w:szCs w:val="22"/>
                <w:highlight w:val="none"/>
              </w:rPr>
            </w:pPr>
          </w:p>
        </w:tc>
        <w:tc>
          <w:tcPr>
            <w:tcW w:w="844" w:type="dxa"/>
            <w:noWrap/>
          </w:tcPr>
          <w:p w14:paraId="0C0571A2">
            <w:pPr>
              <w:snapToGrid w:val="0"/>
              <w:spacing w:line="400" w:lineRule="exact"/>
              <w:rPr>
                <w:rFonts w:ascii="宋体" w:hAnsi="宋体" w:cs="宋体"/>
                <w:color w:val="auto"/>
                <w:sz w:val="22"/>
                <w:szCs w:val="22"/>
                <w:highlight w:val="none"/>
              </w:rPr>
            </w:pPr>
          </w:p>
        </w:tc>
      </w:tr>
      <w:tr w14:paraId="60326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60" w:type="dxa"/>
            <w:noWrap/>
          </w:tcPr>
          <w:p w14:paraId="55BB2709">
            <w:pPr>
              <w:snapToGrid w:val="0"/>
              <w:spacing w:line="400" w:lineRule="exact"/>
              <w:rPr>
                <w:rFonts w:ascii="宋体" w:hAnsi="宋体" w:cs="宋体"/>
                <w:color w:val="auto"/>
                <w:sz w:val="22"/>
                <w:szCs w:val="22"/>
                <w:highlight w:val="none"/>
              </w:rPr>
            </w:pPr>
          </w:p>
        </w:tc>
        <w:tc>
          <w:tcPr>
            <w:tcW w:w="1238" w:type="dxa"/>
            <w:noWrap/>
          </w:tcPr>
          <w:p w14:paraId="0CC8308F">
            <w:pPr>
              <w:snapToGrid w:val="0"/>
              <w:spacing w:line="400" w:lineRule="exact"/>
              <w:rPr>
                <w:rFonts w:ascii="宋体" w:hAnsi="宋体" w:cs="宋体"/>
                <w:color w:val="auto"/>
                <w:sz w:val="22"/>
                <w:szCs w:val="22"/>
                <w:highlight w:val="none"/>
              </w:rPr>
            </w:pPr>
          </w:p>
        </w:tc>
        <w:tc>
          <w:tcPr>
            <w:tcW w:w="1668" w:type="dxa"/>
            <w:noWrap/>
          </w:tcPr>
          <w:p w14:paraId="6CE49B59">
            <w:pPr>
              <w:snapToGrid w:val="0"/>
              <w:spacing w:line="400" w:lineRule="exact"/>
              <w:rPr>
                <w:rFonts w:ascii="宋体" w:hAnsi="宋体" w:cs="宋体"/>
                <w:color w:val="auto"/>
                <w:sz w:val="22"/>
                <w:szCs w:val="22"/>
                <w:highlight w:val="none"/>
              </w:rPr>
            </w:pPr>
          </w:p>
        </w:tc>
        <w:tc>
          <w:tcPr>
            <w:tcW w:w="1688" w:type="dxa"/>
            <w:noWrap/>
          </w:tcPr>
          <w:p w14:paraId="5F6E76F5">
            <w:pPr>
              <w:snapToGrid w:val="0"/>
              <w:spacing w:line="400" w:lineRule="exact"/>
              <w:rPr>
                <w:rFonts w:ascii="宋体" w:hAnsi="宋体" w:cs="宋体"/>
                <w:color w:val="auto"/>
                <w:sz w:val="22"/>
                <w:szCs w:val="22"/>
                <w:highlight w:val="none"/>
              </w:rPr>
            </w:pPr>
          </w:p>
        </w:tc>
        <w:tc>
          <w:tcPr>
            <w:tcW w:w="1312" w:type="dxa"/>
            <w:noWrap/>
          </w:tcPr>
          <w:p w14:paraId="6B6D32F2">
            <w:pPr>
              <w:snapToGrid w:val="0"/>
              <w:spacing w:line="400" w:lineRule="exact"/>
              <w:rPr>
                <w:rFonts w:ascii="宋体" w:hAnsi="宋体" w:cs="宋体"/>
                <w:color w:val="auto"/>
                <w:sz w:val="22"/>
                <w:szCs w:val="22"/>
                <w:highlight w:val="none"/>
              </w:rPr>
            </w:pPr>
          </w:p>
        </w:tc>
        <w:tc>
          <w:tcPr>
            <w:tcW w:w="2288" w:type="dxa"/>
            <w:noWrap/>
          </w:tcPr>
          <w:p w14:paraId="10E262D4">
            <w:pPr>
              <w:snapToGrid w:val="0"/>
              <w:spacing w:line="400" w:lineRule="exact"/>
              <w:rPr>
                <w:rFonts w:ascii="宋体" w:hAnsi="宋体" w:cs="宋体"/>
                <w:color w:val="auto"/>
                <w:sz w:val="22"/>
                <w:szCs w:val="22"/>
                <w:highlight w:val="none"/>
              </w:rPr>
            </w:pPr>
          </w:p>
        </w:tc>
        <w:tc>
          <w:tcPr>
            <w:tcW w:w="844" w:type="dxa"/>
            <w:noWrap/>
          </w:tcPr>
          <w:p w14:paraId="08D84A67">
            <w:pPr>
              <w:snapToGrid w:val="0"/>
              <w:spacing w:line="400" w:lineRule="exact"/>
              <w:rPr>
                <w:rFonts w:ascii="宋体" w:hAnsi="宋体" w:cs="宋体"/>
                <w:color w:val="auto"/>
                <w:sz w:val="22"/>
                <w:szCs w:val="22"/>
                <w:highlight w:val="none"/>
              </w:rPr>
            </w:pPr>
          </w:p>
        </w:tc>
      </w:tr>
      <w:tr w14:paraId="573EC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60" w:type="dxa"/>
            <w:noWrap/>
          </w:tcPr>
          <w:p w14:paraId="4A729DB1">
            <w:pPr>
              <w:snapToGrid w:val="0"/>
              <w:spacing w:line="400" w:lineRule="exact"/>
              <w:rPr>
                <w:rFonts w:ascii="宋体" w:hAnsi="宋体" w:cs="宋体"/>
                <w:color w:val="auto"/>
                <w:sz w:val="22"/>
                <w:szCs w:val="22"/>
                <w:highlight w:val="none"/>
              </w:rPr>
            </w:pPr>
          </w:p>
        </w:tc>
        <w:tc>
          <w:tcPr>
            <w:tcW w:w="1238" w:type="dxa"/>
            <w:noWrap/>
          </w:tcPr>
          <w:p w14:paraId="67290093">
            <w:pPr>
              <w:snapToGrid w:val="0"/>
              <w:spacing w:line="400" w:lineRule="exact"/>
              <w:rPr>
                <w:rFonts w:ascii="宋体" w:hAnsi="宋体" w:cs="宋体"/>
                <w:color w:val="auto"/>
                <w:sz w:val="22"/>
                <w:szCs w:val="22"/>
                <w:highlight w:val="none"/>
              </w:rPr>
            </w:pPr>
          </w:p>
        </w:tc>
        <w:tc>
          <w:tcPr>
            <w:tcW w:w="1668" w:type="dxa"/>
            <w:noWrap/>
          </w:tcPr>
          <w:p w14:paraId="6AD21BB6">
            <w:pPr>
              <w:snapToGrid w:val="0"/>
              <w:spacing w:line="400" w:lineRule="exact"/>
              <w:rPr>
                <w:rFonts w:ascii="宋体" w:hAnsi="宋体" w:cs="宋体"/>
                <w:color w:val="auto"/>
                <w:sz w:val="22"/>
                <w:szCs w:val="22"/>
                <w:highlight w:val="none"/>
              </w:rPr>
            </w:pPr>
          </w:p>
        </w:tc>
        <w:tc>
          <w:tcPr>
            <w:tcW w:w="1688" w:type="dxa"/>
            <w:noWrap/>
          </w:tcPr>
          <w:p w14:paraId="7FE53C24">
            <w:pPr>
              <w:snapToGrid w:val="0"/>
              <w:spacing w:line="400" w:lineRule="exact"/>
              <w:rPr>
                <w:rFonts w:ascii="宋体" w:hAnsi="宋体" w:cs="宋体"/>
                <w:color w:val="auto"/>
                <w:sz w:val="22"/>
                <w:szCs w:val="22"/>
                <w:highlight w:val="none"/>
              </w:rPr>
            </w:pPr>
          </w:p>
        </w:tc>
        <w:tc>
          <w:tcPr>
            <w:tcW w:w="1312" w:type="dxa"/>
            <w:noWrap/>
          </w:tcPr>
          <w:p w14:paraId="0F1D9211">
            <w:pPr>
              <w:snapToGrid w:val="0"/>
              <w:spacing w:line="400" w:lineRule="exact"/>
              <w:rPr>
                <w:rFonts w:ascii="宋体" w:hAnsi="宋体" w:cs="宋体"/>
                <w:color w:val="auto"/>
                <w:sz w:val="22"/>
                <w:szCs w:val="22"/>
                <w:highlight w:val="none"/>
              </w:rPr>
            </w:pPr>
          </w:p>
        </w:tc>
        <w:tc>
          <w:tcPr>
            <w:tcW w:w="2288" w:type="dxa"/>
            <w:noWrap/>
          </w:tcPr>
          <w:p w14:paraId="60CE4D9E">
            <w:pPr>
              <w:snapToGrid w:val="0"/>
              <w:spacing w:line="400" w:lineRule="exact"/>
              <w:rPr>
                <w:rFonts w:ascii="宋体" w:hAnsi="宋体" w:cs="宋体"/>
                <w:color w:val="auto"/>
                <w:sz w:val="22"/>
                <w:szCs w:val="22"/>
                <w:highlight w:val="none"/>
              </w:rPr>
            </w:pPr>
          </w:p>
        </w:tc>
        <w:tc>
          <w:tcPr>
            <w:tcW w:w="844" w:type="dxa"/>
            <w:noWrap/>
          </w:tcPr>
          <w:p w14:paraId="39995847">
            <w:pPr>
              <w:snapToGrid w:val="0"/>
              <w:spacing w:line="400" w:lineRule="exact"/>
              <w:rPr>
                <w:rFonts w:ascii="宋体" w:hAnsi="宋体" w:cs="宋体"/>
                <w:color w:val="auto"/>
                <w:sz w:val="22"/>
                <w:szCs w:val="22"/>
                <w:highlight w:val="none"/>
              </w:rPr>
            </w:pPr>
          </w:p>
        </w:tc>
      </w:tr>
      <w:tr w14:paraId="16A3E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60" w:type="dxa"/>
            <w:noWrap/>
          </w:tcPr>
          <w:p w14:paraId="2A5651B0">
            <w:pPr>
              <w:snapToGrid w:val="0"/>
              <w:spacing w:line="400" w:lineRule="exact"/>
              <w:rPr>
                <w:rFonts w:ascii="宋体" w:hAnsi="宋体" w:cs="宋体"/>
                <w:color w:val="auto"/>
                <w:sz w:val="22"/>
                <w:szCs w:val="22"/>
                <w:highlight w:val="none"/>
              </w:rPr>
            </w:pPr>
          </w:p>
        </w:tc>
        <w:tc>
          <w:tcPr>
            <w:tcW w:w="1238" w:type="dxa"/>
            <w:noWrap/>
          </w:tcPr>
          <w:p w14:paraId="0D3AC624">
            <w:pPr>
              <w:snapToGrid w:val="0"/>
              <w:spacing w:line="400" w:lineRule="exact"/>
              <w:rPr>
                <w:rFonts w:ascii="宋体" w:hAnsi="宋体" w:cs="宋体"/>
                <w:color w:val="auto"/>
                <w:sz w:val="22"/>
                <w:szCs w:val="22"/>
                <w:highlight w:val="none"/>
              </w:rPr>
            </w:pPr>
          </w:p>
        </w:tc>
        <w:tc>
          <w:tcPr>
            <w:tcW w:w="1668" w:type="dxa"/>
            <w:noWrap/>
          </w:tcPr>
          <w:p w14:paraId="54154FAB">
            <w:pPr>
              <w:snapToGrid w:val="0"/>
              <w:spacing w:line="400" w:lineRule="exact"/>
              <w:rPr>
                <w:rFonts w:ascii="宋体" w:hAnsi="宋体" w:cs="宋体"/>
                <w:color w:val="auto"/>
                <w:sz w:val="22"/>
                <w:szCs w:val="22"/>
                <w:highlight w:val="none"/>
              </w:rPr>
            </w:pPr>
          </w:p>
        </w:tc>
        <w:tc>
          <w:tcPr>
            <w:tcW w:w="1688" w:type="dxa"/>
            <w:noWrap/>
          </w:tcPr>
          <w:p w14:paraId="2F36F4D4">
            <w:pPr>
              <w:snapToGrid w:val="0"/>
              <w:spacing w:line="400" w:lineRule="exact"/>
              <w:rPr>
                <w:rFonts w:ascii="宋体" w:hAnsi="宋体" w:cs="宋体"/>
                <w:color w:val="auto"/>
                <w:sz w:val="22"/>
                <w:szCs w:val="22"/>
                <w:highlight w:val="none"/>
              </w:rPr>
            </w:pPr>
          </w:p>
        </w:tc>
        <w:tc>
          <w:tcPr>
            <w:tcW w:w="1312" w:type="dxa"/>
            <w:noWrap/>
          </w:tcPr>
          <w:p w14:paraId="3B417EFD">
            <w:pPr>
              <w:snapToGrid w:val="0"/>
              <w:spacing w:line="400" w:lineRule="exact"/>
              <w:rPr>
                <w:rFonts w:ascii="宋体" w:hAnsi="宋体" w:cs="宋体"/>
                <w:color w:val="auto"/>
                <w:sz w:val="22"/>
                <w:szCs w:val="22"/>
                <w:highlight w:val="none"/>
              </w:rPr>
            </w:pPr>
          </w:p>
        </w:tc>
        <w:tc>
          <w:tcPr>
            <w:tcW w:w="2288" w:type="dxa"/>
            <w:noWrap/>
          </w:tcPr>
          <w:p w14:paraId="4E94EC26">
            <w:pPr>
              <w:snapToGrid w:val="0"/>
              <w:spacing w:line="400" w:lineRule="exact"/>
              <w:rPr>
                <w:rFonts w:ascii="宋体" w:hAnsi="宋体" w:cs="宋体"/>
                <w:color w:val="auto"/>
                <w:sz w:val="22"/>
                <w:szCs w:val="22"/>
                <w:highlight w:val="none"/>
              </w:rPr>
            </w:pPr>
          </w:p>
        </w:tc>
        <w:tc>
          <w:tcPr>
            <w:tcW w:w="844" w:type="dxa"/>
            <w:noWrap/>
          </w:tcPr>
          <w:p w14:paraId="3D6B46F2">
            <w:pPr>
              <w:snapToGrid w:val="0"/>
              <w:spacing w:line="400" w:lineRule="exact"/>
              <w:rPr>
                <w:rFonts w:ascii="宋体" w:hAnsi="宋体" w:cs="宋体"/>
                <w:color w:val="auto"/>
                <w:sz w:val="22"/>
                <w:szCs w:val="22"/>
                <w:highlight w:val="none"/>
              </w:rPr>
            </w:pPr>
          </w:p>
        </w:tc>
      </w:tr>
      <w:tr w14:paraId="2C1E1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60" w:type="dxa"/>
            <w:noWrap/>
          </w:tcPr>
          <w:p w14:paraId="5A09720B">
            <w:pPr>
              <w:snapToGrid w:val="0"/>
              <w:spacing w:line="400" w:lineRule="exact"/>
              <w:rPr>
                <w:rFonts w:ascii="宋体" w:hAnsi="宋体" w:cs="宋体"/>
                <w:color w:val="auto"/>
                <w:sz w:val="22"/>
                <w:szCs w:val="22"/>
                <w:highlight w:val="none"/>
              </w:rPr>
            </w:pPr>
          </w:p>
        </w:tc>
        <w:tc>
          <w:tcPr>
            <w:tcW w:w="1238" w:type="dxa"/>
            <w:noWrap/>
          </w:tcPr>
          <w:p w14:paraId="27DF509D">
            <w:pPr>
              <w:snapToGrid w:val="0"/>
              <w:spacing w:line="400" w:lineRule="exact"/>
              <w:rPr>
                <w:rFonts w:ascii="宋体" w:hAnsi="宋体" w:cs="宋体"/>
                <w:color w:val="auto"/>
                <w:sz w:val="22"/>
                <w:szCs w:val="22"/>
                <w:highlight w:val="none"/>
              </w:rPr>
            </w:pPr>
          </w:p>
        </w:tc>
        <w:tc>
          <w:tcPr>
            <w:tcW w:w="1668" w:type="dxa"/>
            <w:noWrap/>
          </w:tcPr>
          <w:p w14:paraId="09B7494A">
            <w:pPr>
              <w:snapToGrid w:val="0"/>
              <w:spacing w:line="400" w:lineRule="exact"/>
              <w:rPr>
                <w:rFonts w:ascii="宋体" w:hAnsi="宋体" w:cs="宋体"/>
                <w:color w:val="auto"/>
                <w:sz w:val="22"/>
                <w:szCs w:val="22"/>
                <w:highlight w:val="none"/>
              </w:rPr>
            </w:pPr>
          </w:p>
        </w:tc>
        <w:tc>
          <w:tcPr>
            <w:tcW w:w="1688" w:type="dxa"/>
            <w:noWrap/>
          </w:tcPr>
          <w:p w14:paraId="6BF5D0B2">
            <w:pPr>
              <w:snapToGrid w:val="0"/>
              <w:spacing w:line="400" w:lineRule="exact"/>
              <w:rPr>
                <w:rFonts w:ascii="宋体" w:hAnsi="宋体" w:cs="宋体"/>
                <w:color w:val="auto"/>
                <w:sz w:val="22"/>
                <w:szCs w:val="22"/>
                <w:highlight w:val="none"/>
              </w:rPr>
            </w:pPr>
          </w:p>
        </w:tc>
        <w:tc>
          <w:tcPr>
            <w:tcW w:w="1312" w:type="dxa"/>
            <w:noWrap/>
          </w:tcPr>
          <w:p w14:paraId="3DE10CE5">
            <w:pPr>
              <w:snapToGrid w:val="0"/>
              <w:spacing w:line="400" w:lineRule="exact"/>
              <w:rPr>
                <w:rFonts w:ascii="宋体" w:hAnsi="宋体" w:cs="宋体"/>
                <w:color w:val="auto"/>
                <w:sz w:val="22"/>
                <w:szCs w:val="22"/>
                <w:highlight w:val="none"/>
              </w:rPr>
            </w:pPr>
          </w:p>
        </w:tc>
        <w:tc>
          <w:tcPr>
            <w:tcW w:w="2288" w:type="dxa"/>
            <w:noWrap/>
          </w:tcPr>
          <w:p w14:paraId="25C3387F">
            <w:pPr>
              <w:snapToGrid w:val="0"/>
              <w:spacing w:line="400" w:lineRule="exact"/>
              <w:rPr>
                <w:rFonts w:ascii="宋体" w:hAnsi="宋体" w:cs="宋体"/>
                <w:color w:val="auto"/>
                <w:sz w:val="22"/>
                <w:szCs w:val="22"/>
                <w:highlight w:val="none"/>
              </w:rPr>
            </w:pPr>
          </w:p>
        </w:tc>
        <w:tc>
          <w:tcPr>
            <w:tcW w:w="844" w:type="dxa"/>
            <w:noWrap/>
          </w:tcPr>
          <w:p w14:paraId="3A2EB326">
            <w:pPr>
              <w:snapToGrid w:val="0"/>
              <w:spacing w:line="400" w:lineRule="exact"/>
              <w:rPr>
                <w:rFonts w:ascii="宋体" w:hAnsi="宋体" w:cs="宋体"/>
                <w:color w:val="auto"/>
                <w:sz w:val="22"/>
                <w:szCs w:val="22"/>
                <w:highlight w:val="none"/>
              </w:rPr>
            </w:pPr>
          </w:p>
        </w:tc>
      </w:tr>
      <w:tr w14:paraId="6EB58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60" w:type="dxa"/>
            <w:noWrap/>
          </w:tcPr>
          <w:p w14:paraId="5A88CD55">
            <w:pPr>
              <w:snapToGrid w:val="0"/>
              <w:spacing w:line="400" w:lineRule="exact"/>
              <w:rPr>
                <w:rFonts w:ascii="宋体" w:hAnsi="宋体" w:cs="宋体"/>
                <w:color w:val="auto"/>
                <w:sz w:val="22"/>
                <w:szCs w:val="22"/>
                <w:highlight w:val="none"/>
              </w:rPr>
            </w:pPr>
          </w:p>
        </w:tc>
        <w:tc>
          <w:tcPr>
            <w:tcW w:w="1238" w:type="dxa"/>
            <w:noWrap/>
          </w:tcPr>
          <w:p w14:paraId="38B1B9CF">
            <w:pPr>
              <w:snapToGrid w:val="0"/>
              <w:spacing w:line="400" w:lineRule="exact"/>
              <w:rPr>
                <w:rFonts w:ascii="宋体" w:hAnsi="宋体" w:cs="宋体"/>
                <w:color w:val="auto"/>
                <w:sz w:val="22"/>
                <w:szCs w:val="22"/>
                <w:highlight w:val="none"/>
              </w:rPr>
            </w:pPr>
          </w:p>
        </w:tc>
        <w:tc>
          <w:tcPr>
            <w:tcW w:w="1668" w:type="dxa"/>
            <w:noWrap/>
          </w:tcPr>
          <w:p w14:paraId="52DE8199">
            <w:pPr>
              <w:snapToGrid w:val="0"/>
              <w:spacing w:line="400" w:lineRule="exact"/>
              <w:rPr>
                <w:rFonts w:ascii="宋体" w:hAnsi="宋体" w:cs="宋体"/>
                <w:color w:val="auto"/>
                <w:sz w:val="22"/>
                <w:szCs w:val="22"/>
                <w:highlight w:val="none"/>
              </w:rPr>
            </w:pPr>
          </w:p>
        </w:tc>
        <w:tc>
          <w:tcPr>
            <w:tcW w:w="1688" w:type="dxa"/>
            <w:noWrap/>
          </w:tcPr>
          <w:p w14:paraId="39370923">
            <w:pPr>
              <w:snapToGrid w:val="0"/>
              <w:spacing w:line="400" w:lineRule="exact"/>
              <w:rPr>
                <w:rFonts w:ascii="宋体" w:hAnsi="宋体" w:cs="宋体"/>
                <w:color w:val="auto"/>
                <w:sz w:val="22"/>
                <w:szCs w:val="22"/>
                <w:highlight w:val="none"/>
              </w:rPr>
            </w:pPr>
          </w:p>
        </w:tc>
        <w:tc>
          <w:tcPr>
            <w:tcW w:w="1312" w:type="dxa"/>
            <w:noWrap/>
          </w:tcPr>
          <w:p w14:paraId="036BA1CC">
            <w:pPr>
              <w:snapToGrid w:val="0"/>
              <w:spacing w:line="400" w:lineRule="exact"/>
              <w:rPr>
                <w:rFonts w:ascii="宋体" w:hAnsi="宋体" w:cs="宋体"/>
                <w:color w:val="auto"/>
                <w:sz w:val="22"/>
                <w:szCs w:val="22"/>
                <w:highlight w:val="none"/>
              </w:rPr>
            </w:pPr>
          </w:p>
        </w:tc>
        <w:tc>
          <w:tcPr>
            <w:tcW w:w="2288" w:type="dxa"/>
            <w:noWrap/>
          </w:tcPr>
          <w:p w14:paraId="4F9111D9">
            <w:pPr>
              <w:snapToGrid w:val="0"/>
              <w:spacing w:line="400" w:lineRule="exact"/>
              <w:rPr>
                <w:rFonts w:ascii="宋体" w:hAnsi="宋体" w:cs="宋体"/>
                <w:color w:val="auto"/>
                <w:sz w:val="22"/>
                <w:szCs w:val="22"/>
                <w:highlight w:val="none"/>
              </w:rPr>
            </w:pPr>
          </w:p>
        </w:tc>
        <w:tc>
          <w:tcPr>
            <w:tcW w:w="844" w:type="dxa"/>
            <w:noWrap/>
          </w:tcPr>
          <w:p w14:paraId="498E917C">
            <w:pPr>
              <w:snapToGrid w:val="0"/>
              <w:spacing w:line="400" w:lineRule="exact"/>
              <w:rPr>
                <w:rFonts w:ascii="宋体" w:hAnsi="宋体" w:cs="宋体"/>
                <w:color w:val="auto"/>
                <w:sz w:val="22"/>
                <w:szCs w:val="22"/>
                <w:highlight w:val="none"/>
              </w:rPr>
            </w:pPr>
          </w:p>
        </w:tc>
      </w:tr>
      <w:tr w14:paraId="3BAEB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60" w:type="dxa"/>
            <w:noWrap/>
          </w:tcPr>
          <w:p w14:paraId="6482A901">
            <w:pPr>
              <w:snapToGrid w:val="0"/>
              <w:spacing w:line="400" w:lineRule="exact"/>
              <w:rPr>
                <w:rFonts w:ascii="宋体" w:hAnsi="宋体" w:cs="宋体"/>
                <w:color w:val="auto"/>
                <w:sz w:val="22"/>
                <w:szCs w:val="22"/>
                <w:highlight w:val="none"/>
              </w:rPr>
            </w:pPr>
          </w:p>
        </w:tc>
        <w:tc>
          <w:tcPr>
            <w:tcW w:w="1238" w:type="dxa"/>
            <w:noWrap/>
          </w:tcPr>
          <w:p w14:paraId="541C9D33">
            <w:pPr>
              <w:snapToGrid w:val="0"/>
              <w:spacing w:line="400" w:lineRule="exact"/>
              <w:rPr>
                <w:rFonts w:ascii="宋体" w:hAnsi="宋体" w:cs="宋体"/>
                <w:color w:val="auto"/>
                <w:sz w:val="22"/>
                <w:szCs w:val="22"/>
                <w:highlight w:val="none"/>
              </w:rPr>
            </w:pPr>
          </w:p>
        </w:tc>
        <w:tc>
          <w:tcPr>
            <w:tcW w:w="1668" w:type="dxa"/>
            <w:noWrap/>
          </w:tcPr>
          <w:p w14:paraId="76CE2951">
            <w:pPr>
              <w:snapToGrid w:val="0"/>
              <w:spacing w:line="400" w:lineRule="exact"/>
              <w:rPr>
                <w:rFonts w:ascii="宋体" w:hAnsi="宋体" w:cs="宋体"/>
                <w:color w:val="auto"/>
                <w:sz w:val="22"/>
                <w:szCs w:val="22"/>
                <w:highlight w:val="none"/>
              </w:rPr>
            </w:pPr>
          </w:p>
        </w:tc>
        <w:tc>
          <w:tcPr>
            <w:tcW w:w="1688" w:type="dxa"/>
            <w:noWrap/>
          </w:tcPr>
          <w:p w14:paraId="12831E47">
            <w:pPr>
              <w:snapToGrid w:val="0"/>
              <w:spacing w:line="400" w:lineRule="exact"/>
              <w:rPr>
                <w:rFonts w:ascii="宋体" w:hAnsi="宋体" w:cs="宋体"/>
                <w:color w:val="auto"/>
                <w:sz w:val="22"/>
                <w:szCs w:val="22"/>
                <w:highlight w:val="none"/>
              </w:rPr>
            </w:pPr>
          </w:p>
        </w:tc>
        <w:tc>
          <w:tcPr>
            <w:tcW w:w="1312" w:type="dxa"/>
            <w:noWrap/>
          </w:tcPr>
          <w:p w14:paraId="3B4C9192">
            <w:pPr>
              <w:snapToGrid w:val="0"/>
              <w:spacing w:line="400" w:lineRule="exact"/>
              <w:rPr>
                <w:rFonts w:ascii="宋体" w:hAnsi="宋体" w:cs="宋体"/>
                <w:color w:val="auto"/>
                <w:sz w:val="22"/>
                <w:szCs w:val="22"/>
                <w:highlight w:val="none"/>
              </w:rPr>
            </w:pPr>
          </w:p>
        </w:tc>
        <w:tc>
          <w:tcPr>
            <w:tcW w:w="2288" w:type="dxa"/>
            <w:noWrap/>
          </w:tcPr>
          <w:p w14:paraId="171A98A5">
            <w:pPr>
              <w:snapToGrid w:val="0"/>
              <w:spacing w:line="400" w:lineRule="exact"/>
              <w:rPr>
                <w:rFonts w:ascii="宋体" w:hAnsi="宋体" w:cs="宋体"/>
                <w:color w:val="auto"/>
                <w:sz w:val="22"/>
                <w:szCs w:val="22"/>
                <w:highlight w:val="none"/>
              </w:rPr>
            </w:pPr>
          </w:p>
        </w:tc>
        <w:tc>
          <w:tcPr>
            <w:tcW w:w="844" w:type="dxa"/>
            <w:noWrap/>
          </w:tcPr>
          <w:p w14:paraId="1A0A0DFA">
            <w:pPr>
              <w:snapToGrid w:val="0"/>
              <w:spacing w:line="400" w:lineRule="exact"/>
              <w:rPr>
                <w:rFonts w:ascii="宋体" w:hAnsi="宋体" w:cs="宋体"/>
                <w:color w:val="auto"/>
                <w:sz w:val="22"/>
                <w:szCs w:val="22"/>
                <w:highlight w:val="none"/>
              </w:rPr>
            </w:pPr>
          </w:p>
        </w:tc>
      </w:tr>
      <w:tr w14:paraId="78076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60" w:type="dxa"/>
            <w:noWrap/>
          </w:tcPr>
          <w:p w14:paraId="42852760">
            <w:pPr>
              <w:snapToGrid w:val="0"/>
              <w:spacing w:line="400" w:lineRule="exact"/>
              <w:rPr>
                <w:rFonts w:ascii="宋体" w:hAnsi="宋体" w:cs="宋体"/>
                <w:color w:val="auto"/>
                <w:sz w:val="22"/>
                <w:szCs w:val="22"/>
                <w:highlight w:val="none"/>
              </w:rPr>
            </w:pPr>
          </w:p>
        </w:tc>
        <w:tc>
          <w:tcPr>
            <w:tcW w:w="1238" w:type="dxa"/>
            <w:noWrap/>
          </w:tcPr>
          <w:p w14:paraId="78CF8C55">
            <w:pPr>
              <w:snapToGrid w:val="0"/>
              <w:spacing w:line="400" w:lineRule="exact"/>
              <w:rPr>
                <w:rFonts w:ascii="宋体" w:hAnsi="宋体" w:cs="宋体"/>
                <w:color w:val="auto"/>
                <w:sz w:val="22"/>
                <w:szCs w:val="22"/>
                <w:highlight w:val="none"/>
              </w:rPr>
            </w:pPr>
          </w:p>
        </w:tc>
        <w:tc>
          <w:tcPr>
            <w:tcW w:w="1668" w:type="dxa"/>
            <w:noWrap/>
          </w:tcPr>
          <w:p w14:paraId="215BF6AE">
            <w:pPr>
              <w:snapToGrid w:val="0"/>
              <w:spacing w:line="400" w:lineRule="exact"/>
              <w:rPr>
                <w:rFonts w:ascii="宋体" w:hAnsi="宋体" w:cs="宋体"/>
                <w:color w:val="auto"/>
                <w:sz w:val="22"/>
                <w:szCs w:val="22"/>
                <w:highlight w:val="none"/>
              </w:rPr>
            </w:pPr>
          </w:p>
        </w:tc>
        <w:tc>
          <w:tcPr>
            <w:tcW w:w="1688" w:type="dxa"/>
            <w:noWrap/>
          </w:tcPr>
          <w:p w14:paraId="0CDA1840">
            <w:pPr>
              <w:snapToGrid w:val="0"/>
              <w:spacing w:line="400" w:lineRule="exact"/>
              <w:rPr>
                <w:rFonts w:ascii="宋体" w:hAnsi="宋体" w:cs="宋体"/>
                <w:color w:val="auto"/>
                <w:sz w:val="22"/>
                <w:szCs w:val="22"/>
                <w:highlight w:val="none"/>
              </w:rPr>
            </w:pPr>
          </w:p>
        </w:tc>
        <w:tc>
          <w:tcPr>
            <w:tcW w:w="1312" w:type="dxa"/>
            <w:noWrap/>
          </w:tcPr>
          <w:p w14:paraId="2064FA49">
            <w:pPr>
              <w:snapToGrid w:val="0"/>
              <w:spacing w:line="400" w:lineRule="exact"/>
              <w:rPr>
                <w:rFonts w:ascii="宋体" w:hAnsi="宋体" w:cs="宋体"/>
                <w:color w:val="auto"/>
                <w:sz w:val="22"/>
                <w:szCs w:val="22"/>
                <w:highlight w:val="none"/>
              </w:rPr>
            </w:pPr>
          </w:p>
        </w:tc>
        <w:tc>
          <w:tcPr>
            <w:tcW w:w="2288" w:type="dxa"/>
            <w:noWrap/>
          </w:tcPr>
          <w:p w14:paraId="3C4A2FA1">
            <w:pPr>
              <w:snapToGrid w:val="0"/>
              <w:spacing w:line="400" w:lineRule="exact"/>
              <w:rPr>
                <w:rFonts w:ascii="宋体" w:hAnsi="宋体" w:cs="宋体"/>
                <w:color w:val="auto"/>
                <w:sz w:val="22"/>
                <w:szCs w:val="22"/>
                <w:highlight w:val="none"/>
              </w:rPr>
            </w:pPr>
          </w:p>
        </w:tc>
        <w:tc>
          <w:tcPr>
            <w:tcW w:w="844" w:type="dxa"/>
            <w:noWrap/>
          </w:tcPr>
          <w:p w14:paraId="434A4783">
            <w:pPr>
              <w:snapToGrid w:val="0"/>
              <w:spacing w:line="400" w:lineRule="exact"/>
              <w:rPr>
                <w:rFonts w:ascii="宋体" w:hAnsi="宋体" w:cs="宋体"/>
                <w:color w:val="auto"/>
                <w:sz w:val="22"/>
                <w:szCs w:val="22"/>
                <w:highlight w:val="none"/>
              </w:rPr>
            </w:pPr>
          </w:p>
        </w:tc>
      </w:tr>
      <w:tr w14:paraId="7F65F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60" w:type="dxa"/>
            <w:noWrap/>
          </w:tcPr>
          <w:p w14:paraId="690E5FCC">
            <w:pPr>
              <w:snapToGrid w:val="0"/>
              <w:spacing w:line="400" w:lineRule="exact"/>
              <w:rPr>
                <w:rFonts w:ascii="宋体" w:hAnsi="宋体" w:cs="宋体"/>
                <w:color w:val="auto"/>
                <w:sz w:val="22"/>
                <w:szCs w:val="22"/>
                <w:highlight w:val="none"/>
              </w:rPr>
            </w:pPr>
          </w:p>
        </w:tc>
        <w:tc>
          <w:tcPr>
            <w:tcW w:w="1238" w:type="dxa"/>
            <w:noWrap/>
          </w:tcPr>
          <w:p w14:paraId="7B96964A">
            <w:pPr>
              <w:snapToGrid w:val="0"/>
              <w:spacing w:line="400" w:lineRule="exact"/>
              <w:rPr>
                <w:rFonts w:ascii="宋体" w:hAnsi="宋体" w:cs="宋体"/>
                <w:color w:val="auto"/>
                <w:sz w:val="22"/>
                <w:szCs w:val="22"/>
                <w:highlight w:val="none"/>
              </w:rPr>
            </w:pPr>
          </w:p>
        </w:tc>
        <w:tc>
          <w:tcPr>
            <w:tcW w:w="1668" w:type="dxa"/>
            <w:noWrap/>
          </w:tcPr>
          <w:p w14:paraId="0204FC6E">
            <w:pPr>
              <w:snapToGrid w:val="0"/>
              <w:spacing w:line="400" w:lineRule="exact"/>
              <w:rPr>
                <w:rFonts w:ascii="宋体" w:hAnsi="宋体" w:cs="宋体"/>
                <w:color w:val="auto"/>
                <w:sz w:val="22"/>
                <w:szCs w:val="22"/>
                <w:highlight w:val="none"/>
              </w:rPr>
            </w:pPr>
          </w:p>
        </w:tc>
        <w:tc>
          <w:tcPr>
            <w:tcW w:w="1688" w:type="dxa"/>
            <w:noWrap/>
          </w:tcPr>
          <w:p w14:paraId="6CA74CBA">
            <w:pPr>
              <w:snapToGrid w:val="0"/>
              <w:spacing w:line="400" w:lineRule="exact"/>
              <w:rPr>
                <w:rFonts w:ascii="宋体" w:hAnsi="宋体" w:cs="宋体"/>
                <w:color w:val="auto"/>
                <w:sz w:val="22"/>
                <w:szCs w:val="22"/>
                <w:highlight w:val="none"/>
              </w:rPr>
            </w:pPr>
          </w:p>
        </w:tc>
        <w:tc>
          <w:tcPr>
            <w:tcW w:w="1312" w:type="dxa"/>
            <w:noWrap/>
          </w:tcPr>
          <w:p w14:paraId="42AE9975">
            <w:pPr>
              <w:snapToGrid w:val="0"/>
              <w:spacing w:line="400" w:lineRule="exact"/>
              <w:rPr>
                <w:rFonts w:ascii="宋体" w:hAnsi="宋体" w:cs="宋体"/>
                <w:color w:val="auto"/>
                <w:sz w:val="22"/>
                <w:szCs w:val="22"/>
                <w:highlight w:val="none"/>
              </w:rPr>
            </w:pPr>
          </w:p>
        </w:tc>
        <w:tc>
          <w:tcPr>
            <w:tcW w:w="2288" w:type="dxa"/>
            <w:noWrap/>
          </w:tcPr>
          <w:p w14:paraId="07856DAA">
            <w:pPr>
              <w:snapToGrid w:val="0"/>
              <w:spacing w:line="400" w:lineRule="exact"/>
              <w:rPr>
                <w:rFonts w:ascii="宋体" w:hAnsi="宋体" w:cs="宋体"/>
                <w:color w:val="auto"/>
                <w:sz w:val="22"/>
                <w:szCs w:val="22"/>
                <w:highlight w:val="none"/>
              </w:rPr>
            </w:pPr>
          </w:p>
        </w:tc>
        <w:tc>
          <w:tcPr>
            <w:tcW w:w="844" w:type="dxa"/>
            <w:noWrap/>
          </w:tcPr>
          <w:p w14:paraId="283AD648">
            <w:pPr>
              <w:snapToGrid w:val="0"/>
              <w:spacing w:line="400" w:lineRule="exact"/>
              <w:rPr>
                <w:rFonts w:ascii="宋体" w:hAnsi="宋体" w:cs="宋体"/>
                <w:color w:val="auto"/>
                <w:sz w:val="22"/>
                <w:szCs w:val="22"/>
                <w:highlight w:val="none"/>
              </w:rPr>
            </w:pPr>
          </w:p>
        </w:tc>
      </w:tr>
      <w:tr w14:paraId="731D4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60" w:type="dxa"/>
            <w:noWrap/>
          </w:tcPr>
          <w:p w14:paraId="65EB6DFF">
            <w:pPr>
              <w:snapToGrid w:val="0"/>
              <w:spacing w:line="400" w:lineRule="exact"/>
              <w:rPr>
                <w:rFonts w:ascii="宋体" w:hAnsi="宋体" w:cs="宋体"/>
                <w:color w:val="auto"/>
                <w:sz w:val="22"/>
                <w:szCs w:val="22"/>
                <w:highlight w:val="none"/>
              </w:rPr>
            </w:pPr>
          </w:p>
        </w:tc>
        <w:tc>
          <w:tcPr>
            <w:tcW w:w="1238" w:type="dxa"/>
            <w:noWrap/>
          </w:tcPr>
          <w:p w14:paraId="691B70D1">
            <w:pPr>
              <w:snapToGrid w:val="0"/>
              <w:spacing w:line="400" w:lineRule="exact"/>
              <w:rPr>
                <w:rFonts w:ascii="宋体" w:hAnsi="宋体" w:cs="宋体"/>
                <w:color w:val="auto"/>
                <w:sz w:val="22"/>
                <w:szCs w:val="22"/>
                <w:highlight w:val="none"/>
              </w:rPr>
            </w:pPr>
          </w:p>
        </w:tc>
        <w:tc>
          <w:tcPr>
            <w:tcW w:w="1668" w:type="dxa"/>
            <w:noWrap/>
          </w:tcPr>
          <w:p w14:paraId="20496CD6">
            <w:pPr>
              <w:snapToGrid w:val="0"/>
              <w:spacing w:line="400" w:lineRule="exact"/>
              <w:rPr>
                <w:rFonts w:ascii="宋体" w:hAnsi="宋体" w:cs="宋体"/>
                <w:color w:val="auto"/>
                <w:sz w:val="22"/>
                <w:szCs w:val="22"/>
                <w:highlight w:val="none"/>
              </w:rPr>
            </w:pPr>
          </w:p>
        </w:tc>
        <w:tc>
          <w:tcPr>
            <w:tcW w:w="1688" w:type="dxa"/>
            <w:noWrap/>
          </w:tcPr>
          <w:p w14:paraId="75710C79">
            <w:pPr>
              <w:snapToGrid w:val="0"/>
              <w:spacing w:line="400" w:lineRule="exact"/>
              <w:rPr>
                <w:rFonts w:ascii="宋体" w:hAnsi="宋体" w:cs="宋体"/>
                <w:color w:val="auto"/>
                <w:sz w:val="22"/>
                <w:szCs w:val="22"/>
                <w:highlight w:val="none"/>
              </w:rPr>
            </w:pPr>
          </w:p>
        </w:tc>
        <w:tc>
          <w:tcPr>
            <w:tcW w:w="1312" w:type="dxa"/>
            <w:noWrap/>
          </w:tcPr>
          <w:p w14:paraId="5A22E73A">
            <w:pPr>
              <w:snapToGrid w:val="0"/>
              <w:spacing w:line="400" w:lineRule="exact"/>
              <w:rPr>
                <w:rFonts w:ascii="宋体" w:hAnsi="宋体" w:cs="宋体"/>
                <w:color w:val="auto"/>
                <w:sz w:val="22"/>
                <w:szCs w:val="22"/>
                <w:highlight w:val="none"/>
              </w:rPr>
            </w:pPr>
          </w:p>
        </w:tc>
        <w:tc>
          <w:tcPr>
            <w:tcW w:w="2288" w:type="dxa"/>
            <w:noWrap/>
          </w:tcPr>
          <w:p w14:paraId="390A5D13">
            <w:pPr>
              <w:snapToGrid w:val="0"/>
              <w:spacing w:line="400" w:lineRule="exact"/>
              <w:rPr>
                <w:rFonts w:ascii="宋体" w:hAnsi="宋体" w:cs="宋体"/>
                <w:color w:val="auto"/>
                <w:sz w:val="22"/>
                <w:szCs w:val="22"/>
                <w:highlight w:val="none"/>
              </w:rPr>
            </w:pPr>
          </w:p>
        </w:tc>
        <w:tc>
          <w:tcPr>
            <w:tcW w:w="844" w:type="dxa"/>
            <w:noWrap/>
          </w:tcPr>
          <w:p w14:paraId="5BD0BF63">
            <w:pPr>
              <w:snapToGrid w:val="0"/>
              <w:spacing w:line="400" w:lineRule="exact"/>
              <w:rPr>
                <w:rFonts w:ascii="宋体" w:hAnsi="宋体" w:cs="宋体"/>
                <w:color w:val="auto"/>
                <w:sz w:val="22"/>
                <w:szCs w:val="22"/>
                <w:highlight w:val="none"/>
              </w:rPr>
            </w:pPr>
          </w:p>
        </w:tc>
      </w:tr>
    </w:tbl>
    <w:p w14:paraId="437B4EC8">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注：1、此表仅提供了表格形式，投标人可按此表格复制。</w:t>
      </w:r>
    </w:p>
    <w:p w14:paraId="2345AE23">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2、后附联系人、联系电话、身份证、资格证书、业绩证明材料等，在服务期内不得更换，如遇特殊情况更换项目服务人员的需经采购人同意。</w:t>
      </w:r>
    </w:p>
    <w:p w14:paraId="7560967D">
      <w:pPr>
        <w:spacing w:before="120" w:beforeLines="50" w:after="120" w:afterLines="50"/>
        <w:ind w:right="-10"/>
        <w:jc w:val="center"/>
        <w:rPr>
          <w:rFonts w:ascii="宋体" w:hAnsi="宋体" w:cs="宋体"/>
          <w:color w:val="auto"/>
          <w:sz w:val="22"/>
          <w:szCs w:val="22"/>
          <w:highlight w:val="none"/>
        </w:rPr>
      </w:pPr>
    </w:p>
    <w:p w14:paraId="5C73D86C">
      <w:pPr>
        <w:spacing w:line="380" w:lineRule="exact"/>
        <w:ind w:firstLine="4111"/>
        <w:rPr>
          <w:rFonts w:ascii="宋体" w:hAnsi="宋体"/>
          <w:color w:val="auto"/>
          <w:sz w:val="22"/>
          <w:szCs w:val="22"/>
          <w:highlight w:val="none"/>
        </w:rPr>
      </w:pPr>
      <w:r>
        <w:rPr>
          <w:rFonts w:hint="eastAsia" w:ascii="宋体" w:hAnsi="宋体"/>
          <w:color w:val="auto"/>
          <w:sz w:val="22"/>
          <w:szCs w:val="22"/>
          <w:highlight w:val="none"/>
        </w:rPr>
        <w:t>投标人全称（盖章）：</w:t>
      </w:r>
    </w:p>
    <w:p w14:paraId="72C905FD">
      <w:pPr>
        <w:spacing w:line="380" w:lineRule="exact"/>
        <w:ind w:firstLine="4111"/>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1E90AC33">
      <w:pPr>
        <w:spacing w:line="380" w:lineRule="exact"/>
        <w:ind w:firstLine="4111"/>
        <w:rPr>
          <w:rFonts w:ascii="宋体" w:hAnsi="宋体"/>
          <w:color w:val="auto"/>
          <w:sz w:val="22"/>
          <w:szCs w:val="22"/>
          <w:highlight w:val="none"/>
        </w:rPr>
      </w:pPr>
      <w:r>
        <w:rPr>
          <w:rFonts w:hint="eastAsia" w:ascii="宋体" w:hAnsi="宋体"/>
          <w:color w:val="auto"/>
          <w:sz w:val="22"/>
          <w:szCs w:val="22"/>
          <w:highlight w:val="none"/>
        </w:rPr>
        <w:t>日 期：  年  月  日</w:t>
      </w:r>
    </w:p>
    <w:p w14:paraId="77437F7E">
      <w:pPr>
        <w:rPr>
          <w:color w:val="auto"/>
          <w:highlight w:val="none"/>
        </w:rPr>
      </w:pPr>
      <w:r>
        <w:rPr>
          <w:color w:val="auto"/>
          <w:highlight w:val="none"/>
        </w:rPr>
        <w:br w:type="page"/>
      </w:r>
    </w:p>
    <w:p w14:paraId="395B436D">
      <w:pPr>
        <w:pStyle w:val="61"/>
        <w:rPr>
          <w:color w:val="auto"/>
          <w:highlight w:val="none"/>
        </w:rPr>
      </w:pPr>
    </w:p>
    <w:p w14:paraId="0323E793">
      <w:pPr>
        <w:spacing w:line="460" w:lineRule="exact"/>
        <w:rPr>
          <w:rFonts w:ascii="宋体" w:hAnsi="宋体"/>
          <w:b/>
          <w:color w:val="auto"/>
          <w:sz w:val="22"/>
          <w:szCs w:val="22"/>
          <w:highlight w:val="none"/>
        </w:rPr>
      </w:pPr>
      <w:r>
        <w:rPr>
          <w:rFonts w:hint="eastAsia" w:ascii="宋体" w:hAnsi="宋体"/>
          <w:b/>
          <w:color w:val="auto"/>
          <w:sz w:val="22"/>
          <w:szCs w:val="22"/>
          <w:highlight w:val="none"/>
        </w:rPr>
        <w:t>附件七</w:t>
      </w:r>
    </w:p>
    <w:p w14:paraId="47AC8E42">
      <w:pPr>
        <w:jc w:val="center"/>
        <w:rPr>
          <w:rFonts w:ascii="宋体" w:hAnsi="宋体"/>
          <w:b/>
          <w:color w:val="auto"/>
          <w:spacing w:val="6"/>
          <w:sz w:val="22"/>
          <w:szCs w:val="22"/>
          <w:highlight w:val="none"/>
        </w:rPr>
      </w:pPr>
      <w:r>
        <w:rPr>
          <w:rFonts w:hint="eastAsia" w:ascii="宋体" w:hAnsi="宋体"/>
          <w:b/>
          <w:color w:val="auto"/>
          <w:spacing w:val="6"/>
          <w:sz w:val="22"/>
          <w:szCs w:val="22"/>
          <w:highlight w:val="none"/>
        </w:rPr>
        <w:t>政府采购活动现场确认声明书</w:t>
      </w:r>
    </w:p>
    <w:p w14:paraId="1B3CA9C0">
      <w:pPr>
        <w:tabs>
          <w:tab w:val="left" w:pos="795"/>
          <w:tab w:val="center" w:pos="4873"/>
        </w:tabs>
        <w:overflowPunct w:val="0"/>
        <w:spacing w:line="460" w:lineRule="exact"/>
        <w:ind w:firstLine="118" w:firstLineChars="49"/>
        <w:jc w:val="left"/>
        <w:rPr>
          <w:rFonts w:ascii="宋体" w:hAnsi="宋体" w:cs="Arial"/>
          <w:b/>
          <w:bCs/>
          <w:color w:val="auto"/>
          <w:sz w:val="24"/>
          <w:highlight w:val="none"/>
        </w:rPr>
      </w:pPr>
    </w:p>
    <w:p w14:paraId="118D67D2">
      <w:pPr>
        <w:pStyle w:val="810"/>
        <w:widowControl w:val="0"/>
        <w:snapToGrid w:val="0"/>
        <w:spacing w:line="440" w:lineRule="exact"/>
        <w:jc w:val="both"/>
        <w:rPr>
          <w:rFonts w:hint="default" w:hAnsi="宋体"/>
          <w:b/>
          <w:color w:val="auto"/>
          <w:spacing w:val="6"/>
          <w:sz w:val="22"/>
          <w:szCs w:val="22"/>
          <w:highlight w:val="none"/>
          <w:u w:val="single"/>
        </w:rPr>
      </w:pPr>
      <w:r>
        <w:rPr>
          <w:rFonts w:hAnsi="宋体"/>
          <w:b/>
          <w:bCs/>
          <w:color w:val="auto"/>
          <w:spacing w:val="6"/>
          <w:sz w:val="22"/>
          <w:szCs w:val="22"/>
          <w:highlight w:val="none"/>
          <w:u w:val="single"/>
        </w:rPr>
        <w:t>温州肯恩大学</w:t>
      </w:r>
      <w:r>
        <w:rPr>
          <w:rFonts w:hAnsi="宋体"/>
          <w:b/>
          <w:color w:val="auto"/>
          <w:spacing w:val="6"/>
          <w:sz w:val="22"/>
          <w:szCs w:val="22"/>
          <w:highlight w:val="none"/>
        </w:rPr>
        <w:t>：</w:t>
      </w:r>
    </w:p>
    <w:p w14:paraId="2FCBA0F3">
      <w:pPr>
        <w:pStyle w:val="810"/>
        <w:widowControl w:val="0"/>
        <w:snapToGrid w:val="0"/>
        <w:spacing w:line="440" w:lineRule="exact"/>
        <w:jc w:val="both"/>
        <w:rPr>
          <w:rFonts w:hint="default" w:hAnsi="宋体"/>
          <w:b/>
          <w:color w:val="auto"/>
          <w:spacing w:val="6"/>
          <w:sz w:val="22"/>
          <w:szCs w:val="22"/>
          <w:highlight w:val="none"/>
          <w:u w:val="single"/>
        </w:rPr>
      </w:pPr>
      <w:r>
        <w:rPr>
          <w:rFonts w:hAnsi="宋体"/>
          <w:b/>
          <w:color w:val="auto"/>
          <w:spacing w:val="6"/>
          <w:sz w:val="22"/>
          <w:szCs w:val="22"/>
          <w:highlight w:val="none"/>
          <w:u w:val="single"/>
        </w:rPr>
        <w:t>温州元信工程项目管理有限公司</w:t>
      </w:r>
      <w:r>
        <w:rPr>
          <w:rFonts w:hAnsi="宋体"/>
          <w:b/>
          <w:color w:val="auto"/>
          <w:kern w:val="0"/>
          <w:sz w:val="22"/>
          <w:szCs w:val="22"/>
          <w:highlight w:val="none"/>
        </w:rPr>
        <w:t>：</w:t>
      </w:r>
    </w:p>
    <w:p w14:paraId="01A42D79">
      <w:pPr>
        <w:pStyle w:val="810"/>
        <w:widowControl w:val="0"/>
        <w:snapToGrid w:val="0"/>
        <w:spacing w:line="440" w:lineRule="exact"/>
        <w:ind w:left="218" w:leftChars="104" w:firstLine="232" w:firstLineChars="100"/>
        <w:jc w:val="both"/>
        <w:rPr>
          <w:rFonts w:hint="default" w:hAnsi="宋体"/>
          <w:color w:val="auto"/>
          <w:spacing w:val="6"/>
          <w:sz w:val="22"/>
          <w:szCs w:val="22"/>
          <w:highlight w:val="none"/>
        </w:rPr>
      </w:pPr>
      <w:r>
        <w:rPr>
          <w:rFonts w:hAnsi="宋体"/>
          <w:color w:val="auto"/>
          <w:spacing w:val="6"/>
          <w:sz w:val="22"/>
          <w:szCs w:val="22"/>
          <w:highlight w:val="none"/>
        </w:rPr>
        <w:t>本人经由</w:t>
      </w:r>
      <w:r>
        <w:rPr>
          <w:rFonts w:hAnsi="宋体"/>
          <w:color w:val="auto"/>
          <w:spacing w:val="6"/>
          <w:sz w:val="22"/>
          <w:szCs w:val="22"/>
          <w:highlight w:val="none"/>
          <w:u w:val="single"/>
        </w:rPr>
        <w:t xml:space="preserve">                （单位）</w:t>
      </w:r>
      <w:r>
        <w:rPr>
          <w:rFonts w:hAnsi="宋体"/>
          <w:color w:val="auto"/>
          <w:spacing w:val="6"/>
          <w:sz w:val="22"/>
          <w:szCs w:val="22"/>
          <w:highlight w:val="none"/>
        </w:rPr>
        <w:t>负责人</w:t>
      </w:r>
      <w:r>
        <w:rPr>
          <w:rFonts w:hAnsi="宋体"/>
          <w:color w:val="auto"/>
          <w:spacing w:val="6"/>
          <w:sz w:val="22"/>
          <w:szCs w:val="22"/>
          <w:highlight w:val="none"/>
          <w:u w:val="single"/>
        </w:rPr>
        <w:t xml:space="preserve">          （姓名）</w:t>
      </w:r>
      <w:r>
        <w:rPr>
          <w:rFonts w:hAnsi="宋体"/>
          <w:color w:val="auto"/>
          <w:spacing w:val="6"/>
          <w:sz w:val="22"/>
          <w:szCs w:val="22"/>
          <w:highlight w:val="none"/>
        </w:rPr>
        <w:t>合法授权</w:t>
      </w:r>
      <w:r>
        <w:rPr>
          <w:rFonts w:hint="eastAsia" w:hAnsi="宋体"/>
          <w:color w:val="auto"/>
          <w:spacing w:val="6"/>
          <w:sz w:val="22"/>
          <w:szCs w:val="22"/>
          <w:highlight w:val="none"/>
          <w:u w:val="single"/>
          <w:lang w:val="en-US" w:eastAsia="zh-CN"/>
        </w:rPr>
        <w:t xml:space="preserve">         </w:t>
      </w:r>
      <w:r>
        <w:rPr>
          <w:rFonts w:hAnsi="宋体"/>
          <w:color w:val="auto"/>
          <w:spacing w:val="6"/>
          <w:sz w:val="22"/>
          <w:szCs w:val="22"/>
          <w:highlight w:val="none"/>
          <w:u w:val="single"/>
        </w:rPr>
        <w:t>项目</w:t>
      </w:r>
      <w:r>
        <w:rPr>
          <w:rFonts w:hAnsi="宋体"/>
          <w:color w:val="auto"/>
          <w:spacing w:val="6"/>
          <w:sz w:val="22"/>
          <w:szCs w:val="22"/>
          <w:highlight w:val="none"/>
        </w:rPr>
        <w:t>（编号：</w:t>
      </w:r>
      <w:r>
        <w:rPr>
          <w:rFonts w:hint="eastAsia" w:hAnsi="宋体"/>
          <w:color w:val="auto"/>
          <w:spacing w:val="6"/>
          <w:sz w:val="22"/>
          <w:szCs w:val="22"/>
          <w:highlight w:val="none"/>
          <w:u w:val="single"/>
          <w:lang w:val="en-US" w:eastAsia="zh-CN"/>
        </w:rPr>
        <w:t xml:space="preserve">       </w:t>
      </w:r>
      <w:r>
        <w:rPr>
          <w:rFonts w:hAnsi="宋体"/>
          <w:color w:val="auto"/>
          <w:spacing w:val="6"/>
          <w:sz w:val="22"/>
          <w:szCs w:val="22"/>
          <w:highlight w:val="none"/>
        </w:rPr>
        <w:t xml:space="preserve">）政府采购活动，经与本单位法人代表（负责人）联系确认，现就有关公平竞争事项郑重声明如下： </w:t>
      </w:r>
    </w:p>
    <w:p w14:paraId="3894EFA7">
      <w:pPr>
        <w:pStyle w:val="809"/>
        <w:widowControl/>
        <w:numPr>
          <w:ilvl w:val="0"/>
          <w:numId w:val="52"/>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 xml:space="preserve">本单位与采购人之间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p>
    <w:p w14:paraId="5D300157">
      <w:pPr>
        <w:pStyle w:val="809"/>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14:paraId="01A2FCC5">
      <w:pPr>
        <w:pStyle w:val="809"/>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14:paraId="7837642F">
      <w:pPr>
        <w:pStyle w:val="809"/>
        <w:widowControl/>
        <w:snapToGrid w:val="0"/>
        <w:spacing w:line="440" w:lineRule="exact"/>
        <w:rPr>
          <w:rFonts w:hint="default"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 xml:space="preserve">现已清楚知道参加本项目采购活动的其他所有投标人名称，本单位 </w:t>
      </w:r>
      <w:r>
        <w:rPr>
          <w:rFonts w:ascii="宋体" w:hAnsi="宋体" w:cs="宋体"/>
          <w:color w:val="auto"/>
          <w:kern w:val="0"/>
          <w:sz w:val="22"/>
          <w:szCs w:val="22"/>
          <w:highlight w:val="none"/>
        </w:rPr>
        <w:t>□与其他所有投标人之间均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（投标人名称）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p>
    <w:p w14:paraId="6DCD07C3">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14:paraId="10678CFA">
      <w:pPr>
        <w:pStyle w:val="810"/>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14:paraId="1E4387A5">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C.法定代表人或负责人或实际控制人是直系血亲关系</w:t>
      </w:r>
    </w:p>
    <w:p w14:paraId="50B7CFFB">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D.法定代表人或负责人或实际控制人存在三代以内旁系血亲关系</w:t>
      </w:r>
    </w:p>
    <w:p w14:paraId="68B9C90A">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14:paraId="5BAFD148">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14:paraId="05A03AA3">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w:t>
      </w:r>
      <w:bookmarkStart w:id="257" w:name="_Toc7169"/>
      <w:bookmarkStart w:id="258" w:name="_Toc22986"/>
      <w:bookmarkStart w:id="259" w:name="_Toc26171"/>
      <w:bookmarkStart w:id="260" w:name="_Toc24334"/>
      <w:r>
        <w:rPr>
          <w:rFonts w:hAnsi="宋体"/>
          <w:color w:val="auto"/>
          <w:kern w:val="0"/>
          <w:sz w:val="22"/>
          <w:szCs w:val="22"/>
          <w:highlight w:val="none"/>
        </w:rPr>
        <w:t>G.存在共同直接或间接投资设立子公司、联营企业和合营企业情况</w:t>
      </w:r>
      <w:bookmarkEnd w:id="257"/>
      <w:bookmarkEnd w:id="258"/>
      <w:bookmarkEnd w:id="259"/>
      <w:bookmarkEnd w:id="260"/>
    </w:p>
    <w:p w14:paraId="375D6BD1">
      <w:pPr>
        <w:pStyle w:val="810"/>
        <w:widowControl w:val="0"/>
        <w:snapToGrid w:val="0"/>
        <w:spacing w:line="440" w:lineRule="exact"/>
        <w:jc w:val="both"/>
        <w:rPr>
          <w:rFonts w:hint="default" w:hAnsi="宋体"/>
          <w:color w:val="auto"/>
          <w:sz w:val="22"/>
          <w:szCs w:val="22"/>
          <w:highlight w:val="none"/>
        </w:rPr>
      </w:pPr>
      <w:r>
        <w:rPr>
          <w:rFonts w:hAnsi="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w:t>
      </w:r>
      <w:r>
        <w:rPr>
          <w:rFonts w:hAnsi="宋体"/>
          <w:color w:val="auto"/>
          <w:sz w:val="22"/>
          <w:szCs w:val="22"/>
          <w:highlight w:val="none"/>
        </w:rPr>
        <w:t>系</w:t>
      </w:r>
    </w:p>
    <w:p w14:paraId="5F71EF41">
      <w:pPr>
        <w:pStyle w:val="810"/>
        <w:widowControl w:val="0"/>
        <w:snapToGrid w:val="0"/>
        <w:spacing w:line="440" w:lineRule="exact"/>
        <w:jc w:val="both"/>
        <w:rPr>
          <w:rFonts w:hint="default"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kern w:val="0"/>
          <w:sz w:val="22"/>
          <w:szCs w:val="22"/>
          <w:highlight w:val="none"/>
        </w:rPr>
        <w:t>。</w:t>
      </w:r>
    </w:p>
    <w:p w14:paraId="799E0E9F">
      <w:pPr>
        <w:pStyle w:val="809"/>
        <w:widowControl/>
        <w:numPr>
          <w:ilvl w:val="0"/>
          <w:numId w:val="53"/>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严格遵守政府采购法律法规和现场纪律。</w:t>
      </w:r>
    </w:p>
    <w:p w14:paraId="1110399F">
      <w:pPr>
        <w:pStyle w:val="809"/>
        <w:widowControl/>
        <w:numPr>
          <w:ilvl w:val="0"/>
          <w:numId w:val="53"/>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我发现投标人</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之间存在或可能存在上述第二条第项利害关系。</w:t>
      </w:r>
    </w:p>
    <w:p w14:paraId="5C5DDDEE">
      <w:pPr>
        <w:pStyle w:val="810"/>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w:t>
      </w:r>
    </w:p>
    <w:p w14:paraId="07894606">
      <w:pPr>
        <w:pStyle w:val="810"/>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投标人代表签名：</w:t>
      </w:r>
    </w:p>
    <w:p w14:paraId="3812E5B3">
      <w:pPr>
        <w:pStyle w:val="810"/>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年   月   日</w:t>
      </w:r>
    </w:p>
    <w:p w14:paraId="01D0C783">
      <w:pPr>
        <w:spacing w:line="420" w:lineRule="exact"/>
        <w:ind w:left="439" w:leftChars="209"/>
        <w:rPr>
          <w:rFonts w:ascii="宋体" w:hAnsi="宋体"/>
          <w:b/>
          <w:color w:val="auto"/>
          <w:sz w:val="22"/>
          <w:szCs w:val="22"/>
          <w:highlight w:val="none"/>
        </w:rPr>
      </w:pPr>
    </w:p>
    <w:p w14:paraId="6F6607F6">
      <w:pPr>
        <w:widowControl/>
        <w:jc w:val="left"/>
        <w:rPr>
          <w:rFonts w:ascii="仿宋" w:hAnsi="仿宋" w:eastAsia="仿宋" w:cs="Arial"/>
          <w:color w:val="auto"/>
          <w:sz w:val="22"/>
          <w:szCs w:val="22"/>
          <w:highlight w:val="none"/>
        </w:rPr>
      </w:pPr>
    </w:p>
    <w:p w14:paraId="752B403E">
      <w:pPr>
        <w:rPr>
          <w:color w:val="auto"/>
          <w:highlight w:val="none"/>
        </w:rPr>
      </w:pPr>
    </w:p>
    <w:p w14:paraId="40D8E992">
      <w:pPr>
        <w:rPr>
          <w:color w:val="auto"/>
          <w:highlight w:val="none"/>
        </w:rPr>
      </w:pPr>
    </w:p>
    <w:p w14:paraId="4D2A68FE">
      <w:pPr>
        <w:rPr>
          <w:color w:val="auto"/>
          <w:highlight w:val="none"/>
        </w:rPr>
      </w:pPr>
    </w:p>
    <w:p w14:paraId="05F73322">
      <w:pPr>
        <w:rPr>
          <w:color w:val="auto"/>
          <w:highlight w:val="none"/>
        </w:rPr>
      </w:pPr>
    </w:p>
    <w:sectPr>
      <w:headerReference r:id="rId7" w:type="default"/>
      <w:footerReference r:id="rId8" w:type="default"/>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Century Gothic">
    <w:panose1 w:val="020B0502020202020204"/>
    <w:charset w:val="00"/>
    <w:family w:val="swiss"/>
    <w:pitch w:val="default"/>
    <w:sig w:usb0="00000287" w:usb1="00000000" w:usb2="00000000" w:usb3="00000000" w:csb0="2000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宋体,Verdana,Arial">
    <w:altName w:val="宋体"/>
    <w:panose1 w:val="00000000000000000000"/>
    <w:charset w:val="86"/>
    <w:family w:val="roman"/>
    <w:pitch w:val="default"/>
    <w:sig w:usb0="00000000" w:usb1="00000000" w:usb2="00000010" w:usb3="00000000" w:csb0="00040000" w:csb1="00000000"/>
  </w:font>
  <w:font w:name="MingLiU">
    <w:altName w:val="Segoe Print"/>
    <w:panose1 w:val="02010609000101010101"/>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1"/>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Times">
    <w:altName w:val="Times New Roman"/>
    <w:panose1 w:val="02020603050405020304"/>
    <w:charset w:val="00"/>
    <w:family w:val="roman"/>
    <w:pitch w:val="default"/>
    <w:sig w:usb0="00000000" w:usb1="00000000" w:usb2="00000000" w:usb3="00000000" w:csb0="2000019F" w:csb1="4F01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Calibri Light">
    <w:panose1 w:val="020F0302020204030204"/>
    <w:charset w:val="00"/>
    <w:family w:val="swiss"/>
    <w:pitch w:val="default"/>
    <w:sig w:usb0="E4002EFF" w:usb1="C200247B" w:usb2="00000009" w:usb3="00000000" w:csb0="200001FF" w:csb1="00000000"/>
  </w:font>
  <w:font w:name="TimesNewRomanPSMT">
    <w:altName w:val="Times New Roman"/>
    <w:panose1 w:val="00000000000000000000"/>
    <w:charset w:val="00"/>
    <w:family w:val="auto"/>
    <w:pitch w:val="default"/>
    <w:sig w:usb0="00000000" w:usb1="00000000" w:usb2="00000009" w:usb3="00000000" w:csb0="400001FF" w:csb1="FFFF0000"/>
  </w:font>
  <w:font w:name="hakuyoxingshu7000">
    <w:altName w:val="宋体"/>
    <w:panose1 w:val="00000000000000000000"/>
    <w:charset w:val="86"/>
    <w:family w:val="auto"/>
    <w:pitch w:val="default"/>
    <w:sig w:usb0="00000000" w:usb1="00000000" w:usb2="0000003F" w:usb3="00000000" w:csb0="603F00FF" w:csb1="FFFF0000"/>
  </w:font>
  <w:font w:name="Wingdings 2">
    <w:panose1 w:val="05020102010507070707"/>
    <w:charset w:val="02"/>
    <w:family w:val="roman"/>
    <w:pitch w:val="default"/>
    <w:sig w:usb0="00000000" w:usb1="00000000" w:usb2="00000000" w:usb3="00000000" w:csb0="8000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8E77">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FF937">
                          <w:pPr>
                            <w:pStyle w:val="4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2EFF937">
                    <w:pPr>
                      <w:pStyle w:val="4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25522">
    <w:pPr>
      <w:pStyle w:val="41"/>
      <w:framePr w:wrap="around" w:vAnchor="text" w:hAnchor="margin" w:xAlign="center" w:y="1"/>
      <w:pBdr>
        <w:bottom w:val="single" w:color="auto" w:sz="6" w:space="3"/>
      </w:pBdr>
      <w:rPr>
        <w:rStyle w:val="68"/>
      </w:rPr>
    </w:pPr>
    <w:r>
      <w:fldChar w:fldCharType="begin"/>
    </w:r>
    <w:r>
      <w:rPr>
        <w:rStyle w:val="68"/>
      </w:rPr>
      <w:instrText xml:space="preserve">PAGE  </w:instrText>
    </w:r>
    <w:r>
      <w:fldChar w:fldCharType="end"/>
    </w:r>
  </w:p>
  <w:p w14:paraId="58E4EB8D">
    <w:pPr>
      <w:pStyle w:val="41"/>
      <w:pBdr>
        <w:bottom w:val="single" w:color="auto" w:sz="6" w:space="3"/>
      </w:pBd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A77DE">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1F987">
                          <w:pPr>
                            <w:pStyle w:val="4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361F987">
                    <w:pPr>
                      <w:pStyle w:val="4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F2CAC">
    <w:pPr>
      <w:ind w:right="420"/>
      <w:rPr>
        <w:rFonts w:eastAsia="方正姚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95B5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851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6C32E"/>
    <w:multiLevelType w:val="singleLevel"/>
    <w:tmpl w:val="9E46C32E"/>
    <w:lvl w:ilvl="0" w:tentative="0">
      <w:start w:val="1"/>
      <w:numFmt w:val="decimal"/>
      <w:lvlText w:val="%1)"/>
      <w:lvlJc w:val="left"/>
      <w:pPr>
        <w:ind w:left="425" w:hanging="425"/>
      </w:pPr>
      <w:rPr>
        <w:rFonts w:hint="default"/>
      </w:rPr>
    </w:lvl>
  </w:abstractNum>
  <w:abstractNum w:abstractNumId="1">
    <w:nsid w:val="B2C7C114"/>
    <w:multiLevelType w:val="singleLevel"/>
    <w:tmpl w:val="B2C7C114"/>
    <w:lvl w:ilvl="0" w:tentative="0">
      <w:start w:val="2"/>
      <w:numFmt w:val="chineseCounting"/>
      <w:suff w:val="nothing"/>
      <w:lvlText w:val="%1、"/>
      <w:lvlJc w:val="left"/>
      <w:rPr>
        <w:rFonts w:hint="eastAsia"/>
      </w:rPr>
    </w:lvl>
  </w:abstractNum>
  <w:abstractNum w:abstractNumId="2">
    <w:nsid w:val="C5B768C2"/>
    <w:multiLevelType w:val="multilevel"/>
    <w:tmpl w:val="C5B768C2"/>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00000002"/>
    <w:multiLevelType w:val="multilevel"/>
    <w:tmpl w:val="00000002"/>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00000004"/>
    <w:multiLevelType w:val="multilevel"/>
    <w:tmpl w:val="00000004"/>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00000005"/>
    <w:multiLevelType w:val="multilevel"/>
    <w:tmpl w:val="00000005"/>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0000007"/>
    <w:multiLevelType w:val="multilevel"/>
    <w:tmpl w:val="00000007"/>
    <w:lvl w:ilvl="0" w:tentative="0">
      <w:start w:val="1"/>
      <w:numFmt w:val="decimal"/>
      <w:lvlText w:val="%1、"/>
      <w:lvlJc w:val="left"/>
      <w:pPr>
        <w:tabs>
          <w:tab w:val="left" w:pos="630"/>
        </w:tabs>
        <w:ind w:left="630" w:hanging="360"/>
      </w:pPr>
      <w:rPr>
        <w:rFonts w:hint="eastAsia"/>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7">
    <w:nsid w:val="00000008"/>
    <w:multiLevelType w:val="multilevel"/>
    <w:tmpl w:val="00000008"/>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8">
    <w:nsid w:val="00000009"/>
    <w:multiLevelType w:val="singleLevel"/>
    <w:tmpl w:val="00000009"/>
    <w:lvl w:ilvl="0" w:tentative="0">
      <w:start w:val="1"/>
      <w:numFmt w:val="decimalEnclosedCircleChinese"/>
      <w:suff w:val="nothing"/>
      <w:lvlText w:val="%1　"/>
      <w:lvlJc w:val="left"/>
      <w:pPr>
        <w:ind w:left="0" w:firstLine="400"/>
      </w:pPr>
      <w:rPr>
        <w:rFonts w:hint="eastAsia"/>
      </w:rPr>
    </w:lvl>
  </w:abstractNum>
  <w:abstractNum w:abstractNumId="9">
    <w:nsid w:val="0000000A"/>
    <w:multiLevelType w:val="multilevel"/>
    <w:tmpl w:val="0000000A"/>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0000000B"/>
    <w:multiLevelType w:val="singleLevel"/>
    <w:tmpl w:val="0000000B"/>
    <w:lvl w:ilvl="0" w:tentative="0">
      <w:start w:val="1"/>
      <w:numFmt w:val="decimal"/>
      <w:lvlText w:val="%1."/>
      <w:lvlJc w:val="left"/>
      <w:pPr>
        <w:ind w:left="425" w:hanging="425"/>
      </w:pPr>
      <w:rPr>
        <w:rFonts w:hint="default" w:cs="Times New Roman"/>
      </w:rPr>
    </w:lvl>
  </w:abstractNum>
  <w:abstractNum w:abstractNumId="11">
    <w:nsid w:val="0000000C"/>
    <w:multiLevelType w:val="multilevel"/>
    <w:tmpl w:val="0000000C"/>
    <w:lvl w:ilvl="0" w:tentative="0">
      <w:start w:val="1"/>
      <w:numFmt w:val="none"/>
      <w:lvlText w:val=""/>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0000000E"/>
    <w:multiLevelType w:val="multilevel"/>
    <w:tmpl w:val="0000000E"/>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0F"/>
    <w:multiLevelType w:val="multilevel"/>
    <w:tmpl w:val="0000000F"/>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00000010"/>
    <w:multiLevelType w:val="multilevel"/>
    <w:tmpl w:val="00000010"/>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11"/>
    <w:multiLevelType w:val="multilevel"/>
    <w:tmpl w:val="00000011"/>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6">
    <w:nsid w:val="00000012"/>
    <w:multiLevelType w:val="multilevel"/>
    <w:tmpl w:val="00000012"/>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5"/>
    <w:multiLevelType w:val="multilevel"/>
    <w:tmpl w:val="00000015"/>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6"/>
    <w:multiLevelType w:val="multilevel"/>
    <w:tmpl w:val="00000016"/>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9">
    <w:nsid w:val="00000017"/>
    <w:multiLevelType w:val="multilevel"/>
    <w:tmpl w:val="00000017"/>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0">
    <w:nsid w:val="00000018"/>
    <w:multiLevelType w:val="multilevel"/>
    <w:tmpl w:val="00000018"/>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000019"/>
    <w:multiLevelType w:val="multilevel"/>
    <w:tmpl w:val="00000019"/>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2">
    <w:nsid w:val="0000001B"/>
    <w:multiLevelType w:val="multilevel"/>
    <w:tmpl w:val="0000001B"/>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3">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4">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00000024"/>
    <w:multiLevelType w:val="multilevel"/>
    <w:tmpl w:val="0000002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0000025"/>
    <w:multiLevelType w:val="multilevel"/>
    <w:tmpl w:val="00000025"/>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8">
    <w:nsid w:val="00000027"/>
    <w:multiLevelType w:val="multilevel"/>
    <w:tmpl w:val="00000027"/>
    <w:lvl w:ilvl="0" w:tentative="0">
      <w:start w:val="1"/>
      <w:numFmt w:val="none"/>
      <w:lvlText w:val=""/>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9">
    <w:nsid w:val="00000029"/>
    <w:multiLevelType w:val="multilevel"/>
    <w:tmpl w:val="00000029"/>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0">
    <w:nsid w:val="0000002B"/>
    <w:multiLevelType w:val="multilevel"/>
    <w:tmpl w:val="0000002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1">
    <w:nsid w:val="0000002C"/>
    <w:multiLevelType w:val="multilevel"/>
    <w:tmpl w:val="0000002C"/>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2">
    <w:nsid w:val="0000002F"/>
    <w:multiLevelType w:val="singleLevel"/>
    <w:tmpl w:val="0000002F"/>
    <w:lvl w:ilvl="0" w:tentative="0">
      <w:start w:val="1"/>
      <w:numFmt w:val="decimalEnclosedCircleChinese"/>
      <w:suff w:val="nothing"/>
      <w:lvlText w:val="%1　"/>
      <w:lvlJc w:val="left"/>
      <w:pPr>
        <w:ind w:firstLine="400"/>
      </w:pPr>
      <w:rPr>
        <w:rFonts w:hint="eastAsia" w:cs="Times New Roman"/>
      </w:rPr>
    </w:lvl>
  </w:abstractNum>
  <w:abstractNum w:abstractNumId="33">
    <w:nsid w:val="00000030"/>
    <w:multiLevelType w:val="multilevel"/>
    <w:tmpl w:val="00000030"/>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4">
    <w:nsid w:val="00000033"/>
    <w:multiLevelType w:val="multilevel"/>
    <w:tmpl w:val="0000003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5">
    <w:nsid w:val="00000034"/>
    <w:multiLevelType w:val="singleLevel"/>
    <w:tmpl w:val="00000034"/>
    <w:lvl w:ilvl="0" w:tentative="0">
      <w:start w:val="1"/>
      <w:numFmt w:val="chineseCounting"/>
      <w:suff w:val="nothing"/>
      <w:lvlText w:val="%1、"/>
      <w:lvlJc w:val="left"/>
      <w:pPr>
        <w:ind w:left="0" w:firstLine="0"/>
      </w:pPr>
    </w:lvl>
  </w:abstractNum>
  <w:abstractNum w:abstractNumId="36">
    <w:nsid w:val="00000035"/>
    <w:multiLevelType w:val="singleLevel"/>
    <w:tmpl w:val="00000035"/>
    <w:lvl w:ilvl="0" w:tentative="0">
      <w:start w:val="3"/>
      <w:numFmt w:val="chineseCounting"/>
      <w:suff w:val="nothing"/>
      <w:lvlText w:val="%1、"/>
      <w:lvlJc w:val="left"/>
      <w:pPr>
        <w:ind w:left="0" w:firstLine="0"/>
      </w:pPr>
    </w:lvl>
  </w:abstractNum>
  <w:abstractNum w:abstractNumId="37">
    <w:nsid w:val="00000036"/>
    <w:multiLevelType w:val="multilevel"/>
    <w:tmpl w:val="00000036"/>
    <w:lvl w:ilvl="0" w:tentative="0">
      <w:start w:val="1"/>
      <w:numFmt w:val="none"/>
      <w:lvlText w:val="2"/>
      <w:lvlJc w:val="left"/>
      <w:pPr>
        <w:tabs>
          <w:tab w:val="left" w:pos="425"/>
        </w:tabs>
        <w:ind w:left="425" w:hanging="425"/>
      </w:pPr>
      <w:rPr>
        <w:rFonts w:hint="eastAsia"/>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8">
    <w:nsid w:val="00000038"/>
    <w:multiLevelType w:val="multilevel"/>
    <w:tmpl w:val="00000038"/>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39">
    <w:nsid w:val="00000039"/>
    <w:multiLevelType w:val="singleLevel"/>
    <w:tmpl w:val="00000039"/>
    <w:lvl w:ilvl="0" w:tentative="0">
      <w:start w:val="1"/>
      <w:numFmt w:val="decimalEnclosedCircleChinese"/>
      <w:suff w:val="nothing"/>
      <w:lvlText w:val="%1　"/>
      <w:lvlJc w:val="left"/>
      <w:pPr>
        <w:ind w:firstLine="400"/>
      </w:pPr>
      <w:rPr>
        <w:rFonts w:hint="eastAsia" w:cs="Times New Roman"/>
      </w:rPr>
    </w:lvl>
  </w:abstractNum>
  <w:abstractNum w:abstractNumId="40">
    <w:nsid w:val="00000045"/>
    <w:multiLevelType w:val="multilevel"/>
    <w:tmpl w:val="00000045"/>
    <w:lvl w:ilvl="0" w:tentative="0">
      <w:start w:val="1"/>
      <w:numFmt w:val="decimal"/>
      <w:lvlText w:val="%1)"/>
      <w:lvlJc w:val="left"/>
      <w:pPr>
        <w:tabs>
          <w:tab w:val="left" w:pos="780"/>
        </w:tabs>
        <w:ind w:left="780" w:hanging="420"/>
      </w:pPr>
      <w:rPr>
        <w:rFonts w:hint="default" w:ascii="Times New Roman" w:hAnsi="Times New Roman" w:cs="Times New Roman"/>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600"/>
        </w:tabs>
        <w:ind w:left="60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1C0A6E4C"/>
    <w:multiLevelType w:val="multilevel"/>
    <w:tmpl w:val="1C0A6E4C"/>
    <w:lvl w:ilvl="0" w:tentative="0">
      <w:start w:val="1"/>
      <w:numFmt w:val="none"/>
      <w:lvlText w:val="2"/>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2">
    <w:nsid w:val="1C172839"/>
    <w:multiLevelType w:val="singleLevel"/>
    <w:tmpl w:val="1C172839"/>
    <w:lvl w:ilvl="0" w:tentative="0">
      <w:start w:val="1"/>
      <w:numFmt w:val="decimal"/>
      <w:lvlText w:val="%1)"/>
      <w:lvlJc w:val="left"/>
      <w:pPr>
        <w:ind w:left="425" w:hanging="425"/>
      </w:pPr>
      <w:rPr>
        <w:rFonts w:hint="default"/>
      </w:rPr>
    </w:lvl>
  </w:abstractNum>
  <w:abstractNum w:abstractNumId="43">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44">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45">
    <w:nsid w:val="3F31A2EA"/>
    <w:multiLevelType w:val="singleLevel"/>
    <w:tmpl w:val="3F31A2EA"/>
    <w:lvl w:ilvl="0" w:tentative="0">
      <w:start w:val="1"/>
      <w:numFmt w:val="decimal"/>
      <w:lvlText w:val="%1."/>
      <w:lvlJc w:val="left"/>
      <w:pPr>
        <w:ind w:left="425" w:hanging="425"/>
      </w:pPr>
      <w:rPr>
        <w:rFonts w:hint="default"/>
      </w:rPr>
    </w:lvl>
  </w:abstractNum>
  <w:abstractNum w:abstractNumId="46">
    <w:nsid w:val="40CA5093"/>
    <w:multiLevelType w:val="multilevel"/>
    <w:tmpl w:val="40CA5093"/>
    <w:lvl w:ilvl="0" w:tentative="0">
      <w:start w:val="1"/>
      <w:numFmt w:val="japaneseCounting"/>
      <w:lvlText w:val="%1、"/>
      <w:lvlJc w:val="left"/>
      <w:pPr>
        <w:ind w:left="450" w:hanging="450"/>
      </w:pPr>
      <w:rPr>
        <w:rFonts w:hint="default"/>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48">
    <w:nsid w:val="47EE3478"/>
    <w:multiLevelType w:val="multilevel"/>
    <w:tmpl w:val="47EE3478"/>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9">
    <w:nsid w:val="4B8E5DBA"/>
    <w:multiLevelType w:val="multilevel"/>
    <w:tmpl w:val="4B8E5DBA"/>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38AF1DD"/>
    <w:multiLevelType w:val="singleLevel"/>
    <w:tmpl w:val="538AF1DD"/>
    <w:lvl w:ilvl="0" w:tentative="0">
      <w:start w:val="1"/>
      <w:numFmt w:val="decimal"/>
      <w:suff w:val="space"/>
      <w:lvlText w:val="%1)"/>
      <w:lvlJc w:val="left"/>
    </w:lvl>
  </w:abstractNum>
  <w:abstractNum w:abstractNumId="51">
    <w:nsid w:val="686C1C10"/>
    <w:multiLevelType w:val="singleLevel"/>
    <w:tmpl w:val="686C1C10"/>
    <w:lvl w:ilvl="0" w:tentative="0">
      <w:start w:val="2"/>
      <w:numFmt w:val="decimal"/>
      <w:suff w:val="nothing"/>
      <w:lvlText w:val="%1、"/>
      <w:lvlJc w:val="left"/>
    </w:lvl>
  </w:abstractNum>
  <w:abstractNum w:abstractNumId="52">
    <w:nsid w:val="7B9B3A13"/>
    <w:multiLevelType w:val="singleLevel"/>
    <w:tmpl w:val="7B9B3A13"/>
    <w:lvl w:ilvl="0" w:tentative="0">
      <w:start w:val="1"/>
      <w:numFmt w:val="decimalEnclosedCircleChinese"/>
      <w:lvlText w:val="%1　"/>
      <w:lvlJc w:val="left"/>
      <w:pPr>
        <w:ind w:left="420" w:hanging="420"/>
      </w:pPr>
      <w:rPr>
        <w:rFonts w:hint="eastAsia"/>
      </w:rPr>
    </w:lvl>
  </w:abstractNum>
  <w:num w:numId="1">
    <w:abstractNumId w:val="46"/>
  </w:num>
  <w:num w:numId="2">
    <w:abstractNumId w:val="42"/>
  </w:num>
  <w:num w:numId="3">
    <w:abstractNumId w:val="10"/>
  </w:num>
  <w:num w:numId="4">
    <w:abstractNumId w:val="45"/>
  </w:num>
  <w:num w:numId="5">
    <w:abstractNumId w:val="0"/>
  </w:num>
  <w:num w:numId="6">
    <w:abstractNumId w:val="44"/>
  </w:num>
  <w:num w:numId="7">
    <w:abstractNumId w:val="2"/>
  </w:num>
  <w:num w:numId="8">
    <w:abstractNumId w:val="43"/>
  </w:num>
  <w:num w:numId="9">
    <w:abstractNumId w:val="48"/>
  </w:num>
  <w:num w:numId="10">
    <w:abstractNumId w:val="21"/>
  </w:num>
  <w:num w:numId="11">
    <w:abstractNumId w:val="52"/>
  </w:num>
  <w:num w:numId="12">
    <w:abstractNumId w:val="40"/>
  </w:num>
  <w:num w:numId="13">
    <w:abstractNumId w:val="8"/>
  </w:num>
  <w:num w:numId="14">
    <w:abstractNumId w:val="30"/>
  </w:num>
  <w:num w:numId="15">
    <w:abstractNumId w:val="18"/>
  </w:num>
  <w:num w:numId="16">
    <w:abstractNumId w:val="4"/>
  </w:num>
  <w:num w:numId="17">
    <w:abstractNumId w:val="14"/>
  </w:num>
  <w:num w:numId="18">
    <w:abstractNumId w:val="12"/>
  </w:num>
  <w:num w:numId="19">
    <w:abstractNumId w:val="17"/>
  </w:num>
  <w:num w:numId="20">
    <w:abstractNumId w:val="37"/>
  </w:num>
  <w:num w:numId="21">
    <w:abstractNumId w:val="31"/>
  </w:num>
  <w:num w:numId="22">
    <w:abstractNumId w:val="22"/>
  </w:num>
  <w:num w:numId="23">
    <w:abstractNumId w:val="39"/>
  </w:num>
  <w:num w:numId="24">
    <w:abstractNumId w:val="32"/>
  </w:num>
  <w:num w:numId="25">
    <w:abstractNumId w:val="33"/>
  </w:num>
  <w:num w:numId="26">
    <w:abstractNumId w:val="13"/>
  </w:num>
  <w:num w:numId="27">
    <w:abstractNumId w:val="24"/>
  </w:num>
  <w:num w:numId="28">
    <w:abstractNumId w:val="7"/>
  </w:num>
  <w:num w:numId="29">
    <w:abstractNumId w:val="11"/>
  </w:num>
  <w:num w:numId="30">
    <w:abstractNumId w:val="26"/>
  </w:num>
  <w:num w:numId="31">
    <w:abstractNumId w:val="38"/>
  </w:num>
  <w:num w:numId="32">
    <w:abstractNumId w:val="29"/>
  </w:num>
  <w:num w:numId="33">
    <w:abstractNumId w:val="34"/>
  </w:num>
  <w:num w:numId="34">
    <w:abstractNumId w:val="25"/>
  </w:num>
  <w:num w:numId="35">
    <w:abstractNumId w:val="23"/>
  </w:num>
  <w:num w:numId="36">
    <w:abstractNumId w:val="16"/>
  </w:num>
  <w:num w:numId="37">
    <w:abstractNumId w:val="28"/>
  </w:num>
  <w:num w:numId="38">
    <w:abstractNumId w:val="9"/>
  </w:num>
  <w:num w:numId="39">
    <w:abstractNumId w:val="27"/>
  </w:num>
  <w:num w:numId="40">
    <w:abstractNumId w:val="3"/>
  </w:num>
  <w:num w:numId="41">
    <w:abstractNumId w:val="41"/>
  </w:num>
  <w:num w:numId="42">
    <w:abstractNumId w:val="20"/>
  </w:num>
  <w:num w:numId="43">
    <w:abstractNumId w:val="15"/>
  </w:num>
  <w:num w:numId="44">
    <w:abstractNumId w:val="5"/>
  </w:num>
  <w:num w:numId="45">
    <w:abstractNumId w:val="6"/>
  </w:num>
  <w:num w:numId="46">
    <w:abstractNumId w:val="19"/>
  </w:num>
  <w:num w:numId="47">
    <w:abstractNumId w:val="1"/>
  </w:num>
  <w:num w:numId="48">
    <w:abstractNumId w:val="50"/>
  </w:num>
  <w:num w:numId="49">
    <w:abstractNumId w:val="47"/>
  </w:num>
  <w:num w:numId="50">
    <w:abstractNumId w:val="49"/>
  </w:num>
  <w:num w:numId="51">
    <w:abstractNumId w:val="51"/>
  </w:num>
  <w:num w:numId="52">
    <w:abstractNumId w:val="35"/>
  </w:num>
  <w:num w:numId="5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38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yNTk3NDM2YzM1ZGFmMTU0ZjY5MGJiMGRhYmRhYmMifQ=="/>
  </w:docVars>
  <w:rsids>
    <w:rsidRoot w:val="00C0263E"/>
    <w:rsid w:val="000009F5"/>
    <w:rsid w:val="0000118C"/>
    <w:rsid w:val="00001380"/>
    <w:rsid w:val="00002CB1"/>
    <w:rsid w:val="0000340D"/>
    <w:rsid w:val="00003A66"/>
    <w:rsid w:val="000053C0"/>
    <w:rsid w:val="00005A26"/>
    <w:rsid w:val="000066EF"/>
    <w:rsid w:val="00007C55"/>
    <w:rsid w:val="00007D33"/>
    <w:rsid w:val="00010FB2"/>
    <w:rsid w:val="00011067"/>
    <w:rsid w:val="00014395"/>
    <w:rsid w:val="00014C8E"/>
    <w:rsid w:val="00015251"/>
    <w:rsid w:val="000157E0"/>
    <w:rsid w:val="0001618C"/>
    <w:rsid w:val="00016208"/>
    <w:rsid w:val="00016969"/>
    <w:rsid w:val="000229EB"/>
    <w:rsid w:val="000237A7"/>
    <w:rsid w:val="000238E0"/>
    <w:rsid w:val="00023A93"/>
    <w:rsid w:val="00023BA5"/>
    <w:rsid w:val="0002481A"/>
    <w:rsid w:val="00025CDD"/>
    <w:rsid w:val="00026C3B"/>
    <w:rsid w:val="000301C4"/>
    <w:rsid w:val="0003039C"/>
    <w:rsid w:val="00030937"/>
    <w:rsid w:val="000312EC"/>
    <w:rsid w:val="00033B38"/>
    <w:rsid w:val="00034BE2"/>
    <w:rsid w:val="00034BF8"/>
    <w:rsid w:val="00034E38"/>
    <w:rsid w:val="00035750"/>
    <w:rsid w:val="00035CCB"/>
    <w:rsid w:val="00036E25"/>
    <w:rsid w:val="00040402"/>
    <w:rsid w:val="0004164F"/>
    <w:rsid w:val="000421F6"/>
    <w:rsid w:val="00042E2F"/>
    <w:rsid w:val="000444E6"/>
    <w:rsid w:val="000450A9"/>
    <w:rsid w:val="0004573A"/>
    <w:rsid w:val="0005052D"/>
    <w:rsid w:val="000506B4"/>
    <w:rsid w:val="000515F3"/>
    <w:rsid w:val="000526A5"/>
    <w:rsid w:val="00052EC4"/>
    <w:rsid w:val="000548DE"/>
    <w:rsid w:val="00054D5C"/>
    <w:rsid w:val="00054FC6"/>
    <w:rsid w:val="000560AE"/>
    <w:rsid w:val="00060505"/>
    <w:rsid w:val="000611E3"/>
    <w:rsid w:val="000622C1"/>
    <w:rsid w:val="0006286C"/>
    <w:rsid w:val="00063E50"/>
    <w:rsid w:val="0006448F"/>
    <w:rsid w:val="000649D3"/>
    <w:rsid w:val="000665E3"/>
    <w:rsid w:val="000671DC"/>
    <w:rsid w:val="0007024A"/>
    <w:rsid w:val="00070481"/>
    <w:rsid w:val="0007050C"/>
    <w:rsid w:val="0007165C"/>
    <w:rsid w:val="000722C5"/>
    <w:rsid w:val="00072310"/>
    <w:rsid w:val="0007247B"/>
    <w:rsid w:val="00073304"/>
    <w:rsid w:val="000748C9"/>
    <w:rsid w:val="00074B78"/>
    <w:rsid w:val="00075C22"/>
    <w:rsid w:val="00076686"/>
    <w:rsid w:val="0008019F"/>
    <w:rsid w:val="000803DE"/>
    <w:rsid w:val="00080A26"/>
    <w:rsid w:val="000811D4"/>
    <w:rsid w:val="00081E28"/>
    <w:rsid w:val="00081F95"/>
    <w:rsid w:val="0008207A"/>
    <w:rsid w:val="000832C8"/>
    <w:rsid w:val="00083799"/>
    <w:rsid w:val="000861D1"/>
    <w:rsid w:val="0008646C"/>
    <w:rsid w:val="000873E1"/>
    <w:rsid w:val="00087F08"/>
    <w:rsid w:val="00090259"/>
    <w:rsid w:val="000905CE"/>
    <w:rsid w:val="00092D6D"/>
    <w:rsid w:val="000930EA"/>
    <w:rsid w:val="00094254"/>
    <w:rsid w:val="00095884"/>
    <w:rsid w:val="000966E8"/>
    <w:rsid w:val="00096ABD"/>
    <w:rsid w:val="0009719C"/>
    <w:rsid w:val="000A0528"/>
    <w:rsid w:val="000A328D"/>
    <w:rsid w:val="000A3507"/>
    <w:rsid w:val="000A390D"/>
    <w:rsid w:val="000A3F6F"/>
    <w:rsid w:val="000A4DF8"/>
    <w:rsid w:val="000A5466"/>
    <w:rsid w:val="000A5ADF"/>
    <w:rsid w:val="000A63F5"/>
    <w:rsid w:val="000A7842"/>
    <w:rsid w:val="000B09D6"/>
    <w:rsid w:val="000B09F3"/>
    <w:rsid w:val="000B1182"/>
    <w:rsid w:val="000B1199"/>
    <w:rsid w:val="000B1688"/>
    <w:rsid w:val="000B36A7"/>
    <w:rsid w:val="000B5427"/>
    <w:rsid w:val="000B5DD6"/>
    <w:rsid w:val="000B5FCA"/>
    <w:rsid w:val="000B6132"/>
    <w:rsid w:val="000C2262"/>
    <w:rsid w:val="000C27EC"/>
    <w:rsid w:val="000C3D0E"/>
    <w:rsid w:val="000C5FB8"/>
    <w:rsid w:val="000C7809"/>
    <w:rsid w:val="000C7CBF"/>
    <w:rsid w:val="000D3013"/>
    <w:rsid w:val="000D3236"/>
    <w:rsid w:val="000D73D9"/>
    <w:rsid w:val="000D7C89"/>
    <w:rsid w:val="000E2193"/>
    <w:rsid w:val="000E2531"/>
    <w:rsid w:val="000E2A62"/>
    <w:rsid w:val="000E4534"/>
    <w:rsid w:val="000E6B70"/>
    <w:rsid w:val="000E75FB"/>
    <w:rsid w:val="000F0294"/>
    <w:rsid w:val="000F1CB3"/>
    <w:rsid w:val="000F2728"/>
    <w:rsid w:val="000F33BB"/>
    <w:rsid w:val="000F3619"/>
    <w:rsid w:val="000F5693"/>
    <w:rsid w:val="000F64BF"/>
    <w:rsid w:val="000F79A4"/>
    <w:rsid w:val="000F7AE5"/>
    <w:rsid w:val="000F7C73"/>
    <w:rsid w:val="00101644"/>
    <w:rsid w:val="00101A77"/>
    <w:rsid w:val="00101AC0"/>
    <w:rsid w:val="001020F4"/>
    <w:rsid w:val="00103097"/>
    <w:rsid w:val="001030C3"/>
    <w:rsid w:val="001030C6"/>
    <w:rsid w:val="00103882"/>
    <w:rsid w:val="0010462D"/>
    <w:rsid w:val="0010568D"/>
    <w:rsid w:val="001064A6"/>
    <w:rsid w:val="0010684A"/>
    <w:rsid w:val="00111823"/>
    <w:rsid w:val="00112030"/>
    <w:rsid w:val="00114920"/>
    <w:rsid w:val="0011550B"/>
    <w:rsid w:val="001156FE"/>
    <w:rsid w:val="00123446"/>
    <w:rsid w:val="00123BAD"/>
    <w:rsid w:val="00124127"/>
    <w:rsid w:val="00126280"/>
    <w:rsid w:val="001263CA"/>
    <w:rsid w:val="001266BF"/>
    <w:rsid w:val="00130AF0"/>
    <w:rsid w:val="00131E83"/>
    <w:rsid w:val="0013221F"/>
    <w:rsid w:val="001325EF"/>
    <w:rsid w:val="00132C17"/>
    <w:rsid w:val="00133211"/>
    <w:rsid w:val="00134351"/>
    <w:rsid w:val="00134F4E"/>
    <w:rsid w:val="00136160"/>
    <w:rsid w:val="0013760C"/>
    <w:rsid w:val="001377FC"/>
    <w:rsid w:val="00137F40"/>
    <w:rsid w:val="00140223"/>
    <w:rsid w:val="001424BC"/>
    <w:rsid w:val="00142EB9"/>
    <w:rsid w:val="00143117"/>
    <w:rsid w:val="0014546D"/>
    <w:rsid w:val="00146114"/>
    <w:rsid w:val="00147853"/>
    <w:rsid w:val="0014791A"/>
    <w:rsid w:val="001508A1"/>
    <w:rsid w:val="00150AA7"/>
    <w:rsid w:val="001528B3"/>
    <w:rsid w:val="001528EB"/>
    <w:rsid w:val="00152A36"/>
    <w:rsid w:val="00154159"/>
    <w:rsid w:val="001547EB"/>
    <w:rsid w:val="0015505B"/>
    <w:rsid w:val="00155310"/>
    <w:rsid w:val="00156F66"/>
    <w:rsid w:val="0016030B"/>
    <w:rsid w:val="00160445"/>
    <w:rsid w:val="00161CFC"/>
    <w:rsid w:val="00161EA2"/>
    <w:rsid w:val="00162A58"/>
    <w:rsid w:val="00162E8F"/>
    <w:rsid w:val="00163C20"/>
    <w:rsid w:val="00164016"/>
    <w:rsid w:val="00165188"/>
    <w:rsid w:val="00165E45"/>
    <w:rsid w:val="00165F5B"/>
    <w:rsid w:val="001671DC"/>
    <w:rsid w:val="0016795B"/>
    <w:rsid w:val="00167ACA"/>
    <w:rsid w:val="00170B47"/>
    <w:rsid w:val="00170C20"/>
    <w:rsid w:val="00170E49"/>
    <w:rsid w:val="0017187B"/>
    <w:rsid w:val="0017264B"/>
    <w:rsid w:val="001745E8"/>
    <w:rsid w:val="00174EB3"/>
    <w:rsid w:val="001754BF"/>
    <w:rsid w:val="00175520"/>
    <w:rsid w:val="00175E74"/>
    <w:rsid w:val="00180634"/>
    <w:rsid w:val="00180C7B"/>
    <w:rsid w:val="00181085"/>
    <w:rsid w:val="00182977"/>
    <w:rsid w:val="00183F0E"/>
    <w:rsid w:val="00184846"/>
    <w:rsid w:val="00186674"/>
    <w:rsid w:val="001866ED"/>
    <w:rsid w:val="00186E54"/>
    <w:rsid w:val="00187CAD"/>
    <w:rsid w:val="00193B17"/>
    <w:rsid w:val="0019491C"/>
    <w:rsid w:val="0019588E"/>
    <w:rsid w:val="00195C4F"/>
    <w:rsid w:val="0019610B"/>
    <w:rsid w:val="001966EF"/>
    <w:rsid w:val="001971F0"/>
    <w:rsid w:val="00197748"/>
    <w:rsid w:val="00197786"/>
    <w:rsid w:val="00197CB8"/>
    <w:rsid w:val="001A2414"/>
    <w:rsid w:val="001A370B"/>
    <w:rsid w:val="001A41BD"/>
    <w:rsid w:val="001A441F"/>
    <w:rsid w:val="001A55B3"/>
    <w:rsid w:val="001A57FC"/>
    <w:rsid w:val="001A687D"/>
    <w:rsid w:val="001A6C5A"/>
    <w:rsid w:val="001B0BAA"/>
    <w:rsid w:val="001B1B9B"/>
    <w:rsid w:val="001B2696"/>
    <w:rsid w:val="001B28CB"/>
    <w:rsid w:val="001B45D2"/>
    <w:rsid w:val="001B55AA"/>
    <w:rsid w:val="001B5B34"/>
    <w:rsid w:val="001B7CA1"/>
    <w:rsid w:val="001C0431"/>
    <w:rsid w:val="001C0FC5"/>
    <w:rsid w:val="001C1820"/>
    <w:rsid w:val="001C239E"/>
    <w:rsid w:val="001C5219"/>
    <w:rsid w:val="001C5EFC"/>
    <w:rsid w:val="001D11DE"/>
    <w:rsid w:val="001D2CF5"/>
    <w:rsid w:val="001D4025"/>
    <w:rsid w:val="001D542B"/>
    <w:rsid w:val="001D5DDD"/>
    <w:rsid w:val="001D63C0"/>
    <w:rsid w:val="001D6B9A"/>
    <w:rsid w:val="001D6CA6"/>
    <w:rsid w:val="001D7241"/>
    <w:rsid w:val="001D7551"/>
    <w:rsid w:val="001D76AB"/>
    <w:rsid w:val="001E013B"/>
    <w:rsid w:val="001E0990"/>
    <w:rsid w:val="001E376F"/>
    <w:rsid w:val="001E66DD"/>
    <w:rsid w:val="001E7237"/>
    <w:rsid w:val="001E726C"/>
    <w:rsid w:val="001F24A5"/>
    <w:rsid w:val="001F362D"/>
    <w:rsid w:val="001F3B6E"/>
    <w:rsid w:val="001F42CF"/>
    <w:rsid w:val="001F430D"/>
    <w:rsid w:val="001F50CA"/>
    <w:rsid w:val="001F5880"/>
    <w:rsid w:val="001F69BE"/>
    <w:rsid w:val="00201E84"/>
    <w:rsid w:val="00201FC4"/>
    <w:rsid w:val="00205213"/>
    <w:rsid w:val="0020571F"/>
    <w:rsid w:val="00211497"/>
    <w:rsid w:val="00212117"/>
    <w:rsid w:val="00213222"/>
    <w:rsid w:val="00213CAD"/>
    <w:rsid w:val="00214475"/>
    <w:rsid w:val="00214568"/>
    <w:rsid w:val="00216E04"/>
    <w:rsid w:val="00217341"/>
    <w:rsid w:val="00217721"/>
    <w:rsid w:val="00217E51"/>
    <w:rsid w:val="00220A8C"/>
    <w:rsid w:val="00221867"/>
    <w:rsid w:val="002225DC"/>
    <w:rsid w:val="00222ABE"/>
    <w:rsid w:val="002241B4"/>
    <w:rsid w:val="00224B8F"/>
    <w:rsid w:val="00225F76"/>
    <w:rsid w:val="00226492"/>
    <w:rsid w:val="0022687E"/>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0E15"/>
    <w:rsid w:val="00251A22"/>
    <w:rsid w:val="0025244C"/>
    <w:rsid w:val="00254330"/>
    <w:rsid w:val="00254A99"/>
    <w:rsid w:val="0025505F"/>
    <w:rsid w:val="00256997"/>
    <w:rsid w:val="002602F6"/>
    <w:rsid w:val="00260378"/>
    <w:rsid w:val="00263C8C"/>
    <w:rsid w:val="002652D9"/>
    <w:rsid w:val="0026568B"/>
    <w:rsid w:val="002659A6"/>
    <w:rsid w:val="0026651F"/>
    <w:rsid w:val="0026686D"/>
    <w:rsid w:val="002712BB"/>
    <w:rsid w:val="00271B69"/>
    <w:rsid w:val="00272CB0"/>
    <w:rsid w:val="00275526"/>
    <w:rsid w:val="00275C95"/>
    <w:rsid w:val="002765FA"/>
    <w:rsid w:val="002768CF"/>
    <w:rsid w:val="002770B7"/>
    <w:rsid w:val="00277460"/>
    <w:rsid w:val="00280A65"/>
    <w:rsid w:val="00280FEF"/>
    <w:rsid w:val="0028109A"/>
    <w:rsid w:val="00281DDC"/>
    <w:rsid w:val="00282FD5"/>
    <w:rsid w:val="00286612"/>
    <w:rsid w:val="00286DD8"/>
    <w:rsid w:val="00286F17"/>
    <w:rsid w:val="0029043C"/>
    <w:rsid w:val="00290CB4"/>
    <w:rsid w:val="00291B72"/>
    <w:rsid w:val="00291D32"/>
    <w:rsid w:val="0029218D"/>
    <w:rsid w:val="00292455"/>
    <w:rsid w:val="00292814"/>
    <w:rsid w:val="002928CA"/>
    <w:rsid w:val="00294454"/>
    <w:rsid w:val="00295525"/>
    <w:rsid w:val="00295F60"/>
    <w:rsid w:val="002A051B"/>
    <w:rsid w:val="002A072A"/>
    <w:rsid w:val="002A2C66"/>
    <w:rsid w:val="002A6B85"/>
    <w:rsid w:val="002A6BD5"/>
    <w:rsid w:val="002B038E"/>
    <w:rsid w:val="002B0545"/>
    <w:rsid w:val="002B066A"/>
    <w:rsid w:val="002B0A1B"/>
    <w:rsid w:val="002B1B8F"/>
    <w:rsid w:val="002B1C31"/>
    <w:rsid w:val="002B2154"/>
    <w:rsid w:val="002B41F4"/>
    <w:rsid w:val="002B4A6A"/>
    <w:rsid w:val="002B4D23"/>
    <w:rsid w:val="002B7D3C"/>
    <w:rsid w:val="002B7F08"/>
    <w:rsid w:val="002C2E5B"/>
    <w:rsid w:val="002C3295"/>
    <w:rsid w:val="002C6AE5"/>
    <w:rsid w:val="002D2571"/>
    <w:rsid w:val="002D3563"/>
    <w:rsid w:val="002D6CCA"/>
    <w:rsid w:val="002D7C9E"/>
    <w:rsid w:val="002E09BA"/>
    <w:rsid w:val="002E0B9B"/>
    <w:rsid w:val="002E1874"/>
    <w:rsid w:val="002E1F1D"/>
    <w:rsid w:val="002E3588"/>
    <w:rsid w:val="002E414F"/>
    <w:rsid w:val="002E4D98"/>
    <w:rsid w:val="002E4FC2"/>
    <w:rsid w:val="002E621E"/>
    <w:rsid w:val="002E7FC6"/>
    <w:rsid w:val="002F205E"/>
    <w:rsid w:val="002F2128"/>
    <w:rsid w:val="002F4EE5"/>
    <w:rsid w:val="002F6F42"/>
    <w:rsid w:val="002F74AD"/>
    <w:rsid w:val="00300515"/>
    <w:rsid w:val="0030357F"/>
    <w:rsid w:val="003049BB"/>
    <w:rsid w:val="003051A4"/>
    <w:rsid w:val="00305C03"/>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A41"/>
    <w:rsid w:val="003204F7"/>
    <w:rsid w:val="0032241D"/>
    <w:rsid w:val="003227D9"/>
    <w:rsid w:val="00322886"/>
    <w:rsid w:val="003244E5"/>
    <w:rsid w:val="00325D8E"/>
    <w:rsid w:val="00326910"/>
    <w:rsid w:val="00330173"/>
    <w:rsid w:val="003306ED"/>
    <w:rsid w:val="00330FD0"/>
    <w:rsid w:val="003316FD"/>
    <w:rsid w:val="00331756"/>
    <w:rsid w:val="00331834"/>
    <w:rsid w:val="00333B48"/>
    <w:rsid w:val="0033453F"/>
    <w:rsid w:val="00335FD1"/>
    <w:rsid w:val="0033603E"/>
    <w:rsid w:val="003367B8"/>
    <w:rsid w:val="0033694B"/>
    <w:rsid w:val="0033791E"/>
    <w:rsid w:val="00337E75"/>
    <w:rsid w:val="0034166E"/>
    <w:rsid w:val="00341BF5"/>
    <w:rsid w:val="00342785"/>
    <w:rsid w:val="0034347F"/>
    <w:rsid w:val="0034506F"/>
    <w:rsid w:val="0034675A"/>
    <w:rsid w:val="00346D10"/>
    <w:rsid w:val="003475ED"/>
    <w:rsid w:val="00347A0A"/>
    <w:rsid w:val="00350E2E"/>
    <w:rsid w:val="0035177F"/>
    <w:rsid w:val="003527E3"/>
    <w:rsid w:val="00352E06"/>
    <w:rsid w:val="00354ADD"/>
    <w:rsid w:val="00354DD0"/>
    <w:rsid w:val="003564E1"/>
    <w:rsid w:val="00356990"/>
    <w:rsid w:val="00356D20"/>
    <w:rsid w:val="00360BC0"/>
    <w:rsid w:val="00360D09"/>
    <w:rsid w:val="003612EF"/>
    <w:rsid w:val="00361E7B"/>
    <w:rsid w:val="00362A3D"/>
    <w:rsid w:val="003676A9"/>
    <w:rsid w:val="00370352"/>
    <w:rsid w:val="003706F7"/>
    <w:rsid w:val="00371F2C"/>
    <w:rsid w:val="0037242E"/>
    <w:rsid w:val="00372732"/>
    <w:rsid w:val="00372A07"/>
    <w:rsid w:val="00372CDC"/>
    <w:rsid w:val="00372D8B"/>
    <w:rsid w:val="00372E07"/>
    <w:rsid w:val="0037534C"/>
    <w:rsid w:val="00375AEB"/>
    <w:rsid w:val="0037609C"/>
    <w:rsid w:val="00377834"/>
    <w:rsid w:val="003802B8"/>
    <w:rsid w:val="00380F44"/>
    <w:rsid w:val="00382AE9"/>
    <w:rsid w:val="00383814"/>
    <w:rsid w:val="00383844"/>
    <w:rsid w:val="003839ED"/>
    <w:rsid w:val="00384395"/>
    <w:rsid w:val="00384768"/>
    <w:rsid w:val="00384FE1"/>
    <w:rsid w:val="0038509B"/>
    <w:rsid w:val="003852B0"/>
    <w:rsid w:val="00385F49"/>
    <w:rsid w:val="00390522"/>
    <w:rsid w:val="00391BB8"/>
    <w:rsid w:val="00393AB0"/>
    <w:rsid w:val="00394A83"/>
    <w:rsid w:val="00394DE2"/>
    <w:rsid w:val="003A0DB0"/>
    <w:rsid w:val="003A18AB"/>
    <w:rsid w:val="003A1B28"/>
    <w:rsid w:val="003A3092"/>
    <w:rsid w:val="003A445D"/>
    <w:rsid w:val="003A5399"/>
    <w:rsid w:val="003A5A52"/>
    <w:rsid w:val="003A5B10"/>
    <w:rsid w:val="003A600E"/>
    <w:rsid w:val="003A6762"/>
    <w:rsid w:val="003A6AC6"/>
    <w:rsid w:val="003A6F84"/>
    <w:rsid w:val="003A73DC"/>
    <w:rsid w:val="003B01CC"/>
    <w:rsid w:val="003B0436"/>
    <w:rsid w:val="003B0B28"/>
    <w:rsid w:val="003B134F"/>
    <w:rsid w:val="003B19DA"/>
    <w:rsid w:val="003B2058"/>
    <w:rsid w:val="003B2DEF"/>
    <w:rsid w:val="003B4F56"/>
    <w:rsid w:val="003B5C88"/>
    <w:rsid w:val="003B6F69"/>
    <w:rsid w:val="003B7911"/>
    <w:rsid w:val="003C062B"/>
    <w:rsid w:val="003C1C86"/>
    <w:rsid w:val="003C22CE"/>
    <w:rsid w:val="003C2C1C"/>
    <w:rsid w:val="003C33BE"/>
    <w:rsid w:val="003C5248"/>
    <w:rsid w:val="003C527B"/>
    <w:rsid w:val="003C5441"/>
    <w:rsid w:val="003C5F9D"/>
    <w:rsid w:val="003C6940"/>
    <w:rsid w:val="003C7017"/>
    <w:rsid w:val="003C7F0C"/>
    <w:rsid w:val="003D06B1"/>
    <w:rsid w:val="003D0900"/>
    <w:rsid w:val="003D0D18"/>
    <w:rsid w:val="003D1EC8"/>
    <w:rsid w:val="003D360E"/>
    <w:rsid w:val="003D5126"/>
    <w:rsid w:val="003D689D"/>
    <w:rsid w:val="003D6E91"/>
    <w:rsid w:val="003D7CE8"/>
    <w:rsid w:val="003E1388"/>
    <w:rsid w:val="003E31FB"/>
    <w:rsid w:val="003E3905"/>
    <w:rsid w:val="003E3CFF"/>
    <w:rsid w:val="003E4F3E"/>
    <w:rsid w:val="003E50DF"/>
    <w:rsid w:val="003E5932"/>
    <w:rsid w:val="003E66DE"/>
    <w:rsid w:val="003E7E19"/>
    <w:rsid w:val="003F1618"/>
    <w:rsid w:val="003F1DEC"/>
    <w:rsid w:val="003F21CF"/>
    <w:rsid w:val="003F279A"/>
    <w:rsid w:val="003F29BD"/>
    <w:rsid w:val="003F3104"/>
    <w:rsid w:val="003F46CF"/>
    <w:rsid w:val="003F4CA7"/>
    <w:rsid w:val="003F5868"/>
    <w:rsid w:val="003F6C73"/>
    <w:rsid w:val="003F7552"/>
    <w:rsid w:val="004007F1"/>
    <w:rsid w:val="00401278"/>
    <w:rsid w:val="0040174F"/>
    <w:rsid w:val="00403D22"/>
    <w:rsid w:val="00404EB9"/>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6345"/>
    <w:rsid w:val="00426A16"/>
    <w:rsid w:val="00426C0F"/>
    <w:rsid w:val="00426CD8"/>
    <w:rsid w:val="00426F87"/>
    <w:rsid w:val="0042780F"/>
    <w:rsid w:val="00427BC7"/>
    <w:rsid w:val="00431753"/>
    <w:rsid w:val="004330B1"/>
    <w:rsid w:val="0043374D"/>
    <w:rsid w:val="00434D28"/>
    <w:rsid w:val="00434D51"/>
    <w:rsid w:val="00437627"/>
    <w:rsid w:val="00440128"/>
    <w:rsid w:val="00440CB1"/>
    <w:rsid w:val="004415C4"/>
    <w:rsid w:val="0044172D"/>
    <w:rsid w:val="00442574"/>
    <w:rsid w:val="004435FD"/>
    <w:rsid w:val="00443A57"/>
    <w:rsid w:val="00444956"/>
    <w:rsid w:val="00444E15"/>
    <w:rsid w:val="0044653D"/>
    <w:rsid w:val="00446780"/>
    <w:rsid w:val="00446A8C"/>
    <w:rsid w:val="00447DC1"/>
    <w:rsid w:val="00447DCA"/>
    <w:rsid w:val="0045017E"/>
    <w:rsid w:val="00450328"/>
    <w:rsid w:val="0045052B"/>
    <w:rsid w:val="00451F48"/>
    <w:rsid w:val="00452478"/>
    <w:rsid w:val="00453521"/>
    <w:rsid w:val="00454978"/>
    <w:rsid w:val="00454D15"/>
    <w:rsid w:val="004552D9"/>
    <w:rsid w:val="00456127"/>
    <w:rsid w:val="00457069"/>
    <w:rsid w:val="0046048E"/>
    <w:rsid w:val="00460743"/>
    <w:rsid w:val="004652EE"/>
    <w:rsid w:val="00465E8E"/>
    <w:rsid w:val="00467509"/>
    <w:rsid w:val="004718DC"/>
    <w:rsid w:val="00472C88"/>
    <w:rsid w:val="00475851"/>
    <w:rsid w:val="004761D2"/>
    <w:rsid w:val="00476775"/>
    <w:rsid w:val="00476BC7"/>
    <w:rsid w:val="004819A1"/>
    <w:rsid w:val="00481A01"/>
    <w:rsid w:val="004838B5"/>
    <w:rsid w:val="00485076"/>
    <w:rsid w:val="00485212"/>
    <w:rsid w:val="0048774A"/>
    <w:rsid w:val="00487C5F"/>
    <w:rsid w:val="00487FE2"/>
    <w:rsid w:val="00491545"/>
    <w:rsid w:val="00492932"/>
    <w:rsid w:val="00496FF4"/>
    <w:rsid w:val="00497DD5"/>
    <w:rsid w:val="004A0195"/>
    <w:rsid w:val="004A06E1"/>
    <w:rsid w:val="004A081D"/>
    <w:rsid w:val="004A1424"/>
    <w:rsid w:val="004A17C0"/>
    <w:rsid w:val="004A1DBF"/>
    <w:rsid w:val="004A2722"/>
    <w:rsid w:val="004A47C8"/>
    <w:rsid w:val="004A5B46"/>
    <w:rsid w:val="004A622C"/>
    <w:rsid w:val="004A7735"/>
    <w:rsid w:val="004A7F41"/>
    <w:rsid w:val="004B0DA9"/>
    <w:rsid w:val="004B1CFB"/>
    <w:rsid w:val="004B2188"/>
    <w:rsid w:val="004B2461"/>
    <w:rsid w:val="004B27CE"/>
    <w:rsid w:val="004B481A"/>
    <w:rsid w:val="004C120E"/>
    <w:rsid w:val="004C1A25"/>
    <w:rsid w:val="004C1BB5"/>
    <w:rsid w:val="004C30FF"/>
    <w:rsid w:val="004C320B"/>
    <w:rsid w:val="004C40CD"/>
    <w:rsid w:val="004C4CF2"/>
    <w:rsid w:val="004C6222"/>
    <w:rsid w:val="004C6CB1"/>
    <w:rsid w:val="004D201A"/>
    <w:rsid w:val="004D27C2"/>
    <w:rsid w:val="004D2C24"/>
    <w:rsid w:val="004D3753"/>
    <w:rsid w:val="004D4A51"/>
    <w:rsid w:val="004D50DA"/>
    <w:rsid w:val="004D58A7"/>
    <w:rsid w:val="004D61B2"/>
    <w:rsid w:val="004D67B5"/>
    <w:rsid w:val="004D6E68"/>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D20"/>
    <w:rsid w:val="004F70F5"/>
    <w:rsid w:val="004F7551"/>
    <w:rsid w:val="00501542"/>
    <w:rsid w:val="00501E25"/>
    <w:rsid w:val="005022C1"/>
    <w:rsid w:val="00504C8A"/>
    <w:rsid w:val="005070B9"/>
    <w:rsid w:val="005076A0"/>
    <w:rsid w:val="00507C38"/>
    <w:rsid w:val="00507DE6"/>
    <w:rsid w:val="005120A7"/>
    <w:rsid w:val="00513AB9"/>
    <w:rsid w:val="00513E50"/>
    <w:rsid w:val="0051489B"/>
    <w:rsid w:val="005155A9"/>
    <w:rsid w:val="005175A3"/>
    <w:rsid w:val="00520473"/>
    <w:rsid w:val="0052226E"/>
    <w:rsid w:val="00523418"/>
    <w:rsid w:val="005259C3"/>
    <w:rsid w:val="00526AE5"/>
    <w:rsid w:val="00531F18"/>
    <w:rsid w:val="00532116"/>
    <w:rsid w:val="005331D1"/>
    <w:rsid w:val="00533354"/>
    <w:rsid w:val="00533A01"/>
    <w:rsid w:val="00534E1E"/>
    <w:rsid w:val="0053581D"/>
    <w:rsid w:val="005361A6"/>
    <w:rsid w:val="005365A4"/>
    <w:rsid w:val="00537641"/>
    <w:rsid w:val="00537895"/>
    <w:rsid w:val="00540439"/>
    <w:rsid w:val="00541069"/>
    <w:rsid w:val="00541CCF"/>
    <w:rsid w:val="00541FA4"/>
    <w:rsid w:val="00542A9F"/>
    <w:rsid w:val="0054464F"/>
    <w:rsid w:val="00544C78"/>
    <w:rsid w:val="00544D67"/>
    <w:rsid w:val="00545454"/>
    <w:rsid w:val="00545D1F"/>
    <w:rsid w:val="00550294"/>
    <w:rsid w:val="00550A9D"/>
    <w:rsid w:val="0055146E"/>
    <w:rsid w:val="00552790"/>
    <w:rsid w:val="00553B65"/>
    <w:rsid w:val="00554FA5"/>
    <w:rsid w:val="0055630A"/>
    <w:rsid w:val="00562458"/>
    <w:rsid w:val="00563E31"/>
    <w:rsid w:val="005649F0"/>
    <w:rsid w:val="00565774"/>
    <w:rsid w:val="00567288"/>
    <w:rsid w:val="00567387"/>
    <w:rsid w:val="0057403F"/>
    <w:rsid w:val="00576108"/>
    <w:rsid w:val="005764A8"/>
    <w:rsid w:val="00581B85"/>
    <w:rsid w:val="00581C75"/>
    <w:rsid w:val="0058232E"/>
    <w:rsid w:val="0058391D"/>
    <w:rsid w:val="00585AE0"/>
    <w:rsid w:val="00585FF4"/>
    <w:rsid w:val="00590404"/>
    <w:rsid w:val="00592D16"/>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3421"/>
    <w:rsid w:val="005B590E"/>
    <w:rsid w:val="005B645C"/>
    <w:rsid w:val="005C0E93"/>
    <w:rsid w:val="005C0FB1"/>
    <w:rsid w:val="005C11D2"/>
    <w:rsid w:val="005C309B"/>
    <w:rsid w:val="005C38A1"/>
    <w:rsid w:val="005C3E22"/>
    <w:rsid w:val="005C5217"/>
    <w:rsid w:val="005C5414"/>
    <w:rsid w:val="005D08AB"/>
    <w:rsid w:val="005D1AE8"/>
    <w:rsid w:val="005D2FE3"/>
    <w:rsid w:val="005D3C90"/>
    <w:rsid w:val="005D4120"/>
    <w:rsid w:val="005D4F28"/>
    <w:rsid w:val="005E00FE"/>
    <w:rsid w:val="005E0760"/>
    <w:rsid w:val="005E2264"/>
    <w:rsid w:val="005E2743"/>
    <w:rsid w:val="005E3D2F"/>
    <w:rsid w:val="005E639D"/>
    <w:rsid w:val="005E7B5F"/>
    <w:rsid w:val="005E7D70"/>
    <w:rsid w:val="005F11D1"/>
    <w:rsid w:val="005F257E"/>
    <w:rsid w:val="005F3416"/>
    <w:rsid w:val="005F3A7B"/>
    <w:rsid w:val="005F6C3A"/>
    <w:rsid w:val="005F70DA"/>
    <w:rsid w:val="00603948"/>
    <w:rsid w:val="00603D90"/>
    <w:rsid w:val="00603EA3"/>
    <w:rsid w:val="0060545D"/>
    <w:rsid w:val="00605A96"/>
    <w:rsid w:val="00606128"/>
    <w:rsid w:val="00606BB7"/>
    <w:rsid w:val="006100AD"/>
    <w:rsid w:val="00611A12"/>
    <w:rsid w:val="00615E1D"/>
    <w:rsid w:val="00616EFD"/>
    <w:rsid w:val="00617B4C"/>
    <w:rsid w:val="00620037"/>
    <w:rsid w:val="00620580"/>
    <w:rsid w:val="00621A4A"/>
    <w:rsid w:val="00621B40"/>
    <w:rsid w:val="00623496"/>
    <w:rsid w:val="00623903"/>
    <w:rsid w:val="00623F48"/>
    <w:rsid w:val="00624E26"/>
    <w:rsid w:val="00625C32"/>
    <w:rsid w:val="006278C8"/>
    <w:rsid w:val="00630166"/>
    <w:rsid w:val="00633E3A"/>
    <w:rsid w:val="00633F70"/>
    <w:rsid w:val="006342DE"/>
    <w:rsid w:val="00634567"/>
    <w:rsid w:val="0063588F"/>
    <w:rsid w:val="00636DB2"/>
    <w:rsid w:val="00637038"/>
    <w:rsid w:val="00637722"/>
    <w:rsid w:val="0064203B"/>
    <w:rsid w:val="006420FC"/>
    <w:rsid w:val="00645BF8"/>
    <w:rsid w:val="00651281"/>
    <w:rsid w:val="006512AE"/>
    <w:rsid w:val="00651C31"/>
    <w:rsid w:val="00651CB9"/>
    <w:rsid w:val="00651E27"/>
    <w:rsid w:val="006525CF"/>
    <w:rsid w:val="006532ED"/>
    <w:rsid w:val="00654262"/>
    <w:rsid w:val="00654DE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D80"/>
    <w:rsid w:val="00671E40"/>
    <w:rsid w:val="00671EC6"/>
    <w:rsid w:val="0067294F"/>
    <w:rsid w:val="00674324"/>
    <w:rsid w:val="00674354"/>
    <w:rsid w:val="00674A0F"/>
    <w:rsid w:val="00675089"/>
    <w:rsid w:val="00675441"/>
    <w:rsid w:val="0068029B"/>
    <w:rsid w:val="00682B94"/>
    <w:rsid w:val="00687717"/>
    <w:rsid w:val="00690075"/>
    <w:rsid w:val="006913FE"/>
    <w:rsid w:val="00691719"/>
    <w:rsid w:val="006921C7"/>
    <w:rsid w:val="00693987"/>
    <w:rsid w:val="006963B7"/>
    <w:rsid w:val="00696B42"/>
    <w:rsid w:val="006A11C2"/>
    <w:rsid w:val="006A2A5D"/>
    <w:rsid w:val="006A2B18"/>
    <w:rsid w:val="006A2F2D"/>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C0444"/>
    <w:rsid w:val="006C044C"/>
    <w:rsid w:val="006C3B14"/>
    <w:rsid w:val="006C4503"/>
    <w:rsid w:val="006C4BD0"/>
    <w:rsid w:val="006C722E"/>
    <w:rsid w:val="006D1796"/>
    <w:rsid w:val="006D1A31"/>
    <w:rsid w:val="006D2661"/>
    <w:rsid w:val="006D2C17"/>
    <w:rsid w:val="006D4862"/>
    <w:rsid w:val="006D51E6"/>
    <w:rsid w:val="006D551F"/>
    <w:rsid w:val="006D5E5C"/>
    <w:rsid w:val="006D7209"/>
    <w:rsid w:val="006D75B2"/>
    <w:rsid w:val="006D765E"/>
    <w:rsid w:val="006E278D"/>
    <w:rsid w:val="006E3218"/>
    <w:rsid w:val="006E33B6"/>
    <w:rsid w:val="006E5386"/>
    <w:rsid w:val="006E646E"/>
    <w:rsid w:val="006E649A"/>
    <w:rsid w:val="006E6BF1"/>
    <w:rsid w:val="006E6BF2"/>
    <w:rsid w:val="006E6D2B"/>
    <w:rsid w:val="006E7AA4"/>
    <w:rsid w:val="006E7DA9"/>
    <w:rsid w:val="006F005C"/>
    <w:rsid w:val="006F130A"/>
    <w:rsid w:val="006F1FB3"/>
    <w:rsid w:val="006F23F8"/>
    <w:rsid w:val="006F2541"/>
    <w:rsid w:val="006F26B0"/>
    <w:rsid w:val="006F2CB1"/>
    <w:rsid w:val="006F30BD"/>
    <w:rsid w:val="006F3C5B"/>
    <w:rsid w:val="006F3F07"/>
    <w:rsid w:val="006F4F33"/>
    <w:rsid w:val="006F50C8"/>
    <w:rsid w:val="006F6520"/>
    <w:rsid w:val="006F68A3"/>
    <w:rsid w:val="00700293"/>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B8"/>
    <w:rsid w:val="00716CDB"/>
    <w:rsid w:val="00716F9F"/>
    <w:rsid w:val="00720B17"/>
    <w:rsid w:val="00721D66"/>
    <w:rsid w:val="0072307C"/>
    <w:rsid w:val="00724991"/>
    <w:rsid w:val="0072560B"/>
    <w:rsid w:val="00725DFA"/>
    <w:rsid w:val="00726AA2"/>
    <w:rsid w:val="007272B9"/>
    <w:rsid w:val="00727B6C"/>
    <w:rsid w:val="007313BA"/>
    <w:rsid w:val="007313DE"/>
    <w:rsid w:val="00731D53"/>
    <w:rsid w:val="00731D9A"/>
    <w:rsid w:val="007320AE"/>
    <w:rsid w:val="007321E9"/>
    <w:rsid w:val="007366B7"/>
    <w:rsid w:val="00736D97"/>
    <w:rsid w:val="007370D4"/>
    <w:rsid w:val="007402F1"/>
    <w:rsid w:val="00740570"/>
    <w:rsid w:val="0074195D"/>
    <w:rsid w:val="00742446"/>
    <w:rsid w:val="007429B5"/>
    <w:rsid w:val="00742BF7"/>
    <w:rsid w:val="00743CA6"/>
    <w:rsid w:val="007448E7"/>
    <w:rsid w:val="007450B0"/>
    <w:rsid w:val="0074526C"/>
    <w:rsid w:val="007455EA"/>
    <w:rsid w:val="00747C42"/>
    <w:rsid w:val="0075515B"/>
    <w:rsid w:val="00755444"/>
    <w:rsid w:val="007566A9"/>
    <w:rsid w:val="007569A0"/>
    <w:rsid w:val="00756EA9"/>
    <w:rsid w:val="007605D6"/>
    <w:rsid w:val="00760AFF"/>
    <w:rsid w:val="00761452"/>
    <w:rsid w:val="0076155E"/>
    <w:rsid w:val="00761CBE"/>
    <w:rsid w:val="00764D0E"/>
    <w:rsid w:val="00766A77"/>
    <w:rsid w:val="00766E81"/>
    <w:rsid w:val="00767FA3"/>
    <w:rsid w:val="00770097"/>
    <w:rsid w:val="007703BB"/>
    <w:rsid w:val="007708C4"/>
    <w:rsid w:val="00770C0B"/>
    <w:rsid w:val="00771061"/>
    <w:rsid w:val="0077145F"/>
    <w:rsid w:val="00771FCA"/>
    <w:rsid w:val="00773166"/>
    <w:rsid w:val="00773570"/>
    <w:rsid w:val="0077433A"/>
    <w:rsid w:val="007754E0"/>
    <w:rsid w:val="00776672"/>
    <w:rsid w:val="007770C9"/>
    <w:rsid w:val="00777CCA"/>
    <w:rsid w:val="00777F87"/>
    <w:rsid w:val="0078080F"/>
    <w:rsid w:val="00781620"/>
    <w:rsid w:val="007832F6"/>
    <w:rsid w:val="00783D5D"/>
    <w:rsid w:val="00786543"/>
    <w:rsid w:val="0078737B"/>
    <w:rsid w:val="00787D93"/>
    <w:rsid w:val="00787EB1"/>
    <w:rsid w:val="007901F5"/>
    <w:rsid w:val="007904E1"/>
    <w:rsid w:val="00791213"/>
    <w:rsid w:val="00791F8A"/>
    <w:rsid w:val="007946B1"/>
    <w:rsid w:val="00797610"/>
    <w:rsid w:val="007A03DF"/>
    <w:rsid w:val="007A040D"/>
    <w:rsid w:val="007A0DB8"/>
    <w:rsid w:val="007A17D9"/>
    <w:rsid w:val="007A60D5"/>
    <w:rsid w:val="007A73AD"/>
    <w:rsid w:val="007B0FA6"/>
    <w:rsid w:val="007B14EC"/>
    <w:rsid w:val="007B377B"/>
    <w:rsid w:val="007B3E74"/>
    <w:rsid w:val="007B5794"/>
    <w:rsid w:val="007B5D4E"/>
    <w:rsid w:val="007B6DC8"/>
    <w:rsid w:val="007B723F"/>
    <w:rsid w:val="007C002A"/>
    <w:rsid w:val="007C0A17"/>
    <w:rsid w:val="007C15D9"/>
    <w:rsid w:val="007C3732"/>
    <w:rsid w:val="007C5399"/>
    <w:rsid w:val="007C684B"/>
    <w:rsid w:val="007C6978"/>
    <w:rsid w:val="007C6E05"/>
    <w:rsid w:val="007D0F36"/>
    <w:rsid w:val="007D101C"/>
    <w:rsid w:val="007D1F49"/>
    <w:rsid w:val="007D23C5"/>
    <w:rsid w:val="007D3C48"/>
    <w:rsid w:val="007D48C7"/>
    <w:rsid w:val="007D4B28"/>
    <w:rsid w:val="007D5615"/>
    <w:rsid w:val="007D5ADA"/>
    <w:rsid w:val="007D63E7"/>
    <w:rsid w:val="007D6543"/>
    <w:rsid w:val="007E005D"/>
    <w:rsid w:val="007E02CB"/>
    <w:rsid w:val="007E0F83"/>
    <w:rsid w:val="007E2036"/>
    <w:rsid w:val="007E296F"/>
    <w:rsid w:val="007E4CB4"/>
    <w:rsid w:val="007E70B0"/>
    <w:rsid w:val="007F0893"/>
    <w:rsid w:val="007F2EC6"/>
    <w:rsid w:val="007F4D32"/>
    <w:rsid w:val="007F51D0"/>
    <w:rsid w:val="007F65D1"/>
    <w:rsid w:val="007F6E1C"/>
    <w:rsid w:val="00801560"/>
    <w:rsid w:val="0080164C"/>
    <w:rsid w:val="008019F0"/>
    <w:rsid w:val="00801E98"/>
    <w:rsid w:val="00803FC2"/>
    <w:rsid w:val="00806022"/>
    <w:rsid w:val="008072A8"/>
    <w:rsid w:val="008077F2"/>
    <w:rsid w:val="00807A3F"/>
    <w:rsid w:val="00810520"/>
    <w:rsid w:val="00810639"/>
    <w:rsid w:val="00810BD8"/>
    <w:rsid w:val="00812CE9"/>
    <w:rsid w:val="00813781"/>
    <w:rsid w:val="008140F9"/>
    <w:rsid w:val="0081469C"/>
    <w:rsid w:val="008147FC"/>
    <w:rsid w:val="00817A45"/>
    <w:rsid w:val="008204F3"/>
    <w:rsid w:val="00821DFC"/>
    <w:rsid w:val="008224CE"/>
    <w:rsid w:val="00825963"/>
    <w:rsid w:val="00827B6B"/>
    <w:rsid w:val="00827FE3"/>
    <w:rsid w:val="00830014"/>
    <w:rsid w:val="00831A23"/>
    <w:rsid w:val="00832ED8"/>
    <w:rsid w:val="008344A5"/>
    <w:rsid w:val="00835031"/>
    <w:rsid w:val="00836AA0"/>
    <w:rsid w:val="00836FF1"/>
    <w:rsid w:val="00837372"/>
    <w:rsid w:val="00837469"/>
    <w:rsid w:val="0084002A"/>
    <w:rsid w:val="00840092"/>
    <w:rsid w:val="008413BD"/>
    <w:rsid w:val="00843920"/>
    <w:rsid w:val="0084552A"/>
    <w:rsid w:val="00845A92"/>
    <w:rsid w:val="00847BF2"/>
    <w:rsid w:val="00851920"/>
    <w:rsid w:val="00852D8E"/>
    <w:rsid w:val="008539AD"/>
    <w:rsid w:val="0085482F"/>
    <w:rsid w:val="00854CFC"/>
    <w:rsid w:val="00855C37"/>
    <w:rsid w:val="00860E99"/>
    <w:rsid w:val="00861C05"/>
    <w:rsid w:val="00861E96"/>
    <w:rsid w:val="00862F7F"/>
    <w:rsid w:val="00863657"/>
    <w:rsid w:val="00864E31"/>
    <w:rsid w:val="008656B7"/>
    <w:rsid w:val="008658A7"/>
    <w:rsid w:val="008671DB"/>
    <w:rsid w:val="00870BA9"/>
    <w:rsid w:val="008712EE"/>
    <w:rsid w:val="008718F2"/>
    <w:rsid w:val="008729B8"/>
    <w:rsid w:val="00872CB4"/>
    <w:rsid w:val="00874C5B"/>
    <w:rsid w:val="0087616A"/>
    <w:rsid w:val="00876196"/>
    <w:rsid w:val="00876DAA"/>
    <w:rsid w:val="00877EC3"/>
    <w:rsid w:val="00877F9C"/>
    <w:rsid w:val="00880D9F"/>
    <w:rsid w:val="00881279"/>
    <w:rsid w:val="00882434"/>
    <w:rsid w:val="00882982"/>
    <w:rsid w:val="00882AB9"/>
    <w:rsid w:val="00882D02"/>
    <w:rsid w:val="0088325F"/>
    <w:rsid w:val="00883BE3"/>
    <w:rsid w:val="008847B7"/>
    <w:rsid w:val="00885F35"/>
    <w:rsid w:val="008868E3"/>
    <w:rsid w:val="00887719"/>
    <w:rsid w:val="00887DFA"/>
    <w:rsid w:val="00891EA3"/>
    <w:rsid w:val="00892038"/>
    <w:rsid w:val="0089289E"/>
    <w:rsid w:val="008947DF"/>
    <w:rsid w:val="00897248"/>
    <w:rsid w:val="00897944"/>
    <w:rsid w:val="008A0A2F"/>
    <w:rsid w:val="008A211B"/>
    <w:rsid w:val="008A3CC2"/>
    <w:rsid w:val="008A5B2F"/>
    <w:rsid w:val="008A7C91"/>
    <w:rsid w:val="008A7E2C"/>
    <w:rsid w:val="008B01D1"/>
    <w:rsid w:val="008B133A"/>
    <w:rsid w:val="008B55AB"/>
    <w:rsid w:val="008B65EB"/>
    <w:rsid w:val="008B75C0"/>
    <w:rsid w:val="008B779C"/>
    <w:rsid w:val="008B7DD0"/>
    <w:rsid w:val="008C0ECF"/>
    <w:rsid w:val="008C0F76"/>
    <w:rsid w:val="008C1D9A"/>
    <w:rsid w:val="008C2C5E"/>
    <w:rsid w:val="008C483C"/>
    <w:rsid w:val="008C58D1"/>
    <w:rsid w:val="008C61DF"/>
    <w:rsid w:val="008C6E61"/>
    <w:rsid w:val="008C7B9E"/>
    <w:rsid w:val="008D1A1C"/>
    <w:rsid w:val="008D1E81"/>
    <w:rsid w:val="008D3345"/>
    <w:rsid w:val="008D3C03"/>
    <w:rsid w:val="008D5ACB"/>
    <w:rsid w:val="008D6273"/>
    <w:rsid w:val="008D7E34"/>
    <w:rsid w:val="008E1D76"/>
    <w:rsid w:val="008E1EB8"/>
    <w:rsid w:val="008E1FDA"/>
    <w:rsid w:val="008E25B7"/>
    <w:rsid w:val="008E367C"/>
    <w:rsid w:val="008E42F8"/>
    <w:rsid w:val="008E4BE7"/>
    <w:rsid w:val="008E555E"/>
    <w:rsid w:val="008E63D3"/>
    <w:rsid w:val="008E66A3"/>
    <w:rsid w:val="008E737B"/>
    <w:rsid w:val="008F0F01"/>
    <w:rsid w:val="008F1189"/>
    <w:rsid w:val="008F12BA"/>
    <w:rsid w:val="008F1683"/>
    <w:rsid w:val="008F180B"/>
    <w:rsid w:val="008F19D4"/>
    <w:rsid w:val="008F204A"/>
    <w:rsid w:val="008F25A3"/>
    <w:rsid w:val="008F2D47"/>
    <w:rsid w:val="008F3755"/>
    <w:rsid w:val="008F4252"/>
    <w:rsid w:val="008F4EB5"/>
    <w:rsid w:val="00900323"/>
    <w:rsid w:val="00901FBC"/>
    <w:rsid w:val="009020B1"/>
    <w:rsid w:val="00902478"/>
    <w:rsid w:val="0090263B"/>
    <w:rsid w:val="00903044"/>
    <w:rsid w:val="00903F83"/>
    <w:rsid w:val="0090462D"/>
    <w:rsid w:val="00904BBA"/>
    <w:rsid w:val="0090617D"/>
    <w:rsid w:val="009061CE"/>
    <w:rsid w:val="00910E23"/>
    <w:rsid w:val="00913038"/>
    <w:rsid w:val="00913272"/>
    <w:rsid w:val="0091369B"/>
    <w:rsid w:val="009136FE"/>
    <w:rsid w:val="0091478E"/>
    <w:rsid w:val="00914C69"/>
    <w:rsid w:val="009162B7"/>
    <w:rsid w:val="0091700C"/>
    <w:rsid w:val="00920574"/>
    <w:rsid w:val="00920C3E"/>
    <w:rsid w:val="009214D4"/>
    <w:rsid w:val="00921B73"/>
    <w:rsid w:val="00921BE2"/>
    <w:rsid w:val="00922554"/>
    <w:rsid w:val="00930A90"/>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565"/>
    <w:rsid w:val="00944762"/>
    <w:rsid w:val="00944F45"/>
    <w:rsid w:val="00945553"/>
    <w:rsid w:val="00945C4B"/>
    <w:rsid w:val="0094735E"/>
    <w:rsid w:val="009509AA"/>
    <w:rsid w:val="009509BC"/>
    <w:rsid w:val="00952741"/>
    <w:rsid w:val="00952C9E"/>
    <w:rsid w:val="009540B8"/>
    <w:rsid w:val="0095422B"/>
    <w:rsid w:val="00954811"/>
    <w:rsid w:val="00954998"/>
    <w:rsid w:val="00954AAA"/>
    <w:rsid w:val="00954AF6"/>
    <w:rsid w:val="0095540B"/>
    <w:rsid w:val="0095633E"/>
    <w:rsid w:val="0095667F"/>
    <w:rsid w:val="0095682A"/>
    <w:rsid w:val="00960E62"/>
    <w:rsid w:val="00961CD0"/>
    <w:rsid w:val="009645F2"/>
    <w:rsid w:val="009648A2"/>
    <w:rsid w:val="00964FAF"/>
    <w:rsid w:val="00965263"/>
    <w:rsid w:val="0096536F"/>
    <w:rsid w:val="00966853"/>
    <w:rsid w:val="00967186"/>
    <w:rsid w:val="00970F49"/>
    <w:rsid w:val="0097238F"/>
    <w:rsid w:val="009724A5"/>
    <w:rsid w:val="00972A9A"/>
    <w:rsid w:val="00972D68"/>
    <w:rsid w:val="0097333F"/>
    <w:rsid w:val="009733AC"/>
    <w:rsid w:val="00974871"/>
    <w:rsid w:val="00975F94"/>
    <w:rsid w:val="0097791B"/>
    <w:rsid w:val="00977E9B"/>
    <w:rsid w:val="009803A4"/>
    <w:rsid w:val="0098066E"/>
    <w:rsid w:val="0098137D"/>
    <w:rsid w:val="00982333"/>
    <w:rsid w:val="0098309E"/>
    <w:rsid w:val="00983AE2"/>
    <w:rsid w:val="0098426F"/>
    <w:rsid w:val="00984285"/>
    <w:rsid w:val="00985B1E"/>
    <w:rsid w:val="00985BC5"/>
    <w:rsid w:val="00985D6A"/>
    <w:rsid w:val="00986A07"/>
    <w:rsid w:val="00986E24"/>
    <w:rsid w:val="00987BAA"/>
    <w:rsid w:val="00990093"/>
    <w:rsid w:val="0099275F"/>
    <w:rsid w:val="00994819"/>
    <w:rsid w:val="00995274"/>
    <w:rsid w:val="00995E8A"/>
    <w:rsid w:val="00997FA6"/>
    <w:rsid w:val="009A0404"/>
    <w:rsid w:val="009A0EE0"/>
    <w:rsid w:val="009A1055"/>
    <w:rsid w:val="009A4B97"/>
    <w:rsid w:val="009A5200"/>
    <w:rsid w:val="009A544A"/>
    <w:rsid w:val="009A6C27"/>
    <w:rsid w:val="009A7092"/>
    <w:rsid w:val="009A712B"/>
    <w:rsid w:val="009A7610"/>
    <w:rsid w:val="009A7C29"/>
    <w:rsid w:val="009B1AF1"/>
    <w:rsid w:val="009B2BAF"/>
    <w:rsid w:val="009B5557"/>
    <w:rsid w:val="009B5DB8"/>
    <w:rsid w:val="009B6327"/>
    <w:rsid w:val="009B6A1C"/>
    <w:rsid w:val="009C43BB"/>
    <w:rsid w:val="009C4934"/>
    <w:rsid w:val="009C55EC"/>
    <w:rsid w:val="009C5BEB"/>
    <w:rsid w:val="009C6B5D"/>
    <w:rsid w:val="009C7925"/>
    <w:rsid w:val="009D0DC3"/>
    <w:rsid w:val="009D12A1"/>
    <w:rsid w:val="009D433B"/>
    <w:rsid w:val="009D5595"/>
    <w:rsid w:val="009D62F3"/>
    <w:rsid w:val="009D6E9A"/>
    <w:rsid w:val="009E03FF"/>
    <w:rsid w:val="009E0418"/>
    <w:rsid w:val="009E07FD"/>
    <w:rsid w:val="009E1BB6"/>
    <w:rsid w:val="009E350A"/>
    <w:rsid w:val="009E374B"/>
    <w:rsid w:val="009E4137"/>
    <w:rsid w:val="009E576D"/>
    <w:rsid w:val="009E6CDF"/>
    <w:rsid w:val="009E6E2F"/>
    <w:rsid w:val="009F2023"/>
    <w:rsid w:val="009F3861"/>
    <w:rsid w:val="009F3D82"/>
    <w:rsid w:val="009F5B7D"/>
    <w:rsid w:val="009F64FC"/>
    <w:rsid w:val="009F6926"/>
    <w:rsid w:val="009F6CED"/>
    <w:rsid w:val="009F70FB"/>
    <w:rsid w:val="009F7510"/>
    <w:rsid w:val="00A01190"/>
    <w:rsid w:val="00A01A68"/>
    <w:rsid w:val="00A024E9"/>
    <w:rsid w:val="00A02A63"/>
    <w:rsid w:val="00A02DAB"/>
    <w:rsid w:val="00A03C7E"/>
    <w:rsid w:val="00A05634"/>
    <w:rsid w:val="00A059DC"/>
    <w:rsid w:val="00A05FF7"/>
    <w:rsid w:val="00A06EE3"/>
    <w:rsid w:val="00A1082E"/>
    <w:rsid w:val="00A10DF2"/>
    <w:rsid w:val="00A10EB5"/>
    <w:rsid w:val="00A121B3"/>
    <w:rsid w:val="00A121B9"/>
    <w:rsid w:val="00A126EB"/>
    <w:rsid w:val="00A143C7"/>
    <w:rsid w:val="00A15C0B"/>
    <w:rsid w:val="00A17099"/>
    <w:rsid w:val="00A2051A"/>
    <w:rsid w:val="00A2169C"/>
    <w:rsid w:val="00A2192D"/>
    <w:rsid w:val="00A23EDF"/>
    <w:rsid w:val="00A242AD"/>
    <w:rsid w:val="00A24399"/>
    <w:rsid w:val="00A26A6F"/>
    <w:rsid w:val="00A310F9"/>
    <w:rsid w:val="00A316D9"/>
    <w:rsid w:val="00A31E98"/>
    <w:rsid w:val="00A323E7"/>
    <w:rsid w:val="00A35E52"/>
    <w:rsid w:val="00A36BAE"/>
    <w:rsid w:val="00A37137"/>
    <w:rsid w:val="00A37F0A"/>
    <w:rsid w:val="00A421B3"/>
    <w:rsid w:val="00A44AEC"/>
    <w:rsid w:val="00A46E78"/>
    <w:rsid w:val="00A53A52"/>
    <w:rsid w:val="00A53BB6"/>
    <w:rsid w:val="00A54F72"/>
    <w:rsid w:val="00A552CC"/>
    <w:rsid w:val="00A55903"/>
    <w:rsid w:val="00A55D2E"/>
    <w:rsid w:val="00A56352"/>
    <w:rsid w:val="00A5770C"/>
    <w:rsid w:val="00A60D48"/>
    <w:rsid w:val="00A62378"/>
    <w:rsid w:val="00A6646F"/>
    <w:rsid w:val="00A66B41"/>
    <w:rsid w:val="00A6752E"/>
    <w:rsid w:val="00A700E2"/>
    <w:rsid w:val="00A70250"/>
    <w:rsid w:val="00A725BB"/>
    <w:rsid w:val="00A726CE"/>
    <w:rsid w:val="00A73385"/>
    <w:rsid w:val="00A73D42"/>
    <w:rsid w:val="00A740A8"/>
    <w:rsid w:val="00A75479"/>
    <w:rsid w:val="00A75705"/>
    <w:rsid w:val="00A75A21"/>
    <w:rsid w:val="00A761B6"/>
    <w:rsid w:val="00A77460"/>
    <w:rsid w:val="00A80E7B"/>
    <w:rsid w:val="00A81C0B"/>
    <w:rsid w:val="00A81FA8"/>
    <w:rsid w:val="00A820A6"/>
    <w:rsid w:val="00A82119"/>
    <w:rsid w:val="00A82FC8"/>
    <w:rsid w:val="00A84FEE"/>
    <w:rsid w:val="00A8535F"/>
    <w:rsid w:val="00A85730"/>
    <w:rsid w:val="00A86DAC"/>
    <w:rsid w:val="00A8723D"/>
    <w:rsid w:val="00A87703"/>
    <w:rsid w:val="00A87F7B"/>
    <w:rsid w:val="00A90341"/>
    <w:rsid w:val="00A91A73"/>
    <w:rsid w:val="00A91C32"/>
    <w:rsid w:val="00A93FFC"/>
    <w:rsid w:val="00A963ED"/>
    <w:rsid w:val="00A967F3"/>
    <w:rsid w:val="00A96931"/>
    <w:rsid w:val="00A9749E"/>
    <w:rsid w:val="00A977F2"/>
    <w:rsid w:val="00A97E6E"/>
    <w:rsid w:val="00AA5C79"/>
    <w:rsid w:val="00AB13B1"/>
    <w:rsid w:val="00AB199F"/>
    <w:rsid w:val="00AB25E7"/>
    <w:rsid w:val="00AB3C32"/>
    <w:rsid w:val="00AB45EF"/>
    <w:rsid w:val="00AB5E5F"/>
    <w:rsid w:val="00AB6279"/>
    <w:rsid w:val="00AB636C"/>
    <w:rsid w:val="00AB731D"/>
    <w:rsid w:val="00AB7A32"/>
    <w:rsid w:val="00AC2DBE"/>
    <w:rsid w:val="00AC4DBA"/>
    <w:rsid w:val="00AC549B"/>
    <w:rsid w:val="00AC607A"/>
    <w:rsid w:val="00AC6E8B"/>
    <w:rsid w:val="00AC7614"/>
    <w:rsid w:val="00AC766C"/>
    <w:rsid w:val="00AC798E"/>
    <w:rsid w:val="00AD0000"/>
    <w:rsid w:val="00AD3682"/>
    <w:rsid w:val="00AD4209"/>
    <w:rsid w:val="00AD44C0"/>
    <w:rsid w:val="00AD61F6"/>
    <w:rsid w:val="00AD70E0"/>
    <w:rsid w:val="00AD7167"/>
    <w:rsid w:val="00AE048A"/>
    <w:rsid w:val="00AE2E60"/>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3417"/>
    <w:rsid w:val="00B04835"/>
    <w:rsid w:val="00B07EE8"/>
    <w:rsid w:val="00B104C6"/>
    <w:rsid w:val="00B11D84"/>
    <w:rsid w:val="00B1224E"/>
    <w:rsid w:val="00B125BF"/>
    <w:rsid w:val="00B12D57"/>
    <w:rsid w:val="00B13390"/>
    <w:rsid w:val="00B13E71"/>
    <w:rsid w:val="00B21447"/>
    <w:rsid w:val="00B223C8"/>
    <w:rsid w:val="00B2296A"/>
    <w:rsid w:val="00B22D64"/>
    <w:rsid w:val="00B25796"/>
    <w:rsid w:val="00B27A07"/>
    <w:rsid w:val="00B27AF6"/>
    <w:rsid w:val="00B31690"/>
    <w:rsid w:val="00B32360"/>
    <w:rsid w:val="00B3337D"/>
    <w:rsid w:val="00B34136"/>
    <w:rsid w:val="00B346C1"/>
    <w:rsid w:val="00B34944"/>
    <w:rsid w:val="00B36A21"/>
    <w:rsid w:val="00B3726C"/>
    <w:rsid w:val="00B374A8"/>
    <w:rsid w:val="00B37BEF"/>
    <w:rsid w:val="00B40658"/>
    <w:rsid w:val="00B414B8"/>
    <w:rsid w:val="00B41DAD"/>
    <w:rsid w:val="00B42517"/>
    <w:rsid w:val="00B43061"/>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95E"/>
    <w:rsid w:val="00B62B84"/>
    <w:rsid w:val="00B62D66"/>
    <w:rsid w:val="00B63087"/>
    <w:rsid w:val="00B63193"/>
    <w:rsid w:val="00B64C68"/>
    <w:rsid w:val="00B661B0"/>
    <w:rsid w:val="00B66398"/>
    <w:rsid w:val="00B669C7"/>
    <w:rsid w:val="00B67DCE"/>
    <w:rsid w:val="00B70C39"/>
    <w:rsid w:val="00B70F0A"/>
    <w:rsid w:val="00B726D6"/>
    <w:rsid w:val="00B72B55"/>
    <w:rsid w:val="00B735C1"/>
    <w:rsid w:val="00B7381C"/>
    <w:rsid w:val="00B73EDF"/>
    <w:rsid w:val="00B74212"/>
    <w:rsid w:val="00B7526C"/>
    <w:rsid w:val="00B76D9A"/>
    <w:rsid w:val="00B80857"/>
    <w:rsid w:val="00B81841"/>
    <w:rsid w:val="00B8206E"/>
    <w:rsid w:val="00B832B1"/>
    <w:rsid w:val="00B85A40"/>
    <w:rsid w:val="00B87616"/>
    <w:rsid w:val="00B90617"/>
    <w:rsid w:val="00B91207"/>
    <w:rsid w:val="00B9205C"/>
    <w:rsid w:val="00B920E4"/>
    <w:rsid w:val="00B94187"/>
    <w:rsid w:val="00B9472A"/>
    <w:rsid w:val="00B94B43"/>
    <w:rsid w:val="00B96AED"/>
    <w:rsid w:val="00B97073"/>
    <w:rsid w:val="00B97620"/>
    <w:rsid w:val="00BA1AB7"/>
    <w:rsid w:val="00BA47A8"/>
    <w:rsid w:val="00BA4DDB"/>
    <w:rsid w:val="00BA57D7"/>
    <w:rsid w:val="00BA5CA3"/>
    <w:rsid w:val="00BA6CBE"/>
    <w:rsid w:val="00BA7D34"/>
    <w:rsid w:val="00BB07E1"/>
    <w:rsid w:val="00BB145E"/>
    <w:rsid w:val="00BB1A2E"/>
    <w:rsid w:val="00BB26BB"/>
    <w:rsid w:val="00BB30DF"/>
    <w:rsid w:val="00BB3241"/>
    <w:rsid w:val="00BB3339"/>
    <w:rsid w:val="00BB4244"/>
    <w:rsid w:val="00BB4CF4"/>
    <w:rsid w:val="00BB5D91"/>
    <w:rsid w:val="00BB610B"/>
    <w:rsid w:val="00BB7ADA"/>
    <w:rsid w:val="00BB7AFC"/>
    <w:rsid w:val="00BB7D7D"/>
    <w:rsid w:val="00BC15EC"/>
    <w:rsid w:val="00BC1E07"/>
    <w:rsid w:val="00BC2B1A"/>
    <w:rsid w:val="00BC3C09"/>
    <w:rsid w:val="00BC5675"/>
    <w:rsid w:val="00BC769F"/>
    <w:rsid w:val="00BC7A4C"/>
    <w:rsid w:val="00BC7FF9"/>
    <w:rsid w:val="00BD07E6"/>
    <w:rsid w:val="00BD2EED"/>
    <w:rsid w:val="00BD3855"/>
    <w:rsid w:val="00BD4B80"/>
    <w:rsid w:val="00BD5628"/>
    <w:rsid w:val="00BD5AF3"/>
    <w:rsid w:val="00BD6258"/>
    <w:rsid w:val="00BD6C21"/>
    <w:rsid w:val="00BD7681"/>
    <w:rsid w:val="00BD7EF8"/>
    <w:rsid w:val="00BE22C8"/>
    <w:rsid w:val="00BE2377"/>
    <w:rsid w:val="00BE3345"/>
    <w:rsid w:val="00BE35EB"/>
    <w:rsid w:val="00BE461E"/>
    <w:rsid w:val="00BE5A4D"/>
    <w:rsid w:val="00BE61C8"/>
    <w:rsid w:val="00BE64F5"/>
    <w:rsid w:val="00BE7956"/>
    <w:rsid w:val="00BE79A6"/>
    <w:rsid w:val="00BF086C"/>
    <w:rsid w:val="00BF17F2"/>
    <w:rsid w:val="00BF1A73"/>
    <w:rsid w:val="00BF2508"/>
    <w:rsid w:val="00BF33D2"/>
    <w:rsid w:val="00BF37C2"/>
    <w:rsid w:val="00BF3935"/>
    <w:rsid w:val="00BF39BB"/>
    <w:rsid w:val="00BF46BB"/>
    <w:rsid w:val="00BF5719"/>
    <w:rsid w:val="00BF607C"/>
    <w:rsid w:val="00C00A00"/>
    <w:rsid w:val="00C01112"/>
    <w:rsid w:val="00C01494"/>
    <w:rsid w:val="00C01BFB"/>
    <w:rsid w:val="00C025E7"/>
    <w:rsid w:val="00C0263E"/>
    <w:rsid w:val="00C02DF8"/>
    <w:rsid w:val="00C0561B"/>
    <w:rsid w:val="00C0647D"/>
    <w:rsid w:val="00C10554"/>
    <w:rsid w:val="00C10625"/>
    <w:rsid w:val="00C108ED"/>
    <w:rsid w:val="00C1184C"/>
    <w:rsid w:val="00C11A1B"/>
    <w:rsid w:val="00C11C5E"/>
    <w:rsid w:val="00C12763"/>
    <w:rsid w:val="00C12C0D"/>
    <w:rsid w:val="00C134D8"/>
    <w:rsid w:val="00C135DC"/>
    <w:rsid w:val="00C13D4D"/>
    <w:rsid w:val="00C148BC"/>
    <w:rsid w:val="00C16046"/>
    <w:rsid w:val="00C20CDF"/>
    <w:rsid w:val="00C23456"/>
    <w:rsid w:val="00C2390A"/>
    <w:rsid w:val="00C2498B"/>
    <w:rsid w:val="00C24A0A"/>
    <w:rsid w:val="00C24E8B"/>
    <w:rsid w:val="00C25CDF"/>
    <w:rsid w:val="00C263A8"/>
    <w:rsid w:val="00C26C8D"/>
    <w:rsid w:val="00C2708E"/>
    <w:rsid w:val="00C27563"/>
    <w:rsid w:val="00C30A10"/>
    <w:rsid w:val="00C31120"/>
    <w:rsid w:val="00C317A4"/>
    <w:rsid w:val="00C33D18"/>
    <w:rsid w:val="00C350F0"/>
    <w:rsid w:val="00C414D7"/>
    <w:rsid w:val="00C420DF"/>
    <w:rsid w:val="00C43040"/>
    <w:rsid w:val="00C43E3A"/>
    <w:rsid w:val="00C44D2D"/>
    <w:rsid w:val="00C44DAE"/>
    <w:rsid w:val="00C45975"/>
    <w:rsid w:val="00C52C4B"/>
    <w:rsid w:val="00C53DDA"/>
    <w:rsid w:val="00C55C71"/>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4A1B"/>
    <w:rsid w:val="00C67663"/>
    <w:rsid w:val="00C705A5"/>
    <w:rsid w:val="00C729D3"/>
    <w:rsid w:val="00C729E7"/>
    <w:rsid w:val="00C72B5E"/>
    <w:rsid w:val="00C73A5B"/>
    <w:rsid w:val="00C73FA9"/>
    <w:rsid w:val="00C74081"/>
    <w:rsid w:val="00C7632C"/>
    <w:rsid w:val="00C77E0D"/>
    <w:rsid w:val="00C801D4"/>
    <w:rsid w:val="00C8146A"/>
    <w:rsid w:val="00C815B5"/>
    <w:rsid w:val="00C81AD4"/>
    <w:rsid w:val="00C8302B"/>
    <w:rsid w:val="00C832A5"/>
    <w:rsid w:val="00C84EB8"/>
    <w:rsid w:val="00C853DA"/>
    <w:rsid w:val="00C8634D"/>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C9F"/>
    <w:rsid w:val="00CA7D86"/>
    <w:rsid w:val="00CB049B"/>
    <w:rsid w:val="00CB319C"/>
    <w:rsid w:val="00CB4268"/>
    <w:rsid w:val="00CB4887"/>
    <w:rsid w:val="00CB4D62"/>
    <w:rsid w:val="00CB6FBF"/>
    <w:rsid w:val="00CB7E17"/>
    <w:rsid w:val="00CC0560"/>
    <w:rsid w:val="00CC095B"/>
    <w:rsid w:val="00CC22F9"/>
    <w:rsid w:val="00CC294E"/>
    <w:rsid w:val="00CC33DF"/>
    <w:rsid w:val="00CC4EB8"/>
    <w:rsid w:val="00CC5E64"/>
    <w:rsid w:val="00CC6A51"/>
    <w:rsid w:val="00CD0F60"/>
    <w:rsid w:val="00CD1BCC"/>
    <w:rsid w:val="00CD27F9"/>
    <w:rsid w:val="00CD32E1"/>
    <w:rsid w:val="00CD3427"/>
    <w:rsid w:val="00CD4064"/>
    <w:rsid w:val="00CD4302"/>
    <w:rsid w:val="00CD58EF"/>
    <w:rsid w:val="00CD6D47"/>
    <w:rsid w:val="00CD7FC2"/>
    <w:rsid w:val="00CE0739"/>
    <w:rsid w:val="00CE0BED"/>
    <w:rsid w:val="00CE19BE"/>
    <w:rsid w:val="00CE1BF2"/>
    <w:rsid w:val="00CE2DCF"/>
    <w:rsid w:val="00CE3A87"/>
    <w:rsid w:val="00CE6BE7"/>
    <w:rsid w:val="00CE755F"/>
    <w:rsid w:val="00CE7640"/>
    <w:rsid w:val="00CF13B5"/>
    <w:rsid w:val="00CF3A18"/>
    <w:rsid w:val="00CF5CF9"/>
    <w:rsid w:val="00CF6D7A"/>
    <w:rsid w:val="00CF6ED6"/>
    <w:rsid w:val="00CF759C"/>
    <w:rsid w:val="00CF7737"/>
    <w:rsid w:val="00D00C78"/>
    <w:rsid w:val="00D02C9E"/>
    <w:rsid w:val="00D03193"/>
    <w:rsid w:val="00D046FC"/>
    <w:rsid w:val="00D06F2E"/>
    <w:rsid w:val="00D11242"/>
    <w:rsid w:val="00D1169D"/>
    <w:rsid w:val="00D11CD6"/>
    <w:rsid w:val="00D13802"/>
    <w:rsid w:val="00D143D3"/>
    <w:rsid w:val="00D14BF8"/>
    <w:rsid w:val="00D14F0E"/>
    <w:rsid w:val="00D163D0"/>
    <w:rsid w:val="00D16B49"/>
    <w:rsid w:val="00D20F72"/>
    <w:rsid w:val="00D21EEE"/>
    <w:rsid w:val="00D21F92"/>
    <w:rsid w:val="00D22970"/>
    <w:rsid w:val="00D229D3"/>
    <w:rsid w:val="00D251A1"/>
    <w:rsid w:val="00D2585E"/>
    <w:rsid w:val="00D31D3C"/>
    <w:rsid w:val="00D33E71"/>
    <w:rsid w:val="00D35C26"/>
    <w:rsid w:val="00D40CD0"/>
    <w:rsid w:val="00D43239"/>
    <w:rsid w:val="00D451A1"/>
    <w:rsid w:val="00D455F3"/>
    <w:rsid w:val="00D50242"/>
    <w:rsid w:val="00D51C3C"/>
    <w:rsid w:val="00D51CD3"/>
    <w:rsid w:val="00D51E39"/>
    <w:rsid w:val="00D52EE2"/>
    <w:rsid w:val="00D53501"/>
    <w:rsid w:val="00D5386C"/>
    <w:rsid w:val="00D540A6"/>
    <w:rsid w:val="00D55EF3"/>
    <w:rsid w:val="00D5679B"/>
    <w:rsid w:val="00D569AE"/>
    <w:rsid w:val="00D57BE2"/>
    <w:rsid w:val="00D609BD"/>
    <w:rsid w:val="00D60B2A"/>
    <w:rsid w:val="00D616A7"/>
    <w:rsid w:val="00D61BE0"/>
    <w:rsid w:val="00D6282C"/>
    <w:rsid w:val="00D62B56"/>
    <w:rsid w:val="00D6320B"/>
    <w:rsid w:val="00D63B81"/>
    <w:rsid w:val="00D64B55"/>
    <w:rsid w:val="00D66E35"/>
    <w:rsid w:val="00D6767C"/>
    <w:rsid w:val="00D67827"/>
    <w:rsid w:val="00D700A4"/>
    <w:rsid w:val="00D72B9B"/>
    <w:rsid w:val="00D72C7F"/>
    <w:rsid w:val="00D72FA5"/>
    <w:rsid w:val="00D74D0B"/>
    <w:rsid w:val="00D770DB"/>
    <w:rsid w:val="00D775D2"/>
    <w:rsid w:val="00D778B7"/>
    <w:rsid w:val="00D808FF"/>
    <w:rsid w:val="00D81187"/>
    <w:rsid w:val="00D8135F"/>
    <w:rsid w:val="00D81C55"/>
    <w:rsid w:val="00D8383E"/>
    <w:rsid w:val="00D83C9E"/>
    <w:rsid w:val="00D83D79"/>
    <w:rsid w:val="00D84487"/>
    <w:rsid w:val="00D85AB5"/>
    <w:rsid w:val="00D86210"/>
    <w:rsid w:val="00D86295"/>
    <w:rsid w:val="00D8649C"/>
    <w:rsid w:val="00D8793B"/>
    <w:rsid w:val="00D879D1"/>
    <w:rsid w:val="00D91A7B"/>
    <w:rsid w:val="00D92CAC"/>
    <w:rsid w:val="00D94C2C"/>
    <w:rsid w:val="00D94CD0"/>
    <w:rsid w:val="00D9637F"/>
    <w:rsid w:val="00D96558"/>
    <w:rsid w:val="00D967FA"/>
    <w:rsid w:val="00DA0A3E"/>
    <w:rsid w:val="00DA1330"/>
    <w:rsid w:val="00DA1ADC"/>
    <w:rsid w:val="00DA2BE5"/>
    <w:rsid w:val="00DA2D7A"/>
    <w:rsid w:val="00DA34F2"/>
    <w:rsid w:val="00DA74D6"/>
    <w:rsid w:val="00DB30B2"/>
    <w:rsid w:val="00DB41C9"/>
    <w:rsid w:val="00DB423A"/>
    <w:rsid w:val="00DB548B"/>
    <w:rsid w:val="00DB5765"/>
    <w:rsid w:val="00DB713F"/>
    <w:rsid w:val="00DB73C5"/>
    <w:rsid w:val="00DC106C"/>
    <w:rsid w:val="00DC2259"/>
    <w:rsid w:val="00DC2C99"/>
    <w:rsid w:val="00DC2D12"/>
    <w:rsid w:val="00DC3945"/>
    <w:rsid w:val="00DC45E1"/>
    <w:rsid w:val="00DC46C9"/>
    <w:rsid w:val="00DC47A4"/>
    <w:rsid w:val="00DC4AAE"/>
    <w:rsid w:val="00DC5248"/>
    <w:rsid w:val="00DC5536"/>
    <w:rsid w:val="00DC5C85"/>
    <w:rsid w:val="00DD058B"/>
    <w:rsid w:val="00DD0C0F"/>
    <w:rsid w:val="00DD1B81"/>
    <w:rsid w:val="00DD2029"/>
    <w:rsid w:val="00DD46C1"/>
    <w:rsid w:val="00DD4837"/>
    <w:rsid w:val="00DD785C"/>
    <w:rsid w:val="00DD7BC3"/>
    <w:rsid w:val="00DD7D4D"/>
    <w:rsid w:val="00DE009F"/>
    <w:rsid w:val="00DE042E"/>
    <w:rsid w:val="00DE0739"/>
    <w:rsid w:val="00DE0E94"/>
    <w:rsid w:val="00DE12D7"/>
    <w:rsid w:val="00DE2E53"/>
    <w:rsid w:val="00DE2EE9"/>
    <w:rsid w:val="00DE2EF3"/>
    <w:rsid w:val="00DE379F"/>
    <w:rsid w:val="00DE617C"/>
    <w:rsid w:val="00DE67A0"/>
    <w:rsid w:val="00DF1C33"/>
    <w:rsid w:val="00DF2382"/>
    <w:rsid w:val="00DF2A62"/>
    <w:rsid w:val="00DF4349"/>
    <w:rsid w:val="00DF4808"/>
    <w:rsid w:val="00DF62FA"/>
    <w:rsid w:val="00E016DB"/>
    <w:rsid w:val="00E0197C"/>
    <w:rsid w:val="00E0237A"/>
    <w:rsid w:val="00E0254F"/>
    <w:rsid w:val="00E02B10"/>
    <w:rsid w:val="00E04084"/>
    <w:rsid w:val="00E04B3B"/>
    <w:rsid w:val="00E05BE3"/>
    <w:rsid w:val="00E07445"/>
    <w:rsid w:val="00E111E4"/>
    <w:rsid w:val="00E11BE3"/>
    <w:rsid w:val="00E11F09"/>
    <w:rsid w:val="00E12B3B"/>
    <w:rsid w:val="00E13054"/>
    <w:rsid w:val="00E13402"/>
    <w:rsid w:val="00E140B0"/>
    <w:rsid w:val="00E142C1"/>
    <w:rsid w:val="00E14F5A"/>
    <w:rsid w:val="00E15513"/>
    <w:rsid w:val="00E15B74"/>
    <w:rsid w:val="00E15BF2"/>
    <w:rsid w:val="00E17157"/>
    <w:rsid w:val="00E17419"/>
    <w:rsid w:val="00E2032A"/>
    <w:rsid w:val="00E20A68"/>
    <w:rsid w:val="00E21F15"/>
    <w:rsid w:val="00E23097"/>
    <w:rsid w:val="00E2327B"/>
    <w:rsid w:val="00E2589C"/>
    <w:rsid w:val="00E25B7D"/>
    <w:rsid w:val="00E2632E"/>
    <w:rsid w:val="00E30C7F"/>
    <w:rsid w:val="00E31502"/>
    <w:rsid w:val="00E32462"/>
    <w:rsid w:val="00E33424"/>
    <w:rsid w:val="00E33A75"/>
    <w:rsid w:val="00E33F87"/>
    <w:rsid w:val="00E3463F"/>
    <w:rsid w:val="00E34B6C"/>
    <w:rsid w:val="00E361F5"/>
    <w:rsid w:val="00E375CE"/>
    <w:rsid w:val="00E40242"/>
    <w:rsid w:val="00E4028F"/>
    <w:rsid w:val="00E40828"/>
    <w:rsid w:val="00E40C19"/>
    <w:rsid w:val="00E40FE6"/>
    <w:rsid w:val="00E40FE8"/>
    <w:rsid w:val="00E4134D"/>
    <w:rsid w:val="00E4193F"/>
    <w:rsid w:val="00E41B0C"/>
    <w:rsid w:val="00E42341"/>
    <w:rsid w:val="00E42CBB"/>
    <w:rsid w:val="00E43520"/>
    <w:rsid w:val="00E43D61"/>
    <w:rsid w:val="00E44B8A"/>
    <w:rsid w:val="00E45966"/>
    <w:rsid w:val="00E459E1"/>
    <w:rsid w:val="00E46295"/>
    <w:rsid w:val="00E46D5F"/>
    <w:rsid w:val="00E513FC"/>
    <w:rsid w:val="00E516D9"/>
    <w:rsid w:val="00E538DB"/>
    <w:rsid w:val="00E54E2C"/>
    <w:rsid w:val="00E569EB"/>
    <w:rsid w:val="00E5716A"/>
    <w:rsid w:val="00E61630"/>
    <w:rsid w:val="00E6166A"/>
    <w:rsid w:val="00E64356"/>
    <w:rsid w:val="00E65519"/>
    <w:rsid w:val="00E662BB"/>
    <w:rsid w:val="00E673C8"/>
    <w:rsid w:val="00E67446"/>
    <w:rsid w:val="00E67A22"/>
    <w:rsid w:val="00E7044D"/>
    <w:rsid w:val="00E704EA"/>
    <w:rsid w:val="00E70611"/>
    <w:rsid w:val="00E713CD"/>
    <w:rsid w:val="00E736FF"/>
    <w:rsid w:val="00E764C3"/>
    <w:rsid w:val="00E765EF"/>
    <w:rsid w:val="00E77808"/>
    <w:rsid w:val="00E82D9D"/>
    <w:rsid w:val="00E83C85"/>
    <w:rsid w:val="00E84623"/>
    <w:rsid w:val="00E85CDF"/>
    <w:rsid w:val="00E86616"/>
    <w:rsid w:val="00E872C7"/>
    <w:rsid w:val="00E87808"/>
    <w:rsid w:val="00E8790A"/>
    <w:rsid w:val="00E87ABB"/>
    <w:rsid w:val="00E87C91"/>
    <w:rsid w:val="00E9064F"/>
    <w:rsid w:val="00E910A9"/>
    <w:rsid w:val="00E91247"/>
    <w:rsid w:val="00E92BF0"/>
    <w:rsid w:val="00E92C64"/>
    <w:rsid w:val="00E949EC"/>
    <w:rsid w:val="00E953CE"/>
    <w:rsid w:val="00E958E8"/>
    <w:rsid w:val="00E96623"/>
    <w:rsid w:val="00E96668"/>
    <w:rsid w:val="00EA0652"/>
    <w:rsid w:val="00EA1558"/>
    <w:rsid w:val="00EA1782"/>
    <w:rsid w:val="00EA1F24"/>
    <w:rsid w:val="00EA2DB8"/>
    <w:rsid w:val="00EA39A7"/>
    <w:rsid w:val="00EA7125"/>
    <w:rsid w:val="00EB1681"/>
    <w:rsid w:val="00EB2CB4"/>
    <w:rsid w:val="00EB2D72"/>
    <w:rsid w:val="00EB3E97"/>
    <w:rsid w:val="00EB4EA5"/>
    <w:rsid w:val="00EC1A48"/>
    <w:rsid w:val="00EC26FE"/>
    <w:rsid w:val="00EC3B54"/>
    <w:rsid w:val="00EC3F97"/>
    <w:rsid w:val="00EC432B"/>
    <w:rsid w:val="00EC6662"/>
    <w:rsid w:val="00EC675E"/>
    <w:rsid w:val="00EC78FA"/>
    <w:rsid w:val="00ED01AD"/>
    <w:rsid w:val="00ED2146"/>
    <w:rsid w:val="00ED2BB9"/>
    <w:rsid w:val="00ED4146"/>
    <w:rsid w:val="00ED5710"/>
    <w:rsid w:val="00EE1BDD"/>
    <w:rsid w:val="00EE3FFB"/>
    <w:rsid w:val="00EE479C"/>
    <w:rsid w:val="00EE5946"/>
    <w:rsid w:val="00EE5EA2"/>
    <w:rsid w:val="00EE63FC"/>
    <w:rsid w:val="00EE6849"/>
    <w:rsid w:val="00EF0613"/>
    <w:rsid w:val="00EF0D66"/>
    <w:rsid w:val="00EF26F9"/>
    <w:rsid w:val="00EF2A94"/>
    <w:rsid w:val="00EF38CF"/>
    <w:rsid w:val="00EF52A4"/>
    <w:rsid w:val="00F0078D"/>
    <w:rsid w:val="00F023EE"/>
    <w:rsid w:val="00F03169"/>
    <w:rsid w:val="00F03239"/>
    <w:rsid w:val="00F03C21"/>
    <w:rsid w:val="00F03D21"/>
    <w:rsid w:val="00F04E5C"/>
    <w:rsid w:val="00F05565"/>
    <w:rsid w:val="00F0582D"/>
    <w:rsid w:val="00F06F74"/>
    <w:rsid w:val="00F07A2D"/>
    <w:rsid w:val="00F104D7"/>
    <w:rsid w:val="00F10D78"/>
    <w:rsid w:val="00F11249"/>
    <w:rsid w:val="00F11F0B"/>
    <w:rsid w:val="00F1265E"/>
    <w:rsid w:val="00F129BB"/>
    <w:rsid w:val="00F13F50"/>
    <w:rsid w:val="00F14A5A"/>
    <w:rsid w:val="00F15D9E"/>
    <w:rsid w:val="00F16B52"/>
    <w:rsid w:val="00F17C0E"/>
    <w:rsid w:val="00F210AC"/>
    <w:rsid w:val="00F21403"/>
    <w:rsid w:val="00F249C2"/>
    <w:rsid w:val="00F24C4D"/>
    <w:rsid w:val="00F253C7"/>
    <w:rsid w:val="00F279A4"/>
    <w:rsid w:val="00F30C0A"/>
    <w:rsid w:val="00F34C18"/>
    <w:rsid w:val="00F35481"/>
    <w:rsid w:val="00F3562D"/>
    <w:rsid w:val="00F35AE6"/>
    <w:rsid w:val="00F3664A"/>
    <w:rsid w:val="00F3686E"/>
    <w:rsid w:val="00F411E8"/>
    <w:rsid w:val="00F4209F"/>
    <w:rsid w:val="00F42383"/>
    <w:rsid w:val="00F438B4"/>
    <w:rsid w:val="00F43CC8"/>
    <w:rsid w:val="00F4428C"/>
    <w:rsid w:val="00F44C86"/>
    <w:rsid w:val="00F454DA"/>
    <w:rsid w:val="00F45639"/>
    <w:rsid w:val="00F469A1"/>
    <w:rsid w:val="00F47BA8"/>
    <w:rsid w:val="00F50150"/>
    <w:rsid w:val="00F5048C"/>
    <w:rsid w:val="00F50D8A"/>
    <w:rsid w:val="00F522B1"/>
    <w:rsid w:val="00F52791"/>
    <w:rsid w:val="00F54043"/>
    <w:rsid w:val="00F54E07"/>
    <w:rsid w:val="00F56F04"/>
    <w:rsid w:val="00F577C0"/>
    <w:rsid w:val="00F613BC"/>
    <w:rsid w:val="00F64C25"/>
    <w:rsid w:val="00F651BA"/>
    <w:rsid w:val="00F6525F"/>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2B73"/>
    <w:rsid w:val="00F8574E"/>
    <w:rsid w:val="00F908DC"/>
    <w:rsid w:val="00F928CB"/>
    <w:rsid w:val="00F94F1D"/>
    <w:rsid w:val="00F967F6"/>
    <w:rsid w:val="00FA2C3A"/>
    <w:rsid w:val="00FA4A20"/>
    <w:rsid w:val="00FA4DDD"/>
    <w:rsid w:val="00FA6311"/>
    <w:rsid w:val="00FB01B5"/>
    <w:rsid w:val="00FB0DA0"/>
    <w:rsid w:val="00FB2854"/>
    <w:rsid w:val="00FB2D8A"/>
    <w:rsid w:val="00FB3F04"/>
    <w:rsid w:val="00FB3FF4"/>
    <w:rsid w:val="00FB4BBC"/>
    <w:rsid w:val="00FC1F1B"/>
    <w:rsid w:val="00FC207C"/>
    <w:rsid w:val="00FC394A"/>
    <w:rsid w:val="00FC3A86"/>
    <w:rsid w:val="00FC4760"/>
    <w:rsid w:val="00FD2D9B"/>
    <w:rsid w:val="00FD32B1"/>
    <w:rsid w:val="00FD3EA7"/>
    <w:rsid w:val="00FD44F9"/>
    <w:rsid w:val="00FD4696"/>
    <w:rsid w:val="00FD52DD"/>
    <w:rsid w:val="00FE0974"/>
    <w:rsid w:val="00FE0A7E"/>
    <w:rsid w:val="00FE2780"/>
    <w:rsid w:val="00FE2A0E"/>
    <w:rsid w:val="00FE2FAF"/>
    <w:rsid w:val="00FE504D"/>
    <w:rsid w:val="00FE676D"/>
    <w:rsid w:val="00FE68EA"/>
    <w:rsid w:val="00FE71F2"/>
    <w:rsid w:val="00FE7293"/>
    <w:rsid w:val="00FE76FD"/>
    <w:rsid w:val="00FF0C6B"/>
    <w:rsid w:val="00FF0E71"/>
    <w:rsid w:val="00FF36D3"/>
    <w:rsid w:val="00FF3D8E"/>
    <w:rsid w:val="00FF4F18"/>
    <w:rsid w:val="00FF5FCF"/>
    <w:rsid w:val="00FF6953"/>
    <w:rsid w:val="013327EB"/>
    <w:rsid w:val="017536A3"/>
    <w:rsid w:val="01BD43CF"/>
    <w:rsid w:val="01D05483"/>
    <w:rsid w:val="01D9763B"/>
    <w:rsid w:val="01ED57EB"/>
    <w:rsid w:val="01FF2D4C"/>
    <w:rsid w:val="02A95787"/>
    <w:rsid w:val="02B80216"/>
    <w:rsid w:val="030C4D62"/>
    <w:rsid w:val="03DA3D37"/>
    <w:rsid w:val="042943E8"/>
    <w:rsid w:val="04732983"/>
    <w:rsid w:val="04A06609"/>
    <w:rsid w:val="04A604B3"/>
    <w:rsid w:val="04AB3B8E"/>
    <w:rsid w:val="04E50178"/>
    <w:rsid w:val="04F550AA"/>
    <w:rsid w:val="055514B7"/>
    <w:rsid w:val="05656F59"/>
    <w:rsid w:val="05740860"/>
    <w:rsid w:val="059847CC"/>
    <w:rsid w:val="05BD0878"/>
    <w:rsid w:val="05ED2F51"/>
    <w:rsid w:val="05F30542"/>
    <w:rsid w:val="06403EF0"/>
    <w:rsid w:val="06474BCF"/>
    <w:rsid w:val="066B1F91"/>
    <w:rsid w:val="068C64A9"/>
    <w:rsid w:val="06A77627"/>
    <w:rsid w:val="06B43613"/>
    <w:rsid w:val="07610FB2"/>
    <w:rsid w:val="07C63DDB"/>
    <w:rsid w:val="07E5231D"/>
    <w:rsid w:val="08220399"/>
    <w:rsid w:val="083B1F3B"/>
    <w:rsid w:val="08771BBB"/>
    <w:rsid w:val="08F6787C"/>
    <w:rsid w:val="0A151A15"/>
    <w:rsid w:val="0A4576BF"/>
    <w:rsid w:val="0B446419"/>
    <w:rsid w:val="0B4765DB"/>
    <w:rsid w:val="0BE56BA1"/>
    <w:rsid w:val="0C5B4ED4"/>
    <w:rsid w:val="0CF36E7C"/>
    <w:rsid w:val="0D4A3D75"/>
    <w:rsid w:val="0D7517FC"/>
    <w:rsid w:val="0DED4EB2"/>
    <w:rsid w:val="0E4829EE"/>
    <w:rsid w:val="0E5F3FCD"/>
    <w:rsid w:val="0EA873E3"/>
    <w:rsid w:val="0F842560"/>
    <w:rsid w:val="0FEA3A6E"/>
    <w:rsid w:val="101802FD"/>
    <w:rsid w:val="109B69D5"/>
    <w:rsid w:val="10D450A5"/>
    <w:rsid w:val="116B269D"/>
    <w:rsid w:val="11DB0D38"/>
    <w:rsid w:val="123D0B97"/>
    <w:rsid w:val="12C02229"/>
    <w:rsid w:val="12C42B13"/>
    <w:rsid w:val="135D090B"/>
    <w:rsid w:val="13725CB7"/>
    <w:rsid w:val="13766B61"/>
    <w:rsid w:val="13ED5A74"/>
    <w:rsid w:val="142573E4"/>
    <w:rsid w:val="14871A41"/>
    <w:rsid w:val="14A00FB9"/>
    <w:rsid w:val="14F62E3A"/>
    <w:rsid w:val="14FD5B28"/>
    <w:rsid w:val="15CB656C"/>
    <w:rsid w:val="15D648FA"/>
    <w:rsid w:val="15EF35A0"/>
    <w:rsid w:val="163D77AD"/>
    <w:rsid w:val="169F5708"/>
    <w:rsid w:val="16ED1D0A"/>
    <w:rsid w:val="171700C0"/>
    <w:rsid w:val="175E3B55"/>
    <w:rsid w:val="176F63F5"/>
    <w:rsid w:val="177B641D"/>
    <w:rsid w:val="177B7B43"/>
    <w:rsid w:val="17C2714A"/>
    <w:rsid w:val="17C335A2"/>
    <w:rsid w:val="17ED78DB"/>
    <w:rsid w:val="18070DF2"/>
    <w:rsid w:val="184E72F5"/>
    <w:rsid w:val="184F5651"/>
    <w:rsid w:val="189E32D3"/>
    <w:rsid w:val="19494085"/>
    <w:rsid w:val="199D5BE2"/>
    <w:rsid w:val="19A422AD"/>
    <w:rsid w:val="1A8E0C9A"/>
    <w:rsid w:val="1B35441D"/>
    <w:rsid w:val="1B695444"/>
    <w:rsid w:val="1BF74147"/>
    <w:rsid w:val="1CB112A1"/>
    <w:rsid w:val="1CF3514C"/>
    <w:rsid w:val="1D5042C5"/>
    <w:rsid w:val="1DA41599"/>
    <w:rsid w:val="1E0A25C9"/>
    <w:rsid w:val="1EA70589"/>
    <w:rsid w:val="1ECF36EA"/>
    <w:rsid w:val="1EE61241"/>
    <w:rsid w:val="1EE77B34"/>
    <w:rsid w:val="1EFE608E"/>
    <w:rsid w:val="1F240CB5"/>
    <w:rsid w:val="1F835C0C"/>
    <w:rsid w:val="1FE30A9E"/>
    <w:rsid w:val="1FF56477"/>
    <w:rsid w:val="20036B1D"/>
    <w:rsid w:val="208213C6"/>
    <w:rsid w:val="20A10B77"/>
    <w:rsid w:val="20AB5963"/>
    <w:rsid w:val="20B072F6"/>
    <w:rsid w:val="20DF64AF"/>
    <w:rsid w:val="21607E42"/>
    <w:rsid w:val="21712D9B"/>
    <w:rsid w:val="21847B08"/>
    <w:rsid w:val="22B22B44"/>
    <w:rsid w:val="22C82FB4"/>
    <w:rsid w:val="22E05AA9"/>
    <w:rsid w:val="22FB2B2B"/>
    <w:rsid w:val="23395E42"/>
    <w:rsid w:val="23646430"/>
    <w:rsid w:val="24622B3D"/>
    <w:rsid w:val="24AF06C6"/>
    <w:rsid w:val="251F0D64"/>
    <w:rsid w:val="259E7DDD"/>
    <w:rsid w:val="263C0C84"/>
    <w:rsid w:val="26567E4A"/>
    <w:rsid w:val="26633AF3"/>
    <w:rsid w:val="266748E2"/>
    <w:rsid w:val="268418D4"/>
    <w:rsid w:val="26B73BD5"/>
    <w:rsid w:val="26BF579C"/>
    <w:rsid w:val="26CF6C5F"/>
    <w:rsid w:val="289241BC"/>
    <w:rsid w:val="28AC5D49"/>
    <w:rsid w:val="28E15521"/>
    <w:rsid w:val="290F7A8B"/>
    <w:rsid w:val="298E67E2"/>
    <w:rsid w:val="29D07A70"/>
    <w:rsid w:val="29D409DE"/>
    <w:rsid w:val="29E82188"/>
    <w:rsid w:val="2A4E32AA"/>
    <w:rsid w:val="2A82464A"/>
    <w:rsid w:val="2AF5733A"/>
    <w:rsid w:val="2B0455CB"/>
    <w:rsid w:val="2BD724D7"/>
    <w:rsid w:val="2BFA27C6"/>
    <w:rsid w:val="2BFC4F9F"/>
    <w:rsid w:val="2C075CF4"/>
    <w:rsid w:val="2C2F2E5B"/>
    <w:rsid w:val="2C4D4209"/>
    <w:rsid w:val="2C7F56C9"/>
    <w:rsid w:val="2C9C1417"/>
    <w:rsid w:val="2CAE068C"/>
    <w:rsid w:val="2CDA29B3"/>
    <w:rsid w:val="2CE262F0"/>
    <w:rsid w:val="2D637AA7"/>
    <w:rsid w:val="2D680C1C"/>
    <w:rsid w:val="2DA32C4E"/>
    <w:rsid w:val="2DC2617B"/>
    <w:rsid w:val="2DC62678"/>
    <w:rsid w:val="2ED73672"/>
    <w:rsid w:val="2EDA5C06"/>
    <w:rsid w:val="2EF60297"/>
    <w:rsid w:val="2F6A62B5"/>
    <w:rsid w:val="30956B44"/>
    <w:rsid w:val="309B1297"/>
    <w:rsid w:val="310E50AD"/>
    <w:rsid w:val="31401B3B"/>
    <w:rsid w:val="315B11DC"/>
    <w:rsid w:val="317D165D"/>
    <w:rsid w:val="31A71931"/>
    <w:rsid w:val="31FD405C"/>
    <w:rsid w:val="32A94434"/>
    <w:rsid w:val="33024258"/>
    <w:rsid w:val="3409258A"/>
    <w:rsid w:val="34204245"/>
    <w:rsid w:val="34227758"/>
    <w:rsid w:val="345F69D3"/>
    <w:rsid w:val="34C76929"/>
    <w:rsid w:val="353A7418"/>
    <w:rsid w:val="357339A5"/>
    <w:rsid w:val="359C25C1"/>
    <w:rsid w:val="36CD6E4D"/>
    <w:rsid w:val="37266088"/>
    <w:rsid w:val="37A01FB3"/>
    <w:rsid w:val="38055B80"/>
    <w:rsid w:val="39221B61"/>
    <w:rsid w:val="39AE6185"/>
    <w:rsid w:val="39C31144"/>
    <w:rsid w:val="39E177E1"/>
    <w:rsid w:val="3A563BEB"/>
    <w:rsid w:val="3A6352F5"/>
    <w:rsid w:val="3A636CE3"/>
    <w:rsid w:val="3A6E0ABC"/>
    <w:rsid w:val="3AD048DC"/>
    <w:rsid w:val="3B6D1621"/>
    <w:rsid w:val="3BAA5A9D"/>
    <w:rsid w:val="3BD901DD"/>
    <w:rsid w:val="3C47339A"/>
    <w:rsid w:val="3CAC748F"/>
    <w:rsid w:val="3CE83569"/>
    <w:rsid w:val="3D7C717D"/>
    <w:rsid w:val="3D94641D"/>
    <w:rsid w:val="3DC34B0E"/>
    <w:rsid w:val="3DDF2DA2"/>
    <w:rsid w:val="3E4E3201"/>
    <w:rsid w:val="3E9F6593"/>
    <w:rsid w:val="3F6E6CF9"/>
    <w:rsid w:val="3FAF14E4"/>
    <w:rsid w:val="40A83C33"/>
    <w:rsid w:val="40AA0BC3"/>
    <w:rsid w:val="40AF2629"/>
    <w:rsid w:val="40DB78A8"/>
    <w:rsid w:val="414849D1"/>
    <w:rsid w:val="415723CD"/>
    <w:rsid w:val="41576A94"/>
    <w:rsid w:val="41E27AF9"/>
    <w:rsid w:val="427F57B3"/>
    <w:rsid w:val="42B171E6"/>
    <w:rsid w:val="42F37D61"/>
    <w:rsid w:val="433A2C0E"/>
    <w:rsid w:val="438751EB"/>
    <w:rsid w:val="43AD2CD4"/>
    <w:rsid w:val="44147161"/>
    <w:rsid w:val="44B15A54"/>
    <w:rsid w:val="45036479"/>
    <w:rsid w:val="4516015B"/>
    <w:rsid w:val="454A2F0A"/>
    <w:rsid w:val="459C7DF3"/>
    <w:rsid w:val="45DA6558"/>
    <w:rsid w:val="462C0C9D"/>
    <w:rsid w:val="466803AA"/>
    <w:rsid w:val="46D76A87"/>
    <w:rsid w:val="46E679BE"/>
    <w:rsid w:val="46FD3133"/>
    <w:rsid w:val="46FE00AB"/>
    <w:rsid w:val="47542E30"/>
    <w:rsid w:val="47717B3A"/>
    <w:rsid w:val="47BB0620"/>
    <w:rsid w:val="47C71AC3"/>
    <w:rsid w:val="48437A7C"/>
    <w:rsid w:val="48580D5C"/>
    <w:rsid w:val="486E4245"/>
    <w:rsid w:val="487836AE"/>
    <w:rsid w:val="487B3471"/>
    <w:rsid w:val="488205AE"/>
    <w:rsid w:val="48A8470E"/>
    <w:rsid w:val="48CF4402"/>
    <w:rsid w:val="48DF151F"/>
    <w:rsid w:val="48F34CE6"/>
    <w:rsid w:val="49506E1A"/>
    <w:rsid w:val="497F01AC"/>
    <w:rsid w:val="497F2572"/>
    <w:rsid w:val="4A0B03FE"/>
    <w:rsid w:val="4A442959"/>
    <w:rsid w:val="4A4F1516"/>
    <w:rsid w:val="4A8061AA"/>
    <w:rsid w:val="4B2332A6"/>
    <w:rsid w:val="4B8B3A6F"/>
    <w:rsid w:val="4C7153F5"/>
    <w:rsid w:val="4C81727E"/>
    <w:rsid w:val="4C940497"/>
    <w:rsid w:val="4CFB6AA5"/>
    <w:rsid w:val="4D026B14"/>
    <w:rsid w:val="4D707B34"/>
    <w:rsid w:val="4DBB518D"/>
    <w:rsid w:val="4E0C6690"/>
    <w:rsid w:val="4E515A0E"/>
    <w:rsid w:val="4E8E7966"/>
    <w:rsid w:val="4EC37E76"/>
    <w:rsid w:val="4F497C32"/>
    <w:rsid w:val="4FEB58EE"/>
    <w:rsid w:val="5011050A"/>
    <w:rsid w:val="5016110D"/>
    <w:rsid w:val="506D0CED"/>
    <w:rsid w:val="508A6805"/>
    <w:rsid w:val="509E7570"/>
    <w:rsid w:val="511B5D63"/>
    <w:rsid w:val="51303D61"/>
    <w:rsid w:val="519C4C06"/>
    <w:rsid w:val="51D3425A"/>
    <w:rsid w:val="520735B6"/>
    <w:rsid w:val="526428B8"/>
    <w:rsid w:val="527D11F5"/>
    <w:rsid w:val="53017835"/>
    <w:rsid w:val="5380701A"/>
    <w:rsid w:val="540341F0"/>
    <w:rsid w:val="547D09A9"/>
    <w:rsid w:val="56775F94"/>
    <w:rsid w:val="575A0155"/>
    <w:rsid w:val="576F1CDF"/>
    <w:rsid w:val="578166AB"/>
    <w:rsid w:val="578C2807"/>
    <w:rsid w:val="57CE6A29"/>
    <w:rsid w:val="58696144"/>
    <w:rsid w:val="59AA5BEE"/>
    <w:rsid w:val="59C93B6D"/>
    <w:rsid w:val="5A500383"/>
    <w:rsid w:val="5A517CF1"/>
    <w:rsid w:val="5A7E02F8"/>
    <w:rsid w:val="5B0033BF"/>
    <w:rsid w:val="5B533D47"/>
    <w:rsid w:val="5B925D38"/>
    <w:rsid w:val="5BB86569"/>
    <w:rsid w:val="5BBE331C"/>
    <w:rsid w:val="5C443DF2"/>
    <w:rsid w:val="5CBE7C34"/>
    <w:rsid w:val="5CF50FC0"/>
    <w:rsid w:val="5D2F023B"/>
    <w:rsid w:val="5E001546"/>
    <w:rsid w:val="5E271159"/>
    <w:rsid w:val="5E360437"/>
    <w:rsid w:val="5E513CB6"/>
    <w:rsid w:val="5E810155"/>
    <w:rsid w:val="5EB4498A"/>
    <w:rsid w:val="5FE62EB3"/>
    <w:rsid w:val="605C6668"/>
    <w:rsid w:val="607B0391"/>
    <w:rsid w:val="60973D41"/>
    <w:rsid w:val="60AE7BCD"/>
    <w:rsid w:val="60E016B1"/>
    <w:rsid w:val="60F921AC"/>
    <w:rsid w:val="62005AA5"/>
    <w:rsid w:val="62354DE3"/>
    <w:rsid w:val="62AA016C"/>
    <w:rsid w:val="62DA051E"/>
    <w:rsid w:val="63065CD5"/>
    <w:rsid w:val="632A45B4"/>
    <w:rsid w:val="638A7BED"/>
    <w:rsid w:val="63A131C2"/>
    <w:rsid w:val="63BE5B81"/>
    <w:rsid w:val="63D43F40"/>
    <w:rsid w:val="64B93885"/>
    <w:rsid w:val="65057172"/>
    <w:rsid w:val="65242465"/>
    <w:rsid w:val="65D7391B"/>
    <w:rsid w:val="65F6781C"/>
    <w:rsid w:val="666A3B60"/>
    <w:rsid w:val="66F157A5"/>
    <w:rsid w:val="67165838"/>
    <w:rsid w:val="67C116AC"/>
    <w:rsid w:val="68C51C82"/>
    <w:rsid w:val="690D4962"/>
    <w:rsid w:val="6961142C"/>
    <w:rsid w:val="697F4445"/>
    <w:rsid w:val="69C24894"/>
    <w:rsid w:val="6A02377A"/>
    <w:rsid w:val="6A3E6297"/>
    <w:rsid w:val="6A4A0105"/>
    <w:rsid w:val="6A623CBD"/>
    <w:rsid w:val="6A7F6716"/>
    <w:rsid w:val="6AAC36CA"/>
    <w:rsid w:val="6AC10FD5"/>
    <w:rsid w:val="6B080441"/>
    <w:rsid w:val="6B285669"/>
    <w:rsid w:val="6B4355EC"/>
    <w:rsid w:val="6B8D0C17"/>
    <w:rsid w:val="6BB235D5"/>
    <w:rsid w:val="6C9844B0"/>
    <w:rsid w:val="6CF92406"/>
    <w:rsid w:val="6D0766E4"/>
    <w:rsid w:val="6D48013D"/>
    <w:rsid w:val="6D5C551F"/>
    <w:rsid w:val="6D68123A"/>
    <w:rsid w:val="6D7B4CAA"/>
    <w:rsid w:val="6D9A543C"/>
    <w:rsid w:val="6DB00849"/>
    <w:rsid w:val="6DB77BCC"/>
    <w:rsid w:val="6DD4077E"/>
    <w:rsid w:val="6E1F5372"/>
    <w:rsid w:val="6E292877"/>
    <w:rsid w:val="6E4C2C24"/>
    <w:rsid w:val="6F0B05D8"/>
    <w:rsid w:val="6F262674"/>
    <w:rsid w:val="6F390465"/>
    <w:rsid w:val="6F62294C"/>
    <w:rsid w:val="6F911326"/>
    <w:rsid w:val="6FB40AA6"/>
    <w:rsid w:val="6FCD2794"/>
    <w:rsid w:val="70230C37"/>
    <w:rsid w:val="70237F3E"/>
    <w:rsid w:val="708E2E66"/>
    <w:rsid w:val="709E6CED"/>
    <w:rsid w:val="70E3740D"/>
    <w:rsid w:val="70F27A3D"/>
    <w:rsid w:val="70F71AD9"/>
    <w:rsid w:val="71181C26"/>
    <w:rsid w:val="72092FF5"/>
    <w:rsid w:val="728D0EA8"/>
    <w:rsid w:val="7296248F"/>
    <w:rsid w:val="72D44DC4"/>
    <w:rsid w:val="73267C07"/>
    <w:rsid w:val="735369DE"/>
    <w:rsid w:val="741C5196"/>
    <w:rsid w:val="748B3D8C"/>
    <w:rsid w:val="75204CB3"/>
    <w:rsid w:val="7522503C"/>
    <w:rsid w:val="752C3278"/>
    <w:rsid w:val="75576C85"/>
    <w:rsid w:val="75AD1FE0"/>
    <w:rsid w:val="75C0207F"/>
    <w:rsid w:val="761C40F8"/>
    <w:rsid w:val="77075CE5"/>
    <w:rsid w:val="7782124A"/>
    <w:rsid w:val="77E025F6"/>
    <w:rsid w:val="78332F27"/>
    <w:rsid w:val="78526E6F"/>
    <w:rsid w:val="78AA4074"/>
    <w:rsid w:val="78AB3D1B"/>
    <w:rsid w:val="792658D9"/>
    <w:rsid w:val="79780F16"/>
    <w:rsid w:val="7A5706C8"/>
    <w:rsid w:val="7AC0424E"/>
    <w:rsid w:val="7AC36B4A"/>
    <w:rsid w:val="7AD2535F"/>
    <w:rsid w:val="7ADE0DFB"/>
    <w:rsid w:val="7AF449C4"/>
    <w:rsid w:val="7AF7379A"/>
    <w:rsid w:val="7B3A5239"/>
    <w:rsid w:val="7B8D713D"/>
    <w:rsid w:val="7B9C42D9"/>
    <w:rsid w:val="7C137534"/>
    <w:rsid w:val="7C6575D1"/>
    <w:rsid w:val="7C7959BB"/>
    <w:rsid w:val="7CC1754E"/>
    <w:rsid w:val="7CD32A90"/>
    <w:rsid w:val="7D2E4735"/>
    <w:rsid w:val="7D9537CB"/>
    <w:rsid w:val="7DB86632"/>
    <w:rsid w:val="7DC80187"/>
    <w:rsid w:val="7DDD2970"/>
    <w:rsid w:val="7E070490"/>
    <w:rsid w:val="7FF44428"/>
    <w:rsid w:val="A7BD5AB3"/>
    <w:rsid w:val="D5DF7011"/>
    <w:rsid w:val="F735A7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iPriority="1" w:semiHidden="0" w:name="endnote reference"/>
    <w:lsdException w:qFormat="1" w:uiPriority="1"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1"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6"/>
    <w:autoRedefine/>
    <w:qFormat/>
    <w:uiPriority w:val="9"/>
    <w:pPr>
      <w:keepNext/>
      <w:jc w:val="center"/>
      <w:outlineLvl w:val="0"/>
    </w:pPr>
    <w:rPr>
      <w:rFonts w:ascii="楷体_GB2312" w:eastAsia="楷体_GB2312"/>
      <w:b/>
      <w:bCs/>
    </w:rPr>
  </w:style>
  <w:style w:type="paragraph" w:styleId="5">
    <w:name w:val="heading 2"/>
    <w:basedOn w:val="1"/>
    <w:next w:val="1"/>
    <w:link w:val="77"/>
    <w:autoRedefine/>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78"/>
    <w:autoRedefine/>
    <w:qFormat/>
    <w:uiPriority w:val="9"/>
    <w:pPr>
      <w:keepNext/>
      <w:keepLines/>
      <w:spacing w:before="260" w:after="260" w:line="416" w:lineRule="auto"/>
      <w:outlineLvl w:val="2"/>
    </w:pPr>
    <w:rPr>
      <w:b/>
      <w:bCs/>
      <w:sz w:val="32"/>
      <w:szCs w:val="32"/>
    </w:rPr>
  </w:style>
  <w:style w:type="paragraph" w:styleId="7">
    <w:name w:val="heading 4"/>
    <w:basedOn w:val="1"/>
    <w:next w:val="1"/>
    <w:link w:val="79"/>
    <w:autoRedefine/>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80"/>
    <w:autoRedefine/>
    <w:qFormat/>
    <w:uiPriority w:val="9"/>
    <w:pPr>
      <w:keepNext/>
      <w:keepLines/>
      <w:spacing w:before="280" w:after="290" w:line="376" w:lineRule="auto"/>
      <w:outlineLvl w:val="4"/>
    </w:pPr>
    <w:rPr>
      <w:b/>
      <w:bCs/>
      <w:sz w:val="28"/>
      <w:szCs w:val="28"/>
    </w:rPr>
  </w:style>
  <w:style w:type="paragraph" w:styleId="9">
    <w:name w:val="heading 6"/>
    <w:basedOn w:val="1"/>
    <w:next w:val="1"/>
    <w:link w:val="81"/>
    <w:autoRedefine/>
    <w:qFormat/>
    <w:uiPriority w:val="9"/>
    <w:pPr>
      <w:keepNext/>
      <w:keepLines/>
      <w:spacing w:before="240" w:after="64" w:line="320" w:lineRule="auto"/>
      <w:outlineLvl w:val="5"/>
    </w:pPr>
    <w:rPr>
      <w:rFonts w:ascii="Cambria" w:hAnsi="Cambria"/>
      <w:b/>
      <w:bCs/>
      <w:sz w:val="24"/>
    </w:rPr>
  </w:style>
  <w:style w:type="paragraph" w:styleId="10">
    <w:name w:val="heading 7"/>
    <w:basedOn w:val="1"/>
    <w:next w:val="1"/>
    <w:link w:val="164"/>
    <w:autoRedefine/>
    <w:qFormat/>
    <w:uiPriority w:val="9"/>
    <w:pPr>
      <w:keepNext/>
      <w:keepLines/>
      <w:adjustRightInd w:val="0"/>
      <w:spacing w:before="240" w:after="64" w:line="320" w:lineRule="atLeast"/>
      <w:textAlignment w:val="baseline"/>
      <w:outlineLvl w:val="6"/>
    </w:pPr>
    <w:rPr>
      <w:rFonts w:eastAsia="等线"/>
      <w:b/>
      <w:sz w:val="24"/>
    </w:rPr>
  </w:style>
  <w:style w:type="paragraph" w:styleId="11">
    <w:name w:val="heading 8"/>
    <w:basedOn w:val="1"/>
    <w:next w:val="1"/>
    <w:link w:val="165"/>
    <w:autoRedefine/>
    <w:qFormat/>
    <w:uiPriority w:val="9"/>
    <w:pPr>
      <w:keepNext/>
      <w:keepLines/>
      <w:adjustRightInd w:val="0"/>
      <w:spacing w:before="240" w:after="64" w:line="320" w:lineRule="atLeast"/>
      <w:textAlignment w:val="baseline"/>
      <w:outlineLvl w:val="7"/>
    </w:pPr>
    <w:rPr>
      <w:rFonts w:ascii="Arial" w:hAnsi="Arial" w:eastAsia="黑体"/>
      <w:sz w:val="24"/>
    </w:rPr>
  </w:style>
  <w:style w:type="paragraph" w:styleId="12">
    <w:name w:val="heading 9"/>
    <w:basedOn w:val="1"/>
    <w:next w:val="1"/>
    <w:link w:val="166"/>
    <w:autoRedefine/>
    <w:qFormat/>
    <w:uiPriority w:val="9"/>
    <w:pPr>
      <w:keepNext/>
      <w:keepLines/>
      <w:adjustRightInd w:val="0"/>
      <w:spacing w:before="240" w:after="64" w:line="320" w:lineRule="atLeast"/>
      <w:textAlignment w:val="baseline"/>
      <w:outlineLvl w:val="8"/>
    </w:pPr>
    <w:rPr>
      <w:rFonts w:ascii="Arial" w:hAnsi="Arial" w:eastAsia="黑体"/>
      <w:sz w:val="24"/>
    </w:rPr>
  </w:style>
  <w:style w:type="character" w:default="1" w:styleId="65">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3">
    <w:name w:val="macro"/>
    <w:link w:val="427"/>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3">
    <w:name w:val="toc 7"/>
    <w:basedOn w:val="1"/>
    <w:next w:val="1"/>
    <w:autoRedefine/>
    <w:qFormat/>
    <w:uiPriority w:val="39"/>
    <w:pPr>
      <w:autoSpaceDE w:val="0"/>
      <w:autoSpaceDN w:val="0"/>
      <w:adjustRightInd w:val="0"/>
      <w:ind w:left="2520" w:leftChars="1200"/>
      <w:jc w:val="left"/>
    </w:pPr>
    <w:rPr>
      <w:rFonts w:ascii="等线" w:hAnsi="等线" w:eastAsia="等线" w:cs="等线"/>
      <w:kern w:val="0"/>
      <w:sz w:val="20"/>
      <w:szCs w:val="20"/>
    </w:rPr>
  </w:style>
  <w:style w:type="paragraph" w:styleId="14">
    <w:name w:val="Note Heading"/>
    <w:basedOn w:val="1"/>
    <w:next w:val="1"/>
    <w:link w:val="418"/>
    <w:autoRedefine/>
    <w:qFormat/>
    <w:uiPriority w:val="0"/>
    <w:pPr>
      <w:spacing w:line="360" w:lineRule="auto"/>
      <w:ind w:firstLine="200" w:firstLineChars="200"/>
      <w:jc w:val="center"/>
    </w:pPr>
    <w:rPr>
      <w:rFonts w:ascii="DFKai-SB" w:hAnsi="DFKai-SB" w:eastAsia="DFKai-SB" w:cs="等线"/>
      <w:sz w:val="20"/>
      <w:szCs w:val="20"/>
      <w:lang w:eastAsia="zh-TW"/>
    </w:rPr>
  </w:style>
  <w:style w:type="paragraph" w:styleId="15">
    <w:name w:val="List Number"/>
    <w:basedOn w:val="1"/>
    <w:autoRedefine/>
    <w:qFormat/>
    <w:uiPriority w:val="0"/>
    <w:pPr>
      <w:tabs>
        <w:tab w:val="left" w:pos="360"/>
      </w:tabs>
      <w:ind w:left="360" w:hanging="360" w:hangingChars="200"/>
    </w:pPr>
    <w:rPr>
      <w:rFonts w:ascii="等线" w:hAnsi="等线" w:eastAsia="等线" w:cs="等线"/>
    </w:rPr>
  </w:style>
  <w:style w:type="paragraph" w:styleId="16">
    <w:name w:val="Normal Indent"/>
    <w:basedOn w:val="1"/>
    <w:next w:val="1"/>
    <w:link w:val="100"/>
    <w:autoRedefine/>
    <w:qFormat/>
    <w:uiPriority w:val="0"/>
    <w:pPr>
      <w:adjustRightInd w:val="0"/>
      <w:spacing w:line="312" w:lineRule="atLeast"/>
      <w:ind w:firstLine="420"/>
      <w:textAlignment w:val="baseline"/>
    </w:pPr>
    <w:rPr>
      <w:kern w:val="0"/>
      <w:szCs w:val="20"/>
    </w:rPr>
  </w:style>
  <w:style w:type="paragraph" w:styleId="17">
    <w:name w:val="caption"/>
    <w:basedOn w:val="1"/>
    <w:next w:val="1"/>
    <w:autoRedefine/>
    <w:qFormat/>
    <w:uiPriority w:val="0"/>
    <w:rPr>
      <w:rFonts w:ascii="Cambria" w:hAnsi="Cambria" w:eastAsia="黑体"/>
      <w:sz w:val="20"/>
      <w:szCs w:val="20"/>
    </w:rPr>
  </w:style>
  <w:style w:type="paragraph" w:styleId="18">
    <w:name w:val="List Bullet"/>
    <w:basedOn w:val="1"/>
    <w:autoRedefine/>
    <w:qFormat/>
    <w:uiPriority w:val="0"/>
    <w:pPr>
      <w:tabs>
        <w:tab w:val="left" w:pos="360"/>
      </w:tabs>
      <w:ind w:left="360" w:hanging="360"/>
    </w:pPr>
    <w:rPr>
      <w:rFonts w:ascii="Century Gothic" w:hAnsi="Century Gothic" w:eastAsia="等线" w:cs="等线"/>
      <w:szCs w:val="22"/>
    </w:rPr>
  </w:style>
  <w:style w:type="paragraph" w:styleId="19">
    <w:name w:val="Document Map"/>
    <w:basedOn w:val="1"/>
    <w:link w:val="203"/>
    <w:autoRedefine/>
    <w:qFormat/>
    <w:uiPriority w:val="0"/>
    <w:pPr>
      <w:shd w:val="clear" w:color="auto" w:fill="000080"/>
    </w:pPr>
  </w:style>
  <w:style w:type="paragraph" w:styleId="20">
    <w:name w:val="toa heading"/>
    <w:basedOn w:val="1"/>
    <w:next w:val="1"/>
    <w:autoRedefine/>
    <w:qFormat/>
    <w:uiPriority w:val="0"/>
    <w:pPr>
      <w:spacing w:before="120" w:line="560" w:lineRule="exact"/>
      <w:ind w:firstLine="200" w:firstLineChars="200"/>
    </w:pPr>
    <w:rPr>
      <w:rFonts w:ascii="Arial" w:hAnsi="Arial" w:cs="Arial"/>
      <w:sz w:val="24"/>
    </w:rPr>
  </w:style>
  <w:style w:type="paragraph" w:styleId="21">
    <w:name w:val="annotation text"/>
    <w:basedOn w:val="1"/>
    <w:link w:val="111"/>
    <w:autoRedefine/>
    <w:qFormat/>
    <w:uiPriority w:val="99"/>
    <w:pPr>
      <w:jc w:val="left"/>
    </w:pPr>
  </w:style>
  <w:style w:type="paragraph" w:styleId="22">
    <w:name w:val="Salutation"/>
    <w:basedOn w:val="1"/>
    <w:next w:val="1"/>
    <w:link w:val="406"/>
    <w:autoRedefine/>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3">
    <w:name w:val="Body Text 3"/>
    <w:basedOn w:val="1"/>
    <w:link w:val="421"/>
    <w:autoRedefine/>
    <w:qFormat/>
    <w:uiPriority w:val="0"/>
    <w:pPr>
      <w:autoSpaceDE w:val="0"/>
      <w:autoSpaceDN w:val="0"/>
      <w:adjustRightInd w:val="0"/>
      <w:jc w:val="center"/>
    </w:pPr>
    <w:rPr>
      <w:rFonts w:ascii="等线" w:hAnsi="等线" w:eastAsia="等线" w:cs="等线"/>
      <w:kern w:val="0"/>
      <w:sz w:val="20"/>
      <w:szCs w:val="20"/>
    </w:rPr>
  </w:style>
  <w:style w:type="paragraph" w:styleId="24">
    <w:name w:val="List Bullet 3"/>
    <w:basedOn w:val="1"/>
    <w:autoRedefine/>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5">
    <w:name w:val="Body Text"/>
    <w:basedOn w:val="1"/>
    <w:next w:val="26"/>
    <w:link w:val="87"/>
    <w:autoRedefine/>
    <w:qFormat/>
    <w:uiPriority w:val="99"/>
    <w:pPr>
      <w:spacing w:after="120"/>
    </w:pPr>
  </w:style>
  <w:style w:type="paragraph" w:styleId="26">
    <w:name w:val="Body Text First Indent"/>
    <w:basedOn w:val="25"/>
    <w:next w:val="27"/>
    <w:link w:val="99"/>
    <w:autoRedefine/>
    <w:qFormat/>
    <w:uiPriority w:val="0"/>
    <w:pPr>
      <w:ind w:firstLine="420" w:firstLineChars="100"/>
    </w:pPr>
  </w:style>
  <w:style w:type="paragraph" w:styleId="27">
    <w:name w:val="toc 6"/>
    <w:basedOn w:val="1"/>
    <w:next w:val="1"/>
    <w:autoRedefine/>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28">
    <w:name w:val="Body Text Indent"/>
    <w:basedOn w:val="1"/>
    <w:next w:val="1"/>
    <w:link w:val="88"/>
    <w:autoRedefine/>
    <w:qFormat/>
    <w:uiPriority w:val="0"/>
    <w:pPr>
      <w:ind w:left="480" w:hanging="480" w:hangingChars="200"/>
    </w:pPr>
    <w:rPr>
      <w:sz w:val="24"/>
    </w:rPr>
  </w:style>
  <w:style w:type="paragraph" w:styleId="29">
    <w:name w:val="List Number 3"/>
    <w:basedOn w:val="1"/>
    <w:autoRedefine/>
    <w:qFormat/>
    <w:uiPriority w:val="0"/>
    <w:pPr>
      <w:tabs>
        <w:tab w:val="left" w:pos="1200"/>
      </w:tabs>
      <w:ind w:left="1200" w:leftChars="400" w:hanging="360" w:hangingChars="200"/>
    </w:pPr>
    <w:rPr>
      <w:rFonts w:ascii="等线" w:hAnsi="等线" w:eastAsia="等线" w:cs="等线"/>
    </w:rPr>
  </w:style>
  <w:style w:type="paragraph" w:styleId="30">
    <w:name w:val="List 2"/>
    <w:basedOn w:val="1"/>
    <w:autoRedefine/>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31">
    <w:name w:val="List Bullet 2"/>
    <w:basedOn w:val="1"/>
    <w:autoRedefine/>
    <w:qFormat/>
    <w:uiPriority w:val="0"/>
    <w:pPr>
      <w:tabs>
        <w:tab w:val="left" w:pos="780"/>
      </w:tabs>
      <w:spacing w:line="360" w:lineRule="auto"/>
      <w:ind w:left="780" w:leftChars="200" w:hanging="360" w:hangingChars="200"/>
    </w:pPr>
    <w:rPr>
      <w:rFonts w:ascii="等线" w:hAnsi="等线" w:eastAsia="等线" w:cs="等线"/>
    </w:rPr>
  </w:style>
  <w:style w:type="paragraph" w:styleId="32">
    <w:name w:val="toc 5"/>
    <w:basedOn w:val="1"/>
    <w:next w:val="1"/>
    <w:autoRedefine/>
    <w:qFormat/>
    <w:uiPriority w:val="39"/>
    <w:pPr>
      <w:autoSpaceDE w:val="0"/>
      <w:autoSpaceDN w:val="0"/>
      <w:adjustRightInd w:val="0"/>
      <w:ind w:left="1680" w:leftChars="800"/>
      <w:jc w:val="left"/>
    </w:pPr>
    <w:rPr>
      <w:rFonts w:ascii="等线" w:hAnsi="等线" w:eastAsia="等线" w:cs="等线"/>
      <w:kern w:val="0"/>
      <w:sz w:val="20"/>
      <w:szCs w:val="20"/>
    </w:rPr>
  </w:style>
  <w:style w:type="paragraph" w:styleId="33">
    <w:name w:val="toc 3"/>
    <w:basedOn w:val="1"/>
    <w:next w:val="1"/>
    <w:autoRedefine/>
    <w:qFormat/>
    <w:uiPriority w:val="39"/>
    <w:pPr>
      <w:ind w:left="840" w:leftChars="400"/>
    </w:pPr>
  </w:style>
  <w:style w:type="paragraph" w:styleId="34">
    <w:name w:val="Plain Text"/>
    <w:basedOn w:val="1"/>
    <w:next w:val="1"/>
    <w:link w:val="89"/>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5">
    <w:name w:val="List Number 4"/>
    <w:basedOn w:val="1"/>
    <w:autoRedefine/>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6">
    <w:name w:val="toc 8"/>
    <w:basedOn w:val="1"/>
    <w:next w:val="1"/>
    <w:autoRedefine/>
    <w:qFormat/>
    <w:uiPriority w:val="39"/>
    <w:pPr>
      <w:autoSpaceDE w:val="0"/>
      <w:autoSpaceDN w:val="0"/>
      <w:adjustRightInd w:val="0"/>
      <w:ind w:left="2940" w:leftChars="1400"/>
      <w:jc w:val="left"/>
    </w:pPr>
    <w:rPr>
      <w:rFonts w:ascii="等线" w:hAnsi="等线" w:eastAsia="等线" w:cs="等线"/>
      <w:kern w:val="0"/>
      <w:sz w:val="20"/>
      <w:szCs w:val="20"/>
    </w:rPr>
  </w:style>
  <w:style w:type="paragraph" w:styleId="37">
    <w:name w:val="Date"/>
    <w:basedOn w:val="1"/>
    <w:next w:val="1"/>
    <w:link w:val="82"/>
    <w:autoRedefine/>
    <w:qFormat/>
    <w:uiPriority w:val="0"/>
    <w:pPr>
      <w:ind w:left="100" w:leftChars="2500"/>
    </w:pPr>
  </w:style>
  <w:style w:type="paragraph" w:styleId="38">
    <w:name w:val="Body Text Indent 2"/>
    <w:basedOn w:val="1"/>
    <w:link w:val="303"/>
    <w:autoRedefine/>
    <w:qFormat/>
    <w:uiPriority w:val="0"/>
    <w:pPr>
      <w:spacing w:line="500" w:lineRule="exact"/>
      <w:ind w:firstLine="511" w:firstLineChars="213"/>
    </w:pPr>
    <w:rPr>
      <w:sz w:val="24"/>
    </w:rPr>
  </w:style>
  <w:style w:type="paragraph" w:styleId="39">
    <w:name w:val="endnote text"/>
    <w:basedOn w:val="1"/>
    <w:link w:val="756"/>
    <w:autoRedefine/>
    <w:unhideWhenUsed/>
    <w:qFormat/>
    <w:uiPriority w:val="1"/>
    <w:pPr>
      <w:snapToGrid w:val="0"/>
      <w:spacing w:line="360" w:lineRule="auto"/>
      <w:ind w:firstLine="200" w:firstLineChars="200"/>
      <w:jc w:val="left"/>
    </w:pPr>
    <w:rPr>
      <w:sz w:val="28"/>
    </w:rPr>
  </w:style>
  <w:style w:type="paragraph" w:styleId="40">
    <w:name w:val="Balloon Text"/>
    <w:basedOn w:val="1"/>
    <w:link w:val="266"/>
    <w:autoRedefine/>
    <w:qFormat/>
    <w:uiPriority w:val="0"/>
    <w:rPr>
      <w:sz w:val="18"/>
      <w:szCs w:val="18"/>
    </w:rPr>
  </w:style>
  <w:style w:type="paragraph" w:styleId="41">
    <w:name w:val="footer"/>
    <w:basedOn w:val="1"/>
    <w:link w:val="86"/>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spacing w:line="360" w:lineRule="auto"/>
      <w:ind w:firstLine="200" w:firstLineChars="200"/>
    </w:pPr>
    <w:rPr>
      <w:rFonts w:ascii="Arial" w:hAnsi="Arial" w:eastAsia="等线" w:cs="等线"/>
      <w:spacing w:val="-10"/>
      <w:szCs w:val="20"/>
    </w:rPr>
  </w:style>
  <w:style w:type="paragraph" w:styleId="43">
    <w:name w:val="header"/>
    <w:basedOn w:val="1"/>
    <w:link w:val="369"/>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438"/>
    <w:autoRedefine/>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5">
    <w:name w:val="toc 1"/>
    <w:basedOn w:val="1"/>
    <w:next w:val="1"/>
    <w:autoRedefine/>
    <w:qFormat/>
    <w:uiPriority w:val="39"/>
    <w:pPr>
      <w:tabs>
        <w:tab w:val="right" w:leader="dot" w:pos="9628"/>
      </w:tabs>
      <w:spacing w:line="480" w:lineRule="auto"/>
    </w:pPr>
    <w:rPr>
      <w:rFonts w:ascii="Arial" w:hAnsi="Arial" w:eastAsia="新宋体" w:cs="Arial"/>
      <w:bCs/>
      <w:sz w:val="24"/>
    </w:rPr>
  </w:style>
  <w:style w:type="paragraph" w:styleId="46">
    <w:name w:val="toc 4"/>
    <w:basedOn w:val="1"/>
    <w:next w:val="1"/>
    <w:autoRedefine/>
    <w:qFormat/>
    <w:uiPriority w:val="39"/>
    <w:pPr>
      <w:autoSpaceDE w:val="0"/>
      <w:autoSpaceDN w:val="0"/>
      <w:adjustRightInd w:val="0"/>
      <w:ind w:left="1260" w:leftChars="600"/>
      <w:jc w:val="left"/>
    </w:pPr>
    <w:rPr>
      <w:rFonts w:ascii="等线" w:hAnsi="等线" w:eastAsia="等线" w:cs="等线"/>
      <w:kern w:val="0"/>
      <w:sz w:val="20"/>
      <w:szCs w:val="20"/>
    </w:rPr>
  </w:style>
  <w:style w:type="paragraph" w:styleId="47">
    <w:name w:val="Subtitle"/>
    <w:basedOn w:val="1"/>
    <w:next w:val="1"/>
    <w:link w:val="434"/>
    <w:autoRedefine/>
    <w:qFormat/>
    <w:uiPriority w:val="0"/>
    <w:pPr>
      <w:spacing w:before="240" w:after="60" w:line="312" w:lineRule="auto"/>
      <w:jc w:val="center"/>
      <w:outlineLvl w:val="1"/>
    </w:pPr>
    <w:rPr>
      <w:rFonts w:ascii="Verdana" w:hAnsi="Verdana" w:eastAsia="仿宋_GB2312"/>
      <w:b/>
      <w:bCs/>
      <w:kern w:val="28"/>
      <w:sz w:val="32"/>
      <w:szCs w:val="32"/>
    </w:rPr>
  </w:style>
  <w:style w:type="paragraph" w:styleId="48">
    <w:name w:val="List Number 5"/>
    <w:basedOn w:val="1"/>
    <w:autoRedefine/>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49">
    <w:name w:val="footnote text"/>
    <w:basedOn w:val="1"/>
    <w:link w:val="433"/>
    <w:autoRedefine/>
    <w:qFormat/>
    <w:uiPriority w:val="0"/>
    <w:pPr>
      <w:snapToGrid w:val="0"/>
      <w:spacing w:line="360" w:lineRule="auto"/>
      <w:ind w:firstLine="200" w:firstLineChars="200"/>
      <w:jc w:val="left"/>
    </w:pPr>
    <w:rPr>
      <w:rFonts w:ascii="等线" w:hAnsi="等线" w:eastAsia="等线" w:cs="等线"/>
      <w:sz w:val="18"/>
      <w:szCs w:val="18"/>
    </w:rPr>
  </w:style>
  <w:style w:type="paragraph" w:styleId="50">
    <w:name w:val="Body Text Indent 3"/>
    <w:basedOn w:val="1"/>
    <w:link w:val="200"/>
    <w:autoRedefine/>
    <w:qFormat/>
    <w:uiPriority w:val="0"/>
    <w:pPr>
      <w:spacing w:line="500" w:lineRule="exact"/>
      <w:ind w:left="511" w:hanging="511" w:hangingChars="213"/>
    </w:pPr>
    <w:rPr>
      <w:sz w:val="24"/>
    </w:rPr>
  </w:style>
  <w:style w:type="paragraph" w:styleId="51">
    <w:name w:val="table of figures"/>
    <w:basedOn w:val="1"/>
    <w:next w:val="1"/>
    <w:autoRedefine/>
    <w:qFormat/>
    <w:uiPriority w:val="0"/>
    <w:pPr>
      <w:spacing w:line="360" w:lineRule="auto"/>
      <w:ind w:left="840" w:leftChars="200" w:hanging="420" w:hangingChars="200"/>
    </w:pPr>
    <w:rPr>
      <w:rFonts w:ascii="等线" w:hAnsi="等线" w:eastAsia="等线" w:cs="等线"/>
      <w:szCs w:val="20"/>
    </w:rPr>
  </w:style>
  <w:style w:type="paragraph" w:styleId="52">
    <w:name w:val="toc 2"/>
    <w:basedOn w:val="1"/>
    <w:next w:val="1"/>
    <w:autoRedefine/>
    <w:qFormat/>
    <w:uiPriority w:val="39"/>
    <w:pPr>
      <w:ind w:left="420" w:leftChars="200"/>
    </w:pPr>
  </w:style>
  <w:style w:type="paragraph" w:styleId="53">
    <w:name w:val="toc 9"/>
    <w:basedOn w:val="1"/>
    <w:next w:val="1"/>
    <w:autoRedefine/>
    <w:qFormat/>
    <w:uiPriority w:val="39"/>
    <w:pPr>
      <w:autoSpaceDE w:val="0"/>
      <w:autoSpaceDN w:val="0"/>
      <w:adjustRightInd w:val="0"/>
      <w:ind w:left="3360" w:leftChars="1600"/>
      <w:jc w:val="left"/>
    </w:pPr>
    <w:rPr>
      <w:rFonts w:ascii="等线" w:hAnsi="等线" w:eastAsia="等线" w:cs="等线"/>
      <w:kern w:val="0"/>
      <w:sz w:val="20"/>
      <w:szCs w:val="20"/>
    </w:rPr>
  </w:style>
  <w:style w:type="paragraph" w:styleId="54">
    <w:name w:val="Body Text 2"/>
    <w:basedOn w:val="1"/>
    <w:link w:val="432"/>
    <w:autoRedefine/>
    <w:qFormat/>
    <w:uiPriority w:val="0"/>
    <w:pPr>
      <w:autoSpaceDE w:val="0"/>
      <w:autoSpaceDN w:val="0"/>
      <w:adjustRightInd w:val="0"/>
      <w:spacing w:after="120" w:line="480" w:lineRule="auto"/>
      <w:jc w:val="left"/>
    </w:pPr>
    <w:rPr>
      <w:rFonts w:ascii="等线" w:hAnsi="等线" w:eastAsia="等线" w:cs="等线"/>
      <w:kern w:val="0"/>
      <w:sz w:val="20"/>
      <w:szCs w:val="20"/>
    </w:rPr>
  </w:style>
  <w:style w:type="paragraph" w:styleId="55">
    <w:name w:val="Message Header"/>
    <w:basedOn w:val="1"/>
    <w:link w:val="435"/>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6">
    <w:name w:val="HTML Preformatted"/>
    <w:basedOn w:val="1"/>
    <w:link w:val="43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kern w:val="0"/>
      <w:sz w:val="20"/>
      <w:szCs w:val="20"/>
    </w:rPr>
  </w:style>
  <w:style w:type="paragraph" w:styleId="57">
    <w:name w:val="Normal (Web)"/>
    <w:basedOn w:val="1"/>
    <w:link w:val="163"/>
    <w:autoRedefine/>
    <w:qFormat/>
    <w:uiPriority w:val="0"/>
    <w:pPr>
      <w:widowControl/>
      <w:spacing w:before="100" w:beforeAutospacing="1" w:after="100" w:afterAutospacing="1"/>
      <w:jc w:val="left"/>
    </w:pPr>
    <w:rPr>
      <w:rFonts w:ascii="宋体" w:hAnsi="宋体"/>
      <w:kern w:val="0"/>
      <w:sz w:val="24"/>
    </w:rPr>
  </w:style>
  <w:style w:type="paragraph" w:styleId="58">
    <w:name w:val="index 1"/>
    <w:basedOn w:val="1"/>
    <w:next w:val="1"/>
    <w:autoRedefine/>
    <w:qFormat/>
    <w:uiPriority w:val="0"/>
    <w:pPr>
      <w:spacing w:line="360" w:lineRule="auto"/>
      <w:ind w:firstLine="200" w:firstLineChars="200"/>
    </w:pPr>
    <w:rPr>
      <w:rFonts w:ascii="等线" w:hAnsi="等线" w:eastAsia="等线" w:cs="等线"/>
      <w:szCs w:val="20"/>
    </w:rPr>
  </w:style>
  <w:style w:type="paragraph" w:styleId="59">
    <w:name w:val="Title"/>
    <w:basedOn w:val="1"/>
    <w:next w:val="1"/>
    <w:link w:val="154"/>
    <w:autoRedefine/>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paragraph" w:styleId="60">
    <w:name w:val="annotation subject"/>
    <w:basedOn w:val="21"/>
    <w:next w:val="21"/>
    <w:link w:val="167"/>
    <w:autoRedefine/>
    <w:qFormat/>
    <w:uiPriority w:val="1"/>
    <w:rPr>
      <w:b/>
      <w:bCs/>
    </w:rPr>
  </w:style>
  <w:style w:type="paragraph" w:styleId="61">
    <w:name w:val="Body Text First Indent 2"/>
    <w:basedOn w:val="28"/>
    <w:link w:val="436"/>
    <w:autoRedefine/>
    <w:unhideWhenUsed/>
    <w:qFormat/>
    <w:uiPriority w:val="0"/>
    <w:pPr>
      <w:spacing w:after="120"/>
      <w:ind w:left="420" w:leftChars="200" w:firstLine="420" w:firstLineChars="200"/>
    </w:pPr>
    <w:rPr>
      <w:sz w:val="21"/>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2"/>
    <w:autoRedefine/>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6">
    <w:name w:val="Strong"/>
    <w:autoRedefine/>
    <w:qFormat/>
    <w:uiPriority w:val="0"/>
    <w:rPr>
      <w:b/>
      <w:bCs/>
    </w:rPr>
  </w:style>
  <w:style w:type="character" w:styleId="67">
    <w:name w:val="endnote reference"/>
    <w:autoRedefine/>
    <w:unhideWhenUsed/>
    <w:qFormat/>
    <w:uiPriority w:val="1"/>
    <w:rPr>
      <w:vertAlign w:val="superscript"/>
    </w:rPr>
  </w:style>
  <w:style w:type="character" w:styleId="68">
    <w:name w:val="page number"/>
    <w:basedOn w:val="65"/>
    <w:autoRedefine/>
    <w:qFormat/>
    <w:uiPriority w:val="0"/>
  </w:style>
  <w:style w:type="character" w:styleId="69">
    <w:name w:val="FollowedHyperlink"/>
    <w:autoRedefine/>
    <w:qFormat/>
    <w:uiPriority w:val="0"/>
    <w:rPr>
      <w:color w:val="800080"/>
      <w:u w:val="single"/>
    </w:rPr>
  </w:style>
  <w:style w:type="character" w:styleId="70">
    <w:name w:val="Emphasis"/>
    <w:autoRedefine/>
    <w:qFormat/>
    <w:uiPriority w:val="1"/>
    <w:rPr>
      <w:i/>
      <w:iCs/>
    </w:rPr>
  </w:style>
  <w:style w:type="character" w:styleId="71">
    <w:name w:val="line number"/>
    <w:basedOn w:val="65"/>
    <w:autoRedefine/>
    <w:qFormat/>
    <w:uiPriority w:val="0"/>
  </w:style>
  <w:style w:type="character" w:styleId="72">
    <w:name w:val="Hyperlink"/>
    <w:autoRedefine/>
    <w:qFormat/>
    <w:uiPriority w:val="99"/>
    <w:rPr>
      <w:color w:val="000000"/>
      <w:sz w:val="20"/>
      <w:szCs w:val="20"/>
      <w:u w:val="none"/>
    </w:rPr>
  </w:style>
  <w:style w:type="character" w:styleId="73">
    <w:name w:val="annotation reference"/>
    <w:autoRedefine/>
    <w:qFormat/>
    <w:uiPriority w:val="1"/>
    <w:rPr>
      <w:sz w:val="21"/>
      <w:szCs w:val="21"/>
    </w:rPr>
  </w:style>
  <w:style w:type="character" w:styleId="74">
    <w:name w:val="HTML Cite"/>
    <w:autoRedefine/>
    <w:qFormat/>
    <w:uiPriority w:val="0"/>
    <w:rPr>
      <w:color w:val="008000"/>
    </w:rPr>
  </w:style>
  <w:style w:type="paragraph" w:customStyle="1" w:styleId="75">
    <w:name w:val="BodyText1I2"/>
    <w:basedOn w:val="28"/>
    <w:autoRedefine/>
    <w:qFormat/>
    <w:uiPriority w:val="0"/>
    <w:pPr>
      <w:ind w:firstLine="420" w:firstLineChars="200"/>
    </w:pPr>
  </w:style>
  <w:style w:type="character" w:customStyle="1" w:styleId="76">
    <w:name w:val="标题 1 字符1"/>
    <w:link w:val="4"/>
    <w:autoRedefine/>
    <w:qFormat/>
    <w:uiPriority w:val="9"/>
    <w:rPr>
      <w:rFonts w:ascii="楷体_GB2312" w:eastAsia="楷体_GB2312"/>
      <w:b/>
      <w:bCs/>
      <w:kern w:val="2"/>
      <w:sz w:val="21"/>
      <w:szCs w:val="24"/>
    </w:rPr>
  </w:style>
  <w:style w:type="character" w:customStyle="1" w:styleId="77">
    <w:name w:val="标题 2 字符"/>
    <w:link w:val="5"/>
    <w:autoRedefine/>
    <w:qFormat/>
    <w:uiPriority w:val="9"/>
    <w:rPr>
      <w:rFonts w:ascii="Cambria" w:hAnsi="Cambria" w:eastAsia="宋体" w:cs="Times New Roman"/>
      <w:b/>
      <w:bCs/>
      <w:kern w:val="2"/>
      <w:sz w:val="32"/>
      <w:szCs w:val="32"/>
    </w:rPr>
  </w:style>
  <w:style w:type="character" w:customStyle="1" w:styleId="78">
    <w:name w:val="标题 3 字符1"/>
    <w:link w:val="6"/>
    <w:autoRedefine/>
    <w:qFormat/>
    <w:uiPriority w:val="9"/>
    <w:rPr>
      <w:b/>
      <w:bCs/>
      <w:kern w:val="2"/>
      <w:sz w:val="32"/>
      <w:szCs w:val="32"/>
      <w:lang w:bidi="ar-SA"/>
    </w:rPr>
  </w:style>
  <w:style w:type="character" w:customStyle="1" w:styleId="79">
    <w:name w:val="标题 4 字符1"/>
    <w:link w:val="7"/>
    <w:autoRedefine/>
    <w:qFormat/>
    <w:uiPriority w:val="0"/>
    <w:rPr>
      <w:rFonts w:ascii="Cambria" w:hAnsi="Cambria" w:eastAsia="宋体"/>
      <w:b/>
      <w:bCs/>
      <w:kern w:val="2"/>
      <w:sz w:val="28"/>
      <w:szCs w:val="28"/>
      <w:lang w:bidi="ar-SA"/>
    </w:rPr>
  </w:style>
  <w:style w:type="character" w:customStyle="1" w:styleId="80">
    <w:name w:val="标题 5 字符1"/>
    <w:link w:val="8"/>
    <w:autoRedefine/>
    <w:qFormat/>
    <w:uiPriority w:val="9"/>
    <w:rPr>
      <w:b/>
      <w:bCs/>
      <w:kern w:val="2"/>
      <w:sz w:val="28"/>
      <w:szCs w:val="28"/>
    </w:rPr>
  </w:style>
  <w:style w:type="character" w:customStyle="1" w:styleId="81">
    <w:name w:val="标题 6 字符1"/>
    <w:link w:val="9"/>
    <w:autoRedefine/>
    <w:qFormat/>
    <w:uiPriority w:val="9"/>
    <w:rPr>
      <w:rFonts w:ascii="Cambria" w:hAnsi="Cambria" w:eastAsia="宋体" w:cs="Times New Roman"/>
      <w:b/>
      <w:bCs/>
      <w:kern w:val="2"/>
      <w:sz w:val="24"/>
      <w:szCs w:val="24"/>
    </w:rPr>
  </w:style>
  <w:style w:type="character" w:customStyle="1" w:styleId="82">
    <w:name w:val="日期 字符"/>
    <w:link w:val="37"/>
    <w:autoRedefine/>
    <w:qFormat/>
    <w:uiPriority w:val="0"/>
    <w:rPr>
      <w:kern w:val="2"/>
      <w:sz w:val="21"/>
      <w:szCs w:val="24"/>
    </w:rPr>
  </w:style>
  <w:style w:type="character" w:customStyle="1" w:styleId="83">
    <w:name w:val="样式6 列表并列 Char"/>
    <w:link w:val="84"/>
    <w:autoRedefine/>
    <w:qFormat/>
    <w:locked/>
    <w:uiPriority w:val="0"/>
    <w:rPr>
      <w:rFonts w:ascii="Arial" w:hAnsi="Arial" w:cs="Arial"/>
      <w:kern w:val="21"/>
      <w:sz w:val="21"/>
      <w:szCs w:val="24"/>
    </w:rPr>
  </w:style>
  <w:style w:type="paragraph" w:customStyle="1" w:styleId="84">
    <w:name w:val="样式6 列表并列"/>
    <w:link w:val="83"/>
    <w:autoRedefine/>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85">
    <w:name w:val="Texte Char Char"/>
    <w:autoRedefine/>
    <w:qFormat/>
    <w:uiPriority w:val="0"/>
    <w:rPr>
      <w:rFonts w:ascii="宋体" w:hAnsi="Courier New" w:eastAsia="宋体"/>
      <w:sz w:val="21"/>
      <w:szCs w:val="21"/>
      <w:lang w:val="en-US" w:eastAsia="zh-CN" w:bidi="ar-SA"/>
    </w:rPr>
  </w:style>
  <w:style w:type="character" w:customStyle="1" w:styleId="86">
    <w:name w:val="页脚 字符"/>
    <w:link w:val="41"/>
    <w:autoRedefine/>
    <w:qFormat/>
    <w:uiPriority w:val="99"/>
    <w:rPr>
      <w:kern w:val="2"/>
      <w:sz w:val="18"/>
      <w:szCs w:val="18"/>
    </w:rPr>
  </w:style>
  <w:style w:type="character" w:customStyle="1" w:styleId="87">
    <w:name w:val="正文文本 字符1"/>
    <w:link w:val="25"/>
    <w:autoRedefine/>
    <w:qFormat/>
    <w:uiPriority w:val="99"/>
    <w:rPr>
      <w:kern w:val="2"/>
      <w:sz w:val="21"/>
      <w:szCs w:val="24"/>
    </w:rPr>
  </w:style>
  <w:style w:type="character" w:customStyle="1" w:styleId="88">
    <w:name w:val="正文文本缩进 字符1"/>
    <w:link w:val="28"/>
    <w:autoRedefine/>
    <w:qFormat/>
    <w:uiPriority w:val="0"/>
    <w:rPr>
      <w:kern w:val="2"/>
      <w:sz w:val="24"/>
      <w:szCs w:val="24"/>
    </w:rPr>
  </w:style>
  <w:style w:type="character" w:customStyle="1" w:styleId="89">
    <w:name w:val="纯文本 字符1"/>
    <w:link w:val="34"/>
    <w:autoRedefine/>
    <w:qFormat/>
    <w:uiPriority w:val="0"/>
    <w:rPr>
      <w:rFonts w:ascii="宋体" w:hAnsi="Courier New" w:eastAsia="宋体"/>
      <w:sz w:val="21"/>
      <w:szCs w:val="21"/>
      <w:lang w:val="en-US" w:eastAsia="zh-CN" w:bidi="ar-SA"/>
    </w:rPr>
  </w:style>
  <w:style w:type="character" w:customStyle="1" w:styleId="90">
    <w:name w:val="font31"/>
    <w:autoRedefine/>
    <w:qFormat/>
    <w:uiPriority w:val="0"/>
    <w:rPr>
      <w:rFonts w:hint="eastAsia" w:ascii="新宋体" w:hAnsi="新宋体" w:eastAsia="新宋体" w:cs="新宋体"/>
      <w:color w:val="000000"/>
      <w:sz w:val="22"/>
      <w:szCs w:val="22"/>
      <w:u w:val="none"/>
    </w:rPr>
  </w:style>
  <w:style w:type="character" w:customStyle="1" w:styleId="91">
    <w:name w:val="style21"/>
    <w:autoRedefine/>
    <w:qFormat/>
    <w:uiPriority w:val="0"/>
    <w:rPr>
      <w:sz w:val="15"/>
      <w:szCs w:val="15"/>
    </w:rPr>
  </w:style>
  <w:style w:type="character" w:customStyle="1" w:styleId="92">
    <w:name w:val="BZ_正文 Char"/>
    <w:link w:val="93"/>
    <w:autoRedefine/>
    <w:qFormat/>
    <w:uiPriority w:val="0"/>
    <w:rPr>
      <w:rFonts w:ascii="宋体" w:hAnsi="宋体" w:eastAsia="宋体"/>
      <w:kern w:val="2"/>
      <w:sz w:val="24"/>
      <w:szCs w:val="24"/>
    </w:rPr>
  </w:style>
  <w:style w:type="paragraph" w:customStyle="1" w:styleId="93">
    <w:name w:val="BZ_正文"/>
    <w:basedOn w:val="1"/>
    <w:link w:val="92"/>
    <w:autoRedefine/>
    <w:qFormat/>
    <w:uiPriority w:val="0"/>
    <w:pPr>
      <w:widowControl/>
      <w:spacing w:line="360" w:lineRule="auto"/>
      <w:ind w:firstLine="480" w:firstLineChars="200"/>
    </w:pPr>
    <w:rPr>
      <w:rFonts w:ascii="宋体" w:hAnsi="宋体"/>
      <w:sz w:val="24"/>
      <w:shd w:val="clear" w:color="auto" w:fill="FFFFFF"/>
    </w:rPr>
  </w:style>
  <w:style w:type="character" w:customStyle="1" w:styleId="94">
    <w:name w:val="Char Char Char"/>
    <w:autoRedefine/>
    <w:qFormat/>
    <w:uiPriority w:val="0"/>
    <w:rPr>
      <w:rFonts w:ascii="宋体" w:hAnsi="Courier New" w:eastAsia="宋体"/>
      <w:sz w:val="21"/>
      <w:szCs w:val="21"/>
      <w:lang w:val="en-US" w:eastAsia="zh-CN" w:bidi="ar-SA"/>
    </w:rPr>
  </w:style>
  <w:style w:type="character" w:customStyle="1" w:styleId="95">
    <w:name w:val="font21"/>
    <w:basedOn w:val="65"/>
    <w:autoRedefine/>
    <w:qFormat/>
    <w:uiPriority w:val="0"/>
    <w:rPr>
      <w:rFonts w:hint="eastAsia" w:ascii="宋体" w:hAnsi="宋体" w:eastAsia="宋体" w:cs="宋体"/>
      <w:b/>
      <w:color w:val="000000"/>
      <w:sz w:val="21"/>
      <w:szCs w:val="21"/>
      <w:u w:val="none"/>
    </w:rPr>
  </w:style>
  <w:style w:type="character" w:customStyle="1" w:styleId="96">
    <w:name w:val="font11"/>
    <w:basedOn w:val="65"/>
    <w:autoRedefine/>
    <w:qFormat/>
    <w:uiPriority w:val="0"/>
    <w:rPr>
      <w:rFonts w:hint="default" w:ascii="Times New Roman" w:hAnsi="Times New Roman" w:eastAsia="仿宋_GB2312" w:cs="Times New Roman"/>
      <w:b/>
      <w:color w:val="000000"/>
      <w:sz w:val="21"/>
      <w:szCs w:val="21"/>
      <w:u w:val="none"/>
    </w:rPr>
  </w:style>
  <w:style w:type="character" w:customStyle="1" w:styleId="97">
    <w:name w:val="正文1 Char"/>
    <w:link w:val="98"/>
    <w:autoRedefine/>
    <w:qFormat/>
    <w:uiPriority w:val="0"/>
    <w:rPr>
      <w:sz w:val="24"/>
      <w:lang w:val="en-US" w:eastAsia="zh-CN" w:bidi="ar-SA"/>
    </w:rPr>
  </w:style>
  <w:style w:type="paragraph" w:customStyle="1" w:styleId="98">
    <w:name w:val="正文1"/>
    <w:link w:val="97"/>
    <w:autoRedefine/>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character" w:customStyle="1" w:styleId="99">
    <w:name w:val="正文首行缩进 字符1"/>
    <w:basedOn w:val="87"/>
    <w:link w:val="26"/>
    <w:autoRedefine/>
    <w:qFormat/>
    <w:uiPriority w:val="0"/>
    <w:rPr>
      <w:kern w:val="2"/>
      <w:sz w:val="21"/>
      <w:szCs w:val="24"/>
    </w:rPr>
  </w:style>
  <w:style w:type="character" w:customStyle="1" w:styleId="100">
    <w:name w:val="正文缩进 字符1"/>
    <w:link w:val="16"/>
    <w:autoRedefine/>
    <w:qFormat/>
    <w:uiPriority w:val="0"/>
    <w:rPr>
      <w:rFonts w:eastAsia="宋体"/>
      <w:sz w:val="21"/>
      <w:lang w:val="en-US" w:eastAsia="zh-CN" w:bidi="ar-SA"/>
    </w:rPr>
  </w:style>
  <w:style w:type="character" w:customStyle="1" w:styleId="101">
    <w:name w:val="BZ_题注_图 Char"/>
    <w:link w:val="102"/>
    <w:autoRedefine/>
    <w:qFormat/>
    <w:uiPriority w:val="0"/>
    <w:rPr>
      <w:rFonts w:eastAsia="黑体"/>
      <w:kern w:val="2"/>
      <w:sz w:val="21"/>
      <w:szCs w:val="21"/>
    </w:rPr>
  </w:style>
  <w:style w:type="paragraph" w:customStyle="1" w:styleId="102">
    <w:name w:val="BZ_题注_图"/>
    <w:basedOn w:val="17"/>
    <w:next w:val="1"/>
    <w:link w:val="101"/>
    <w:autoRedefine/>
    <w:qFormat/>
    <w:uiPriority w:val="0"/>
    <w:pPr>
      <w:widowControl/>
      <w:spacing w:beforeLines="50" w:afterLines="50"/>
      <w:jc w:val="center"/>
    </w:pPr>
    <w:rPr>
      <w:rFonts w:ascii="Times New Roman" w:hAnsi="Times New Roman"/>
      <w:sz w:val="21"/>
      <w:szCs w:val="21"/>
    </w:rPr>
  </w:style>
  <w:style w:type="character" w:customStyle="1" w:styleId="103">
    <w:name w:val="文档正文 Char"/>
    <w:link w:val="104"/>
    <w:autoRedefine/>
    <w:qFormat/>
    <w:uiPriority w:val="0"/>
    <w:rPr>
      <w:rFonts w:ascii="Tahoma" w:hAnsi="Tahoma" w:eastAsia="仿宋_GB2312"/>
      <w:sz w:val="28"/>
      <w:lang w:val="en-US" w:eastAsia="zh-CN" w:bidi="ar-SA"/>
    </w:rPr>
  </w:style>
  <w:style w:type="paragraph" w:customStyle="1" w:styleId="104">
    <w:name w:val="文档正文"/>
    <w:basedOn w:val="1"/>
    <w:link w:val="103"/>
    <w:autoRedefine/>
    <w:qFormat/>
    <w:uiPriority w:val="0"/>
    <w:pPr>
      <w:spacing w:line="360" w:lineRule="auto"/>
      <w:ind w:firstLine="480" w:firstLineChars="200"/>
    </w:pPr>
    <w:rPr>
      <w:rFonts w:ascii="Tahoma" w:hAnsi="Tahoma" w:eastAsia="仿宋_GB2312"/>
      <w:kern w:val="0"/>
      <w:sz w:val="28"/>
      <w:szCs w:val="20"/>
    </w:rPr>
  </w:style>
  <w:style w:type="character" w:customStyle="1" w:styleId="105">
    <w:name w:val="unnamed51"/>
    <w:autoRedefine/>
    <w:qFormat/>
    <w:uiPriority w:val="0"/>
    <w:rPr>
      <w:sz w:val="22"/>
      <w:szCs w:val="22"/>
    </w:rPr>
  </w:style>
  <w:style w:type="character" w:customStyle="1" w:styleId="106">
    <w:name w:val="Char Char2"/>
    <w:autoRedefine/>
    <w:qFormat/>
    <w:uiPriority w:val="0"/>
    <w:rPr>
      <w:rFonts w:ascii="宋体" w:hAnsi="Courier New" w:eastAsia="宋体"/>
      <w:kern w:val="2"/>
      <w:sz w:val="21"/>
      <w:lang w:val="en-US" w:eastAsia="zh-CN"/>
    </w:rPr>
  </w:style>
  <w:style w:type="character" w:customStyle="1" w:styleId="107">
    <w:name w:val="BZ_三级标题 Char"/>
    <w:link w:val="108"/>
    <w:autoRedefine/>
    <w:qFormat/>
    <w:uiPriority w:val="0"/>
    <w:rPr>
      <w:rFonts w:eastAsia="黑体"/>
      <w:b/>
      <w:bCs/>
      <w:kern w:val="2"/>
      <w:sz w:val="28"/>
      <w:szCs w:val="28"/>
    </w:rPr>
  </w:style>
  <w:style w:type="paragraph" w:customStyle="1" w:styleId="108">
    <w:name w:val="BZ_三级标题"/>
    <w:basedOn w:val="6"/>
    <w:next w:val="93"/>
    <w:link w:val="107"/>
    <w:autoRedefine/>
    <w:qFormat/>
    <w:uiPriority w:val="0"/>
    <w:pPr>
      <w:spacing w:line="240" w:lineRule="auto"/>
      <w:ind w:left="720" w:hanging="720"/>
    </w:pPr>
    <w:rPr>
      <w:rFonts w:eastAsia="黑体"/>
      <w:sz w:val="28"/>
      <w:szCs w:val="28"/>
    </w:rPr>
  </w:style>
  <w:style w:type="character" w:customStyle="1" w:styleId="109">
    <w:name w:val="哈哈正文 Char"/>
    <w:link w:val="110"/>
    <w:autoRedefine/>
    <w:qFormat/>
    <w:uiPriority w:val="0"/>
    <w:rPr>
      <w:rFonts w:ascii="宋体" w:hAnsi="宋体" w:eastAsia="宋体" w:cs="宋体"/>
      <w:kern w:val="2"/>
      <w:sz w:val="24"/>
      <w:lang w:val="en-US" w:eastAsia="zh-CN" w:bidi="ar-SA"/>
    </w:rPr>
  </w:style>
  <w:style w:type="paragraph" w:customStyle="1" w:styleId="110">
    <w:name w:val="哈哈正文"/>
    <w:basedOn w:val="1"/>
    <w:link w:val="109"/>
    <w:autoRedefine/>
    <w:qFormat/>
    <w:uiPriority w:val="0"/>
    <w:pPr>
      <w:spacing w:line="360" w:lineRule="auto"/>
      <w:ind w:firstLine="200" w:firstLineChars="200"/>
    </w:pPr>
    <w:rPr>
      <w:rFonts w:ascii="宋体" w:hAnsi="宋体" w:cs="宋体"/>
      <w:sz w:val="24"/>
      <w:szCs w:val="20"/>
    </w:rPr>
  </w:style>
  <w:style w:type="character" w:customStyle="1" w:styleId="111">
    <w:name w:val="批注文字 字符"/>
    <w:link w:val="21"/>
    <w:autoRedefine/>
    <w:qFormat/>
    <w:uiPriority w:val="99"/>
    <w:rPr>
      <w:kern w:val="2"/>
      <w:sz w:val="21"/>
      <w:szCs w:val="24"/>
    </w:rPr>
  </w:style>
  <w:style w:type="character" w:customStyle="1" w:styleId="112">
    <w:name w:val="fontstyle01"/>
    <w:autoRedefine/>
    <w:qFormat/>
    <w:uiPriority w:val="0"/>
    <w:rPr>
      <w:rFonts w:hint="eastAsia" w:ascii="楷体" w:hAnsi="楷体" w:eastAsia="楷体"/>
      <w:color w:val="000000"/>
      <w:sz w:val="24"/>
      <w:szCs w:val="24"/>
    </w:rPr>
  </w:style>
  <w:style w:type="character" w:customStyle="1" w:styleId="113">
    <w:name w:val="List Paragraph Char"/>
    <w:link w:val="114"/>
    <w:autoRedefine/>
    <w:qFormat/>
    <w:uiPriority w:val="0"/>
    <w:rPr>
      <w:rFonts w:ascii="Calibri" w:hAnsi="Calibri" w:eastAsia="宋体"/>
      <w:kern w:val="2"/>
      <w:sz w:val="21"/>
      <w:szCs w:val="22"/>
      <w:lang w:val="en-US" w:eastAsia="zh-CN" w:bidi="ar-SA"/>
    </w:rPr>
  </w:style>
  <w:style w:type="paragraph" w:customStyle="1" w:styleId="114">
    <w:name w:val="列出段落1"/>
    <w:basedOn w:val="1"/>
    <w:link w:val="113"/>
    <w:autoRedefine/>
    <w:qFormat/>
    <w:uiPriority w:val="0"/>
    <w:pPr>
      <w:ind w:firstLine="420" w:firstLineChars="200"/>
    </w:pPr>
    <w:rPr>
      <w:rFonts w:ascii="Calibri" w:hAnsi="Calibri"/>
      <w:szCs w:val="22"/>
    </w:rPr>
  </w:style>
  <w:style w:type="paragraph" w:customStyle="1" w:styleId="115">
    <w:name w:val="正文2"/>
    <w:basedOn w:val="1"/>
    <w:autoRedefine/>
    <w:qFormat/>
    <w:uiPriority w:val="0"/>
    <w:pPr>
      <w:spacing w:before="156" w:line="360" w:lineRule="auto"/>
      <w:ind w:firstLine="510" w:firstLineChars="200"/>
    </w:pPr>
    <w:rPr>
      <w:sz w:val="24"/>
      <w:szCs w:val="20"/>
    </w:rPr>
  </w:style>
  <w:style w:type="paragraph" w:customStyle="1" w:styleId="116">
    <w:name w:val="Char Char Char Char"/>
    <w:basedOn w:val="19"/>
    <w:autoRedefine/>
    <w:qFormat/>
    <w:uiPriority w:val="0"/>
    <w:rPr>
      <w:rFonts w:ascii="Tahoma" w:hAnsi="Tahoma"/>
      <w:sz w:val="24"/>
    </w:rPr>
  </w:style>
  <w:style w:type="paragraph" w:customStyle="1" w:styleId="117">
    <w:name w:val="Char1 Char Char Char"/>
    <w:basedOn w:val="1"/>
    <w:autoRedefine/>
    <w:qFormat/>
    <w:uiPriority w:val="0"/>
    <w:rPr>
      <w:rFonts w:ascii="Tahoma" w:hAnsi="Tahoma"/>
      <w:sz w:val="24"/>
      <w:szCs w:val="20"/>
    </w:rPr>
  </w:style>
  <w:style w:type="paragraph" w:customStyle="1" w:styleId="118">
    <w:name w:val="style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9">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0">
    <w:name w:val="Char Char Char Char Char Char Char Char Char Char Char Char Char1"/>
    <w:basedOn w:val="1"/>
    <w:autoRedefine/>
    <w:qFormat/>
    <w:uiPriority w:val="0"/>
    <w:rPr>
      <w:rFonts w:ascii="Tahoma" w:hAnsi="Tahoma"/>
      <w:sz w:val="24"/>
      <w:szCs w:val="20"/>
    </w:rPr>
  </w:style>
  <w:style w:type="paragraph" w:styleId="121">
    <w:name w:val="List Paragraph"/>
    <w:basedOn w:val="1"/>
    <w:autoRedefine/>
    <w:qFormat/>
    <w:uiPriority w:val="34"/>
    <w:pPr>
      <w:ind w:firstLine="420" w:firstLineChars="200"/>
    </w:pPr>
  </w:style>
  <w:style w:type="paragraph" w:customStyle="1" w:styleId="122">
    <w:name w:val="BZ_六级标题"/>
    <w:basedOn w:val="9"/>
    <w:next w:val="93"/>
    <w:autoRedefine/>
    <w:qFormat/>
    <w:uiPriority w:val="0"/>
    <w:pPr>
      <w:widowControl/>
      <w:tabs>
        <w:tab w:val="left" w:pos="360"/>
      </w:tabs>
      <w:spacing w:beforeLines="50" w:afterLines="50" w:line="240" w:lineRule="auto"/>
    </w:pPr>
    <w:rPr>
      <w:rFonts w:eastAsia="黑体"/>
    </w:rPr>
  </w:style>
  <w:style w:type="paragraph" w:customStyle="1" w:styleId="123">
    <w:name w:val="正文－恩普"/>
    <w:basedOn w:val="16"/>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24">
    <w:name w:val="Char Char Char Char2"/>
    <w:basedOn w:val="19"/>
    <w:autoRedefine/>
    <w:qFormat/>
    <w:uiPriority w:val="0"/>
  </w:style>
  <w:style w:type="paragraph" w:customStyle="1" w:styleId="125">
    <w:name w:val="默认段落字体 Para Char"/>
    <w:basedOn w:val="1"/>
    <w:autoRedefine/>
    <w:qFormat/>
    <w:uiPriority w:val="0"/>
    <w:pPr>
      <w:tabs>
        <w:tab w:val="left" w:pos="360"/>
      </w:tabs>
      <w:adjustRightInd w:val="0"/>
      <w:textAlignment w:val="baseline"/>
    </w:pPr>
    <w:rPr>
      <w:kern w:val="0"/>
      <w:sz w:val="24"/>
      <w:szCs w:val="20"/>
    </w:rPr>
  </w:style>
  <w:style w:type="paragraph" w:customStyle="1" w:styleId="126">
    <w:name w:val="Char Char Char Char Char Char Char1"/>
    <w:basedOn w:val="1"/>
    <w:autoRedefine/>
    <w:qFormat/>
    <w:uiPriority w:val="0"/>
    <w:rPr>
      <w:rFonts w:ascii="仿宋_GB2312" w:eastAsia="仿宋_GB2312"/>
      <w:b/>
      <w:sz w:val="32"/>
      <w:szCs w:val="32"/>
    </w:rPr>
  </w:style>
  <w:style w:type="paragraph" w:customStyle="1" w:styleId="127">
    <w:name w:val="简单回函地址"/>
    <w:basedOn w:val="1"/>
    <w:autoRedefine/>
    <w:qFormat/>
    <w:uiPriority w:val="0"/>
  </w:style>
  <w:style w:type="paragraph" w:customStyle="1" w:styleId="128">
    <w:name w:val="Char Char7 Char"/>
    <w:basedOn w:val="1"/>
    <w:autoRedefine/>
    <w:qFormat/>
    <w:uiPriority w:val="0"/>
    <w:pPr>
      <w:tabs>
        <w:tab w:val="left" w:pos="425"/>
      </w:tabs>
      <w:ind w:left="420" w:leftChars="200" w:firstLine="270" w:firstLineChars="150"/>
    </w:pPr>
  </w:style>
  <w:style w:type="paragraph" w:customStyle="1" w:styleId="129">
    <w:name w:val="BZ_一级标题"/>
    <w:basedOn w:val="4"/>
    <w:next w:val="93"/>
    <w:link w:val="173"/>
    <w:autoRedefine/>
    <w:qFormat/>
    <w:uiPriority w:val="0"/>
    <w:pPr>
      <w:keepLines/>
      <w:widowControl/>
      <w:spacing w:beforeLines="50" w:afterLines="50"/>
      <w:ind w:left="432" w:hanging="432"/>
      <w:jc w:val="both"/>
    </w:pPr>
    <w:rPr>
      <w:rFonts w:ascii="Times New Roman" w:eastAsia="华文中宋"/>
      <w:kern w:val="44"/>
      <w:sz w:val="36"/>
      <w:szCs w:val="36"/>
    </w:rPr>
  </w:style>
  <w:style w:type="paragraph" w:customStyle="1" w:styleId="130">
    <w:name w:val="保留正文"/>
    <w:basedOn w:val="25"/>
    <w:autoRedefine/>
    <w:qFormat/>
    <w:uiPriority w:val="0"/>
    <w:pPr>
      <w:keepNext/>
      <w:spacing w:after="160"/>
    </w:pPr>
  </w:style>
  <w:style w:type="paragraph" w:customStyle="1" w:styleId="131">
    <w:name w:val="Char Char Char Char Char Char Char"/>
    <w:basedOn w:val="1"/>
    <w:autoRedefine/>
    <w:qFormat/>
    <w:uiPriority w:val="0"/>
    <w:rPr>
      <w:rFonts w:ascii="仿宋_GB2312" w:eastAsia="仿宋_GB2312"/>
      <w:b/>
      <w:sz w:val="32"/>
      <w:szCs w:val="32"/>
    </w:rPr>
  </w:style>
  <w:style w:type="paragraph" w:customStyle="1" w:styleId="132">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33">
    <w:name w:val="Char Char"/>
    <w:basedOn w:val="1"/>
    <w:autoRedefine/>
    <w:qFormat/>
    <w:uiPriority w:val="0"/>
    <w:rPr>
      <w:rFonts w:ascii="仿宋_GB2312" w:eastAsia="仿宋_GB2312"/>
      <w:b/>
      <w:sz w:val="32"/>
      <w:szCs w:val="32"/>
    </w:rPr>
  </w:style>
  <w:style w:type="paragraph" w:customStyle="1" w:styleId="134">
    <w:name w:val="CM106"/>
    <w:basedOn w:val="135"/>
    <w:next w:val="135"/>
    <w:autoRedefine/>
    <w:qFormat/>
    <w:uiPriority w:val="0"/>
    <w:rPr>
      <w:rFonts w:ascii="宋体" w:cs="Times New Roman"/>
      <w:color w:val="auto"/>
    </w:rPr>
  </w:style>
  <w:style w:type="paragraph" w:customStyle="1" w:styleId="135">
    <w:name w:val="Default"/>
    <w:autoRedefine/>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36">
    <w:name w:val="Char Char Char Char1"/>
    <w:basedOn w:val="1"/>
    <w:autoRedefine/>
    <w:qFormat/>
    <w:uiPriority w:val="0"/>
    <w:rPr>
      <w:rFonts w:ascii="Tahoma" w:hAnsi="Tahoma"/>
      <w:sz w:val="24"/>
      <w:szCs w:val="20"/>
    </w:rPr>
  </w:style>
  <w:style w:type="paragraph" w:customStyle="1" w:styleId="137">
    <w:name w:val="Char Char Char Char Char Char Char Char Char Char Char Char Char"/>
    <w:basedOn w:val="1"/>
    <w:autoRedefine/>
    <w:qFormat/>
    <w:uiPriority w:val="0"/>
    <w:rPr>
      <w:rFonts w:ascii="Tahoma" w:hAnsi="Tahoma"/>
      <w:sz w:val="24"/>
      <w:szCs w:val="20"/>
    </w:rPr>
  </w:style>
  <w:style w:type="paragraph" w:customStyle="1" w:styleId="138">
    <w:name w:val="Char Char1 Char Char Char Char Char Char"/>
    <w:basedOn w:val="1"/>
    <w:autoRedefine/>
    <w:qFormat/>
    <w:uiPriority w:val="0"/>
    <w:pPr>
      <w:widowControl/>
      <w:spacing w:after="160" w:line="240" w:lineRule="exact"/>
      <w:jc w:val="left"/>
    </w:pPr>
    <w:rPr>
      <w:rFonts w:ascii="宋体" w:hAnsi="宋体" w:cs="宋体"/>
      <w:kern w:val="0"/>
      <w:szCs w:val="20"/>
    </w:rPr>
  </w:style>
  <w:style w:type="paragraph" w:customStyle="1" w:styleId="139">
    <w:name w:val="BZ_五级标题"/>
    <w:basedOn w:val="8"/>
    <w:next w:val="93"/>
    <w:autoRedefine/>
    <w:qFormat/>
    <w:uiPriority w:val="0"/>
    <w:pPr>
      <w:widowControl/>
      <w:spacing w:beforeLines="50" w:afterLines="50" w:line="240" w:lineRule="auto"/>
    </w:pPr>
    <w:rPr>
      <w:rFonts w:eastAsia="黑体"/>
      <w:b w:val="0"/>
      <w:sz w:val="24"/>
      <w:szCs w:val="24"/>
    </w:rPr>
  </w:style>
  <w:style w:type="paragraph" w:customStyle="1" w:styleId="140">
    <w:name w:val="Char Char Char Char Char Char Char Char Char Char Char Char Char2"/>
    <w:basedOn w:val="1"/>
    <w:autoRedefine/>
    <w:qFormat/>
    <w:uiPriority w:val="0"/>
    <w:rPr>
      <w:rFonts w:ascii="Tahoma" w:hAnsi="Tahoma"/>
      <w:sz w:val="24"/>
      <w:szCs w:val="20"/>
    </w:rPr>
  </w:style>
  <w:style w:type="paragraph" w:customStyle="1" w:styleId="141">
    <w:name w:val="Char Char Char Char Char Char Char2"/>
    <w:basedOn w:val="1"/>
    <w:autoRedefine/>
    <w:qFormat/>
    <w:uiPriority w:val="0"/>
    <w:rPr>
      <w:rFonts w:ascii="仿宋_GB2312" w:eastAsia="仿宋_GB2312"/>
      <w:b/>
      <w:sz w:val="32"/>
      <w:szCs w:val="32"/>
    </w:rPr>
  </w:style>
  <w:style w:type="paragraph" w:customStyle="1" w:styleId="142">
    <w:name w:val="1"/>
    <w:basedOn w:val="16"/>
    <w:autoRedefine/>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43">
    <w:name w:val="样式 Arial 小四 首行缩进:  0.85 厘米"/>
    <w:basedOn w:val="1"/>
    <w:autoRedefine/>
    <w:qFormat/>
    <w:uiPriority w:val="0"/>
    <w:pPr>
      <w:spacing w:line="360" w:lineRule="auto"/>
      <w:ind w:firstLine="482"/>
    </w:pPr>
    <w:rPr>
      <w:rFonts w:ascii="Arial" w:hAnsi="Arial" w:cs="宋体"/>
      <w:sz w:val="24"/>
      <w:szCs w:val="20"/>
    </w:rPr>
  </w:style>
  <w:style w:type="paragraph" w:customStyle="1" w:styleId="144">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45">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46">
    <w:name w:val="BZ_二级标题"/>
    <w:basedOn w:val="5"/>
    <w:next w:val="131"/>
    <w:autoRedefine/>
    <w:qFormat/>
    <w:uiPriority w:val="0"/>
    <w:pPr>
      <w:widowControl/>
      <w:spacing w:beforeLines="50" w:afterLines="50" w:line="240" w:lineRule="auto"/>
      <w:ind w:left="576" w:hanging="576"/>
    </w:pPr>
    <w:rPr>
      <w:rFonts w:ascii="Times New Roman" w:hAnsi="Times New Roman" w:eastAsia="楷体"/>
    </w:rPr>
  </w:style>
  <w:style w:type="paragraph" w:customStyle="1" w:styleId="147">
    <w:name w:val="Char1 Char Char Char1"/>
    <w:basedOn w:val="1"/>
    <w:autoRedefine/>
    <w:qFormat/>
    <w:uiPriority w:val="0"/>
    <w:rPr>
      <w:rFonts w:ascii="仿宋_GB2312" w:eastAsia="仿宋_GB2312"/>
      <w:b/>
      <w:sz w:val="32"/>
      <w:szCs w:val="32"/>
    </w:rPr>
  </w:style>
  <w:style w:type="character" w:customStyle="1" w:styleId="148">
    <w:name w:val="纯文本 Char1"/>
    <w:autoRedefine/>
    <w:qFormat/>
    <w:uiPriority w:val="99"/>
    <w:rPr>
      <w:rFonts w:ascii="宋体" w:hAnsi="Courier New"/>
      <w:kern w:val="2"/>
      <w:sz w:val="21"/>
      <w:szCs w:val="24"/>
    </w:rPr>
  </w:style>
  <w:style w:type="paragraph" w:customStyle="1" w:styleId="149">
    <w:name w:val="样式6"/>
    <w:basedOn w:val="1"/>
    <w:autoRedefine/>
    <w:qFormat/>
    <w:uiPriority w:val="0"/>
    <w:pPr>
      <w:spacing w:line="360" w:lineRule="auto"/>
      <w:ind w:firstLine="200" w:firstLineChars="200"/>
      <w:jc w:val="left"/>
    </w:pPr>
    <w:rPr>
      <w:sz w:val="24"/>
    </w:rPr>
  </w:style>
  <w:style w:type="paragraph" w:customStyle="1" w:styleId="150">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51">
    <w:name w:val="正文首行缩进2字符 Char"/>
    <w:link w:val="152"/>
    <w:autoRedefine/>
    <w:qFormat/>
    <w:uiPriority w:val="0"/>
    <w:rPr>
      <w:rFonts w:eastAsia="仿宋"/>
      <w:sz w:val="28"/>
    </w:rPr>
  </w:style>
  <w:style w:type="paragraph" w:customStyle="1" w:styleId="152">
    <w:name w:val="正文首行缩进2字符"/>
    <w:basedOn w:val="1"/>
    <w:link w:val="151"/>
    <w:autoRedefine/>
    <w:qFormat/>
    <w:locked/>
    <w:uiPriority w:val="0"/>
    <w:pPr>
      <w:spacing w:line="360" w:lineRule="auto"/>
      <w:ind w:firstLine="200" w:firstLineChars="200"/>
    </w:pPr>
    <w:rPr>
      <w:rFonts w:eastAsia="仿宋"/>
      <w:kern w:val="0"/>
      <w:sz w:val="28"/>
      <w:szCs w:val="20"/>
    </w:rPr>
  </w:style>
  <w:style w:type="character" w:customStyle="1" w:styleId="153">
    <w:name w:val="generalinfo-address-text"/>
    <w:basedOn w:val="65"/>
    <w:autoRedefine/>
    <w:qFormat/>
    <w:uiPriority w:val="0"/>
  </w:style>
  <w:style w:type="character" w:customStyle="1" w:styleId="154">
    <w:name w:val="标题 字符"/>
    <w:link w:val="59"/>
    <w:autoRedefine/>
    <w:qFormat/>
    <w:uiPriority w:val="0"/>
    <w:rPr>
      <w:rFonts w:ascii="Verdana" w:hAnsi="Verdana" w:eastAsia="仿宋_GB2312"/>
      <w:b/>
      <w:bCs/>
      <w:sz w:val="32"/>
      <w:szCs w:val="32"/>
    </w:rPr>
  </w:style>
  <w:style w:type="paragraph" w:customStyle="1" w:styleId="155">
    <w:name w:val="方案正文"/>
    <w:basedOn w:val="1"/>
    <w:link w:val="156"/>
    <w:autoRedefine/>
    <w:qFormat/>
    <w:uiPriority w:val="0"/>
    <w:pPr>
      <w:spacing w:line="360" w:lineRule="auto"/>
      <w:ind w:firstLine="200" w:firstLineChars="200"/>
    </w:pPr>
    <w:rPr>
      <w:rFonts w:ascii="Century Gothic" w:hAnsi="Century Gothic"/>
      <w:szCs w:val="28"/>
    </w:rPr>
  </w:style>
  <w:style w:type="character" w:customStyle="1" w:styleId="156">
    <w:name w:val="方案正文 字符"/>
    <w:link w:val="155"/>
    <w:autoRedefine/>
    <w:qFormat/>
    <w:uiPriority w:val="0"/>
    <w:rPr>
      <w:rFonts w:ascii="Century Gothic" w:hAnsi="Century Gothic" w:cs="Times New Roman"/>
      <w:kern w:val="2"/>
      <w:sz w:val="21"/>
      <w:szCs w:val="28"/>
    </w:rPr>
  </w:style>
  <w:style w:type="paragraph" w:customStyle="1" w:styleId="157">
    <w:name w:val="正文缩进1"/>
    <w:basedOn w:val="1"/>
    <w:autoRedefine/>
    <w:qFormat/>
    <w:uiPriority w:val="0"/>
    <w:pPr>
      <w:spacing w:line="360" w:lineRule="auto"/>
      <w:ind w:firstLine="454"/>
      <w:jc w:val="left"/>
    </w:pPr>
    <w:rPr>
      <w:sz w:val="24"/>
    </w:rPr>
  </w:style>
  <w:style w:type="character" w:customStyle="1" w:styleId="158">
    <w:name w:val="ant-form-item-children"/>
    <w:basedOn w:val="65"/>
    <w:autoRedefine/>
    <w:qFormat/>
    <w:uiPriority w:val="0"/>
  </w:style>
  <w:style w:type="paragraph" w:customStyle="1" w:styleId="159">
    <w:name w:val="BZ_四级标题"/>
    <w:basedOn w:val="7"/>
    <w:next w:val="1"/>
    <w:link w:val="307"/>
    <w:autoRedefine/>
    <w:qFormat/>
    <w:uiPriority w:val="0"/>
    <w:pPr>
      <w:widowControl/>
      <w:spacing w:beforeLines="50" w:afterLines="50" w:line="240" w:lineRule="auto"/>
      <w:ind w:left="864" w:hanging="864"/>
    </w:pPr>
    <w:rPr>
      <w:rFonts w:ascii="Times New Roman" w:hAnsi="Times New Roman" w:eastAsia="黑体"/>
      <w:b w:val="0"/>
      <w:sz w:val="24"/>
    </w:rPr>
  </w:style>
  <w:style w:type="paragraph" w:customStyle="1" w:styleId="160">
    <w:name w:val="_Style 10"/>
    <w:basedOn w:val="1"/>
    <w:autoRedefine/>
    <w:qFormat/>
    <w:uiPriority w:val="0"/>
    <w:pPr>
      <w:spacing w:beforeLines="50" w:afterLines="50"/>
    </w:pPr>
    <w:rPr>
      <w:rFonts w:ascii="Calibri" w:hAnsi="Calibri"/>
      <w:szCs w:val="20"/>
    </w:rPr>
  </w:style>
  <w:style w:type="paragraph" w:customStyle="1" w:styleId="161">
    <w:name w:val="样式"/>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2">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3">
    <w:name w:val="普通(网站) 字符"/>
    <w:link w:val="57"/>
    <w:autoRedefine/>
    <w:qFormat/>
    <w:uiPriority w:val="0"/>
    <w:rPr>
      <w:rFonts w:ascii="宋体" w:hAnsi="宋体" w:cs="宋体"/>
      <w:sz w:val="24"/>
      <w:szCs w:val="24"/>
    </w:rPr>
  </w:style>
  <w:style w:type="character" w:customStyle="1" w:styleId="164">
    <w:name w:val="标题 7 字符1"/>
    <w:basedOn w:val="65"/>
    <w:link w:val="10"/>
    <w:autoRedefine/>
    <w:qFormat/>
    <w:uiPriority w:val="9"/>
    <w:rPr>
      <w:rFonts w:eastAsia="等线"/>
      <w:b/>
      <w:kern w:val="2"/>
      <w:sz w:val="24"/>
      <w:szCs w:val="24"/>
    </w:rPr>
  </w:style>
  <w:style w:type="character" w:customStyle="1" w:styleId="165">
    <w:name w:val="标题 8 字符1"/>
    <w:basedOn w:val="65"/>
    <w:link w:val="11"/>
    <w:autoRedefine/>
    <w:qFormat/>
    <w:uiPriority w:val="9"/>
    <w:rPr>
      <w:rFonts w:ascii="Arial" w:hAnsi="Arial" w:eastAsia="黑体"/>
      <w:kern w:val="2"/>
      <w:sz w:val="24"/>
      <w:szCs w:val="24"/>
    </w:rPr>
  </w:style>
  <w:style w:type="character" w:customStyle="1" w:styleId="166">
    <w:name w:val="标题 9 字符1"/>
    <w:basedOn w:val="65"/>
    <w:link w:val="12"/>
    <w:autoRedefine/>
    <w:qFormat/>
    <w:uiPriority w:val="9"/>
    <w:rPr>
      <w:rFonts w:ascii="Arial" w:hAnsi="Arial" w:eastAsia="黑体"/>
      <w:kern w:val="2"/>
      <w:sz w:val="24"/>
      <w:szCs w:val="24"/>
    </w:rPr>
  </w:style>
  <w:style w:type="character" w:customStyle="1" w:styleId="167">
    <w:name w:val="批注主题 字符"/>
    <w:link w:val="60"/>
    <w:autoRedefine/>
    <w:qFormat/>
    <w:uiPriority w:val="1"/>
    <w:rPr>
      <w:b/>
      <w:bCs/>
      <w:kern w:val="2"/>
      <w:sz w:val="21"/>
      <w:szCs w:val="24"/>
    </w:rPr>
  </w:style>
  <w:style w:type="character" w:customStyle="1" w:styleId="168">
    <w:name w:val="Char Char112"/>
    <w:autoRedefine/>
    <w:qFormat/>
    <w:uiPriority w:val="0"/>
    <w:rPr>
      <w:rFonts w:eastAsia="仿宋_GB2312"/>
      <w:kern w:val="2"/>
      <w:sz w:val="21"/>
      <w:szCs w:val="24"/>
      <w:lang w:val="en-US" w:eastAsia="zh-CN" w:bidi="ar-SA"/>
    </w:rPr>
  </w:style>
  <w:style w:type="character" w:customStyle="1" w:styleId="169">
    <w:name w:val="No Spacing Char"/>
    <w:link w:val="170"/>
    <w:autoRedefine/>
    <w:qFormat/>
    <w:locked/>
    <w:uiPriority w:val="0"/>
    <w:rPr>
      <w:rFonts w:ascii="Calibri" w:hAnsi="Calibri" w:eastAsia="仿宋_GB2312"/>
      <w:sz w:val="28"/>
      <w:szCs w:val="22"/>
    </w:rPr>
  </w:style>
  <w:style w:type="paragraph" w:customStyle="1" w:styleId="170">
    <w:name w:val="无间隔1"/>
    <w:link w:val="169"/>
    <w:autoRedefine/>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71">
    <w:name w:val="Char Char14"/>
    <w:autoRedefine/>
    <w:qFormat/>
    <w:uiPriority w:val="0"/>
    <w:rPr>
      <w:rFonts w:eastAsia="仿宋_GB2312"/>
      <w:kern w:val="2"/>
      <w:sz w:val="21"/>
      <w:szCs w:val="24"/>
      <w:lang w:val="en-US" w:eastAsia="zh-CN" w:bidi="ar-SA"/>
    </w:rPr>
  </w:style>
  <w:style w:type="character" w:customStyle="1" w:styleId="172">
    <w:name w:val="明显强调1"/>
    <w:autoRedefine/>
    <w:qFormat/>
    <w:uiPriority w:val="0"/>
    <w:rPr>
      <w:rFonts w:eastAsia="宋体"/>
      <w:b/>
      <w:bCs/>
      <w:iCs/>
      <w:color w:val="auto"/>
      <w:sz w:val="24"/>
    </w:rPr>
  </w:style>
  <w:style w:type="character" w:customStyle="1" w:styleId="173">
    <w:name w:val="BZ_一级标题 Char"/>
    <w:link w:val="129"/>
    <w:autoRedefine/>
    <w:qFormat/>
    <w:uiPriority w:val="0"/>
    <w:rPr>
      <w:rFonts w:eastAsia="华文中宋"/>
      <w:b/>
      <w:bCs/>
      <w:kern w:val="44"/>
      <w:sz w:val="36"/>
      <w:szCs w:val="36"/>
    </w:rPr>
  </w:style>
  <w:style w:type="character" w:customStyle="1" w:styleId="174">
    <w:name w:val="样式 宋体 小四 行距: 1.5 倍行距 Char"/>
    <w:link w:val="175"/>
    <w:autoRedefine/>
    <w:qFormat/>
    <w:uiPriority w:val="0"/>
    <w:rPr>
      <w:rFonts w:ascii="宋体" w:hAnsi="宋体" w:cs="宋体"/>
      <w:kern w:val="2"/>
      <w:sz w:val="24"/>
    </w:rPr>
  </w:style>
  <w:style w:type="paragraph" w:customStyle="1" w:styleId="175">
    <w:name w:val="样式 宋体 小四 行距: 1.5 倍行距"/>
    <w:basedOn w:val="1"/>
    <w:link w:val="174"/>
    <w:autoRedefine/>
    <w:qFormat/>
    <w:uiPriority w:val="0"/>
    <w:pPr>
      <w:spacing w:line="360" w:lineRule="auto"/>
      <w:ind w:firstLine="540" w:firstLineChars="225"/>
    </w:pPr>
    <w:rPr>
      <w:rFonts w:ascii="宋体" w:hAnsi="宋体" w:cs="宋体"/>
      <w:sz w:val="24"/>
      <w:szCs w:val="20"/>
    </w:rPr>
  </w:style>
  <w:style w:type="character" w:customStyle="1" w:styleId="176">
    <w:name w:val="正文1 Char Char"/>
    <w:autoRedefine/>
    <w:qFormat/>
    <w:uiPriority w:val="0"/>
    <w:rPr>
      <w:rFonts w:ascii="仿宋_GB2312" w:hAnsi="仿宋_GB2312" w:eastAsia="仿宋_GB2312" w:cs="仿宋_GB2312"/>
      <w:sz w:val="21"/>
      <w:lang w:val="en-US" w:eastAsia="zh-CN" w:bidi="ar-SA"/>
    </w:rPr>
  </w:style>
  <w:style w:type="character" w:customStyle="1" w:styleId="177">
    <w:name w:val="编号正文缩进 Char Char"/>
    <w:link w:val="178"/>
    <w:autoRedefine/>
    <w:qFormat/>
    <w:uiPriority w:val="0"/>
    <w:rPr>
      <w:kern w:val="2"/>
      <w:sz w:val="24"/>
      <w:szCs w:val="24"/>
    </w:rPr>
  </w:style>
  <w:style w:type="paragraph" w:customStyle="1" w:styleId="178">
    <w:name w:val="编号正文缩进"/>
    <w:basedOn w:val="16"/>
    <w:link w:val="177"/>
    <w:autoRedefine/>
    <w:qFormat/>
    <w:uiPriority w:val="0"/>
    <w:pPr>
      <w:tabs>
        <w:tab w:val="left" w:pos="1497"/>
      </w:tabs>
      <w:spacing w:line="400" w:lineRule="atLeast"/>
      <w:ind w:left="567" w:firstLine="510"/>
    </w:pPr>
    <w:rPr>
      <w:kern w:val="2"/>
      <w:sz w:val="24"/>
      <w:szCs w:val="24"/>
    </w:rPr>
  </w:style>
  <w:style w:type="character" w:customStyle="1" w:styleId="179">
    <w:name w:val="Char Char18"/>
    <w:autoRedefine/>
    <w:qFormat/>
    <w:uiPriority w:val="0"/>
    <w:rPr>
      <w:b/>
      <w:bCs/>
      <w:kern w:val="2"/>
      <w:sz w:val="32"/>
      <w:szCs w:val="32"/>
    </w:rPr>
  </w:style>
  <w:style w:type="character" w:customStyle="1" w:styleId="180">
    <w:name w:val="样式1 Char"/>
    <w:link w:val="181"/>
    <w:autoRedefine/>
    <w:qFormat/>
    <w:uiPriority w:val="0"/>
    <w:rPr>
      <w:rFonts w:ascii="楷体_GB2312" w:hAnsi="Calibri" w:eastAsia="楷体_GB2312"/>
      <w:kern w:val="2"/>
      <w:sz w:val="24"/>
      <w:szCs w:val="24"/>
    </w:rPr>
  </w:style>
  <w:style w:type="paragraph" w:customStyle="1" w:styleId="181">
    <w:name w:val="样式1"/>
    <w:basedOn w:val="182"/>
    <w:link w:val="180"/>
    <w:autoRedefine/>
    <w:qFormat/>
    <w:uiPriority w:val="0"/>
    <w:pPr>
      <w:spacing w:line="360" w:lineRule="auto"/>
      <w:ind w:firstLine="480"/>
    </w:pPr>
    <w:rPr>
      <w:rFonts w:ascii="楷体_GB2312" w:eastAsia="楷体_GB2312" w:cs="Times New Roman"/>
      <w:sz w:val="24"/>
      <w:szCs w:val="24"/>
    </w:rPr>
  </w:style>
  <w:style w:type="paragraph" w:customStyle="1" w:styleId="182">
    <w:name w:val="列出段落11"/>
    <w:basedOn w:val="1"/>
    <w:autoRedefine/>
    <w:qFormat/>
    <w:uiPriority w:val="34"/>
    <w:pPr>
      <w:ind w:firstLine="420" w:firstLineChars="200"/>
    </w:pPr>
    <w:rPr>
      <w:rFonts w:ascii="Calibri" w:hAnsi="Calibri" w:eastAsia="等线" w:cs="黑体"/>
      <w:szCs w:val="22"/>
    </w:rPr>
  </w:style>
  <w:style w:type="character" w:customStyle="1" w:styleId="183">
    <w:name w:val="Style3"/>
    <w:autoRedefine/>
    <w:qFormat/>
    <w:uiPriority w:val="0"/>
    <w:rPr>
      <w:rFonts w:ascii="Century Gothic" w:hAnsi="仿宋_GB2312" w:eastAsia="仿宋_GB2312" w:cs="新宋体"/>
      <w:szCs w:val="22"/>
      <w:lang w:eastAsia="zh-CN"/>
    </w:rPr>
  </w:style>
  <w:style w:type="character" w:customStyle="1" w:styleId="184">
    <w:name w:val="副标题 Char1"/>
    <w:autoRedefine/>
    <w:qFormat/>
    <w:uiPriority w:val="11"/>
    <w:rPr>
      <w:rFonts w:ascii="Cambria" w:hAnsi="Cambria" w:cs="Times New Roman"/>
      <w:b/>
      <w:bCs/>
      <w:kern w:val="28"/>
      <w:sz w:val="32"/>
      <w:szCs w:val="32"/>
    </w:rPr>
  </w:style>
  <w:style w:type="character" w:customStyle="1" w:styleId="185">
    <w:name w:val="Style4"/>
    <w:autoRedefine/>
    <w:qFormat/>
    <w:uiPriority w:val="0"/>
    <w:rPr>
      <w:rFonts w:ascii="Century Gothic" w:hAnsi="仿宋_GB2312" w:eastAsia="仿宋_GB2312" w:cs="新宋体"/>
      <w:szCs w:val="22"/>
      <w:lang w:eastAsia="zh-CN"/>
    </w:rPr>
  </w:style>
  <w:style w:type="character" w:customStyle="1" w:styleId="186">
    <w:name w:val="页眉注释 Char Char"/>
    <w:link w:val="187"/>
    <w:autoRedefine/>
    <w:qFormat/>
    <w:uiPriority w:val="0"/>
    <w:rPr>
      <w:rFonts w:ascii="华文细黑" w:hAnsi="华文细黑" w:eastAsia="华文细黑"/>
      <w:b/>
      <w:color w:val="FFFFFF"/>
      <w:kern w:val="2"/>
      <w:sz w:val="18"/>
      <w:szCs w:val="18"/>
    </w:rPr>
  </w:style>
  <w:style w:type="paragraph" w:customStyle="1" w:styleId="187">
    <w:name w:val="页眉注释"/>
    <w:basedOn w:val="1"/>
    <w:link w:val="186"/>
    <w:autoRedefine/>
    <w:qFormat/>
    <w:uiPriority w:val="0"/>
    <w:pPr>
      <w:spacing w:line="0" w:lineRule="atLeast"/>
      <w:jc w:val="center"/>
    </w:pPr>
    <w:rPr>
      <w:rFonts w:ascii="华文细黑" w:hAnsi="华文细黑" w:eastAsia="华文细黑"/>
      <w:b/>
      <w:color w:val="FFFFFF"/>
      <w:sz w:val="18"/>
      <w:szCs w:val="18"/>
    </w:rPr>
  </w:style>
  <w:style w:type="character" w:customStyle="1" w:styleId="188">
    <w:name w:val="heading 2 Char1"/>
    <w:autoRedefine/>
    <w:qFormat/>
    <w:uiPriority w:val="0"/>
    <w:rPr>
      <w:rFonts w:ascii="Verdana" w:hAnsi="Verdana" w:eastAsia="仿宋_GB2312"/>
      <w:b/>
      <w:bCs/>
      <w:kern w:val="2"/>
      <w:sz w:val="32"/>
      <w:szCs w:val="32"/>
      <w:lang w:val="en-US" w:eastAsia="zh-CN" w:bidi="ar-SA"/>
    </w:rPr>
  </w:style>
  <w:style w:type="character" w:customStyle="1" w:styleId="189">
    <w:name w:val="heading 4 Char"/>
    <w:autoRedefine/>
    <w:qFormat/>
    <w:uiPriority w:val="0"/>
    <w:rPr>
      <w:rFonts w:ascii="Tahoma" w:hAnsi="Tahoma" w:eastAsia="Helvetica" w:cs="新宋体"/>
      <w:sz w:val="21"/>
      <w:szCs w:val="21"/>
    </w:rPr>
  </w:style>
  <w:style w:type="character" w:customStyle="1" w:styleId="190">
    <w:name w:val="Char Char16"/>
    <w:autoRedefine/>
    <w:qFormat/>
    <w:uiPriority w:val="0"/>
    <w:rPr>
      <w:b/>
      <w:bCs/>
      <w:kern w:val="2"/>
      <w:sz w:val="28"/>
      <w:szCs w:val="28"/>
    </w:rPr>
  </w:style>
  <w:style w:type="character" w:customStyle="1" w:styleId="191">
    <w:name w:val="Char Char23"/>
    <w:autoRedefine/>
    <w:qFormat/>
    <w:uiPriority w:val="0"/>
    <w:rPr>
      <w:rFonts w:eastAsia="仿宋_GB2312"/>
      <w:b/>
      <w:bCs/>
      <w:kern w:val="2"/>
      <w:sz w:val="32"/>
      <w:szCs w:val="32"/>
      <w:lang w:val="en-US" w:eastAsia="zh-CN" w:bidi="ar-SA"/>
    </w:rPr>
  </w:style>
  <w:style w:type="character" w:customStyle="1" w:styleId="192">
    <w:name w:val="apple-converted-space"/>
    <w:autoRedefine/>
    <w:qFormat/>
    <w:uiPriority w:val="0"/>
  </w:style>
  <w:style w:type="character" w:customStyle="1" w:styleId="193">
    <w:name w:val="Char Char25"/>
    <w:autoRedefine/>
    <w:qFormat/>
    <w:uiPriority w:val="0"/>
    <w:rPr>
      <w:rFonts w:ascii="Arial Unicode MS" w:eastAsia="Arial Unicode MS"/>
      <w:b/>
      <w:bCs/>
      <w:kern w:val="2"/>
      <w:sz w:val="21"/>
      <w:szCs w:val="24"/>
      <w:lang w:val="en-US" w:eastAsia="zh-CN" w:bidi="ar-SA"/>
    </w:rPr>
  </w:style>
  <w:style w:type="character" w:customStyle="1" w:styleId="194">
    <w:name w:val="heading 3 Char1"/>
    <w:autoRedefine/>
    <w:qFormat/>
    <w:uiPriority w:val="0"/>
    <w:rPr>
      <w:rFonts w:eastAsia="仿宋_GB2312"/>
      <w:b/>
      <w:bCs/>
      <w:kern w:val="2"/>
      <w:sz w:val="32"/>
      <w:szCs w:val="32"/>
      <w:lang w:val="en-US" w:eastAsia="zh-CN" w:bidi="ar-SA"/>
    </w:rPr>
  </w:style>
  <w:style w:type="character" w:customStyle="1" w:styleId="195">
    <w:name w:val="不明显强调1"/>
    <w:autoRedefine/>
    <w:qFormat/>
    <w:uiPriority w:val="0"/>
    <w:rPr>
      <w:i/>
      <w:iCs/>
      <w:color w:val="808080"/>
    </w:rPr>
  </w:style>
  <w:style w:type="character" w:customStyle="1" w:styleId="196">
    <w:name w:val="pt141"/>
    <w:autoRedefine/>
    <w:qFormat/>
    <w:uiPriority w:val="0"/>
    <w:rPr>
      <w:color w:val="330066"/>
      <w:spacing w:val="450"/>
      <w:sz w:val="22"/>
      <w:szCs w:val="22"/>
    </w:rPr>
  </w:style>
  <w:style w:type="character" w:customStyle="1" w:styleId="197">
    <w:name w:val="无间隔 字符"/>
    <w:link w:val="198"/>
    <w:autoRedefine/>
    <w:qFormat/>
    <w:uiPriority w:val="1"/>
    <w:rPr>
      <w:rFonts w:ascii="Century Gothic" w:hAnsi="Century Gothic" w:eastAsia="Times New Roman"/>
      <w:sz w:val="22"/>
      <w:szCs w:val="22"/>
    </w:rPr>
  </w:style>
  <w:style w:type="paragraph" w:styleId="198">
    <w:name w:val="No Spacing"/>
    <w:link w:val="197"/>
    <w:autoRedefine/>
    <w:qFormat/>
    <w:uiPriority w:val="1"/>
    <w:rPr>
      <w:rFonts w:ascii="Century Gothic" w:hAnsi="Century Gothic" w:eastAsia="Times New Roman" w:cs="Times New Roman"/>
      <w:sz w:val="22"/>
      <w:szCs w:val="22"/>
      <w:lang w:val="en-US" w:eastAsia="zh-CN" w:bidi="ar-SA"/>
    </w:rPr>
  </w:style>
  <w:style w:type="character" w:customStyle="1" w:styleId="199">
    <w:name w:val="明显参考1"/>
    <w:autoRedefine/>
    <w:qFormat/>
    <w:uiPriority w:val="0"/>
    <w:rPr>
      <w:b/>
      <w:bCs/>
      <w:smallCaps/>
      <w:color w:val="C0504D"/>
      <w:spacing w:val="5"/>
      <w:u w:val="single"/>
    </w:rPr>
  </w:style>
  <w:style w:type="character" w:customStyle="1" w:styleId="200">
    <w:name w:val="正文文本缩进 3 字符1"/>
    <w:link w:val="50"/>
    <w:autoRedefine/>
    <w:qFormat/>
    <w:uiPriority w:val="0"/>
    <w:rPr>
      <w:kern w:val="2"/>
      <w:sz w:val="24"/>
      <w:szCs w:val="24"/>
    </w:rPr>
  </w:style>
  <w:style w:type="character" w:customStyle="1" w:styleId="201">
    <w:name w:val="样式2 Char"/>
    <w:link w:val="202"/>
    <w:autoRedefine/>
    <w:qFormat/>
    <w:uiPriority w:val="0"/>
    <w:rPr>
      <w:rFonts w:ascii="仿宋_GB2312" w:hAnsi="仿宋_GB2312" w:eastAsia="仿宋_GB2312"/>
      <w:bCs/>
      <w:kern w:val="2"/>
      <w:sz w:val="28"/>
      <w:szCs w:val="28"/>
    </w:rPr>
  </w:style>
  <w:style w:type="paragraph" w:customStyle="1" w:styleId="202">
    <w:name w:val="样式2"/>
    <w:basedOn w:val="5"/>
    <w:link w:val="201"/>
    <w:autoRedefine/>
    <w:qFormat/>
    <w:uiPriority w:val="0"/>
    <w:pPr>
      <w:snapToGrid w:val="0"/>
      <w:spacing w:afterLines="50" w:line="480" w:lineRule="exact"/>
      <w:ind w:firstLine="556"/>
    </w:pPr>
    <w:rPr>
      <w:rFonts w:ascii="仿宋_GB2312" w:hAnsi="仿宋_GB2312" w:eastAsia="仿宋_GB2312"/>
      <w:b w:val="0"/>
      <w:sz w:val="28"/>
      <w:szCs w:val="28"/>
    </w:rPr>
  </w:style>
  <w:style w:type="character" w:customStyle="1" w:styleId="203">
    <w:name w:val="文档结构图 字符1"/>
    <w:link w:val="19"/>
    <w:autoRedefine/>
    <w:qFormat/>
    <w:uiPriority w:val="0"/>
    <w:rPr>
      <w:kern w:val="2"/>
      <w:sz w:val="21"/>
      <w:szCs w:val="24"/>
      <w:shd w:val="clear" w:color="auto" w:fill="000080"/>
    </w:rPr>
  </w:style>
  <w:style w:type="character" w:customStyle="1" w:styleId="204">
    <w:name w:val="1233 Char"/>
    <w:link w:val="205"/>
    <w:autoRedefine/>
    <w:qFormat/>
    <w:uiPriority w:val="0"/>
    <w:rPr>
      <w:rFonts w:ascii="仿宋" w:hAnsi="仿宋" w:eastAsia="仿宋"/>
      <w:b/>
      <w:bCs/>
      <w:kern w:val="44"/>
      <w:sz w:val="24"/>
      <w:szCs w:val="24"/>
    </w:rPr>
  </w:style>
  <w:style w:type="paragraph" w:customStyle="1" w:styleId="205">
    <w:name w:val="1233"/>
    <w:basedOn w:val="4"/>
    <w:link w:val="204"/>
    <w:autoRedefine/>
    <w:qFormat/>
    <w:uiPriority w:val="0"/>
    <w:pPr>
      <w:keepLines/>
      <w:spacing w:line="360" w:lineRule="auto"/>
      <w:ind w:firstLine="200" w:firstLineChars="200"/>
      <w:jc w:val="both"/>
    </w:pPr>
    <w:rPr>
      <w:rFonts w:ascii="仿宋" w:hAnsi="仿宋" w:eastAsia="仿宋"/>
      <w:kern w:val="44"/>
      <w:sz w:val="24"/>
    </w:rPr>
  </w:style>
  <w:style w:type="character" w:customStyle="1" w:styleId="206">
    <w:name w:val="heading 2 Char"/>
    <w:autoRedefine/>
    <w:qFormat/>
    <w:uiPriority w:val="0"/>
    <w:rPr>
      <w:rFonts w:ascii="Tahoma" w:hAnsi="Tahoma" w:eastAsia="Helvetica" w:cs="新宋体"/>
      <w:sz w:val="30"/>
      <w:szCs w:val="24"/>
    </w:rPr>
  </w:style>
  <w:style w:type="character" w:customStyle="1" w:styleId="207">
    <w:name w:val="Intense Emphasis1"/>
    <w:autoRedefine/>
    <w:qFormat/>
    <w:uiPriority w:val="0"/>
    <w:rPr>
      <w:b/>
      <w:bCs/>
      <w:i/>
      <w:iCs/>
      <w:color w:val="4F81BD"/>
    </w:rPr>
  </w:style>
  <w:style w:type="character" w:customStyle="1" w:styleId="208">
    <w:name w:val="emailstyle16"/>
    <w:autoRedefine/>
    <w:qFormat/>
    <w:uiPriority w:val="0"/>
    <w:rPr>
      <w:rFonts w:ascii="Arial" w:hAnsi="Arial" w:eastAsia="宋体" w:cs="Arial"/>
      <w:color w:val="auto"/>
      <w:kern w:val="2"/>
      <w:sz w:val="20"/>
      <w:szCs w:val="24"/>
      <w:lang w:val="en-US" w:eastAsia="zh-CN" w:bidi="ar-SA"/>
    </w:rPr>
  </w:style>
  <w:style w:type="character" w:customStyle="1" w:styleId="209">
    <w:name w:val="正文靠右 Char Char"/>
    <w:link w:val="210"/>
    <w:autoRedefine/>
    <w:qFormat/>
    <w:uiPriority w:val="0"/>
    <w:rPr>
      <w:kern w:val="2"/>
      <w:sz w:val="21"/>
      <w:szCs w:val="24"/>
    </w:rPr>
  </w:style>
  <w:style w:type="paragraph" w:customStyle="1" w:styleId="210">
    <w:name w:val="正文靠右"/>
    <w:basedOn w:val="1"/>
    <w:link w:val="209"/>
    <w:autoRedefine/>
    <w:qFormat/>
    <w:uiPriority w:val="0"/>
    <w:pPr>
      <w:jc w:val="right"/>
    </w:pPr>
  </w:style>
  <w:style w:type="character" w:customStyle="1" w:styleId="211">
    <w:name w:val="Char Char111"/>
    <w:autoRedefine/>
    <w:qFormat/>
    <w:uiPriority w:val="0"/>
    <w:rPr>
      <w:rFonts w:ascii="新宋体" w:hAnsi="新宋体" w:eastAsia="仿宋_GB2312" w:cs="新宋体"/>
      <w:sz w:val="18"/>
      <w:szCs w:val="18"/>
    </w:rPr>
  </w:style>
  <w:style w:type="character" w:customStyle="1" w:styleId="212">
    <w:name w:val="HTML 预设格式 Char1"/>
    <w:autoRedefine/>
    <w:qFormat/>
    <w:uiPriority w:val="0"/>
    <w:rPr>
      <w:rFonts w:ascii="宋体" w:hAnsi="宋体" w:cs="宋体"/>
      <w:sz w:val="24"/>
      <w:szCs w:val="24"/>
    </w:rPr>
  </w:style>
  <w:style w:type="character" w:customStyle="1" w:styleId="213">
    <w:name w:val="正文缩进 字符"/>
    <w:autoRedefine/>
    <w:qFormat/>
    <w:uiPriority w:val="0"/>
    <w:rPr>
      <w:sz w:val="28"/>
    </w:rPr>
  </w:style>
  <w:style w:type="character" w:customStyle="1" w:styleId="214">
    <w:name w:val="Style1"/>
    <w:autoRedefine/>
    <w:qFormat/>
    <w:uiPriority w:val="0"/>
    <w:rPr>
      <w:rFonts w:ascii="Century Gothic" w:hAnsi="仿宋_GB2312" w:eastAsia="仿宋_GB2312" w:cs="新宋体"/>
      <w:sz w:val="22"/>
      <w:szCs w:val="22"/>
      <w:lang w:eastAsia="zh-CN"/>
    </w:rPr>
  </w:style>
  <w:style w:type="character" w:customStyle="1" w:styleId="215">
    <w:name w:val="BZ_封面_名称 Char"/>
    <w:link w:val="216"/>
    <w:autoRedefine/>
    <w:qFormat/>
    <w:uiPriority w:val="0"/>
    <w:rPr>
      <w:rFonts w:eastAsia="黑体"/>
      <w:kern w:val="2"/>
      <w:sz w:val="44"/>
      <w:szCs w:val="44"/>
    </w:rPr>
  </w:style>
  <w:style w:type="paragraph" w:customStyle="1" w:styleId="216">
    <w:name w:val="BZ_封面_名称"/>
    <w:basedOn w:val="1"/>
    <w:link w:val="215"/>
    <w:autoRedefine/>
    <w:qFormat/>
    <w:uiPriority w:val="0"/>
    <w:pPr>
      <w:widowControl/>
      <w:jc w:val="center"/>
    </w:pPr>
    <w:rPr>
      <w:rFonts w:eastAsia="黑体"/>
      <w:sz w:val="44"/>
      <w:szCs w:val="44"/>
    </w:rPr>
  </w:style>
  <w:style w:type="character" w:customStyle="1" w:styleId="217">
    <w:name w:val="个人答复风格"/>
    <w:autoRedefine/>
    <w:qFormat/>
    <w:uiPriority w:val="0"/>
    <w:rPr>
      <w:rFonts w:ascii="Arial" w:hAnsi="Arial" w:eastAsia="宋体" w:cs="Arial"/>
      <w:color w:val="auto"/>
      <w:kern w:val="2"/>
      <w:sz w:val="20"/>
      <w:szCs w:val="24"/>
      <w:lang w:val="en-US" w:eastAsia="zh-CN" w:bidi="ar-SA"/>
    </w:rPr>
  </w:style>
  <w:style w:type="character" w:customStyle="1" w:styleId="218">
    <w:name w:val="kpk:3级 Char"/>
    <w:link w:val="219"/>
    <w:autoRedefine/>
    <w:qFormat/>
    <w:uiPriority w:val="0"/>
    <w:rPr>
      <w:rFonts w:ascii="黑体" w:eastAsia="黑体"/>
      <w:b/>
      <w:bCs/>
      <w:kern w:val="2"/>
      <w:sz w:val="24"/>
      <w:szCs w:val="24"/>
    </w:rPr>
  </w:style>
  <w:style w:type="paragraph" w:customStyle="1" w:styleId="219">
    <w:name w:val="kpk:3级"/>
    <w:basedOn w:val="6"/>
    <w:link w:val="218"/>
    <w:autoRedefine/>
    <w:qFormat/>
    <w:uiPriority w:val="0"/>
    <w:pPr>
      <w:tabs>
        <w:tab w:val="left" w:pos="420"/>
      </w:tabs>
      <w:spacing w:before="0" w:after="0" w:line="360" w:lineRule="auto"/>
      <w:ind w:left="420" w:hanging="420"/>
    </w:pPr>
    <w:rPr>
      <w:rFonts w:ascii="黑体" w:eastAsia="黑体"/>
      <w:sz w:val="24"/>
      <w:szCs w:val="24"/>
    </w:rPr>
  </w:style>
  <w:style w:type="character" w:customStyle="1" w:styleId="220">
    <w:name w:val="Char Char19"/>
    <w:autoRedefine/>
    <w:qFormat/>
    <w:uiPriority w:val="0"/>
    <w:rPr>
      <w:rFonts w:ascii="Tahoma" w:hAnsi="Tahoma" w:eastAsia="Helvetica"/>
      <w:sz w:val="21"/>
      <w:szCs w:val="21"/>
      <w:lang w:val="en-US" w:eastAsia="zh-CN" w:bidi="ar-SA"/>
    </w:rPr>
  </w:style>
  <w:style w:type="character" w:customStyle="1" w:styleId="221">
    <w:name w:val="Table Text Char Char"/>
    <w:autoRedefine/>
    <w:qFormat/>
    <w:uiPriority w:val="0"/>
    <w:rPr>
      <w:rFonts w:eastAsia="仿宋_GB2312"/>
      <w:sz w:val="24"/>
      <w:lang w:bidi="ar-SA"/>
    </w:rPr>
  </w:style>
  <w:style w:type="character" w:customStyle="1" w:styleId="222">
    <w:name w:val="heading 4 Char1"/>
    <w:autoRedefine/>
    <w:qFormat/>
    <w:uiPriority w:val="0"/>
    <w:rPr>
      <w:rFonts w:ascii="Verdana" w:hAnsi="Verdana" w:eastAsia="仿宋_GB2312"/>
      <w:b/>
      <w:bCs/>
      <w:kern w:val="2"/>
      <w:sz w:val="28"/>
      <w:szCs w:val="28"/>
      <w:lang w:val="en-US" w:eastAsia="zh-CN" w:bidi="ar-SA"/>
    </w:rPr>
  </w:style>
  <w:style w:type="character" w:customStyle="1" w:styleId="223">
    <w:name w:val="a61"/>
    <w:autoRedefine/>
    <w:qFormat/>
    <w:uiPriority w:val="0"/>
    <w:rPr>
      <w:rFonts w:hint="eastAsia" w:ascii="宋体" w:hAnsi="宋体" w:eastAsia="宋体"/>
      <w:kern w:val="2"/>
      <w:sz w:val="23"/>
      <w:szCs w:val="23"/>
      <w:lang w:val="en-US" w:eastAsia="zh-CN" w:bidi="ar-SA"/>
    </w:rPr>
  </w:style>
  <w:style w:type="character" w:customStyle="1" w:styleId="224">
    <w:name w:val="kpk:4级 Char1"/>
    <w:link w:val="225"/>
    <w:autoRedefine/>
    <w:qFormat/>
    <w:locked/>
    <w:uiPriority w:val="0"/>
    <w:rPr>
      <w:rFonts w:ascii="Arial" w:hAnsi="Arial" w:eastAsia="黑体"/>
      <w:bCs/>
      <w:sz w:val="24"/>
      <w:szCs w:val="28"/>
    </w:rPr>
  </w:style>
  <w:style w:type="paragraph" w:customStyle="1" w:styleId="225">
    <w:name w:val="kpk:4级"/>
    <w:basedOn w:val="7"/>
    <w:link w:val="224"/>
    <w:autoRedefine/>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226">
    <w:name w:val="heading 3 Char"/>
    <w:autoRedefine/>
    <w:qFormat/>
    <w:uiPriority w:val="0"/>
    <w:rPr>
      <w:rFonts w:ascii="Tahoma" w:hAnsi="Tahoma" w:eastAsia="Helvetica"/>
      <w:sz w:val="28"/>
      <w:szCs w:val="24"/>
    </w:rPr>
  </w:style>
  <w:style w:type="character" w:customStyle="1" w:styleId="227">
    <w:name w:val="heading 4 Char2"/>
    <w:autoRedefine/>
    <w:qFormat/>
    <w:uiPriority w:val="0"/>
    <w:rPr>
      <w:rFonts w:ascii="Verdana" w:hAnsi="Verdana"/>
      <w:b/>
      <w:bCs/>
      <w:kern w:val="2"/>
      <w:sz w:val="28"/>
      <w:szCs w:val="28"/>
    </w:rPr>
  </w:style>
  <w:style w:type="character" w:customStyle="1" w:styleId="228">
    <w:name w:val="样式 标题 3 + 黑体 小四 Char Char"/>
    <w:autoRedefine/>
    <w:qFormat/>
    <w:uiPriority w:val="0"/>
    <w:rPr>
      <w:rFonts w:ascii="Helvetica" w:hAnsi="Tahoma" w:eastAsia="Helvetica"/>
      <w:bCs/>
      <w:sz w:val="24"/>
      <w:szCs w:val="24"/>
      <w:lang w:bidi="ar-SA"/>
    </w:rPr>
  </w:style>
  <w:style w:type="character" w:customStyle="1" w:styleId="229">
    <w:name w:val="四级标题 Char"/>
    <w:link w:val="230"/>
    <w:autoRedefine/>
    <w:qFormat/>
    <w:uiPriority w:val="0"/>
    <w:rPr>
      <w:rFonts w:eastAsia="黑体"/>
      <w:b/>
      <w:kern w:val="2"/>
      <w:sz w:val="28"/>
      <w:szCs w:val="22"/>
    </w:rPr>
  </w:style>
  <w:style w:type="paragraph" w:customStyle="1" w:styleId="230">
    <w:name w:val="四级标题"/>
    <w:basedOn w:val="1"/>
    <w:link w:val="229"/>
    <w:autoRedefine/>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231">
    <w:name w:val="标题 4 字符"/>
    <w:autoRedefine/>
    <w:qFormat/>
    <w:uiPriority w:val="0"/>
    <w:rPr>
      <w:rFonts w:eastAsia="楷体_GB2312"/>
      <w:b/>
      <w:snapToGrid/>
      <w:sz w:val="28"/>
    </w:rPr>
  </w:style>
  <w:style w:type="character" w:customStyle="1" w:styleId="232">
    <w:name w:val="heading 5 Char2"/>
    <w:autoRedefine/>
    <w:qFormat/>
    <w:uiPriority w:val="0"/>
    <w:rPr>
      <w:b/>
      <w:bCs/>
      <w:kern w:val="2"/>
      <w:sz w:val="28"/>
      <w:szCs w:val="28"/>
    </w:rPr>
  </w:style>
  <w:style w:type="character" w:customStyle="1" w:styleId="233">
    <w:name w:val="书籍标题1"/>
    <w:autoRedefine/>
    <w:qFormat/>
    <w:uiPriority w:val="0"/>
    <w:rPr>
      <w:b/>
      <w:bCs/>
      <w:smallCaps/>
      <w:spacing w:val="5"/>
    </w:rPr>
  </w:style>
  <w:style w:type="character" w:customStyle="1" w:styleId="234">
    <w:name w:val="Ò³Ã¼ Char Char2"/>
    <w:autoRedefine/>
    <w:qFormat/>
    <w:uiPriority w:val="0"/>
    <w:rPr>
      <w:kern w:val="2"/>
      <w:sz w:val="18"/>
      <w:szCs w:val="18"/>
    </w:rPr>
  </w:style>
  <w:style w:type="character" w:customStyle="1" w:styleId="235">
    <w:name w:val="不明显参考1"/>
    <w:autoRedefine/>
    <w:qFormat/>
    <w:uiPriority w:val="0"/>
    <w:rPr>
      <w:smallCaps/>
      <w:color w:val="C0504D"/>
      <w:u w:val="single"/>
    </w:rPr>
  </w:style>
  <w:style w:type="character" w:customStyle="1" w:styleId="236">
    <w:name w:val="标题 6 字符"/>
    <w:autoRedefine/>
    <w:qFormat/>
    <w:uiPriority w:val="0"/>
    <w:rPr>
      <w:rFonts w:ascii="Arial" w:hAnsi="Arial" w:eastAsia="黑体"/>
      <w:spacing w:val="20"/>
      <w:kern w:val="2"/>
      <w:sz w:val="28"/>
    </w:rPr>
  </w:style>
  <w:style w:type="character" w:customStyle="1" w:styleId="237">
    <w:name w:val="A3 Char Char"/>
    <w:autoRedefine/>
    <w:qFormat/>
    <w:uiPriority w:val="0"/>
    <w:rPr>
      <w:rFonts w:eastAsia="宋体"/>
      <w:b/>
      <w:bCs/>
      <w:sz w:val="32"/>
      <w:szCs w:val="32"/>
      <w:lang w:bidi="ar-SA"/>
    </w:rPr>
  </w:style>
  <w:style w:type="character" w:customStyle="1" w:styleId="238">
    <w:name w:val="Footer-Even Char"/>
    <w:autoRedefine/>
    <w:qFormat/>
    <w:uiPriority w:val="0"/>
    <w:rPr>
      <w:sz w:val="18"/>
      <w:szCs w:val="18"/>
    </w:rPr>
  </w:style>
  <w:style w:type="character" w:customStyle="1" w:styleId="239">
    <w:name w:val="标题 8 字符"/>
    <w:autoRedefine/>
    <w:qFormat/>
    <w:uiPriority w:val="0"/>
    <w:rPr>
      <w:rFonts w:ascii="Arial" w:hAnsi="Arial" w:eastAsia="黑体"/>
      <w:kern w:val="2"/>
      <w:sz w:val="24"/>
      <w:vertAlign w:val="superscript"/>
    </w:rPr>
  </w:style>
  <w:style w:type="character" w:customStyle="1" w:styleId="240">
    <w:name w:val="标题 1 字符"/>
    <w:autoRedefine/>
    <w:qFormat/>
    <w:uiPriority w:val="0"/>
    <w:rPr>
      <w:rFonts w:eastAsia="黑体"/>
      <w:snapToGrid/>
      <w:sz w:val="44"/>
    </w:rPr>
  </w:style>
  <w:style w:type="character" w:customStyle="1" w:styleId="241">
    <w:name w:val="content_title1"/>
    <w:autoRedefine/>
    <w:qFormat/>
    <w:uiPriority w:val="0"/>
    <w:rPr>
      <w:rFonts w:eastAsia="宋体"/>
      <w:color w:val="9A1601"/>
      <w:kern w:val="2"/>
      <w:sz w:val="21"/>
      <w:szCs w:val="21"/>
      <w:lang w:val="en-US" w:eastAsia="zh-CN" w:bidi="ar-SA"/>
    </w:rPr>
  </w:style>
  <w:style w:type="character" w:customStyle="1" w:styleId="242">
    <w:name w:val="正文文本 2 Char"/>
    <w:autoRedefine/>
    <w:qFormat/>
    <w:uiPriority w:val="0"/>
    <w:rPr>
      <w:rFonts w:ascii="等线" w:hAnsi="等线" w:eastAsia="等线" w:cs="等线"/>
    </w:rPr>
  </w:style>
  <w:style w:type="character" w:customStyle="1" w:styleId="243">
    <w:name w:val="标题 7 字符"/>
    <w:autoRedefine/>
    <w:qFormat/>
    <w:uiPriority w:val="0"/>
    <w:rPr>
      <w:b/>
      <w:kern w:val="2"/>
      <w:sz w:val="24"/>
      <w:vertAlign w:val="superscript"/>
    </w:rPr>
  </w:style>
  <w:style w:type="character" w:customStyle="1" w:styleId="244">
    <w:name w:val="Char Char6"/>
    <w:autoRedefine/>
    <w:qFormat/>
    <w:uiPriority w:val="0"/>
    <w:rPr>
      <w:rFonts w:ascii="新宋体" w:hAnsi="新宋体" w:eastAsia="仿宋_GB2312" w:cs="新宋体"/>
      <w:szCs w:val="24"/>
    </w:rPr>
  </w:style>
  <w:style w:type="character" w:customStyle="1" w:styleId="245">
    <w:name w:val="标题 5 字符"/>
    <w:autoRedefine/>
    <w:qFormat/>
    <w:uiPriority w:val="0"/>
    <w:rPr>
      <w:kern w:val="2"/>
      <w:sz w:val="28"/>
    </w:rPr>
  </w:style>
  <w:style w:type="character" w:customStyle="1" w:styleId="246">
    <w:name w:val="smalltxt1"/>
    <w:autoRedefine/>
    <w:qFormat/>
    <w:uiPriority w:val="0"/>
    <w:rPr>
      <w:rFonts w:hint="default" w:ascii="宋体,Verdana,Arial" w:hAnsi="宋体,Verdana,Arial"/>
      <w:sz w:val="24"/>
      <w:szCs w:val="24"/>
    </w:rPr>
  </w:style>
  <w:style w:type="character" w:customStyle="1" w:styleId="247">
    <w:name w:val="正文居中 Char Char"/>
    <w:link w:val="248"/>
    <w:autoRedefine/>
    <w:qFormat/>
    <w:uiPriority w:val="0"/>
    <w:rPr>
      <w:kern w:val="2"/>
      <w:sz w:val="21"/>
      <w:szCs w:val="24"/>
    </w:rPr>
  </w:style>
  <w:style w:type="paragraph" w:customStyle="1" w:styleId="248">
    <w:name w:val="正文居中"/>
    <w:basedOn w:val="1"/>
    <w:link w:val="247"/>
    <w:autoRedefine/>
    <w:qFormat/>
    <w:uiPriority w:val="0"/>
    <w:pPr>
      <w:jc w:val="center"/>
    </w:pPr>
  </w:style>
  <w:style w:type="character" w:customStyle="1" w:styleId="249">
    <w:name w:val="样式2 Char Char"/>
    <w:autoRedefine/>
    <w:qFormat/>
    <w:uiPriority w:val="0"/>
    <w:rPr>
      <w:rFonts w:ascii="仿宋_GB2312" w:hAnsi="仿宋_GB2312" w:eastAsia="仿宋_GB2312"/>
      <w:bCs/>
      <w:kern w:val="2"/>
      <w:sz w:val="28"/>
      <w:szCs w:val="28"/>
      <w:lang w:val="en-US" w:eastAsia="zh-CN" w:bidi="ar-SA"/>
    </w:rPr>
  </w:style>
  <w:style w:type="character" w:customStyle="1" w:styleId="250">
    <w:name w:val="heading 6 Char1"/>
    <w:autoRedefine/>
    <w:qFormat/>
    <w:uiPriority w:val="0"/>
    <w:rPr>
      <w:rFonts w:ascii="Tahoma" w:hAnsi="Tahoma" w:eastAsia="Helvetica"/>
      <w:kern w:val="2"/>
      <w:sz w:val="24"/>
      <w:szCs w:val="24"/>
      <w:lang w:val="en-US" w:eastAsia="zh-CN" w:bidi="ar-SA"/>
    </w:rPr>
  </w:style>
  <w:style w:type="character" w:customStyle="1" w:styleId="251">
    <w:name w:val="正文文本缩进 2 字符"/>
    <w:autoRedefine/>
    <w:qFormat/>
    <w:uiPriority w:val="0"/>
    <w:rPr>
      <w:sz w:val="28"/>
    </w:rPr>
  </w:style>
  <w:style w:type="character" w:customStyle="1" w:styleId="252">
    <w:name w:val="正文文本缩进 字符"/>
    <w:autoRedefine/>
    <w:qFormat/>
    <w:uiPriority w:val="0"/>
    <w:rPr>
      <w:sz w:val="28"/>
    </w:rPr>
  </w:style>
  <w:style w:type="character" w:customStyle="1" w:styleId="253">
    <w:name w:val="t11"/>
    <w:autoRedefine/>
    <w:qFormat/>
    <w:uiPriority w:val="0"/>
    <w:rPr>
      <w:rFonts w:eastAsia="宋体"/>
      <w:color w:val="333333"/>
      <w:kern w:val="2"/>
      <w:sz w:val="18"/>
      <w:szCs w:val="18"/>
      <w:lang w:val="en-US" w:eastAsia="zh-CN" w:bidi="ar-SA"/>
    </w:rPr>
  </w:style>
  <w:style w:type="character" w:customStyle="1" w:styleId="254">
    <w:name w:val="正文文本 Char Char"/>
    <w:autoRedefine/>
    <w:qFormat/>
    <w:uiPriority w:val="0"/>
    <w:rPr>
      <w:rFonts w:ascii="Times New Roman" w:hAnsi="Times New Roman"/>
      <w:kern w:val="2"/>
      <w:sz w:val="21"/>
      <w:szCs w:val="24"/>
    </w:rPr>
  </w:style>
  <w:style w:type="character" w:customStyle="1" w:styleId="255">
    <w:name w:val="引用 Char"/>
    <w:autoRedefine/>
    <w:qFormat/>
    <w:uiPriority w:val="0"/>
    <w:rPr>
      <w:rFonts w:ascii="Century Gothic" w:hAnsi="Century Gothic" w:eastAsia="仿宋_GB2312"/>
      <w:i/>
      <w:iCs/>
      <w:color w:val="000000"/>
    </w:rPr>
  </w:style>
  <w:style w:type="paragraph" w:styleId="256">
    <w:name w:val="Quote"/>
    <w:basedOn w:val="1"/>
    <w:next w:val="1"/>
    <w:link w:val="457"/>
    <w:autoRedefine/>
    <w:qFormat/>
    <w:uiPriority w:val="0"/>
    <w:rPr>
      <w:rFonts w:ascii="Century Gothic" w:hAnsi="Century Gothic" w:eastAsia="仿宋_GB2312"/>
      <w:i/>
      <w:iCs/>
      <w:color w:val="000000"/>
      <w:kern w:val="0"/>
      <w:sz w:val="20"/>
      <w:szCs w:val="20"/>
    </w:rPr>
  </w:style>
  <w:style w:type="character" w:customStyle="1" w:styleId="257">
    <w:name w:val="Plain Text Char"/>
    <w:autoRedefine/>
    <w:qFormat/>
    <w:uiPriority w:val="0"/>
    <w:rPr>
      <w:rFonts w:ascii="仿宋_GB2312" w:hAnsi="Wingdings" w:eastAsia="仿宋_GB2312" w:cs="新宋体"/>
      <w:sz w:val="21"/>
      <w:szCs w:val="21"/>
    </w:rPr>
  </w:style>
  <w:style w:type="character" w:customStyle="1" w:styleId="258">
    <w:name w:val="A4 Char Char"/>
    <w:autoRedefine/>
    <w:qFormat/>
    <w:uiPriority w:val="0"/>
    <w:rPr>
      <w:rFonts w:ascii="Cambria" w:hAnsi="Cambria" w:eastAsia="宋体"/>
      <w:b/>
      <w:bCs/>
      <w:sz w:val="28"/>
      <w:szCs w:val="28"/>
    </w:rPr>
  </w:style>
  <w:style w:type="character" w:customStyle="1" w:styleId="259">
    <w:name w:val="正文4 Char"/>
    <w:autoRedefine/>
    <w:qFormat/>
    <w:uiPriority w:val="0"/>
    <w:rPr>
      <w:rFonts w:ascii="新宋体" w:hAnsi="新宋体" w:eastAsia="宋体" w:cs="新宋体"/>
      <w:kern w:val="2"/>
      <w:sz w:val="24"/>
      <w:szCs w:val="24"/>
      <w:lang w:val="en-US" w:eastAsia="zh-CN" w:bidi="ar-SA"/>
    </w:rPr>
  </w:style>
  <w:style w:type="character" w:customStyle="1" w:styleId="260">
    <w:name w:val="heading 5 Char1"/>
    <w:autoRedefine/>
    <w:qFormat/>
    <w:uiPriority w:val="0"/>
    <w:rPr>
      <w:rFonts w:eastAsia="仿宋_GB2312"/>
      <w:b/>
      <w:bCs/>
      <w:kern w:val="2"/>
      <w:sz w:val="28"/>
      <w:szCs w:val="28"/>
      <w:lang w:val="en-US" w:eastAsia="zh-CN" w:bidi="ar-SA"/>
    </w:rPr>
  </w:style>
  <w:style w:type="character" w:customStyle="1" w:styleId="261">
    <w:name w:val="Char Char22"/>
    <w:autoRedefine/>
    <w:qFormat/>
    <w:uiPriority w:val="0"/>
    <w:rPr>
      <w:rFonts w:ascii="Tahoma" w:hAnsi="Tahoma" w:eastAsia="Helvetica"/>
      <w:b/>
      <w:bCs/>
      <w:kern w:val="44"/>
      <w:sz w:val="30"/>
      <w:szCs w:val="44"/>
      <w:lang w:val="en-US" w:eastAsia="zh-CN" w:bidi="ar-SA"/>
    </w:rPr>
  </w:style>
  <w:style w:type="character" w:customStyle="1" w:styleId="262">
    <w:name w:val="表格 Char Char"/>
    <w:link w:val="263"/>
    <w:autoRedefine/>
    <w:qFormat/>
    <w:uiPriority w:val="0"/>
    <w:rPr>
      <w:rFonts w:ascii="仿宋_GB2312" w:hAnsi="仿宋_GB2312" w:eastAsia="仿宋_GB2312"/>
    </w:rPr>
  </w:style>
  <w:style w:type="paragraph" w:customStyle="1" w:styleId="263">
    <w:name w:val="表格"/>
    <w:basedOn w:val="1"/>
    <w:link w:val="262"/>
    <w:autoRedefine/>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character" w:customStyle="1" w:styleId="264">
    <w:name w:val="一级标题 Char"/>
    <w:link w:val="265"/>
    <w:autoRedefine/>
    <w:qFormat/>
    <w:uiPriority w:val="0"/>
    <w:rPr>
      <w:rFonts w:ascii="黑体" w:eastAsia="华文中宋"/>
      <w:b/>
      <w:kern w:val="44"/>
      <w:sz w:val="36"/>
      <w:szCs w:val="44"/>
    </w:rPr>
  </w:style>
  <w:style w:type="paragraph" w:customStyle="1" w:styleId="265">
    <w:name w:val="一级标题"/>
    <w:basedOn w:val="4"/>
    <w:link w:val="264"/>
    <w:autoRedefine/>
    <w:qFormat/>
    <w:uiPriority w:val="0"/>
    <w:pPr>
      <w:keepLines/>
      <w:pageBreakBefore/>
      <w:spacing w:line="578" w:lineRule="auto"/>
      <w:ind w:left="432" w:hanging="432"/>
    </w:pPr>
    <w:rPr>
      <w:rFonts w:ascii="黑体" w:eastAsia="华文中宋"/>
      <w:bCs w:val="0"/>
      <w:kern w:val="44"/>
      <w:sz w:val="36"/>
      <w:szCs w:val="44"/>
    </w:rPr>
  </w:style>
  <w:style w:type="character" w:customStyle="1" w:styleId="266">
    <w:name w:val="批注框文本 字符1"/>
    <w:link w:val="40"/>
    <w:autoRedefine/>
    <w:qFormat/>
    <w:uiPriority w:val="0"/>
    <w:rPr>
      <w:kern w:val="2"/>
      <w:sz w:val="18"/>
      <w:szCs w:val="18"/>
    </w:rPr>
  </w:style>
  <w:style w:type="character" w:customStyle="1" w:styleId="267">
    <w:name w:val="正文（小四+1.25倍行距） Char"/>
    <w:link w:val="268"/>
    <w:autoRedefine/>
    <w:qFormat/>
    <w:uiPriority w:val="0"/>
    <w:rPr>
      <w:sz w:val="24"/>
      <w:szCs w:val="24"/>
    </w:rPr>
  </w:style>
  <w:style w:type="paragraph" w:customStyle="1" w:styleId="268">
    <w:name w:val="正文（小四+1.25倍行距）"/>
    <w:basedOn w:val="1"/>
    <w:link w:val="267"/>
    <w:autoRedefine/>
    <w:qFormat/>
    <w:uiPriority w:val="0"/>
    <w:pPr>
      <w:spacing w:afterLines="50" w:line="300" w:lineRule="auto"/>
      <w:ind w:firstLine="420"/>
    </w:pPr>
    <w:rPr>
      <w:kern w:val="0"/>
      <w:sz w:val="24"/>
    </w:rPr>
  </w:style>
  <w:style w:type="character" w:customStyle="1" w:styleId="269">
    <w:name w:val="Ò³Ã¼ Char Char1"/>
    <w:autoRedefine/>
    <w:qFormat/>
    <w:uiPriority w:val="0"/>
    <w:rPr>
      <w:rFonts w:eastAsia="仿宋_GB2312"/>
      <w:kern w:val="2"/>
      <w:sz w:val="18"/>
      <w:szCs w:val="18"/>
      <w:lang w:val="en-US" w:eastAsia="zh-CN" w:bidi="ar-SA"/>
    </w:rPr>
  </w:style>
  <w:style w:type="character" w:customStyle="1" w:styleId="270">
    <w:name w:val="正文首行缩进 字符"/>
    <w:basedOn w:val="271"/>
    <w:autoRedefine/>
    <w:qFormat/>
    <w:uiPriority w:val="0"/>
    <w:rPr>
      <w:rFonts w:ascii="宋体"/>
      <w:sz w:val="21"/>
    </w:rPr>
  </w:style>
  <w:style w:type="character" w:customStyle="1" w:styleId="271">
    <w:name w:val="正文文本 字符"/>
    <w:autoRedefine/>
    <w:qFormat/>
    <w:uiPriority w:val="0"/>
    <w:rPr>
      <w:rFonts w:ascii="宋体"/>
      <w:sz w:val="21"/>
    </w:rPr>
  </w:style>
  <w:style w:type="character" w:customStyle="1" w:styleId="272">
    <w:name w:val="信息标题 Char"/>
    <w:autoRedefine/>
    <w:qFormat/>
    <w:uiPriority w:val="0"/>
    <w:rPr>
      <w:rFonts w:eastAsia="仿宋_GB2312"/>
      <w:kern w:val="2"/>
      <w:sz w:val="21"/>
      <w:szCs w:val="24"/>
      <w:shd w:val="pct20" w:color="auto" w:fill="auto"/>
    </w:rPr>
  </w:style>
  <w:style w:type="character" w:customStyle="1" w:styleId="273">
    <w:name w:val="A4 Char"/>
    <w:link w:val="274"/>
    <w:autoRedefine/>
    <w:qFormat/>
    <w:uiPriority w:val="0"/>
    <w:rPr>
      <w:rFonts w:ascii="Cambria" w:hAnsi="Cambria" w:cs="新宋体"/>
      <w:b/>
      <w:bCs/>
      <w:sz w:val="28"/>
      <w:szCs w:val="28"/>
    </w:rPr>
  </w:style>
  <w:style w:type="paragraph" w:customStyle="1" w:styleId="274">
    <w:name w:val="A4"/>
    <w:basedOn w:val="7"/>
    <w:link w:val="273"/>
    <w:autoRedefine/>
    <w:qFormat/>
    <w:uiPriority w:val="0"/>
    <w:pPr>
      <w:spacing w:line="377" w:lineRule="auto"/>
      <w:jc w:val="left"/>
    </w:pPr>
    <w:rPr>
      <w:rFonts w:cs="新宋体"/>
      <w:kern w:val="0"/>
    </w:rPr>
  </w:style>
  <w:style w:type="character" w:customStyle="1" w:styleId="275">
    <w:name w:val="Char Char61"/>
    <w:autoRedefine/>
    <w:qFormat/>
    <w:uiPriority w:val="0"/>
    <w:rPr>
      <w:rFonts w:ascii="新宋体" w:hAnsi="新宋体" w:eastAsia="仿宋_GB2312" w:cs="新宋体"/>
      <w:szCs w:val="24"/>
    </w:rPr>
  </w:style>
  <w:style w:type="character" w:customStyle="1" w:styleId="276">
    <w:name w:val="符号正文缩进 Char Char"/>
    <w:link w:val="277"/>
    <w:autoRedefine/>
    <w:qFormat/>
    <w:uiPriority w:val="0"/>
    <w:rPr>
      <w:kern w:val="2"/>
      <w:sz w:val="24"/>
      <w:szCs w:val="24"/>
    </w:rPr>
  </w:style>
  <w:style w:type="paragraph" w:customStyle="1" w:styleId="277">
    <w:name w:val="符号正文缩进"/>
    <w:basedOn w:val="16"/>
    <w:link w:val="276"/>
    <w:autoRedefine/>
    <w:qFormat/>
    <w:uiPriority w:val="0"/>
    <w:pPr>
      <w:tabs>
        <w:tab w:val="left" w:pos="1497"/>
      </w:tabs>
      <w:spacing w:line="400" w:lineRule="atLeast"/>
      <w:ind w:left="567" w:firstLine="510"/>
    </w:pPr>
    <w:rPr>
      <w:kern w:val="2"/>
      <w:sz w:val="24"/>
      <w:szCs w:val="24"/>
    </w:rPr>
  </w:style>
  <w:style w:type="character" w:customStyle="1" w:styleId="278">
    <w:name w:val="Char Char11"/>
    <w:autoRedefine/>
    <w:qFormat/>
    <w:uiPriority w:val="0"/>
    <w:rPr>
      <w:rFonts w:ascii="新宋体" w:hAnsi="新宋体" w:eastAsia="仿宋_GB2312" w:cs="新宋体"/>
      <w:sz w:val="18"/>
      <w:szCs w:val="18"/>
    </w:rPr>
  </w:style>
  <w:style w:type="character" w:customStyle="1" w:styleId="279">
    <w:name w:val="heading 1 Char2"/>
    <w:autoRedefine/>
    <w:qFormat/>
    <w:uiPriority w:val="0"/>
    <w:rPr>
      <w:b/>
      <w:bCs/>
      <w:kern w:val="44"/>
      <w:sz w:val="44"/>
      <w:szCs w:val="44"/>
    </w:rPr>
  </w:style>
  <w:style w:type="character" w:customStyle="1" w:styleId="280">
    <w:name w:val="Char Char13"/>
    <w:basedOn w:val="65"/>
    <w:autoRedefine/>
    <w:qFormat/>
    <w:uiPriority w:val="0"/>
    <w:rPr>
      <w:rFonts w:ascii="Times New Roman" w:hAnsi="Times New Roman" w:eastAsia="宋体" w:cs="Times New Roman"/>
      <w:b/>
      <w:bCs/>
      <w:color w:val="auto"/>
      <w:kern w:val="2"/>
      <w:szCs w:val="20"/>
    </w:rPr>
  </w:style>
  <w:style w:type="character" w:customStyle="1" w:styleId="281">
    <w:name w:val="heading 7 Char1"/>
    <w:autoRedefine/>
    <w:qFormat/>
    <w:uiPriority w:val="0"/>
    <w:rPr>
      <w:rFonts w:ascii="Tahoma" w:hAnsi="Tahoma" w:eastAsia="Helvetica"/>
      <w:sz w:val="21"/>
      <w:szCs w:val="21"/>
      <w:lang w:val="en-US" w:eastAsia="zh-CN" w:bidi="ar-SA"/>
    </w:rPr>
  </w:style>
  <w:style w:type="character" w:customStyle="1" w:styleId="282">
    <w:name w:val="Style2"/>
    <w:autoRedefine/>
    <w:qFormat/>
    <w:uiPriority w:val="0"/>
    <w:rPr>
      <w:rFonts w:ascii="Century Gothic" w:hAnsi="仿宋_GB2312" w:eastAsia="仿宋_GB2312" w:cs="新宋体"/>
      <w:sz w:val="22"/>
      <w:szCs w:val="22"/>
      <w:lang w:eastAsia="zh-CN"/>
    </w:rPr>
  </w:style>
  <w:style w:type="character" w:customStyle="1" w:styleId="283">
    <w:name w:val="blue1"/>
    <w:basedOn w:val="65"/>
    <w:autoRedefine/>
    <w:qFormat/>
    <w:uiPriority w:val="0"/>
  </w:style>
  <w:style w:type="character" w:customStyle="1" w:styleId="284">
    <w:name w:val="style111"/>
    <w:autoRedefine/>
    <w:qFormat/>
    <w:uiPriority w:val="0"/>
    <w:rPr>
      <w:sz w:val="27"/>
      <w:szCs w:val="27"/>
    </w:rPr>
  </w:style>
  <w:style w:type="character" w:customStyle="1" w:styleId="285">
    <w:name w:val="emailstyle15"/>
    <w:autoRedefine/>
    <w:qFormat/>
    <w:uiPriority w:val="0"/>
    <w:rPr>
      <w:rFonts w:ascii="Arial" w:hAnsi="Arial" w:eastAsia="宋体" w:cs="Arial"/>
      <w:color w:val="auto"/>
      <w:kern w:val="2"/>
      <w:sz w:val="20"/>
      <w:szCs w:val="24"/>
      <w:lang w:val="en-US" w:eastAsia="zh-CN" w:bidi="ar-SA"/>
    </w:rPr>
  </w:style>
  <w:style w:type="character" w:customStyle="1" w:styleId="286">
    <w:name w:val="个人撰写风格"/>
    <w:autoRedefine/>
    <w:qFormat/>
    <w:uiPriority w:val="0"/>
    <w:rPr>
      <w:rFonts w:ascii="Arial" w:hAnsi="Arial" w:eastAsia="宋体" w:cs="Arial"/>
      <w:color w:val="auto"/>
      <w:kern w:val="2"/>
      <w:sz w:val="20"/>
      <w:szCs w:val="24"/>
      <w:lang w:val="en-US" w:eastAsia="zh-CN" w:bidi="ar-SA"/>
    </w:rPr>
  </w:style>
  <w:style w:type="character" w:customStyle="1" w:styleId="287">
    <w:name w:val="font01"/>
    <w:autoRedefine/>
    <w:qFormat/>
    <w:uiPriority w:val="0"/>
    <w:rPr>
      <w:rFonts w:hint="eastAsia" w:ascii="宋体" w:hAnsi="宋体" w:eastAsia="宋体" w:cs="宋体"/>
      <w:color w:val="000000"/>
      <w:sz w:val="18"/>
      <w:szCs w:val="18"/>
      <w:u w:val="none"/>
      <w:vertAlign w:val="superscript"/>
    </w:rPr>
  </w:style>
  <w:style w:type="character" w:customStyle="1" w:styleId="288">
    <w:name w:val="Char Char21"/>
    <w:autoRedefine/>
    <w:qFormat/>
    <w:uiPriority w:val="0"/>
    <w:rPr>
      <w:rFonts w:ascii="新宋体" w:hAnsi="新宋体" w:eastAsia="仿宋_GB2312" w:cs="新宋体"/>
      <w:b/>
      <w:bCs/>
      <w:kern w:val="44"/>
      <w:sz w:val="44"/>
      <w:szCs w:val="44"/>
    </w:rPr>
  </w:style>
  <w:style w:type="character" w:customStyle="1" w:styleId="289">
    <w:name w:val="Char Char24"/>
    <w:autoRedefine/>
    <w:qFormat/>
    <w:uiPriority w:val="0"/>
    <w:rPr>
      <w:rFonts w:ascii="Verdana" w:hAnsi="Verdana" w:eastAsia="仿宋_GB2312"/>
      <w:b/>
      <w:bCs/>
      <w:kern w:val="2"/>
      <w:sz w:val="32"/>
      <w:szCs w:val="32"/>
      <w:lang w:val="en-US" w:eastAsia="zh-CN" w:bidi="ar-SA"/>
    </w:rPr>
  </w:style>
  <w:style w:type="character" w:customStyle="1" w:styleId="290">
    <w:name w:val="Char Char181"/>
    <w:autoRedefine/>
    <w:qFormat/>
    <w:uiPriority w:val="0"/>
    <w:rPr>
      <w:rFonts w:ascii="Tahoma" w:hAnsi="Tahoma" w:eastAsia="Helvetica"/>
      <w:sz w:val="24"/>
      <w:lang w:val="en-US" w:eastAsia="zh-CN" w:bidi="ar-SA"/>
    </w:rPr>
  </w:style>
  <w:style w:type="character" w:customStyle="1" w:styleId="291">
    <w:name w:val="heading 5 Char"/>
    <w:autoRedefine/>
    <w:qFormat/>
    <w:uiPriority w:val="0"/>
    <w:rPr>
      <w:rFonts w:ascii="Tahoma" w:hAnsi="Tahoma" w:eastAsia="Helvetica"/>
      <w:sz w:val="21"/>
      <w:szCs w:val="21"/>
    </w:rPr>
  </w:style>
  <w:style w:type="character" w:customStyle="1" w:styleId="292">
    <w:name w:val="heading 3 Char2"/>
    <w:autoRedefine/>
    <w:qFormat/>
    <w:uiPriority w:val="0"/>
    <w:rPr>
      <w:b/>
      <w:bCs/>
      <w:kern w:val="2"/>
      <w:sz w:val="32"/>
      <w:szCs w:val="32"/>
    </w:rPr>
  </w:style>
  <w:style w:type="character" w:customStyle="1" w:styleId="293">
    <w:name w:val="列出段落 Char1"/>
    <w:autoRedefine/>
    <w:qFormat/>
    <w:uiPriority w:val="0"/>
    <w:rPr>
      <w:kern w:val="2"/>
      <w:sz w:val="21"/>
      <w:szCs w:val="24"/>
    </w:rPr>
  </w:style>
  <w:style w:type="character" w:customStyle="1" w:styleId="294">
    <w:name w:val="Footer-Even Char2"/>
    <w:autoRedefine/>
    <w:qFormat/>
    <w:uiPriority w:val="0"/>
    <w:rPr>
      <w:kern w:val="2"/>
      <w:sz w:val="18"/>
      <w:szCs w:val="18"/>
    </w:rPr>
  </w:style>
  <w:style w:type="character" w:customStyle="1" w:styleId="295">
    <w:name w:val="heading 1 Char1"/>
    <w:autoRedefine/>
    <w:qFormat/>
    <w:uiPriority w:val="0"/>
    <w:rPr>
      <w:rFonts w:eastAsia="仿宋_GB2312"/>
      <w:b/>
      <w:bCs/>
      <w:kern w:val="44"/>
      <w:sz w:val="44"/>
      <w:szCs w:val="44"/>
      <w:lang w:val="en-US" w:eastAsia="zh-CN" w:bidi="ar-SA"/>
    </w:rPr>
  </w:style>
  <w:style w:type="character" w:customStyle="1" w:styleId="296">
    <w:name w:val="kpk:正文 Char"/>
    <w:link w:val="297"/>
    <w:autoRedefine/>
    <w:qFormat/>
    <w:uiPriority w:val="0"/>
    <w:rPr>
      <w:rFonts w:ascii="宋体" w:hAnsi="宋体"/>
      <w:kern w:val="2"/>
      <w:sz w:val="24"/>
      <w:szCs w:val="24"/>
      <w:lang w:val="en-GB"/>
    </w:rPr>
  </w:style>
  <w:style w:type="paragraph" w:customStyle="1" w:styleId="297">
    <w:name w:val="kpk:正文"/>
    <w:basedOn w:val="1"/>
    <w:link w:val="296"/>
    <w:autoRedefine/>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298">
    <w:name w:val="彩色列表 - 强调文字颜色 1 Char"/>
    <w:link w:val="299"/>
    <w:autoRedefine/>
    <w:qFormat/>
    <w:uiPriority w:val="0"/>
    <w:rPr>
      <w:kern w:val="2"/>
      <w:sz w:val="21"/>
      <w:szCs w:val="22"/>
    </w:rPr>
  </w:style>
  <w:style w:type="paragraph" w:customStyle="1" w:styleId="299">
    <w:name w:val="彩色列表 - 强调文字颜色 11"/>
    <w:basedOn w:val="1"/>
    <w:link w:val="298"/>
    <w:autoRedefine/>
    <w:qFormat/>
    <w:uiPriority w:val="0"/>
    <w:pPr>
      <w:ind w:firstLine="420" w:firstLineChars="200"/>
    </w:pPr>
    <w:rPr>
      <w:szCs w:val="22"/>
    </w:rPr>
  </w:style>
  <w:style w:type="character" w:customStyle="1" w:styleId="300">
    <w:name w:val="A3 Char"/>
    <w:link w:val="301"/>
    <w:autoRedefine/>
    <w:qFormat/>
    <w:uiPriority w:val="0"/>
    <w:rPr>
      <w:b/>
      <w:bCs/>
      <w:sz w:val="32"/>
      <w:szCs w:val="32"/>
    </w:rPr>
  </w:style>
  <w:style w:type="paragraph" w:customStyle="1" w:styleId="301">
    <w:name w:val="A3"/>
    <w:basedOn w:val="6"/>
    <w:link w:val="300"/>
    <w:autoRedefine/>
    <w:qFormat/>
    <w:uiPriority w:val="0"/>
    <w:pPr>
      <w:spacing w:before="0" w:after="0" w:line="415" w:lineRule="auto"/>
      <w:ind w:left="720" w:hanging="720"/>
      <w:jc w:val="left"/>
    </w:pPr>
    <w:rPr>
      <w:kern w:val="0"/>
    </w:rPr>
  </w:style>
  <w:style w:type="character" w:customStyle="1" w:styleId="302">
    <w:name w:val="批注框文本 字符"/>
    <w:autoRedefine/>
    <w:semiHidden/>
    <w:qFormat/>
    <w:uiPriority w:val="0"/>
    <w:rPr>
      <w:sz w:val="18"/>
      <w:szCs w:val="18"/>
    </w:rPr>
  </w:style>
  <w:style w:type="character" w:customStyle="1" w:styleId="303">
    <w:name w:val="正文文本缩进 2 字符1"/>
    <w:link w:val="38"/>
    <w:autoRedefine/>
    <w:qFormat/>
    <w:uiPriority w:val="0"/>
    <w:rPr>
      <w:kern w:val="2"/>
      <w:sz w:val="24"/>
      <w:szCs w:val="24"/>
    </w:rPr>
  </w:style>
  <w:style w:type="character" w:customStyle="1" w:styleId="304">
    <w:name w:val="Table Text Char"/>
    <w:link w:val="305"/>
    <w:autoRedefine/>
    <w:qFormat/>
    <w:uiPriority w:val="0"/>
    <w:rPr>
      <w:rFonts w:eastAsia="仿宋_GB2312"/>
      <w:sz w:val="24"/>
    </w:rPr>
  </w:style>
  <w:style w:type="paragraph" w:customStyle="1" w:styleId="305">
    <w:name w:val="Table Text"/>
    <w:basedOn w:val="1"/>
    <w:link w:val="304"/>
    <w:autoRedefine/>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306">
    <w:name w:val="!我的正文 Ctr+Q Char Char"/>
    <w:autoRedefine/>
    <w:qFormat/>
    <w:uiPriority w:val="0"/>
    <w:rPr>
      <w:rFonts w:ascii="Arial" w:hAnsi="Arial"/>
      <w:kern w:val="2"/>
      <w:sz w:val="24"/>
      <w:szCs w:val="21"/>
      <w:lang w:bidi="ar-SA"/>
    </w:rPr>
  </w:style>
  <w:style w:type="character" w:customStyle="1" w:styleId="307">
    <w:name w:val="BZ_四级标题 Char"/>
    <w:link w:val="159"/>
    <w:autoRedefine/>
    <w:qFormat/>
    <w:uiPriority w:val="0"/>
    <w:rPr>
      <w:rFonts w:eastAsia="黑体"/>
      <w:bCs/>
      <w:kern w:val="2"/>
      <w:sz w:val="24"/>
      <w:szCs w:val="28"/>
    </w:rPr>
  </w:style>
  <w:style w:type="character" w:customStyle="1" w:styleId="308">
    <w:name w:val="Char Char17"/>
    <w:autoRedefine/>
    <w:qFormat/>
    <w:uiPriority w:val="0"/>
    <w:rPr>
      <w:rFonts w:ascii="Tahoma" w:hAnsi="Tahoma" w:eastAsia="Helvetica"/>
      <w:sz w:val="21"/>
      <w:lang w:val="en-US" w:eastAsia="zh-CN" w:bidi="ar-SA"/>
    </w:rPr>
  </w:style>
  <w:style w:type="character" w:customStyle="1" w:styleId="309">
    <w:name w:val="heading 2 Char2"/>
    <w:autoRedefine/>
    <w:qFormat/>
    <w:uiPriority w:val="0"/>
    <w:rPr>
      <w:rFonts w:ascii="Verdana" w:hAnsi="Verdana"/>
      <w:b/>
      <w:bCs/>
      <w:kern w:val="2"/>
      <w:sz w:val="32"/>
      <w:szCs w:val="32"/>
    </w:rPr>
  </w:style>
  <w:style w:type="character" w:customStyle="1" w:styleId="310">
    <w:name w:val="正文缩进字符"/>
    <w:link w:val="311"/>
    <w:autoRedefine/>
    <w:qFormat/>
    <w:uiPriority w:val="0"/>
    <w:rPr>
      <w:rFonts w:ascii="宋体"/>
      <w:sz w:val="24"/>
    </w:rPr>
  </w:style>
  <w:style w:type="paragraph" w:customStyle="1" w:styleId="311">
    <w:name w:val="正文缩进2"/>
    <w:basedOn w:val="1"/>
    <w:link w:val="310"/>
    <w:autoRedefine/>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312">
    <w:name w:val="1Text Char"/>
    <w:link w:val="313"/>
    <w:autoRedefine/>
    <w:qFormat/>
    <w:uiPriority w:val="0"/>
    <w:rPr>
      <w:rFonts w:ascii="Calibri" w:hAnsi="Calibri"/>
      <w:sz w:val="24"/>
      <w:szCs w:val="24"/>
    </w:rPr>
  </w:style>
  <w:style w:type="paragraph" w:customStyle="1" w:styleId="313">
    <w:name w:val="1Text"/>
    <w:basedOn w:val="1"/>
    <w:link w:val="312"/>
    <w:autoRedefine/>
    <w:qFormat/>
    <w:uiPriority w:val="0"/>
    <w:pPr>
      <w:spacing w:beforeLines="50" w:afterLines="50" w:line="360" w:lineRule="auto"/>
      <w:ind w:firstLine="480" w:firstLineChars="200"/>
      <w:jc w:val="left"/>
    </w:pPr>
    <w:rPr>
      <w:rFonts w:ascii="Calibri" w:hAnsi="Calibri"/>
      <w:kern w:val="0"/>
      <w:sz w:val="24"/>
    </w:rPr>
  </w:style>
  <w:style w:type="character" w:customStyle="1" w:styleId="314">
    <w:name w:val="文档结构图 字符"/>
    <w:autoRedefine/>
    <w:semiHidden/>
    <w:qFormat/>
    <w:uiPriority w:val="99"/>
    <w:rPr>
      <w:rFonts w:ascii="宋体"/>
      <w:sz w:val="18"/>
      <w:szCs w:val="18"/>
    </w:rPr>
  </w:style>
  <w:style w:type="character" w:customStyle="1" w:styleId="315">
    <w:name w:val="heading 8 Char1"/>
    <w:autoRedefine/>
    <w:qFormat/>
    <w:uiPriority w:val="0"/>
    <w:rPr>
      <w:rFonts w:ascii="Tahoma" w:hAnsi="Tahoma" w:eastAsia="Helvetica"/>
      <w:sz w:val="24"/>
      <w:lang w:val="en-US" w:eastAsia="zh-CN" w:bidi="ar-SA"/>
    </w:rPr>
  </w:style>
  <w:style w:type="character" w:customStyle="1" w:styleId="316">
    <w:name w:val="Char Char171"/>
    <w:autoRedefine/>
    <w:qFormat/>
    <w:uiPriority w:val="0"/>
    <w:rPr>
      <w:rFonts w:ascii="Verdana" w:hAnsi="Verdana"/>
      <w:b/>
      <w:bCs/>
      <w:kern w:val="2"/>
      <w:sz w:val="28"/>
      <w:szCs w:val="28"/>
    </w:rPr>
  </w:style>
  <w:style w:type="character" w:customStyle="1" w:styleId="317">
    <w:name w:val="副标题 Char"/>
    <w:autoRedefine/>
    <w:qFormat/>
    <w:uiPriority w:val="0"/>
    <w:rPr>
      <w:rFonts w:ascii="Verdana" w:hAnsi="Verdana" w:eastAsia="仿宋_GB2312"/>
      <w:b/>
      <w:bCs/>
      <w:kern w:val="28"/>
      <w:sz w:val="32"/>
      <w:szCs w:val="32"/>
    </w:rPr>
  </w:style>
  <w:style w:type="character" w:customStyle="1" w:styleId="318">
    <w:name w:val="内容文本 Char"/>
    <w:link w:val="319"/>
    <w:autoRedefine/>
    <w:qFormat/>
    <w:uiPriority w:val="0"/>
    <w:rPr>
      <w:rFonts w:ascii="宋体" w:hAnsi="宋体"/>
      <w:sz w:val="24"/>
      <w:szCs w:val="24"/>
      <w:lang w:eastAsia="en-US" w:bidi="en-US"/>
    </w:rPr>
  </w:style>
  <w:style w:type="paragraph" w:customStyle="1" w:styleId="319">
    <w:name w:val="内容文本"/>
    <w:basedOn w:val="299"/>
    <w:link w:val="318"/>
    <w:autoRedefine/>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20">
    <w:name w:val="明显引用 Char"/>
    <w:autoRedefine/>
    <w:qFormat/>
    <w:uiPriority w:val="0"/>
    <w:rPr>
      <w:rFonts w:ascii="Century Gothic" w:hAnsi="Century Gothic" w:eastAsia="仿宋_GB2312"/>
      <w:b/>
      <w:bCs/>
      <w:i/>
      <w:iCs/>
      <w:color w:val="4F81BD"/>
    </w:rPr>
  </w:style>
  <w:style w:type="paragraph" w:styleId="321">
    <w:name w:val="Intense Quote"/>
    <w:basedOn w:val="1"/>
    <w:next w:val="1"/>
    <w:link w:val="592"/>
    <w:autoRedefine/>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322">
    <w:name w:val="Style5"/>
    <w:autoRedefine/>
    <w:qFormat/>
    <w:uiPriority w:val="0"/>
    <w:rPr>
      <w:rFonts w:ascii="Century Gothic" w:hAnsi="仿宋_GB2312" w:eastAsia="仿宋_GB2312" w:cs="新宋体"/>
      <w:sz w:val="22"/>
      <w:szCs w:val="22"/>
      <w:lang w:eastAsia="zh-CN"/>
    </w:rPr>
  </w:style>
  <w:style w:type="character" w:customStyle="1" w:styleId="323">
    <w:name w:val="HTML 预设格式 Char"/>
    <w:autoRedefine/>
    <w:qFormat/>
    <w:uiPriority w:val="0"/>
    <w:rPr>
      <w:rFonts w:ascii="黑体" w:hAnsi="Courier New" w:eastAsia="黑体"/>
    </w:rPr>
  </w:style>
  <w:style w:type="character" w:customStyle="1" w:styleId="324">
    <w:name w:val="BZ_图 Char"/>
    <w:link w:val="325"/>
    <w:autoRedefine/>
    <w:qFormat/>
    <w:uiPriority w:val="0"/>
    <w:rPr>
      <w:kern w:val="2"/>
      <w:sz w:val="21"/>
      <w:szCs w:val="24"/>
    </w:rPr>
  </w:style>
  <w:style w:type="paragraph" w:customStyle="1" w:styleId="325">
    <w:name w:val="BZ_图"/>
    <w:basedOn w:val="1"/>
    <w:next w:val="1"/>
    <w:link w:val="324"/>
    <w:autoRedefine/>
    <w:qFormat/>
    <w:uiPriority w:val="0"/>
    <w:pPr>
      <w:keepNext/>
      <w:widowControl/>
      <w:spacing w:beforeLines="50" w:afterLines="50"/>
      <w:jc w:val="center"/>
    </w:pPr>
  </w:style>
  <w:style w:type="character" w:customStyle="1" w:styleId="326">
    <w:name w:val="Char Char Char Char Char Char Char Char Char Char Char Char Char Char Char"/>
    <w:autoRedefine/>
    <w:qFormat/>
    <w:uiPriority w:val="0"/>
    <w:rPr>
      <w:rFonts w:ascii="仿宋_GB2312" w:hAnsi="Wingdings" w:eastAsia="仿宋_GB2312"/>
      <w:sz w:val="21"/>
      <w:szCs w:val="21"/>
      <w:lang w:val="en-US" w:eastAsia="zh-CN" w:bidi="ar-SA"/>
    </w:rPr>
  </w:style>
  <w:style w:type="character" w:customStyle="1" w:styleId="327">
    <w:name w:val="标题 3 字符"/>
    <w:autoRedefine/>
    <w:qFormat/>
    <w:uiPriority w:val="0"/>
    <w:rPr>
      <w:rFonts w:eastAsia="黑体"/>
      <w:b/>
      <w:sz w:val="28"/>
    </w:rPr>
  </w:style>
  <w:style w:type="character" w:customStyle="1" w:styleId="328">
    <w:name w:val="dandyren_title1"/>
    <w:autoRedefine/>
    <w:qFormat/>
    <w:uiPriority w:val="0"/>
    <w:rPr>
      <w:b/>
      <w:bCs/>
      <w:color w:val="FF6633"/>
      <w:sz w:val="18"/>
      <w:szCs w:val="18"/>
    </w:rPr>
  </w:style>
  <w:style w:type="character" w:customStyle="1" w:styleId="329">
    <w:name w:val="样式 正文缩进首行缩进两字正文（首行缩进两字） Char正文（首行缩进两字） Char Char Char正文（首行缩进... Char"/>
    <w:link w:val="330"/>
    <w:autoRedefine/>
    <w:qFormat/>
    <w:uiPriority w:val="0"/>
    <w:rPr>
      <w:rFonts w:cs="宋体"/>
      <w:szCs w:val="28"/>
    </w:rPr>
  </w:style>
  <w:style w:type="paragraph" w:customStyle="1" w:styleId="330">
    <w:name w:val="样式 正文缩进首行缩进两字正文（首行缩进两字） Char正文（首行缩进两字） Char Char Char正文（首行缩进..."/>
    <w:basedOn w:val="16"/>
    <w:link w:val="329"/>
    <w:autoRedefine/>
    <w:qFormat/>
    <w:uiPriority w:val="0"/>
    <w:pPr>
      <w:autoSpaceDE w:val="0"/>
      <w:autoSpaceDN w:val="0"/>
      <w:spacing w:line="240" w:lineRule="auto"/>
      <w:ind w:firstLine="567"/>
    </w:pPr>
    <w:rPr>
      <w:rFonts w:cs="宋体"/>
      <w:sz w:val="20"/>
      <w:szCs w:val="28"/>
    </w:rPr>
  </w:style>
  <w:style w:type="character" w:customStyle="1" w:styleId="331">
    <w:name w:val="1Text Char Char"/>
    <w:autoRedefine/>
    <w:qFormat/>
    <w:uiPriority w:val="0"/>
    <w:rPr>
      <w:rFonts w:ascii="Calibri" w:hAnsi="Calibri" w:eastAsia="宋体"/>
      <w:sz w:val="24"/>
      <w:szCs w:val="24"/>
      <w:lang w:bidi="ar-SA"/>
    </w:rPr>
  </w:style>
  <w:style w:type="character" w:customStyle="1" w:styleId="332">
    <w:name w:val="Char Char211"/>
    <w:autoRedefine/>
    <w:qFormat/>
    <w:uiPriority w:val="0"/>
    <w:rPr>
      <w:rFonts w:ascii="新宋体" w:hAnsi="新宋体" w:eastAsia="仿宋_GB2312" w:cs="新宋体"/>
      <w:b/>
      <w:bCs/>
      <w:kern w:val="44"/>
      <w:sz w:val="44"/>
      <w:szCs w:val="44"/>
    </w:rPr>
  </w:style>
  <w:style w:type="character" w:customStyle="1" w:styleId="333">
    <w:name w:val="强调划线"/>
    <w:autoRedefine/>
    <w:qFormat/>
    <w:uiPriority w:val="0"/>
    <w:rPr>
      <w:u w:val="single"/>
    </w:rPr>
  </w:style>
  <w:style w:type="character" w:customStyle="1" w:styleId="334">
    <w:name w:val="backtitle1"/>
    <w:autoRedefine/>
    <w:qFormat/>
    <w:uiPriority w:val="0"/>
    <w:rPr>
      <w:rFonts w:eastAsia="宋体"/>
      <w:b/>
      <w:bCs/>
      <w:color w:val="000000"/>
      <w:kern w:val="2"/>
      <w:sz w:val="18"/>
      <w:szCs w:val="18"/>
      <w:lang w:val="en-US" w:eastAsia="zh-CN" w:bidi="ar-SA"/>
    </w:rPr>
  </w:style>
  <w:style w:type="character" w:customStyle="1" w:styleId="335">
    <w:name w:val="哈哈正文 Char Char"/>
    <w:autoRedefine/>
    <w:qFormat/>
    <w:uiPriority w:val="0"/>
    <w:rPr>
      <w:rFonts w:ascii="宋体" w:hAnsi="宋体"/>
      <w:kern w:val="2"/>
      <w:sz w:val="24"/>
      <w:lang w:bidi="ar-SA"/>
    </w:rPr>
  </w:style>
  <w:style w:type="character" w:customStyle="1" w:styleId="336">
    <w:name w:val="正文首行缩进 2 Char"/>
    <w:autoRedefine/>
    <w:qFormat/>
    <w:uiPriority w:val="0"/>
    <w:rPr>
      <w:kern w:val="2"/>
      <w:sz w:val="21"/>
      <w:szCs w:val="24"/>
    </w:rPr>
  </w:style>
  <w:style w:type="character" w:customStyle="1" w:styleId="337">
    <w:name w:val="注释题目"/>
    <w:autoRedefine/>
    <w:qFormat/>
    <w:uiPriority w:val="0"/>
    <w:rPr>
      <w:rFonts w:eastAsia="黑体"/>
      <w:sz w:val="28"/>
      <w:u w:val="none"/>
    </w:rPr>
  </w:style>
  <w:style w:type="character" w:customStyle="1" w:styleId="338">
    <w:name w:val="三级标题 Char"/>
    <w:link w:val="339"/>
    <w:autoRedefine/>
    <w:qFormat/>
    <w:uiPriority w:val="0"/>
    <w:rPr>
      <w:rFonts w:eastAsia="黑体"/>
      <w:b/>
      <w:kern w:val="2"/>
      <w:sz w:val="28"/>
      <w:szCs w:val="22"/>
    </w:rPr>
  </w:style>
  <w:style w:type="paragraph" w:customStyle="1" w:styleId="339">
    <w:name w:val="三级标题"/>
    <w:basedOn w:val="1"/>
    <w:link w:val="338"/>
    <w:autoRedefine/>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340">
    <w:name w:val="样式 宋体"/>
    <w:autoRedefine/>
    <w:qFormat/>
    <w:uiPriority w:val="0"/>
    <w:rPr>
      <w:rFonts w:ascii="仿宋_GB2312" w:hAnsi="仿宋_GB2312" w:eastAsia="仿宋_GB2312"/>
      <w:sz w:val="24"/>
      <w:szCs w:val="24"/>
    </w:rPr>
  </w:style>
  <w:style w:type="character" w:customStyle="1" w:styleId="341">
    <w:name w:val="heading 1 Char"/>
    <w:autoRedefine/>
    <w:qFormat/>
    <w:uiPriority w:val="0"/>
    <w:rPr>
      <w:rFonts w:ascii="Tahoma" w:hAnsi="Tahoma" w:eastAsia="Helvetica"/>
      <w:b/>
      <w:sz w:val="36"/>
      <w:szCs w:val="36"/>
    </w:rPr>
  </w:style>
  <w:style w:type="character" w:customStyle="1" w:styleId="342">
    <w:name w:val="栏目标题 Char Char"/>
    <w:link w:val="343"/>
    <w:autoRedefine/>
    <w:qFormat/>
    <w:uiPriority w:val="0"/>
    <w:rPr>
      <w:rFonts w:ascii="黑体" w:hAnsi="黑体" w:eastAsia="黑体"/>
      <w:b/>
      <w:kern w:val="2"/>
      <w:sz w:val="21"/>
      <w:szCs w:val="24"/>
    </w:rPr>
  </w:style>
  <w:style w:type="paragraph" w:customStyle="1" w:styleId="343">
    <w:name w:val="栏目标题"/>
    <w:basedOn w:val="1"/>
    <w:link w:val="342"/>
    <w:autoRedefine/>
    <w:qFormat/>
    <w:uiPriority w:val="0"/>
    <w:pPr>
      <w:jc w:val="center"/>
    </w:pPr>
    <w:rPr>
      <w:rFonts w:ascii="黑体" w:hAnsi="黑体" w:eastAsia="黑体"/>
      <w:b/>
    </w:rPr>
  </w:style>
  <w:style w:type="character" w:customStyle="1" w:styleId="344">
    <w:name w:val="纯文本 字符"/>
    <w:autoRedefine/>
    <w:qFormat/>
    <w:uiPriority w:val="0"/>
    <w:rPr>
      <w:rFonts w:ascii="宋体" w:hAnsi="Courier New"/>
      <w:kern w:val="2"/>
      <w:sz w:val="21"/>
    </w:rPr>
  </w:style>
  <w:style w:type="character" w:customStyle="1" w:styleId="345">
    <w:name w:val="!我的正文 Ctr+Q Char"/>
    <w:link w:val="346"/>
    <w:autoRedefine/>
    <w:qFormat/>
    <w:uiPriority w:val="0"/>
    <w:rPr>
      <w:rFonts w:ascii="Arial" w:hAnsi="Arial"/>
      <w:kern w:val="2"/>
      <w:sz w:val="24"/>
      <w:szCs w:val="21"/>
    </w:rPr>
  </w:style>
  <w:style w:type="paragraph" w:customStyle="1" w:styleId="346">
    <w:name w:val="!我的正文 Ctr+Q"/>
    <w:basedOn w:val="1"/>
    <w:link w:val="345"/>
    <w:autoRedefine/>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47">
    <w:name w:val="标题 9 字符"/>
    <w:autoRedefine/>
    <w:qFormat/>
    <w:uiPriority w:val="0"/>
    <w:rPr>
      <w:rFonts w:ascii="Arial" w:hAnsi="Arial" w:eastAsia="黑体"/>
      <w:kern w:val="2"/>
      <w:sz w:val="21"/>
      <w:vertAlign w:val="superscript"/>
    </w:rPr>
  </w:style>
  <w:style w:type="character" w:customStyle="1" w:styleId="348">
    <w:name w:val="Char Char12"/>
    <w:autoRedefine/>
    <w:qFormat/>
    <w:uiPriority w:val="0"/>
    <w:rPr>
      <w:rFonts w:ascii="仿宋_GB2312" w:hAnsi="Wingdings" w:eastAsia="仿宋_GB2312"/>
      <w:sz w:val="21"/>
      <w:szCs w:val="21"/>
      <w:lang w:val="en-US" w:eastAsia="zh-CN" w:bidi="ar-SA"/>
    </w:rPr>
  </w:style>
  <w:style w:type="character" w:customStyle="1" w:styleId="349">
    <w:name w:val="Char Char221"/>
    <w:autoRedefine/>
    <w:qFormat/>
    <w:uiPriority w:val="0"/>
    <w:rPr>
      <w:rFonts w:ascii="Verdana" w:hAnsi="Verdana" w:eastAsia="仿宋_GB2312"/>
      <w:b/>
      <w:bCs/>
      <w:kern w:val="2"/>
      <w:sz w:val="28"/>
      <w:szCs w:val="28"/>
      <w:lang w:val="en-US" w:eastAsia="zh-CN" w:bidi="ar-SA"/>
    </w:rPr>
  </w:style>
  <w:style w:type="character" w:customStyle="1" w:styleId="350">
    <w:name w:val="Footer-Even Char1"/>
    <w:autoRedefine/>
    <w:qFormat/>
    <w:uiPriority w:val="0"/>
    <w:rPr>
      <w:rFonts w:eastAsia="仿宋_GB2312"/>
      <w:kern w:val="2"/>
      <w:sz w:val="18"/>
      <w:szCs w:val="18"/>
      <w:lang w:val="en-US" w:eastAsia="zh-CN" w:bidi="ar-SA"/>
    </w:rPr>
  </w:style>
  <w:style w:type="character" w:customStyle="1" w:styleId="351">
    <w:name w:val="xl77 Char"/>
    <w:link w:val="352"/>
    <w:autoRedefine/>
    <w:qFormat/>
    <w:uiPriority w:val="0"/>
    <w:rPr>
      <w:b/>
      <w:bCs/>
      <w:sz w:val="28"/>
      <w:szCs w:val="28"/>
    </w:rPr>
  </w:style>
  <w:style w:type="paragraph" w:customStyle="1" w:styleId="352">
    <w:name w:val="xl77"/>
    <w:basedOn w:val="1"/>
    <w:link w:val="35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8"/>
      <w:szCs w:val="28"/>
    </w:rPr>
  </w:style>
  <w:style w:type="character" w:customStyle="1" w:styleId="353">
    <w:name w:val="正文文本缩进 3 字符"/>
    <w:autoRedefine/>
    <w:qFormat/>
    <w:uiPriority w:val="0"/>
    <w:rPr>
      <w:kern w:val="2"/>
      <w:sz w:val="16"/>
      <w:szCs w:val="16"/>
    </w:rPr>
  </w:style>
  <w:style w:type="character" w:customStyle="1" w:styleId="354">
    <w:name w:val="Subtle Emphasis1"/>
    <w:autoRedefine/>
    <w:qFormat/>
    <w:uiPriority w:val="0"/>
    <w:rPr>
      <w:i/>
      <w:iCs/>
      <w:color w:val="808080"/>
    </w:rPr>
  </w:style>
  <w:style w:type="character" w:customStyle="1" w:styleId="355">
    <w:name w:val="Book Title1"/>
    <w:autoRedefine/>
    <w:qFormat/>
    <w:uiPriority w:val="0"/>
    <w:rPr>
      <w:b/>
      <w:bCs/>
      <w:smallCaps/>
      <w:spacing w:val="5"/>
    </w:rPr>
  </w:style>
  <w:style w:type="character" w:customStyle="1" w:styleId="356">
    <w:name w:val="目录标题 Char Char"/>
    <w:link w:val="357"/>
    <w:autoRedefine/>
    <w:qFormat/>
    <w:uiPriority w:val="0"/>
    <w:rPr>
      <w:rFonts w:eastAsia="黑体"/>
      <w:b/>
      <w:bCs/>
      <w:kern w:val="2"/>
      <w:sz w:val="44"/>
      <w:szCs w:val="44"/>
    </w:rPr>
  </w:style>
  <w:style w:type="paragraph" w:customStyle="1" w:styleId="357">
    <w:name w:val="目录标题"/>
    <w:basedOn w:val="1"/>
    <w:link w:val="356"/>
    <w:autoRedefine/>
    <w:qFormat/>
    <w:uiPriority w:val="0"/>
    <w:pPr>
      <w:jc w:val="center"/>
    </w:pPr>
    <w:rPr>
      <w:rFonts w:eastAsia="黑体"/>
      <w:b/>
      <w:bCs/>
      <w:sz w:val="44"/>
      <w:szCs w:val="44"/>
    </w:rPr>
  </w:style>
  <w:style w:type="character" w:customStyle="1" w:styleId="358">
    <w:name w:val="4 Char"/>
    <w:link w:val="359"/>
    <w:autoRedefine/>
    <w:qFormat/>
    <w:uiPriority w:val="0"/>
    <w:rPr>
      <w:rFonts w:ascii="仿宋" w:hAnsi="仿宋" w:eastAsia="仿宋"/>
      <w:b/>
      <w:bCs/>
      <w:kern w:val="2"/>
      <w:sz w:val="24"/>
      <w:szCs w:val="24"/>
    </w:rPr>
  </w:style>
  <w:style w:type="paragraph" w:customStyle="1" w:styleId="359">
    <w:name w:val="4"/>
    <w:basedOn w:val="7"/>
    <w:link w:val="358"/>
    <w:autoRedefine/>
    <w:qFormat/>
    <w:uiPriority w:val="0"/>
    <w:pPr>
      <w:spacing w:before="0" w:after="0" w:line="360" w:lineRule="auto"/>
      <w:ind w:firstLine="200" w:firstLineChars="200"/>
    </w:pPr>
    <w:rPr>
      <w:rFonts w:ascii="仿宋" w:hAnsi="仿宋" w:eastAsia="仿宋"/>
      <w:sz w:val="24"/>
      <w:szCs w:val="24"/>
    </w:rPr>
  </w:style>
  <w:style w:type="character" w:customStyle="1" w:styleId="360">
    <w:name w:val="文本正文 Char"/>
    <w:link w:val="361"/>
    <w:autoRedefine/>
    <w:qFormat/>
    <w:uiPriority w:val="0"/>
    <w:rPr>
      <w:rFonts w:ascii="Calibri" w:hAnsi="Calibri" w:eastAsia="仿宋"/>
      <w:kern w:val="2"/>
      <w:sz w:val="24"/>
      <w:szCs w:val="22"/>
    </w:rPr>
  </w:style>
  <w:style w:type="paragraph" w:customStyle="1" w:styleId="361">
    <w:name w:val="文本正文"/>
    <w:basedOn w:val="1"/>
    <w:link w:val="360"/>
    <w:autoRedefine/>
    <w:qFormat/>
    <w:uiPriority w:val="0"/>
    <w:pPr>
      <w:spacing w:beforeLines="50" w:afterLines="50" w:line="360" w:lineRule="auto"/>
      <w:ind w:firstLine="200" w:firstLineChars="200"/>
    </w:pPr>
    <w:rPr>
      <w:rFonts w:ascii="Calibri" w:hAnsi="Calibri" w:eastAsia="仿宋"/>
      <w:sz w:val="24"/>
      <w:szCs w:val="22"/>
    </w:rPr>
  </w:style>
  <w:style w:type="character" w:customStyle="1" w:styleId="362">
    <w:name w:val="ll"/>
    <w:autoRedefine/>
    <w:qFormat/>
    <w:uiPriority w:val="0"/>
    <w:rPr>
      <w:rFonts w:eastAsia="宋体"/>
      <w:kern w:val="2"/>
      <w:sz w:val="21"/>
      <w:szCs w:val="24"/>
      <w:lang w:val="en-US" w:eastAsia="zh-CN" w:bidi="ar-SA"/>
    </w:rPr>
  </w:style>
  <w:style w:type="character" w:customStyle="1" w:styleId="363">
    <w:name w:val="五级标题 Char"/>
    <w:link w:val="364"/>
    <w:autoRedefine/>
    <w:qFormat/>
    <w:uiPriority w:val="0"/>
    <w:rPr>
      <w:rFonts w:eastAsia="黑体"/>
      <w:b/>
      <w:kern w:val="2"/>
      <w:sz w:val="28"/>
      <w:szCs w:val="22"/>
    </w:rPr>
  </w:style>
  <w:style w:type="paragraph" w:customStyle="1" w:styleId="364">
    <w:name w:val="五级标题"/>
    <w:basedOn w:val="1"/>
    <w:link w:val="363"/>
    <w:autoRedefine/>
    <w:qFormat/>
    <w:uiPriority w:val="0"/>
    <w:pPr>
      <w:spacing w:line="360" w:lineRule="auto"/>
      <w:ind w:left="420" w:firstLine="200" w:firstLineChars="200"/>
      <w:outlineLvl w:val="4"/>
    </w:pPr>
    <w:rPr>
      <w:rFonts w:eastAsia="黑体"/>
      <w:b/>
      <w:sz w:val="28"/>
      <w:szCs w:val="22"/>
    </w:rPr>
  </w:style>
  <w:style w:type="character" w:customStyle="1" w:styleId="365">
    <w:name w:val="正文首行缩进 Char1"/>
    <w:autoRedefine/>
    <w:qFormat/>
    <w:uiPriority w:val="0"/>
    <w:rPr>
      <w:rFonts w:eastAsia="仿宋_GB2312"/>
      <w:lang w:val="en-US" w:eastAsia="zh-CN" w:bidi="ar-SA"/>
    </w:rPr>
  </w:style>
  <w:style w:type="character" w:customStyle="1" w:styleId="366">
    <w:name w:val="Char Char212"/>
    <w:autoRedefine/>
    <w:qFormat/>
    <w:uiPriority w:val="0"/>
    <w:rPr>
      <w:rFonts w:eastAsia="仿宋_GB2312"/>
      <w:b/>
      <w:bCs/>
      <w:kern w:val="2"/>
      <w:sz w:val="28"/>
      <w:szCs w:val="28"/>
      <w:lang w:val="en-US" w:eastAsia="zh-CN" w:bidi="ar-SA"/>
    </w:rPr>
  </w:style>
  <w:style w:type="character" w:customStyle="1" w:styleId="367">
    <w:name w:val="PI Char"/>
    <w:autoRedefine/>
    <w:qFormat/>
    <w:uiPriority w:val="0"/>
    <w:rPr>
      <w:rFonts w:ascii="仿宋_GB2312" w:hAnsi="仿宋_GB2312"/>
      <w:sz w:val="24"/>
    </w:rPr>
  </w:style>
  <w:style w:type="character" w:customStyle="1" w:styleId="368">
    <w:name w:val="表正文 Char2"/>
    <w:autoRedefine/>
    <w:qFormat/>
    <w:uiPriority w:val="0"/>
    <w:rPr>
      <w:rFonts w:ascii="新宋体" w:hAnsi="新宋体" w:eastAsia="仿宋_GB2312" w:cs="新宋体"/>
      <w:szCs w:val="24"/>
    </w:rPr>
  </w:style>
  <w:style w:type="character" w:customStyle="1" w:styleId="369">
    <w:name w:val="页眉 字符"/>
    <w:link w:val="43"/>
    <w:autoRedefine/>
    <w:qFormat/>
    <w:uiPriority w:val="99"/>
    <w:rPr>
      <w:kern w:val="2"/>
      <w:sz w:val="18"/>
      <w:szCs w:val="18"/>
    </w:rPr>
  </w:style>
  <w:style w:type="character" w:customStyle="1" w:styleId="370">
    <w:name w:val="大标题 Char"/>
    <w:autoRedefine/>
    <w:qFormat/>
    <w:uiPriority w:val="0"/>
    <w:rPr>
      <w:rFonts w:ascii="黑体" w:hAnsi="黑体" w:eastAsia="黑体"/>
      <w:b/>
      <w:bCs/>
      <w:kern w:val="2"/>
      <w:sz w:val="72"/>
      <w:szCs w:val="72"/>
    </w:rPr>
  </w:style>
  <w:style w:type="character" w:customStyle="1" w:styleId="371">
    <w:name w:val="Char Char Char1"/>
    <w:autoRedefine/>
    <w:qFormat/>
    <w:uiPriority w:val="0"/>
    <w:rPr>
      <w:rFonts w:ascii="仿宋_GB2312" w:hAnsi="Wingdings"/>
      <w:sz w:val="21"/>
      <w:szCs w:val="21"/>
    </w:rPr>
  </w:style>
  <w:style w:type="character" w:customStyle="1" w:styleId="372">
    <w:name w:val="Char Char15"/>
    <w:autoRedefine/>
    <w:qFormat/>
    <w:uiPriority w:val="0"/>
    <w:rPr>
      <w:rFonts w:ascii="Tahoma" w:hAnsi="Tahoma" w:eastAsia="Helvetica"/>
      <w:sz w:val="24"/>
      <w:szCs w:val="24"/>
    </w:rPr>
  </w:style>
  <w:style w:type="character" w:customStyle="1" w:styleId="373">
    <w:name w:val="表格标题 Char Char"/>
    <w:link w:val="374"/>
    <w:autoRedefine/>
    <w:qFormat/>
    <w:uiPriority w:val="0"/>
    <w:rPr>
      <w:rFonts w:ascii="黑体" w:hAnsi="黑体" w:eastAsia="黑体"/>
      <w:b/>
      <w:color w:val="FFFFFF"/>
      <w:kern w:val="2"/>
      <w:sz w:val="21"/>
      <w:szCs w:val="24"/>
    </w:rPr>
  </w:style>
  <w:style w:type="paragraph" w:customStyle="1" w:styleId="374">
    <w:name w:val="表格标题"/>
    <w:basedOn w:val="1"/>
    <w:link w:val="373"/>
    <w:autoRedefine/>
    <w:qFormat/>
    <w:uiPriority w:val="0"/>
    <w:rPr>
      <w:rFonts w:ascii="黑体" w:hAnsi="黑体" w:eastAsia="黑体"/>
      <w:b/>
      <w:color w:val="FFFFFF"/>
    </w:rPr>
  </w:style>
  <w:style w:type="character" w:customStyle="1" w:styleId="375">
    <w:name w:val="Intense Reference1"/>
    <w:autoRedefine/>
    <w:qFormat/>
    <w:uiPriority w:val="32"/>
    <w:rPr>
      <w:b/>
      <w:bCs/>
      <w:smallCaps/>
      <w:color w:val="C0504D"/>
      <w:spacing w:val="5"/>
      <w:u w:val="single"/>
    </w:rPr>
  </w:style>
  <w:style w:type="character" w:customStyle="1" w:styleId="376">
    <w:name w:val="gray6"/>
    <w:basedOn w:val="65"/>
    <w:autoRedefine/>
    <w:qFormat/>
    <w:uiPriority w:val="0"/>
  </w:style>
  <w:style w:type="character" w:customStyle="1" w:styleId="377">
    <w:name w:val="Char Char202"/>
    <w:autoRedefine/>
    <w:qFormat/>
    <w:uiPriority w:val="0"/>
    <w:rPr>
      <w:b/>
      <w:bCs/>
      <w:kern w:val="44"/>
      <w:sz w:val="44"/>
      <w:szCs w:val="44"/>
    </w:rPr>
  </w:style>
  <w:style w:type="character" w:customStyle="1" w:styleId="378">
    <w:name w:val="ändrad Char"/>
    <w:autoRedefine/>
    <w:qFormat/>
    <w:uiPriority w:val="0"/>
    <w:rPr>
      <w:rFonts w:eastAsia="仿宋_GB2312"/>
      <w:kern w:val="2"/>
      <w:sz w:val="21"/>
      <w:szCs w:val="24"/>
      <w:lang w:val="en-US" w:eastAsia="zh-CN" w:bidi="ar-SA"/>
    </w:rPr>
  </w:style>
  <w:style w:type="character" w:customStyle="1" w:styleId="379">
    <w:name w:val="大标题 Char Char"/>
    <w:link w:val="380"/>
    <w:autoRedefine/>
    <w:qFormat/>
    <w:uiPriority w:val="0"/>
    <w:rPr>
      <w:rFonts w:ascii="黑体" w:hAnsi="黑体" w:eastAsia="黑体"/>
      <w:b/>
      <w:bCs/>
      <w:kern w:val="2"/>
      <w:sz w:val="72"/>
      <w:szCs w:val="72"/>
    </w:rPr>
  </w:style>
  <w:style w:type="paragraph" w:customStyle="1" w:styleId="380">
    <w:name w:val="大标题"/>
    <w:basedOn w:val="1"/>
    <w:link w:val="379"/>
    <w:autoRedefine/>
    <w:qFormat/>
    <w:uiPriority w:val="0"/>
    <w:pPr>
      <w:spacing w:line="40" w:lineRule="atLeast"/>
    </w:pPr>
    <w:rPr>
      <w:rFonts w:ascii="黑体" w:hAnsi="黑体" w:eastAsia="黑体"/>
      <w:b/>
      <w:bCs/>
      <w:sz w:val="72"/>
      <w:szCs w:val="72"/>
    </w:rPr>
  </w:style>
  <w:style w:type="character" w:customStyle="1" w:styleId="381">
    <w:name w:val="Ò³Ã¼ Char Char"/>
    <w:autoRedefine/>
    <w:qFormat/>
    <w:uiPriority w:val="0"/>
    <w:rPr>
      <w:sz w:val="18"/>
      <w:szCs w:val="18"/>
    </w:rPr>
  </w:style>
  <w:style w:type="character" w:customStyle="1" w:styleId="382">
    <w:name w:val="Char Char161"/>
    <w:autoRedefine/>
    <w:qFormat/>
    <w:uiPriority w:val="0"/>
    <w:rPr>
      <w:rFonts w:eastAsia="仿宋_GB2312"/>
      <w:sz w:val="21"/>
      <w:lang w:val="en-US" w:eastAsia="zh-CN" w:bidi="ar-SA"/>
    </w:rPr>
  </w:style>
  <w:style w:type="character" w:customStyle="1" w:styleId="383">
    <w:name w:val="style41"/>
    <w:autoRedefine/>
    <w:qFormat/>
    <w:uiPriority w:val="0"/>
    <w:rPr>
      <w:color w:val="auto"/>
    </w:rPr>
  </w:style>
  <w:style w:type="character" w:customStyle="1" w:styleId="384">
    <w:name w:val="正文4 Char Char"/>
    <w:link w:val="385"/>
    <w:autoRedefine/>
    <w:qFormat/>
    <w:uiPriority w:val="0"/>
    <w:rPr>
      <w:kern w:val="2"/>
      <w:sz w:val="24"/>
      <w:szCs w:val="24"/>
    </w:rPr>
  </w:style>
  <w:style w:type="paragraph" w:customStyle="1" w:styleId="385">
    <w:name w:val="正文4"/>
    <w:basedOn w:val="1"/>
    <w:link w:val="384"/>
    <w:autoRedefine/>
    <w:qFormat/>
    <w:uiPriority w:val="0"/>
    <w:pPr>
      <w:tabs>
        <w:tab w:val="left" w:pos="520"/>
      </w:tabs>
      <w:spacing w:before="60" w:after="60" w:line="360" w:lineRule="auto"/>
    </w:pPr>
    <w:rPr>
      <w:sz w:val="24"/>
    </w:rPr>
  </w:style>
  <w:style w:type="character" w:customStyle="1" w:styleId="386">
    <w:name w:val="Char Char201"/>
    <w:autoRedefine/>
    <w:qFormat/>
    <w:uiPriority w:val="0"/>
    <w:rPr>
      <w:rFonts w:ascii="Verdana" w:hAnsi="Verdana" w:eastAsia="仿宋_GB2312" w:cs="新宋体"/>
      <w:b/>
      <w:bCs/>
      <w:sz w:val="32"/>
      <w:szCs w:val="32"/>
    </w:rPr>
  </w:style>
  <w:style w:type="character" w:customStyle="1" w:styleId="387">
    <w:name w:val="Char Char20"/>
    <w:autoRedefine/>
    <w:qFormat/>
    <w:uiPriority w:val="0"/>
    <w:rPr>
      <w:rFonts w:ascii="Tahoma" w:hAnsi="Tahoma" w:eastAsia="Helvetica"/>
      <w:sz w:val="21"/>
      <w:szCs w:val="21"/>
      <w:lang w:val="en-US" w:eastAsia="zh-CN" w:bidi="ar-SA"/>
    </w:rPr>
  </w:style>
  <w:style w:type="character" w:customStyle="1" w:styleId="388">
    <w:name w:val="Char Char10"/>
    <w:autoRedefine/>
    <w:qFormat/>
    <w:uiPriority w:val="0"/>
    <w:rPr>
      <w:rFonts w:eastAsia="仿宋_GB2312"/>
      <w:b/>
      <w:bCs/>
      <w:kern w:val="2"/>
      <w:sz w:val="21"/>
      <w:szCs w:val="24"/>
      <w:lang w:val="en-US" w:eastAsia="zh-CN" w:bidi="ar-SA"/>
    </w:rPr>
  </w:style>
  <w:style w:type="character" w:customStyle="1" w:styleId="389">
    <w:name w:val="heading 9 Char1"/>
    <w:autoRedefine/>
    <w:qFormat/>
    <w:uiPriority w:val="0"/>
    <w:rPr>
      <w:rFonts w:ascii="Tahoma" w:hAnsi="Tahoma" w:eastAsia="Helvetica"/>
      <w:sz w:val="21"/>
      <w:lang w:val="en-US" w:eastAsia="zh-CN" w:bidi="ar-SA"/>
    </w:rPr>
  </w:style>
  <w:style w:type="character" w:customStyle="1" w:styleId="390">
    <w:name w:val="PI Char1"/>
    <w:autoRedefine/>
    <w:qFormat/>
    <w:uiPriority w:val="0"/>
    <w:rPr>
      <w:rFonts w:eastAsia="仿宋_GB2312"/>
      <w:kern w:val="2"/>
      <w:sz w:val="24"/>
      <w:szCs w:val="24"/>
      <w:lang w:val="en-US" w:eastAsia="zh-CN" w:bidi="ar-SA"/>
    </w:rPr>
  </w:style>
  <w:style w:type="character" w:customStyle="1" w:styleId="391">
    <w:name w:val="注释正文"/>
    <w:autoRedefine/>
    <w:qFormat/>
    <w:uiPriority w:val="0"/>
    <w:rPr>
      <w:rFonts w:eastAsia="宋体"/>
      <w:sz w:val="28"/>
      <w:u w:val="single"/>
    </w:rPr>
  </w:style>
  <w:style w:type="character" w:customStyle="1" w:styleId="392">
    <w:name w:val="金保标题2 Char"/>
    <w:link w:val="393"/>
    <w:autoRedefine/>
    <w:qFormat/>
    <w:locked/>
    <w:uiPriority w:val="0"/>
    <w:rPr>
      <w:rFonts w:ascii="新宋体" w:hAnsi="新宋体" w:eastAsia="新宋体"/>
      <w:b/>
      <w:bCs/>
      <w:color w:val="000000"/>
      <w:kern w:val="2"/>
      <w:sz w:val="22"/>
      <w:szCs w:val="22"/>
      <w:lang w:val="zh-CN"/>
    </w:rPr>
  </w:style>
  <w:style w:type="paragraph" w:customStyle="1" w:styleId="393">
    <w:name w:val="金保标题2"/>
    <w:basedOn w:val="5"/>
    <w:next w:val="1"/>
    <w:link w:val="392"/>
    <w:autoRedefine/>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394">
    <w:name w:val="样式 标题 3 + 黑体 小四 Char"/>
    <w:link w:val="395"/>
    <w:autoRedefine/>
    <w:qFormat/>
    <w:uiPriority w:val="0"/>
    <w:rPr>
      <w:rFonts w:ascii="Helvetica" w:hAnsi="Tahoma" w:eastAsia="Helvetica"/>
      <w:bCs/>
      <w:sz w:val="24"/>
      <w:szCs w:val="24"/>
    </w:rPr>
  </w:style>
  <w:style w:type="paragraph" w:customStyle="1" w:styleId="395">
    <w:name w:val="样式 标题 3 + 黑体 小四"/>
    <w:basedOn w:val="6"/>
    <w:link w:val="394"/>
    <w:autoRedefine/>
    <w:qFormat/>
    <w:uiPriority w:val="0"/>
    <w:pPr>
      <w:spacing w:before="0" w:after="0" w:line="415" w:lineRule="auto"/>
    </w:pPr>
    <w:rPr>
      <w:rFonts w:ascii="Helvetica" w:hAnsi="Tahoma" w:eastAsia="Helvetica"/>
      <w:b w:val="0"/>
      <w:kern w:val="0"/>
      <w:sz w:val="24"/>
      <w:szCs w:val="24"/>
    </w:rPr>
  </w:style>
  <w:style w:type="character" w:customStyle="1" w:styleId="396">
    <w:name w:val="宏文本 Char"/>
    <w:autoRedefine/>
    <w:qFormat/>
    <w:uiPriority w:val="0"/>
    <w:rPr>
      <w:rFonts w:ascii="Wingdings" w:hAnsi="Wingdings" w:eastAsia="Times New Roman"/>
      <w:kern w:val="2"/>
      <w:sz w:val="24"/>
      <w:szCs w:val="24"/>
    </w:rPr>
  </w:style>
  <w:style w:type="character" w:customStyle="1" w:styleId="397">
    <w:name w:val="Subtle Reference1"/>
    <w:autoRedefine/>
    <w:qFormat/>
    <w:uiPriority w:val="0"/>
    <w:rPr>
      <w:smallCaps/>
      <w:color w:val="C0504D"/>
      <w:u w:val="single"/>
    </w:rPr>
  </w:style>
  <w:style w:type="character" w:customStyle="1" w:styleId="398">
    <w:name w:val="Char Char191"/>
    <w:autoRedefine/>
    <w:qFormat/>
    <w:uiPriority w:val="0"/>
    <w:rPr>
      <w:rFonts w:ascii="Verdana" w:hAnsi="Verdana"/>
      <w:b/>
      <w:bCs/>
      <w:kern w:val="2"/>
      <w:sz w:val="32"/>
      <w:szCs w:val="32"/>
    </w:rPr>
  </w:style>
  <w:style w:type="character" w:customStyle="1" w:styleId="399">
    <w:name w:val="Char Char Char2"/>
    <w:autoRedefine/>
    <w:qFormat/>
    <w:uiPriority w:val="0"/>
    <w:rPr>
      <w:rFonts w:ascii="仿宋_GB2312" w:hAnsi="Wingdings" w:eastAsia="仿宋_GB2312"/>
      <w:sz w:val="21"/>
      <w:szCs w:val="21"/>
      <w:lang w:val="en-US" w:eastAsia="zh-CN" w:bidi="ar-SA"/>
    </w:rPr>
  </w:style>
  <w:style w:type="character" w:customStyle="1" w:styleId="400">
    <w:name w:val="PI Char2"/>
    <w:autoRedefine/>
    <w:qFormat/>
    <w:uiPriority w:val="0"/>
    <w:rPr>
      <w:kern w:val="2"/>
      <w:sz w:val="24"/>
      <w:szCs w:val="24"/>
    </w:rPr>
  </w:style>
  <w:style w:type="character" w:customStyle="1" w:styleId="401">
    <w:name w:val="小标题 Char Char"/>
    <w:link w:val="402"/>
    <w:autoRedefine/>
    <w:qFormat/>
    <w:uiPriority w:val="0"/>
    <w:rPr>
      <w:rFonts w:ascii="黑体" w:hAnsi="黑体" w:eastAsia="黑体"/>
      <w:b/>
      <w:bCs/>
      <w:kern w:val="2"/>
      <w:sz w:val="48"/>
      <w:szCs w:val="48"/>
    </w:rPr>
  </w:style>
  <w:style w:type="paragraph" w:customStyle="1" w:styleId="402">
    <w:name w:val="小标题"/>
    <w:basedOn w:val="1"/>
    <w:link w:val="401"/>
    <w:autoRedefine/>
    <w:qFormat/>
    <w:uiPriority w:val="0"/>
    <w:pPr>
      <w:spacing w:line="40" w:lineRule="atLeast"/>
    </w:pPr>
    <w:rPr>
      <w:rFonts w:ascii="黑体" w:hAnsi="黑体" w:eastAsia="黑体"/>
      <w:b/>
      <w:bCs/>
      <w:sz w:val="48"/>
      <w:szCs w:val="48"/>
    </w:rPr>
  </w:style>
  <w:style w:type="paragraph" w:customStyle="1" w:styleId="403">
    <w:name w:val="標題10.3-1"/>
    <w:basedOn w:val="404"/>
    <w:autoRedefine/>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404">
    <w:name w:val="標題 (1)"/>
    <w:basedOn w:val="1"/>
    <w:autoRedefine/>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05">
    <w:name w:val="日期1"/>
    <w:basedOn w:val="1"/>
    <w:next w:val="1"/>
    <w:autoRedefine/>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character" w:customStyle="1" w:styleId="406">
    <w:name w:val="称呼 字符"/>
    <w:basedOn w:val="65"/>
    <w:link w:val="22"/>
    <w:autoRedefine/>
    <w:qFormat/>
    <w:uiPriority w:val="0"/>
    <w:rPr>
      <w:rFonts w:ascii="等线" w:hAnsi="等线" w:eastAsia="等线" w:cs="等线"/>
      <w:sz w:val="24"/>
    </w:rPr>
  </w:style>
  <w:style w:type="paragraph" w:customStyle="1" w:styleId="407">
    <w:name w:val="Char1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08">
    <w:name w:val="kpk:1级"/>
    <w:basedOn w:val="4"/>
    <w:autoRedefine/>
    <w:qFormat/>
    <w:uiPriority w:val="0"/>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09">
    <w:name w:val="前言、引言标题"/>
    <w:next w:val="1"/>
    <w:autoRedefine/>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410">
    <w:name w:val="Char Char Char Char Char Char Char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11">
    <w:name w:val="正文文字"/>
    <w:basedOn w:val="1"/>
    <w:autoRedefine/>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12">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413">
    <w:name w:val="GP正文(首行缩进)"/>
    <w:basedOn w:val="1"/>
    <w:autoRedefine/>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14">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15">
    <w:name w:val="5"/>
    <w:basedOn w:val="1"/>
    <w:autoRedefine/>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1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17">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character" w:customStyle="1" w:styleId="418">
    <w:name w:val="注释标题 字符"/>
    <w:basedOn w:val="65"/>
    <w:link w:val="14"/>
    <w:autoRedefine/>
    <w:qFormat/>
    <w:uiPriority w:val="0"/>
    <w:rPr>
      <w:rFonts w:ascii="DFKai-SB" w:hAnsi="DFKai-SB" w:eastAsia="DFKai-SB" w:cs="等线"/>
      <w:kern w:val="2"/>
      <w:lang w:eastAsia="zh-TW"/>
    </w:rPr>
  </w:style>
  <w:style w:type="paragraph" w:customStyle="1" w:styleId="419">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0">
    <w:name w:val="二级标题"/>
    <w:basedOn w:val="5"/>
    <w:autoRedefine/>
    <w:qFormat/>
    <w:uiPriority w:val="0"/>
    <w:pPr>
      <w:ind w:left="576" w:hanging="576"/>
    </w:pPr>
    <w:rPr>
      <w:rFonts w:ascii="华文中宋" w:eastAsia="华文中宋"/>
      <w:kern w:val="0"/>
    </w:rPr>
  </w:style>
  <w:style w:type="character" w:customStyle="1" w:styleId="421">
    <w:name w:val="正文文本 3 字符"/>
    <w:basedOn w:val="65"/>
    <w:link w:val="23"/>
    <w:autoRedefine/>
    <w:qFormat/>
    <w:uiPriority w:val="0"/>
    <w:rPr>
      <w:rFonts w:ascii="等线" w:hAnsi="等线" w:eastAsia="等线" w:cs="等线"/>
    </w:rPr>
  </w:style>
  <w:style w:type="paragraph" w:customStyle="1" w:styleId="422">
    <w:name w:val="数字级连标题2"/>
    <w:basedOn w:val="5"/>
    <w:next w:val="1"/>
    <w:autoRedefine/>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423">
    <w:name w:val="四级条标题"/>
    <w:basedOn w:val="424"/>
    <w:next w:val="1"/>
    <w:autoRedefine/>
    <w:qFormat/>
    <w:uiPriority w:val="0"/>
    <w:pPr>
      <w:outlineLvl w:val="5"/>
    </w:pPr>
  </w:style>
  <w:style w:type="paragraph" w:customStyle="1" w:styleId="424">
    <w:name w:val="三级条标题"/>
    <w:basedOn w:val="425"/>
    <w:next w:val="1"/>
    <w:autoRedefine/>
    <w:qFormat/>
    <w:uiPriority w:val="0"/>
    <w:pPr>
      <w:outlineLvl w:val="4"/>
    </w:pPr>
  </w:style>
  <w:style w:type="paragraph" w:customStyle="1" w:styleId="425">
    <w:name w:val="二级条标题"/>
    <w:basedOn w:val="426"/>
    <w:next w:val="1"/>
    <w:autoRedefine/>
    <w:qFormat/>
    <w:uiPriority w:val="0"/>
    <w:pPr>
      <w:outlineLvl w:val="3"/>
    </w:pPr>
  </w:style>
  <w:style w:type="paragraph" w:customStyle="1" w:styleId="426">
    <w:name w:val="一级条标题"/>
    <w:next w:val="1"/>
    <w:autoRedefine/>
    <w:qFormat/>
    <w:uiPriority w:val="0"/>
    <w:pPr>
      <w:outlineLvl w:val="2"/>
    </w:pPr>
    <w:rPr>
      <w:rFonts w:ascii="等线" w:hAnsi="等线" w:eastAsia="Helvetica" w:cs="等线"/>
      <w:sz w:val="21"/>
      <w:lang w:val="en-US" w:eastAsia="zh-CN" w:bidi="ar-SA"/>
    </w:rPr>
  </w:style>
  <w:style w:type="character" w:customStyle="1" w:styleId="427">
    <w:name w:val="宏文本 字符"/>
    <w:basedOn w:val="65"/>
    <w:link w:val="3"/>
    <w:autoRedefine/>
    <w:qFormat/>
    <w:uiPriority w:val="0"/>
    <w:rPr>
      <w:rFonts w:ascii="Courier New" w:hAnsi="Courier New" w:cs="Courier New"/>
      <w:kern w:val="2"/>
      <w:sz w:val="24"/>
      <w:szCs w:val="24"/>
    </w:rPr>
  </w:style>
  <w:style w:type="paragraph" w:customStyle="1" w:styleId="428">
    <w:name w:val="样式 标题 3 + 黑色 段前: 5 磅 段后: 5 磅 行距: 1.5 倍行距"/>
    <w:basedOn w:val="1"/>
    <w:autoRedefine/>
    <w:qFormat/>
    <w:uiPriority w:val="0"/>
    <w:pPr>
      <w:ind w:left="855" w:hanging="855"/>
    </w:pPr>
    <w:rPr>
      <w:rFonts w:ascii="等线" w:hAnsi="等线" w:eastAsia="等线" w:cs="等线"/>
      <w:sz w:val="24"/>
      <w:szCs w:val="20"/>
    </w:rPr>
  </w:style>
  <w:style w:type="paragraph" w:customStyle="1" w:styleId="429">
    <w:name w:val="正文首行缩进1"/>
    <w:basedOn w:val="25"/>
    <w:autoRedefine/>
    <w:qFormat/>
    <w:uiPriority w:val="0"/>
    <w:pPr>
      <w:suppressAutoHyphens/>
      <w:ind w:firstLine="420"/>
      <w:jc w:val="left"/>
    </w:pPr>
    <w:rPr>
      <w:rFonts w:ascii="等线" w:hAnsi="等线" w:cs="等线"/>
      <w:kern w:val="1"/>
      <w:sz w:val="28"/>
      <w:lang w:eastAsia="ar-SA"/>
    </w:rPr>
  </w:style>
  <w:style w:type="paragraph" w:customStyle="1" w:styleId="430">
    <w:name w:val="样式 首行缩进:  1 厘米"/>
    <w:basedOn w:val="1"/>
    <w:autoRedefine/>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431">
    <w:name w:val="font0"/>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432">
    <w:name w:val="正文文本 2 字符"/>
    <w:basedOn w:val="65"/>
    <w:link w:val="54"/>
    <w:autoRedefine/>
    <w:qFormat/>
    <w:uiPriority w:val="0"/>
    <w:rPr>
      <w:kern w:val="2"/>
      <w:sz w:val="21"/>
      <w:szCs w:val="24"/>
    </w:rPr>
  </w:style>
  <w:style w:type="character" w:customStyle="1" w:styleId="433">
    <w:name w:val="脚注文本 字符"/>
    <w:basedOn w:val="65"/>
    <w:link w:val="49"/>
    <w:autoRedefine/>
    <w:qFormat/>
    <w:uiPriority w:val="0"/>
    <w:rPr>
      <w:rFonts w:ascii="等线" w:hAnsi="等线" w:eastAsia="等线" w:cs="等线"/>
      <w:kern w:val="2"/>
      <w:sz w:val="18"/>
      <w:szCs w:val="18"/>
    </w:rPr>
  </w:style>
  <w:style w:type="character" w:customStyle="1" w:styleId="434">
    <w:name w:val="副标题 字符"/>
    <w:basedOn w:val="65"/>
    <w:link w:val="47"/>
    <w:autoRedefine/>
    <w:qFormat/>
    <w:uiPriority w:val="0"/>
    <w:rPr>
      <w:rFonts w:asciiTheme="majorHAnsi" w:hAnsiTheme="majorHAnsi" w:cstheme="majorBidi"/>
      <w:b/>
      <w:bCs/>
      <w:kern w:val="28"/>
      <w:sz w:val="32"/>
      <w:szCs w:val="32"/>
    </w:rPr>
  </w:style>
  <w:style w:type="character" w:customStyle="1" w:styleId="435">
    <w:name w:val="信息标题 字符"/>
    <w:basedOn w:val="65"/>
    <w:link w:val="55"/>
    <w:autoRedefine/>
    <w:qFormat/>
    <w:uiPriority w:val="0"/>
    <w:rPr>
      <w:rFonts w:asciiTheme="majorHAnsi" w:hAnsiTheme="majorHAnsi" w:eastAsiaTheme="majorEastAsia" w:cstheme="majorBidi"/>
      <w:kern w:val="2"/>
      <w:sz w:val="24"/>
      <w:szCs w:val="24"/>
      <w:shd w:val="pct20" w:color="auto" w:fill="auto"/>
    </w:rPr>
  </w:style>
  <w:style w:type="character" w:customStyle="1" w:styleId="436">
    <w:name w:val="正文首行缩进 2 字符"/>
    <w:basedOn w:val="88"/>
    <w:link w:val="61"/>
    <w:autoRedefine/>
    <w:qFormat/>
    <w:uiPriority w:val="0"/>
    <w:rPr>
      <w:kern w:val="2"/>
      <w:sz w:val="21"/>
      <w:szCs w:val="24"/>
    </w:rPr>
  </w:style>
  <w:style w:type="character" w:customStyle="1" w:styleId="437">
    <w:name w:val="HTML 预设格式 字符"/>
    <w:basedOn w:val="65"/>
    <w:link w:val="56"/>
    <w:autoRedefine/>
    <w:qFormat/>
    <w:uiPriority w:val="0"/>
    <w:rPr>
      <w:rFonts w:ascii="Courier New" w:hAnsi="Courier New" w:cs="Courier New"/>
      <w:kern w:val="2"/>
    </w:rPr>
  </w:style>
  <w:style w:type="character" w:customStyle="1" w:styleId="438">
    <w:name w:val="签名 字符"/>
    <w:basedOn w:val="65"/>
    <w:link w:val="44"/>
    <w:autoRedefine/>
    <w:qFormat/>
    <w:uiPriority w:val="0"/>
    <w:rPr>
      <w:rFonts w:ascii="等线" w:hAnsi="等线" w:eastAsia="黑体" w:cs="等线"/>
      <w:sz w:val="24"/>
    </w:rPr>
  </w:style>
  <w:style w:type="paragraph" w:customStyle="1" w:styleId="439">
    <w:name w:val="正文文本缩进 21"/>
    <w:basedOn w:val="1"/>
    <w:autoRedefine/>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40">
    <w:name w:val="1 Char"/>
    <w:basedOn w:val="16"/>
    <w:autoRedefine/>
    <w:qFormat/>
    <w:uiPriority w:val="0"/>
    <w:pPr>
      <w:adjustRightInd/>
      <w:spacing w:line="360" w:lineRule="auto"/>
      <w:ind w:firstLine="200" w:firstLineChars="200"/>
      <w:textAlignment w:val="auto"/>
    </w:pPr>
    <w:rPr>
      <w:rFonts w:eastAsia="仿宋_GB2312"/>
      <w:kern w:val="2"/>
    </w:rPr>
  </w:style>
  <w:style w:type="paragraph" w:customStyle="1" w:styleId="441">
    <w:name w:val="Char1 Char Char Char Char"/>
    <w:basedOn w:val="19"/>
    <w:autoRedefine/>
    <w:qFormat/>
    <w:uiPriority w:val="0"/>
    <w:rPr>
      <w:rFonts w:ascii="Tahoma" w:hAnsi="Tahoma" w:eastAsia="等线" w:cs="Tahoma"/>
      <w:kern w:val="0"/>
      <w:sz w:val="18"/>
    </w:rPr>
  </w:style>
  <w:style w:type="paragraph" w:customStyle="1" w:styleId="442">
    <w:name w:val="ÕýÎÄ"/>
    <w:autoRedefine/>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43">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44">
    <w:name w:val="Intense Quote1"/>
    <w:basedOn w:val="1"/>
    <w:next w:val="1"/>
    <w:autoRedefine/>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45">
    <w:name w:val="样式 正文缩进正文（首行缩进两字）表正文正文非缩进特点段1正文不缩进标题4水上软件ALT+Z四号正文文字3..."/>
    <w:basedOn w:val="16"/>
    <w:autoRedefine/>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446">
    <w:name w:val="标书正文格式"/>
    <w:autoRedefine/>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447">
    <w:name w:val="技术报告正文"/>
    <w:basedOn w:val="1"/>
    <w:autoRedefine/>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48">
    <w:name w:val="无间距1"/>
    <w:basedOn w:val="1"/>
    <w:autoRedefine/>
    <w:qFormat/>
    <w:uiPriority w:val="0"/>
    <w:pPr>
      <w:spacing w:line="360" w:lineRule="auto"/>
      <w:ind w:firstLine="200" w:firstLineChars="200"/>
      <w:jc w:val="center"/>
    </w:pPr>
    <w:rPr>
      <w:rFonts w:ascii="等线" w:hAnsi="等线" w:eastAsia="楷体" w:cs="黑体"/>
      <w:sz w:val="24"/>
    </w:rPr>
  </w:style>
  <w:style w:type="paragraph" w:customStyle="1" w:styleId="449">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450">
    <w:name w:val="注："/>
    <w:next w:val="451"/>
    <w:autoRedefine/>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51">
    <w:name w:val="段"/>
    <w:autoRedefine/>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452">
    <w:name w:val="Char Char Char Char11"/>
    <w:basedOn w:val="1"/>
    <w:autoRedefine/>
    <w:qFormat/>
    <w:uiPriority w:val="0"/>
    <w:pPr>
      <w:autoSpaceDE w:val="0"/>
      <w:autoSpaceDN w:val="0"/>
      <w:adjustRightInd w:val="0"/>
      <w:jc w:val="left"/>
    </w:pPr>
    <w:rPr>
      <w:rFonts w:ascii="Cambria" w:hAnsi="Cambria" w:eastAsia="等线" w:cs="等线"/>
      <w:kern w:val="0"/>
      <w:sz w:val="24"/>
      <w:szCs w:val="20"/>
    </w:rPr>
  </w:style>
  <w:style w:type="paragraph" w:customStyle="1" w:styleId="453">
    <w:name w:val="样式 标题 2 + 黑体 行距: 1.5 倍行距"/>
    <w:basedOn w:val="1"/>
    <w:autoRedefine/>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454">
    <w:name w:val="內文項目之符號"/>
    <w:basedOn w:val="1"/>
    <w:autoRedefine/>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55">
    <w:name w:val="Char2"/>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56">
    <w:name w:val="Para"/>
    <w:autoRedefine/>
    <w:qFormat/>
    <w:uiPriority w:val="0"/>
    <w:pPr>
      <w:spacing w:before="120"/>
    </w:pPr>
    <w:rPr>
      <w:rFonts w:ascii="等线" w:hAnsi="等线" w:eastAsia="等线" w:cs="等线"/>
      <w:sz w:val="18"/>
      <w:lang w:val="en-US" w:eastAsia="zh-CN" w:bidi="ar-SA"/>
    </w:rPr>
  </w:style>
  <w:style w:type="character" w:customStyle="1" w:styleId="457">
    <w:name w:val="引用 字符"/>
    <w:basedOn w:val="65"/>
    <w:link w:val="256"/>
    <w:autoRedefine/>
    <w:semiHidden/>
    <w:qFormat/>
    <w:uiPriority w:val="99"/>
    <w:rPr>
      <w:i/>
      <w:iCs/>
      <w:color w:val="000000" w:themeColor="text1"/>
      <w:kern w:val="2"/>
      <w:sz w:val="21"/>
      <w:szCs w:val="24"/>
      <w14:textFill>
        <w14:solidFill>
          <w14:schemeClr w14:val="tx1"/>
        </w14:solidFill>
      </w14:textFill>
    </w:rPr>
  </w:style>
  <w:style w:type="paragraph" w:customStyle="1" w:styleId="458">
    <w:name w:val="标题五"/>
    <w:basedOn w:val="1"/>
    <w:autoRedefine/>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59">
    <w:name w:val="Char Char1"/>
    <w:basedOn w:val="1"/>
    <w:autoRedefine/>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460">
    <w:name w:val="rm"/>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61">
    <w:name w:val="技术方案正文样式"/>
    <w:basedOn w:val="1"/>
    <w:autoRedefine/>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62">
    <w:name w:val="xl42"/>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6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64">
    <w:name w:val="NICMAN Body Text"/>
    <w:basedOn w:val="1"/>
    <w:next w:val="25"/>
    <w:autoRedefine/>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465">
    <w:name w:val="第一個訊息標題"/>
    <w:basedOn w:val="55"/>
    <w:next w:val="55"/>
    <w:autoRedefine/>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66">
    <w:name w:val="Normal_2"/>
    <w:autoRedefine/>
    <w:qFormat/>
    <w:uiPriority w:val="0"/>
    <w:pPr>
      <w:spacing w:before="120" w:after="240"/>
      <w:jc w:val="both"/>
    </w:pPr>
    <w:rPr>
      <w:rFonts w:ascii="等线" w:hAnsi="等线" w:eastAsia="Times New Roman" w:cs="等线"/>
      <w:sz w:val="22"/>
      <w:szCs w:val="22"/>
      <w:lang w:val="en-US" w:eastAsia="en-US" w:bidi="ar-SA"/>
    </w:rPr>
  </w:style>
  <w:style w:type="paragraph" w:customStyle="1" w:styleId="467">
    <w:name w:val="font13"/>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468">
    <w:name w:val="xl9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69">
    <w:name w:val="font10"/>
    <w:basedOn w:val="1"/>
    <w:autoRedefine/>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470">
    <w:name w:val="a5"/>
    <w:basedOn w:val="1"/>
    <w:autoRedefine/>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471">
    <w:name w:val="正文3"/>
    <w:autoRedefine/>
    <w:qFormat/>
    <w:uiPriority w:val="0"/>
    <w:pPr>
      <w:jc w:val="both"/>
    </w:pPr>
    <w:rPr>
      <w:rFonts w:ascii="等线" w:hAnsi="等线" w:eastAsia="等线" w:cs="等线"/>
      <w:kern w:val="2"/>
      <w:sz w:val="21"/>
      <w:szCs w:val="21"/>
      <w:lang w:val="en-US" w:eastAsia="zh-CN" w:bidi="ar-SA"/>
    </w:rPr>
  </w:style>
  <w:style w:type="paragraph" w:customStyle="1" w:styleId="472">
    <w:name w:val="Char2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7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74">
    <w:name w:val="af17cgridlangnp1033langf"/>
    <w:autoRedefine/>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75">
    <w:name w:val="xl10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6">
    <w:name w:val="xl89"/>
    <w:basedOn w:val="1"/>
    <w:autoRedefine/>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477">
    <w:name w:val="Char3 Char Char Char Char Char Char"/>
    <w:basedOn w:val="1"/>
    <w:autoRedefine/>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78">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79">
    <w:name w:val="德山-正文"/>
    <w:basedOn w:val="1"/>
    <w:autoRedefine/>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480">
    <w:name w:val="样式7"/>
    <w:basedOn w:val="7"/>
    <w:autoRedefine/>
    <w:qFormat/>
    <w:uiPriority w:val="0"/>
  </w:style>
  <w:style w:type="paragraph" w:customStyle="1" w:styleId="481">
    <w:name w:val="正文缩进3"/>
    <w:basedOn w:val="1"/>
    <w:autoRedefine/>
    <w:qFormat/>
    <w:uiPriority w:val="0"/>
    <w:pPr>
      <w:spacing w:line="360" w:lineRule="auto"/>
      <w:ind w:firstLine="420" w:firstLineChars="200"/>
    </w:pPr>
    <w:rPr>
      <w:rFonts w:ascii="等线" w:hAnsi="等线" w:eastAsia="等线" w:cs="等线"/>
      <w:szCs w:val="20"/>
    </w:rPr>
  </w:style>
  <w:style w:type="paragraph" w:customStyle="1" w:styleId="482">
    <w:name w:val="xl6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3">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84">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85">
    <w:name w:val="Char1"/>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86">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87">
    <w:name w:val="样式 标题 3 + 黑体 小四 非加粗"/>
    <w:basedOn w:val="6"/>
    <w:autoRedefine/>
    <w:qFormat/>
    <w:uiPriority w:val="0"/>
    <w:pPr>
      <w:spacing w:before="0" w:after="0" w:line="415" w:lineRule="auto"/>
    </w:pPr>
    <w:rPr>
      <w:rFonts w:ascii="Helvetica" w:hAnsi="Helvetica" w:eastAsia="Helvetica"/>
      <w:b w:val="0"/>
      <w:bCs w:val="0"/>
      <w:kern w:val="0"/>
      <w:sz w:val="24"/>
    </w:rPr>
  </w:style>
  <w:style w:type="paragraph" w:customStyle="1" w:styleId="488">
    <w:name w:val="工可正文"/>
    <w:basedOn w:val="34"/>
    <w:autoRedefine/>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489">
    <w:name w:val="xl5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490">
    <w:name w:val="Table Contents"/>
    <w:basedOn w:val="1"/>
    <w:autoRedefine/>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491">
    <w:name w:val="Char3"/>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92">
    <w:name w:val="信息标题2"/>
    <w:basedOn w:val="17"/>
    <w:next w:val="17"/>
    <w:autoRedefine/>
    <w:qFormat/>
    <w:uiPriority w:val="0"/>
    <w:pPr>
      <w:spacing w:beforeLines="50" w:afterLines="50" w:line="360" w:lineRule="auto"/>
      <w:ind w:left="422" w:hanging="422" w:hangingChars="200"/>
      <w:jc w:val="left"/>
    </w:pPr>
    <w:rPr>
      <w:rFonts w:ascii="Arial Black" w:hAnsi="Arial Black" w:eastAsia="宋体"/>
      <w:b/>
      <w:bCs/>
      <w:sz w:val="30"/>
    </w:rPr>
  </w:style>
  <w:style w:type="paragraph" w:customStyle="1" w:styleId="493">
    <w:name w:val="地址內名稱"/>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494">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495">
    <w:name w:val="样式 标题 1"/>
    <w:basedOn w:val="4"/>
    <w:next w:val="1"/>
    <w:autoRedefine/>
    <w:qFormat/>
    <w:uiPriority w:val="0"/>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496">
    <w:name w:val="样式 四号 首行缩进:  1 厘米"/>
    <w:basedOn w:val="1"/>
    <w:autoRedefine/>
    <w:qFormat/>
    <w:uiPriority w:val="0"/>
    <w:pPr>
      <w:spacing w:line="440" w:lineRule="exact"/>
      <w:ind w:firstLine="567"/>
    </w:pPr>
    <w:rPr>
      <w:rFonts w:ascii="等线" w:hAnsi="等线" w:eastAsia="等线" w:cs="宋体"/>
      <w:sz w:val="28"/>
      <w:szCs w:val="20"/>
    </w:rPr>
  </w:style>
  <w:style w:type="paragraph" w:customStyle="1" w:styleId="497">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98">
    <w:name w:val="Item List in Table"/>
    <w:autoRedefin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499">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00">
    <w:name w:val="Body"/>
    <w:autoRedefine/>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01">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02">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3">
    <w:name w:val="_Style 113"/>
    <w:basedOn w:val="1"/>
    <w:autoRedefine/>
    <w:qFormat/>
    <w:uiPriority w:val="0"/>
    <w:pPr>
      <w:spacing w:line="360" w:lineRule="auto"/>
      <w:ind w:firstLine="420" w:firstLineChars="200"/>
    </w:pPr>
    <w:rPr>
      <w:rFonts w:ascii="等线" w:hAnsi="等线" w:eastAsia="等线" w:cs="等线"/>
      <w:szCs w:val="20"/>
    </w:rPr>
  </w:style>
  <w:style w:type="paragraph" w:customStyle="1" w:styleId="504">
    <w:name w:val="正文段落 Char"/>
    <w:basedOn w:val="1"/>
    <w:autoRedefine/>
    <w:qFormat/>
    <w:uiPriority w:val="0"/>
    <w:pPr>
      <w:spacing w:line="360" w:lineRule="auto"/>
      <w:ind w:firstLine="480" w:firstLineChars="200"/>
    </w:pPr>
    <w:rPr>
      <w:rFonts w:ascii="等线" w:hAnsi="等线" w:eastAsia="等线" w:cs="等线"/>
      <w:kern w:val="0"/>
      <w:sz w:val="24"/>
      <w:szCs w:val="20"/>
    </w:rPr>
  </w:style>
  <w:style w:type="paragraph" w:customStyle="1" w:styleId="505">
    <w:name w:val="章标题"/>
    <w:next w:val="1"/>
    <w:autoRedefine/>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506">
    <w:name w:val="五级条标题"/>
    <w:basedOn w:val="423"/>
    <w:next w:val="1"/>
    <w:autoRedefine/>
    <w:qFormat/>
    <w:uiPriority w:val="0"/>
    <w:pPr>
      <w:outlineLvl w:val="6"/>
    </w:pPr>
  </w:style>
  <w:style w:type="paragraph" w:customStyle="1" w:styleId="507">
    <w:name w:val="條文12"/>
    <w:basedOn w:val="1"/>
    <w:autoRedefine/>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08">
    <w:name w:val="数字级连标题1"/>
    <w:basedOn w:val="4"/>
    <w:next w:val="1"/>
    <w:autoRedefine/>
    <w:qFormat/>
    <w:uiPriority w:val="0"/>
    <w:pPr>
      <w:keepLines/>
      <w:tabs>
        <w:tab w:val="left" w:pos="390"/>
      </w:tabs>
      <w:spacing w:line="360" w:lineRule="auto"/>
      <w:ind w:left="390" w:hanging="390"/>
      <w:jc w:val="both"/>
    </w:pPr>
    <w:rPr>
      <w:rFonts w:ascii="等线" w:hAnsi="等线" w:eastAsia="等线"/>
      <w:bCs w:val="0"/>
      <w:sz w:val="28"/>
      <w:szCs w:val="20"/>
      <w:lang w:eastAsia="ar-SA"/>
    </w:rPr>
  </w:style>
  <w:style w:type="paragraph" w:customStyle="1" w:styleId="509">
    <w:name w:val="款1"/>
    <w:basedOn w:val="507"/>
    <w:autoRedefine/>
    <w:qFormat/>
    <w:uiPriority w:val="0"/>
    <w:pPr>
      <w:ind w:left="1146"/>
    </w:pPr>
  </w:style>
  <w:style w:type="paragraph" w:customStyle="1" w:styleId="510">
    <w:name w:val="xl1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11">
    <w:name w:val="段落正文"/>
    <w:basedOn w:val="1"/>
    <w:autoRedefine/>
    <w:qFormat/>
    <w:uiPriority w:val="0"/>
    <w:pPr>
      <w:spacing w:before="140" w:after="140" w:line="401" w:lineRule="auto"/>
      <w:ind w:firstLine="200" w:firstLineChars="200"/>
    </w:pPr>
    <w:rPr>
      <w:rFonts w:ascii="宋体" w:hAnsi="宋体" w:eastAsia="等线" w:cs="等线"/>
    </w:rPr>
  </w:style>
  <w:style w:type="paragraph" w:customStyle="1" w:styleId="512">
    <w:name w:val="密级编号"/>
    <w:basedOn w:val="1"/>
    <w:autoRedefine/>
    <w:qFormat/>
    <w:uiPriority w:val="0"/>
    <w:pPr>
      <w:adjustRightInd w:val="0"/>
      <w:jc w:val="center"/>
      <w:textAlignment w:val="baseline"/>
    </w:pPr>
    <w:rPr>
      <w:rFonts w:ascii="仿宋_GB2312" w:hAnsi="等线" w:eastAsia="仿宋_GB2312" w:cs="等线"/>
      <w:kern w:val="0"/>
      <w:sz w:val="24"/>
      <w:szCs w:val="20"/>
    </w:rPr>
  </w:style>
  <w:style w:type="paragraph" w:customStyle="1" w:styleId="51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51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515">
    <w:name w:val="標題 (一)"/>
    <w:basedOn w:val="5"/>
    <w:autoRedefine/>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516">
    <w:name w:val="List Paragraph11"/>
    <w:basedOn w:val="1"/>
    <w:autoRedefine/>
    <w:qFormat/>
    <w:uiPriority w:val="0"/>
    <w:pPr>
      <w:ind w:firstLine="420" w:firstLineChars="200"/>
    </w:pPr>
    <w:rPr>
      <w:rFonts w:ascii="Century Gothic" w:hAnsi="Century Gothic" w:eastAsia="仿宋_GB2312" w:cs="新宋体"/>
      <w:szCs w:val="22"/>
    </w:rPr>
  </w:style>
  <w:style w:type="paragraph" w:customStyle="1" w:styleId="517">
    <w:name w:val="正文文字 5"/>
    <w:basedOn w:val="28"/>
    <w:autoRedefine/>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518">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19">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20">
    <w:name w:val="xl10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21">
    <w:name w:val="七级标题"/>
    <w:basedOn w:val="10"/>
    <w:autoRedefine/>
    <w:qFormat/>
    <w:uiPriority w:val="0"/>
    <w:pPr>
      <w:adjustRightInd/>
      <w:spacing w:line="320" w:lineRule="auto"/>
      <w:ind w:left="1276" w:hanging="1276"/>
      <w:textAlignment w:val="auto"/>
    </w:pPr>
    <w:rPr>
      <w:rFonts w:ascii="黑体" w:hAnsi="黑体" w:eastAsia="黑体"/>
      <w:bCs/>
      <w:kern w:val="0"/>
    </w:rPr>
  </w:style>
  <w:style w:type="paragraph" w:customStyle="1" w:styleId="522">
    <w:name w:val="样式 标题 1Level 1Level 11h1II+IHeading1H1-Heading 1Header 1..."/>
    <w:basedOn w:val="4"/>
    <w:autoRedefine/>
    <w:qFormat/>
    <w:uiPriority w:val="0"/>
    <w:pPr>
      <w:keepLines/>
      <w:pageBreakBefore/>
      <w:spacing w:line="360" w:lineRule="auto"/>
      <w:ind w:left="1680" w:hanging="420"/>
      <w:jc w:val="left"/>
    </w:pPr>
    <w:rPr>
      <w:rFonts w:ascii="Tahoma" w:hAnsi="Tahoma" w:eastAsia="Helvetica" w:cs="仿宋_GB2312"/>
      <w:kern w:val="44"/>
      <w:sz w:val="44"/>
      <w:szCs w:val="20"/>
    </w:rPr>
  </w:style>
  <w:style w:type="paragraph" w:customStyle="1" w:styleId="523">
    <w:name w:val="button"/>
    <w:basedOn w:val="1"/>
    <w:autoRedefine/>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24">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25">
    <w:name w:val="正文样式 首行缩进:  0.74 厘米"/>
    <w:basedOn w:val="1"/>
    <w:autoRedefine/>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26">
    <w:name w:val="普通(Web)"/>
    <w:basedOn w:val="1"/>
    <w:autoRedefine/>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27">
    <w:name w:val="标题 11"/>
    <w:basedOn w:val="1"/>
    <w:next w:val="1"/>
    <w:autoRedefine/>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28">
    <w:name w:val="xl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29">
    <w:name w:val="xl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0">
    <w:name w:val="Char Char Char Char Char Char Char Char Char Char Char Char1 Char"/>
    <w:basedOn w:val="1"/>
    <w:autoRedefine/>
    <w:qFormat/>
    <w:uiPriority w:val="0"/>
    <w:pPr>
      <w:snapToGrid w:val="0"/>
      <w:spacing w:line="360" w:lineRule="auto"/>
      <w:ind w:firstLine="200" w:firstLineChars="200"/>
    </w:pPr>
    <w:rPr>
      <w:rFonts w:ascii="等线" w:hAnsi="等线" w:eastAsia="等线" w:cs="等线"/>
      <w:szCs w:val="20"/>
    </w:rPr>
  </w:style>
  <w:style w:type="paragraph" w:customStyle="1" w:styleId="531">
    <w:name w:val="xl43"/>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2">
    <w:name w:val="表格栏头"/>
    <w:basedOn w:val="533"/>
    <w:next w:val="533"/>
    <w:autoRedefine/>
    <w:qFormat/>
    <w:uiPriority w:val="0"/>
    <w:rPr>
      <w:b/>
    </w:rPr>
  </w:style>
  <w:style w:type="paragraph" w:customStyle="1" w:styleId="533">
    <w:name w:val="表格正文"/>
    <w:basedOn w:val="1"/>
    <w:autoRedefine/>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34">
    <w:name w:val="Char Char Char Char Char Char Char Char Char Char Char Char Char Char Char Char Char Char Char"/>
    <w:basedOn w:val="1"/>
    <w:autoRedefine/>
    <w:qFormat/>
    <w:uiPriority w:val="0"/>
    <w:rPr>
      <w:rFonts w:ascii="黑体" w:hAnsi="等线" w:eastAsia="黑体" w:cs="等线"/>
      <w:b/>
      <w:sz w:val="32"/>
      <w:szCs w:val="32"/>
    </w:rPr>
  </w:style>
  <w:style w:type="paragraph" w:customStyle="1" w:styleId="535">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6">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37">
    <w:name w:val="xl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8">
    <w:name w:val="修订2"/>
    <w:autoRedefine/>
    <w:qFormat/>
    <w:uiPriority w:val="99"/>
    <w:rPr>
      <w:rFonts w:ascii="等线" w:hAnsi="等线" w:eastAsia="等线" w:cs="等线"/>
      <w:kern w:val="2"/>
      <w:sz w:val="21"/>
      <w:szCs w:val="24"/>
      <w:lang w:val="en-US" w:eastAsia="zh-CN" w:bidi="ar-SA"/>
    </w:rPr>
  </w:style>
  <w:style w:type="paragraph" w:customStyle="1" w:styleId="539">
    <w:name w:val="Item Step in Table"/>
    <w:autoRedefin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40">
    <w:name w:val="样式 左侧:  0.85 厘米 首行缩进:  0.85 厘米"/>
    <w:basedOn w:val="1"/>
    <w:autoRedefine/>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41">
    <w:name w:val="Copyright"/>
    <w:basedOn w:val="25"/>
    <w:autoRedefine/>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42">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43">
    <w:name w:val="标准段落"/>
    <w:basedOn w:val="1"/>
    <w:autoRedefine/>
    <w:qFormat/>
    <w:uiPriority w:val="0"/>
    <w:pPr>
      <w:spacing w:after="120" w:line="360" w:lineRule="auto"/>
      <w:ind w:firstLine="420"/>
    </w:pPr>
    <w:rPr>
      <w:rFonts w:ascii="Helvetica" w:hAnsi="仿宋_GB2312" w:eastAsia="Helvetica" w:cs="等线"/>
      <w:b/>
      <w:spacing w:val="6"/>
      <w:szCs w:val="22"/>
    </w:rPr>
  </w:style>
  <w:style w:type="paragraph" w:customStyle="1" w:styleId="544">
    <w:name w:val="features1"/>
    <w:basedOn w:val="1"/>
    <w:autoRedefine/>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45">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6">
    <w:name w:val="kpk:2级"/>
    <w:basedOn w:val="5"/>
    <w:autoRedefine/>
    <w:qFormat/>
    <w:uiPriority w:val="0"/>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47">
    <w:name w:val="Plain Text1"/>
    <w:basedOn w:val="1"/>
    <w:autoRedefine/>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48">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49">
    <w:name w:val="标题1"/>
    <w:basedOn w:val="59"/>
    <w:autoRedefine/>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550">
    <w:name w:val="xl10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1">
    <w:name w:val="1."/>
    <w:basedOn w:val="6"/>
    <w:autoRedefine/>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552">
    <w:name w:val="文字"/>
    <w:basedOn w:val="1"/>
    <w:autoRedefine/>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553">
    <w:name w:val="版权"/>
    <w:basedOn w:val="1"/>
    <w:autoRedefine/>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54">
    <w:name w:val="greytypebeni"/>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55">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56">
    <w:name w:val="xl9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7">
    <w:name w:val="Paragraf"/>
    <w:basedOn w:val="1"/>
    <w:autoRedefine/>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558">
    <w:name w:val="黑列表"/>
    <w:basedOn w:val="1"/>
    <w:autoRedefine/>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59">
    <w:name w:val="xl6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60">
    <w:name w:val="正文 New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1">
    <w:name w:val="六级标题"/>
    <w:basedOn w:val="9"/>
    <w:autoRedefine/>
    <w:qFormat/>
    <w:uiPriority w:val="0"/>
    <w:pPr>
      <w:ind w:left="1134" w:hanging="1134"/>
    </w:pPr>
    <w:rPr>
      <w:rFonts w:ascii="黑体" w:hAnsi="黑体" w:eastAsia="黑体"/>
      <w:kern w:val="0"/>
    </w:rPr>
  </w:style>
  <w:style w:type="paragraph" w:customStyle="1" w:styleId="562">
    <w:name w:val="Normal0"/>
    <w:autoRedefine/>
    <w:qFormat/>
    <w:uiPriority w:val="0"/>
    <w:rPr>
      <w:rFonts w:ascii="等线" w:hAnsi="等线" w:eastAsia="等线" w:cs="等线"/>
      <w:lang w:val="en-US" w:eastAsia="en-US" w:bidi="ar-SA"/>
    </w:rPr>
  </w:style>
  <w:style w:type="paragraph" w:customStyle="1" w:styleId="563">
    <w:name w:val="xl22"/>
    <w:basedOn w:val="1"/>
    <w:autoRedefine/>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564">
    <w:name w:val="Quote1"/>
    <w:basedOn w:val="1"/>
    <w:next w:val="1"/>
    <w:autoRedefine/>
    <w:qFormat/>
    <w:uiPriority w:val="0"/>
    <w:rPr>
      <w:rFonts w:ascii="Century Gothic" w:hAnsi="Century Gothic" w:eastAsia="仿宋_GB2312" w:cs="新宋体"/>
      <w:i/>
      <w:iCs/>
      <w:color w:val="000000"/>
      <w:kern w:val="0"/>
      <w:sz w:val="20"/>
      <w:szCs w:val="20"/>
    </w:rPr>
  </w:style>
  <w:style w:type="paragraph" w:customStyle="1" w:styleId="565">
    <w:name w:val="Char Char Char Char Char Char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566">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7">
    <w:name w:val="正文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8">
    <w:name w:val="标-1"/>
    <w:basedOn w:val="4"/>
    <w:autoRedefine/>
    <w:qFormat/>
    <w:uiPriority w:val="0"/>
    <w:pPr>
      <w:keepLines/>
      <w:tabs>
        <w:tab w:val="left" w:pos="360"/>
      </w:tabs>
      <w:spacing w:line="300" w:lineRule="auto"/>
      <w:ind w:firstLine="200" w:firstLineChars="200"/>
      <w:jc w:val="both"/>
    </w:pPr>
    <w:rPr>
      <w:rFonts w:ascii="Arial" w:hAnsi="Arial" w:eastAsia="黑体" w:cs="Arial"/>
      <w:bCs w:val="0"/>
      <w:color w:val="336699"/>
      <w:kern w:val="44"/>
      <w:sz w:val="32"/>
      <w:szCs w:val="28"/>
    </w:rPr>
  </w:style>
  <w:style w:type="paragraph" w:customStyle="1" w:styleId="569">
    <w:name w:val="標題 1."/>
    <w:basedOn w:val="6"/>
    <w:autoRedefine/>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570">
    <w:name w:val="此正文"/>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71">
    <w:name w:val="Table Heading"/>
    <w:autoRedefine/>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572">
    <w:name w:val="Char Char2 字元 字元"/>
    <w:basedOn w:val="1"/>
    <w:autoRedefine/>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573">
    <w:name w:val="xl2917089"/>
    <w:basedOn w:val="1"/>
    <w:autoRedefine/>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574">
    <w:name w:val="font7"/>
    <w:basedOn w:val="1"/>
    <w:autoRedefine/>
    <w:qFormat/>
    <w:uiPriority w:val="0"/>
    <w:pPr>
      <w:widowControl/>
      <w:spacing w:before="100" w:beforeAutospacing="1" w:after="100" w:afterAutospacing="1"/>
      <w:jc w:val="left"/>
    </w:pPr>
    <w:rPr>
      <w:rFonts w:ascii="等线" w:hAnsi="等线" w:eastAsia="等线" w:cs="等线"/>
      <w:kern w:val="0"/>
      <w:sz w:val="20"/>
      <w:szCs w:val="20"/>
    </w:rPr>
  </w:style>
  <w:style w:type="paragraph" w:customStyle="1" w:styleId="575">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76">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77">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78">
    <w:name w:val="Default Text"/>
    <w:basedOn w:val="1"/>
    <w:autoRedefine/>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79">
    <w:name w:val="xl11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0">
    <w:name w:val="默认段落字体 Para Char Char Char Char Char Char Char"/>
    <w:basedOn w:val="1"/>
    <w:autoRedefine/>
    <w:qFormat/>
    <w:uiPriority w:val="0"/>
    <w:rPr>
      <w:rFonts w:ascii="等线" w:hAnsi="等线" w:eastAsia="黑体" w:cs="等线"/>
      <w:sz w:val="28"/>
    </w:rPr>
  </w:style>
  <w:style w:type="paragraph" w:customStyle="1" w:styleId="581">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82">
    <w:name w:val="(1)"/>
    <w:basedOn w:val="1"/>
    <w:autoRedefine/>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83">
    <w:name w:val=".."/>
    <w:basedOn w:val="1"/>
    <w:next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84">
    <w:name w:val="2"/>
    <w:basedOn w:val="1"/>
    <w:next w:val="28"/>
    <w:autoRedefine/>
    <w:qFormat/>
    <w:uiPriority w:val="0"/>
    <w:pPr>
      <w:spacing w:line="440" w:lineRule="exact"/>
      <w:ind w:firstLine="420" w:firstLineChars="200"/>
    </w:pPr>
    <w:rPr>
      <w:rFonts w:ascii="等线" w:hAnsi="等线" w:eastAsia="等线" w:cs="等线"/>
      <w:sz w:val="28"/>
      <w:szCs w:val="20"/>
    </w:rPr>
  </w:style>
  <w:style w:type="paragraph" w:customStyle="1" w:styleId="585">
    <w:name w:val="Char Char Char Char Char Char Char Char Char Char Char Char Char Char Char Char Char Char Char1"/>
    <w:basedOn w:val="1"/>
    <w:autoRedefine/>
    <w:qFormat/>
    <w:uiPriority w:val="0"/>
    <w:rPr>
      <w:rFonts w:ascii="黑体" w:hAnsi="等线" w:eastAsia="黑体" w:cs="等线"/>
      <w:b/>
      <w:sz w:val="32"/>
      <w:szCs w:val="32"/>
    </w:rPr>
  </w:style>
  <w:style w:type="paragraph" w:customStyle="1" w:styleId="586">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7">
    <w:name w:val="规范正文"/>
    <w:basedOn w:val="1"/>
    <w:autoRedefine/>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8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89">
    <w:name w:val="网格表 31"/>
    <w:basedOn w:val="4"/>
    <w:next w:val="1"/>
    <w:autoRedefine/>
    <w:unhideWhenUsed/>
    <w:qFormat/>
    <w:uiPriority w:val="0"/>
    <w:pPr>
      <w:keepLines/>
      <w:widowControl/>
      <w:spacing w:line="259" w:lineRule="auto"/>
      <w:jc w:val="left"/>
      <w:outlineLvl w:val="9"/>
    </w:pPr>
    <w:rPr>
      <w:rFonts w:ascii="Calibri Light" w:hAnsi="Calibri Light" w:eastAsia="等线"/>
      <w:b w:val="0"/>
      <w:bCs w:val="0"/>
      <w:color w:val="2E74B5"/>
      <w:kern w:val="0"/>
      <w:sz w:val="32"/>
      <w:szCs w:val="32"/>
    </w:rPr>
  </w:style>
  <w:style w:type="paragraph" w:customStyle="1" w:styleId="590">
    <w:name w:val="font8"/>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591">
    <w:name w:val="中等深浅网格 1 - 着色 21"/>
    <w:basedOn w:val="1"/>
    <w:autoRedefine/>
    <w:qFormat/>
    <w:uiPriority w:val="0"/>
    <w:pPr>
      <w:spacing w:line="360" w:lineRule="auto"/>
      <w:ind w:firstLine="200" w:firstLineChars="200"/>
    </w:pPr>
    <w:rPr>
      <w:rFonts w:ascii="Verdana" w:hAnsi="Verdana" w:eastAsia="等线" w:cs="等线"/>
      <w:sz w:val="24"/>
      <w:szCs w:val="20"/>
    </w:rPr>
  </w:style>
  <w:style w:type="character" w:customStyle="1" w:styleId="592">
    <w:name w:val="明显引用 字符"/>
    <w:basedOn w:val="65"/>
    <w:link w:val="321"/>
    <w:autoRedefine/>
    <w:semiHidden/>
    <w:qFormat/>
    <w:uiPriority w:val="99"/>
    <w:rPr>
      <w:b/>
      <w:bCs/>
      <w:i/>
      <w:iCs/>
      <w:color w:val="4F81BD" w:themeColor="accent1"/>
      <w:kern w:val="2"/>
      <w:sz w:val="21"/>
      <w:szCs w:val="24"/>
      <w14:textFill>
        <w14:solidFill>
          <w14:schemeClr w14:val="accent1"/>
        </w14:solidFill>
      </w14:textFill>
    </w:rPr>
  </w:style>
  <w:style w:type="paragraph" w:customStyle="1" w:styleId="593">
    <w:name w:val="Char Char Char Char Char Char1 Char Char Char Char"/>
    <w:basedOn w:val="19"/>
    <w:autoRedefine/>
    <w:qFormat/>
    <w:uiPriority w:val="0"/>
    <w:pPr>
      <w:spacing w:line="360" w:lineRule="auto"/>
      <w:ind w:firstLine="200" w:firstLineChars="200"/>
    </w:pPr>
    <w:rPr>
      <w:rFonts w:ascii="Tahoma" w:hAnsi="Tahoma" w:eastAsia="等线"/>
      <w:sz w:val="24"/>
      <w:szCs w:val="20"/>
    </w:rPr>
  </w:style>
  <w:style w:type="paragraph" w:customStyle="1" w:styleId="594">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95">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6">
    <w:name w:val="xl29"/>
    <w:basedOn w:val="1"/>
    <w:autoRedefine/>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597">
    <w:name w:val="正文Y"/>
    <w:basedOn w:val="1"/>
    <w:autoRedefine/>
    <w:qFormat/>
    <w:uiPriority w:val="0"/>
    <w:pPr>
      <w:spacing w:line="360" w:lineRule="auto"/>
      <w:ind w:firstLine="420" w:firstLineChars="200"/>
    </w:pPr>
    <w:rPr>
      <w:rFonts w:ascii="等线" w:hAnsi="等线" w:eastAsia="等线" w:cs="等线"/>
      <w:sz w:val="24"/>
    </w:rPr>
  </w:style>
  <w:style w:type="paragraph" w:customStyle="1" w:styleId="598">
    <w:name w:val="_Style 54"/>
    <w:basedOn w:val="1"/>
    <w:autoRedefine/>
    <w:qFormat/>
    <w:uiPriority w:val="0"/>
    <w:rPr>
      <w:rFonts w:ascii="等线" w:hAnsi="等线" w:eastAsia="等线" w:cs="等线"/>
    </w:rPr>
  </w:style>
  <w:style w:type="paragraph" w:customStyle="1" w:styleId="599">
    <w:name w:val="标3"/>
    <w:basedOn w:val="6"/>
    <w:next w:val="7"/>
    <w:autoRedefine/>
    <w:qFormat/>
    <w:uiPriority w:val="0"/>
    <w:pPr>
      <w:spacing w:before="240" w:after="180" w:line="360" w:lineRule="auto"/>
      <w:ind w:firstLine="576" w:firstLineChars="205"/>
    </w:pPr>
    <w:rPr>
      <w:rFonts w:ascii="等线" w:hAnsi="等线" w:eastAsia="等线"/>
      <w:bCs w:val="0"/>
      <w:sz w:val="28"/>
    </w:rPr>
  </w:style>
  <w:style w:type="paragraph" w:customStyle="1" w:styleId="600">
    <w:name w:val="纯文本1"/>
    <w:basedOn w:val="1"/>
    <w:autoRedefine/>
    <w:qFormat/>
    <w:uiPriority w:val="0"/>
    <w:pPr>
      <w:adjustRightInd w:val="0"/>
      <w:jc w:val="left"/>
      <w:textAlignment w:val="baseline"/>
    </w:pPr>
    <w:rPr>
      <w:rFonts w:ascii="宋体" w:hAnsi="Courier New" w:eastAsia="等线" w:cs="等线"/>
      <w:szCs w:val="20"/>
    </w:rPr>
  </w:style>
  <w:style w:type="paragraph" w:customStyle="1" w:styleId="601">
    <w:name w:val="Char Char1 Char"/>
    <w:basedOn w:val="1"/>
    <w:autoRedefine/>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0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603">
    <w:name w:val="xl11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04">
    <w:name w:val="reader-word-layer"/>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05">
    <w:name w:val="Char Char 字元 字元 字元 Char Char Char Char"/>
    <w:basedOn w:val="1"/>
    <w:autoRedefine/>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606">
    <w:name w:val="中等深浅底纹 1 - 着色 11"/>
    <w:autoRedefine/>
    <w:qFormat/>
    <w:uiPriority w:val="0"/>
    <w:rPr>
      <w:rFonts w:ascii="等线" w:hAnsi="等线" w:eastAsia="等线" w:cs="等线"/>
      <w:sz w:val="22"/>
      <w:szCs w:val="22"/>
      <w:lang w:val="en-US" w:eastAsia="zh-CN" w:bidi="ar-SA"/>
    </w:rPr>
  </w:style>
  <w:style w:type="paragraph" w:customStyle="1" w:styleId="607">
    <w:name w:val="完成日期"/>
    <w:basedOn w:val="1"/>
    <w:autoRedefine/>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08">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09">
    <w:name w:val="样式5"/>
    <w:basedOn w:val="16"/>
    <w:autoRedefine/>
    <w:qFormat/>
    <w:uiPriority w:val="0"/>
    <w:pPr>
      <w:adjustRightInd/>
      <w:spacing w:line="360" w:lineRule="auto"/>
      <w:ind w:firstLine="200" w:firstLineChars="200"/>
      <w:textAlignment w:val="auto"/>
    </w:pPr>
    <w:rPr>
      <w:rFonts w:eastAsia="仿宋_GB2312"/>
      <w:kern w:val="2"/>
      <w:sz w:val="28"/>
      <w:szCs w:val="21"/>
    </w:rPr>
  </w:style>
  <w:style w:type="paragraph" w:customStyle="1" w:styleId="610">
    <w:name w:val="正文 New New New New"/>
    <w:autoRedefine/>
    <w:qFormat/>
    <w:uiPriority w:val="2"/>
    <w:pPr>
      <w:widowControl w:val="0"/>
      <w:jc w:val="both"/>
    </w:pPr>
    <w:rPr>
      <w:rFonts w:ascii="Calibri" w:hAnsi="Calibri" w:eastAsia="等线" w:cs="等线"/>
      <w:color w:val="000000"/>
      <w:szCs w:val="24"/>
      <w:lang w:val="en-US" w:eastAsia="zh-CN" w:bidi="ar-SA"/>
    </w:rPr>
  </w:style>
  <w:style w:type="paragraph" w:customStyle="1" w:styleId="611">
    <w:name w:val="p0"/>
    <w:basedOn w:val="1"/>
    <w:autoRedefine/>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612">
    <w:name w:val="正文（首行缩进）"/>
    <w:basedOn w:val="28"/>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613">
    <w:name w:val="Char Char Char Char Char Char Char Char Char1 Char"/>
    <w:basedOn w:val="1"/>
    <w:autoRedefine/>
    <w:qFormat/>
    <w:uiPriority w:val="0"/>
    <w:rPr>
      <w:rFonts w:ascii="等线" w:hAnsi="等线" w:eastAsia="等线" w:cs="等线"/>
    </w:rPr>
  </w:style>
  <w:style w:type="paragraph" w:customStyle="1" w:styleId="614">
    <w:name w:val="其他标准标志"/>
    <w:basedOn w:val="494"/>
    <w:autoRedefine/>
    <w:qFormat/>
    <w:uiPriority w:val="0"/>
    <w:pPr>
      <w:framePr w:w="6101" w:wrap="around" w:vAnchor="page" w:hAnchor="page" w:x="4673" w:y="942"/>
    </w:pPr>
    <w:rPr>
      <w:w w:val="130"/>
    </w:rPr>
  </w:style>
  <w:style w:type="paragraph" w:customStyle="1" w:styleId="615">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16">
    <w:name w:val="2级"/>
    <w:basedOn w:val="5"/>
    <w:next w:val="61"/>
    <w:autoRedefine/>
    <w:qFormat/>
    <w:uiPriority w:val="0"/>
    <w:pPr>
      <w:spacing w:line="415" w:lineRule="auto"/>
      <w:ind w:left="420"/>
    </w:pPr>
    <w:rPr>
      <w:rFonts w:eastAsia="黑体"/>
      <w:kern w:val="0"/>
      <w:sz w:val="30"/>
    </w:rPr>
  </w:style>
  <w:style w:type="paragraph" w:customStyle="1" w:styleId="617">
    <w:name w:val="表格文字（大）"/>
    <w:basedOn w:val="1"/>
    <w:autoRedefine/>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18">
    <w:name w:val="xl94"/>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19">
    <w:name w:val="默认段落字体 Para Char Char Char Char"/>
    <w:basedOn w:val="1"/>
    <w:autoRedefine/>
    <w:qFormat/>
    <w:uiPriority w:val="0"/>
    <w:rPr>
      <w:rFonts w:ascii="等线" w:hAnsi="等线" w:eastAsia="等线" w:cs="等线"/>
    </w:rPr>
  </w:style>
  <w:style w:type="paragraph" w:customStyle="1" w:styleId="620">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21">
    <w:name w:val="A正文"/>
    <w:basedOn w:val="93"/>
    <w:autoRedefine/>
    <w:qFormat/>
    <w:uiPriority w:val="0"/>
    <w:pPr>
      <w:jc w:val="left"/>
    </w:pPr>
    <w:rPr>
      <w:rFonts w:ascii="等线" w:hAnsi="等线" w:eastAsia="等线"/>
      <w:shd w:val="clear" w:color="auto" w:fill="auto"/>
    </w:rPr>
  </w:style>
  <w:style w:type="paragraph" w:customStyle="1" w:styleId="622">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3">
    <w:name w:val="14"/>
    <w:basedOn w:val="1"/>
    <w:autoRedefine/>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24">
    <w:name w:val="xl32"/>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25">
    <w:name w:val="xl9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26">
    <w:name w:val="Char Char1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627">
    <w:name w:val="项目2"/>
    <w:autoRedefine/>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28">
    <w:name w:val="Char13"/>
    <w:basedOn w:val="1"/>
    <w:autoRedefine/>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629">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30">
    <w:name w:val="c"/>
    <w:autoRedefine/>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631">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32">
    <w:name w:val="font12"/>
    <w:basedOn w:val="1"/>
    <w:autoRedefine/>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633">
    <w:name w:val="数字级连标题3"/>
    <w:basedOn w:val="6"/>
    <w:next w:val="1"/>
    <w:autoRedefine/>
    <w:qFormat/>
    <w:uiPriority w:val="0"/>
    <w:pPr>
      <w:suppressAutoHyphens/>
      <w:spacing w:before="0" w:after="0" w:line="360" w:lineRule="auto"/>
    </w:pPr>
    <w:rPr>
      <w:rFonts w:ascii="等线" w:hAnsi="等线" w:eastAsia="等线"/>
      <w:bCs w:val="0"/>
      <w:sz w:val="28"/>
      <w:szCs w:val="20"/>
      <w:lang w:eastAsia="ar-SA"/>
    </w:rPr>
  </w:style>
  <w:style w:type="paragraph" w:customStyle="1" w:styleId="634">
    <w:name w:val="Item List"/>
    <w:autoRedefine/>
    <w:qFormat/>
    <w:uiPriority w:val="0"/>
    <w:pPr>
      <w:spacing w:line="300" w:lineRule="auto"/>
      <w:ind w:left="1701"/>
      <w:jc w:val="both"/>
    </w:pPr>
    <w:rPr>
      <w:rFonts w:ascii="Arial" w:hAnsi="Arial" w:eastAsia="等线" w:cs="等线"/>
      <w:sz w:val="21"/>
      <w:lang w:val="en-US" w:eastAsia="zh-CN" w:bidi="ar-SA"/>
    </w:rPr>
  </w:style>
  <w:style w:type="paragraph" w:customStyle="1" w:styleId="635">
    <w:name w:val="font5"/>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36">
    <w:name w:val="样式3"/>
    <w:basedOn w:val="4"/>
    <w:autoRedefine/>
    <w:qFormat/>
    <w:uiPriority w:val="0"/>
    <w:pPr>
      <w:keepNext w:val="0"/>
      <w:autoSpaceDE w:val="0"/>
      <w:autoSpaceDN w:val="0"/>
      <w:adjustRightInd w:val="0"/>
      <w:spacing w:before="560" w:after="280"/>
      <w:jc w:val="left"/>
      <w:textAlignment w:val="baseline"/>
    </w:pPr>
    <w:rPr>
      <w:rFonts w:ascii="等线" w:hAnsi="等线" w:eastAsia="黑体"/>
      <w:b w:val="0"/>
      <w:bCs w:val="0"/>
      <w:kern w:val="0"/>
      <w:sz w:val="44"/>
      <w:szCs w:val="20"/>
    </w:rPr>
  </w:style>
  <w:style w:type="paragraph" w:customStyle="1" w:styleId="637">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38">
    <w:name w:val="Char"/>
    <w:basedOn w:val="1"/>
    <w:autoRedefine/>
    <w:qFormat/>
    <w:uiPriority w:val="0"/>
    <w:pPr>
      <w:widowControl/>
      <w:spacing w:line="400" w:lineRule="exact"/>
      <w:jc w:val="center"/>
    </w:pPr>
    <w:rPr>
      <w:rFonts w:ascii="Courier New" w:hAnsi="Courier New" w:eastAsia="等线" w:cs="等线"/>
      <w:kern w:val="0"/>
      <w:szCs w:val="20"/>
      <w:lang w:eastAsia="en-US"/>
    </w:rPr>
  </w:style>
  <w:style w:type="paragraph" w:customStyle="1" w:styleId="639">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40">
    <w:name w:val="默认段落字体 Para Char Char Char Char Char Char Char Char Char Char"/>
    <w:basedOn w:val="1"/>
    <w:autoRedefine/>
    <w:qFormat/>
    <w:uiPriority w:val="0"/>
    <w:pPr>
      <w:widowControl/>
      <w:spacing w:after="200"/>
      <w:jc w:val="left"/>
    </w:pPr>
    <w:rPr>
      <w:rFonts w:ascii="Tahoma" w:hAnsi="Tahoma" w:eastAsia="等线" w:cs="等线"/>
      <w:kern w:val="0"/>
      <w:sz w:val="22"/>
      <w:szCs w:val="20"/>
      <w:lang w:eastAsia="en-US" w:bidi="en-US"/>
    </w:rPr>
  </w:style>
  <w:style w:type="paragraph" w:customStyle="1" w:styleId="641">
    <w:name w:val="标书正文带编号"/>
    <w:basedOn w:val="1"/>
    <w:autoRedefine/>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42">
    <w:name w:val="样式 首行缩进:  2 字符"/>
    <w:basedOn w:val="1"/>
    <w:autoRedefine/>
    <w:qFormat/>
    <w:uiPriority w:val="0"/>
    <w:pPr>
      <w:widowControl/>
      <w:tabs>
        <w:tab w:val="left" w:pos="420"/>
      </w:tabs>
      <w:ind w:left="420" w:hanging="420"/>
    </w:pPr>
    <w:rPr>
      <w:rFonts w:ascii="宋体" w:hAnsi="宋体" w:eastAsia="等线" w:cs="宋体"/>
      <w:bCs/>
      <w:color w:val="000000"/>
      <w:kern w:val="0"/>
      <w:sz w:val="24"/>
    </w:rPr>
  </w:style>
  <w:style w:type="paragraph" w:customStyle="1" w:styleId="643">
    <w:name w:val="标题小四"/>
    <w:basedOn w:val="5"/>
    <w:autoRedefine/>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644">
    <w:name w:val="彩色底纹 - 强调文字颜色 11"/>
    <w:autoRedefine/>
    <w:semiHidden/>
    <w:qFormat/>
    <w:uiPriority w:val="99"/>
    <w:rPr>
      <w:rFonts w:ascii="等线" w:hAnsi="等线" w:eastAsia="等线" w:cs="等线"/>
      <w:kern w:val="2"/>
      <w:sz w:val="21"/>
      <w:szCs w:val="24"/>
      <w:lang w:val="en-US" w:eastAsia="zh-CN" w:bidi="ar-SA"/>
    </w:rPr>
  </w:style>
  <w:style w:type="paragraph" w:customStyle="1" w:styleId="645">
    <w:name w:val="_Style 3"/>
    <w:autoRedefine/>
    <w:qFormat/>
    <w:uiPriority w:val="0"/>
    <w:rPr>
      <w:rFonts w:ascii="Calibri" w:hAnsi="Calibri" w:eastAsia="等线" w:cs="等线"/>
      <w:sz w:val="22"/>
      <w:szCs w:val="22"/>
      <w:lang w:val="en-US" w:eastAsia="zh-CN" w:bidi="ar-SA"/>
    </w:rPr>
  </w:style>
  <w:style w:type="paragraph" w:customStyle="1" w:styleId="646">
    <w:name w:val="xl10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47">
    <w:name w:val="xl5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48">
    <w:name w:val="xl3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49">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650">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1">
    <w:name w:val="font15"/>
    <w:basedOn w:val="1"/>
    <w:autoRedefine/>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652">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53">
    <w:name w:val="样式 标题 5 + 段前: 5 磅 段后: 5 磅 行距: 单倍行距"/>
    <w:basedOn w:val="8"/>
    <w:autoRedefine/>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654">
    <w:name w:val="列出段落3"/>
    <w:basedOn w:val="1"/>
    <w:autoRedefine/>
    <w:qFormat/>
    <w:uiPriority w:val="0"/>
    <w:pPr>
      <w:ind w:firstLine="420" w:firstLineChars="200"/>
    </w:pPr>
    <w:rPr>
      <w:rFonts w:ascii="Calibri" w:hAnsi="Calibri" w:eastAsia="等线" w:cs="等线"/>
      <w:szCs w:val="22"/>
    </w:rPr>
  </w:style>
  <w:style w:type="paragraph" w:customStyle="1" w:styleId="655">
    <w:name w:val="标准小四"/>
    <w:basedOn w:val="1"/>
    <w:autoRedefine/>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56">
    <w:name w:val="排列"/>
    <w:basedOn w:val="1"/>
    <w:autoRedefine/>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5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658">
    <w:name w:val="標題 2..."/>
    <w:basedOn w:val="1"/>
    <w:autoRedefine/>
    <w:qFormat/>
    <w:uiPriority w:val="0"/>
    <w:pPr>
      <w:spacing w:line="360" w:lineRule="auto"/>
      <w:ind w:left="568" w:firstLine="567" w:firstLineChars="200"/>
    </w:pPr>
    <w:rPr>
      <w:rFonts w:ascii="等线" w:hAnsi="等线" w:eastAsia="PMingLiU" w:cs="等线"/>
      <w:sz w:val="24"/>
      <w:lang w:eastAsia="zh-TW"/>
    </w:rPr>
  </w:style>
  <w:style w:type="paragraph" w:customStyle="1" w:styleId="659">
    <w:name w:val="TOC 标题1"/>
    <w:basedOn w:val="4"/>
    <w:next w:val="1"/>
    <w:autoRedefine/>
    <w:qFormat/>
    <w:uiPriority w:val="39"/>
    <w:pPr>
      <w:keepLines/>
      <w:spacing w:beforeLines="50" w:afterLines="50" w:line="578" w:lineRule="auto"/>
      <w:jc w:val="both"/>
      <w:outlineLvl w:val="9"/>
    </w:pPr>
    <w:rPr>
      <w:rFonts w:ascii="等线" w:hAnsi="等线" w:eastAsia="等线"/>
      <w:kern w:val="44"/>
      <w:sz w:val="44"/>
      <w:szCs w:val="44"/>
    </w:rPr>
  </w:style>
  <w:style w:type="paragraph" w:customStyle="1" w:styleId="660">
    <w:name w:val="正文 首行缩进:  2 字符 Char"/>
    <w:basedOn w:val="1"/>
    <w:autoRedefine/>
    <w:qFormat/>
    <w:uiPriority w:val="0"/>
    <w:pPr>
      <w:spacing w:line="360" w:lineRule="auto"/>
      <w:ind w:firstLine="480"/>
    </w:pPr>
    <w:rPr>
      <w:rFonts w:ascii="等线" w:hAnsi="等线" w:eastAsia="等线" w:cs="仿宋_GB2312"/>
      <w:sz w:val="24"/>
      <w:szCs w:val="20"/>
    </w:rPr>
  </w:style>
  <w:style w:type="paragraph" w:customStyle="1" w:styleId="661">
    <w:name w:val="font6"/>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62">
    <w:name w:val="列表内容"/>
    <w:basedOn w:val="1"/>
    <w:next w:val="1"/>
    <w:autoRedefine/>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663">
    <w:name w:val="附录表标题"/>
    <w:basedOn w:val="1"/>
    <w:next w:val="451"/>
    <w:autoRedefine/>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6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65">
    <w:name w:val="WW-正文文字缩进 2"/>
    <w:basedOn w:val="1"/>
    <w:autoRedefine/>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66">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67">
    <w:name w:val="xl10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68">
    <w:name w:val="PP Line"/>
    <w:basedOn w:val="44"/>
    <w:autoRedefine/>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669">
    <w:name w:val="正文文本 21"/>
    <w:basedOn w:val="1"/>
    <w:autoRedefine/>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70">
    <w:name w:val="样式 普通(网站) + 仿宋_GB2312 段前: 自动 段后: 自动 行距: 1.5 倍行距1"/>
    <w:basedOn w:val="1"/>
    <w:autoRedefine/>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71">
    <w:name w:val="_Style 125"/>
    <w:basedOn w:val="1"/>
    <w:autoRedefine/>
    <w:qFormat/>
    <w:uiPriority w:val="0"/>
    <w:rPr>
      <w:rFonts w:ascii="等线" w:hAnsi="等线" w:eastAsia="等线" w:cs="等线"/>
    </w:rPr>
  </w:style>
  <w:style w:type="paragraph" w:customStyle="1" w:styleId="672">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73">
    <w:name w:val="彩色列表 - 着色 11"/>
    <w:basedOn w:val="1"/>
    <w:autoRedefine/>
    <w:qFormat/>
    <w:uiPriority w:val="0"/>
    <w:pPr>
      <w:spacing w:line="360" w:lineRule="auto"/>
      <w:ind w:firstLine="420" w:firstLineChars="200"/>
    </w:pPr>
    <w:rPr>
      <w:rFonts w:ascii="Calibri" w:hAnsi="Calibri" w:eastAsia="等线" w:cs="等线"/>
      <w:szCs w:val="20"/>
    </w:rPr>
  </w:style>
  <w:style w:type="paragraph" w:customStyle="1" w:styleId="674">
    <w:name w:val="my正文"/>
    <w:basedOn w:val="1"/>
    <w:autoRedefine/>
    <w:qFormat/>
    <w:uiPriority w:val="0"/>
    <w:pPr>
      <w:spacing w:line="360" w:lineRule="auto"/>
      <w:ind w:firstLine="480" w:firstLineChars="200"/>
    </w:pPr>
    <w:rPr>
      <w:rFonts w:ascii="Tahoma" w:hAnsi="Tahoma" w:eastAsia="等线" w:cs="等线"/>
      <w:sz w:val="24"/>
    </w:rPr>
  </w:style>
  <w:style w:type="paragraph" w:customStyle="1" w:styleId="675">
    <w:name w:val="寄件者簡短地址"/>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76">
    <w:name w:val="context-item"/>
    <w:basedOn w:val="677"/>
    <w:autoRedefine/>
    <w:qFormat/>
    <w:uiPriority w:val="0"/>
    <w:pPr>
      <w:ind w:left="1418" w:hanging="284"/>
    </w:pPr>
  </w:style>
  <w:style w:type="paragraph" w:customStyle="1" w:styleId="677">
    <w:name w:val="context"/>
    <w:basedOn w:val="1"/>
    <w:autoRedefine/>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78">
    <w:name w:val="_Style 5"/>
    <w:basedOn w:val="19"/>
    <w:autoRedefine/>
    <w:qFormat/>
    <w:uiPriority w:val="0"/>
    <w:rPr>
      <w:rFonts w:eastAsia="等线"/>
    </w:rPr>
  </w:style>
  <w:style w:type="paragraph" w:customStyle="1" w:styleId="679">
    <w:name w:val="xl24"/>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680">
    <w:name w:val="表头"/>
    <w:basedOn w:val="1"/>
    <w:autoRedefine/>
    <w:qFormat/>
    <w:uiPriority w:val="0"/>
    <w:pPr>
      <w:spacing w:before="120" w:after="120" w:line="480" w:lineRule="exact"/>
      <w:jc w:val="center"/>
    </w:pPr>
    <w:rPr>
      <w:rFonts w:ascii="黑体" w:hAnsi="等线" w:eastAsia="黑体" w:cs="等线"/>
      <w:sz w:val="24"/>
      <w:szCs w:val="20"/>
    </w:rPr>
  </w:style>
  <w:style w:type="paragraph" w:customStyle="1" w:styleId="681">
    <w:name w:val="正文文本缩进 31"/>
    <w:basedOn w:val="1"/>
    <w:autoRedefine/>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82">
    <w:name w:val="List Paragraph1"/>
    <w:basedOn w:val="1"/>
    <w:autoRedefine/>
    <w:qFormat/>
    <w:uiPriority w:val="0"/>
    <w:pPr>
      <w:spacing w:line="360" w:lineRule="auto"/>
      <w:ind w:firstLine="420" w:firstLineChars="200"/>
    </w:pPr>
    <w:rPr>
      <w:rFonts w:ascii="等线" w:hAnsi="等线" w:eastAsia="等线" w:cs="等线"/>
      <w:szCs w:val="20"/>
    </w:rPr>
  </w:style>
  <w:style w:type="paragraph" w:customStyle="1" w:styleId="683">
    <w:name w:val="aspnumfaautoadjustrightr"/>
    <w:autoRedefine/>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84">
    <w:name w:val="Test2"/>
    <w:basedOn w:val="5"/>
    <w:autoRedefine/>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685">
    <w:name w:val="No Spacing1"/>
    <w:autoRedefine/>
    <w:qFormat/>
    <w:uiPriority w:val="0"/>
    <w:rPr>
      <w:rFonts w:ascii="Century Gothic" w:hAnsi="Century Gothic" w:eastAsia="仿宋_GB2312" w:cs="新宋体"/>
      <w:sz w:val="22"/>
      <w:szCs w:val="22"/>
      <w:lang w:val="en-US" w:eastAsia="zh-CN" w:bidi="ar-SA"/>
    </w:rPr>
  </w:style>
  <w:style w:type="paragraph" w:customStyle="1" w:styleId="686">
    <w:name w:val="正文字缩2字"/>
    <w:basedOn w:val="1"/>
    <w:autoRedefine/>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687">
    <w:name w:val="xl4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88">
    <w:name w:val="题目副题"/>
    <w:basedOn w:val="47"/>
    <w:autoRedefine/>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689">
    <w:name w:val="xl5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90">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691">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692">
    <w:name w:val="Char Char Char2 Char"/>
    <w:basedOn w:val="1"/>
    <w:autoRedefine/>
    <w:qFormat/>
    <w:uiPriority w:val="0"/>
    <w:pPr>
      <w:tabs>
        <w:tab w:val="left" w:pos="360"/>
        <w:tab w:val="left" w:pos="420"/>
      </w:tabs>
      <w:ind w:left="360" w:hanging="360"/>
    </w:pPr>
    <w:rPr>
      <w:rFonts w:ascii="等线" w:hAnsi="等线" w:eastAsia="等线" w:cs="等线"/>
    </w:rPr>
  </w:style>
  <w:style w:type="paragraph" w:customStyle="1" w:styleId="693">
    <w:name w:val="Char2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694">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5">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96">
    <w:name w:val="font9"/>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7">
    <w:name w:val="Char Char Char Char Char Char"/>
    <w:basedOn w:val="1"/>
    <w:autoRedefine/>
    <w:qFormat/>
    <w:uiPriority w:val="0"/>
    <w:rPr>
      <w:rFonts w:ascii="Tahoma" w:hAnsi="Tahoma" w:eastAsia="等线" w:cs="等线"/>
      <w:sz w:val="24"/>
      <w:szCs w:val="20"/>
    </w:rPr>
  </w:style>
  <w:style w:type="paragraph" w:customStyle="1" w:styleId="698">
    <w:name w:val="font1"/>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9">
    <w:name w:val="xl2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00">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701">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02">
    <w:name w:val="style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03">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4">
    <w:name w:val="TOC Heading1"/>
    <w:basedOn w:val="4"/>
    <w:next w:val="1"/>
    <w:autoRedefine/>
    <w:qFormat/>
    <w:uiPriority w:val="0"/>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05">
    <w:name w:val="正文文字表格居中"/>
    <w:basedOn w:val="1"/>
    <w:next w:val="54"/>
    <w:autoRedefine/>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06">
    <w:name w:val="普通 (Web)"/>
    <w:basedOn w:val="1"/>
    <w:autoRedefine/>
    <w:qFormat/>
    <w:uiPriority w:val="0"/>
    <w:pPr>
      <w:widowControl/>
      <w:spacing w:before="100" w:after="100"/>
      <w:jc w:val="left"/>
    </w:pPr>
    <w:rPr>
      <w:rFonts w:ascii="宋体" w:hAnsi="宋体" w:eastAsia="等线" w:cs="等线"/>
      <w:kern w:val="0"/>
      <w:sz w:val="24"/>
      <w:szCs w:val="20"/>
    </w:rPr>
  </w:style>
  <w:style w:type="paragraph" w:customStyle="1" w:styleId="70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08">
    <w:name w:val="列出段落2"/>
    <w:basedOn w:val="1"/>
    <w:autoRedefine/>
    <w:qFormat/>
    <w:uiPriority w:val="0"/>
    <w:pPr>
      <w:spacing w:line="360" w:lineRule="auto"/>
      <w:ind w:firstLine="420" w:firstLineChars="200"/>
    </w:pPr>
    <w:rPr>
      <w:rFonts w:ascii="等线" w:hAnsi="等线" w:eastAsia="等线" w:cs="等线"/>
      <w:szCs w:val="20"/>
    </w:rPr>
  </w:style>
  <w:style w:type="paragraph" w:customStyle="1" w:styleId="709">
    <w:name w:val="xl4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10">
    <w:name w:val="Char Char1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1">
    <w:name w:val="xl11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13">
    <w:name w:val="1、"/>
    <w:basedOn w:val="1"/>
    <w:autoRedefine/>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14">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kern w:val="0"/>
      <w:szCs w:val="22"/>
    </w:rPr>
  </w:style>
  <w:style w:type="paragraph" w:customStyle="1" w:styleId="71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16">
    <w:name w:val="正文缩进HS-正文1"/>
    <w:basedOn w:val="1"/>
    <w:autoRedefine/>
    <w:qFormat/>
    <w:uiPriority w:val="0"/>
    <w:pPr>
      <w:jc w:val="center"/>
    </w:pPr>
    <w:rPr>
      <w:rFonts w:ascii="宋体" w:hAnsi="宋体" w:eastAsia="等线" w:cs="等线"/>
      <w:color w:val="000000"/>
      <w:szCs w:val="21"/>
    </w:rPr>
  </w:style>
  <w:style w:type="paragraph" w:customStyle="1" w:styleId="717">
    <w:name w:val="列项——（一级）"/>
    <w:autoRedefine/>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18">
    <w:name w:val="缺省文本"/>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19">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0">
    <w:name w:val="6"/>
    <w:basedOn w:val="1"/>
    <w:autoRedefine/>
    <w:qFormat/>
    <w:uiPriority w:val="0"/>
    <w:pPr>
      <w:tabs>
        <w:tab w:val="left" w:pos="360"/>
      </w:tabs>
    </w:pPr>
    <w:rPr>
      <w:rFonts w:ascii="等线" w:hAnsi="等线" w:eastAsia="等线" w:cs="等线"/>
      <w:szCs w:val="20"/>
    </w:rPr>
  </w:style>
  <w:style w:type="paragraph" w:customStyle="1" w:styleId="72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22">
    <w:name w:val="Char Char Char Char Char Char Char Char Char"/>
    <w:basedOn w:val="1"/>
    <w:autoRedefine/>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723">
    <w:name w:val="xl6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24">
    <w:name w:val="Char Char Char Char Char Char Char Char Char Char1"/>
    <w:basedOn w:val="1"/>
    <w:autoRedefine/>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2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726">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727">
    <w:name w:val="font14"/>
    <w:basedOn w:val="1"/>
    <w:autoRedefine/>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728">
    <w:name w:val="正文列表"/>
    <w:basedOn w:val="1"/>
    <w:autoRedefine/>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29">
    <w:name w:val="普通(网站)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30">
    <w:name w:val="p16"/>
    <w:basedOn w:val="1"/>
    <w:autoRedefine/>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731">
    <w:name w:val="Char Char Char1 Char Char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732">
    <w:name w:val="text1"/>
    <w:autoRedefine/>
    <w:qFormat/>
    <w:uiPriority w:val="0"/>
    <w:rPr>
      <w:rFonts w:ascii="等线" w:hAnsi="等线" w:eastAsia="DFKai-SB" w:cs="等线"/>
      <w:sz w:val="28"/>
      <w:lang w:val="en-US" w:eastAsia="zh-TW" w:bidi="ar-SA"/>
    </w:rPr>
  </w:style>
  <w:style w:type="table" w:customStyle="1" w:styleId="733">
    <w:name w:val="网格表 1 浅色 - 着色 41"/>
    <w:basedOn w:val="62"/>
    <w:autoRedefine/>
    <w:qFormat/>
    <w:uiPriority w:val="46"/>
    <w:rPr>
      <w:rFonts w:hint="eastAsia"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34">
    <w:name w:val="网格表 5 深色 - 着色 11"/>
    <w:basedOn w:val="62"/>
    <w:autoRedefine/>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35">
    <w:name w:val="网格型浅色1"/>
    <w:basedOn w:val="62"/>
    <w:autoRedefine/>
    <w:qFormat/>
    <w:uiPriority w:val="40"/>
    <w:rPr>
      <w:rFonts w:hint="eastAsia"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36">
    <w:name w:val="网格表 1 浅色 - 着色 31"/>
    <w:basedOn w:val="62"/>
    <w:autoRedefine/>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37">
    <w:name w:val="表格 Char"/>
    <w:autoRedefine/>
    <w:qFormat/>
    <w:uiPriority w:val="99"/>
    <w:rPr>
      <w:kern w:val="2"/>
      <w:sz w:val="24"/>
    </w:rPr>
  </w:style>
  <w:style w:type="character" w:customStyle="1" w:styleId="738">
    <w:name w:val="font51"/>
    <w:basedOn w:val="65"/>
    <w:autoRedefine/>
    <w:qFormat/>
    <w:uiPriority w:val="0"/>
    <w:rPr>
      <w:rFonts w:hint="eastAsia" w:ascii="宋体" w:hAnsi="宋体" w:eastAsia="宋体" w:cs="宋体"/>
      <w:color w:val="000000"/>
      <w:sz w:val="24"/>
      <w:szCs w:val="24"/>
      <w:u w:val="none"/>
    </w:rPr>
  </w:style>
  <w:style w:type="character" w:customStyle="1" w:styleId="739">
    <w:name w:val="fontstyle31"/>
    <w:autoRedefine/>
    <w:qFormat/>
    <w:uiPriority w:val="0"/>
    <w:rPr>
      <w:rFonts w:ascii="TimesNewRomanPSMT" w:hAnsi="TimesNewRomanPSMT" w:eastAsia="TimesNewRomanPSMT" w:cs="TimesNewRomanPSMT"/>
      <w:color w:val="000000"/>
      <w:sz w:val="22"/>
      <w:szCs w:val="22"/>
    </w:rPr>
  </w:style>
  <w:style w:type="character" w:customStyle="1" w:styleId="740">
    <w:name w:val="尾注文本 Char"/>
    <w:autoRedefine/>
    <w:qFormat/>
    <w:uiPriority w:val="1"/>
    <w:rPr>
      <w:kern w:val="2"/>
      <w:sz w:val="28"/>
      <w:szCs w:val="24"/>
    </w:rPr>
  </w:style>
  <w:style w:type="character" w:customStyle="1" w:styleId="741">
    <w:name w:val="font81"/>
    <w:autoRedefine/>
    <w:qFormat/>
    <w:uiPriority w:val="0"/>
    <w:rPr>
      <w:rFonts w:hint="eastAsia" w:ascii="宋体" w:hAnsi="宋体" w:eastAsia="宋体" w:cs="宋体"/>
      <w:color w:val="000000"/>
      <w:sz w:val="20"/>
      <w:szCs w:val="20"/>
      <w:u w:val="none"/>
    </w:rPr>
  </w:style>
  <w:style w:type="character" w:customStyle="1" w:styleId="742">
    <w:name w:val="font101"/>
    <w:autoRedefine/>
    <w:qFormat/>
    <w:uiPriority w:val="0"/>
    <w:rPr>
      <w:rFonts w:hint="eastAsia" w:ascii="宋体" w:hAnsi="宋体" w:eastAsia="宋体" w:cs="宋体"/>
      <w:b/>
      <w:color w:val="000000"/>
      <w:sz w:val="24"/>
      <w:szCs w:val="24"/>
      <w:u w:val="none"/>
    </w:rPr>
  </w:style>
  <w:style w:type="character" w:customStyle="1" w:styleId="743">
    <w:name w:val="表头编号 Char"/>
    <w:link w:val="744"/>
    <w:autoRedefine/>
    <w:qFormat/>
    <w:uiPriority w:val="0"/>
    <w:rPr>
      <w:rFonts w:eastAsia="黑体"/>
      <w:sz w:val="24"/>
      <w:szCs w:val="24"/>
    </w:rPr>
  </w:style>
  <w:style w:type="paragraph" w:customStyle="1" w:styleId="744">
    <w:name w:val="表头编号"/>
    <w:basedOn w:val="1"/>
    <w:next w:val="745"/>
    <w:link w:val="743"/>
    <w:autoRedefine/>
    <w:qFormat/>
    <w:uiPriority w:val="0"/>
    <w:pPr>
      <w:adjustRightInd w:val="0"/>
      <w:snapToGrid w:val="0"/>
      <w:spacing w:line="360" w:lineRule="auto"/>
      <w:jc w:val="left"/>
    </w:pPr>
    <w:rPr>
      <w:rFonts w:eastAsia="黑体"/>
      <w:kern w:val="0"/>
      <w:sz w:val="24"/>
    </w:rPr>
  </w:style>
  <w:style w:type="paragraph" w:customStyle="1" w:styleId="745">
    <w:name w:val="表格文本"/>
    <w:basedOn w:val="1"/>
    <w:next w:val="1"/>
    <w:link w:val="807"/>
    <w:autoRedefine/>
    <w:qFormat/>
    <w:uiPriority w:val="0"/>
    <w:pPr>
      <w:adjustRightInd w:val="0"/>
      <w:snapToGrid w:val="0"/>
      <w:jc w:val="center"/>
    </w:pPr>
    <w:rPr>
      <w:color w:val="000000"/>
      <w:kern w:val="0"/>
      <w:sz w:val="24"/>
      <w:szCs w:val="21"/>
    </w:rPr>
  </w:style>
  <w:style w:type="character" w:customStyle="1" w:styleId="746">
    <w:name w:val="表格文字 Char"/>
    <w:link w:val="747"/>
    <w:autoRedefine/>
    <w:qFormat/>
    <w:uiPriority w:val="0"/>
    <w:rPr>
      <w:kern w:val="2"/>
      <w:sz w:val="21"/>
      <w:szCs w:val="21"/>
    </w:rPr>
  </w:style>
  <w:style w:type="paragraph" w:customStyle="1" w:styleId="747">
    <w:name w:val="表格文字"/>
    <w:basedOn w:val="34"/>
    <w:next w:val="25"/>
    <w:link w:val="746"/>
    <w:autoRedefine/>
    <w:qFormat/>
    <w:uiPriority w:val="0"/>
    <w:pPr>
      <w:autoSpaceDE/>
      <w:autoSpaceDN/>
      <w:spacing w:beforeLines="25" w:afterLines="25"/>
      <w:jc w:val="center"/>
    </w:pPr>
    <w:rPr>
      <w:rFonts w:ascii="Times New Roman" w:hAnsi="Times New Roman"/>
      <w:kern w:val="2"/>
    </w:rPr>
  </w:style>
  <w:style w:type="character" w:customStyle="1" w:styleId="748">
    <w:name w:val="font71"/>
    <w:autoRedefine/>
    <w:qFormat/>
    <w:uiPriority w:val="0"/>
    <w:rPr>
      <w:rFonts w:hint="eastAsia" w:ascii="宋体" w:hAnsi="宋体" w:eastAsia="宋体" w:cs="宋体"/>
      <w:color w:val="000000"/>
      <w:sz w:val="24"/>
      <w:szCs w:val="24"/>
      <w:u w:val="none"/>
    </w:rPr>
  </w:style>
  <w:style w:type="character" w:customStyle="1" w:styleId="749">
    <w:name w:val="表格标题/图片标题/日期格式/图片居中 Char"/>
    <w:link w:val="750"/>
    <w:autoRedefine/>
    <w:qFormat/>
    <w:uiPriority w:val="0"/>
    <w:rPr>
      <w:b/>
      <w:kern w:val="2"/>
      <w:sz w:val="28"/>
      <w:szCs w:val="24"/>
    </w:rPr>
  </w:style>
  <w:style w:type="paragraph" w:customStyle="1" w:styleId="750">
    <w:name w:val="表格标题/图片标题/日期格式/图片居中"/>
    <w:link w:val="749"/>
    <w:autoRedefine/>
    <w:qFormat/>
    <w:uiPriority w:val="0"/>
    <w:pPr>
      <w:jc w:val="center"/>
    </w:pPr>
    <w:rPr>
      <w:rFonts w:ascii="Times New Roman" w:hAnsi="Times New Roman" w:eastAsia="宋体" w:cs="Times New Roman"/>
      <w:b/>
      <w:kern w:val="2"/>
      <w:sz w:val="28"/>
      <w:szCs w:val="24"/>
      <w:lang w:val="en-US" w:eastAsia="zh-CN" w:bidi="ar-SA"/>
    </w:rPr>
  </w:style>
  <w:style w:type="character" w:customStyle="1" w:styleId="751">
    <w:name w:val="font61"/>
    <w:autoRedefine/>
    <w:qFormat/>
    <w:uiPriority w:val="0"/>
    <w:rPr>
      <w:rFonts w:hint="eastAsia" w:ascii="宋体" w:hAnsi="宋体" w:eastAsia="宋体" w:cs="宋体"/>
      <w:b/>
      <w:color w:val="000000"/>
      <w:sz w:val="24"/>
      <w:szCs w:val="24"/>
      <w:u w:val="none"/>
    </w:rPr>
  </w:style>
  <w:style w:type="character" w:customStyle="1" w:styleId="752">
    <w:name w:val="font41"/>
    <w:basedOn w:val="65"/>
    <w:autoRedefine/>
    <w:qFormat/>
    <w:uiPriority w:val="0"/>
    <w:rPr>
      <w:rFonts w:hint="default" w:ascii="Times New Roman" w:hAnsi="Times New Roman" w:cs="Times New Roman"/>
      <w:color w:val="000000"/>
      <w:sz w:val="20"/>
      <w:szCs w:val="20"/>
      <w:u w:val="none"/>
    </w:rPr>
  </w:style>
  <w:style w:type="character" w:customStyle="1" w:styleId="753">
    <w:name w:val="fontstyle21"/>
    <w:autoRedefine/>
    <w:qFormat/>
    <w:uiPriority w:val="0"/>
    <w:rPr>
      <w:rFonts w:ascii="宋体" w:hAnsi="宋体" w:eastAsia="宋体" w:cs="宋体"/>
      <w:color w:val="000000"/>
      <w:sz w:val="22"/>
      <w:szCs w:val="22"/>
    </w:rPr>
  </w:style>
  <w:style w:type="character" w:customStyle="1" w:styleId="754">
    <w:name w:val="font201"/>
    <w:autoRedefine/>
    <w:qFormat/>
    <w:uiPriority w:val="0"/>
    <w:rPr>
      <w:rFonts w:hint="eastAsia" w:ascii="宋体" w:hAnsi="宋体" w:eastAsia="宋体" w:cs="宋体"/>
      <w:b/>
      <w:color w:val="000000"/>
      <w:sz w:val="24"/>
      <w:szCs w:val="24"/>
      <w:u w:val="none"/>
    </w:rPr>
  </w:style>
  <w:style w:type="character" w:customStyle="1" w:styleId="755">
    <w:name w:val="font221"/>
    <w:autoRedefine/>
    <w:qFormat/>
    <w:uiPriority w:val="0"/>
    <w:rPr>
      <w:rFonts w:hint="eastAsia" w:ascii="宋体" w:hAnsi="宋体" w:eastAsia="宋体" w:cs="宋体"/>
      <w:color w:val="000000"/>
      <w:sz w:val="24"/>
      <w:szCs w:val="24"/>
      <w:u w:val="none"/>
    </w:rPr>
  </w:style>
  <w:style w:type="character" w:customStyle="1" w:styleId="756">
    <w:name w:val="尾注文本 字符"/>
    <w:basedOn w:val="65"/>
    <w:link w:val="39"/>
    <w:autoRedefine/>
    <w:qFormat/>
    <w:uiPriority w:val="99"/>
    <w:rPr>
      <w:kern w:val="2"/>
      <w:sz w:val="21"/>
      <w:szCs w:val="24"/>
    </w:rPr>
  </w:style>
  <w:style w:type="paragraph" w:customStyle="1" w:styleId="757">
    <w:name w:val="[Normal]"/>
    <w:autoRedefine/>
    <w:qFormat/>
    <w:uiPriority w:val="0"/>
    <w:rPr>
      <w:rFonts w:ascii="宋体" w:hAnsi="宋体" w:eastAsia="宋体" w:cs="Times New Roman"/>
      <w:sz w:val="24"/>
      <w:szCs w:val="22"/>
      <w:lang w:val="zh-CN" w:eastAsia="zh-CN" w:bidi="ar-SA"/>
    </w:rPr>
  </w:style>
  <w:style w:type="paragraph" w:customStyle="1" w:styleId="758">
    <w:name w:val="表格文字（居中）"/>
    <w:basedOn w:val="1"/>
    <w:autoRedefine/>
    <w:qFormat/>
    <w:uiPriority w:val="0"/>
    <w:pPr>
      <w:spacing w:line="360" w:lineRule="auto"/>
      <w:ind w:firstLine="200" w:firstLineChars="200"/>
      <w:jc w:val="center"/>
    </w:pPr>
    <w:rPr>
      <w:sz w:val="28"/>
    </w:rPr>
  </w:style>
  <w:style w:type="paragraph" w:customStyle="1" w:styleId="759">
    <w:name w:val="文章正文"/>
    <w:basedOn w:val="1"/>
    <w:autoRedefine/>
    <w:qFormat/>
    <w:uiPriority w:val="0"/>
    <w:pPr>
      <w:spacing w:line="360" w:lineRule="auto"/>
      <w:ind w:firstLine="200" w:firstLineChars="200"/>
    </w:pPr>
    <w:rPr>
      <w:kern w:val="0"/>
      <w:sz w:val="28"/>
      <w:szCs w:val="22"/>
    </w:rPr>
  </w:style>
  <w:style w:type="paragraph" w:customStyle="1" w:styleId="760">
    <w:name w:val="表格内容"/>
    <w:basedOn w:val="1"/>
    <w:autoRedefine/>
    <w:qFormat/>
    <w:uiPriority w:val="0"/>
    <w:pPr>
      <w:jc w:val="center"/>
    </w:pPr>
    <w:rPr>
      <w:sz w:val="24"/>
      <w:szCs w:val="21"/>
    </w:rPr>
  </w:style>
  <w:style w:type="paragraph" w:customStyle="1" w:styleId="761">
    <w:name w:val="图名"/>
    <w:basedOn w:val="1"/>
    <w:next w:val="1"/>
    <w:autoRedefine/>
    <w:qFormat/>
    <w:uiPriority w:val="1"/>
    <w:pPr>
      <w:spacing w:line="360" w:lineRule="auto"/>
      <w:jc w:val="center"/>
    </w:pPr>
    <w:rPr>
      <w:rFonts w:eastAsia="Times New Roman"/>
      <w:b/>
      <w:color w:val="000000"/>
      <w:sz w:val="28"/>
    </w:rPr>
  </w:style>
  <w:style w:type="paragraph" w:customStyle="1" w:styleId="762">
    <w:name w:val="08-123456789"/>
    <w:basedOn w:val="1"/>
    <w:autoRedefine/>
    <w:qFormat/>
    <w:uiPriority w:val="0"/>
    <w:pPr>
      <w:ind w:firstLine="553" w:firstLineChars="200"/>
    </w:pPr>
    <w:rPr>
      <w:rFonts w:cs="宋体"/>
      <w:sz w:val="26"/>
      <w:szCs w:val="26"/>
    </w:rPr>
  </w:style>
  <w:style w:type="paragraph" w:customStyle="1" w:styleId="763">
    <w:name w:val="封面文字"/>
    <w:basedOn w:val="1"/>
    <w:autoRedefine/>
    <w:qFormat/>
    <w:uiPriority w:val="0"/>
    <w:pPr>
      <w:spacing w:line="360" w:lineRule="auto"/>
      <w:jc w:val="center"/>
    </w:pPr>
    <w:rPr>
      <w:rFonts w:hAnsi="宋体" w:eastAsia="黑体"/>
      <w:sz w:val="48"/>
    </w:rPr>
  </w:style>
  <w:style w:type="paragraph" w:customStyle="1" w:styleId="764">
    <w:name w:val="表头、图名"/>
    <w:basedOn w:val="1"/>
    <w:link w:val="806"/>
    <w:autoRedefine/>
    <w:qFormat/>
    <w:uiPriority w:val="0"/>
    <w:pPr>
      <w:spacing w:line="360" w:lineRule="auto"/>
      <w:ind w:firstLine="200" w:firstLineChars="200"/>
      <w:jc w:val="center"/>
    </w:pPr>
    <w:rPr>
      <w:b/>
      <w:sz w:val="28"/>
      <w:szCs w:val="20"/>
    </w:rPr>
  </w:style>
  <w:style w:type="paragraph" w:customStyle="1" w:styleId="765">
    <w:name w:val="表头2"/>
    <w:basedOn w:val="374"/>
    <w:autoRedefine/>
    <w:qFormat/>
    <w:uiPriority w:val="0"/>
    <w:pPr>
      <w:spacing w:line="520" w:lineRule="exact"/>
      <w:jc w:val="left"/>
    </w:pPr>
    <w:rPr>
      <w:rFonts w:ascii="Calibri" w:hAnsi="Calibri" w:eastAsia="宋体"/>
      <w:color w:val="auto"/>
      <w:szCs w:val="28"/>
    </w:rPr>
  </w:style>
  <w:style w:type="paragraph" w:customStyle="1" w:styleId="766">
    <w:name w:val="WPSOffice手动目录 1"/>
    <w:autoRedefine/>
    <w:qFormat/>
    <w:uiPriority w:val="0"/>
    <w:rPr>
      <w:rFonts w:ascii="Times New Roman" w:hAnsi="Times New Roman" w:eastAsia="宋体" w:cs="Times New Roman"/>
      <w:lang w:val="en-US" w:eastAsia="zh-CN" w:bidi="ar-SA"/>
    </w:rPr>
  </w:style>
  <w:style w:type="paragraph" w:customStyle="1" w:styleId="767">
    <w:name w:val="表格备注"/>
    <w:basedOn w:val="1"/>
    <w:next w:val="1"/>
    <w:autoRedefine/>
    <w:qFormat/>
    <w:uiPriority w:val="2"/>
    <w:pPr>
      <w:spacing w:afterLines="50"/>
    </w:pPr>
  </w:style>
  <w:style w:type="paragraph" w:customStyle="1" w:styleId="768">
    <w:name w:val="目  录"/>
    <w:basedOn w:val="1"/>
    <w:autoRedefine/>
    <w:qFormat/>
    <w:uiPriority w:val="0"/>
    <w:pPr>
      <w:spacing w:line="360" w:lineRule="auto"/>
      <w:jc w:val="center"/>
    </w:pPr>
    <w:rPr>
      <w:rFonts w:hAnsi="宋体" w:eastAsia="黑体"/>
      <w:sz w:val="44"/>
    </w:rPr>
  </w:style>
  <w:style w:type="paragraph" w:customStyle="1" w:styleId="769">
    <w:name w:val="表格样式"/>
    <w:basedOn w:val="1"/>
    <w:autoRedefine/>
    <w:qFormat/>
    <w:uiPriority w:val="0"/>
    <w:pPr>
      <w:widowControl/>
      <w:jc w:val="center"/>
    </w:pPr>
    <w:rPr>
      <w:bCs/>
      <w:kern w:val="0"/>
      <w:sz w:val="24"/>
    </w:rPr>
  </w:style>
  <w:style w:type="paragraph" w:customStyle="1" w:styleId="770">
    <w:name w:val="正文 1.5 倍行距"/>
    <w:basedOn w:val="1"/>
    <w:autoRedefine/>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771">
    <w:name w:val="表图内容"/>
    <w:basedOn w:val="1"/>
    <w:autoRedefine/>
    <w:qFormat/>
    <w:uiPriority w:val="0"/>
    <w:pPr>
      <w:spacing w:line="360" w:lineRule="auto"/>
      <w:ind w:firstLine="200" w:firstLineChars="200"/>
      <w:jc w:val="center"/>
    </w:pPr>
    <w:rPr>
      <w:sz w:val="24"/>
      <w:szCs w:val="21"/>
    </w:rPr>
  </w:style>
  <w:style w:type="paragraph" w:customStyle="1" w:styleId="77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77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774">
    <w:name w:val="图片"/>
    <w:basedOn w:val="1"/>
    <w:autoRedefine/>
    <w:qFormat/>
    <w:uiPriority w:val="0"/>
    <w:pPr>
      <w:jc w:val="center"/>
    </w:pPr>
    <w:rPr>
      <w:sz w:val="28"/>
    </w:rPr>
  </w:style>
  <w:style w:type="character" w:customStyle="1" w:styleId="775">
    <w:name w:val="招标正文 字符"/>
    <w:link w:val="776"/>
    <w:autoRedefine/>
    <w:qFormat/>
    <w:uiPriority w:val="0"/>
    <w:rPr>
      <w:rFonts w:ascii="宋体" w:hAnsi="宋体"/>
      <w:color w:val="000000"/>
      <w:sz w:val="24"/>
      <w:szCs w:val="21"/>
    </w:rPr>
  </w:style>
  <w:style w:type="paragraph" w:customStyle="1" w:styleId="776">
    <w:name w:val="招标正文"/>
    <w:basedOn w:val="1"/>
    <w:link w:val="775"/>
    <w:autoRedefine/>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777">
    <w:name w:val="招标-标题1 字符"/>
    <w:link w:val="778"/>
    <w:autoRedefine/>
    <w:qFormat/>
    <w:uiPriority w:val="0"/>
    <w:rPr>
      <w:rFonts w:ascii="宋体" w:hAnsi="宋体"/>
      <w:b/>
      <w:bCs/>
      <w:sz w:val="28"/>
      <w:szCs w:val="21"/>
    </w:rPr>
  </w:style>
  <w:style w:type="paragraph" w:customStyle="1" w:styleId="778">
    <w:name w:val="招标-标题1"/>
    <w:basedOn w:val="1"/>
    <w:link w:val="777"/>
    <w:autoRedefine/>
    <w:qFormat/>
    <w:uiPriority w:val="0"/>
    <w:pPr>
      <w:spacing w:line="300" w:lineRule="auto"/>
      <w:ind w:left="560" w:firstLine="200" w:firstLineChars="200"/>
    </w:pPr>
    <w:rPr>
      <w:rFonts w:ascii="宋体" w:hAnsi="宋体"/>
      <w:b/>
      <w:bCs/>
      <w:kern w:val="0"/>
      <w:sz w:val="28"/>
      <w:szCs w:val="21"/>
    </w:rPr>
  </w:style>
  <w:style w:type="character" w:customStyle="1" w:styleId="779">
    <w:name w:val="招标-主标题 字符"/>
    <w:link w:val="780"/>
    <w:autoRedefine/>
    <w:qFormat/>
    <w:uiPriority w:val="0"/>
    <w:rPr>
      <w:rFonts w:ascii="宋体" w:hAnsi="宋体"/>
      <w:b/>
      <w:sz w:val="32"/>
    </w:rPr>
  </w:style>
  <w:style w:type="paragraph" w:customStyle="1" w:styleId="780">
    <w:name w:val="招标-主标题"/>
    <w:basedOn w:val="1"/>
    <w:link w:val="779"/>
    <w:autoRedefine/>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781">
    <w:name w:val="标题 Char1"/>
    <w:basedOn w:val="65"/>
    <w:autoRedefine/>
    <w:qFormat/>
    <w:uiPriority w:val="10"/>
    <w:rPr>
      <w:rFonts w:eastAsia="宋体" w:asciiTheme="majorHAnsi" w:hAnsiTheme="majorHAnsi" w:cstheme="majorBidi"/>
      <w:b/>
      <w:bCs/>
      <w:sz w:val="32"/>
      <w:szCs w:val="32"/>
    </w:rPr>
  </w:style>
  <w:style w:type="paragraph" w:customStyle="1" w:styleId="782">
    <w:name w:val="Char Char Char Char Char Char1"/>
    <w:basedOn w:val="1"/>
    <w:autoRedefine/>
    <w:semiHidden/>
    <w:qFormat/>
    <w:uiPriority w:val="0"/>
    <w:pPr>
      <w:adjustRightInd w:val="0"/>
      <w:spacing w:line="360" w:lineRule="atLeast"/>
      <w:ind w:firstLine="200" w:firstLineChars="200"/>
      <w:textAlignment w:val="baseline"/>
    </w:pPr>
    <w:rPr>
      <w:rFonts w:ascii="仿宋_GB2312" w:eastAsia="仿宋_GB2312"/>
      <w:sz w:val="28"/>
      <w:szCs w:val="28"/>
    </w:rPr>
  </w:style>
  <w:style w:type="paragraph" w:customStyle="1" w:styleId="783">
    <w:name w:val="表名"/>
    <w:basedOn w:val="1"/>
    <w:autoRedefine/>
    <w:qFormat/>
    <w:uiPriority w:val="0"/>
    <w:pPr>
      <w:spacing w:after="60" w:line="560" w:lineRule="exact"/>
      <w:ind w:firstLine="100" w:firstLineChars="100"/>
    </w:pPr>
    <w:rPr>
      <w:rFonts w:ascii="黑体" w:eastAsia="黑体"/>
      <w:sz w:val="24"/>
    </w:rPr>
  </w:style>
  <w:style w:type="paragraph" w:customStyle="1" w:styleId="784">
    <w:name w:val="标1 Char Char Char Char Char Char Char"/>
    <w:basedOn w:val="1"/>
    <w:autoRedefine/>
    <w:semiHidden/>
    <w:qFormat/>
    <w:uiPriority w:val="0"/>
    <w:pPr>
      <w:adjustRightInd w:val="0"/>
      <w:spacing w:line="360" w:lineRule="atLeast"/>
      <w:ind w:firstLine="200" w:firstLineChars="200"/>
    </w:pPr>
    <w:rPr>
      <w:szCs w:val="28"/>
    </w:rPr>
  </w:style>
  <w:style w:type="paragraph" w:customStyle="1" w:styleId="785">
    <w:name w:val="样式 仿宋_GB2312 小三 黑色"/>
    <w:basedOn w:val="1"/>
    <w:autoRedefine/>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86">
    <w:name w:val="样式 仿宋_GB2312 小三 黑色 Char"/>
    <w:autoRedefine/>
    <w:qFormat/>
    <w:uiPriority w:val="0"/>
    <w:rPr>
      <w:rFonts w:ascii="仿宋_GB2312" w:eastAsia="仿宋_GB2312" w:cs="仿宋_GB2312"/>
      <w:kern w:val="2"/>
      <w:sz w:val="30"/>
      <w:szCs w:val="30"/>
      <w:lang w:val="zh-CN" w:eastAsia="zh-CN" w:bidi="ar-SA"/>
    </w:rPr>
  </w:style>
  <w:style w:type="paragraph" w:customStyle="1" w:styleId="787">
    <w:name w:val="样式 仿宋_GB2312 小三"/>
    <w:basedOn w:val="1"/>
    <w:autoRedefine/>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88">
    <w:name w:val="样式 仿宋_GB2312 小三 Char"/>
    <w:autoRedefine/>
    <w:qFormat/>
    <w:uiPriority w:val="0"/>
    <w:rPr>
      <w:rFonts w:ascii="仿宋_GB2312" w:eastAsia="仿宋_GB2312" w:cs="仿宋_GB2312"/>
      <w:kern w:val="2"/>
      <w:sz w:val="30"/>
      <w:szCs w:val="30"/>
      <w:lang w:val="zh-CN" w:eastAsia="zh-CN" w:bidi="ar-SA"/>
    </w:rPr>
  </w:style>
  <w:style w:type="paragraph" w:customStyle="1" w:styleId="789">
    <w:name w:val="样式4"/>
    <w:basedOn w:val="1"/>
    <w:autoRedefine/>
    <w:qFormat/>
    <w:uiPriority w:val="0"/>
    <w:pPr>
      <w:spacing w:line="360" w:lineRule="auto"/>
      <w:ind w:firstLine="200" w:firstLineChars="200"/>
    </w:pPr>
    <w:rPr>
      <w:sz w:val="28"/>
      <w:szCs w:val="21"/>
    </w:rPr>
  </w:style>
  <w:style w:type="paragraph" w:customStyle="1" w:styleId="790">
    <w:name w:val="图中文字"/>
    <w:autoRedefine/>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791">
    <w:name w:val="Xie图文中"/>
    <w:autoRedefine/>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792">
    <w:name w:val="瑞安正文"/>
    <w:basedOn w:val="1"/>
    <w:autoRedefine/>
    <w:qFormat/>
    <w:uiPriority w:val="0"/>
    <w:pPr>
      <w:adjustRightInd w:val="0"/>
      <w:snapToGrid w:val="0"/>
      <w:spacing w:afterLines="50" w:line="300" w:lineRule="auto"/>
      <w:ind w:firstLine="200" w:firstLineChars="200"/>
    </w:pPr>
    <w:rPr>
      <w:sz w:val="24"/>
    </w:rPr>
  </w:style>
  <w:style w:type="paragraph" w:customStyle="1" w:styleId="793">
    <w:name w:val="样式 图文仿宋四号 + (西文) 宋体 (中文) 宋体"/>
    <w:basedOn w:val="1"/>
    <w:link w:val="794"/>
    <w:autoRedefine/>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794">
    <w:name w:val="样式 图文仿宋四号 + (西文) 宋体 (中文) 宋体 Char"/>
    <w:link w:val="793"/>
    <w:autoRedefine/>
    <w:qFormat/>
    <w:uiPriority w:val="0"/>
    <w:rPr>
      <w:rFonts w:ascii="仿宋_GB2312" w:eastAsia="仿宋_GB2312"/>
      <w:kern w:val="2"/>
      <w:sz w:val="32"/>
      <w:szCs w:val="32"/>
      <w:lang w:val="zh-CN"/>
    </w:rPr>
  </w:style>
  <w:style w:type="paragraph" w:customStyle="1" w:styleId="795">
    <w:name w:val="para_small"/>
    <w:basedOn w:val="1"/>
    <w:autoRedefine/>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796">
    <w:name w:val="temp标题1"/>
    <w:basedOn w:val="4"/>
    <w:next w:val="4"/>
    <w:autoRedefine/>
    <w:qFormat/>
    <w:uiPriority w:val="0"/>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797">
    <w:name w:val="temp标题2"/>
    <w:basedOn w:val="5"/>
    <w:next w:val="1"/>
    <w:autoRedefine/>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798">
    <w:name w:val="temp标题3"/>
    <w:basedOn w:val="6"/>
    <w:autoRedefine/>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799">
    <w:name w:val="样式 temp标题1 + 段前: 0.5 行"/>
    <w:basedOn w:val="796"/>
    <w:autoRedefine/>
    <w:qFormat/>
    <w:uiPriority w:val="0"/>
    <w:pPr>
      <w:spacing w:beforeLines="100"/>
    </w:pPr>
    <w:rPr>
      <w:rFonts w:cs="宋体"/>
      <w:bCs w:val="0"/>
      <w:szCs w:val="20"/>
    </w:rPr>
  </w:style>
  <w:style w:type="paragraph" w:customStyle="1" w:styleId="800">
    <w:name w:val="样式 Times New Roman 加粗 首行缩进:  2 字符 行距: 1.5 倍行距"/>
    <w:basedOn w:val="1"/>
    <w:autoRedefine/>
    <w:qFormat/>
    <w:uiPriority w:val="0"/>
    <w:pPr>
      <w:spacing w:line="360" w:lineRule="auto"/>
      <w:ind w:firstLine="562" w:firstLineChars="200"/>
    </w:pPr>
    <w:rPr>
      <w:rFonts w:eastAsia="楷体_GB2312" w:cs="宋体"/>
      <w:bCs/>
      <w:sz w:val="28"/>
      <w:szCs w:val="20"/>
    </w:rPr>
  </w:style>
  <w:style w:type="paragraph" w:customStyle="1" w:styleId="801">
    <w:name w:val="页码1"/>
    <w:basedOn w:val="1"/>
    <w:next w:val="1"/>
    <w:autoRedefine/>
    <w:qFormat/>
    <w:uiPriority w:val="0"/>
    <w:pPr>
      <w:widowControl/>
      <w:spacing w:line="360" w:lineRule="auto"/>
      <w:ind w:firstLine="200" w:firstLineChars="200"/>
    </w:pPr>
    <w:rPr>
      <w:color w:val="000000"/>
      <w:sz w:val="28"/>
      <w:szCs w:val="28"/>
    </w:rPr>
  </w:style>
  <w:style w:type="paragraph" w:customStyle="1" w:styleId="802">
    <w:name w:val="附图表"/>
    <w:basedOn w:val="1"/>
    <w:link w:val="803"/>
    <w:autoRedefine/>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803">
    <w:name w:val="附图表 Char"/>
    <w:link w:val="802"/>
    <w:autoRedefine/>
    <w:qFormat/>
    <w:uiPriority w:val="0"/>
    <w:rPr>
      <w:rFonts w:ascii="黑体" w:hAnsi="黑体" w:eastAsia="黑体"/>
      <w:color w:val="000000"/>
      <w:sz w:val="28"/>
      <w:szCs w:val="30"/>
      <w:lang w:val="zh-CN"/>
    </w:rPr>
  </w:style>
  <w:style w:type="character" w:customStyle="1" w:styleId="804">
    <w:name w:val="Char Char7"/>
    <w:autoRedefine/>
    <w:qFormat/>
    <w:uiPriority w:val="0"/>
    <w:rPr>
      <w:rFonts w:hAnsi="宋体" w:eastAsia="宋体"/>
      <w:kern w:val="2"/>
      <w:sz w:val="18"/>
      <w:szCs w:val="18"/>
      <w:lang w:val="zh-CN" w:eastAsia="zh-CN" w:bidi="ar-SA"/>
    </w:rPr>
  </w:style>
  <w:style w:type="character" w:customStyle="1" w:styleId="805">
    <w:name w:val="content1"/>
    <w:autoRedefine/>
    <w:qFormat/>
    <w:uiPriority w:val="0"/>
    <w:rPr>
      <w:sz w:val="22"/>
      <w:szCs w:val="22"/>
    </w:rPr>
  </w:style>
  <w:style w:type="character" w:customStyle="1" w:styleId="806">
    <w:name w:val="表头 Char"/>
    <w:link w:val="764"/>
    <w:autoRedefine/>
    <w:qFormat/>
    <w:uiPriority w:val="0"/>
    <w:rPr>
      <w:b/>
      <w:kern w:val="2"/>
      <w:sz w:val="28"/>
    </w:rPr>
  </w:style>
  <w:style w:type="character" w:customStyle="1" w:styleId="807">
    <w:name w:val="表格文本 Char"/>
    <w:link w:val="745"/>
    <w:autoRedefine/>
    <w:qFormat/>
    <w:uiPriority w:val="0"/>
    <w:rPr>
      <w:color w:val="000000"/>
      <w:sz w:val="24"/>
      <w:szCs w:val="21"/>
    </w:rPr>
  </w:style>
  <w:style w:type="character" w:customStyle="1" w:styleId="808">
    <w:name w:val="批注主题 Char1"/>
    <w:basedOn w:val="111"/>
    <w:autoRedefine/>
    <w:semiHidden/>
    <w:qFormat/>
    <w:uiPriority w:val="99"/>
    <w:rPr>
      <w:rFonts w:ascii="Calibri" w:hAnsi="Calibri" w:eastAsia="仿宋" w:cs="Times New Roman"/>
      <w:b/>
      <w:bCs/>
      <w:kern w:val="2"/>
      <w:sz w:val="28"/>
      <w:szCs w:val="22"/>
    </w:rPr>
  </w:style>
  <w:style w:type="paragraph" w:customStyle="1" w:styleId="809">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0">
    <w:name w:val="纯文本2"/>
    <w:basedOn w:val="809"/>
    <w:autoRedefine/>
    <w:qFormat/>
    <w:uiPriority w:val="0"/>
    <w:pPr>
      <w:widowControl/>
      <w:jc w:val="left"/>
    </w:pPr>
    <w:rPr>
      <w:rFonts w:ascii="宋体" w:hAnsi="Courier New"/>
    </w:rPr>
  </w:style>
  <w:style w:type="paragraph" w:customStyle="1" w:styleId="811">
    <w:name w:val="二级无"/>
    <w:basedOn w:val="425"/>
    <w:autoRedefine/>
    <w:qFormat/>
    <w:uiPriority w:val="0"/>
    <w:pPr>
      <w:ind w:left="735"/>
    </w:pPr>
    <w:rPr>
      <w:rFonts w:ascii="宋体" w:hAnsi="Calibri" w:eastAsia="宋体" w:cs="Times New Roman"/>
      <w:szCs w:val="21"/>
    </w:rPr>
  </w:style>
  <w:style w:type="paragraph" w:customStyle="1" w:styleId="81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813">
    <w:name w:val="area_1"/>
    <w:autoRedefine/>
    <w:qFormat/>
    <w:uiPriority w:val="0"/>
    <w:rPr>
      <w:rFonts w:ascii="宋体" w:hAnsi="宋体"/>
      <w:sz w:val="24"/>
    </w:rPr>
  </w:style>
  <w:style w:type="paragraph" w:customStyle="1" w:styleId="814">
    <w:name w:val="样式 10 磅"/>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3286</Words>
  <Characters>3663</Characters>
  <Lines>276</Lines>
  <Paragraphs>77</Paragraphs>
  <TotalTime>19</TotalTime>
  <ScaleCrop>false</ScaleCrop>
  <LinksUpToDate>false</LinksUpToDate>
  <CharactersWithSpaces>3744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2025-02-19T07:55:00Z</dcterms:created>
  <dc:creator>LCMZX</dc:creator>
  <cp:lastModifiedBy>吴秉泽</cp:lastModifiedBy>
  <cp:lastPrinted>2025-02-20T03:25:00Z</cp:lastPrinted>
  <dcterms:modified xsi:type="dcterms:W3CDTF">2025-02-28T07:50:45Z</dcterms:modified>
  <dc:title>温州市政府采购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90928ADB806B4A75A5C5C9001EC97027_13</vt:lpwstr>
  </property>
  <property fmtid="{D5CDD505-2E9C-101B-9397-08002B2CF9AE}" pid="4" name="KSOTemplateDocerSaveRecord">
    <vt:lpwstr>eyJoZGlkIjoiZDRhNzcwYWMxNDc0YjRjN2UxZDk1NTg4ZWEwNTIzZDUiLCJ1c2VySWQiOiI2MzUzMDAzNzQifQ==</vt:lpwstr>
  </property>
</Properties>
</file>