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62E00">
      <w:pPr>
        <w:jc w:val="center"/>
        <w:rPr>
          <w:rFonts w:ascii="宋体" w:hAnsi="宋体" w:cs="宋体"/>
          <w:color w:val="auto"/>
          <w:sz w:val="84"/>
          <w:szCs w:val="84"/>
          <w:highlight w:val="none"/>
        </w:rPr>
      </w:pPr>
      <w:bookmarkStart w:id="0" w:name="_Toc493956011"/>
      <w:bookmarkStart w:id="1" w:name="_Toc493928401"/>
      <w:bookmarkStart w:id="2" w:name="_Toc17961"/>
      <w:bookmarkStart w:id="3" w:name="_Toc2756"/>
      <w:r>
        <w:rPr>
          <w:rFonts w:hint="eastAsia" w:ascii="宋体" w:hAnsi="宋体" w:cs="宋体"/>
          <w:b/>
          <w:bCs/>
          <w:color w:val="auto"/>
          <w:kern w:val="0"/>
          <w:sz w:val="52"/>
          <w:szCs w:val="52"/>
          <w:highlight w:val="none"/>
          <w:lang w:eastAsia="zh-CN"/>
        </w:rPr>
        <w:t>遂昌县白马山康体养生区项目（二期）-家具、软装等采购</w:t>
      </w:r>
      <w:r>
        <w:rPr>
          <w:rFonts w:hint="eastAsia" w:ascii="宋体" w:hAnsi="宋体" w:cs="宋体"/>
          <w:b/>
          <w:bCs/>
          <w:color w:val="auto"/>
          <w:kern w:val="0"/>
          <w:sz w:val="48"/>
          <w:szCs w:val="48"/>
          <w:highlight w:val="none"/>
          <w:lang w:eastAsia="zh-CN"/>
        </w:rPr>
        <w:br w:type="textWrapping"/>
      </w:r>
    </w:p>
    <w:p w14:paraId="64D12AF7">
      <w:pPr>
        <w:pStyle w:val="3"/>
        <w:rPr>
          <w:color w:val="auto"/>
          <w:highlight w:val="none"/>
        </w:rPr>
      </w:pPr>
    </w:p>
    <w:p w14:paraId="266DB79A">
      <w:pPr>
        <w:jc w:val="center"/>
        <w:rPr>
          <w:rFonts w:ascii="宋体" w:hAnsi="宋体" w:cs="宋体"/>
          <w:color w:val="auto"/>
          <w:sz w:val="84"/>
          <w:szCs w:val="84"/>
          <w:highlight w:val="none"/>
        </w:rPr>
      </w:pPr>
      <w:r>
        <w:rPr>
          <w:rFonts w:hint="eastAsia" w:ascii="宋体" w:hAnsi="宋体" w:cs="宋体"/>
          <w:color w:val="auto"/>
          <w:sz w:val="84"/>
          <w:szCs w:val="84"/>
          <w:highlight w:val="none"/>
        </w:rPr>
        <w:t>招标文件</w:t>
      </w:r>
      <w:bookmarkEnd w:id="0"/>
      <w:bookmarkEnd w:id="1"/>
    </w:p>
    <w:p w14:paraId="738AB2FF">
      <w:pPr>
        <w:spacing w:line="480" w:lineRule="auto"/>
        <w:rPr>
          <w:rFonts w:ascii="宋体" w:hAnsi="宋体" w:cs="宋体"/>
          <w:color w:val="auto"/>
          <w:highlight w:val="none"/>
        </w:rPr>
      </w:pPr>
    </w:p>
    <w:p w14:paraId="37104EEE">
      <w:pPr>
        <w:spacing w:line="480" w:lineRule="auto"/>
        <w:rPr>
          <w:rFonts w:ascii="宋体" w:hAnsi="宋体" w:cs="宋体"/>
          <w:color w:val="auto"/>
          <w:highlight w:val="none"/>
        </w:rPr>
      </w:pPr>
    </w:p>
    <w:p w14:paraId="737E6D08">
      <w:pPr>
        <w:spacing w:line="480" w:lineRule="auto"/>
        <w:rPr>
          <w:rFonts w:ascii="宋体" w:hAnsi="宋体" w:cs="宋体"/>
          <w:color w:val="auto"/>
          <w:highlight w:val="none"/>
        </w:rPr>
      </w:pPr>
    </w:p>
    <w:p w14:paraId="05A465A4">
      <w:pPr>
        <w:spacing w:line="480" w:lineRule="auto"/>
        <w:rPr>
          <w:rFonts w:ascii="宋体" w:hAnsi="宋体" w:cs="宋体"/>
          <w:color w:val="auto"/>
          <w:highlight w:val="none"/>
        </w:rPr>
      </w:pPr>
    </w:p>
    <w:tbl>
      <w:tblPr>
        <w:tblStyle w:val="40"/>
        <w:tblW w:w="8234" w:type="dxa"/>
        <w:jc w:val="center"/>
        <w:tblLayout w:type="fixed"/>
        <w:tblCellMar>
          <w:top w:w="0" w:type="dxa"/>
          <w:left w:w="108" w:type="dxa"/>
          <w:bottom w:w="0" w:type="dxa"/>
          <w:right w:w="108" w:type="dxa"/>
        </w:tblCellMar>
      </w:tblPr>
      <w:tblGrid>
        <w:gridCol w:w="1843"/>
        <w:gridCol w:w="6391"/>
      </w:tblGrid>
      <w:tr w14:paraId="4586FA62">
        <w:tblPrEx>
          <w:tblCellMar>
            <w:top w:w="0" w:type="dxa"/>
            <w:left w:w="108" w:type="dxa"/>
            <w:bottom w:w="0" w:type="dxa"/>
            <w:right w:w="108" w:type="dxa"/>
          </w:tblCellMar>
        </w:tblPrEx>
        <w:trPr>
          <w:trHeight w:val="851" w:hRule="atLeast"/>
          <w:jc w:val="center"/>
        </w:trPr>
        <w:tc>
          <w:tcPr>
            <w:tcW w:w="1843" w:type="dxa"/>
            <w:vAlign w:val="center"/>
          </w:tcPr>
          <w:p w14:paraId="07C26AF1">
            <w:pPr>
              <w:rPr>
                <w:rFonts w:ascii="宋体" w:hAnsi="宋体" w:cs="宋体"/>
                <w:b/>
                <w:bCs/>
                <w:color w:val="auto"/>
                <w:sz w:val="36"/>
                <w:szCs w:val="36"/>
                <w:highlight w:val="none"/>
              </w:rPr>
            </w:pPr>
            <w:bookmarkStart w:id="4" w:name="_Toc493956012"/>
            <w:bookmarkStart w:id="5" w:name="_Toc493928402"/>
            <w:r>
              <w:rPr>
                <w:rFonts w:hint="eastAsia" w:ascii="宋体" w:hAnsi="宋体" w:cs="宋体"/>
                <w:b/>
                <w:bCs/>
                <w:color w:val="auto"/>
                <w:sz w:val="36"/>
                <w:szCs w:val="36"/>
                <w:highlight w:val="none"/>
              </w:rPr>
              <w:t>采购编号：</w:t>
            </w:r>
            <w:bookmarkEnd w:id="4"/>
            <w:bookmarkEnd w:id="5"/>
          </w:p>
        </w:tc>
        <w:tc>
          <w:tcPr>
            <w:tcW w:w="6391" w:type="dxa"/>
            <w:vAlign w:val="center"/>
          </w:tcPr>
          <w:p w14:paraId="25D1EF9D">
            <w:pP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eastAsia="zh-CN"/>
              </w:rPr>
              <w:t>浙金丽招</w:t>
            </w:r>
            <w:r>
              <w:rPr>
                <w:rFonts w:hint="eastAsia" w:ascii="宋体" w:hAnsi="宋体" w:cs="宋体"/>
                <w:b/>
                <w:bCs/>
                <w:color w:val="auto"/>
                <w:sz w:val="36"/>
                <w:szCs w:val="36"/>
                <w:highlight w:val="none"/>
                <w:lang w:val="en-US" w:eastAsia="zh-CN"/>
              </w:rPr>
              <w:t>2025009</w:t>
            </w:r>
            <w:r>
              <w:rPr>
                <w:rFonts w:hint="eastAsia" w:ascii="宋体" w:hAnsi="宋体" w:cs="宋体"/>
                <w:b/>
                <w:bCs/>
                <w:color w:val="auto"/>
                <w:sz w:val="36"/>
                <w:szCs w:val="36"/>
                <w:highlight w:val="none"/>
                <w:lang w:eastAsia="zh-CN"/>
              </w:rPr>
              <w:t>号</w:t>
            </w:r>
          </w:p>
        </w:tc>
      </w:tr>
      <w:tr w14:paraId="58E34364">
        <w:tblPrEx>
          <w:tblCellMar>
            <w:top w:w="0" w:type="dxa"/>
            <w:left w:w="108" w:type="dxa"/>
            <w:bottom w:w="0" w:type="dxa"/>
            <w:right w:w="108" w:type="dxa"/>
          </w:tblCellMar>
        </w:tblPrEx>
        <w:trPr>
          <w:trHeight w:val="851" w:hRule="atLeast"/>
          <w:jc w:val="center"/>
        </w:trPr>
        <w:tc>
          <w:tcPr>
            <w:tcW w:w="1843" w:type="dxa"/>
            <w:vAlign w:val="center"/>
          </w:tcPr>
          <w:p w14:paraId="6672858F">
            <w:pPr>
              <w:rPr>
                <w:rFonts w:ascii="宋体" w:hAnsi="宋体" w:cs="宋体"/>
                <w:b/>
                <w:bCs/>
                <w:color w:val="auto"/>
                <w:sz w:val="36"/>
                <w:szCs w:val="36"/>
                <w:highlight w:val="none"/>
              </w:rPr>
            </w:pPr>
            <w:bookmarkStart w:id="6" w:name="_Toc493956014"/>
            <w:bookmarkStart w:id="7" w:name="_Toc493928404"/>
            <w:r>
              <w:rPr>
                <w:rFonts w:hint="eastAsia" w:ascii="宋体" w:hAnsi="宋体" w:cs="宋体"/>
                <w:b/>
                <w:bCs/>
                <w:color w:val="auto"/>
                <w:sz w:val="36"/>
                <w:szCs w:val="36"/>
                <w:highlight w:val="none"/>
              </w:rPr>
              <w:t>项目名称：</w:t>
            </w:r>
            <w:bookmarkEnd w:id="6"/>
            <w:bookmarkEnd w:id="7"/>
          </w:p>
        </w:tc>
        <w:tc>
          <w:tcPr>
            <w:tcW w:w="6391" w:type="dxa"/>
            <w:vAlign w:val="center"/>
          </w:tcPr>
          <w:p w14:paraId="54DE1714">
            <w:pPr>
              <w:widowControl/>
              <w:jc w:val="left"/>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eastAsia="zh-CN"/>
              </w:rPr>
              <w:t>遂昌县白马山康体养生区项目（二期）-家具、软装等采购</w:t>
            </w:r>
          </w:p>
        </w:tc>
      </w:tr>
      <w:tr w14:paraId="15F2D2EF">
        <w:tblPrEx>
          <w:tblCellMar>
            <w:top w:w="0" w:type="dxa"/>
            <w:left w:w="108" w:type="dxa"/>
            <w:bottom w:w="0" w:type="dxa"/>
            <w:right w:w="108" w:type="dxa"/>
          </w:tblCellMar>
        </w:tblPrEx>
        <w:trPr>
          <w:trHeight w:val="851" w:hRule="atLeast"/>
          <w:jc w:val="center"/>
        </w:trPr>
        <w:tc>
          <w:tcPr>
            <w:tcW w:w="1843" w:type="dxa"/>
            <w:vAlign w:val="center"/>
          </w:tcPr>
          <w:p w14:paraId="43C66AE4">
            <w:pPr>
              <w:rPr>
                <w:rFonts w:ascii="宋体" w:hAnsi="宋体" w:cs="宋体"/>
                <w:b/>
                <w:bCs/>
                <w:color w:val="auto"/>
                <w:sz w:val="36"/>
                <w:szCs w:val="36"/>
                <w:highlight w:val="none"/>
              </w:rPr>
            </w:pPr>
            <w:bookmarkStart w:id="8" w:name="_Toc493956016"/>
            <w:bookmarkStart w:id="9" w:name="_Toc493928406"/>
            <w:r>
              <w:rPr>
                <w:rFonts w:hint="eastAsia" w:ascii="宋体" w:hAnsi="宋体" w:cs="宋体"/>
                <w:b/>
                <w:bCs/>
                <w:color w:val="auto"/>
                <w:sz w:val="36"/>
                <w:szCs w:val="36"/>
                <w:highlight w:val="none"/>
              </w:rPr>
              <w:t>采 购 人：</w:t>
            </w:r>
            <w:bookmarkEnd w:id="8"/>
            <w:bookmarkEnd w:id="9"/>
          </w:p>
        </w:tc>
        <w:tc>
          <w:tcPr>
            <w:tcW w:w="6391" w:type="dxa"/>
            <w:vAlign w:val="center"/>
          </w:tcPr>
          <w:p w14:paraId="20A9D2F8">
            <w:pPr>
              <w:rPr>
                <w:rFonts w:hint="eastAsia"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eastAsia="zh-CN"/>
              </w:rPr>
              <w:t xml:space="preserve">遂昌县两山投资发展集团有限责任公司  </w:t>
            </w:r>
          </w:p>
        </w:tc>
      </w:tr>
    </w:tbl>
    <w:p w14:paraId="5E4444F5">
      <w:pPr>
        <w:spacing w:line="480" w:lineRule="auto"/>
        <w:rPr>
          <w:rFonts w:ascii="宋体" w:hAnsi="宋体" w:cs="宋体"/>
          <w:color w:val="auto"/>
          <w:highlight w:val="none"/>
        </w:rPr>
      </w:pPr>
    </w:p>
    <w:p w14:paraId="20BB25D4">
      <w:pPr>
        <w:spacing w:line="480" w:lineRule="auto"/>
        <w:rPr>
          <w:rFonts w:ascii="宋体" w:hAnsi="宋体" w:cs="宋体"/>
          <w:color w:val="auto"/>
          <w:highlight w:val="none"/>
        </w:rPr>
      </w:pPr>
    </w:p>
    <w:p w14:paraId="4B6B54BE">
      <w:pPr>
        <w:autoSpaceDE w:val="0"/>
        <w:autoSpaceDN w:val="0"/>
        <w:jc w:val="center"/>
        <w:textAlignment w:val="bottom"/>
        <w:rPr>
          <w:rFonts w:ascii="宋体" w:hAnsi="宋体" w:cs="宋体"/>
          <w:b/>
          <w:color w:val="auto"/>
          <w:sz w:val="36"/>
          <w:highlight w:val="none"/>
        </w:rPr>
      </w:pPr>
      <w:r>
        <w:rPr>
          <w:rFonts w:hint="eastAsia" w:ascii="宋体" w:hAnsi="宋体" w:cs="宋体"/>
          <w:b/>
          <w:color w:val="auto"/>
          <w:sz w:val="36"/>
          <w:highlight w:val="none"/>
        </w:rPr>
        <w:t>采购代理机构：浙江金穗工程项目管理有限公司</w:t>
      </w:r>
    </w:p>
    <w:p w14:paraId="592AA7BF">
      <w:pPr>
        <w:pStyle w:val="21"/>
        <w:spacing w:line="360" w:lineRule="auto"/>
        <w:jc w:val="center"/>
        <w:rPr>
          <w:rFonts w:hint="default" w:ascii="宋体" w:hAnsi="宋体" w:eastAsia="宋体" w:cs="宋体"/>
          <w:color w:val="auto"/>
          <w:highlight w:val="none"/>
        </w:rPr>
      </w:pPr>
      <w:r>
        <w:rPr>
          <w:rFonts w:ascii="宋体" w:hAnsi="宋体" w:eastAsia="宋体" w:cs="宋体"/>
          <w:b/>
          <w:color w:val="auto"/>
          <w:kern w:val="2"/>
          <w:sz w:val="36"/>
          <w:szCs w:val="24"/>
          <w:highlight w:val="none"/>
        </w:rPr>
        <w:t>202</w:t>
      </w:r>
      <w:r>
        <w:rPr>
          <w:rFonts w:hint="eastAsia" w:ascii="宋体" w:hAnsi="宋体" w:eastAsia="宋体" w:cs="宋体"/>
          <w:b/>
          <w:color w:val="auto"/>
          <w:kern w:val="2"/>
          <w:sz w:val="36"/>
          <w:szCs w:val="24"/>
          <w:highlight w:val="none"/>
          <w:lang w:val="en-US" w:eastAsia="zh-CN"/>
        </w:rPr>
        <w:t>5</w:t>
      </w:r>
      <w:r>
        <w:rPr>
          <w:rFonts w:ascii="宋体" w:hAnsi="宋体" w:eastAsia="宋体" w:cs="宋体"/>
          <w:b/>
          <w:color w:val="auto"/>
          <w:kern w:val="2"/>
          <w:sz w:val="36"/>
          <w:szCs w:val="24"/>
          <w:highlight w:val="none"/>
        </w:rPr>
        <w:t>年</w:t>
      </w:r>
      <w:r>
        <w:rPr>
          <w:rFonts w:hint="eastAsia" w:ascii="宋体" w:hAnsi="宋体" w:eastAsia="宋体" w:cs="宋体"/>
          <w:b/>
          <w:color w:val="auto"/>
          <w:kern w:val="2"/>
          <w:sz w:val="36"/>
          <w:szCs w:val="24"/>
          <w:highlight w:val="none"/>
          <w:lang w:val="en-US" w:eastAsia="zh-CN"/>
        </w:rPr>
        <w:t>1</w:t>
      </w:r>
      <w:r>
        <w:rPr>
          <w:rFonts w:ascii="宋体" w:hAnsi="宋体" w:eastAsia="宋体" w:cs="宋体"/>
          <w:b/>
          <w:color w:val="auto"/>
          <w:kern w:val="2"/>
          <w:sz w:val="36"/>
          <w:szCs w:val="24"/>
          <w:highlight w:val="none"/>
        </w:rPr>
        <w:t>月</w:t>
      </w:r>
      <w:bookmarkStart w:id="10" w:name="EB870566188af54901a7735b8d26637a4d"/>
      <w:bookmarkEnd w:id="10"/>
    </w:p>
    <w:p w14:paraId="2C4415B8">
      <w:pPr>
        <w:rPr>
          <w:color w:val="auto"/>
          <w:highlight w:val="none"/>
        </w:rPr>
      </w:pPr>
    </w:p>
    <w:p w14:paraId="09830865">
      <w:pPr>
        <w:pStyle w:val="4"/>
        <w:spacing w:line="560" w:lineRule="exact"/>
        <w:rPr>
          <w:rFonts w:hint="eastAsia" w:ascii="宋体" w:hAnsi="宋体" w:eastAsia="宋体" w:cs="宋体"/>
          <w:color w:val="auto"/>
          <w:highlight w:val="none"/>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992" w:gutter="0"/>
          <w:pgNumType w:fmt="decimal" w:start="1"/>
          <w:cols w:space="0" w:num="1"/>
          <w:titlePg/>
          <w:rtlGutter w:val="0"/>
          <w:docGrid w:type="lines" w:linePitch="312" w:charSpace="0"/>
        </w:sectPr>
      </w:pPr>
    </w:p>
    <w:p w14:paraId="1A9EDA21">
      <w:pPr>
        <w:pStyle w:val="4"/>
        <w:spacing w:line="560" w:lineRule="exact"/>
        <w:rPr>
          <w:rFonts w:ascii="宋体" w:hAnsi="宋体" w:eastAsia="宋体" w:cs="宋体"/>
          <w:color w:val="auto"/>
          <w:highlight w:val="none"/>
        </w:rPr>
      </w:pPr>
      <w:bookmarkStart w:id="11" w:name="_Toc6616"/>
      <w:r>
        <w:rPr>
          <w:rFonts w:hint="eastAsia" w:ascii="宋体" w:hAnsi="宋体" w:eastAsia="宋体" w:cs="宋体"/>
          <w:color w:val="auto"/>
          <w:highlight w:val="none"/>
        </w:rPr>
        <w:t>目  录</w:t>
      </w:r>
      <w:bookmarkEnd w:id="2"/>
      <w:bookmarkEnd w:id="3"/>
      <w:bookmarkEnd w:id="11"/>
    </w:p>
    <w:p w14:paraId="124A6348">
      <w:pPr>
        <w:pStyle w:val="19"/>
        <w:tabs>
          <w:tab w:val="right" w:leader="dot" w:pos="9026"/>
          <w:tab w:val="clear" w:pos="9060"/>
        </w:tabs>
        <w:rPr>
          <w:rFonts w:hint="eastAsia" w:ascii="宋体" w:hAnsi="宋体" w:eastAsia="宋体" w:cs="宋体"/>
          <w:bCs/>
          <w:color w:val="auto"/>
          <w:szCs w:val="24"/>
          <w:highlight w:val="none"/>
        </w:rPr>
      </w:pPr>
      <w:bookmarkStart w:id="12" w:name="_Toc69635410"/>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TOC \o "1-3" \f \h \z \u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_Toc6616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目  录</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_Toc6616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716539D6">
      <w:pPr>
        <w:pStyle w:val="19"/>
        <w:tabs>
          <w:tab w:val="right" w:leader="dot" w:pos="9026"/>
          <w:tab w:val="clear" w:pos="9060"/>
        </w:tabs>
        <w:rPr>
          <w:rFonts w:hint="eastAsia" w:ascii="宋体" w:hAnsi="宋体" w:eastAsia="宋体" w:cs="宋体"/>
          <w:b/>
          <w:bCs w:val="0"/>
          <w:color w:val="auto"/>
          <w:szCs w:val="24"/>
          <w:highlight w:val="none"/>
        </w:rPr>
      </w:pP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HYPERLINK \l _Toc11738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第一章  公开招标公告</w:t>
      </w:r>
      <w:r>
        <w:rPr>
          <w:rFonts w:hint="eastAsia" w:ascii="宋体" w:hAnsi="宋体" w:eastAsia="宋体" w:cs="宋体"/>
          <w:b/>
          <w:bCs w:val="0"/>
          <w:color w:val="auto"/>
          <w:szCs w:val="24"/>
          <w:highlight w:val="none"/>
        </w:rPr>
        <w:tab/>
      </w: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PAGEREF _Toc11738 \h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2</w:t>
      </w:r>
      <w:r>
        <w:rPr>
          <w:rFonts w:hint="eastAsia" w:ascii="宋体" w:hAnsi="宋体" w:eastAsia="宋体" w:cs="宋体"/>
          <w:b/>
          <w:bCs w:val="0"/>
          <w:color w:val="auto"/>
          <w:szCs w:val="24"/>
          <w:highlight w:val="none"/>
        </w:rPr>
        <w:fldChar w:fldCharType="end"/>
      </w:r>
      <w:r>
        <w:rPr>
          <w:rFonts w:hint="eastAsia" w:ascii="宋体" w:hAnsi="宋体" w:eastAsia="宋体" w:cs="宋体"/>
          <w:b/>
          <w:bCs w:val="0"/>
          <w:color w:val="auto"/>
          <w:szCs w:val="24"/>
          <w:highlight w:val="none"/>
        </w:rPr>
        <w:fldChar w:fldCharType="end"/>
      </w:r>
    </w:p>
    <w:p w14:paraId="30D62F31">
      <w:pPr>
        <w:pStyle w:val="19"/>
        <w:tabs>
          <w:tab w:val="right" w:leader="dot" w:pos="9026"/>
          <w:tab w:val="clear" w:pos="9060"/>
        </w:tabs>
        <w:rPr>
          <w:rFonts w:hint="eastAsia" w:ascii="宋体" w:hAnsi="宋体" w:eastAsia="宋体" w:cs="宋体"/>
          <w:b/>
          <w:bCs w:val="0"/>
          <w:color w:val="auto"/>
          <w:szCs w:val="24"/>
          <w:highlight w:val="none"/>
        </w:rPr>
      </w:pP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HYPERLINK \l _Toc11682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 xml:space="preserve">第二章 </w:t>
      </w:r>
      <w:r>
        <w:rPr>
          <w:rFonts w:hint="eastAsia" w:ascii="宋体" w:hAnsi="宋体" w:eastAsia="宋体" w:cs="宋体"/>
          <w:b/>
          <w:bCs w:val="0"/>
          <w:color w:val="auto"/>
          <w:szCs w:val="24"/>
          <w:highlight w:val="none"/>
          <w:lang w:val="en-US" w:eastAsia="zh-CN"/>
        </w:rPr>
        <w:t xml:space="preserve"> </w:t>
      </w:r>
      <w:r>
        <w:rPr>
          <w:rFonts w:hint="eastAsia" w:ascii="宋体" w:hAnsi="宋体" w:eastAsia="宋体" w:cs="宋体"/>
          <w:b/>
          <w:bCs w:val="0"/>
          <w:color w:val="auto"/>
          <w:szCs w:val="24"/>
          <w:highlight w:val="none"/>
          <w:lang w:eastAsia="zh-CN"/>
        </w:rPr>
        <w:t>采购</w:t>
      </w:r>
      <w:r>
        <w:rPr>
          <w:rFonts w:hint="eastAsia" w:ascii="宋体" w:hAnsi="宋体" w:eastAsia="宋体" w:cs="宋体"/>
          <w:b/>
          <w:bCs w:val="0"/>
          <w:color w:val="auto"/>
          <w:szCs w:val="24"/>
          <w:highlight w:val="none"/>
        </w:rPr>
        <w:t>需求</w:t>
      </w:r>
      <w:r>
        <w:rPr>
          <w:rFonts w:hint="eastAsia" w:ascii="宋体" w:hAnsi="宋体" w:eastAsia="宋体" w:cs="宋体"/>
          <w:b/>
          <w:bCs w:val="0"/>
          <w:color w:val="auto"/>
          <w:szCs w:val="24"/>
          <w:highlight w:val="none"/>
        </w:rPr>
        <w:tab/>
      </w: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PAGEREF _Toc11682 \h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5</w:t>
      </w:r>
      <w:r>
        <w:rPr>
          <w:rFonts w:hint="eastAsia" w:ascii="宋体" w:hAnsi="宋体" w:eastAsia="宋体" w:cs="宋体"/>
          <w:b/>
          <w:bCs w:val="0"/>
          <w:color w:val="auto"/>
          <w:szCs w:val="24"/>
          <w:highlight w:val="none"/>
        </w:rPr>
        <w:fldChar w:fldCharType="end"/>
      </w:r>
      <w:r>
        <w:rPr>
          <w:rFonts w:hint="eastAsia" w:ascii="宋体" w:hAnsi="宋体" w:eastAsia="宋体" w:cs="宋体"/>
          <w:b/>
          <w:bCs w:val="0"/>
          <w:color w:val="auto"/>
          <w:szCs w:val="24"/>
          <w:highlight w:val="none"/>
        </w:rPr>
        <w:fldChar w:fldCharType="end"/>
      </w:r>
    </w:p>
    <w:p w14:paraId="6A563AEC">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HYPERLINK \l _Toc24979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第三章  投标人须知</w:t>
      </w:r>
      <w:r>
        <w:rPr>
          <w:rFonts w:hint="eastAsia" w:ascii="宋体" w:hAnsi="宋体" w:eastAsia="宋体" w:cs="宋体"/>
          <w:b/>
          <w:bCs w:val="0"/>
          <w:color w:val="auto"/>
          <w:szCs w:val="24"/>
          <w:highlight w:val="none"/>
        </w:rPr>
        <w:tab/>
      </w: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PAGEREF _Toc24979 \h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9</w:t>
      </w:r>
      <w:r>
        <w:rPr>
          <w:rFonts w:hint="eastAsia" w:ascii="宋体" w:hAnsi="宋体" w:eastAsia="宋体" w:cs="宋体"/>
          <w:b/>
          <w:bCs w:val="0"/>
          <w:color w:val="auto"/>
          <w:szCs w:val="24"/>
          <w:highlight w:val="none"/>
        </w:rPr>
        <w:fldChar w:fldCharType="end"/>
      </w:r>
      <w:r>
        <w:rPr>
          <w:rFonts w:hint="eastAsia" w:ascii="宋体" w:hAnsi="宋体" w:eastAsia="宋体" w:cs="宋体"/>
          <w:b/>
          <w:bCs w:val="0"/>
          <w:color w:val="auto"/>
          <w:szCs w:val="24"/>
          <w:highlight w:val="none"/>
        </w:rPr>
        <w:fldChar w:fldCharType="end"/>
      </w:r>
    </w:p>
    <w:p w14:paraId="336A1FE3">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_Toc11409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前附表</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_Toc11409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9</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098EB843">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_Toc18418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一   总则</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_Toc18418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11</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79E2B196">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_Toc24817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二   招标文件说明</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_Toc24817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12</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6D7551E4">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_Toc29697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三   投标文件的编制</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_Toc29697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12</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7E3A1789">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_Toc603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 xml:space="preserve">四   </w:t>
      </w:r>
      <w:r>
        <w:rPr>
          <w:rFonts w:hint="eastAsia" w:ascii="宋体" w:hAnsi="宋体" w:eastAsia="宋体" w:cs="宋体"/>
          <w:bCs/>
          <w:color w:val="auto"/>
          <w:szCs w:val="24"/>
          <w:highlight w:val="none"/>
          <w:lang w:eastAsia="zh-CN"/>
        </w:rPr>
        <w:t>履约保证金</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_Toc603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13</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3147A0AB">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_Toc7071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五  投标文件的包装、提交、修改和撤回</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_Toc7071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14</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031F4B9C">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_Toc29196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六   开标和评标</w:t>
      </w:r>
      <w:r>
        <w:rPr>
          <w:rFonts w:hint="eastAsia" w:ascii="宋体" w:hAnsi="宋体" w:eastAsia="宋体" w:cs="宋体"/>
          <w:bCs/>
          <w:color w:val="auto"/>
          <w:szCs w:val="24"/>
          <w:highlight w:val="none"/>
        </w:rPr>
        <w:tab/>
      </w:r>
      <w:bookmarkStart w:id="284" w:name="_GoBack"/>
      <w:bookmarkEnd w:id="284"/>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_Toc29196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15</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45DBCF70">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_Toc31367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七   投标无效的情形</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_Toc31367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18</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4D9D4BF9">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_Toc9856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八   法律责任</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_Toc9856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19</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04517D9A">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_Toc22602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九   澄清、修改发布媒体</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_Toc22602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20</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5D4A7C93">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_Toc20476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十   质疑</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_Toc20476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20</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6387C295">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_Toc30505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十一  授予合同</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_Toc30505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21</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130A8DA3">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_Toc30343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十二  验收</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_Toc30343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22</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076B9886">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_Toc31410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十</w:t>
      </w:r>
      <w:r>
        <w:rPr>
          <w:rFonts w:hint="eastAsia" w:ascii="宋体" w:hAnsi="宋体" w:eastAsia="宋体" w:cs="宋体"/>
          <w:bCs/>
          <w:color w:val="auto"/>
          <w:szCs w:val="24"/>
          <w:highlight w:val="none"/>
          <w:lang w:eastAsia="zh-CN"/>
        </w:rPr>
        <w:t>三</w:t>
      </w:r>
      <w:r>
        <w:rPr>
          <w:rFonts w:hint="eastAsia" w:ascii="宋体" w:hAnsi="宋体" w:eastAsia="宋体" w:cs="宋体"/>
          <w:bCs/>
          <w:color w:val="auto"/>
          <w:szCs w:val="24"/>
          <w:highlight w:val="none"/>
        </w:rPr>
        <w:t xml:space="preserve">  其他事项</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_Toc31410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22</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51191FA4">
      <w:pPr>
        <w:pStyle w:val="19"/>
        <w:tabs>
          <w:tab w:val="right" w:leader="dot" w:pos="9026"/>
          <w:tab w:val="clear" w:pos="9060"/>
        </w:tabs>
        <w:rPr>
          <w:rFonts w:hint="eastAsia" w:ascii="宋体" w:hAnsi="宋体" w:eastAsia="宋体" w:cs="宋体"/>
          <w:b/>
          <w:bCs w:val="0"/>
          <w:color w:val="auto"/>
          <w:szCs w:val="24"/>
          <w:highlight w:val="none"/>
        </w:rPr>
      </w:pP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HYPERLINK \l _Toc1166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lang w:eastAsia="zh-CN"/>
        </w:rPr>
        <w:t>第四章</w:t>
      </w:r>
      <w:r>
        <w:rPr>
          <w:rFonts w:hint="eastAsia" w:ascii="宋体" w:hAnsi="宋体" w:eastAsia="宋体" w:cs="宋体"/>
          <w:b/>
          <w:bCs w:val="0"/>
          <w:color w:val="auto"/>
          <w:szCs w:val="24"/>
          <w:highlight w:val="none"/>
        </w:rPr>
        <w:t xml:space="preserve"> </w:t>
      </w:r>
      <w:r>
        <w:rPr>
          <w:rFonts w:hint="eastAsia" w:ascii="宋体" w:hAnsi="宋体" w:eastAsia="宋体" w:cs="宋体"/>
          <w:b/>
          <w:bCs w:val="0"/>
          <w:color w:val="auto"/>
          <w:szCs w:val="24"/>
          <w:highlight w:val="none"/>
          <w:lang w:val="en-US" w:eastAsia="zh-CN"/>
        </w:rPr>
        <w:t xml:space="preserve"> </w:t>
      </w:r>
      <w:r>
        <w:rPr>
          <w:rFonts w:hint="eastAsia" w:ascii="宋体" w:hAnsi="宋体" w:eastAsia="宋体" w:cs="宋体"/>
          <w:b/>
          <w:bCs w:val="0"/>
          <w:color w:val="auto"/>
          <w:szCs w:val="24"/>
          <w:highlight w:val="none"/>
        </w:rPr>
        <w:t>采购合同</w:t>
      </w:r>
      <w:r>
        <w:rPr>
          <w:rFonts w:hint="eastAsia" w:ascii="宋体" w:hAnsi="宋体" w:eastAsia="宋体" w:cs="宋体"/>
          <w:b/>
          <w:bCs w:val="0"/>
          <w:color w:val="auto"/>
          <w:szCs w:val="24"/>
          <w:highlight w:val="none"/>
        </w:rPr>
        <w:tab/>
      </w: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PAGEREF _Toc1166 \h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24</w:t>
      </w:r>
      <w:r>
        <w:rPr>
          <w:rFonts w:hint="eastAsia" w:ascii="宋体" w:hAnsi="宋体" w:eastAsia="宋体" w:cs="宋体"/>
          <w:b/>
          <w:bCs w:val="0"/>
          <w:color w:val="auto"/>
          <w:szCs w:val="24"/>
          <w:highlight w:val="none"/>
        </w:rPr>
        <w:fldChar w:fldCharType="end"/>
      </w:r>
      <w:r>
        <w:rPr>
          <w:rFonts w:hint="eastAsia" w:ascii="宋体" w:hAnsi="宋体" w:eastAsia="宋体" w:cs="宋体"/>
          <w:b/>
          <w:bCs w:val="0"/>
          <w:color w:val="auto"/>
          <w:szCs w:val="24"/>
          <w:highlight w:val="none"/>
        </w:rPr>
        <w:fldChar w:fldCharType="end"/>
      </w:r>
    </w:p>
    <w:p w14:paraId="1BD30C83">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HYPERLINK \l _Toc13284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第五章  投标相关文件格式</w:t>
      </w:r>
      <w:r>
        <w:rPr>
          <w:rFonts w:hint="eastAsia" w:ascii="宋体" w:hAnsi="宋体" w:eastAsia="宋体" w:cs="宋体"/>
          <w:b/>
          <w:bCs w:val="0"/>
          <w:color w:val="auto"/>
          <w:szCs w:val="24"/>
          <w:highlight w:val="none"/>
        </w:rPr>
        <w:tab/>
      </w: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PAGEREF _Toc13284 \h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32</w:t>
      </w:r>
      <w:r>
        <w:rPr>
          <w:rFonts w:hint="eastAsia" w:ascii="宋体" w:hAnsi="宋体" w:eastAsia="宋体" w:cs="宋体"/>
          <w:b/>
          <w:bCs w:val="0"/>
          <w:color w:val="auto"/>
          <w:szCs w:val="24"/>
          <w:highlight w:val="none"/>
        </w:rPr>
        <w:fldChar w:fldCharType="end"/>
      </w:r>
      <w:r>
        <w:rPr>
          <w:rFonts w:hint="eastAsia" w:ascii="宋体" w:hAnsi="宋体" w:eastAsia="宋体" w:cs="宋体"/>
          <w:b/>
          <w:bCs w:val="0"/>
          <w:color w:val="auto"/>
          <w:szCs w:val="24"/>
          <w:highlight w:val="none"/>
        </w:rPr>
        <w:fldChar w:fldCharType="end"/>
      </w:r>
    </w:p>
    <w:p w14:paraId="3D8E41B2">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_Toc19613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一  资格审查文件格式</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_Toc19613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32</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5C4E5615">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_Toc13319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二  资信商务</w:t>
      </w:r>
      <w:r>
        <w:rPr>
          <w:rFonts w:hint="eastAsia" w:ascii="宋体" w:hAnsi="宋体" w:eastAsia="宋体" w:cs="宋体"/>
          <w:bCs/>
          <w:color w:val="auto"/>
          <w:szCs w:val="24"/>
          <w:highlight w:val="none"/>
          <w:lang w:eastAsia="zh-CN"/>
        </w:rPr>
        <w:t>及技术</w:t>
      </w:r>
      <w:r>
        <w:rPr>
          <w:rFonts w:hint="eastAsia" w:ascii="宋体" w:hAnsi="宋体" w:eastAsia="宋体" w:cs="宋体"/>
          <w:bCs/>
          <w:color w:val="auto"/>
          <w:szCs w:val="24"/>
          <w:highlight w:val="none"/>
        </w:rPr>
        <w:t>文件格式</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_Toc13319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39</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37BA1037">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_Toc3741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lang w:eastAsia="zh-CN"/>
        </w:rPr>
        <w:t>三</w:t>
      </w:r>
      <w:r>
        <w:rPr>
          <w:rFonts w:hint="eastAsia" w:ascii="宋体" w:hAnsi="宋体" w:eastAsia="宋体" w:cs="宋体"/>
          <w:bCs/>
          <w:color w:val="auto"/>
          <w:szCs w:val="24"/>
          <w:highlight w:val="none"/>
        </w:rPr>
        <w:t xml:space="preserve">  报价文件格式</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_Toc3741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51</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1C8565B2">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_Toc20475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lang w:eastAsia="zh-CN"/>
        </w:rPr>
        <w:t>四</w:t>
      </w:r>
      <w:r>
        <w:rPr>
          <w:rFonts w:hint="eastAsia" w:ascii="宋体" w:hAnsi="宋体" w:eastAsia="宋体" w:cs="宋体"/>
          <w:bCs/>
          <w:color w:val="auto"/>
          <w:szCs w:val="24"/>
          <w:highlight w:val="none"/>
        </w:rPr>
        <w:t xml:space="preserve">  投标文件封面及外包装封面格式</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_Toc20475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55</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02F6F71B">
      <w:pPr>
        <w:pStyle w:val="19"/>
        <w:tabs>
          <w:tab w:val="right" w:leader="dot" w:pos="9026"/>
          <w:tab w:val="clear" w:pos="9060"/>
        </w:tabs>
        <w:rPr>
          <w:rFonts w:hint="eastAsia" w:ascii="宋体" w:hAnsi="宋体" w:eastAsia="宋体" w:cs="宋体"/>
          <w:b/>
          <w:bCs w:val="0"/>
          <w:color w:val="auto"/>
          <w:szCs w:val="24"/>
          <w:highlight w:val="none"/>
        </w:rPr>
      </w:pP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HYPERLINK \l _Toc4441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第六章  评审办法和细则</w:t>
      </w:r>
      <w:r>
        <w:rPr>
          <w:rFonts w:hint="eastAsia" w:ascii="宋体" w:hAnsi="宋体" w:eastAsia="宋体" w:cs="宋体"/>
          <w:b/>
          <w:bCs w:val="0"/>
          <w:color w:val="auto"/>
          <w:szCs w:val="24"/>
          <w:highlight w:val="none"/>
        </w:rPr>
        <w:tab/>
      </w: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PAGEREF _Toc4441 \h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57</w:t>
      </w:r>
      <w:r>
        <w:rPr>
          <w:rFonts w:hint="eastAsia" w:ascii="宋体" w:hAnsi="宋体" w:eastAsia="宋体" w:cs="宋体"/>
          <w:b/>
          <w:bCs w:val="0"/>
          <w:color w:val="auto"/>
          <w:szCs w:val="24"/>
          <w:highlight w:val="none"/>
        </w:rPr>
        <w:fldChar w:fldCharType="end"/>
      </w:r>
      <w:r>
        <w:rPr>
          <w:rFonts w:hint="eastAsia" w:ascii="宋体" w:hAnsi="宋体" w:eastAsia="宋体" w:cs="宋体"/>
          <w:b/>
          <w:bCs w:val="0"/>
          <w:color w:val="auto"/>
          <w:szCs w:val="24"/>
          <w:highlight w:val="none"/>
        </w:rPr>
        <w:fldChar w:fldCharType="end"/>
      </w:r>
    </w:p>
    <w:p w14:paraId="55007487">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_Toc29842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一  总则</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_Toc29842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57</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0737FC8D">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_Toc18782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二  评标委员会</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_Toc18782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57</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59E5904A">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_Toc12863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三  评标程序</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_Toc12863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58</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37727C0D">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_Toc1305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四   评标一般规定</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_Toc1305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59</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4E4C4F34">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_Toc10408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五   评标办法和细则</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_Toc10408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59</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3B91B31D">
      <w:pPr>
        <w:pStyle w:val="19"/>
        <w:tabs>
          <w:tab w:val="right" w:leader="dot" w:pos="9026"/>
          <w:tab w:val="clear" w:pos="9060"/>
        </w:tabs>
        <w:rPr>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_Toc31587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六  评审纪律和要求</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_Toc31587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62</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3A1E0BC8">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end"/>
      </w:r>
      <w:bookmarkEnd w:id="12"/>
    </w:p>
    <w:p w14:paraId="2BDC2163">
      <w:pPr>
        <w:snapToGrid w:val="0"/>
        <w:spacing w:line="360" w:lineRule="auto"/>
        <w:jc w:val="center"/>
        <w:rPr>
          <w:rFonts w:ascii="宋体" w:hAnsi="宋体" w:cs="宋体"/>
          <w:b/>
          <w:bCs/>
          <w:color w:val="auto"/>
          <w:sz w:val="36"/>
          <w:szCs w:val="36"/>
          <w:highlight w:val="none"/>
        </w:rPr>
      </w:pPr>
      <w:bookmarkStart w:id="13" w:name="EBf1e27c6183244f4a8f3fc355defd653e"/>
    </w:p>
    <w:p w14:paraId="070B1014">
      <w:pPr>
        <w:pStyle w:val="4"/>
        <w:pageBreakBefore/>
        <w:spacing w:line="560" w:lineRule="exact"/>
        <w:rPr>
          <w:rFonts w:hint="eastAsia" w:ascii="宋体" w:hAnsi="宋体" w:eastAsia="宋体" w:cs="宋体"/>
          <w:color w:val="auto"/>
          <w:highlight w:val="none"/>
          <w:lang w:eastAsia="zh-CN"/>
        </w:rPr>
      </w:pPr>
      <w:bookmarkStart w:id="14" w:name="_Toc11738"/>
      <w:r>
        <w:rPr>
          <w:rFonts w:hint="eastAsia" w:ascii="宋体" w:hAnsi="宋体" w:eastAsia="宋体" w:cs="宋体"/>
          <w:color w:val="auto"/>
          <w:highlight w:val="none"/>
        </w:rPr>
        <w:t>第一章  公开招标公告</w:t>
      </w:r>
      <w:bookmarkEnd w:id="14"/>
    </w:p>
    <w:p w14:paraId="77BDDB6F">
      <w:pPr>
        <w:keepNext w:val="0"/>
        <w:keepLines w:val="0"/>
        <w:pageBreakBefore w:val="0"/>
        <w:widowControl w:val="0"/>
        <w:kinsoku/>
        <w:wordWrap/>
        <w:overflowPunct/>
        <w:topLinePunct w:val="0"/>
        <w:autoSpaceDE/>
        <w:autoSpaceDN/>
        <w:bidi w:val="0"/>
        <w:adjustRightInd/>
        <w:snapToGrid w:val="0"/>
        <w:spacing w:line="360" w:lineRule="auto"/>
        <w:ind w:firstLine="510"/>
        <w:textAlignment w:val="auto"/>
        <w:rPr>
          <w:rFonts w:ascii="宋体" w:hAnsi="宋体" w:cs="宋体"/>
          <w:color w:val="auto"/>
          <w:sz w:val="24"/>
          <w:szCs w:val="24"/>
          <w:highlight w:val="none"/>
        </w:rPr>
      </w:pPr>
      <w:r>
        <w:rPr>
          <w:rFonts w:hint="eastAsia" w:ascii="宋体" w:hAnsi="宋体" w:cs="宋体"/>
          <w:color w:val="auto"/>
          <w:sz w:val="24"/>
          <w:highlight w:val="none"/>
          <w:u w:val="single"/>
        </w:rPr>
        <w:t>浙江金穗工程项目管理有限公司</w:t>
      </w:r>
      <w:r>
        <w:rPr>
          <w:rFonts w:hint="eastAsia" w:ascii="宋体" w:hAnsi="宋体" w:cs="宋体"/>
          <w:color w:val="auto"/>
          <w:sz w:val="24"/>
          <w:highlight w:val="none"/>
        </w:rPr>
        <w:t>受</w:t>
      </w:r>
      <w:r>
        <w:rPr>
          <w:rFonts w:hint="eastAsia" w:ascii="宋体" w:hAnsi="宋体" w:cs="宋体"/>
          <w:color w:val="auto"/>
          <w:sz w:val="24"/>
          <w:highlight w:val="none"/>
          <w:u w:val="single"/>
          <w:lang w:eastAsia="zh-CN"/>
        </w:rPr>
        <w:t>遂昌县两山投资发展集团有限责任公司</w:t>
      </w:r>
      <w:r>
        <w:rPr>
          <w:rFonts w:hint="eastAsia" w:ascii="宋体" w:hAnsi="宋体" w:cs="宋体"/>
          <w:color w:val="auto"/>
          <w:sz w:val="24"/>
          <w:highlight w:val="none"/>
        </w:rPr>
        <w:t>的委托，就其</w:t>
      </w:r>
      <w:r>
        <w:rPr>
          <w:rFonts w:hint="eastAsia" w:ascii="宋体" w:hAnsi="宋体" w:cs="宋体"/>
          <w:color w:val="auto"/>
          <w:sz w:val="24"/>
          <w:highlight w:val="none"/>
          <w:u w:val="single"/>
          <w:lang w:eastAsia="zh-CN"/>
        </w:rPr>
        <w:t>遂昌县白马山康体养生区项目（二期）-家具、软装等采购</w:t>
      </w:r>
      <w:r>
        <w:rPr>
          <w:rFonts w:hint="eastAsia" w:ascii="宋体" w:hAnsi="宋体" w:cs="宋体"/>
          <w:color w:val="auto"/>
          <w:sz w:val="24"/>
          <w:highlight w:val="none"/>
        </w:rPr>
        <w:t>进行公开招标采购，欢迎国内符合条件的潜在投标人参加本项目投标。</w:t>
      </w:r>
    </w:p>
    <w:p w14:paraId="4375EF18">
      <w:pPr>
        <w:keepNext w:val="0"/>
        <w:keepLines w:val="0"/>
        <w:pageBreakBefore w:val="0"/>
        <w:widowControl w:val="0"/>
        <w:kinsoku/>
        <w:wordWrap/>
        <w:overflowPunct/>
        <w:topLinePunct w:val="0"/>
        <w:autoSpaceDE/>
        <w:autoSpaceDN/>
        <w:bidi w:val="0"/>
        <w:adjustRightInd/>
        <w:snapToGrid w:val="0"/>
        <w:spacing w:line="360" w:lineRule="auto"/>
        <w:ind w:firstLine="51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一. 采购编号：</w:t>
      </w:r>
      <w:r>
        <w:rPr>
          <w:rFonts w:hint="eastAsia" w:ascii="宋体" w:hAnsi="宋体" w:cs="宋体"/>
          <w:color w:val="auto"/>
          <w:sz w:val="24"/>
          <w:highlight w:val="none"/>
          <w:lang w:eastAsia="zh-CN"/>
        </w:rPr>
        <w:t>浙金丽招202</w:t>
      </w:r>
      <w:r>
        <w:rPr>
          <w:rFonts w:hint="eastAsia" w:ascii="宋体" w:hAnsi="宋体" w:cs="宋体"/>
          <w:color w:val="auto"/>
          <w:sz w:val="24"/>
          <w:highlight w:val="none"/>
          <w:lang w:val="en-US" w:eastAsia="zh-CN"/>
        </w:rPr>
        <w:t>5009</w:t>
      </w:r>
      <w:r>
        <w:rPr>
          <w:rFonts w:hint="eastAsia" w:ascii="宋体" w:hAnsi="宋体" w:cs="宋体"/>
          <w:color w:val="auto"/>
          <w:sz w:val="24"/>
          <w:highlight w:val="none"/>
          <w:lang w:eastAsia="zh-CN"/>
        </w:rPr>
        <w:t>号</w:t>
      </w:r>
    </w:p>
    <w:p w14:paraId="2531EDDC">
      <w:pPr>
        <w:snapToGrid w:val="0"/>
        <w:spacing w:line="360" w:lineRule="auto"/>
        <w:ind w:firstLine="510"/>
        <w:rPr>
          <w:rFonts w:hint="eastAsia" w:ascii="宋体" w:hAnsi="宋体" w:cs="宋体"/>
          <w:color w:val="auto"/>
          <w:sz w:val="24"/>
          <w:highlight w:val="none"/>
          <w:lang w:eastAsia="zh-CN"/>
        </w:rPr>
      </w:pPr>
      <w:r>
        <w:rPr>
          <w:rFonts w:hint="eastAsia" w:ascii="宋体" w:hAnsi="宋体" w:cs="宋体"/>
          <w:b/>
          <w:color w:val="auto"/>
          <w:sz w:val="24"/>
          <w:highlight w:val="none"/>
        </w:rPr>
        <w:t>二. 项目名称：</w:t>
      </w:r>
      <w:r>
        <w:rPr>
          <w:rFonts w:hint="eastAsia" w:ascii="宋体" w:hAnsi="宋体" w:cs="宋体"/>
          <w:color w:val="auto"/>
          <w:sz w:val="24"/>
          <w:highlight w:val="none"/>
          <w:lang w:eastAsia="zh-CN"/>
        </w:rPr>
        <w:t>遂昌县白马山康体养生区项目（二期）</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家具、软装等采购</w:t>
      </w:r>
    </w:p>
    <w:p w14:paraId="15600588">
      <w:pPr>
        <w:snapToGrid w:val="0"/>
        <w:spacing w:line="360" w:lineRule="auto"/>
        <w:ind w:firstLine="510"/>
        <w:rPr>
          <w:rFonts w:hint="eastAsia" w:ascii="宋体" w:hAnsi="宋体" w:cs="宋体"/>
          <w:b/>
          <w:color w:val="auto"/>
          <w:sz w:val="24"/>
          <w:highlight w:val="none"/>
        </w:rPr>
      </w:pPr>
      <w:r>
        <w:rPr>
          <w:rFonts w:hint="eastAsia" w:ascii="宋体" w:hAnsi="宋体" w:cs="宋体"/>
          <w:b/>
          <w:color w:val="auto"/>
          <w:sz w:val="24"/>
          <w:highlight w:val="none"/>
        </w:rPr>
        <w:t>三. 采购方式：</w:t>
      </w:r>
      <w:r>
        <w:rPr>
          <w:rFonts w:hint="eastAsia" w:ascii="宋体" w:hAnsi="宋体" w:cs="宋体"/>
          <w:b w:val="0"/>
          <w:bCs/>
          <w:color w:val="auto"/>
          <w:sz w:val="24"/>
          <w:highlight w:val="none"/>
        </w:rPr>
        <w:t>公开招标</w:t>
      </w:r>
    </w:p>
    <w:p w14:paraId="04CA8503">
      <w:pPr>
        <w:snapToGrid w:val="0"/>
        <w:spacing w:line="360" w:lineRule="auto"/>
        <w:ind w:firstLine="510"/>
        <w:rPr>
          <w:rFonts w:hint="eastAsia" w:ascii="宋体" w:hAnsi="宋体" w:cs="宋体"/>
          <w:b/>
          <w:color w:val="auto"/>
          <w:sz w:val="24"/>
          <w:highlight w:val="none"/>
        </w:rPr>
      </w:pPr>
      <w:r>
        <w:rPr>
          <w:rFonts w:hint="eastAsia" w:ascii="宋体" w:hAnsi="宋体" w:cs="宋体"/>
          <w:b/>
          <w:color w:val="auto"/>
          <w:sz w:val="24"/>
          <w:highlight w:val="none"/>
        </w:rPr>
        <w:t>四. 项目概况：</w:t>
      </w:r>
    </w:p>
    <w:tbl>
      <w:tblPr>
        <w:tblStyle w:val="40"/>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08"/>
        <w:gridCol w:w="865"/>
        <w:gridCol w:w="781"/>
        <w:gridCol w:w="2047"/>
        <w:gridCol w:w="1650"/>
        <w:gridCol w:w="816"/>
      </w:tblGrid>
      <w:tr w14:paraId="6D69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14:paraId="715B962C">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2308" w:type="dxa"/>
            <w:noWrap/>
            <w:vAlign w:val="center"/>
          </w:tcPr>
          <w:p w14:paraId="50B65401">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名称</w:t>
            </w:r>
          </w:p>
        </w:tc>
        <w:tc>
          <w:tcPr>
            <w:tcW w:w="865" w:type="dxa"/>
            <w:noWrap/>
            <w:vAlign w:val="center"/>
          </w:tcPr>
          <w:p w14:paraId="5353D04D">
            <w:pPr>
              <w:keepNext w:val="0"/>
              <w:keepLines w:val="0"/>
              <w:suppressLineNumbers w:val="0"/>
              <w:snapToGrid w:val="0"/>
              <w:spacing w:before="0" w:beforeAutospacing="0" w:after="0" w:afterAutospacing="0"/>
              <w:ind w:left="0" w:right="0"/>
              <w:jc w:val="center"/>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数量</w:t>
            </w:r>
          </w:p>
        </w:tc>
        <w:tc>
          <w:tcPr>
            <w:tcW w:w="781" w:type="dxa"/>
            <w:noWrap/>
            <w:vAlign w:val="center"/>
          </w:tcPr>
          <w:p w14:paraId="26B16708">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单位</w:t>
            </w:r>
          </w:p>
        </w:tc>
        <w:tc>
          <w:tcPr>
            <w:tcW w:w="2047" w:type="dxa"/>
            <w:noWrap/>
            <w:vAlign w:val="center"/>
          </w:tcPr>
          <w:p w14:paraId="2F40D05A">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简要规格描述</w:t>
            </w:r>
          </w:p>
        </w:tc>
        <w:tc>
          <w:tcPr>
            <w:tcW w:w="1650" w:type="dxa"/>
            <w:noWrap/>
            <w:vAlign w:val="center"/>
          </w:tcPr>
          <w:p w14:paraId="197B685A">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▲预算金额</w:t>
            </w:r>
            <w:r>
              <w:rPr>
                <w:rFonts w:hint="eastAsia" w:ascii="宋体" w:hAnsi="宋体" w:cs="宋体"/>
                <w:b/>
                <w:color w:val="auto"/>
                <w:sz w:val="24"/>
                <w:highlight w:val="none"/>
                <w:lang w:eastAsia="zh-CN"/>
              </w:rPr>
              <w:t>（最高限价）</w:t>
            </w:r>
          </w:p>
          <w:p w14:paraId="08903143">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（万元）</w:t>
            </w:r>
          </w:p>
        </w:tc>
        <w:tc>
          <w:tcPr>
            <w:tcW w:w="816" w:type="dxa"/>
            <w:noWrap/>
            <w:vAlign w:val="center"/>
          </w:tcPr>
          <w:p w14:paraId="3BC7542A">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备注</w:t>
            </w:r>
          </w:p>
        </w:tc>
      </w:tr>
      <w:tr w14:paraId="1207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17" w:type="dxa"/>
            <w:noWrap/>
            <w:vAlign w:val="center"/>
          </w:tcPr>
          <w:p w14:paraId="73D1379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2308" w:type="dxa"/>
            <w:noWrap/>
            <w:vAlign w:val="center"/>
          </w:tcPr>
          <w:p w14:paraId="172EFF44">
            <w:pPr>
              <w:keepNext w:val="0"/>
              <w:keepLines w:val="0"/>
              <w:suppressLineNumbers w:val="0"/>
              <w:snapToGrid w:val="0"/>
              <w:spacing w:before="0" w:beforeAutospacing="0" w:after="0" w:afterAutospacing="0"/>
              <w:ind w:left="0" w:right="0"/>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遂昌县白马山康体养生区项目（二期）</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家具、软装等采购</w:t>
            </w:r>
          </w:p>
        </w:tc>
        <w:tc>
          <w:tcPr>
            <w:tcW w:w="865" w:type="dxa"/>
            <w:noWrap/>
            <w:vAlign w:val="center"/>
          </w:tcPr>
          <w:p w14:paraId="105269B8">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81" w:type="dxa"/>
            <w:noWrap/>
            <w:vAlign w:val="center"/>
          </w:tcPr>
          <w:p w14:paraId="39885BBB">
            <w:pPr>
              <w:keepNext w:val="0"/>
              <w:keepLines w:val="0"/>
              <w:suppressLineNumbers w:val="0"/>
              <w:snapToGrid w:val="0"/>
              <w:spacing w:before="0" w:beforeAutospacing="0" w:after="0" w:afterAutospacing="0"/>
              <w:ind w:left="0" w:right="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批</w:t>
            </w:r>
          </w:p>
        </w:tc>
        <w:tc>
          <w:tcPr>
            <w:tcW w:w="2047" w:type="dxa"/>
            <w:noWrap/>
            <w:vAlign w:val="center"/>
          </w:tcPr>
          <w:p w14:paraId="7859A3C6">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详见招标文件第二章  采购需求</w:t>
            </w:r>
          </w:p>
        </w:tc>
        <w:tc>
          <w:tcPr>
            <w:tcW w:w="1650" w:type="dxa"/>
            <w:noWrap/>
            <w:vAlign w:val="center"/>
          </w:tcPr>
          <w:p w14:paraId="0B5B88B6">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lang w:val="en-US" w:eastAsia="zh-CN"/>
              </w:rPr>
            </w:pPr>
            <w:r>
              <w:rPr>
                <w:rFonts w:hint="eastAsia" w:ascii="宋体" w:hAnsi="宋体" w:cs="宋体"/>
                <w:b w:val="0"/>
                <w:bCs w:val="0"/>
                <w:color w:val="auto"/>
                <w:sz w:val="24"/>
                <w:highlight w:val="none"/>
                <w:lang w:val="en-US" w:eastAsia="zh-CN"/>
              </w:rPr>
              <w:t>1373</w:t>
            </w:r>
          </w:p>
        </w:tc>
        <w:tc>
          <w:tcPr>
            <w:tcW w:w="816" w:type="dxa"/>
            <w:noWrap/>
            <w:vAlign w:val="center"/>
          </w:tcPr>
          <w:p w14:paraId="2568608E">
            <w:pPr>
              <w:keepNext w:val="0"/>
              <w:keepLines w:val="0"/>
              <w:suppressLineNumbers w:val="0"/>
              <w:snapToGrid w:val="0"/>
              <w:spacing w:before="0" w:beforeAutospacing="0" w:after="0" w:afterAutospacing="0"/>
              <w:ind w:left="0" w:right="0"/>
              <w:jc w:val="center"/>
              <w:rPr>
                <w:rFonts w:hint="eastAsia" w:ascii="宋体" w:hAnsi="宋体" w:cs="宋体"/>
                <w:color w:val="auto"/>
                <w:sz w:val="24"/>
                <w:highlight w:val="none"/>
                <w:lang w:val="en-US" w:eastAsia="zh-CN"/>
              </w:rPr>
            </w:pPr>
          </w:p>
        </w:tc>
      </w:tr>
    </w:tbl>
    <w:p w14:paraId="611D747A">
      <w:pPr>
        <w:pStyle w:val="48"/>
        <w:rPr>
          <w:rFonts w:hint="eastAsia"/>
          <w:color w:val="auto"/>
          <w:highlight w:val="none"/>
          <w:lang w:eastAsia="zh-CN"/>
        </w:rPr>
      </w:pPr>
    </w:p>
    <w:p w14:paraId="2877F78D">
      <w:pPr>
        <w:numPr>
          <w:ilvl w:val="0"/>
          <w:numId w:val="0"/>
        </w:numPr>
        <w:tabs>
          <w:tab w:val="left" w:pos="540"/>
        </w:tabs>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eastAsia="zh-CN"/>
        </w:rPr>
        <w:t>五．</w:t>
      </w:r>
      <w:r>
        <w:rPr>
          <w:rFonts w:hint="eastAsia" w:ascii="宋体" w:hAnsi="宋体" w:cs="宋体"/>
          <w:b/>
          <w:color w:val="auto"/>
          <w:sz w:val="24"/>
          <w:highlight w:val="none"/>
        </w:rPr>
        <w:t>投标人资格要求：</w:t>
      </w:r>
    </w:p>
    <w:p w14:paraId="680DA0F5">
      <w:pPr>
        <w:snapToGrid w:val="0"/>
        <w:spacing w:line="360" w:lineRule="auto"/>
        <w:ind w:firstLine="510"/>
        <w:rPr>
          <w:rFonts w:ascii="宋体" w:hAnsi="宋体" w:cs="宋体"/>
          <w:color w:val="auto"/>
          <w:sz w:val="24"/>
          <w:highlight w:val="none"/>
        </w:rPr>
      </w:pPr>
      <w:r>
        <w:rPr>
          <w:rFonts w:hint="eastAsia" w:ascii="宋体" w:hAnsi="宋体"/>
          <w:color w:val="auto"/>
          <w:sz w:val="24"/>
          <w:highlight w:val="none"/>
        </w:rPr>
        <w:t>5.1</w:t>
      </w:r>
      <w:r>
        <w:rPr>
          <w:rFonts w:hint="eastAsia" w:ascii="宋体" w:hAnsi="宋体" w:cs="宋体"/>
          <w:color w:val="auto"/>
          <w:sz w:val="24"/>
          <w:szCs w:val="24"/>
          <w:highlight w:val="none"/>
        </w:rPr>
        <w:t>符合《中华人民共和国政府采购法》第二十二条</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规定</w:t>
      </w:r>
      <w:r>
        <w:rPr>
          <w:rFonts w:hint="eastAsia" w:ascii="宋体" w:hAnsi="宋体"/>
          <w:color w:val="auto"/>
          <w:sz w:val="24"/>
          <w:highlight w:val="none"/>
        </w:rPr>
        <w:t>；</w:t>
      </w:r>
    </w:p>
    <w:p w14:paraId="38FE77DE">
      <w:pPr>
        <w:snapToGrid w:val="0"/>
        <w:spacing w:line="360" w:lineRule="auto"/>
        <w:ind w:firstLine="510"/>
        <w:rPr>
          <w:rFonts w:ascii="宋体" w:hAnsi="宋体" w:cs="宋体"/>
          <w:color w:val="auto"/>
          <w:sz w:val="24"/>
          <w:highlight w:val="none"/>
        </w:rPr>
      </w:pPr>
      <w:r>
        <w:rPr>
          <w:rFonts w:hint="eastAsia" w:ascii="宋体" w:hAnsi="宋体" w:cs="宋体"/>
          <w:color w:val="auto"/>
          <w:sz w:val="24"/>
          <w:highlight w:val="none"/>
          <w:lang w:val="en-US" w:eastAsia="zh-CN"/>
        </w:rPr>
        <w:t>5.2</w:t>
      </w:r>
      <w:r>
        <w:rPr>
          <w:rFonts w:hint="eastAsia" w:ascii="宋体" w:hAnsi="宋体" w:cs="仿宋_GB2312"/>
          <w:color w:val="auto"/>
          <w:sz w:val="24"/>
          <w:highlight w:val="none"/>
        </w:rPr>
        <w:t>未被“信用中国”网站（</w:t>
      </w:r>
      <w:r>
        <w:rPr>
          <w:rFonts w:hint="eastAsia" w:ascii="宋体" w:hAnsi="宋体"/>
          <w:color w:val="auto"/>
          <w:sz w:val="24"/>
          <w:highlight w:val="none"/>
          <w:u w:val="single"/>
        </w:rPr>
        <w:t>www.creditchina.gov.cn</w:t>
      </w:r>
      <w:r>
        <w:rPr>
          <w:rFonts w:hint="eastAsia" w:ascii="宋体" w:hAnsi="宋体" w:cs="仿宋_GB2312"/>
          <w:color w:val="auto"/>
          <w:sz w:val="24"/>
          <w:highlight w:val="none"/>
        </w:rPr>
        <w:t>）、中国政府采购网（</w:t>
      </w:r>
      <w:r>
        <w:rPr>
          <w:rFonts w:hint="eastAsia" w:ascii="宋体" w:hAnsi="宋体"/>
          <w:color w:val="auto"/>
          <w:sz w:val="24"/>
          <w:highlight w:val="none"/>
          <w:u w:val="single"/>
        </w:rPr>
        <w:t>www.ccgp.gov.cn</w:t>
      </w:r>
      <w:r>
        <w:rPr>
          <w:rFonts w:hint="eastAsia" w:ascii="宋体" w:hAnsi="宋体" w:cs="仿宋_GB2312"/>
          <w:color w:val="auto"/>
          <w:sz w:val="24"/>
          <w:highlight w:val="none"/>
        </w:rPr>
        <w:t>）列入失信被执行人、重大税收违法当事人名单、政府采购严重违法失信行为记录名单</w:t>
      </w:r>
      <w:r>
        <w:rPr>
          <w:rFonts w:hint="eastAsia" w:ascii="宋体" w:hAnsi="宋体"/>
          <w:b/>
          <w:color w:val="auto"/>
          <w:sz w:val="24"/>
          <w:highlight w:val="none"/>
        </w:rPr>
        <w:t>（注：本项内容由代理机构在资格审查现场完成查询）</w:t>
      </w:r>
      <w:r>
        <w:rPr>
          <w:rFonts w:hint="eastAsia" w:ascii="宋体" w:hAnsi="宋体" w:cs="宋体"/>
          <w:color w:val="auto"/>
          <w:sz w:val="24"/>
          <w:highlight w:val="none"/>
        </w:rPr>
        <w:t>；</w:t>
      </w:r>
    </w:p>
    <w:p w14:paraId="75F63BF4">
      <w:pPr>
        <w:snapToGrid w:val="0"/>
        <w:spacing w:line="360" w:lineRule="auto"/>
        <w:ind w:firstLine="51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5.3</w:t>
      </w:r>
      <w:r>
        <w:rPr>
          <w:rFonts w:hint="eastAsia" w:ascii="宋体" w:hAnsi="宋体" w:cs="仿宋_GB2312"/>
          <w:b/>
          <w:bCs/>
          <w:color w:val="auto"/>
          <w:sz w:val="24"/>
          <w:highlight w:val="none"/>
        </w:rPr>
        <w:t>本项目的特定资格要求：无</w:t>
      </w:r>
      <w:r>
        <w:rPr>
          <w:rFonts w:hint="eastAsia" w:ascii="宋体" w:hAnsi="宋体" w:cs="仿宋_GB2312"/>
          <w:b/>
          <w:bCs/>
          <w:color w:val="auto"/>
          <w:sz w:val="24"/>
          <w:highlight w:val="none"/>
          <w:lang w:eastAsia="zh-CN"/>
        </w:rPr>
        <w:t>；</w:t>
      </w:r>
    </w:p>
    <w:p w14:paraId="0015D42A">
      <w:pPr>
        <w:snapToGrid w:val="0"/>
        <w:spacing w:line="360" w:lineRule="auto"/>
        <w:ind w:firstLine="51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5.4</w:t>
      </w:r>
      <w:r>
        <w:rPr>
          <w:rFonts w:hint="eastAsia" w:ascii="宋体" w:hAnsi="宋体" w:cs="仿宋_GB2312"/>
          <w:b/>
          <w:bCs/>
          <w:color w:val="auto"/>
          <w:sz w:val="24"/>
          <w:highlight w:val="none"/>
        </w:rPr>
        <w:t>本项目不接受联合体投标，不允许转包</w:t>
      </w:r>
      <w:r>
        <w:rPr>
          <w:rFonts w:hint="eastAsia" w:ascii="宋体" w:hAnsi="宋体" w:cs="宋体"/>
          <w:b/>
          <w:bCs/>
          <w:color w:val="auto"/>
          <w:sz w:val="24"/>
          <w:highlight w:val="none"/>
        </w:rPr>
        <w:t>。</w:t>
      </w:r>
    </w:p>
    <w:p w14:paraId="75D693B1">
      <w:pPr>
        <w:snapToGrid w:val="0"/>
        <w:spacing w:line="360" w:lineRule="auto"/>
        <w:ind w:firstLine="510"/>
        <w:rPr>
          <w:rFonts w:ascii="宋体" w:hAnsi="宋体" w:cs="宋体"/>
          <w:color w:val="auto"/>
          <w:sz w:val="24"/>
          <w:highlight w:val="none"/>
        </w:rPr>
      </w:pPr>
      <w:r>
        <w:rPr>
          <w:rFonts w:hint="eastAsia" w:ascii="宋体" w:hAnsi="宋体" w:cs="宋体"/>
          <w:b/>
          <w:color w:val="auto"/>
          <w:sz w:val="24"/>
          <w:highlight w:val="none"/>
        </w:rPr>
        <w:t>六. 公告期限：</w:t>
      </w:r>
      <w:r>
        <w:rPr>
          <w:rFonts w:hint="eastAsia" w:ascii="宋体" w:hAnsi="宋体"/>
          <w:color w:val="auto"/>
          <w:sz w:val="24"/>
          <w:szCs w:val="24"/>
          <w:highlight w:val="none"/>
        </w:rPr>
        <w:t>本项目公告期限为5个工作日。</w:t>
      </w:r>
    </w:p>
    <w:p w14:paraId="34818065">
      <w:pPr>
        <w:snapToGrid w:val="0"/>
        <w:spacing w:line="360" w:lineRule="auto"/>
        <w:ind w:firstLine="510"/>
        <w:rPr>
          <w:rFonts w:hint="eastAsia" w:ascii="宋体" w:hAnsi="宋体" w:cs="宋体"/>
          <w:b/>
          <w:color w:val="auto"/>
          <w:sz w:val="24"/>
          <w:szCs w:val="24"/>
          <w:highlight w:val="none"/>
        </w:rPr>
      </w:pPr>
      <w:r>
        <w:rPr>
          <w:rFonts w:hint="eastAsia" w:ascii="宋体" w:hAnsi="宋体" w:cs="宋体"/>
          <w:b/>
          <w:color w:val="auto"/>
          <w:sz w:val="24"/>
          <w:szCs w:val="24"/>
          <w:highlight w:val="none"/>
        </w:rPr>
        <w:t>七</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招标文件</w:t>
      </w:r>
      <w:r>
        <w:rPr>
          <w:rFonts w:hint="eastAsia" w:ascii="宋体" w:hAnsi="宋体" w:cs="宋体"/>
          <w:b/>
          <w:color w:val="auto"/>
          <w:sz w:val="24"/>
          <w:szCs w:val="24"/>
          <w:highlight w:val="none"/>
          <w:lang w:val="en-US" w:eastAsia="zh-CN"/>
        </w:rPr>
        <w:t>的</w:t>
      </w:r>
      <w:r>
        <w:rPr>
          <w:rFonts w:hint="eastAsia" w:ascii="宋体" w:hAnsi="宋体" w:cs="宋体"/>
          <w:b/>
          <w:color w:val="auto"/>
          <w:sz w:val="24"/>
          <w:szCs w:val="24"/>
          <w:highlight w:val="none"/>
        </w:rPr>
        <w:t>获取：</w:t>
      </w:r>
    </w:p>
    <w:p w14:paraId="246D3757">
      <w:pPr>
        <w:snapToGrid w:val="0"/>
        <w:spacing w:line="360" w:lineRule="auto"/>
        <w:ind w:firstLine="510"/>
        <w:textAlignment w:val="bottom"/>
        <w:rPr>
          <w:rFonts w:hint="eastAsia" w:ascii="宋体" w:hAnsi="宋体" w:cs="宋体"/>
          <w:color w:val="auto"/>
          <w:sz w:val="24"/>
          <w:highlight w:val="none"/>
        </w:rPr>
      </w:pPr>
      <w:r>
        <w:rPr>
          <w:rFonts w:hint="eastAsia" w:ascii="宋体" w:hAnsi="宋体" w:cs="宋体"/>
          <w:bCs/>
          <w:color w:val="auto"/>
          <w:sz w:val="24"/>
          <w:szCs w:val="24"/>
          <w:highlight w:val="none"/>
        </w:rPr>
        <w:t>1.</w:t>
      </w:r>
      <w:r>
        <w:rPr>
          <w:rFonts w:hint="eastAsia" w:ascii="宋体" w:hAnsi="宋体"/>
          <w:color w:val="auto"/>
          <w:sz w:val="24"/>
          <w:highlight w:val="none"/>
        </w:rPr>
        <w:t>自公告发布之日起在</w:t>
      </w:r>
      <w:r>
        <w:rPr>
          <w:rFonts w:hint="eastAsia" w:ascii="宋体" w:hAnsi="宋体" w:cs="宋体"/>
          <w:color w:val="auto"/>
          <w:sz w:val="24"/>
          <w:szCs w:val="24"/>
          <w:highlight w:val="none"/>
        </w:rPr>
        <w:t>浙江政府采购网</w:t>
      </w:r>
      <w:r>
        <w:rPr>
          <w:color w:val="auto"/>
          <w:highlight w:val="none"/>
        </w:rPr>
        <w:fldChar w:fldCharType="begin"/>
      </w:r>
      <w:r>
        <w:rPr>
          <w:color w:val="auto"/>
          <w:highlight w:val="none"/>
        </w:rPr>
        <w:instrText xml:space="preserve"> HYPERLINK "http://60.190.126.3:8080/wcm/WCMV6/editor/editor/招标文件（新版）.doc" </w:instrText>
      </w:r>
      <w:r>
        <w:rPr>
          <w:color w:val="auto"/>
          <w:highlight w:val="none"/>
        </w:rPr>
        <w:fldChar w:fldCharType="separate"/>
      </w:r>
      <w:r>
        <w:rPr>
          <w:rFonts w:hint="eastAsia" w:ascii="宋体" w:hAnsi="宋体" w:cs="宋体"/>
          <w:color w:val="auto"/>
          <w:sz w:val="24"/>
          <w:szCs w:val="24"/>
          <w:highlight w:val="none"/>
        </w:rPr>
        <w:t>http</w:t>
      </w:r>
      <w:r>
        <w:rPr>
          <w:rFonts w:hint="eastAsia" w:ascii="宋体" w:hAnsi="宋体" w:cs="宋体"/>
          <w:color w:val="auto"/>
          <w:sz w:val="24"/>
          <w:szCs w:val="24"/>
          <w:highlight w:val="none"/>
          <w:lang w:val="en-US" w:eastAsia="zh-CN"/>
        </w:rPr>
        <w:t>s</w:t>
      </w:r>
      <w:r>
        <w:rPr>
          <w:rFonts w:hint="eastAsia" w:ascii="宋体" w:hAnsi="宋体" w:cs="宋体"/>
          <w:color w:val="auto"/>
          <w:sz w:val="24"/>
          <w:szCs w:val="24"/>
          <w:highlight w:val="none"/>
        </w:rPr>
        <w:t>://zfcg.czt.zj.gov.cn/</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eastAsia="zh-CN"/>
        </w:rPr>
        <w:t>、</w:t>
      </w:r>
      <w:r>
        <w:rPr>
          <w:rFonts w:hint="eastAsia" w:ascii="宋体" w:hAnsi="宋体"/>
          <w:bCs/>
          <w:color w:val="auto"/>
          <w:sz w:val="24"/>
          <w:szCs w:val="24"/>
          <w:highlight w:val="none"/>
        </w:rPr>
        <w:t>丽水市公共资源交易网http</w:t>
      </w:r>
      <w:r>
        <w:rPr>
          <w:rFonts w:hint="eastAsia" w:ascii="宋体" w:hAnsi="宋体"/>
          <w:bCs/>
          <w:color w:val="auto"/>
          <w:sz w:val="24"/>
          <w:szCs w:val="24"/>
          <w:highlight w:val="none"/>
          <w:lang w:val="en-US" w:eastAsia="zh-CN"/>
        </w:rPr>
        <w:t>s</w:t>
      </w:r>
      <w:r>
        <w:rPr>
          <w:rFonts w:hint="eastAsia" w:ascii="宋体" w:hAnsi="宋体"/>
          <w:bCs/>
          <w:color w:val="auto"/>
          <w:sz w:val="24"/>
          <w:szCs w:val="24"/>
          <w:highlight w:val="none"/>
        </w:rPr>
        <w:t>://lssggzy.lishui.gov.cn/</w:t>
      </w:r>
      <w:r>
        <w:rPr>
          <w:rFonts w:hint="eastAsia" w:ascii="宋体" w:hAnsi="宋体"/>
          <w:color w:val="auto"/>
          <w:sz w:val="24"/>
          <w:highlight w:val="none"/>
        </w:rPr>
        <w:t>发布的公告附件中自行下载；</w:t>
      </w:r>
    </w:p>
    <w:p w14:paraId="0D9CCD60">
      <w:pPr>
        <w:tabs>
          <w:tab w:val="left" w:pos="319"/>
        </w:tabs>
        <w:snapToGrid w:val="0"/>
        <w:spacing w:line="360" w:lineRule="auto"/>
        <w:ind w:firstLine="510"/>
        <w:rPr>
          <w:rFonts w:hint="eastAsia" w:ascii="宋体" w:hAnsi="宋体" w:cs="宋体"/>
          <w:bCs/>
          <w:color w:val="auto"/>
          <w:sz w:val="24"/>
          <w:szCs w:val="24"/>
          <w:highlight w:val="none"/>
        </w:rPr>
      </w:pPr>
      <w:r>
        <w:rPr>
          <w:rFonts w:hint="eastAsia" w:ascii="宋体" w:hAnsi="宋体" w:cs="宋体"/>
          <w:bCs/>
          <w:color w:val="auto"/>
          <w:sz w:val="24"/>
          <w:szCs w:val="24"/>
          <w:highlight w:val="none"/>
        </w:rPr>
        <w:t>2.获取招标文件时须向采购代理机构提供以下资料：</w:t>
      </w:r>
    </w:p>
    <w:p w14:paraId="0B7A7C2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kern w:val="1"/>
          <w:sz w:val="24"/>
          <w:szCs w:val="24"/>
          <w:highlight w:val="none"/>
          <w:lang w:bidi="ar"/>
        </w:rPr>
        <w:t>单位介绍信（格式自拟，包含项目名称、联系人、联系方式）</w:t>
      </w:r>
      <w:r>
        <w:rPr>
          <w:rFonts w:hint="eastAsia" w:ascii="宋体" w:hAnsi="宋体" w:cs="宋体"/>
          <w:color w:val="auto"/>
          <w:sz w:val="24"/>
          <w:szCs w:val="24"/>
          <w:highlight w:val="none"/>
        </w:rPr>
        <w:t>；</w:t>
      </w:r>
    </w:p>
    <w:p w14:paraId="465B090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（2）营业执照复印件；</w:t>
      </w:r>
    </w:p>
    <w:p w14:paraId="58B79DE9">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以上资料须加盖单位公章，邮寄或发送至采购代理机构邮箱（地址：丽水市庆春街909号五楼，电话：0578-2832189，邮箱：</w:t>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"mailto:39483144@qq.com。邮寄或邮件递交的，以实际收到邮件的时间为准）。"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lang w:val="en-US" w:eastAsia="zh-CN"/>
        </w:rPr>
        <w:t>39483144</w:t>
      </w:r>
      <w:r>
        <w:rPr>
          <w:rFonts w:hint="eastAsia" w:ascii="宋体" w:hAnsi="宋体" w:cs="宋体"/>
          <w:b/>
          <w:color w:val="auto"/>
          <w:sz w:val="24"/>
          <w:szCs w:val="24"/>
          <w:highlight w:val="none"/>
        </w:rPr>
        <w:t>@qq.com。邮寄或邮件递交的，以实际收到邮件的时间为准）。</w:t>
      </w:r>
      <w:r>
        <w:rPr>
          <w:rFonts w:hint="eastAsia" w:ascii="宋体" w:hAnsi="宋体" w:cs="宋体"/>
          <w:b/>
          <w:color w:val="auto"/>
          <w:sz w:val="24"/>
          <w:szCs w:val="24"/>
          <w:highlight w:val="none"/>
        </w:rPr>
        <w:fldChar w:fldCharType="end"/>
      </w:r>
      <w:r>
        <w:rPr>
          <w:rFonts w:hint="eastAsia"/>
          <w:b/>
          <w:color w:val="auto"/>
          <w:sz w:val="24"/>
          <w:highlight w:val="none"/>
        </w:rPr>
        <w:t>为确保资料已准确无误递交，请各投标人在递交资料后及时与招标文件中指定的项目负责人取得联系。未提交以上资料的投标人对招标文件提出的质疑，不予受理。</w:t>
      </w:r>
    </w:p>
    <w:p w14:paraId="6F8E0245">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lang w:eastAsia="zh-CN"/>
        </w:rPr>
        <w:t>八</w:t>
      </w:r>
      <w:r>
        <w:rPr>
          <w:rFonts w:hint="eastAsia" w:ascii="宋体" w:hAnsi="宋体" w:cs="宋体"/>
          <w:b/>
          <w:bCs/>
          <w:color w:val="auto"/>
          <w:sz w:val="24"/>
          <w:szCs w:val="24"/>
          <w:highlight w:val="none"/>
        </w:rPr>
        <w:t>.招标文件补充（答疑、澄清）、修改文件获取的方式：网上下载</w:t>
      </w:r>
    </w:p>
    <w:p w14:paraId="2839718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潜在投标人应自行关注网站招标公告，关于招标文件更正公告、答疑文件等内容，采购代理机构不一一通知已获取招标文件的投标人，投标人因自身贻误行为导致投标失败的，责任自负。</w:t>
      </w:r>
    </w:p>
    <w:p w14:paraId="72B2EB11">
      <w:pPr>
        <w:snapToGrid w:val="0"/>
        <w:spacing w:line="360" w:lineRule="auto"/>
        <w:ind w:firstLine="510"/>
        <w:textAlignment w:val="bottom"/>
        <w:rPr>
          <w:rFonts w:ascii="宋体" w:hAnsi="宋体" w:cs="宋体"/>
          <w:b/>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九</w:t>
      </w:r>
      <w:r>
        <w:rPr>
          <w:rFonts w:hint="eastAsia" w:ascii="宋体" w:hAnsi="宋体" w:cs="宋体"/>
          <w:b/>
          <w:color w:val="auto"/>
          <w:sz w:val="24"/>
          <w:szCs w:val="24"/>
          <w:highlight w:val="none"/>
        </w:rPr>
        <w:t>.投标文件递交：</w:t>
      </w:r>
    </w:p>
    <w:p w14:paraId="4CF0FD2C">
      <w:pPr>
        <w:snapToGrid w:val="0"/>
        <w:spacing w:line="360" w:lineRule="auto"/>
        <w:ind w:firstLine="628" w:firstLineChars="262"/>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投标文件采用现场递交方式。超过投标截止时间未提交投标文件的，投标文件将被拒收。</w:t>
      </w:r>
    </w:p>
    <w:p w14:paraId="5AEFB9DB">
      <w:pPr>
        <w:tabs>
          <w:tab w:val="left" w:pos="540"/>
        </w:tabs>
        <w:snapToGrid w:val="0"/>
        <w:spacing w:line="360" w:lineRule="auto"/>
        <w:ind w:firstLine="510"/>
        <w:rPr>
          <w:rFonts w:ascii="宋体" w:hAnsi="宋体" w:cs="宋体"/>
          <w:color w:val="auto"/>
          <w:sz w:val="24"/>
          <w:highlight w:val="none"/>
        </w:rPr>
      </w:pPr>
      <w:r>
        <w:rPr>
          <w:rFonts w:hint="eastAsia" w:ascii="宋体" w:hAnsi="宋体" w:cs="宋体"/>
          <w:b/>
          <w:color w:val="auto"/>
          <w:sz w:val="24"/>
          <w:highlight w:val="none"/>
        </w:rPr>
        <w:t>十. 投标截止时间：</w:t>
      </w:r>
      <w:r>
        <w:rPr>
          <w:rFonts w:ascii="宋体" w:hAnsi="宋体"/>
          <w:b/>
          <w:bCs w:val="0"/>
          <w:snapToGrid w:val="0"/>
          <w:color w:val="auto"/>
          <w:sz w:val="24"/>
          <w:highlight w:val="none"/>
          <w:u w:val="none"/>
        </w:rPr>
        <w:t>202</w:t>
      </w:r>
      <w:r>
        <w:rPr>
          <w:rFonts w:hint="eastAsia" w:ascii="宋体" w:hAnsi="宋体"/>
          <w:b/>
          <w:bCs w:val="0"/>
          <w:snapToGrid w:val="0"/>
          <w:color w:val="auto"/>
          <w:sz w:val="24"/>
          <w:highlight w:val="none"/>
          <w:u w:val="none"/>
          <w:lang w:val="en-US" w:eastAsia="zh-CN"/>
        </w:rPr>
        <w:t>5</w:t>
      </w:r>
      <w:r>
        <w:rPr>
          <w:rFonts w:hint="eastAsia" w:ascii="宋体" w:hAnsi="宋体" w:cs="仿宋_GB2312"/>
          <w:b/>
          <w:bCs w:val="0"/>
          <w:color w:val="auto"/>
          <w:sz w:val="24"/>
          <w:highlight w:val="none"/>
          <w:u w:val="none"/>
        </w:rPr>
        <w:t>年</w:t>
      </w:r>
      <w:r>
        <w:rPr>
          <w:rFonts w:hint="eastAsia" w:ascii="宋体" w:hAnsi="宋体" w:cs="仿宋_GB2312"/>
          <w:b/>
          <w:bCs w:val="0"/>
          <w:color w:val="auto"/>
          <w:sz w:val="24"/>
          <w:highlight w:val="none"/>
          <w:u w:val="none"/>
          <w:lang w:val="en-US" w:eastAsia="zh-CN"/>
        </w:rPr>
        <w:t>2</w:t>
      </w:r>
      <w:r>
        <w:rPr>
          <w:rFonts w:hint="eastAsia" w:ascii="宋体" w:hAnsi="宋体" w:cs="仿宋_GB2312"/>
          <w:b/>
          <w:bCs w:val="0"/>
          <w:color w:val="auto"/>
          <w:sz w:val="24"/>
          <w:highlight w:val="none"/>
          <w:u w:val="none"/>
        </w:rPr>
        <w:t>月</w:t>
      </w:r>
      <w:r>
        <w:rPr>
          <w:rFonts w:hint="eastAsia" w:ascii="宋体" w:hAnsi="宋体" w:cs="仿宋_GB2312"/>
          <w:b/>
          <w:bCs w:val="0"/>
          <w:color w:val="auto"/>
          <w:sz w:val="24"/>
          <w:highlight w:val="none"/>
          <w:u w:val="none"/>
          <w:lang w:val="en-US" w:eastAsia="zh-CN"/>
        </w:rPr>
        <w:t>17</w:t>
      </w:r>
      <w:r>
        <w:rPr>
          <w:rFonts w:hint="eastAsia" w:ascii="宋体" w:hAnsi="宋体" w:cs="仿宋_GB2312"/>
          <w:b/>
          <w:bCs w:val="0"/>
          <w:color w:val="auto"/>
          <w:sz w:val="24"/>
          <w:highlight w:val="none"/>
          <w:u w:val="none"/>
        </w:rPr>
        <w:t>日</w:t>
      </w:r>
      <w:r>
        <w:rPr>
          <w:rFonts w:hint="eastAsia" w:ascii="宋体" w:hAnsi="宋体"/>
          <w:b/>
          <w:bCs w:val="0"/>
          <w:snapToGrid w:val="0"/>
          <w:color w:val="auto"/>
          <w:sz w:val="24"/>
          <w:highlight w:val="none"/>
          <w:u w:val="none"/>
          <w:lang w:val="en-US" w:eastAsia="zh-CN"/>
        </w:rPr>
        <w:t>9:3</w:t>
      </w:r>
      <w:r>
        <w:rPr>
          <w:rFonts w:hint="eastAsia" w:ascii="宋体" w:hAnsi="宋体"/>
          <w:b/>
          <w:bCs w:val="0"/>
          <w:snapToGrid w:val="0"/>
          <w:color w:val="auto"/>
          <w:sz w:val="24"/>
          <w:highlight w:val="none"/>
          <w:u w:val="none"/>
        </w:rPr>
        <w:t>0</w:t>
      </w:r>
      <w:r>
        <w:rPr>
          <w:rFonts w:hint="eastAsia" w:ascii="宋体" w:hAnsi="宋体" w:cs="宋体"/>
          <w:b/>
          <w:bCs w:val="0"/>
          <w:color w:val="auto"/>
          <w:sz w:val="24"/>
          <w:highlight w:val="none"/>
        </w:rPr>
        <w:t>（北京时间）</w:t>
      </w:r>
    </w:p>
    <w:p w14:paraId="36D90A1B">
      <w:pPr>
        <w:snapToGrid w:val="0"/>
        <w:spacing w:line="360" w:lineRule="auto"/>
        <w:ind w:firstLine="482" w:firstLineChars="200"/>
        <w:jc w:val="left"/>
        <w:rPr>
          <w:rFonts w:hint="eastAsia" w:ascii="宋体" w:hAnsi="宋体" w:eastAsia="宋体" w:cs="Times New Roman"/>
          <w:b/>
          <w:bCs/>
          <w:color w:val="auto"/>
          <w:sz w:val="24"/>
          <w:szCs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eastAsia="zh-CN"/>
        </w:rPr>
        <w:t>一</w:t>
      </w:r>
      <w:r>
        <w:rPr>
          <w:rFonts w:hint="eastAsia" w:ascii="宋体" w:hAnsi="宋体" w:cs="宋体"/>
          <w:b/>
          <w:color w:val="auto"/>
          <w:sz w:val="24"/>
          <w:highlight w:val="none"/>
        </w:rPr>
        <w:t xml:space="preserve">. </w:t>
      </w:r>
      <w:r>
        <w:rPr>
          <w:rFonts w:hint="eastAsia" w:ascii="宋体" w:hAnsi="宋体"/>
          <w:b/>
          <w:bCs/>
          <w:color w:val="auto"/>
          <w:sz w:val="24"/>
          <w:szCs w:val="24"/>
          <w:highlight w:val="none"/>
        </w:rPr>
        <w:t>提交投标文件地点</w:t>
      </w:r>
      <w:r>
        <w:rPr>
          <w:rFonts w:hint="eastAsia" w:ascii="宋体" w:hAnsi="宋体" w:cs="宋体"/>
          <w:b/>
          <w:bCs/>
          <w:color w:val="auto"/>
          <w:sz w:val="24"/>
          <w:highlight w:val="none"/>
        </w:rPr>
        <w:t>：</w:t>
      </w:r>
      <w:r>
        <w:rPr>
          <w:rFonts w:hint="eastAsia" w:ascii="宋体" w:hAnsi="宋体" w:eastAsia="宋体" w:cs="宋体"/>
          <w:b/>
          <w:bCs/>
          <w:i w:val="0"/>
          <w:iCs w:val="0"/>
          <w:caps w:val="0"/>
          <w:color w:val="auto"/>
          <w:spacing w:val="0"/>
          <w:kern w:val="2"/>
          <w:sz w:val="24"/>
          <w:szCs w:val="24"/>
          <w:highlight w:val="none"/>
          <w:u w:val="none"/>
          <w:lang w:val="en-US" w:bidi="ar"/>
        </w:rPr>
        <w:t>遂昌县公共资源交易中心</w:t>
      </w:r>
      <w:r>
        <w:rPr>
          <w:rFonts w:hint="eastAsia" w:ascii="宋体" w:hAnsi="宋体"/>
          <w:b/>
          <w:bCs/>
          <w:color w:val="auto"/>
          <w:sz w:val="24"/>
          <w:highlight w:val="none"/>
        </w:rPr>
        <w:t>（遂昌县妙高街道君子路357号A区5楼）</w:t>
      </w:r>
      <w:r>
        <w:rPr>
          <w:rFonts w:hint="eastAsia" w:ascii="宋体" w:hAnsi="宋体" w:eastAsia="宋体" w:cs="Times New Roman"/>
          <w:b/>
          <w:bCs/>
          <w:color w:val="auto"/>
          <w:sz w:val="24"/>
          <w:szCs w:val="24"/>
          <w:highlight w:val="none"/>
        </w:rPr>
        <w:t>。</w:t>
      </w:r>
    </w:p>
    <w:p w14:paraId="373B569F">
      <w:pPr>
        <w:tabs>
          <w:tab w:val="left" w:pos="540"/>
        </w:tabs>
        <w:snapToGrid w:val="0"/>
        <w:spacing w:line="360" w:lineRule="auto"/>
        <w:ind w:firstLine="510"/>
        <w:rPr>
          <w:rFonts w:ascii="宋体" w:hAnsi="宋体"/>
          <w:b/>
          <w:bCs w:val="0"/>
          <w:color w:val="auto"/>
          <w:sz w:val="24"/>
          <w:szCs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eastAsia="zh-CN"/>
        </w:rPr>
        <w:t>二</w:t>
      </w:r>
      <w:r>
        <w:rPr>
          <w:rFonts w:hint="eastAsia" w:ascii="宋体" w:hAnsi="宋体" w:cs="宋体"/>
          <w:b/>
          <w:color w:val="auto"/>
          <w:sz w:val="24"/>
          <w:highlight w:val="none"/>
        </w:rPr>
        <w:t>．开标时间：</w:t>
      </w:r>
      <w:r>
        <w:rPr>
          <w:rFonts w:ascii="宋体" w:hAnsi="宋体"/>
          <w:b/>
          <w:bCs w:val="0"/>
          <w:snapToGrid w:val="0"/>
          <w:color w:val="auto"/>
          <w:sz w:val="24"/>
          <w:highlight w:val="none"/>
          <w:u w:val="none"/>
        </w:rPr>
        <w:t>202</w:t>
      </w:r>
      <w:r>
        <w:rPr>
          <w:rFonts w:hint="eastAsia" w:ascii="宋体" w:hAnsi="宋体"/>
          <w:b/>
          <w:bCs w:val="0"/>
          <w:snapToGrid w:val="0"/>
          <w:color w:val="auto"/>
          <w:sz w:val="24"/>
          <w:highlight w:val="none"/>
          <w:u w:val="none"/>
          <w:lang w:val="en-US" w:eastAsia="zh-CN"/>
        </w:rPr>
        <w:t>5</w:t>
      </w:r>
      <w:r>
        <w:rPr>
          <w:rFonts w:hint="eastAsia" w:ascii="宋体" w:hAnsi="宋体" w:cs="仿宋_GB2312"/>
          <w:b/>
          <w:bCs w:val="0"/>
          <w:color w:val="auto"/>
          <w:sz w:val="24"/>
          <w:highlight w:val="none"/>
          <w:u w:val="none"/>
        </w:rPr>
        <w:t>年</w:t>
      </w:r>
      <w:r>
        <w:rPr>
          <w:rFonts w:hint="eastAsia" w:ascii="宋体" w:hAnsi="宋体" w:cs="仿宋_GB2312"/>
          <w:b/>
          <w:bCs w:val="0"/>
          <w:color w:val="auto"/>
          <w:sz w:val="24"/>
          <w:highlight w:val="none"/>
          <w:u w:val="none"/>
          <w:lang w:val="en-US" w:eastAsia="zh-CN"/>
        </w:rPr>
        <w:t>2</w:t>
      </w:r>
      <w:r>
        <w:rPr>
          <w:rFonts w:hint="eastAsia" w:ascii="宋体" w:hAnsi="宋体" w:cs="仿宋_GB2312"/>
          <w:b/>
          <w:bCs w:val="0"/>
          <w:color w:val="auto"/>
          <w:sz w:val="24"/>
          <w:highlight w:val="none"/>
          <w:u w:val="none"/>
        </w:rPr>
        <w:t>月</w:t>
      </w:r>
      <w:r>
        <w:rPr>
          <w:rFonts w:hint="eastAsia" w:ascii="宋体" w:hAnsi="宋体" w:cs="仿宋_GB2312"/>
          <w:b/>
          <w:bCs w:val="0"/>
          <w:color w:val="auto"/>
          <w:sz w:val="24"/>
          <w:highlight w:val="none"/>
          <w:u w:val="none"/>
          <w:lang w:val="en-US" w:eastAsia="zh-CN"/>
        </w:rPr>
        <w:t>17</w:t>
      </w:r>
      <w:r>
        <w:rPr>
          <w:rFonts w:hint="eastAsia" w:ascii="宋体" w:hAnsi="宋体" w:cs="仿宋_GB2312"/>
          <w:b/>
          <w:bCs w:val="0"/>
          <w:color w:val="auto"/>
          <w:sz w:val="24"/>
          <w:highlight w:val="none"/>
          <w:u w:val="none"/>
        </w:rPr>
        <w:t>日</w:t>
      </w:r>
      <w:r>
        <w:rPr>
          <w:rFonts w:hint="eastAsia" w:ascii="宋体" w:hAnsi="宋体"/>
          <w:b/>
          <w:bCs w:val="0"/>
          <w:snapToGrid w:val="0"/>
          <w:color w:val="auto"/>
          <w:sz w:val="24"/>
          <w:highlight w:val="none"/>
          <w:u w:val="none"/>
          <w:lang w:val="en-US" w:eastAsia="zh-CN"/>
        </w:rPr>
        <w:t>9</w:t>
      </w:r>
      <w:r>
        <w:rPr>
          <w:rFonts w:hint="eastAsia" w:ascii="宋体" w:hAnsi="宋体"/>
          <w:b/>
          <w:bCs w:val="0"/>
          <w:snapToGrid w:val="0"/>
          <w:color w:val="auto"/>
          <w:sz w:val="24"/>
          <w:highlight w:val="none"/>
          <w:u w:val="none"/>
        </w:rPr>
        <w:t>:</w:t>
      </w:r>
      <w:r>
        <w:rPr>
          <w:rFonts w:hint="eastAsia" w:ascii="宋体" w:hAnsi="宋体"/>
          <w:b/>
          <w:bCs w:val="0"/>
          <w:snapToGrid w:val="0"/>
          <w:color w:val="auto"/>
          <w:sz w:val="24"/>
          <w:highlight w:val="none"/>
          <w:u w:val="none"/>
          <w:lang w:val="en-US" w:eastAsia="zh-CN"/>
        </w:rPr>
        <w:t>3</w:t>
      </w:r>
      <w:r>
        <w:rPr>
          <w:rFonts w:hint="eastAsia" w:ascii="宋体" w:hAnsi="宋体"/>
          <w:b/>
          <w:bCs w:val="0"/>
          <w:snapToGrid w:val="0"/>
          <w:color w:val="auto"/>
          <w:sz w:val="24"/>
          <w:highlight w:val="none"/>
          <w:u w:val="none"/>
        </w:rPr>
        <w:t>0</w:t>
      </w:r>
      <w:r>
        <w:rPr>
          <w:rFonts w:hint="eastAsia" w:ascii="宋体" w:hAnsi="宋体" w:cs="宋体"/>
          <w:b/>
          <w:bCs w:val="0"/>
          <w:color w:val="auto"/>
          <w:sz w:val="24"/>
          <w:highlight w:val="none"/>
        </w:rPr>
        <w:t>（北京时间）</w:t>
      </w:r>
    </w:p>
    <w:p w14:paraId="5591DB8E">
      <w:pPr>
        <w:snapToGrid w:val="0"/>
        <w:spacing w:line="360" w:lineRule="auto"/>
        <w:ind w:firstLine="482" w:firstLineChars="200"/>
        <w:jc w:val="left"/>
        <w:rPr>
          <w:rFonts w:hint="eastAsia" w:ascii="宋体" w:hAnsi="宋体" w:eastAsia="宋体" w:cs="宋体"/>
          <w:b/>
          <w:bCs/>
          <w:color w:val="auto"/>
          <w:sz w:val="24"/>
          <w:highlight w:val="none"/>
          <w:u w:val="none"/>
          <w:lang w:eastAsia="zh-CN"/>
        </w:rPr>
      </w:pPr>
      <w:r>
        <w:rPr>
          <w:rFonts w:hint="eastAsia" w:ascii="宋体" w:hAnsi="宋体" w:cs="宋体"/>
          <w:b/>
          <w:color w:val="auto"/>
          <w:sz w:val="24"/>
          <w:highlight w:val="none"/>
        </w:rPr>
        <w:t>十</w:t>
      </w:r>
      <w:r>
        <w:rPr>
          <w:rFonts w:hint="eastAsia" w:ascii="宋体" w:hAnsi="宋体" w:cs="宋体"/>
          <w:b/>
          <w:color w:val="auto"/>
          <w:sz w:val="24"/>
          <w:highlight w:val="none"/>
          <w:lang w:eastAsia="zh-CN"/>
        </w:rPr>
        <w:t>三</w:t>
      </w:r>
      <w:r>
        <w:rPr>
          <w:rFonts w:hint="eastAsia" w:ascii="宋体" w:hAnsi="宋体" w:cs="宋体"/>
          <w:b/>
          <w:color w:val="auto"/>
          <w:sz w:val="24"/>
          <w:highlight w:val="none"/>
        </w:rPr>
        <w:t>．开标地址：</w:t>
      </w:r>
      <w:r>
        <w:rPr>
          <w:rFonts w:hint="eastAsia" w:ascii="宋体" w:hAnsi="宋体" w:eastAsia="宋体" w:cs="宋体"/>
          <w:b/>
          <w:bCs/>
          <w:i w:val="0"/>
          <w:iCs w:val="0"/>
          <w:caps w:val="0"/>
          <w:color w:val="auto"/>
          <w:spacing w:val="0"/>
          <w:kern w:val="2"/>
          <w:sz w:val="24"/>
          <w:szCs w:val="24"/>
          <w:highlight w:val="none"/>
          <w:u w:val="none"/>
          <w:lang w:val="en-US" w:bidi="ar"/>
        </w:rPr>
        <w:t>遂昌县公共资源交易中心</w:t>
      </w:r>
      <w:r>
        <w:rPr>
          <w:rFonts w:hint="eastAsia" w:ascii="宋体" w:hAnsi="宋体"/>
          <w:b/>
          <w:bCs/>
          <w:color w:val="auto"/>
          <w:sz w:val="24"/>
          <w:highlight w:val="none"/>
        </w:rPr>
        <w:t>（遂昌县妙高街道君子路357号A区5楼）</w:t>
      </w:r>
      <w:r>
        <w:rPr>
          <w:rFonts w:hint="eastAsia" w:ascii="宋体" w:hAnsi="宋体" w:eastAsia="宋体" w:cs="宋体"/>
          <w:b/>
          <w:bCs/>
          <w:color w:val="auto"/>
          <w:sz w:val="24"/>
          <w:szCs w:val="24"/>
          <w:highlight w:val="none"/>
        </w:rPr>
        <w:t>。</w:t>
      </w:r>
    </w:p>
    <w:p w14:paraId="32CE3342">
      <w:pPr>
        <w:snapToGrid w:val="0"/>
        <w:spacing w:line="360" w:lineRule="auto"/>
        <w:ind w:firstLine="510"/>
        <w:rPr>
          <w:rFonts w:ascii="宋体" w:hAnsi="宋体" w:cs="宋体"/>
          <w:b/>
          <w:color w:val="auto"/>
          <w:sz w:val="24"/>
          <w:szCs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eastAsia="zh-CN"/>
        </w:rPr>
        <w:t>四</w:t>
      </w:r>
      <w:r>
        <w:rPr>
          <w:rFonts w:hint="eastAsia" w:ascii="宋体" w:hAnsi="宋体" w:cs="宋体"/>
          <w:b/>
          <w:color w:val="auto"/>
          <w:sz w:val="24"/>
          <w:highlight w:val="none"/>
        </w:rPr>
        <w:t>．</w:t>
      </w:r>
      <w:r>
        <w:rPr>
          <w:rFonts w:hint="eastAsia" w:ascii="宋体" w:hAnsi="宋体" w:cs="宋体"/>
          <w:b/>
          <w:color w:val="auto"/>
          <w:sz w:val="24"/>
          <w:szCs w:val="24"/>
          <w:highlight w:val="none"/>
        </w:rPr>
        <w:t>本公告在以下媒体同时公布：</w:t>
      </w:r>
      <w:bookmarkStart w:id="15" w:name="_Hlt148781252"/>
      <w:bookmarkStart w:id="16" w:name="_Hlt148781253"/>
    </w:p>
    <w:bookmarkEnd w:id="15"/>
    <w:bookmarkEnd w:id="16"/>
    <w:p w14:paraId="7F7F2789">
      <w:pPr>
        <w:keepNext w:val="0"/>
        <w:keepLines w:val="0"/>
        <w:pageBreakBefore w:val="0"/>
        <w:widowControl w:val="0"/>
        <w:kinsoku/>
        <w:wordWrap/>
        <w:overflowPunct/>
        <w:topLinePunct w:val="0"/>
        <w:autoSpaceDE/>
        <w:autoSpaceDN/>
        <w:bidi w:val="0"/>
        <w:adjustRightInd/>
        <w:spacing w:line="360" w:lineRule="auto"/>
        <w:ind w:firstLine="960" w:firstLineChars="400"/>
        <w:textAlignment w:val="auto"/>
        <w:rPr>
          <w:rFonts w:hint="eastAsia" w:ascii="宋体" w:hAnsi="宋体"/>
          <w:bCs/>
          <w:color w:val="auto"/>
          <w:sz w:val="24"/>
          <w:szCs w:val="24"/>
          <w:highlight w:val="none"/>
        </w:rPr>
      </w:pPr>
      <w:r>
        <w:rPr>
          <w:rFonts w:hint="eastAsia" w:ascii="宋体" w:hAnsi="宋体"/>
          <w:color w:val="auto"/>
          <w:sz w:val="24"/>
          <w:highlight w:val="none"/>
        </w:rPr>
        <w:t>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ascii="宋体" w:hAnsi="宋体"/>
          <w:color w:val="auto"/>
          <w:sz w:val="24"/>
          <w:highlight w:val="none"/>
        </w:rPr>
        <w:t>http</w:t>
      </w:r>
      <w:r>
        <w:rPr>
          <w:rFonts w:hint="eastAsia" w:ascii="宋体" w:hAnsi="宋体"/>
          <w:color w:val="auto"/>
          <w:sz w:val="24"/>
          <w:highlight w:val="none"/>
          <w:lang w:val="en-US" w:eastAsia="zh-CN"/>
        </w:rPr>
        <w:t>s</w:t>
      </w:r>
      <w:r>
        <w:rPr>
          <w:rFonts w:ascii="宋体" w:hAnsi="宋体"/>
          <w:color w:val="auto"/>
          <w:sz w:val="24"/>
          <w:highlight w:val="none"/>
        </w:rPr>
        <w:t>://zfcg.czt.zj.gov.cn/</w:t>
      </w:r>
      <w:r>
        <w:rPr>
          <w:rFonts w:ascii="宋体" w:hAnsi="宋体"/>
          <w:color w:val="auto"/>
          <w:sz w:val="24"/>
          <w:highlight w:val="none"/>
        </w:rPr>
        <w:fldChar w:fldCharType="end"/>
      </w:r>
      <w:r>
        <w:rPr>
          <w:rFonts w:hint="eastAsia" w:ascii="宋体" w:hAnsi="宋体"/>
          <w:color w:val="auto"/>
          <w:sz w:val="24"/>
          <w:highlight w:val="none"/>
        </w:rPr>
        <w:t>、</w:t>
      </w:r>
      <w:r>
        <w:rPr>
          <w:rFonts w:hint="eastAsia" w:ascii="宋体" w:hAnsi="宋体"/>
          <w:bCs/>
          <w:color w:val="auto"/>
          <w:sz w:val="24"/>
          <w:szCs w:val="24"/>
          <w:highlight w:val="none"/>
        </w:rPr>
        <w:t>丽水市公共资源交易网</w:t>
      </w:r>
      <w:r>
        <w:rPr>
          <w:color w:val="auto"/>
          <w:highlight w:val="none"/>
        </w:rPr>
        <w:fldChar w:fldCharType="begin"/>
      </w:r>
      <w:r>
        <w:rPr>
          <w:color w:val="auto"/>
          <w:highlight w:val="none"/>
        </w:rPr>
        <w:instrText xml:space="preserve"> HYPERLINK "http://lssggzy.lishui.gov.cn/lsweb/" </w:instrText>
      </w:r>
      <w:r>
        <w:rPr>
          <w:color w:val="auto"/>
          <w:highlight w:val="none"/>
        </w:rPr>
        <w:fldChar w:fldCharType="separate"/>
      </w:r>
      <w:r>
        <w:rPr>
          <w:rFonts w:hint="eastAsia" w:ascii="宋体" w:hAnsi="宋体"/>
          <w:color w:val="auto"/>
          <w:sz w:val="24"/>
          <w:highlight w:val="none"/>
        </w:rPr>
        <w:t>http</w:t>
      </w:r>
      <w:r>
        <w:rPr>
          <w:rFonts w:hint="eastAsia" w:ascii="宋体" w:hAnsi="宋体"/>
          <w:color w:val="auto"/>
          <w:sz w:val="24"/>
          <w:highlight w:val="none"/>
          <w:lang w:val="en-US" w:eastAsia="zh-CN"/>
        </w:rPr>
        <w:t>s</w:t>
      </w:r>
      <w:r>
        <w:rPr>
          <w:rFonts w:hint="eastAsia" w:ascii="宋体" w:hAnsi="宋体"/>
          <w:color w:val="auto"/>
          <w:sz w:val="24"/>
          <w:highlight w:val="none"/>
        </w:rPr>
        <w:t>://lssggzy.lishui.gov.cn/</w:t>
      </w:r>
      <w:r>
        <w:rPr>
          <w:rFonts w:hint="eastAsia" w:ascii="宋体" w:hAnsi="宋体"/>
          <w:color w:val="auto"/>
          <w:sz w:val="24"/>
          <w:highlight w:val="none"/>
        </w:rPr>
        <w:fldChar w:fldCharType="end"/>
      </w:r>
    </w:p>
    <w:p w14:paraId="43A5EC7B">
      <w:pPr>
        <w:tabs>
          <w:tab w:val="left" w:pos="540"/>
        </w:tabs>
        <w:snapToGrid w:val="0"/>
        <w:spacing w:line="360" w:lineRule="auto"/>
        <w:ind w:firstLine="510"/>
        <w:rPr>
          <w:rFonts w:ascii="宋体" w:hAnsi="宋体" w:cs="宋体"/>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eastAsia="zh-CN"/>
        </w:rPr>
        <w:t>五</w:t>
      </w:r>
      <w:r>
        <w:rPr>
          <w:rFonts w:hint="eastAsia" w:ascii="宋体" w:hAnsi="宋体" w:cs="宋体"/>
          <w:b/>
          <w:color w:val="auto"/>
          <w:sz w:val="24"/>
          <w:highlight w:val="none"/>
        </w:rPr>
        <w:t>．其他事项</w:t>
      </w:r>
    </w:p>
    <w:p w14:paraId="37C339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提出质疑。</w:t>
      </w:r>
      <w:r>
        <w:rPr>
          <w:rFonts w:hint="eastAsia" w:ascii="宋体" w:hAnsi="宋体"/>
          <w:color w:val="auto"/>
          <w:sz w:val="24"/>
          <w:highlight w:val="none"/>
        </w:rPr>
        <w:t>质疑投标人对采购人的答复不满意或者采购人未在规定的时间内作出答复的，可以在答复期满后十五个工作日内向同级采购监督管理部门投诉。</w:t>
      </w:r>
    </w:p>
    <w:p w14:paraId="4FC6E3F5">
      <w:pPr>
        <w:tabs>
          <w:tab w:val="left" w:pos="540"/>
        </w:tabs>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eastAsia="zh-CN"/>
        </w:rPr>
        <w:t>六</w:t>
      </w:r>
      <w:r>
        <w:rPr>
          <w:rFonts w:hint="eastAsia" w:ascii="宋体" w:hAnsi="宋体" w:cs="宋体"/>
          <w:b/>
          <w:color w:val="auto"/>
          <w:sz w:val="24"/>
          <w:highlight w:val="none"/>
        </w:rPr>
        <w:t>．联系方式</w:t>
      </w:r>
    </w:p>
    <w:bookmarkEnd w:id="13"/>
    <w:p w14:paraId="561987F3">
      <w:pPr>
        <w:pStyle w:val="20"/>
        <w:adjustRightInd w:val="0"/>
        <w:snapToGrid w:val="0"/>
        <w:spacing w:line="360" w:lineRule="auto"/>
        <w:ind w:firstLine="480" w:firstLineChars="200"/>
        <w:rPr>
          <w:rFonts w:hint="eastAsia" w:ascii="宋体" w:hAnsi="宋体" w:eastAsia="宋体" w:cs="宋体"/>
          <w:bCs/>
          <w:color w:val="auto"/>
          <w:sz w:val="24"/>
          <w:szCs w:val="24"/>
          <w:highlight w:val="none"/>
          <w:lang w:eastAsia="zh-CN"/>
        </w:rPr>
      </w:pPr>
      <w:bookmarkStart w:id="17" w:name="_Toc493956019"/>
      <w:r>
        <w:rPr>
          <w:rFonts w:hint="eastAsia" w:ascii="宋体" w:hAnsi="宋体" w:eastAsia="宋体" w:cs="宋体"/>
          <w:color w:val="auto"/>
          <w:sz w:val="24"/>
          <w:szCs w:val="24"/>
          <w:highlight w:val="none"/>
          <w:lang w:val="en-US" w:eastAsia="zh-CN"/>
        </w:rPr>
        <w:t>1</w:t>
      </w:r>
      <w:r>
        <w:rPr>
          <w:rFonts w:hint="eastAsia"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.1</w:t>
      </w:r>
      <w:r>
        <w:rPr>
          <w:rFonts w:hint="eastAsia" w:ascii="宋体" w:hAnsi="宋体" w:eastAsia="宋体" w:cs="宋体"/>
          <w:bCs/>
          <w:color w:val="auto"/>
          <w:sz w:val="24"/>
          <w:szCs w:val="24"/>
          <w:highlight w:val="none"/>
        </w:rPr>
        <w:t>采购人名称：</w:t>
      </w:r>
      <w:r>
        <w:rPr>
          <w:rFonts w:hint="eastAsia" w:ascii="宋体" w:hAnsi="宋体" w:eastAsia="宋体" w:cs="宋体"/>
          <w:bCs/>
          <w:color w:val="auto"/>
          <w:sz w:val="24"/>
          <w:szCs w:val="24"/>
          <w:highlight w:val="none"/>
          <w:lang w:eastAsia="zh-CN"/>
        </w:rPr>
        <w:t>遂昌县两山投资发展集团有限责任公司</w:t>
      </w:r>
    </w:p>
    <w:p w14:paraId="0099A81D">
      <w:pPr>
        <w:pStyle w:val="20"/>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项目联系人：</w:t>
      </w:r>
      <w:r>
        <w:rPr>
          <w:rFonts w:hint="eastAsia" w:ascii="宋体" w:hAnsi="宋体" w:eastAsia="宋体" w:cs="宋体"/>
          <w:bCs/>
          <w:color w:val="auto"/>
          <w:sz w:val="24"/>
          <w:szCs w:val="24"/>
          <w:highlight w:val="none"/>
          <w:lang w:eastAsia="zh-CN"/>
        </w:rPr>
        <w:t>雷胜建</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 xml:space="preserve">  联系</w:t>
      </w:r>
      <w:r>
        <w:rPr>
          <w:rFonts w:hint="eastAsia" w:ascii="宋体" w:hAnsi="宋体" w:eastAsia="宋体" w:cs="宋体"/>
          <w:bCs/>
          <w:color w:val="auto"/>
          <w:sz w:val="24"/>
          <w:szCs w:val="24"/>
          <w:highlight w:val="none"/>
          <w:lang w:eastAsia="zh-CN"/>
        </w:rPr>
        <w:t>电话：</w:t>
      </w:r>
      <w:r>
        <w:rPr>
          <w:rFonts w:hint="eastAsia" w:ascii="宋体" w:hAnsi="宋体" w:eastAsia="宋体" w:cs="宋体"/>
          <w:bCs/>
          <w:color w:val="auto"/>
          <w:sz w:val="24"/>
          <w:szCs w:val="24"/>
          <w:highlight w:val="none"/>
          <w:lang w:val="en-US" w:eastAsia="zh-CN"/>
        </w:rPr>
        <w:t xml:space="preserve">0578-8510977  </w:t>
      </w:r>
    </w:p>
    <w:p w14:paraId="08FE776E">
      <w:pPr>
        <w:pStyle w:val="20"/>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质疑联系人：毛金辉</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联系电话：0578-8521451</w:t>
      </w:r>
    </w:p>
    <w:p w14:paraId="40C24B2D">
      <w:pPr>
        <w:tabs>
          <w:tab w:val="left" w:pos="540"/>
        </w:tabs>
        <w:snapToGrid w:val="0"/>
        <w:spacing w:line="360" w:lineRule="auto"/>
        <w:ind w:firstLine="51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lang w:eastAsia="zh-CN"/>
        </w:rPr>
        <w:t>遂昌县君子路376号新城大厦2号4楼</w:t>
      </w:r>
    </w:p>
    <w:p w14:paraId="5585E90D">
      <w:pPr>
        <w:tabs>
          <w:tab w:val="left" w:pos="540"/>
        </w:tabs>
        <w:snapToGrid w:val="0"/>
        <w:spacing w:line="360" w:lineRule="auto"/>
        <w:ind w:firstLine="5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16.2</w:t>
      </w:r>
      <w:r>
        <w:rPr>
          <w:rFonts w:hint="eastAsia" w:ascii="宋体" w:hAnsi="宋体" w:eastAsia="宋体" w:cs="宋体"/>
          <w:color w:val="auto"/>
          <w:sz w:val="24"/>
          <w:szCs w:val="24"/>
          <w:highlight w:val="none"/>
        </w:rPr>
        <w:t>采购代理机构名称：浙江金穗工程项目管理有限公司</w:t>
      </w:r>
    </w:p>
    <w:p w14:paraId="69DCDF16">
      <w:pPr>
        <w:tabs>
          <w:tab w:val="left" w:pos="540"/>
        </w:tabs>
        <w:snapToGrid w:val="0"/>
        <w:spacing w:line="360" w:lineRule="auto"/>
        <w:ind w:firstLine="5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eastAsia="zh-CN"/>
        </w:rPr>
        <w:t>侯</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娟</w:t>
      </w:r>
      <w:r>
        <w:rPr>
          <w:rFonts w:hint="eastAsia" w:ascii="宋体" w:hAnsi="宋体" w:eastAsia="宋体" w:cs="宋体"/>
          <w:color w:val="auto"/>
          <w:sz w:val="24"/>
          <w:szCs w:val="24"/>
          <w:highlight w:val="none"/>
        </w:rPr>
        <w:t xml:space="preserve">   联系电话：0578-2832189   传真：0578-2128189</w:t>
      </w:r>
    </w:p>
    <w:p w14:paraId="346CF7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eastAsia="zh-CN"/>
        </w:rPr>
        <w:t>朱鸿鹄</w:t>
      </w:r>
      <w:r>
        <w:rPr>
          <w:rFonts w:hint="eastAsia" w:ascii="宋体" w:hAnsi="宋体" w:eastAsia="宋体" w:cs="宋体"/>
          <w:color w:val="auto"/>
          <w:sz w:val="24"/>
          <w:szCs w:val="24"/>
          <w:highlight w:val="none"/>
        </w:rPr>
        <w:t xml:space="preserve">   联系电话：0578-2128189   传真：0578-2128189</w:t>
      </w:r>
    </w:p>
    <w:p w14:paraId="024637BF">
      <w:pPr>
        <w:tabs>
          <w:tab w:val="left" w:pos="540"/>
        </w:tabs>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地址：丽水市庆春街909号</w:t>
      </w:r>
      <w:r>
        <w:rPr>
          <w:rFonts w:hint="eastAsia" w:ascii="宋体" w:hAnsi="宋体" w:cs="宋体"/>
          <w:color w:val="auto"/>
          <w:sz w:val="24"/>
          <w:szCs w:val="24"/>
          <w:highlight w:val="none"/>
          <w:lang w:eastAsia="zh-CN"/>
        </w:rPr>
        <w:t>五楼</w:t>
      </w:r>
    </w:p>
    <w:p w14:paraId="717A3D6B">
      <w:pPr>
        <w:pStyle w:val="2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16.3监督管理部门：遂昌县两山投资发展集团有限责任公司</w:t>
      </w:r>
      <w:r>
        <w:rPr>
          <w:rFonts w:hint="eastAsia" w:hAnsi="宋体" w:cs="宋体"/>
          <w:color w:val="auto"/>
          <w:sz w:val="24"/>
          <w:szCs w:val="24"/>
          <w:highlight w:val="none"/>
          <w:lang w:val="en-US" w:eastAsia="zh-CN"/>
        </w:rPr>
        <w:t>纪检室</w:t>
      </w:r>
    </w:p>
    <w:p w14:paraId="187FEF41">
      <w:pPr>
        <w:pStyle w:val="20"/>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项目联系人：汪 辉    联系电话：0578-8512456</w:t>
      </w:r>
    </w:p>
    <w:p w14:paraId="39C67596">
      <w:pPr>
        <w:pStyle w:val="2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地址：遂昌县君子路376号新城大厦2号4楼</w:t>
      </w:r>
    </w:p>
    <w:p w14:paraId="1ED884A0">
      <w:pPr>
        <w:pStyle w:val="2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p>
    <w:p w14:paraId="41300203">
      <w:pPr>
        <w:snapToGrid w:val="0"/>
        <w:spacing w:line="360" w:lineRule="auto"/>
        <w:ind w:firstLine="480" w:firstLineChars="200"/>
        <w:jc w:val="left"/>
        <w:rPr>
          <w:rFonts w:ascii="宋体" w:hAnsi="宋体" w:cs="宋体"/>
          <w:color w:val="auto"/>
          <w:sz w:val="24"/>
          <w:highlight w:val="none"/>
        </w:rPr>
      </w:pPr>
    </w:p>
    <w:p w14:paraId="7855D89E">
      <w:pPr>
        <w:wordWrap w:val="0"/>
        <w:spacing w:line="360" w:lineRule="auto"/>
        <w:jc w:val="right"/>
        <w:rPr>
          <w:rFonts w:ascii="宋体" w:hAnsi="宋体" w:cs="宋体"/>
          <w:color w:val="auto"/>
          <w:sz w:val="24"/>
          <w:highlight w:val="none"/>
        </w:rPr>
      </w:pPr>
    </w:p>
    <w:p w14:paraId="58F6C7FA">
      <w:pPr>
        <w:wordWrap w:val="0"/>
        <w:spacing w:line="360" w:lineRule="auto"/>
        <w:jc w:val="righ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遂昌县两山投资发展集团有限责任公司</w:t>
      </w:r>
    </w:p>
    <w:p w14:paraId="7D278546">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浙江金穗工程项目管理有限公司</w:t>
      </w:r>
    </w:p>
    <w:p w14:paraId="69C4E42C">
      <w:pPr>
        <w:spacing w:line="360" w:lineRule="auto"/>
        <w:jc w:val="right"/>
        <w:rPr>
          <w:color w:val="auto"/>
          <w:highlight w:val="none"/>
        </w:rPr>
      </w:pPr>
      <w:r>
        <w:rPr>
          <w:rFonts w:hint="eastAsia" w:ascii="宋体" w:hAnsi="宋体" w:cs="宋体"/>
          <w:color w:val="auto"/>
          <w:sz w:val="24"/>
          <w:highlight w:val="none"/>
        </w:rPr>
        <w:t xml:space="preserve"> 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日</w:t>
      </w:r>
    </w:p>
    <w:p w14:paraId="0599B612">
      <w:pPr>
        <w:pStyle w:val="6"/>
        <w:ind w:left="0" w:leftChars="0" w:firstLine="0" w:firstLineChars="0"/>
        <w:rPr>
          <w:rFonts w:hint="eastAsia" w:ascii="宋体" w:hAnsi="宋体" w:eastAsia="宋体" w:cs="宋体"/>
          <w:color w:val="auto"/>
          <w:sz w:val="24"/>
          <w:szCs w:val="24"/>
          <w:highlight w:val="none"/>
          <w:lang w:val="en-US" w:eastAsia="zh-CN"/>
        </w:rPr>
      </w:pPr>
    </w:p>
    <w:p w14:paraId="7A433F44">
      <w:pPr>
        <w:pStyle w:val="4"/>
        <w:pageBreakBefore/>
        <w:numPr>
          <w:ilvl w:val="0"/>
          <w:numId w:val="1"/>
        </w:numPr>
        <w:spacing w:line="560" w:lineRule="exact"/>
        <w:rPr>
          <w:rFonts w:ascii="宋体" w:hAnsi="宋体" w:eastAsia="宋体" w:cs="宋体"/>
          <w:color w:val="auto"/>
          <w:highlight w:val="none"/>
        </w:rPr>
        <w:sectPr>
          <w:headerReference r:id="rId8" w:type="default"/>
          <w:footerReference r:id="rId9" w:type="default"/>
          <w:footerReference r:id="rId10" w:type="even"/>
          <w:pgSz w:w="11906" w:h="16838"/>
          <w:pgMar w:top="1440" w:right="1440" w:bottom="1440" w:left="1440" w:header="851" w:footer="851" w:gutter="0"/>
          <w:pgBorders>
            <w:top w:val="none" w:sz="0" w:space="0"/>
            <w:left w:val="none" w:sz="0" w:space="0"/>
            <w:bottom w:val="none" w:sz="0" w:space="0"/>
            <w:right w:val="none" w:sz="0" w:space="0"/>
          </w:pgBorders>
          <w:pgNumType w:fmt="decimal" w:start="1"/>
          <w:cols w:space="720" w:num="1"/>
          <w:docGrid w:linePitch="312" w:charSpace="0"/>
        </w:sectPr>
      </w:pPr>
    </w:p>
    <w:bookmarkEnd w:id="17"/>
    <w:p w14:paraId="3B1A2B0B">
      <w:pPr>
        <w:pStyle w:val="4"/>
        <w:pageBreakBefore/>
        <w:numPr>
          <w:ilvl w:val="0"/>
          <w:numId w:val="1"/>
        </w:numPr>
        <w:spacing w:line="560" w:lineRule="exact"/>
        <w:rPr>
          <w:rFonts w:ascii="宋体" w:hAnsi="宋体" w:eastAsia="宋体" w:cs="宋体"/>
          <w:color w:val="auto"/>
          <w:highlight w:val="none"/>
        </w:rPr>
      </w:pPr>
      <w:bookmarkStart w:id="18" w:name="_Toc30164"/>
      <w:bookmarkStart w:id="19" w:name="EBecb1ce55da5c4edd80536bc80da33683"/>
      <w:r>
        <w:rPr>
          <w:rFonts w:hint="eastAsia" w:ascii="宋体" w:hAnsi="宋体" w:eastAsia="宋体" w:cs="宋体"/>
          <w:color w:val="auto"/>
          <w:highlight w:val="none"/>
        </w:rPr>
        <w:t xml:space="preserve"> </w:t>
      </w:r>
      <w:bookmarkStart w:id="20" w:name="_Toc11682"/>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需求</w:t>
      </w:r>
      <w:bookmarkEnd w:id="20"/>
    </w:p>
    <w:p w14:paraId="378DD5D4">
      <w:pPr>
        <w:keepLines/>
        <w:numPr>
          <w:ilvl w:val="0"/>
          <w:numId w:val="2"/>
        </w:numPr>
        <w:snapToGrid w:val="0"/>
        <w:spacing w:before="120" w:line="360" w:lineRule="auto"/>
        <w:rPr>
          <w:rStyle w:val="278"/>
          <w:rFonts w:hint="eastAsia" w:ascii="宋体" w:hAnsi="宋体" w:cs="宋体"/>
          <w:b/>
          <w:bCs/>
          <w:color w:val="auto"/>
          <w:sz w:val="30"/>
          <w:szCs w:val="30"/>
          <w:highlight w:val="none"/>
          <w:lang w:eastAsia="zh-CN"/>
        </w:rPr>
      </w:pPr>
      <w:r>
        <w:rPr>
          <w:rStyle w:val="278"/>
          <w:rFonts w:hint="eastAsia" w:ascii="宋体" w:hAnsi="宋体" w:cs="宋体"/>
          <w:b/>
          <w:bCs/>
          <w:color w:val="auto"/>
          <w:sz w:val="30"/>
          <w:szCs w:val="30"/>
          <w:highlight w:val="none"/>
          <w:lang w:eastAsia="zh-CN"/>
        </w:rPr>
        <w:t>项目概况</w:t>
      </w:r>
    </w:p>
    <w:p w14:paraId="4C15C7DA">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遂昌县白马山康体养生区项目（二期）建筑地址位于遂昌县城15公里处的遂昌县白马山（国家级森林公园）。其山体是由浙江龙泉、福建浦城逶迤入境的武夷山系仙霞岭山脉的分支，森林覆盖率达96%，相对雨季比较多。遂昌县白马山的海拔高度为1621.4米，由于地形变化复杂、高差悬殊，山区性气候特征明显，山地气候垂直差异显著，白马山的环境具有“足够低的气温和相对高的湿度”特点，投标人应综合考虑项目所在地地貌、湿度等特点，提供适宜本项目并满足采购需求的产品，避免因受潮引起的霉烂细菌污染，保证产品质量。</w:t>
      </w:r>
    </w:p>
    <w:p w14:paraId="3A027621">
      <w:pPr>
        <w:keepLines/>
        <w:snapToGrid w:val="0"/>
        <w:spacing w:before="120" w:line="360" w:lineRule="auto"/>
        <w:rPr>
          <w:rStyle w:val="278"/>
          <w:rFonts w:hint="eastAsia" w:ascii="宋体" w:hAnsi="宋体" w:eastAsia="宋体" w:cs="宋体"/>
          <w:b/>
          <w:bCs/>
          <w:color w:val="auto"/>
          <w:sz w:val="30"/>
          <w:szCs w:val="30"/>
          <w:highlight w:val="none"/>
          <w:lang w:eastAsia="zh-CN"/>
        </w:rPr>
      </w:pPr>
      <w:r>
        <w:rPr>
          <w:rStyle w:val="278"/>
          <w:rFonts w:hint="eastAsia" w:ascii="宋体" w:hAnsi="宋体" w:cs="宋体"/>
          <w:b/>
          <w:bCs/>
          <w:color w:val="auto"/>
          <w:sz w:val="30"/>
          <w:szCs w:val="30"/>
          <w:highlight w:val="none"/>
          <w:lang w:eastAsia="zh-CN"/>
        </w:rPr>
        <w:t>二</w:t>
      </w:r>
      <w:r>
        <w:rPr>
          <w:rStyle w:val="278"/>
          <w:rFonts w:hint="eastAsia" w:ascii="宋体" w:hAnsi="宋体" w:cs="宋体"/>
          <w:b/>
          <w:bCs/>
          <w:color w:val="auto"/>
          <w:sz w:val="30"/>
          <w:szCs w:val="30"/>
          <w:highlight w:val="none"/>
        </w:rPr>
        <w:t>、</w:t>
      </w:r>
      <w:r>
        <w:rPr>
          <w:rStyle w:val="278"/>
          <w:rFonts w:hint="eastAsia" w:ascii="宋体" w:hAnsi="宋体" w:cs="宋体"/>
          <w:b/>
          <w:bCs/>
          <w:color w:val="auto"/>
          <w:sz w:val="30"/>
          <w:szCs w:val="30"/>
          <w:highlight w:val="none"/>
          <w:lang w:eastAsia="zh-CN"/>
        </w:rPr>
        <w:t>产地及标准要求</w:t>
      </w:r>
    </w:p>
    <w:p w14:paraId="6F8D028E">
      <w:pPr>
        <w:widowControl/>
        <w:spacing w:line="480" w:lineRule="exact"/>
        <w:ind w:firstLine="480"/>
        <w:rPr>
          <w:rFonts w:hint="eastAsia"/>
          <w:color w:val="auto"/>
          <w:highlight w:val="none"/>
        </w:rPr>
      </w:pPr>
      <w:r>
        <w:rPr>
          <w:rFonts w:hint="eastAsia"/>
          <w:color w:val="auto"/>
          <w:sz w:val="24"/>
          <w:highlight w:val="none"/>
        </w:rPr>
        <w:t>根据法律法规，本项目采购产品须为中华人民共和国境内（不含港、澳、台）生产或组装。投标人所投产品应符合国家有关法律、法规、规章的规定以及国家现行相关政策的要求（如：中国强制性产品认证制度）。</w:t>
      </w:r>
    </w:p>
    <w:p w14:paraId="0F45E6E5">
      <w:pPr>
        <w:rPr>
          <w:rFonts w:hint="eastAsia" w:ascii="宋体" w:hAnsi="宋体" w:eastAsia="宋体" w:cs="宋体"/>
          <w:color w:val="auto"/>
          <w:highlight w:val="none"/>
        </w:rPr>
      </w:pPr>
    </w:p>
    <w:p w14:paraId="5725376A">
      <w:pPr>
        <w:keepLines/>
        <w:snapToGrid w:val="0"/>
        <w:spacing w:before="120" w:line="360" w:lineRule="auto"/>
        <w:rPr>
          <w:rStyle w:val="278"/>
          <w:rFonts w:hint="eastAsia" w:ascii="宋体" w:hAnsi="宋体" w:eastAsia="宋体" w:cs="宋体"/>
          <w:b/>
          <w:bCs/>
          <w:color w:val="auto"/>
          <w:sz w:val="30"/>
          <w:szCs w:val="30"/>
          <w:highlight w:val="none"/>
          <w:lang w:eastAsia="zh-CN"/>
        </w:rPr>
      </w:pPr>
      <w:r>
        <w:rPr>
          <w:rStyle w:val="278"/>
          <w:rFonts w:hint="eastAsia" w:ascii="宋体" w:hAnsi="宋体" w:cs="宋体"/>
          <w:b/>
          <w:bCs/>
          <w:color w:val="auto"/>
          <w:sz w:val="30"/>
          <w:szCs w:val="30"/>
          <w:highlight w:val="none"/>
          <w:lang w:eastAsia="zh-CN"/>
        </w:rPr>
        <w:t>三</w:t>
      </w:r>
      <w:r>
        <w:rPr>
          <w:rStyle w:val="278"/>
          <w:rFonts w:hint="eastAsia" w:ascii="宋体" w:hAnsi="宋体" w:eastAsia="宋体" w:cs="宋体"/>
          <w:b/>
          <w:bCs/>
          <w:color w:val="auto"/>
          <w:sz w:val="30"/>
          <w:szCs w:val="30"/>
          <w:highlight w:val="none"/>
          <w:lang w:eastAsia="zh-CN"/>
        </w:rPr>
        <w:t>、</w:t>
      </w:r>
      <w:r>
        <w:rPr>
          <w:rStyle w:val="278"/>
          <w:rFonts w:hint="eastAsia" w:ascii="宋体" w:hAnsi="宋体" w:eastAsia="宋体" w:cs="宋体"/>
          <w:b/>
          <w:bCs/>
          <w:color w:val="auto"/>
          <w:sz w:val="30"/>
          <w:szCs w:val="30"/>
          <w:highlight w:val="none"/>
        </w:rPr>
        <w:t>采购</w:t>
      </w:r>
      <w:r>
        <w:rPr>
          <w:rStyle w:val="278"/>
          <w:rFonts w:hint="eastAsia" w:ascii="宋体" w:hAnsi="宋体" w:eastAsia="宋体" w:cs="宋体"/>
          <w:b/>
          <w:bCs/>
          <w:color w:val="auto"/>
          <w:sz w:val="30"/>
          <w:szCs w:val="30"/>
          <w:highlight w:val="none"/>
          <w:lang w:eastAsia="zh-CN"/>
        </w:rPr>
        <w:t>需求及清单</w:t>
      </w:r>
    </w:p>
    <w:p w14:paraId="7B406FF9">
      <w:pPr>
        <w:widowControl/>
        <w:spacing w:line="480" w:lineRule="exact"/>
        <w:ind w:firstLine="480"/>
        <w:rPr>
          <w:rFonts w:hint="eastAsia" w:eastAsia="宋体" w:cs="Times New Roman"/>
          <w:color w:val="auto"/>
          <w:sz w:val="24"/>
          <w:highlight w:val="none"/>
          <w:lang w:eastAsia="zh-CN"/>
        </w:rPr>
      </w:pPr>
      <w:r>
        <w:rPr>
          <w:rFonts w:hint="eastAsia" w:eastAsia="宋体" w:cs="Times New Roman"/>
          <w:color w:val="auto"/>
          <w:sz w:val="24"/>
          <w:highlight w:val="none"/>
          <w:lang w:eastAsia="zh-CN"/>
        </w:rPr>
        <w:t>详见附件。</w:t>
      </w:r>
    </w:p>
    <w:p w14:paraId="04DCCF15">
      <w:pPr>
        <w:keepLines/>
        <w:snapToGrid w:val="0"/>
        <w:spacing w:before="120" w:line="360" w:lineRule="auto"/>
        <w:rPr>
          <w:rStyle w:val="278"/>
          <w:rFonts w:hint="eastAsia" w:ascii="宋体" w:hAnsi="宋体" w:eastAsia="宋体" w:cs="宋体"/>
          <w:b/>
          <w:bCs/>
          <w:color w:val="auto"/>
          <w:sz w:val="30"/>
          <w:szCs w:val="30"/>
          <w:highlight w:val="none"/>
          <w:lang w:eastAsia="zh-CN"/>
        </w:rPr>
      </w:pPr>
      <w:r>
        <w:rPr>
          <w:rStyle w:val="278"/>
          <w:rFonts w:hint="eastAsia" w:ascii="宋体" w:hAnsi="宋体" w:cs="宋体"/>
          <w:b/>
          <w:bCs/>
          <w:color w:val="auto"/>
          <w:sz w:val="30"/>
          <w:szCs w:val="30"/>
          <w:highlight w:val="none"/>
          <w:lang w:eastAsia="zh-CN"/>
        </w:rPr>
        <w:t>四</w:t>
      </w:r>
      <w:r>
        <w:rPr>
          <w:rStyle w:val="278"/>
          <w:rFonts w:hint="eastAsia" w:ascii="宋体" w:hAnsi="宋体" w:eastAsia="宋体" w:cs="宋体"/>
          <w:b/>
          <w:bCs/>
          <w:color w:val="auto"/>
          <w:sz w:val="30"/>
          <w:szCs w:val="30"/>
          <w:highlight w:val="none"/>
          <w:lang w:eastAsia="zh-CN"/>
        </w:rPr>
        <w:t>、商务要求</w:t>
      </w:r>
      <w:bookmarkEnd w:id="18"/>
    </w:p>
    <w:p w14:paraId="0F428AD7">
      <w:pPr>
        <w:widowControl/>
        <w:spacing w:line="440" w:lineRule="exact"/>
        <w:ind w:firstLine="482" w:firstLineChars="200"/>
        <w:textAlignment w:val="baseline"/>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4.1</w:t>
      </w:r>
      <w:r>
        <w:rPr>
          <w:rFonts w:hint="eastAsia" w:ascii="宋体" w:hAnsi="宋体" w:cs="宋体"/>
          <w:b/>
          <w:bCs/>
          <w:color w:val="auto"/>
          <w:kern w:val="0"/>
          <w:sz w:val="24"/>
          <w:highlight w:val="none"/>
        </w:rPr>
        <w:t>项目质保期要求</w:t>
      </w:r>
    </w:p>
    <w:p w14:paraId="4E48BED9">
      <w:pPr>
        <w:widowControl/>
        <w:spacing w:line="440" w:lineRule="exact"/>
        <w:ind w:firstLine="482" w:firstLineChars="200"/>
        <w:textAlignment w:val="baseline"/>
        <w:rPr>
          <w:rFonts w:hint="eastAsia" w:ascii="宋体" w:hAnsi="宋体" w:cs="宋体"/>
          <w:color w:val="auto"/>
          <w:kern w:val="0"/>
          <w:sz w:val="24"/>
          <w:highlight w:val="none"/>
        </w:rPr>
      </w:pPr>
      <w:r>
        <w:rPr>
          <w:rFonts w:hint="eastAsia" w:ascii="宋体" w:hAnsi="宋体" w:cs="宋体"/>
          <w:b/>
          <w:bCs/>
          <w:color w:val="auto"/>
          <w:sz w:val="24"/>
          <w:szCs w:val="21"/>
          <w:highlight w:val="none"/>
        </w:rPr>
        <w:t>本项目所有</w:t>
      </w:r>
      <w:r>
        <w:rPr>
          <w:rFonts w:hint="eastAsia" w:ascii="宋体" w:hAnsi="宋体" w:cs="宋体"/>
          <w:b/>
          <w:bCs/>
          <w:color w:val="auto"/>
          <w:sz w:val="24"/>
          <w:szCs w:val="21"/>
          <w:highlight w:val="none"/>
          <w:lang w:eastAsia="zh-CN"/>
        </w:rPr>
        <w:t>产品</w:t>
      </w:r>
      <w:r>
        <w:rPr>
          <w:rFonts w:hint="eastAsia" w:ascii="宋体" w:hAnsi="宋体" w:cs="宋体"/>
          <w:b/>
          <w:bCs/>
          <w:color w:val="auto"/>
          <w:sz w:val="24"/>
          <w:szCs w:val="21"/>
          <w:highlight w:val="none"/>
        </w:rPr>
        <w:t>均需要</w:t>
      </w:r>
      <w:r>
        <w:rPr>
          <w:rFonts w:hint="eastAsia" w:ascii="宋体" w:hAnsi="宋体" w:cs="宋体"/>
          <w:b/>
          <w:bCs/>
          <w:color w:val="auto"/>
          <w:sz w:val="24"/>
          <w:szCs w:val="21"/>
          <w:highlight w:val="none"/>
          <w:lang w:eastAsia="zh-CN"/>
        </w:rPr>
        <w:t>至少</w:t>
      </w:r>
      <w:r>
        <w:rPr>
          <w:rFonts w:hint="eastAsia" w:ascii="宋体" w:hAnsi="宋体" w:cs="宋体"/>
          <w:b/>
          <w:bCs/>
          <w:color w:val="auto"/>
          <w:sz w:val="24"/>
          <w:szCs w:val="21"/>
          <w:highlight w:val="none"/>
          <w:u w:val="single"/>
        </w:rPr>
        <w:t xml:space="preserve"> </w:t>
      </w:r>
      <w:r>
        <w:rPr>
          <w:rFonts w:hint="eastAsia" w:ascii="宋体" w:hAnsi="宋体" w:cs="宋体"/>
          <w:b/>
          <w:bCs/>
          <w:color w:val="auto"/>
          <w:sz w:val="24"/>
          <w:szCs w:val="21"/>
          <w:highlight w:val="none"/>
          <w:u w:val="single"/>
          <w:lang w:val="en-US" w:eastAsia="zh-CN"/>
        </w:rPr>
        <w:t>2</w:t>
      </w:r>
      <w:r>
        <w:rPr>
          <w:rFonts w:hint="eastAsia" w:ascii="宋体" w:hAnsi="宋体" w:cs="宋体"/>
          <w:b/>
          <w:bCs/>
          <w:color w:val="auto"/>
          <w:sz w:val="24"/>
          <w:szCs w:val="21"/>
          <w:highlight w:val="none"/>
          <w:u w:val="single"/>
        </w:rPr>
        <w:t xml:space="preserve"> </w:t>
      </w:r>
      <w:r>
        <w:rPr>
          <w:rFonts w:hint="eastAsia" w:ascii="宋体" w:hAnsi="宋体" w:cs="宋体"/>
          <w:b/>
          <w:bCs/>
          <w:color w:val="auto"/>
          <w:sz w:val="24"/>
          <w:szCs w:val="21"/>
          <w:highlight w:val="none"/>
        </w:rPr>
        <w:t>年质保。</w:t>
      </w:r>
      <w:r>
        <w:rPr>
          <w:rFonts w:hint="eastAsia" w:ascii="宋体" w:hAnsi="宋体" w:cs="宋体"/>
          <w:b/>
          <w:bCs/>
          <w:color w:val="auto"/>
          <w:sz w:val="24"/>
          <w:szCs w:val="21"/>
          <w:highlight w:val="none"/>
          <w:lang w:eastAsia="zh-CN"/>
        </w:rPr>
        <w:t>产品参数中有</w:t>
      </w:r>
      <w:r>
        <w:rPr>
          <w:rFonts w:hint="eastAsia" w:ascii="宋体" w:hAnsi="宋体" w:cs="宋体"/>
          <w:b/>
          <w:bCs/>
          <w:color w:val="auto"/>
          <w:sz w:val="24"/>
          <w:szCs w:val="21"/>
          <w:highlight w:val="none"/>
          <w:lang w:val="en-US" w:eastAsia="zh-CN"/>
        </w:rPr>
        <w:t>更高</w:t>
      </w:r>
      <w:r>
        <w:rPr>
          <w:rFonts w:hint="eastAsia" w:ascii="宋体" w:hAnsi="宋体" w:cs="宋体"/>
          <w:b/>
          <w:bCs/>
          <w:color w:val="auto"/>
          <w:sz w:val="24"/>
          <w:szCs w:val="21"/>
          <w:highlight w:val="none"/>
          <w:lang w:eastAsia="zh-CN"/>
        </w:rPr>
        <w:t>质保要求的按其执行。</w:t>
      </w:r>
      <w:r>
        <w:rPr>
          <w:rFonts w:hint="eastAsia" w:ascii="宋体" w:hAnsi="宋体" w:cs="宋体"/>
          <w:color w:val="auto"/>
          <w:sz w:val="24"/>
          <w:szCs w:val="21"/>
          <w:highlight w:val="none"/>
        </w:rPr>
        <w:t>质保期内为免费保修，</w:t>
      </w:r>
      <w:r>
        <w:rPr>
          <w:rFonts w:hint="eastAsia" w:ascii="宋体" w:hAnsi="宋体" w:cs="宋体"/>
          <w:color w:val="auto"/>
          <w:sz w:val="24"/>
          <w:szCs w:val="21"/>
          <w:highlight w:val="none"/>
          <w:lang w:eastAsia="zh-CN"/>
        </w:rPr>
        <w:t>自</w:t>
      </w:r>
      <w:r>
        <w:rPr>
          <w:rFonts w:hint="eastAsia" w:ascii="宋体" w:hAnsi="宋体" w:cs="宋体"/>
          <w:color w:val="auto"/>
          <w:kern w:val="0"/>
          <w:sz w:val="24"/>
          <w:highlight w:val="none"/>
        </w:rPr>
        <w:t>验收合格之日开始计算。</w:t>
      </w:r>
      <w:r>
        <w:rPr>
          <w:rFonts w:hint="eastAsia" w:ascii="宋体" w:hAnsi="宋体" w:eastAsia="宋体" w:cs="宋体"/>
          <w:color w:val="auto"/>
          <w:kern w:val="0"/>
          <w:sz w:val="24"/>
          <w:highlight w:val="none"/>
          <w:lang w:val="en-US" w:eastAsia="zh-CN"/>
        </w:rPr>
        <w:t>在质保期内如发现质量问题，实行包修、包换、包退，直至产品符合质量要求。投标人应保证货物为全新、未使用过的原装正品，保证所提供的货物的外观和内在质量都无任何问题。质保期内非人为因素出现的质量问题，须按国家有关规定和要求（如无国家规定和要求的，按投标承诺和厂方“三包”规定）立即进行免费维修、免费更换有缺陷的零部件、直至免费更换新产品。</w:t>
      </w:r>
      <w:r>
        <w:rPr>
          <w:rFonts w:hint="eastAsia" w:ascii="宋体" w:hAnsi="宋体" w:cs="宋体"/>
          <w:color w:val="auto"/>
          <w:sz w:val="24"/>
          <w:szCs w:val="21"/>
          <w:highlight w:val="none"/>
        </w:rPr>
        <w:t>此为最低要求，投标人可作更优承诺。</w:t>
      </w:r>
    </w:p>
    <w:p w14:paraId="0BD568D1">
      <w:pPr>
        <w:widowControl/>
        <w:spacing w:line="440" w:lineRule="exact"/>
        <w:ind w:firstLine="482" w:firstLineChars="200"/>
        <w:textAlignment w:val="baseline"/>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en-US" w:eastAsia="zh-CN"/>
        </w:rPr>
        <w:t>.2 服务响应要求</w:t>
      </w:r>
    </w:p>
    <w:p w14:paraId="1620CA52">
      <w:pPr>
        <w:widowControl/>
        <w:spacing w:line="44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提供产品保修卡，并按厂家产品规定保修期限及内容以及供应商的其它承诺条款实行保修，出现故障后1小时内服务响应、8小时内现场服务到位、24小时内解决问题，不能解决的提供相应功能产品进行临时替换。</w:t>
      </w:r>
    </w:p>
    <w:p w14:paraId="4FF408BA">
      <w:pPr>
        <w:widowControl/>
        <w:spacing w:line="440" w:lineRule="exact"/>
        <w:ind w:firstLine="482" w:firstLineChars="200"/>
        <w:textAlignment w:val="baseline"/>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en-US" w:eastAsia="zh-CN"/>
        </w:rPr>
        <w:t>.3交货时间及地点</w:t>
      </w:r>
    </w:p>
    <w:p w14:paraId="3286F326">
      <w:pPr>
        <w:widowControl/>
        <w:spacing w:line="440" w:lineRule="exact"/>
        <w:ind w:firstLine="482" w:firstLineChars="200"/>
        <w:textAlignment w:val="baseline"/>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4.3.1</w:t>
      </w:r>
      <w:r>
        <w:rPr>
          <w:rFonts w:hint="eastAsia" w:ascii="宋体" w:hAnsi="宋体" w:eastAsia="宋体" w:cs="宋体"/>
          <w:b/>
          <w:bCs/>
          <w:color w:val="auto"/>
          <w:kern w:val="0"/>
          <w:sz w:val="24"/>
          <w:highlight w:val="none"/>
          <w:lang w:val="en-US" w:eastAsia="zh-CN"/>
        </w:rPr>
        <w:t>交货时间：</w:t>
      </w:r>
    </w:p>
    <w:p w14:paraId="0A1DBAC0">
      <w:pPr>
        <w:widowControl/>
        <w:spacing w:line="440" w:lineRule="exact"/>
        <w:ind w:firstLine="480" w:firstLineChars="200"/>
        <w:textAlignment w:val="baseline"/>
        <w:rPr>
          <w:rFonts w:hint="default" w:ascii="宋体" w:hAnsi="宋体" w:eastAsia="宋体" w:cs="宋体"/>
          <w:b/>
          <w:bCs/>
          <w:color w:val="auto"/>
          <w:kern w:val="0"/>
          <w:sz w:val="24"/>
          <w:highlight w:val="none"/>
          <w:lang w:val="en-US" w:eastAsia="zh-CN"/>
        </w:rPr>
      </w:pPr>
      <w:r>
        <w:rPr>
          <w:rFonts w:hint="eastAsia" w:ascii="宋体" w:hAnsi="宋体" w:cs="宋体"/>
          <w:color w:val="000000"/>
          <w:kern w:val="0"/>
          <w:sz w:val="24"/>
          <w:highlight w:val="none"/>
          <w:lang w:bidi="ar"/>
        </w:rPr>
        <w:t>合同签订后</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val="en-US" w:eastAsia="zh-CN" w:bidi="ar"/>
        </w:rPr>
        <w:t>11#楼全部货物</w:t>
      </w:r>
      <w:r>
        <w:rPr>
          <w:rFonts w:hint="eastAsia" w:ascii="宋体" w:hAnsi="宋体" w:cs="宋体"/>
          <w:b/>
          <w:bCs/>
          <w:color w:val="000000"/>
          <w:kern w:val="0"/>
          <w:sz w:val="24"/>
          <w:highlight w:val="none"/>
          <w:lang w:val="en-US" w:eastAsia="zh-CN" w:bidi="ar"/>
        </w:rPr>
        <w:t>4月10日前</w:t>
      </w:r>
      <w:r>
        <w:rPr>
          <w:rFonts w:hint="eastAsia" w:ascii="宋体" w:hAnsi="宋体" w:cs="宋体"/>
          <w:color w:val="000000"/>
          <w:kern w:val="0"/>
          <w:sz w:val="24"/>
          <w:highlight w:val="none"/>
          <w:lang w:val="en-US" w:eastAsia="zh-CN" w:bidi="ar"/>
        </w:rPr>
        <w:t>完成供货、安装及调试；9#10#12#楼</w:t>
      </w:r>
      <w:r>
        <w:rPr>
          <w:rFonts w:hint="eastAsia" w:ascii="宋体" w:hAnsi="宋体" w:cs="宋体"/>
          <w:b/>
          <w:bCs/>
          <w:color w:val="000000"/>
          <w:kern w:val="0"/>
          <w:sz w:val="24"/>
          <w:highlight w:val="none"/>
          <w:lang w:val="en-US" w:eastAsia="zh-CN" w:bidi="ar"/>
        </w:rPr>
        <w:t>6月10日前</w:t>
      </w:r>
      <w:r>
        <w:rPr>
          <w:rFonts w:hint="eastAsia" w:ascii="宋体" w:hAnsi="宋体" w:cs="宋体"/>
          <w:color w:val="000000"/>
          <w:kern w:val="0"/>
          <w:sz w:val="24"/>
          <w:highlight w:val="none"/>
          <w:lang w:val="en-US" w:eastAsia="zh-CN" w:bidi="ar"/>
        </w:rPr>
        <w:t>完成供货、安装及调试；除上述楼以外其它楼栋的货物</w:t>
      </w:r>
      <w:r>
        <w:rPr>
          <w:rFonts w:hint="eastAsia" w:ascii="宋体" w:hAnsi="宋体" w:cs="宋体"/>
          <w:b/>
          <w:bCs/>
          <w:color w:val="000000"/>
          <w:kern w:val="0"/>
          <w:sz w:val="24"/>
          <w:highlight w:val="none"/>
          <w:lang w:val="en-US" w:eastAsia="zh-CN" w:bidi="ar"/>
        </w:rPr>
        <w:t>12</w:t>
      </w:r>
      <w:r>
        <w:rPr>
          <w:rFonts w:hint="eastAsia" w:ascii="宋体" w:hAnsi="宋体" w:cs="宋体"/>
          <w:b/>
          <w:bCs/>
          <w:color w:val="000000"/>
          <w:kern w:val="0"/>
          <w:sz w:val="24"/>
          <w:highlight w:val="none"/>
          <w:lang w:bidi="ar"/>
        </w:rPr>
        <w:t>月</w:t>
      </w:r>
      <w:r>
        <w:rPr>
          <w:rFonts w:hint="eastAsia" w:ascii="宋体" w:hAnsi="宋体" w:cs="宋体"/>
          <w:b/>
          <w:bCs/>
          <w:color w:val="000000"/>
          <w:kern w:val="0"/>
          <w:sz w:val="24"/>
          <w:highlight w:val="none"/>
          <w:lang w:val="en-US" w:eastAsia="zh-CN" w:bidi="ar"/>
        </w:rPr>
        <w:t>10日</w:t>
      </w:r>
      <w:r>
        <w:rPr>
          <w:rFonts w:hint="eastAsia" w:ascii="宋体" w:hAnsi="宋体" w:cs="宋体"/>
          <w:b/>
          <w:bCs/>
          <w:color w:val="000000"/>
          <w:kern w:val="0"/>
          <w:sz w:val="24"/>
          <w:highlight w:val="none"/>
          <w:lang w:eastAsia="zh-CN" w:bidi="ar"/>
        </w:rPr>
        <w:t>前</w:t>
      </w:r>
      <w:r>
        <w:rPr>
          <w:rFonts w:hint="eastAsia" w:ascii="宋体" w:hAnsi="宋体" w:cs="宋体"/>
          <w:color w:val="000000"/>
          <w:kern w:val="0"/>
          <w:sz w:val="24"/>
          <w:highlight w:val="none"/>
          <w:lang w:bidi="ar"/>
        </w:rPr>
        <w:t>完成</w:t>
      </w:r>
      <w:r>
        <w:rPr>
          <w:rFonts w:hint="eastAsia" w:ascii="宋体" w:hAnsi="宋体" w:cs="宋体"/>
          <w:color w:val="000000"/>
          <w:kern w:val="0"/>
          <w:sz w:val="24"/>
          <w:highlight w:val="none"/>
          <w:lang w:eastAsia="zh-CN" w:bidi="ar"/>
        </w:rPr>
        <w:t>供</w:t>
      </w:r>
      <w:r>
        <w:rPr>
          <w:rFonts w:hint="eastAsia" w:ascii="宋体" w:hAnsi="宋体" w:cs="宋体"/>
          <w:color w:val="000000"/>
          <w:kern w:val="0"/>
          <w:sz w:val="24"/>
          <w:highlight w:val="none"/>
          <w:lang w:bidi="ar"/>
        </w:rPr>
        <w:t>货、安装及调试</w:t>
      </w:r>
      <w:r>
        <w:rPr>
          <w:rFonts w:hint="eastAsia" w:ascii="宋体" w:hAnsi="宋体" w:cs="宋体"/>
          <w:color w:val="000000"/>
          <w:kern w:val="0"/>
          <w:sz w:val="24"/>
          <w:highlight w:val="none"/>
          <w:lang w:eastAsia="zh-CN" w:bidi="ar"/>
        </w:rPr>
        <w:t>，</w:t>
      </w:r>
      <w:r>
        <w:rPr>
          <w:rFonts w:hint="eastAsia" w:ascii="宋体" w:hAnsi="宋体" w:cs="宋体"/>
          <w:color w:val="auto"/>
          <w:kern w:val="0"/>
          <w:sz w:val="24"/>
          <w:highlight w:val="none"/>
          <w:lang w:val="en-US" w:eastAsia="zh-CN"/>
        </w:rPr>
        <w:t>具体按采购人要求时间分批供货。</w:t>
      </w:r>
      <w:r>
        <w:rPr>
          <w:rFonts w:hint="eastAsia" w:ascii="宋体" w:hAnsi="宋体" w:cs="宋体"/>
          <w:b/>
          <w:bCs/>
          <w:color w:val="auto"/>
          <w:kern w:val="0"/>
          <w:sz w:val="24"/>
          <w:highlight w:val="none"/>
          <w:lang w:val="en-US" w:eastAsia="zh-CN"/>
        </w:rPr>
        <w:t>以上各阶段的工期每逾期一天，罚扣人民币20000元。</w:t>
      </w:r>
    </w:p>
    <w:p w14:paraId="19068705">
      <w:pPr>
        <w:widowControl/>
        <w:spacing w:line="44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4.3.2</w:t>
      </w:r>
      <w:r>
        <w:rPr>
          <w:rFonts w:hint="eastAsia" w:ascii="宋体" w:hAnsi="宋体" w:eastAsia="宋体" w:cs="宋体"/>
          <w:b/>
          <w:bCs/>
          <w:color w:val="000000"/>
          <w:kern w:val="0"/>
          <w:sz w:val="24"/>
          <w:highlight w:val="none"/>
          <w:lang w:val="en-US" w:eastAsia="zh-CN" w:bidi="ar"/>
        </w:rPr>
        <w:t>供货（安装）地点：</w:t>
      </w:r>
      <w:r>
        <w:rPr>
          <w:rFonts w:hint="eastAsia" w:ascii="宋体" w:hAnsi="宋体" w:eastAsia="宋体" w:cs="宋体"/>
          <w:color w:val="auto"/>
          <w:kern w:val="0"/>
          <w:sz w:val="24"/>
          <w:highlight w:val="none"/>
          <w:lang w:val="en-US" w:eastAsia="zh-CN"/>
        </w:rPr>
        <w:t>采购人指定地点。</w:t>
      </w:r>
    </w:p>
    <w:p w14:paraId="3327B197">
      <w:pPr>
        <w:widowControl/>
        <w:spacing w:line="440" w:lineRule="exact"/>
        <w:ind w:firstLine="482" w:firstLineChars="200"/>
        <w:textAlignment w:val="baseline"/>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en-US" w:eastAsia="zh-CN"/>
        </w:rPr>
        <w:t>.4付款方式</w:t>
      </w:r>
    </w:p>
    <w:p w14:paraId="60BBF23D">
      <w:pPr>
        <w:widowControl/>
        <w:spacing w:line="440" w:lineRule="exact"/>
        <w:ind w:firstLine="482" w:firstLineChars="200"/>
        <w:textAlignment w:val="baseline"/>
        <w:rPr>
          <w:rFonts w:hint="eastAsia" w:ascii="宋体" w:hAnsi="宋体" w:cs="宋体"/>
          <w:b/>
          <w:bCs/>
          <w:color w:val="000000"/>
          <w:kern w:val="0"/>
          <w:sz w:val="24"/>
          <w:highlight w:val="none"/>
          <w:lang w:val="en-US" w:eastAsia="zh-CN" w:bidi="ar"/>
        </w:rPr>
      </w:pPr>
      <w:r>
        <w:rPr>
          <w:rFonts w:hint="eastAsia" w:ascii="宋体" w:hAnsi="宋体" w:eastAsia="宋体" w:cs="宋体"/>
          <w:b/>
          <w:bCs/>
          <w:color w:val="auto"/>
          <w:kern w:val="0"/>
          <w:sz w:val="24"/>
          <w:highlight w:val="none"/>
          <w:lang w:val="en-US" w:eastAsia="zh-CN"/>
        </w:rPr>
        <w:t>签订合同且收到供应商正式发票后</w:t>
      </w:r>
      <w:r>
        <w:rPr>
          <w:rFonts w:hint="eastAsia" w:ascii="宋体" w:hAnsi="宋体" w:cs="宋体"/>
          <w:b/>
          <w:bCs/>
          <w:color w:val="auto"/>
          <w:kern w:val="0"/>
          <w:sz w:val="24"/>
          <w:highlight w:val="none"/>
          <w:lang w:val="en-US" w:eastAsia="zh-CN"/>
        </w:rPr>
        <w:t>15</w:t>
      </w:r>
      <w:r>
        <w:rPr>
          <w:rFonts w:hint="eastAsia" w:ascii="宋体" w:hAnsi="宋体" w:eastAsia="宋体" w:cs="宋体"/>
          <w:b/>
          <w:bCs/>
          <w:color w:val="auto"/>
          <w:kern w:val="0"/>
          <w:sz w:val="24"/>
          <w:highlight w:val="none"/>
          <w:lang w:val="en-US" w:eastAsia="zh-CN"/>
        </w:rPr>
        <w:t>个工作日内支付合同总金额</w:t>
      </w: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en-US" w:eastAsia="zh-CN"/>
        </w:rPr>
        <w:t>0%的预付款</w:t>
      </w:r>
      <w:r>
        <w:rPr>
          <w:rFonts w:hint="eastAsia" w:ascii="宋体" w:hAnsi="宋体" w:cs="宋体"/>
          <w:b/>
          <w:bCs/>
          <w:color w:val="auto"/>
          <w:kern w:val="0"/>
          <w:sz w:val="24"/>
          <w:highlight w:val="none"/>
          <w:lang w:val="en-US" w:eastAsia="zh-CN"/>
        </w:rPr>
        <w:t>；</w:t>
      </w:r>
      <w:r>
        <w:rPr>
          <w:rFonts w:hint="eastAsia" w:ascii="宋体" w:hAnsi="宋体" w:cs="宋体"/>
          <w:b/>
          <w:bCs/>
          <w:color w:val="000000"/>
          <w:kern w:val="0"/>
          <w:sz w:val="24"/>
          <w:highlight w:val="none"/>
          <w:lang w:val="en-US" w:eastAsia="zh-CN" w:bidi="ar"/>
        </w:rPr>
        <w:t>11#楼全部货物完成供货、安装及调试，中标人提供货物清单，经采购人确认且收到供应商正式发票后支付合同总金额的20%；9#10#12#楼全部货物完成供货、安装及调试，中标人提供货物清单，经采购人确认且收到供应商正式发票后支付合同总金额的10%；除上述楼以外其它楼栋的货物完成供货、安装及调试，中标人提供货物清单，经采购人确认且收到供应商正式发票后支付合同总金额的10%；</w:t>
      </w:r>
      <w:r>
        <w:rPr>
          <w:rFonts w:hint="eastAsia" w:ascii="宋体" w:hAnsi="宋体" w:eastAsia="宋体" w:cs="宋体"/>
          <w:b/>
          <w:bCs/>
          <w:color w:val="auto"/>
          <w:kern w:val="0"/>
          <w:sz w:val="24"/>
          <w:highlight w:val="none"/>
          <w:lang w:val="en-US" w:eastAsia="zh-CN"/>
        </w:rPr>
        <w:t>项目</w:t>
      </w:r>
      <w:r>
        <w:rPr>
          <w:rFonts w:hint="eastAsia" w:ascii="宋体" w:hAnsi="宋体" w:cs="宋体"/>
          <w:b/>
          <w:bCs/>
          <w:color w:val="auto"/>
          <w:kern w:val="0"/>
          <w:sz w:val="24"/>
          <w:highlight w:val="none"/>
          <w:lang w:val="en-US" w:eastAsia="zh-CN"/>
        </w:rPr>
        <w:t>整体</w:t>
      </w:r>
      <w:r>
        <w:rPr>
          <w:rFonts w:hint="eastAsia" w:ascii="宋体" w:hAnsi="宋体" w:eastAsia="宋体" w:cs="宋体"/>
          <w:b/>
          <w:bCs/>
          <w:color w:val="auto"/>
          <w:kern w:val="0"/>
          <w:sz w:val="24"/>
          <w:highlight w:val="none"/>
          <w:lang w:val="en-US" w:eastAsia="zh-CN"/>
        </w:rPr>
        <w:t>验收合格且收到供应商正式发票后支付</w:t>
      </w:r>
      <w:r>
        <w:rPr>
          <w:rFonts w:hint="eastAsia" w:ascii="宋体" w:hAnsi="宋体" w:cs="宋体"/>
          <w:b/>
          <w:bCs/>
          <w:color w:val="000000"/>
          <w:kern w:val="0"/>
          <w:sz w:val="24"/>
          <w:highlight w:val="none"/>
          <w:lang w:val="en-US" w:eastAsia="zh-CN" w:bidi="ar"/>
        </w:rPr>
        <w:t>合同总金额的15%</w:t>
      </w:r>
      <w:r>
        <w:rPr>
          <w:rFonts w:hint="eastAsia" w:ascii="宋体" w:hAnsi="宋体" w:cs="宋体"/>
          <w:b/>
          <w:bCs/>
          <w:color w:val="auto"/>
          <w:kern w:val="0"/>
          <w:sz w:val="24"/>
          <w:highlight w:val="none"/>
          <w:lang w:val="en-US" w:eastAsia="zh-CN"/>
        </w:rPr>
        <w:t>；2年质保期满后</w:t>
      </w:r>
      <w:r>
        <w:rPr>
          <w:rFonts w:hint="eastAsia" w:ascii="宋体" w:hAnsi="宋体" w:eastAsia="宋体" w:cs="宋体"/>
          <w:b/>
          <w:bCs/>
          <w:color w:val="auto"/>
          <w:kern w:val="0"/>
          <w:sz w:val="24"/>
          <w:highlight w:val="none"/>
          <w:lang w:val="en-US" w:eastAsia="zh-CN"/>
        </w:rPr>
        <w:t>且收到供应商正式发票后支付</w:t>
      </w:r>
      <w:r>
        <w:rPr>
          <w:rFonts w:hint="eastAsia" w:ascii="宋体" w:hAnsi="宋体" w:cs="宋体"/>
          <w:b/>
          <w:bCs/>
          <w:color w:val="000000"/>
          <w:kern w:val="0"/>
          <w:sz w:val="24"/>
          <w:highlight w:val="none"/>
          <w:lang w:val="en-US" w:eastAsia="zh-CN" w:bidi="ar"/>
        </w:rPr>
        <w:t>剩余尾款。</w:t>
      </w:r>
    </w:p>
    <w:p w14:paraId="7634640A">
      <w:pPr>
        <w:widowControl/>
        <w:spacing w:line="440" w:lineRule="exact"/>
        <w:ind w:firstLine="482" w:firstLineChars="200"/>
        <w:textAlignment w:val="baseline"/>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注：若供应商明确表示无需预付款或者主动要求降低预付款比例的，可取消或降低支付预付款；</w:t>
      </w:r>
    </w:p>
    <w:p w14:paraId="2CFD12FA">
      <w:pPr>
        <w:widowControl/>
        <w:spacing w:line="440" w:lineRule="exact"/>
        <w:ind w:firstLine="482" w:firstLineChars="200"/>
        <w:textAlignment w:val="baseline"/>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合同签订前中标人须向采购人提交项目所在地设有分支机构的银行、保险公司等金融机构出具同预付款等金额的预付款保函。</w:t>
      </w:r>
    </w:p>
    <w:p w14:paraId="6907DD4C">
      <w:pPr>
        <w:widowControl/>
        <w:spacing w:line="440" w:lineRule="exact"/>
        <w:ind w:firstLine="482" w:firstLineChars="200"/>
        <w:textAlignment w:val="baseline"/>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lang w:val="en-US" w:eastAsia="zh-CN"/>
        </w:rPr>
        <w:t>备品备件及耗材要求</w:t>
      </w:r>
    </w:p>
    <w:p w14:paraId="58F4BF36">
      <w:pPr>
        <w:widowControl/>
        <w:spacing w:line="440" w:lineRule="exact"/>
        <w:ind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color w:val="auto"/>
          <w:kern w:val="0"/>
          <w:sz w:val="24"/>
          <w:highlight w:val="none"/>
        </w:rPr>
        <w:t>质保期</w:t>
      </w:r>
      <w:r>
        <w:rPr>
          <w:rFonts w:hint="eastAsia" w:ascii="宋体" w:hAnsi="宋体"/>
          <w:color w:val="auto"/>
          <w:kern w:val="0"/>
          <w:sz w:val="24"/>
          <w:highlight w:val="none"/>
          <w:lang w:eastAsia="zh-CN"/>
        </w:rPr>
        <w:t>内</w:t>
      </w:r>
      <w:r>
        <w:rPr>
          <w:rFonts w:hint="eastAsia" w:ascii="宋体" w:hAnsi="宋体"/>
          <w:color w:val="auto"/>
          <w:kern w:val="0"/>
          <w:sz w:val="24"/>
          <w:highlight w:val="none"/>
        </w:rPr>
        <w:t>五金配件等质量问题需要原配件维修</w:t>
      </w:r>
      <w:r>
        <w:rPr>
          <w:rFonts w:hint="eastAsia" w:ascii="宋体" w:hAnsi="宋体"/>
          <w:color w:val="auto"/>
          <w:kern w:val="0"/>
          <w:sz w:val="24"/>
          <w:highlight w:val="none"/>
          <w:lang w:eastAsia="zh-CN"/>
        </w:rPr>
        <w:t>。</w:t>
      </w:r>
    </w:p>
    <w:p w14:paraId="76E1693F">
      <w:pPr>
        <w:keepLines/>
        <w:snapToGrid w:val="0"/>
        <w:spacing w:before="120" w:line="360" w:lineRule="auto"/>
        <w:rPr>
          <w:rStyle w:val="278"/>
          <w:rFonts w:hint="eastAsia" w:ascii="宋体" w:hAnsi="宋体" w:eastAsia="宋体" w:cs="宋体"/>
          <w:b/>
          <w:bCs/>
          <w:color w:val="auto"/>
          <w:sz w:val="30"/>
          <w:szCs w:val="30"/>
          <w:highlight w:val="none"/>
          <w:lang w:eastAsia="zh-CN"/>
        </w:rPr>
      </w:pPr>
      <w:bookmarkStart w:id="21" w:name="_Toc14531"/>
      <w:bookmarkStart w:id="22" w:name="_Toc493957138"/>
      <w:r>
        <w:rPr>
          <w:rStyle w:val="278"/>
          <w:rFonts w:hint="eastAsia" w:ascii="宋体" w:hAnsi="宋体" w:cs="宋体"/>
          <w:b/>
          <w:bCs/>
          <w:color w:val="auto"/>
          <w:sz w:val="30"/>
          <w:szCs w:val="30"/>
          <w:highlight w:val="none"/>
          <w:lang w:eastAsia="zh-CN"/>
        </w:rPr>
        <w:t>五</w:t>
      </w:r>
      <w:r>
        <w:rPr>
          <w:rStyle w:val="278"/>
          <w:rFonts w:hint="eastAsia" w:ascii="宋体" w:hAnsi="宋体" w:eastAsia="宋体" w:cs="宋体"/>
          <w:b/>
          <w:bCs/>
          <w:color w:val="auto"/>
          <w:sz w:val="30"/>
          <w:szCs w:val="30"/>
          <w:highlight w:val="none"/>
          <w:lang w:eastAsia="zh-CN"/>
        </w:rPr>
        <w:t>、安装、调试、验收要求</w:t>
      </w:r>
      <w:bookmarkEnd w:id="21"/>
      <w:bookmarkEnd w:id="22"/>
    </w:p>
    <w:p w14:paraId="67A35174">
      <w:pPr>
        <w:keepNext w:val="0"/>
        <w:keepLines w:val="0"/>
        <w:pageBreakBefore w:val="0"/>
        <w:kinsoku/>
        <w:wordWrap/>
        <w:overflowPunct/>
        <w:topLinePunct w:val="0"/>
        <w:autoSpaceDE/>
        <w:autoSpaceDN/>
        <w:bidi w:val="0"/>
        <w:snapToGrid w:val="0"/>
        <w:spacing w:line="360" w:lineRule="auto"/>
        <w:ind w:firstLine="508" w:firstLineChars="212"/>
        <w:textAlignment w:val="auto"/>
        <w:rPr>
          <w:rFonts w:hint="eastAsia" w:ascii="宋体" w:hAnsi="宋体" w:eastAsia="宋体" w:cs="Times New Roman"/>
          <w:b w:val="0"/>
          <w:bCs w:val="0"/>
          <w:color w:val="auto"/>
          <w:kern w:val="0"/>
          <w:sz w:val="24"/>
          <w:highlight w:val="none"/>
        </w:rPr>
      </w:pPr>
      <w:r>
        <w:rPr>
          <w:rFonts w:hint="eastAsia" w:ascii="宋体" w:hAnsi="宋体" w:cs="Times New Roman"/>
          <w:b w:val="0"/>
          <w:bCs w:val="0"/>
          <w:color w:val="auto"/>
          <w:kern w:val="0"/>
          <w:sz w:val="24"/>
          <w:highlight w:val="none"/>
          <w:lang w:val="en-US" w:eastAsia="zh-CN"/>
        </w:rPr>
        <w:t>5</w:t>
      </w:r>
      <w:r>
        <w:rPr>
          <w:rFonts w:hint="eastAsia" w:ascii="宋体" w:hAnsi="宋体" w:eastAsia="宋体" w:cs="Times New Roman"/>
          <w:b w:val="0"/>
          <w:bCs w:val="0"/>
          <w:color w:val="auto"/>
          <w:kern w:val="0"/>
          <w:sz w:val="24"/>
          <w:highlight w:val="none"/>
        </w:rPr>
        <w:t>.1中标人所提供货物应根据有关标准包装，应在包装中装有详细的包装清单（装箱单、质量合格证书和质保书），并具备运输和包装的条件，以便货物完好无损到</w:t>
      </w:r>
      <w:r>
        <w:rPr>
          <w:rFonts w:hint="eastAsia" w:ascii="宋体" w:hAnsi="宋体" w:cs="Times New Roman"/>
          <w:b w:val="0"/>
          <w:bCs w:val="0"/>
          <w:color w:val="auto"/>
          <w:kern w:val="0"/>
          <w:sz w:val="24"/>
          <w:highlight w:val="none"/>
          <w:lang w:eastAsia="zh-CN"/>
        </w:rPr>
        <w:t>达</w:t>
      </w:r>
      <w:r>
        <w:rPr>
          <w:rFonts w:hint="eastAsia" w:ascii="宋体" w:hAnsi="宋体" w:eastAsia="宋体" w:cs="Times New Roman"/>
          <w:b w:val="0"/>
          <w:bCs w:val="0"/>
          <w:color w:val="auto"/>
          <w:kern w:val="0"/>
          <w:sz w:val="24"/>
          <w:highlight w:val="none"/>
        </w:rPr>
        <w:t>交货地点，中标人应对包装和运输不善引起的损失负全部责任。</w:t>
      </w:r>
    </w:p>
    <w:p w14:paraId="704CAD55">
      <w:pPr>
        <w:keepNext w:val="0"/>
        <w:keepLines w:val="0"/>
        <w:pageBreakBefore w:val="0"/>
        <w:kinsoku/>
        <w:wordWrap/>
        <w:overflowPunct/>
        <w:topLinePunct w:val="0"/>
        <w:autoSpaceDE/>
        <w:autoSpaceDN/>
        <w:bidi w:val="0"/>
        <w:snapToGrid w:val="0"/>
        <w:spacing w:line="360" w:lineRule="auto"/>
        <w:ind w:firstLine="508" w:firstLineChars="212"/>
        <w:textAlignment w:val="auto"/>
        <w:rPr>
          <w:rFonts w:hint="eastAsia" w:ascii="宋体" w:hAnsi="宋体" w:eastAsia="宋体" w:cs="Times New Roman"/>
          <w:b w:val="0"/>
          <w:bCs w:val="0"/>
          <w:color w:val="auto"/>
          <w:kern w:val="0"/>
          <w:sz w:val="24"/>
          <w:highlight w:val="none"/>
          <w:lang w:val="en-US" w:eastAsia="zh-CN"/>
        </w:rPr>
      </w:pPr>
      <w:r>
        <w:rPr>
          <w:rFonts w:hint="eastAsia" w:ascii="宋体" w:hAnsi="宋体" w:cs="Times New Roman"/>
          <w:b w:val="0"/>
          <w:bCs w:val="0"/>
          <w:color w:val="auto"/>
          <w:kern w:val="0"/>
          <w:sz w:val="24"/>
          <w:highlight w:val="none"/>
          <w:lang w:val="en-US" w:eastAsia="zh-CN"/>
        </w:rPr>
        <w:t>5</w:t>
      </w:r>
      <w:r>
        <w:rPr>
          <w:rFonts w:hint="eastAsia" w:ascii="宋体" w:hAnsi="宋体" w:eastAsia="宋体" w:cs="Times New Roman"/>
          <w:b w:val="0"/>
          <w:bCs w:val="0"/>
          <w:color w:val="auto"/>
          <w:kern w:val="0"/>
          <w:sz w:val="24"/>
          <w:highlight w:val="none"/>
          <w:lang w:val="en-US" w:eastAsia="zh-CN"/>
        </w:rPr>
        <w:t>.2 调试要求：在合同工期按时到货并安装调试到位，具体摆放位置由采购人划定。</w:t>
      </w:r>
    </w:p>
    <w:p w14:paraId="4CA6E6F1">
      <w:pPr>
        <w:keepNext w:val="0"/>
        <w:keepLines w:val="0"/>
        <w:pageBreakBefore w:val="0"/>
        <w:kinsoku/>
        <w:wordWrap/>
        <w:overflowPunct/>
        <w:topLinePunct w:val="0"/>
        <w:autoSpaceDE/>
        <w:autoSpaceDN/>
        <w:bidi w:val="0"/>
        <w:snapToGrid w:val="0"/>
        <w:spacing w:line="360" w:lineRule="auto"/>
        <w:ind w:firstLine="508" w:firstLineChars="212"/>
        <w:textAlignment w:val="auto"/>
        <w:rPr>
          <w:rFonts w:hint="eastAsia" w:ascii="宋体" w:hAnsi="宋体" w:eastAsia="宋体" w:cs="Times New Roman"/>
          <w:b w:val="0"/>
          <w:bCs w:val="0"/>
          <w:color w:val="auto"/>
          <w:kern w:val="0"/>
          <w:sz w:val="24"/>
          <w:highlight w:val="none"/>
          <w:lang w:val="en-US" w:eastAsia="zh-CN"/>
        </w:rPr>
      </w:pPr>
      <w:r>
        <w:rPr>
          <w:rFonts w:hint="eastAsia" w:ascii="宋体" w:hAnsi="宋体" w:cs="Times New Roman"/>
          <w:b w:val="0"/>
          <w:bCs w:val="0"/>
          <w:color w:val="auto"/>
          <w:kern w:val="0"/>
          <w:sz w:val="24"/>
          <w:highlight w:val="none"/>
          <w:lang w:val="en-US" w:eastAsia="zh-CN"/>
        </w:rPr>
        <w:t>5</w:t>
      </w:r>
      <w:r>
        <w:rPr>
          <w:rFonts w:hint="eastAsia" w:ascii="宋体" w:hAnsi="宋体" w:eastAsia="宋体" w:cs="Times New Roman"/>
          <w:b w:val="0"/>
          <w:bCs w:val="0"/>
          <w:color w:val="auto"/>
          <w:kern w:val="0"/>
          <w:sz w:val="24"/>
          <w:highlight w:val="none"/>
          <w:lang w:val="en-US" w:eastAsia="zh-CN"/>
        </w:rPr>
        <w:t>.3 验收要求：满足招标文件所要求，所有商品产品必须符合国家相关技术标准及行业要求。本项目制作、安装完毕统一组织验收，根据合同进行数量验收和质量验收，比对实物数量、型号等，是否符合采购要求。</w:t>
      </w:r>
    </w:p>
    <w:p w14:paraId="05ACFE02">
      <w:pPr>
        <w:keepNext w:val="0"/>
        <w:keepLines w:val="0"/>
        <w:pageBreakBefore w:val="0"/>
        <w:kinsoku/>
        <w:wordWrap/>
        <w:overflowPunct/>
        <w:topLinePunct w:val="0"/>
        <w:autoSpaceDE/>
        <w:autoSpaceDN/>
        <w:bidi w:val="0"/>
        <w:snapToGrid w:val="0"/>
        <w:spacing w:line="360" w:lineRule="auto"/>
        <w:ind w:firstLine="508" w:firstLineChars="212"/>
        <w:textAlignment w:val="auto"/>
        <w:rPr>
          <w:rFonts w:hint="eastAsia" w:ascii="宋体" w:hAnsi="宋体" w:eastAsia="宋体" w:cs="Times New Roman"/>
          <w:b w:val="0"/>
          <w:bCs w:val="0"/>
          <w:color w:val="auto"/>
          <w:kern w:val="0"/>
          <w:sz w:val="24"/>
          <w:highlight w:val="none"/>
        </w:rPr>
      </w:pPr>
      <w:r>
        <w:rPr>
          <w:rFonts w:hint="eastAsia" w:ascii="宋体" w:hAnsi="宋体" w:cs="Times New Roman"/>
          <w:b w:val="0"/>
          <w:bCs w:val="0"/>
          <w:color w:val="auto"/>
          <w:kern w:val="0"/>
          <w:sz w:val="24"/>
          <w:highlight w:val="none"/>
          <w:lang w:val="en-US" w:eastAsia="zh-CN"/>
        </w:rPr>
        <w:t>5</w:t>
      </w:r>
      <w:r>
        <w:rPr>
          <w:rFonts w:hint="eastAsia" w:ascii="宋体" w:hAnsi="宋体" w:eastAsia="宋体" w:cs="Times New Roman"/>
          <w:b w:val="0"/>
          <w:bCs w:val="0"/>
          <w:color w:val="auto"/>
          <w:kern w:val="0"/>
          <w:sz w:val="24"/>
          <w:highlight w:val="none"/>
          <w:lang w:val="en-US" w:eastAsia="zh-CN"/>
        </w:rPr>
        <w:t>.4</w:t>
      </w:r>
      <w:r>
        <w:rPr>
          <w:rFonts w:hint="eastAsia" w:ascii="宋体" w:hAnsi="宋体" w:eastAsia="宋体" w:cs="Times New Roman"/>
          <w:b w:val="0"/>
          <w:bCs w:val="0"/>
          <w:color w:val="auto"/>
          <w:kern w:val="0"/>
          <w:sz w:val="24"/>
          <w:highlight w:val="none"/>
        </w:rPr>
        <w:t>本次采购的产品包装以原厂完整封存包装为准，产品必须达到国家质量检测标准，无国家质量检查标准的，以相关行业标准为准，并提供生产厂家质量合格证。</w:t>
      </w:r>
    </w:p>
    <w:p w14:paraId="654F858E">
      <w:pPr>
        <w:keepNext w:val="0"/>
        <w:keepLines w:val="0"/>
        <w:pageBreakBefore w:val="0"/>
        <w:kinsoku/>
        <w:wordWrap/>
        <w:overflowPunct/>
        <w:topLinePunct w:val="0"/>
        <w:autoSpaceDE/>
        <w:autoSpaceDN/>
        <w:bidi w:val="0"/>
        <w:snapToGrid w:val="0"/>
        <w:spacing w:line="360" w:lineRule="auto"/>
        <w:ind w:firstLine="508" w:firstLineChars="212"/>
        <w:textAlignment w:val="auto"/>
        <w:rPr>
          <w:rFonts w:hint="eastAsia" w:ascii="宋体" w:hAnsi="宋体" w:eastAsia="宋体" w:cs="Times New Roman"/>
          <w:b w:val="0"/>
          <w:bCs w:val="0"/>
          <w:color w:val="auto"/>
          <w:kern w:val="0"/>
          <w:sz w:val="24"/>
          <w:highlight w:val="none"/>
        </w:rPr>
      </w:pPr>
      <w:r>
        <w:rPr>
          <w:rFonts w:hint="eastAsia" w:ascii="宋体" w:hAnsi="宋体" w:cs="Times New Roman"/>
          <w:b w:val="0"/>
          <w:bCs w:val="0"/>
          <w:color w:val="auto"/>
          <w:kern w:val="0"/>
          <w:sz w:val="24"/>
          <w:highlight w:val="none"/>
          <w:lang w:val="en-US" w:eastAsia="zh-CN"/>
        </w:rPr>
        <w:t>5</w:t>
      </w:r>
      <w:r>
        <w:rPr>
          <w:rFonts w:hint="eastAsia" w:ascii="宋体" w:hAnsi="宋体" w:eastAsia="宋体" w:cs="Times New Roman"/>
          <w:b w:val="0"/>
          <w:bCs w:val="0"/>
          <w:color w:val="auto"/>
          <w:kern w:val="0"/>
          <w:sz w:val="24"/>
          <w:highlight w:val="none"/>
        </w:rPr>
        <w:t>.</w:t>
      </w:r>
      <w:r>
        <w:rPr>
          <w:rFonts w:hint="eastAsia" w:ascii="宋体" w:hAnsi="宋体" w:eastAsia="宋体" w:cs="Times New Roman"/>
          <w:b w:val="0"/>
          <w:bCs w:val="0"/>
          <w:color w:val="auto"/>
          <w:kern w:val="0"/>
          <w:sz w:val="24"/>
          <w:highlight w:val="none"/>
          <w:lang w:val="en-US" w:eastAsia="zh-CN"/>
        </w:rPr>
        <w:t>5</w:t>
      </w:r>
      <w:r>
        <w:rPr>
          <w:rFonts w:hint="eastAsia" w:ascii="宋体" w:hAnsi="宋体" w:eastAsia="宋体" w:cs="Times New Roman"/>
          <w:b w:val="0"/>
          <w:bCs w:val="0"/>
          <w:color w:val="auto"/>
          <w:kern w:val="0"/>
          <w:sz w:val="24"/>
          <w:highlight w:val="none"/>
        </w:rPr>
        <w:t>本项目安装、调试完成后，</w:t>
      </w:r>
      <w:r>
        <w:rPr>
          <w:rFonts w:hint="eastAsia" w:ascii="宋体" w:hAnsi="宋体" w:cs="Times New Roman"/>
          <w:b w:val="0"/>
          <w:bCs w:val="0"/>
          <w:color w:val="auto"/>
          <w:kern w:val="0"/>
          <w:sz w:val="24"/>
          <w:highlight w:val="none"/>
          <w:lang w:val="en-US" w:eastAsia="zh-CN"/>
        </w:rPr>
        <w:t>7</w:t>
      </w:r>
      <w:r>
        <w:rPr>
          <w:rFonts w:hint="eastAsia" w:ascii="宋体" w:hAnsi="宋体" w:eastAsia="宋体" w:cs="Times New Roman"/>
          <w:b w:val="0"/>
          <w:bCs w:val="0"/>
          <w:color w:val="auto"/>
          <w:kern w:val="0"/>
          <w:sz w:val="24"/>
          <w:highlight w:val="none"/>
        </w:rPr>
        <w:t>个工作日内采购人组织验收。</w:t>
      </w:r>
    </w:p>
    <w:p w14:paraId="31D649B0">
      <w:pPr>
        <w:keepLines/>
        <w:snapToGrid w:val="0"/>
        <w:spacing w:before="120" w:line="360" w:lineRule="auto"/>
        <w:rPr>
          <w:rStyle w:val="278"/>
          <w:rFonts w:hint="eastAsia" w:ascii="宋体" w:hAnsi="宋体" w:eastAsia="宋体" w:cs="宋体"/>
          <w:b/>
          <w:bCs/>
          <w:color w:val="auto"/>
          <w:sz w:val="30"/>
          <w:szCs w:val="30"/>
          <w:highlight w:val="none"/>
          <w:lang w:val="en-US" w:eastAsia="zh-CN"/>
        </w:rPr>
      </w:pPr>
      <w:r>
        <w:rPr>
          <w:rStyle w:val="278"/>
          <w:rFonts w:hint="eastAsia" w:ascii="宋体" w:hAnsi="宋体" w:cs="宋体"/>
          <w:b/>
          <w:bCs/>
          <w:color w:val="auto"/>
          <w:sz w:val="30"/>
          <w:szCs w:val="30"/>
          <w:highlight w:val="none"/>
          <w:lang w:val="en-US" w:eastAsia="zh-CN"/>
        </w:rPr>
        <w:t>六</w:t>
      </w:r>
      <w:r>
        <w:rPr>
          <w:rStyle w:val="278"/>
          <w:rFonts w:hint="eastAsia" w:ascii="宋体" w:hAnsi="宋体" w:eastAsia="宋体" w:cs="宋体"/>
          <w:b/>
          <w:bCs/>
          <w:color w:val="auto"/>
          <w:sz w:val="30"/>
          <w:szCs w:val="30"/>
          <w:highlight w:val="none"/>
          <w:lang w:val="en-US" w:eastAsia="zh-CN"/>
        </w:rPr>
        <w:t>、样品要求</w:t>
      </w:r>
    </w:p>
    <w:p w14:paraId="7ED61FCD">
      <w:pPr>
        <w:pStyle w:val="18"/>
        <w:spacing w:line="360" w:lineRule="auto"/>
        <w:ind w:firstLine="482" w:firstLineChars="200"/>
        <w:outlineLvl w:val="1"/>
        <w:rPr>
          <w:rFonts w:hint="eastAsia" w:ascii="宋体" w:hAnsi="宋体" w:eastAsia="宋体" w:cs="仿宋"/>
          <w:b/>
          <w:bCs/>
          <w:color w:val="auto"/>
          <w:sz w:val="24"/>
          <w:highlight w:val="none"/>
          <w:lang w:val="en-US" w:eastAsia="zh-CN"/>
        </w:rPr>
      </w:pPr>
      <w:r>
        <w:rPr>
          <w:rFonts w:hint="eastAsia" w:ascii="宋体" w:hAnsi="宋体" w:cs="仿宋"/>
          <w:b/>
          <w:bCs/>
          <w:color w:val="auto"/>
          <w:sz w:val="24"/>
          <w:highlight w:val="none"/>
          <w:lang w:val="en-US" w:eastAsia="zh-CN"/>
        </w:rPr>
        <w:t>6</w:t>
      </w:r>
      <w:r>
        <w:rPr>
          <w:rFonts w:hint="eastAsia" w:ascii="宋体" w:hAnsi="宋体" w:eastAsia="宋体" w:cs="仿宋"/>
          <w:b/>
          <w:bCs/>
          <w:color w:val="auto"/>
          <w:sz w:val="24"/>
          <w:highlight w:val="none"/>
          <w:lang w:val="en-US" w:eastAsia="zh-CN"/>
        </w:rPr>
        <w:t>.1样品（标明投标单位名称）：</w:t>
      </w:r>
    </w:p>
    <w:p w14:paraId="6940A7D7">
      <w:pPr>
        <w:pStyle w:val="18"/>
        <w:spacing w:line="360" w:lineRule="auto"/>
        <w:ind w:firstLine="482" w:firstLineChars="200"/>
        <w:outlineLvl w:val="1"/>
        <w:rPr>
          <w:rFonts w:hint="default" w:ascii="宋体" w:hAnsi="宋体" w:eastAsia="宋体" w:cs="仿宋"/>
          <w:b/>
          <w:bCs/>
          <w:color w:val="auto"/>
          <w:sz w:val="24"/>
          <w:highlight w:val="none"/>
          <w:lang w:val="en-US" w:eastAsia="zh-CN"/>
        </w:rPr>
      </w:pPr>
      <w:r>
        <w:rPr>
          <w:rFonts w:hint="eastAsia" w:ascii="宋体" w:hAnsi="宋体" w:eastAsia="宋体" w:cs="仿宋"/>
          <w:b/>
          <w:bCs/>
          <w:color w:val="auto"/>
          <w:sz w:val="24"/>
          <w:highlight w:val="none"/>
          <w:lang w:val="en-US" w:eastAsia="zh-CN"/>
        </w:rPr>
        <w:t>投标人</w:t>
      </w:r>
      <w:r>
        <w:rPr>
          <w:rFonts w:hint="eastAsia" w:ascii="宋体" w:hAnsi="宋体" w:cs="仿宋"/>
          <w:b/>
          <w:bCs/>
          <w:color w:val="auto"/>
          <w:sz w:val="24"/>
          <w:highlight w:val="none"/>
          <w:lang w:val="en-US" w:eastAsia="zh-CN"/>
        </w:rPr>
        <w:t>按以下要求</w:t>
      </w:r>
      <w:r>
        <w:rPr>
          <w:rFonts w:hint="eastAsia" w:ascii="宋体" w:hAnsi="宋体" w:eastAsia="宋体" w:cs="仿宋"/>
          <w:b/>
          <w:bCs/>
          <w:color w:val="auto"/>
          <w:sz w:val="24"/>
          <w:highlight w:val="none"/>
          <w:lang w:val="en-US" w:eastAsia="zh-CN"/>
        </w:rPr>
        <w:t>提供样品</w:t>
      </w:r>
      <w:r>
        <w:rPr>
          <w:rFonts w:hint="eastAsia" w:ascii="宋体" w:hAnsi="宋体" w:cs="仿宋"/>
          <w:b/>
          <w:bCs/>
          <w:color w:val="auto"/>
          <w:sz w:val="24"/>
          <w:highlight w:val="none"/>
          <w:lang w:val="en-US" w:eastAsia="zh-CN"/>
        </w:rPr>
        <w:t>，未按要求提供样品或不提供样品或提供样品不全，样品分为0分。</w:t>
      </w:r>
    </w:p>
    <w:p w14:paraId="068C87D6">
      <w:pPr>
        <w:pStyle w:val="18"/>
        <w:spacing w:line="360" w:lineRule="auto"/>
        <w:ind w:left="720" w:leftChars="228" w:hanging="241" w:hangingChars="100"/>
        <w:jc w:val="left"/>
        <w:outlineLvl w:val="1"/>
        <w:rPr>
          <w:rFonts w:hint="eastAsia" w:ascii="宋体" w:hAnsi="宋体" w:eastAsia="宋体" w:cs="宋体"/>
          <w:b/>
          <w:bCs/>
          <w:color w:val="auto"/>
          <w:sz w:val="24"/>
          <w:highlight w:val="none"/>
          <w:lang w:val="en-US" w:eastAsia="zh-CN"/>
        </w:rPr>
      </w:pPr>
      <w:r>
        <w:rPr>
          <w:rFonts w:hint="eastAsia" w:ascii="宋体" w:hAnsi="宋体" w:cs="仿宋"/>
          <w:b/>
          <w:bCs/>
          <w:color w:val="auto"/>
          <w:sz w:val="24"/>
          <w:highlight w:val="none"/>
          <w:lang w:val="en-US" w:eastAsia="zh-CN"/>
        </w:rPr>
        <w:t>按以下要求</w:t>
      </w:r>
      <w:r>
        <w:rPr>
          <w:rFonts w:hint="eastAsia" w:ascii="宋体" w:hAnsi="宋体" w:eastAsia="宋体" w:cs="仿宋"/>
          <w:b/>
          <w:bCs/>
          <w:color w:val="auto"/>
          <w:sz w:val="24"/>
          <w:highlight w:val="none"/>
          <w:lang w:val="en-US" w:eastAsia="zh-CN"/>
        </w:rPr>
        <w:t>提供</w:t>
      </w:r>
      <w:r>
        <w:rPr>
          <w:rFonts w:hint="eastAsia" w:ascii="宋体" w:hAnsi="宋体" w:cs="仿宋"/>
          <w:b/>
          <w:bCs/>
          <w:color w:val="auto"/>
          <w:sz w:val="24"/>
          <w:highlight w:val="none"/>
          <w:lang w:val="en-US" w:eastAsia="zh-CN"/>
        </w:rPr>
        <w:t>酒店区</w:t>
      </w:r>
      <w:r>
        <w:rPr>
          <w:rFonts w:hint="eastAsia" w:ascii="宋体" w:hAnsi="宋体" w:eastAsia="宋体" w:cs="仿宋"/>
          <w:b/>
          <w:bCs/>
          <w:color w:val="auto"/>
          <w:sz w:val="24"/>
          <w:highlight w:val="none"/>
          <w:lang w:val="en-US" w:eastAsia="zh-CN"/>
        </w:rPr>
        <w:t>实物样品</w:t>
      </w:r>
      <w:r>
        <w:rPr>
          <w:rFonts w:hint="eastAsia" w:ascii="宋体" w:hAnsi="宋体" w:cs="仿宋"/>
          <w:b/>
          <w:bCs/>
          <w:color w:val="auto"/>
          <w:sz w:val="24"/>
          <w:highlight w:val="none"/>
          <w:lang w:val="en-US" w:eastAsia="zh-CN"/>
        </w:rPr>
        <w:t>各1件，共3件；样品尺寸允许偏差范围控制在</w:t>
      </w:r>
      <w:r>
        <w:rPr>
          <w:rFonts w:hint="eastAsia" w:ascii="宋体" w:hAnsi="宋体" w:eastAsia="宋体" w:cs="宋体"/>
          <w:b/>
          <w:bCs/>
          <w:sz w:val="24"/>
          <w:szCs w:val="24"/>
        </w:rPr>
        <w:t>±10mm</w:t>
      </w:r>
      <w:r>
        <w:rPr>
          <w:rFonts w:hint="eastAsia" w:ascii="宋体" w:hAnsi="宋体" w:eastAsia="宋体" w:cs="宋体"/>
          <w:b/>
          <w:bCs/>
          <w:color w:val="auto"/>
          <w:sz w:val="24"/>
          <w:highlight w:val="none"/>
          <w:lang w:val="en-US" w:eastAsia="zh-CN"/>
        </w:rPr>
        <w:t>。</w:t>
      </w:r>
    </w:p>
    <w:p w14:paraId="35451F59">
      <w:pPr>
        <w:rPr>
          <w:rFonts w:hint="eastAsia"/>
          <w:highlight w:val="none"/>
          <w:lang w:val="en-US" w:eastAsia="zh-CN"/>
        </w:rPr>
      </w:pPr>
      <w:r>
        <w:rPr>
          <w:rFonts w:hint="eastAsia"/>
          <w:highlight w:val="none"/>
          <w:lang w:val="en-US" w:eastAsia="zh-CN"/>
        </w:rPr>
        <w:drawing>
          <wp:inline distT="0" distB="0" distL="114300" distR="114300">
            <wp:extent cx="5573395" cy="1069975"/>
            <wp:effectExtent l="0" t="0" r="8255" b="15875"/>
            <wp:docPr id="12" name="图片 12" descr="173781809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37818092431"/>
                    <pic:cNvPicPr>
                      <a:picLocks noChangeAspect="1"/>
                    </pic:cNvPicPr>
                  </pic:nvPicPr>
                  <pic:blipFill>
                    <a:blip r:embed="rId23"/>
                    <a:stretch>
                      <a:fillRect/>
                    </a:stretch>
                  </pic:blipFill>
                  <pic:spPr>
                    <a:xfrm>
                      <a:off x="0" y="0"/>
                      <a:ext cx="5573395" cy="1069975"/>
                    </a:xfrm>
                    <a:prstGeom prst="rect">
                      <a:avLst/>
                    </a:prstGeom>
                  </pic:spPr>
                </pic:pic>
              </a:graphicData>
            </a:graphic>
          </wp:inline>
        </w:drawing>
      </w:r>
    </w:p>
    <w:p w14:paraId="5D9DDC2D">
      <w:pPr>
        <w:pStyle w:val="17"/>
        <w:rPr>
          <w:rFonts w:hint="eastAsia"/>
          <w:highlight w:val="none"/>
          <w:lang w:val="en-US" w:eastAsia="zh-CN"/>
        </w:rPr>
      </w:pPr>
      <w:r>
        <w:rPr>
          <w:rFonts w:hint="eastAsia"/>
          <w:highlight w:val="none"/>
          <w:lang w:val="en-US" w:eastAsia="zh-CN"/>
        </w:rPr>
        <w:drawing>
          <wp:inline distT="0" distB="0" distL="114300" distR="114300">
            <wp:extent cx="5570855" cy="1026160"/>
            <wp:effectExtent l="0" t="0" r="10795" b="2540"/>
            <wp:docPr id="14" name="图片 14" descr="173781809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737818092438"/>
                    <pic:cNvPicPr>
                      <a:picLocks noChangeAspect="1"/>
                    </pic:cNvPicPr>
                  </pic:nvPicPr>
                  <pic:blipFill>
                    <a:blip r:embed="rId24"/>
                    <a:stretch>
                      <a:fillRect/>
                    </a:stretch>
                  </pic:blipFill>
                  <pic:spPr>
                    <a:xfrm>
                      <a:off x="0" y="0"/>
                      <a:ext cx="5570855" cy="1026160"/>
                    </a:xfrm>
                    <a:prstGeom prst="rect">
                      <a:avLst/>
                    </a:prstGeom>
                  </pic:spPr>
                </pic:pic>
              </a:graphicData>
            </a:graphic>
          </wp:inline>
        </w:drawing>
      </w:r>
    </w:p>
    <w:p w14:paraId="0CBCFD50">
      <w:pPr>
        <w:jc w:val="left"/>
        <w:rPr>
          <w:rFonts w:hint="eastAsia"/>
          <w:lang w:val="en-US" w:eastAsia="zh-CN"/>
        </w:rPr>
      </w:pPr>
      <w:r>
        <w:drawing>
          <wp:inline distT="0" distB="0" distL="114300" distR="114300">
            <wp:extent cx="5622290" cy="1044575"/>
            <wp:effectExtent l="0" t="0" r="16510" b="317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5"/>
                    <a:stretch>
                      <a:fillRect/>
                    </a:stretch>
                  </pic:blipFill>
                  <pic:spPr>
                    <a:xfrm>
                      <a:off x="0" y="0"/>
                      <a:ext cx="5622290" cy="1044575"/>
                    </a:xfrm>
                    <a:prstGeom prst="rect">
                      <a:avLst/>
                    </a:prstGeom>
                    <a:noFill/>
                    <a:ln>
                      <a:noFill/>
                    </a:ln>
                  </pic:spPr>
                </pic:pic>
              </a:graphicData>
            </a:graphic>
          </wp:inline>
        </w:drawing>
      </w:r>
    </w:p>
    <w:p w14:paraId="19EBCBEE">
      <w:pPr>
        <w:rPr>
          <w:rFonts w:hint="eastAsia"/>
          <w:highlight w:val="none"/>
          <w:lang w:val="en-US" w:eastAsia="zh-CN"/>
        </w:rPr>
      </w:pPr>
    </w:p>
    <w:p w14:paraId="33E80DAE">
      <w:pPr>
        <w:pStyle w:val="18"/>
        <w:spacing w:line="360" w:lineRule="auto"/>
        <w:ind w:firstLine="482" w:firstLineChars="200"/>
        <w:outlineLvl w:val="1"/>
        <w:rPr>
          <w:rFonts w:hint="default" w:ascii="宋体" w:hAnsi="宋体" w:eastAsia="宋体" w:cs="仿宋"/>
          <w:b/>
          <w:bCs/>
          <w:color w:val="auto"/>
          <w:sz w:val="24"/>
          <w:highlight w:val="none"/>
          <w:lang w:val="en-US" w:eastAsia="zh-CN"/>
        </w:rPr>
      </w:pPr>
      <w:r>
        <w:rPr>
          <w:rFonts w:hint="eastAsia" w:ascii="宋体" w:hAnsi="宋体" w:eastAsia="宋体" w:cs="仿宋"/>
          <w:b/>
          <w:bCs/>
          <w:color w:val="auto"/>
          <w:sz w:val="24"/>
          <w:highlight w:val="none"/>
          <w:lang w:val="en-US" w:eastAsia="zh-CN"/>
        </w:rPr>
        <w:t>提供原材料</w:t>
      </w:r>
      <w:r>
        <w:rPr>
          <w:rFonts w:hint="eastAsia" w:ascii="宋体" w:hAnsi="宋体" w:cs="仿宋"/>
          <w:b/>
          <w:bCs/>
          <w:color w:val="auto"/>
          <w:sz w:val="24"/>
          <w:highlight w:val="none"/>
          <w:lang w:val="en-US" w:eastAsia="zh-CN"/>
        </w:rPr>
        <w:t>共8块</w:t>
      </w:r>
      <w:r>
        <w:rPr>
          <w:rFonts w:hint="eastAsia" w:ascii="宋体" w:hAnsi="宋体" w:eastAsia="宋体" w:cs="仿宋"/>
          <w:b/>
          <w:bCs/>
          <w:color w:val="auto"/>
          <w:sz w:val="24"/>
          <w:highlight w:val="none"/>
          <w:lang w:val="en-US" w:eastAsia="zh-CN"/>
        </w:rPr>
        <w:t>：</w:t>
      </w:r>
      <w:r>
        <w:rPr>
          <w:rFonts w:hint="eastAsia" w:ascii="宋体" w:hAnsi="宋体" w:cs="仿宋"/>
          <w:b/>
          <w:bCs/>
          <w:color w:val="auto"/>
          <w:sz w:val="24"/>
          <w:highlight w:val="none"/>
          <w:lang w:val="en-US" w:eastAsia="zh-CN"/>
        </w:rPr>
        <w:t>①实木板材（白蜡木、榉木、橡胶木各一块）；②多层板一块；③绒布一块；④海绵一块；⑤超纤皮一块；⑥布纹皮一块；尺寸要求：≥200*200mm -≤500*500mm；随样品提供原材料相关检测报告。</w:t>
      </w:r>
    </w:p>
    <w:p w14:paraId="3024A865">
      <w:pPr>
        <w:pStyle w:val="18"/>
        <w:spacing w:line="360" w:lineRule="auto"/>
        <w:ind w:firstLine="482" w:firstLineChars="200"/>
        <w:outlineLvl w:val="1"/>
        <w:rPr>
          <w:rFonts w:hint="eastAsia" w:ascii="宋体" w:hAnsi="宋体" w:eastAsia="宋体" w:cs="仿宋"/>
          <w:b/>
          <w:bCs/>
          <w:color w:val="auto"/>
          <w:sz w:val="24"/>
          <w:highlight w:val="none"/>
          <w:lang w:val="en-US" w:eastAsia="zh-CN"/>
        </w:rPr>
      </w:pPr>
      <w:r>
        <w:rPr>
          <w:rFonts w:hint="eastAsia" w:ascii="宋体" w:hAnsi="宋体" w:eastAsia="宋体" w:cs="仿宋"/>
          <w:b/>
          <w:bCs/>
          <w:color w:val="auto"/>
          <w:sz w:val="24"/>
          <w:highlight w:val="none"/>
          <w:lang w:val="en-US" w:eastAsia="zh-CN"/>
        </w:rPr>
        <w:t>样品制作费用、运输费用等由投标人自负。</w:t>
      </w:r>
    </w:p>
    <w:p w14:paraId="3BE99BF7">
      <w:pPr>
        <w:pStyle w:val="18"/>
        <w:spacing w:line="360" w:lineRule="auto"/>
        <w:ind w:firstLine="482" w:firstLineChars="200"/>
        <w:outlineLvl w:val="1"/>
        <w:rPr>
          <w:rFonts w:hint="default" w:ascii="宋体" w:hAnsi="宋体" w:eastAsia="宋体" w:cs="仿宋"/>
          <w:b/>
          <w:bCs/>
          <w:color w:val="auto"/>
          <w:sz w:val="24"/>
          <w:highlight w:val="none"/>
          <w:lang w:val="en-US" w:eastAsia="zh-CN"/>
        </w:rPr>
      </w:pPr>
      <w:r>
        <w:rPr>
          <w:rFonts w:hint="eastAsia" w:ascii="宋体" w:hAnsi="宋体" w:cs="仿宋"/>
          <w:b/>
          <w:bCs/>
          <w:color w:val="auto"/>
          <w:sz w:val="24"/>
          <w:highlight w:val="none"/>
          <w:lang w:val="en-US" w:eastAsia="zh-CN"/>
        </w:rPr>
        <w:t>6</w:t>
      </w:r>
      <w:r>
        <w:rPr>
          <w:rFonts w:hint="eastAsia" w:ascii="宋体" w:hAnsi="宋体" w:eastAsia="宋体" w:cs="仿宋"/>
          <w:b/>
          <w:bCs/>
          <w:color w:val="auto"/>
          <w:sz w:val="24"/>
          <w:highlight w:val="none"/>
          <w:lang w:val="en-US" w:eastAsia="zh-CN"/>
        </w:rPr>
        <w:t>.2样品为本项目重要依据，不作为验收的唯一标准和依据。验收时，相关参数以招标文件、投标书响应和样品</w:t>
      </w:r>
      <w:r>
        <w:rPr>
          <w:rFonts w:hint="eastAsia" w:ascii="宋体" w:hAnsi="宋体" w:cs="仿宋"/>
          <w:b/>
          <w:bCs/>
          <w:color w:val="auto"/>
          <w:sz w:val="24"/>
          <w:highlight w:val="none"/>
          <w:lang w:val="en-US" w:eastAsia="zh-CN"/>
        </w:rPr>
        <w:t>之</w:t>
      </w:r>
      <w:r>
        <w:rPr>
          <w:rFonts w:hint="eastAsia" w:ascii="宋体" w:hAnsi="宋体" w:eastAsia="宋体" w:cs="仿宋"/>
          <w:b/>
          <w:bCs/>
          <w:color w:val="auto"/>
          <w:sz w:val="24"/>
          <w:highlight w:val="none"/>
          <w:lang w:val="en-US" w:eastAsia="zh-CN"/>
        </w:rPr>
        <w:t>间的标准高者为准。本次投标样品必须在投标截止时间前递交到</w:t>
      </w:r>
      <w:r>
        <w:rPr>
          <w:rFonts w:hint="eastAsia" w:ascii="宋体" w:hAnsi="宋体" w:eastAsia="宋体" w:cs="宋体"/>
          <w:b/>
          <w:bCs/>
          <w:i w:val="0"/>
          <w:iCs w:val="0"/>
          <w:caps w:val="0"/>
          <w:color w:val="auto"/>
          <w:spacing w:val="0"/>
          <w:kern w:val="2"/>
          <w:sz w:val="24"/>
          <w:szCs w:val="24"/>
          <w:highlight w:val="none"/>
          <w:u w:val="none"/>
          <w:lang w:val="en-US" w:bidi="ar"/>
        </w:rPr>
        <w:t>遂昌县公共资源交易中心</w:t>
      </w:r>
      <w:r>
        <w:rPr>
          <w:rFonts w:hint="eastAsia" w:ascii="宋体" w:hAnsi="宋体"/>
          <w:b/>
          <w:bCs/>
          <w:color w:val="auto"/>
          <w:sz w:val="24"/>
          <w:highlight w:val="none"/>
          <w:lang w:eastAsia="zh-CN"/>
        </w:rPr>
        <w:t>样品摆放指定地点：</w:t>
      </w:r>
      <w:r>
        <w:rPr>
          <w:rFonts w:hint="eastAsia" w:ascii="宋体" w:hAnsi="宋体" w:eastAsia="宋体" w:cs="宋体"/>
          <w:b/>
          <w:bCs/>
          <w:i w:val="0"/>
          <w:iCs w:val="0"/>
          <w:caps w:val="0"/>
          <w:color w:val="auto"/>
          <w:spacing w:val="0"/>
          <w:kern w:val="2"/>
          <w:sz w:val="24"/>
          <w:szCs w:val="24"/>
          <w:highlight w:val="none"/>
          <w:u w:val="none"/>
          <w:lang w:val="en-US" w:bidi="ar"/>
        </w:rPr>
        <w:t xml:space="preserve">遂昌县君子路357号A区-2楼（地下停车场）118-123车位 </w:t>
      </w:r>
      <w:r>
        <w:rPr>
          <w:rFonts w:hint="eastAsia" w:ascii="宋体" w:hAnsi="宋体" w:eastAsia="宋体" w:cs="宋体"/>
          <w:b/>
          <w:bCs/>
          <w:i w:val="0"/>
          <w:iCs w:val="0"/>
          <w:caps w:val="0"/>
          <w:color w:val="auto"/>
          <w:spacing w:val="0"/>
          <w:kern w:val="2"/>
          <w:sz w:val="24"/>
          <w:szCs w:val="24"/>
          <w:highlight w:val="none"/>
          <w:u w:val="none"/>
          <w:lang w:val="en-US" w:eastAsia="zh-CN" w:bidi="ar"/>
        </w:rPr>
        <w:t>；</w:t>
      </w:r>
      <w:r>
        <w:rPr>
          <w:rFonts w:hint="eastAsia" w:ascii="宋体" w:hAnsi="宋体" w:eastAsia="宋体" w:cs="仿宋"/>
          <w:b/>
          <w:bCs/>
          <w:color w:val="auto"/>
          <w:sz w:val="24"/>
          <w:highlight w:val="none"/>
          <w:lang w:val="en-US" w:eastAsia="zh-CN"/>
        </w:rPr>
        <w:t>样品接收联系人：侯娟，15990802446，建议各投标人提前做好工作。</w:t>
      </w:r>
    </w:p>
    <w:p w14:paraId="250E42EC">
      <w:pPr>
        <w:pStyle w:val="18"/>
        <w:spacing w:line="360" w:lineRule="auto"/>
        <w:ind w:firstLine="482" w:firstLineChars="200"/>
        <w:outlineLvl w:val="1"/>
        <w:rPr>
          <w:rFonts w:hint="eastAsia" w:ascii="宋体" w:hAnsi="宋体" w:eastAsia="宋体" w:cs="仿宋"/>
          <w:b/>
          <w:bCs/>
          <w:color w:val="auto"/>
          <w:sz w:val="24"/>
          <w:highlight w:val="none"/>
          <w:lang w:val="en-US" w:eastAsia="zh-CN"/>
        </w:rPr>
      </w:pPr>
      <w:r>
        <w:rPr>
          <w:rFonts w:hint="eastAsia" w:ascii="宋体" w:hAnsi="宋体" w:cs="仿宋"/>
          <w:b/>
          <w:bCs/>
          <w:color w:val="auto"/>
          <w:sz w:val="24"/>
          <w:highlight w:val="none"/>
          <w:lang w:val="en-US" w:eastAsia="zh-CN"/>
        </w:rPr>
        <w:t>6</w:t>
      </w:r>
      <w:r>
        <w:rPr>
          <w:rFonts w:hint="eastAsia" w:ascii="宋体" w:hAnsi="宋体" w:eastAsia="宋体" w:cs="仿宋"/>
          <w:b/>
          <w:bCs/>
          <w:color w:val="auto"/>
          <w:sz w:val="24"/>
          <w:highlight w:val="none"/>
          <w:lang w:val="en-US" w:eastAsia="zh-CN"/>
        </w:rPr>
        <w:t>.3开评标结束后，未中标人样品由投标人自行负责领回，采购人和代理机构慨不负责。</w:t>
      </w:r>
      <w:r>
        <w:rPr>
          <w:rFonts w:hint="eastAsia" w:ascii="宋体" w:hAnsi="宋体" w:eastAsia="宋体" w:cs="仿宋"/>
          <w:b/>
          <w:bCs/>
          <w:color w:val="auto"/>
          <w:sz w:val="24"/>
          <w:highlight w:val="none"/>
        </w:rPr>
        <w:t>中标单位的样品由采购人保留至</w:t>
      </w:r>
      <w:r>
        <w:rPr>
          <w:rFonts w:hint="eastAsia" w:ascii="宋体" w:hAnsi="宋体" w:eastAsia="宋体" w:cs="仿宋"/>
          <w:b/>
          <w:bCs/>
          <w:color w:val="auto"/>
          <w:sz w:val="24"/>
          <w:highlight w:val="none"/>
          <w:lang w:eastAsia="zh-CN"/>
        </w:rPr>
        <w:t>中标人</w:t>
      </w:r>
      <w:r>
        <w:rPr>
          <w:rFonts w:hint="eastAsia" w:ascii="宋体" w:hAnsi="宋体" w:eastAsia="宋体" w:cs="仿宋"/>
          <w:b/>
          <w:bCs/>
          <w:color w:val="auto"/>
          <w:sz w:val="24"/>
          <w:highlight w:val="none"/>
        </w:rPr>
        <w:t>交货时作为验收标准</w:t>
      </w:r>
      <w:r>
        <w:rPr>
          <w:rFonts w:hint="eastAsia" w:ascii="宋体" w:hAnsi="宋体" w:eastAsia="宋体" w:cs="仿宋"/>
          <w:b/>
          <w:bCs/>
          <w:color w:val="auto"/>
          <w:sz w:val="24"/>
          <w:highlight w:val="none"/>
          <w:lang w:eastAsia="zh-CN"/>
        </w:rPr>
        <w:t>。</w:t>
      </w:r>
    </w:p>
    <w:p w14:paraId="74AC3045">
      <w:pPr>
        <w:keepLines/>
        <w:snapToGrid w:val="0"/>
        <w:spacing w:before="120" w:line="360" w:lineRule="auto"/>
        <w:rPr>
          <w:rStyle w:val="278"/>
          <w:rFonts w:hint="eastAsia" w:ascii="宋体" w:hAnsi="宋体" w:eastAsia="宋体" w:cs="宋体"/>
          <w:b/>
          <w:bCs/>
          <w:color w:val="auto"/>
          <w:sz w:val="30"/>
          <w:szCs w:val="30"/>
          <w:highlight w:val="none"/>
          <w:lang w:val="en-US" w:eastAsia="zh-CN"/>
        </w:rPr>
      </w:pPr>
      <w:r>
        <w:rPr>
          <w:rStyle w:val="278"/>
          <w:rFonts w:hint="eastAsia" w:ascii="宋体" w:hAnsi="宋体" w:cs="宋体"/>
          <w:b/>
          <w:bCs/>
          <w:color w:val="auto"/>
          <w:sz w:val="30"/>
          <w:szCs w:val="30"/>
          <w:highlight w:val="none"/>
          <w:lang w:val="en-US" w:eastAsia="zh-CN"/>
        </w:rPr>
        <w:t>七</w:t>
      </w:r>
      <w:r>
        <w:rPr>
          <w:rStyle w:val="278"/>
          <w:rFonts w:hint="eastAsia" w:ascii="宋体" w:hAnsi="宋体" w:eastAsia="宋体" w:cs="宋体"/>
          <w:b/>
          <w:bCs/>
          <w:color w:val="auto"/>
          <w:sz w:val="30"/>
          <w:szCs w:val="30"/>
          <w:highlight w:val="none"/>
          <w:lang w:val="en-US" w:eastAsia="zh-CN"/>
        </w:rPr>
        <w:t>、现场勘察</w:t>
      </w:r>
    </w:p>
    <w:p w14:paraId="7994D50F">
      <w:pPr>
        <w:keepLines/>
        <w:snapToGrid w:val="0"/>
        <w:spacing w:before="120" w:line="360" w:lineRule="auto"/>
        <w:ind w:firstLine="480" w:firstLineChars="200"/>
        <w:rPr>
          <w:rStyle w:val="278"/>
          <w:rFonts w:hint="eastAsia" w:ascii="宋体" w:hAnsi="宋体" w:eastAsia="宋体" w:cs="宋体"/>
          <w:b/>
          <w:bCs/>
          <w:color w:val="auto"/>
          <w:sz w:val="30"/>
          <w:szCs w:val="30"/>
          <w:highlight w:val="none"/>
          <w:lang w:val="en-US" w:eastAsia="zh-CN"/>
        </w:rPr>
      </w:pPr>
      <w:r>
        <w:rPr>
          <w:rFonts w:hint="eastAsia" w:ascii="宋体" w:hAnsi="宋体" w:cs="仿宋"/>
          <w:bCs/>
          <w:color w:val="auto"/>
          <w:kern w:val="0"/>
          <w:sz w:val="24"/>
          <w:highlight w:val="none"/>
        </w:rPr>
        <w:t>采购人不组织统一现场勘察，根据本项目特性，建议投标人自行前往现场踏勘，以获取本次投标所需的现场资料及数据，投标人若未到现场踏勘，引起的一切后果均由其自行负责，由此造成投标价的偏差均不予调整，现场踏勘费用自理。</w:t>
      </w:r>
    </w:p>
    <w:p w14:paraId="5E0E9F70">
      <w:pPr>
        <w:keepLines/>
        <w:snapToGrid w:val="0"/>
        <w:spacing w:before="120" w:line="360" w:lineRule="auto"/>
        <w:rPr>
          <w:rStyle w:val="278"/>
          <w:rFonts w:hint="eastAsia" w:ascii="宋体" w:hAnsi="宋体" w:eastAsia="宋体" w:cs="宋体"/>
          <w:b/>
          <w:bCs/>
          <w:color w:val="auto"/>
          <w:sz w:val="30"/>
          <w:szCs w:val="30"/>
          <w:highlight w:val="none"/>
          <w:lang w:val="en-US" w:eastAsia="zh-CN"/>
        </w:rPr>
      </w:pPr>
      <w:r>
        <w:rPr>
          <w:rStyle w:val="278"/>
          <w:rFonts w:hint="eastAsia" w:ascii="宋体" w:hAnsi="宋体" w:cs="宋体"/>
          <w:b/>
          <w:bCs/>
          <w:color w:val="auto"/>
          <w:sz w:val="30"/>
          <w:szCs w:val="30"/>
          <w:highlight w:val="none"/>
          <w:lang w:val="en-US" w:eastAsia="zh-CN"/>
        </w:rPr>
        <w:t>八</w:t>
      </w:r>
      <w:r>
        <w:rPr>
          <w:rStyle w:val="278"/>
          <w:rFonts w:hint="eastAsia" w:ascii="宋体" w:hAnsi="宋体" w:eastAsia="宋体" w:cs="宋体"/>
          <w:b/>
          <w:bCs/>
          <w:color w:val="auto"/>
          <w:sz w:val="30"/>
          <w:szCs w:val="30"/>
          <w:highlight w:val="none"/>
          <w:lang w:val="en-US" w:eastAsia="zh-CN"/>
        </w:rPr>
        <w:t>、其他</w:t>
      </w:r>
    </w:p>
    <w:p w14:paraId="4280A644">
      <w:pPr>
        <w:pStyle w:val="18"/>
        <w:spacing w:line="360" w:lineRule="auto"/>
        <w:ind w:firstLine="480" w:firstLineChars="200"/>
        <w:outlineLvl w:val="1"/>
        <w:rPr>
          <w:rFonts w:hint="eastAsia"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8.1</w:t>
      </w:r>
      <w:r>
        <w:rPr>
          <w:rFonts w:hint="eastAsia" w:ascii="宋体" w:hAnsi="宋体" w:eastAsia="宋体" w:cs="仿宋"/>
          <w:color w:val="auto"/>
          <w:sz w:val="24"/>
          <w:highlight w:val="none"/>
          <w:lang w:val="en-US" w:eastAsia="zh-CN"/>
        </w:rPr>
        <w:t>本项目所涉及的安装数量，招标时确认数量不一定准确时，按其中标单价和实际工程量结算。税金、人工费、安装费等一切与之相关的所有费用都需包含在报价中。</w:t>
      </w:r>
    </w:p>
    <w:p w14:paraId="136CB40F">
      <w:pPr>
        <w:pStyle w:val="18"/>
        <w:spacing w:line="360" w:lineRule="auto"/>
        <w:ind w:firstLine="480" w:firstLineChars="200"/>
        <w:outlineLvl w:val="1"/>
        <w:rPr>
          <w:rFonts w:hint="eastAsia" w:ascii="宋体" w:hAnsi="宋体" w:eastAsia="宋体" w:cs="仿宋"/>
          <w:color w:val="auto"/>
          <w:sz w:val="24"/>
          <w:highlight w:val="none"/>
          <w:lang w:val="en-US" w:eastAsia="zh-CN"/>
        </w:rPr>
      </w:pPr>
      <w:r>
        <w:rPr>
          <w:rFonts w:hint="eastAsia" w:ascii="宋体" w:hAnsi="宋体" w:eastAsia="宋体" w:cs="仿宋"/>
          <w:color w:val="auto"/>
          <w:sz w:val="24"/>
          <w:highlight w:val="none"/>
          <w:lang w:val="en-US" w:eastAsia="zh-CN"/>
        </w:rPr>
        <w:t>▲</w:t>
      </w:r>
      <w:r>
        <w:rPr>
          <w:rFonts w:hint="eastAsia" w:ascii="宋体" w:hAnsi="宋体" w:cs="仿宋"/>
          <w:color w:val="auto"/>
          <w:sz w:val="24"/>
          <w:highlight w:val="none"/>
          <w:lang w:val="en-US" w:eastAsia="zh-CN"/>
        </w:rPr>
        <w:t>8</w:t>
      </w:r>
      <w:r>
        <w:rPr>
          <w:rFonts w:hint="eastAsia" w:ascii="宋体" w:hAnsi="宋体" w:eastAsia="宋体" w:cs="仿宋"/>
          <w:color w:val="auto"/>
          <w:sz w:val="24"/>
          <w:highlight w:val="none"/>
          <w:lang w:val="en-US" w:eastAsia="zh-CN"/>
        </w:rPr>
        <w:t>.2本项目施工安装过程中如遇场地尺寸限制等问题，大小有变动的，投标人需随时满足采购人要求，中标单价将不再做任何调整，由此产生的投标风险均由供应商自行承担。</w:t>
      </w:r>
    </w:p>
    <w:p w14:paraId="24466342">
      <w:pPr>
        <w:pStyle w:val="18"/>
        <w:spacing w:line="360" w:lineRule="auto"/>
        <w:ind w:firstLine="480" w:firstLineChars="200"/>
        <w:outlineLvl w:val="1"/>
        <w:rPr>
          <w:rFonts w:hint="eastAsia" w:ascii="宋体" w:hAnsi="宋体" w:eastAsia="宋体" w:cs="仿宋"/>
          <w:color w:val="auto"/>
          <w:sz w:val="24"/>
          <w:highlight w:val="none"/>
          <w:lang w:val="en-US" w:eastAsia="zh-CN"/>
        </w:rPr>
      </w:pPr>
      <w:r>
        <w:rPr>
          <w:rFonts w:hint="eastAsia" w:ascii="宋体" w:hAnsi="宋体" w:eastAsia="宋体" w:cs="仿宋"/>
          <w:color w:val="auto"/>
          <w:sz w:val="24"/>
          <w:highlight w:val="none"/>
          <w:lang w:val="en-US" w:eastAsia="zh-CN"/>
        </w:rPr>
        <w:t>▲</w:t>
      </w:r>
      <w:r>
        <w:rPr>
          <w:rFonts w:hint="eastAsia" w:ascii="宋体" w:hAnsi="宋体" w:cs="仿宋"/>
          <w:color w:val="auto"/>
          <w:sz w:val="24"/>
          <w:highlight w:val="none"/>
          <w:lang w:val="en-US" w:eastAsia="zh-CN"/>
        </w:rPr>
        <w:t>8</w:t>
      </w:r>
      <w:r>
        <w:rPr>
          <w:rFonts w:hint="eastAsia" w:ascii="宋体" w:hAnsi="宋体" w:eastAsia="宋体" w:cs="仿宋"/>
          <w:color w:val="auto"/>
          <w:sz w:val="24"/>
          <w:highlight w:val="none"/>
          <w:lang w:val="en-US" w:eastAsia="zh-CN"/>
        </w:rPr>
        <w:t>.3施工安装过程中，各有关人员人身安全及财产安全问题由供应商自行解决，采购人概不负责。</w:t>
      </w:r>
    </w:p>
    <w:p w14:paraId="7B25FF4E">
      <w:pPr>
        <w:rPr>
          <w:rFonts w:hint="eastAsia"/>
          <w:highlight w:val="none"/>
          <w:lang w:val="en-US" w:eastAsia="zh-CN"/>
        </w:rPr>
      </w:pPr>
    </w:p>
    <w:bookmarkEnd w:id="19"/>
    <w:p w14:paraId="2895961A">
      <w:pPr>
        <w:pStyle w:val="4"/>
        <w:keepNext/>
        <w:keepLines w:val="0"/>
        <w:pageBreakBefore/>
        <w:widowControl w:val="0"/>
        <w:kinsoku/>
        <w:wordWrap/>
        <w:overflowPunct/>
        <w:topLinePunct w:val="0"/>
        <w:autoSpaceDE/>
        <w:autoSpaceDN/>
        <w:bidi w:val="0"/>
        <w:adjustRightInd w:val="0"/>
        <w:snapToGrid w:val="0"/>
        <w:spacing w:line="240" w:lineRule="auto"/>
        <w:textAlignment w:val="baseline"/>
        <w:rPr>
          <w:rFonts w:ascii="宋体" w:hAnsi="宋体" w:eastAsia="宋体" w:cs="宋体"/>
          <w:color w:val="auto"/>
          <w:highlight w:val="none"/>
        </w:rPr>
      </w:pPr>
      <w:bookmarkStart w:id="23" w:name="_Toc409683143"/>
      <w:bookmarkStart w:id="24" w:name="_Toc24979"/>
      <w:bookmarkStart w:id="25" w:name="_Toc493956031"/>
      <w:r>
        <w:rPr>
          <w:rFonts w:hint="eastAsia" w:ascii="宋体" w:hAnsi="宋体" w:eastAsia="宋体" w:cs="宋体"/>
          <w:color w:val="auto"/>
          <w:highlight w:val="none"/>
        </w:rPr>
        <w:t>第三章  投标人须知</w:t>
      </w:r>
      <w:bookmarkEnd w:id="23"/>
      <w:bookmarkEnd w:id="24"/>
      <w:bookmarkEnd w:id="25"/>
    </w:p>
    <w:p w14:paraId="60F7FD9E">
      <w:pPr>
        <w:pStyle w:val="4"/>
        <w:keepNext/>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ascii="宋体" w:hAnsi="宋体" w:eastAsia="宋体" w:cs="宋体"/>
          <w:color w:val="auto"/>
          <w:sz w:val="30"/>
          <w:szCs w:val="30"/>
          <w:highlight w:val="none"/>
        </w:rPr>
      </w:pPr>
      <w:bookmarkStart w:id="26" w:name="_Toc493956032"/>
      <w:bookmarkStart w:id="27" w:name="_Toc11409"/>
      <w:bookmarkStart w:id="28" w:name="_Toc486423882"/>
      <w:bookmarkStart w:id="29" w:name="EB4c7125c6dc654ed08b5f32dccfe34746"/>
      <w:bookmarkStart w:id="30" w:name="_Toc493956033"/>
      <w:r>
        <w:rPr>
          <w:rFonts w:hint="eastAsia" w:ascii="宋体" w:hAnsi="宋体" w:eastAsia="宋体" w:cs="宋体"/>
          <w:color w:val="auto"/>
          <w:sz w:val="30"/>
          <w:szCs w:val="30"/>
          <w:highlight w:val="none"/>
        </w:rPr>
        <w:t>前附表</w:t>
      </w:r>
      <w:bookmarkEnd w:id="26"/>
      <w:bookmarkEnd w:id="27"/>
      <w:bookmarkEnd w:id="28"/>
    </w:p>
    <w:tbl>
      <w:tblPr>
        <w:tblStyle w:val="40"/>
        <w:tblW w:w="9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785"/>
        <w:gridCol w:w="7407"/>
      </w:tblGrid>
      <w:tr w14:paraId="517E80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87" w:type="dxa"/>
            <w:tcBorders>
              <w:top w:val="double" w:color="auto" w:sz="4" w:space="0"/>
              <w:left w:val="double" w:color="auto" w:sz="4" w:space="0"/>
              <w:right w:val="single" w:color="auto" w:sz="4" w:space="0"/>
            </w:tcBorders>
            <w:vAlign w:val="center"/>
          </w:tcPr>
          <w:p w14:paraId="5435638A">
            <w:pPr>
              <w:spacing w:line="300" w:lineRule="exact"/>
              <w:ind w:left="-76" w:leftChars="-36" w:right="-101" w:rightChars="-48"/>
              <w:jc w:val="center"/>
              <w:rPr>
                <w:rFonts w:ascii="宋体" w:hAnsi="宋体" w:cs="宋体"/>
                <w:b/>
                <w:bCs/>
                <w:snapToGrid w:val="0"/>
                <w:color w:val="auto"/>
                <w:sz w:val="24"/>
                <w:highlight w:val="none"/>
              </w:rPr>
            </w:pPr>
            <w:r>
              <w:rPr>
                <w:rFonts w:hint="eastAsia" w:ascii="宋体" w:hAnsi="宋体" w:cs="宋体"/>
                <w:b/>
                <w:bCs/>
                <w:snapToGrid w:val="0"/>
                <w:color w:val="auto"/>
                <w:sz w:val="24"/>
                <w:highlight w:val="none"/>
              </w:rPr>
              <w:t>序号</w:t>
            </w:r>
          </w:p>
        </w:tc>
        <w:tc>
          <w:tcPr>
            <w:tcW w:w="1785" w:type="dxa"/>
            <w:tcBorders>
              <w:top w:val="double" w:color="auto" w:sz="4" w:space="0"/>
              <w:left w:val="single" w:color="auto" w:sz="4" w:space="0"/>
            </w:tcBorders>
            <w:vAlign w:val="center"/>
          </w:tcPr>
          <w:p w14:paraId="3FC2EE3B">
            <w:pPr>
              <w:spacing w:line="300" w:lineRule="exact"/>
              <w:jc w:val="center"/>
              <w:rPr>
                <w:rFonts w:ascii="宋体" w:hAnsi="宋体" w:cs="宋体"/>
                <w:b/>
                <w:bCs/>
                <w:color w:val="auto"/>
                <w:sz w:val="24"/>
                <w:highlight w:val="none"/>
              </w:rPr>
            </w:pPr>
            <w:r>
              <w:rPr>
                <w:rFonts w:hint="eastAsia" w:ascii="宋体" w:hAnsi="宋体" w:cs="宋体"/>
                <w:b/>
                <w:bCs/>
                <w:color w:val="auto"/>
                <w:sz w:val="24"/>
                <w:highlight w:val="none"/>
              </w:rPr>
              <w:t>须知项目</w:t>
            </w:r>
          </w:p>
        </w:tc>
        <w:tc>
          <w:tcPr>
            <w:tcW w:w="7407" w:type="dxa"/>
            <w:tcBorders>
              <w:top w:val="double" w:color="auto" w:sz="4" w:space="0"/>
              <w:right w:val="double" w:color="auto" w:sz="4" w:space="0"/>
            </w:tcBorders>
            <w:vAlign w:val="center"/>
          </w:tcPr>
          <w:p w14:paraId="12E45446">
            <w:pPr>
              <w:spacing w:line="300" w:lineRule="exact"/>
              <w:jc w:val="center"/>
              <w:rPr>
                <w:rFonts w:ascii="宋体" w:hAnsi="宋体" w:cs="宋体"/>
                <w:b/>
                <w:bCs/>
                <w:color w:val="auto"/>
                <w:sz w:val="24"/>
                <w:highlight w:val="none"/>
              </w:rPr>
            </w:pPr>
            <w:r>
              <w:rPr>
                <w:rFonts w:hint="eastAsia" w:ascii="宋体" w:hAnsi="宋体" w:cs="宋体"/>
                <w:b/>
                <w:bCs/>
                <w:color w:val="auto"/>
                <w:sz w:val="24"/>
                <w:highlight w:val="none"/>
              </w:rPr>
              <w:t>内容、要求和时间</w:t>
            </w:r>
          </w:p>
        </w:tc>
      </w:tr>
      <w:tr w14:paraId="04944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87" w:type="dxa"/>
            <w:tcBorders>
              <w:left w:val="double" w:color="auto" w:sz="4" w:space="0"/>
              <w:right w:val="single" w:color="auto" w:sz="4" w:space="0"/>
            </w:tcBorders>
            <w:vAlign w:val="center"/>
          </w:tcPr>
          <w:p w14:paraId="00A72184">
            <w:pPr>
              <w:spacing w:line="300" w:lineRule="exact"/>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1</w:t>
            </w:r>
          </w:p>
        </w:tc>
        <w:tc>
          <w:tcPr>
            <w:tcW w:w="1785" w:type="dxa"/>
            <w:tcBorders>
              <w:left w:val="single" w:color="auto" w:sz="4" w:space="0"/>
            </w:tcBorders>
            <w:vAlign w:val="center"/>
          </w:tcPr>
          <w:p w14:paraId="6C4B2580">
            <w:pPr>
              <w:spacing w:line="300" w:lineRule="exact"/>
              <w:ind w:left="-113" w:leftChars="-54" w:right="-107" w:rightChars="-51"/>
              <w:jc w:val="center"/>
              <w:rPr>
                <w:rFonts w:ascii="宋体" w:hAnsi="宋体" w:cs="宋体"/>
                <w:bCs/>
                <w:color w:val="auto"/>
                <w:sz w:val="24"/>
                <w:highlight w:val="none"/>
              </w:rPr>
            </w:pPr>
            <w:r>
              <w:rPr>
                <w:rFonts w:hint="eastAsia" w:ascii="宋体" w:hAnsi="宋体" w:cs="宋体"/>
                <w:bCs/>
                <w:color w:val="auto"/>
                <w:sz w:val="24"/>
                <w:highlight w:val="none"/>
              </w:rPr>
              <w:t>项目名称</w:t>
            </w:r>
          </w:p>
        </w:tc>
        <w:tc>
          <w:tcPr>
            <w:tcW w:w="7407" w:type="dxa"/>
            <w:tcBorders>
              <w:right w:val="double" w:color="auto" w:sz="4" w:space="0"/>
            </w:tcBorders>
            <w:vAlign w:val="center"/>
          </w:tcPr>
          <w:p w14:paraId="78691CCF">
            <w:pPr>
              <w:spacing w:line="30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遂昌县白马山康体养生区项目（二期）</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家具、软装等采购</w:t>
            </w:r>
          </w:p>
        </w:tc>
      </w:tr>
      <w:tr w14:paraId="359079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87" w:type="dxa"/>
            <w:tcBorders>
              <w:left w:val="double" w:color="auto" w:sz="4" w:space="0"/>
              <w:right w:val="single" w:color="auto" w:sz="4" w:space="0"/>
            </w:tcBorders>
            <w:vAlign w:val="center"/>
          </w:tcPr>
          <w:p w14:paraId="1F8A333F">
            <w:pPr>
              <w:spacing w:line="300" w:lineRule="exact"/>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2</w:t>
            </w:r>
          </w:p>
        </w:tc>
        <w:tc>
          <w:tcPr>
            <w:tcW w:w="1785" w:type="dxa"/>
            <w:tcBorders>
              <w:left w:val="single" w:color="auto" w:sz="4" w:space="0"/>
            </w:tcBorders>
            <w:vAlign w:val="center"/>
          </w:tcPr>
          <w:p w14:paraId="08DF4732">
            <w:pPr>
              <w:spacing w:line="300" w:lineRule="exact"/>
              <w:ind w:left="-113" w:leftChars="-54" w:right="-107" w:rightChars="-51"/>
              <w:jc w:val="center"/>
              <w:rPr>
                <w:rFonts w:ascii="宋体" w:hAnsi="宋体" w:cs="宋体"/>
                <w:bCs/>
                <w:color w:val="auto"/>
                <w:sz w:val="24"/>
                <w:highlight w:val="none"/>
              </w:rPr>
            </w:pPr>
            <w:r>
              <w:rPr>
                <w:rFonts w:hint="eastAsia" w:ascii="宋体" w:hAnsi="宋体" w:cs="宋体"/>
                <w:bCs/>
                <w:color w:val="auto"/>
                <w:sz w:val="24"/>
                <w:highlight w:val="none"/>
              </w:rPr>
              <w:t>采购方式</w:t>
            </w:r>
          </w:p>
        </w:tc>
        <w:tc>
          <w:tcPr>
            <w:tcW w:w="7407" w:type="dxa"/>
            <w:tcBorders>
              <w:right w:val="double" w:color="auto" w:sz="4" w:space="0"/>
            </w:tcBorders>
            <w:vAlign w:val="center"/>
          </w:tcPr>
          <w:p w14:paraId="75F89D3E">
            <w:pPr>
              <w:spacing w:line="300" w:lineRule="exact"/>
              <w:rPr>
                <w:rFonts w:ascii="宋体" w:hAnsi="宋体" w:cs="宋体"/>
                <w:bCs/>
                <w:color w:val="auto"/>
                <w:sz w:val="24"/>
                <w:highlight w:val="none"/>
              </w:rPr>
            </w:pPr>
            <w:r>
              <w:rPr>
                <w:rFonts w:hint="eastAsia" w:ascii="宋体" w:hAnsi="宋体" w:cs="宋体"/>
                <w:color w:val="auto"/>
                <w:sz w:val="24"/>
                <w:highlight w:val="none"/>
              </w:rPr>
              <w:t>公开招标</w:t>
            </w:r>
          </w:p>
        </w:tc>
      </w:tr>
      <w:tr w14:paraId="6860D1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587" w:type="dxa"/>
            <w:tcBorders>
              <w:left w:val="double" w:color="auto" w:sz="4" w:space="0"/>
              <w:right w:val="single" w:color="auto" w:sz="4" w:space="0"/>
            </w:tcBorders>
            <w:vAlign w:val="center"/>
          </w:tcPr>
          <w:p w14:paraId="3B65DD34">
            <w:pPr>
              <w:spacing w:line="300" w:lineRule="exact"/>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3</w:t>
            </w:r>
          </w:p>
        </w:tc>
        <w:tc>
          <w:tcPr>
            <w:tcW w:w="1785" w:type="dxa"/>
            <w:tcBorders>
              <w:left w:val="single" w:color="auto" w:sz="4" w:space="0"/>
            </w:tcBorders>
            <w:vAlign w:val="center"/>
          </w:tcPr>
          <w:p w14:paraId="1026B226">
            <w:pPr>
              <w:spacing w:line="300" w:lineRule="exact"/>
              <w:ind w:left="-113" w:leftChars="-54" w:right="-107" w:rightChars="-51"/>
              <w:jc w:val="center"/>
              <w:rPr>
                <w:rFonts w:ascii="宋体" w:hAnsi="宋体" w:cs="宋体"/>
                <w:bCs/>
                <w:color w:val="auto"/>
                <w:sz w:val="24"/>
                <w:highlight w:val="none"/>
              </w:rPr>
            </w:pPr>
            <w:r>
              <w:rPr>
                <w:rFonts w:hint="eastAsia" w:ascii="宋体" w:hAnsi="宋体" w:cs="宋体"/>
                <w:bCs/>
                <w:color w:val="auto"/>
                <w:sz w:val="24"/>
                <w:highlight w:val="none"/>
              </w:rPr>
              <w:t>采购人</w:t>
            </w:r>
          </w:p>
        </w:tc>
        <w:tc>
          <w:tcPr>
            <w:tcW w:w="7407" w:type="dxa"/>
            <w:tcBorders>
              <w:right w:val="double" w:color="auto" w:sz="4" w:space="0"/>
            </w:tcBorders>
            <w:vAlign w:val="center"/>
          </w:tcPr>
          <w:p w14:paraId="4E5FBCC6">
            <w:pPr>
              <w:spacing w:line="300" w:lineRule="exact"/>
              <w:rPr>
                <w:rFonts w:hint="eastAsia" w:ascii="宋体" w:hAnsi="宋体" w:eastAsia="宋体" w:cs="宋体"/>
                <w:color w:val="auto"/>
                <w:sz w:val="24"/>
                <w:highlight w:val="none"/>
                <w:u w:val="single"/>
                <w:lang w:eastAsia="zh-CN"/>
              </w:rPr>
            </w:pPr>
            <w:r>
              <w:rPr>
                <w:rFonts w:hint="eastAsia" w:ascii="宋体" w:hAnsi="宋体" w:eastAsia="宋体" w:cs="宋体"/>
                <w:bCs/>
                <w:color w:val="auto"/>
                <w:sz w:val="24"/>
                <w:szCs w:val="24"/>
                <w:highlight w:val="none"/>
                <w:lang w:eastAsia="zh-CN"/>
              </w:rPr>
              <w:t>遂昌县两山投资发展集团有限责任公司</w:t>
            </w:r>
          </w:p>
        </w:tc>
      </w:tr>
      <w:tr w14:paraId="3364E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87" w:type="dxa"/>
            <w:tcBorders>
              <w:left w:val="double" w:color="auto" w:sz="4" w:space="0"/>
              <w:right w:val="single" w:color="auto" w:sz="4" w:space="0"/>
            </w:tcBorders>
            <w:vAlign w:val="center"/>
          </w:tcPr>
          <w:p w14:paraId="2AAFC00B">
            <w:pPr>
              <w:spacing w:line="300" w:lineRule="exact"/>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4</w:t>
            </w:r>
          </w:p>
        </w:tc>
        <w:tc>
          <w:tcPr>
            <w:tcW w:w="1785" w:type="dxa"/>
            <w:tcBorders>
              <w:left w:val="single" w:color="auto" w:sz="4" w:space="0"/>
            </w:tcBorders>
            <w:vAlign w:val="center"/>
          </w:tcPr>
          <w:p w14:paraId="68F56E69">
            <w:pPr>
              <w:spacing w:line="300" w:lineRule="exact"/>
              <w:ind w:left="-113" w:leftChars="-54" w:right="-107" w:rightChars="-51"/>
              <w:jc w:val="center"/>
              <w:rPr>
                <w:rFonts w:ascii="宋体" w:hAnsi="宋体" w:cs="宋体"/>
                <w:bCs/>
                <w:color w:val="auto"/>
                <w:sz w:val="24"/>
                <w:highlight w:val="none"/>
              </w:rPr>
            </w:pPr>
            <w:r>
              <w:rPr>
                <w:rFonts w:hint="eastAsia" w:ascii="宋体" w:hAnsi="宋体" w:cs="宋体"/>
                <w:bCs/>
                <w:color w:val="auto"/>
                <w:sz w:val="24"/>
                <w:highlight w:val="none"/>
              </w:rPr>
              <w:t>采购代理机构</w:t>
            </w:r>
          </w:p>
        </w:tc>
        <w:tc>
          <w:tcPr>
            <w:tcW w:w="7407" w:type="dxa"/>
            <w:tcBorders>
              <w:right w:val="double" w:color="auto" w:sz="4" w:space="0"/>
            </w:tcBorders>
            <w:vAlign w:val="center"/>
          </w:tcPr>
          <w:p w14:paraId="48677ADD">
            <w:pPr>
              <w:spacing w:line="300" w:lineRule="exact"/>
              <w:rPr>
                <w:rFonts w:ascii="宋体" w:hAnsi="宋体" w:cs="宋体"/>
                <w:bCs/>
                <w:color w:val="auto"/>
                <w:sz w:val="24"/>
                <w:highlight w:val="none"/>
              </w:rPr>
            </w:pPr>
            <w:r>
              <w:rPr>
                <w:rFonts w:hint="eastAsia" w:ascii="宋体" w:hAnsi="宋体" w:cs="宋体"/>
                <w:bCs/>
                <w:color w:val="auto"/>
                <w:sz w:val="24"/>
                <w:highlight w:val="none"/>
              </w:rPr>
              <w:t>浙江金穗工程项目管理有限公司</w:t>
            </w:r>
          </w:p>
        </w:tc>
      </w:tr>
      <w:tr w14:paraId="3DCD8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587" w:type="dxa"/>
            <w:tcBorders>
              <w:left w:val="double" w:color="auto" w:sz="4" w:space="0"/>
              <w:right w:val="single" w:color="auto" w:sz="4" w:space="0"/>
            </w:tcBorders>
            <w:vAlign w:val="center"/>
          </w:tcPr>
          <w:p w14:paraId="61936E81">
            <w:pPr>
              <w:spacing w:line="300" w:lineRule="exact"/>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5</w:t>
            </w:r>
          </w:p>
        </w:tc>
        <w:tc>
          <w:tcPr>
            <w:tcW w:w="1785" w:type="dxa"/>
            <w:tcBorders>
              <w:left w:val="single" w:color="auto" w:sz="4" w:space="0"/>
            </w:tcBorders>
            <w:vAlign w:val="center"/>
          </w:tcPr>
          <w:p w14:paraId="0F47537B">
            <w:pPr>
              <w:spacing w:line="300" w:lineRule="exact"/>
              <w:ind w:left="-113" w:leftChars="-54" w:right="-107" w:rightChars="-51"/>
              <w:jc w:val="center"/>
              <w:rPr>
                <w:rFonts w:ascii="宋体" w:hAnsi="宋体" w:cs="宋体"/>
                <w:bCs/>
                <w:color w:val="auto"/>
                <w:sz w:val="24"/>
                <w:highlight w:val="none"/>
              </w:rPr>
            </w:pPr>
            <w:r>
              <w:rPr>
                <w:rFonts w:hint="eastAsia" w:ascii="宋体" w:hAnsi="宋体" w:cs="宋体"/>
                <w:bCs/>
                <w:color w:val="auto"/>
                <w:sz w:val="24"/>
                <w:highlight w:val="none"/>
              </w:rPr>
              <w:t>投标有效期</w:t>
            </w:r>
          </w:p>
        </w:tc>
        <w:tc>
          <w:tcPr>
            <w:tcW w:w="7407" w:type="dxa"/>
            <w:tcBorders>
              <w:right w:val="double" w:color="auto" w:sz="4" w:space="0"/>
            </w:tcBorders>
            <w:vAlign w:val="center"/>
          </w:tcPr>
          <w:p w14:paraId="698A6E0B">
            <w:pPr>
              <w:spacing w:line="300" w:lineRule="exact"/>
              <w:rPr>
                <w:rFonts w:ascii="宋体" w:hAnsi="宋体" w:cs="宋体"/>
                <w:bCs/>
                <w:color w:val="auto"/>
                <w:sz w:val="24"/>
                <w:highlight w:val="none"/>
              </w:rPr>
            </w:pPr>
            <w:r>
              <w:rPr>
                <w:rFonts w:hint="eastAsia" w:ascii="宋体" w:hAnsi="宋体"/>
                <w:bCs/>
                <w:snapToGrid w:val="0"/>
                <w:color w:val="auto"/>
                <w:sz w:val="24"/>
                <w:highlight w:val="none"/>
              </w:rPr>
              <w:t>提交投标文件的截止之日起90天内有效</w:t>
            </w:r>
          </w:p>
        </w:tc>
      </w:tr>
      <w:tr w14:paraId="7169A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587" w:type="dxa"/>
            <w:tcBorders>
              <w:left w:val="double" w:color="auto" w:sz="4" w:space="0"/>
              <w:right w:val="single" w:color="auto" w:sz="4" w:space="0"/>
            </w:tcBorders>
            <w:vAlign w:val="center"/>
          </w:tcPr>
          <w:p w14:paraId="1DC5489D">
            <w:pPr>
              <w:spacing w:line="300" w:lineRule="exact"/>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6</w:t>
            </w:r>
          </w:p>
        </w:tc>
        <w:tc>
          <w:tcPr>
            <w:tcW w:w="1785" w:type="dxa"/>
            <w:tcBorders>
              <w:left w:val="single" w:color="auto" w:sz="4" w:space="0"/>
            </w:tcBorders>
            <w:vAlign w:val="center"/>
          </w:tcPr>
          <w:p w14:paraId="2553846F">
            <w:pPr>
              <w:spacing w:line="300" w:lineRule="exact"/>
              <w:ind w:left="-113" w:leftChars="-54" w:right="-107" w:rightChars="-51"/>
              <w:jc w:val="center"/>
              <w:rPr>
                <w:rFonts w:ascii="宋体" w:hAnsi="宋体" w:cs="宋体"/>
                <w:bCs/>
                <w:color w:val="auto"/>
                <w:sz w:val="24"/>
                <w:highlight w:val="none"/>
              </w:rPr>
            </w:pPr>
            <w:r>
              <w:rPr>
                <w:rFonts w:hint="eastAsia" w:ascii="宋体" w:hAnsi="宋体" w:cs="宋体"/>
                <w:bCs/>
                <w:color w:val="auto"/>
                <w:sz w:val="24"/>
                <w:highlight w:val="none"/>
              </w:rPr>
              <w:t>投标文件份数</w:t>
            </w:r>
          </w:p>
        </w:tc>
        <w:tc>
          <w:tcPr>
            <w:tcW w:w="7407" w:type="dxa"/>
            <w:tcBorders>
              <w:right w:val="double" w:color="auto" w:sz="4" w:space="0"/>
            </w:tcBorders>
            <w:vAlign w:val="center"/>
          </w:tcPr>
          <w:p w14:paraId="22D89E85">
            <w:pPr>
              <w:spacing w:line="300" w:lineRule="exact"/>
              <w:rPr>
                <w:rFonts w:ascii="宋体" w:hAnsi="宋体" w:cs="宋体"/>
                <w:color w:val="auto"/>
                <w:sz w:val="24"/>
                <w:highlight w:val="none"/>
              </w:rPr>
            </w:pPr>
            <w:r>
              <w:rPr>
                <w:rFonts w:hint="eastAsia" w:ascii="宋体" w:hAnsi="宋体" w:cs="宋体"/>
                <w:color w:val="auto"/>
                <w:sz w:val="24"/>
                <w:highlight w:val="none"/>
              </w:rPr>
              <w:t>资格审查文件、资信商务及技术文件、报价文件各正本</w:t>
            </w:r>
            <w:r>
              <w:rPr>
                <w:rFonts w:hint="eastAsia" w:ascii="宋体" w:hAnsi="宋体" w:cs="宋体"/>
                <w:b/>
                <w:bCs/>
                <w:color w:val="auto"/>
                <w:sz w:val="24"/>
                <w:highlight w:val="none"/>
                <w:u w:val="single"/>
              </w:rPr>
              <w:t>一</w:t>
            </w:r>
            <w:r>
              <w:rPr>
                <w:rFonts w:hint="eastAsia" w:ascii="宋体" w:hAnsi="宋体" w:cs="宋体"/>
                <w:color w:val="auto"/>
                <w:sz w:val="24"/>
                <w:highlight w:val="none"/>
              </w:rPr>
              <w:t>份、副本</w:t>
            </w:r>
            <w:r>
              <w:rPr>
                <w:rFonts w:hint="eastAsia" w:ascii="宋体" w:hAnsi="宋体" w:cs="宋体"/>
                <w:b/>
                <w:bCs/>
                <w:color w:val="auto"/>
                <w:sz w:val="24"/>
                <w:highlight w:val="none"/>
                <w:u w:val="single"/>
                <w:lang w:eastAsia="zh-CN"/>
              </w:rPr>
              <w:t>六</w:t>
            </w:r>
            <w:r>
              <w:rPr>
                <w:rFonts w:hint="eastAsia" w:ascii="宋体" w:hAnsi="宋体" w:cs="宋体"/>
                <w:color w:val="auto"/>
                <w:sz w:val="24"/>
                <w:highlight w:val="none"/>
              </w:rPr>
              <w:t>份，</w:t>
            </w:r>
            <w:r>
              <w:rPr>
                <w:rFonts w:ascii="宋体" w:hAnsi="宋体" w:cs="宋体"/>
                <w:b/>
                <w:color w:val="auto"/>
                <w:kern w:val="1"/>
                <w:sz w:val="24"/>
                <w:szCs w:val="24"/>
                <w:highlight w:val="none"/>
                <w:lang w:bidi="ar"/>
              </w:rPr>
              <w:t>三部分文件应独立密封包装（注：各部分正本与副本包装在同一个密封袋内）。</w:t>
            </w:r>
          </w:p>
        </w:tc>
      </w:tr>
      <w:tr w14:paraId="1F2A8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587" w:type="dxa"/>
            <w:tcBorders>
              <w:left w:val="double" w:color="auto" w:sz="4" w:space="0"/>
              <w:right w:val="single" w:color="auto" w:sz="4" w:space="0"/>
            </w:tcBorders>
            <w:vAlign w:val="center"/>
          </w:tcPr>
          <w:p w14:paraId="0A04A926">
            <w:pPr>
              <w:spacing w:line="300" w:lineRule="exact"/>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7</w:t>
            </w:r>
          </w:p>
        </w:tc>
        <w:tc>
          <w:tcPr>
            <w:tcW w:w="1785" w:type="dxa"/>
            <w:tcBorders>
              <w:left w:val="single" w:color="auto" w:sz="4" w:space="0"/>
            </w:tcBorders>
            <w:vAlign w:val="center"/>
          </w:tcPr>
          <w:p w14:paraId="4CF08723">
            <w:pPr>
              <w:jc w:val="center"/>
              <w:rPr>
                <w:rFonts w:ascii="宋体" w:hAnsi="宋体"/>
                <w:bCs/>
                <w:color w:val="auto"/>
                <w:sz w:val="24"/>
                <w:highlight w:val="none"/>
              </w:rPr>
            </w:pPr>
            <w:r>
              <w:rPr>
                <w:rFonts w:hint="eastAsia" w:ascii="宋体" w:hAnsi="宋体"/>
                <w:bCs/>
                <w:color w:val="auto"/>
                <w:sz w:val="24"/>
                <w:highlight w:val="none"/>
              </w:rPr>
              <w:t>招标文件质疑</w:t>
            </w:r>
          </w:p>
        </w:tc>
        <w:tc>
          <w:tcPr>
            <w:tcW w:w="7407" w:type="dxa"/>
            <w:tcBorders>
              <w:right w:val="double" w:color="auto" w:sz="4" w:space="0"/>
            </w:tcBorders>
            <w:vAlign w:val="center"/>
          </w:tcPr>
          <w:p w14:paraId="50F56269">
            <w:pPr>
              <w:spacing w:line="300" w:lineRule="exact"/>
              <w:rPr>
                <w:rFonts w:ascii="宋体" w:hAnsi="宋体"/>
                <w:bCs/>
                <w:color w:val="auto"/>
                <w:sz w:val="24"/>
                <w:highlight w:val="none"/>
              </w:rPr>
            </w:pPr>
            <w:r>
              <w:rPr>
                <w:rFonts w:hint="eastAsia" w:ascii="宋体" w:hAnsi="宋体" w:cs="宋体"/>
                <w:color w:val="auto"/>
                <w:sz w:val="24"/>
                <w:highlight w:val="none"/>
              </w:rPr>
              <w:t>自获取采购文件之日（获取截止日之后获取采购文件的，以获取截止日为准）或者采购公告期限届满之日（招标公告届满日为公告发布后的第6个工作日）起7个工作日内，以书面形式向采购人和采购代理机构一次性提出质疑。</w:t>
            </w:r>
          </w:p>
        </w:tc>
      </w:tr>
      <w:tr w14:paraId="2D3A08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87" w:type="dxa"/>
            <w:tcBorders>
              <w:left w:val="double" w:color="auto" w:sz="4" w:space="0"/>
              <w:right w:val="single" w:color="auto" w:sz="4" w:space="0"/>
            </w:tcBorders>
            <w:vAlign w:val="center"/>
          </w:tcPr>
          <w:p w14:paraId="313E8670">
            <w:pPr>
              <w:spacing w:line="300" w:lineRule="exact"/>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8</w:t>
            </w:r>
          </w:p>
        </w:tc>
        <w:tc>
          <w:tcPr>
            <w:tcW w:w="1785" w:type="dxa"/>
            <w:tcBorders>
              <w:left w:val="single" w:color="auto" w:sz="4" w:space="0"/>
            </w:tcBorders>
            <w:vAlign w:val="center"/>
          </w:tcPr>
          <w:p w14:paraId="6C473D5F">
            <w:pPr>
              <w:spacing w:line="300" w:lineRule="exact"/>
              <w:ind w:left="-113" w:leftChars="-54" w:right="-107" w:rightChars="-51"/>
              <w:jc w:val="center"/>
              <w:rPr>
                <w:rFonts w:ascii="宋体" w:hAnsi="宋体" w:cs="宋体"/>
                <w:bCs/>
                <w:color w:val="auto"/>
                <w:sz w:val="24"/>
                <w:highlight w:val="none"/>
              </w:rPr>
            </w:pPr>
            <w:r>
              <w:rPr>
                <w:rFonts w:hint="eastAsia" w:ascii="宋体" w:hAnsi="宋体"/>
                <w:color w:val="auto"/>
                <w:sz w:val="24"/>
                <w:highlight w:val="none"/>
              </w:rPr>
              <w:t>招标文件澄清或修改时间</w:t>
            </w:r>
          </w:p>
        </w:tc>
        <w:tc>
          <w:tcPr>
            <w:tcW w:w="7407" w:type="dxa"/>
            <w:tcBorders>
              <w:right w:val="double" w:color="auto" w:sz="4" w:space="0"/>
            </w:tcBorders>
            <w:vAlign w:val="center"/>
          </w:tcPr>
          <w:p w14:paraId="38C130D2">
            <w:pPr>
              <w:spacing w:line="300" w:lineRule="exact"/>
              <w:rPr>
                <w:rFonts w:ascii="宋体" w:hAnsi="宋体" w:cs="宋体"/>
                <w:bCs/>
                <w:color w:val="auto"/>
                <w:sz w:val="24"/>
                <w:highlight w:val="none"/>
              </w:rPr>
            </w:pPr>
            <w:r>
              <w:rPr>
                <w:rFonts w:hint="eastAsia" w:ascii="宋体" w:hAnsi="宋体" w:cs="宋体"/>
                <w:bCs/>
                <w:color w:val="auto"/>
                <w:sz w:val="24"/>
                <w:highlight w:val="none"/>
              </w:rPr>
              <w:t>提交投标文件截止时间15日前</w:t>
            </w:r>
          </w:p>
        </w:tc>
      </w:tr>
      <w:tr w14:paraId="1F724E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tcBorders>
              <w:left w:val="double" w:color="auto" w:sz="4" w:space="0"/>
              <w:right w:val="single" w:color="auto" w:sz="4" w:space="0"/>
            </w:tcBorders>
            <w:vAlign w:val="center"/>
          </w:tcPr>
          <w:p w14:paraId="76E35C1C">
            <w:pPr>
              <w:spacing w:line="300" w:lineRule="exact"/>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9</w:t>
            </w:r>
          </w:p>
        </w:tc>
        <w:tc>
          <w:tcPr>
            <w:tcW w:w="1785" w:type="dxa"/>
            <w:tcBorders>
              <w:left w:val="single" w:color="auto" w:sz="4" w:space="0"/>
            </w:tcBorders>
            <w:vAlign w:val="center"/>
          </w:tcPr>
          <w:p w14:paraId="1FB41A09">
            <w:pPr>
              <w:jc w:val="center"/>
              <w:rPr>
                <w:rFonts w:ascii="宋体" w:hAnsi="宋体"/>
                <w:bCs/>
                <w:snapToGrid w:val="0"/>
                <w:color w:val="auto"/>
                <w:sz w:val="24"/>
                <w:highlight w:val="none"/>
              </w:rPr>
            </w:pPr>
            <w:r>
              <w:rPr>
                <w:rFonts w:hint="eastAsia" w:ascii="宋体" w:hAnsi="宋体"/>
                <w:bCs/>
                <w:snapToGrid w:val="0"/>
                <w:color w:val="auto"/>
                <w:sz w:val="24"/>
                <w:highlight w:val="none"/>
              </w:rPr>
              <w:t>投标文件递交方式</w:t>
            </w:r>
          </w:p>
        </w:tc>
        <w:tc>
          <w:tcPr>
            <w:tcW w:w="7407" w:type="dxa"/>
            <w:tcBorders>
              <w:right w:val="double" w:color="auto" w:sz="4" w:space="0"/>
            </w:tcBorders>
            <w:vAlign w:val="center"/>
          </w:tcPr>
          <w:p w14:paraId="7C0AA62B">
            <w:pPr>
              <w:spacing w:line="300" w:lineRule="exact"/>
              <w:rPr>
                <w:rFonts w:ascii="宋体" w:hAnsi="宋体" w:cs="宋体"/>
                <w:color w:val="auto"/>
                <w:sz w:val="24"/>
                <w:highlight w:val="none"/>
              </w:rPr>
            </w:pPr>
            <w:r>
              <w:rPr>
                <w:rFonts w:hint="eastAsia" w:ascii="宋体" w:hAnsi="宋体" w:cs="宋体"/>
                <w:color w:val="auto"/>
                <w:sz w:val="24"/>
                <w:highlight w:val="none"/>
              </w:rPr>
              <w:t>接收人：</w:t>
            </w:r>
            <w:r>
              <w:rPr>
                <w:rFonts w:hint="eastAsia" w:ascii="宋体" w:hAnsi="宋体" w:cs="宋体"/>
                <w:bCs/>
                <w:color w:val="auto"/>
                <w:sz w:val="24"/>
                <w:highlight w:val="none"/>
              </w:rPr>
              <w:t>浙江金穗工程项目管理有限公司</w:t>
            </w:r>
          </w:p>
          <w:p w14:paraId="7D5E9496">
            <w:pPr>
              <w:spacing w:line="300" w:lineRule="exact"/>
              <w:rPr>
                <w:rFonts w:ascii="宋体" w:hAnsi="宋体" w:cs="宋体"/>
                <w:b/>
                <w:bCs/>
                <w:color w:val="auto"/>
                <w:sz w:val="24"/>
                <w:highlight w:val="none"/>
              </w:rPr>
            </w:pPr>
            <w:r>
              <w:rPr>
                <w:rFonts w:hint="eastAsia" w:ascii="宋体" w:hAnsi="宋体" w:cs="宋体"/>
                <w:b/>
                <w:bCs/>
                <w:color w:val="auto"/>
                <w:sz w:val="24"/>
                <w:highlight w:val="none"/>
              </w:rPr>
              <w:t>投标截止时间：</w:t>
            </w:r>
            <w:r>
              <w:rPr>
                <w:rFonts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2</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17</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09</w:t>
            </w:r>
            <w:r>
              <w:rPr>
                <w:rFonts w:hint="eastAsia" w:ascii="宋体" w:hAnsi="宋体" w:cs="宋体"/>
                <w:b/>
                <w:bCs/>
                <w:color w:val="auto"/>
                <w:sz w:val="24"/>
                <w:highlight w:val="none"/>
                <w:u w:val="single"/>
              </w:rPr>
              <w:t>时</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分（北京时间）</w:t>
            </w:r>
          </w:p>
          <w:p w14:paraId="69989126">
            <w:pPr>
              <w:spacing w:line="300" w:lineRule="exact"/>
              <w:rPr>
                <w:rFonts w:ascii="宋体" w:hAnsi="宋体"/>
                <w:color w:val="auto"/>
                <w:sz w:val="24"/>
                <w:highlight w:val="none"/>
              </w:rPr>
            </w:pPr>
            <w:r>
              <w:rPr>
                <w:rFonts w:hint="eastAsia" w:ascii="宋体" w:hAnsi="宋体" w:eastAsia="宋体" w:cs="宋体"/>
                <w:b/>
                <w:bCs/>
                <w:color w:val="auto"/>
                <w:sz w:val="24"/>
                <w:highlight w:val="none"/>
              </w:rPr>
              <w:t>提交投标文件地点：</w:t>
            </w:r>
            <w:r>
              <w:rPr>
                <w:rFonts w:hint="eastAsia" w:ascii="宋体" w:hAnsi="宋体" w:eastAsia="宋体" w:cs="宋体"/>
                <w:b/>
                <w:bCs/>
                <w:i w:val="0"/>
                <w:iCs w:val="0"/>
                <w:caps w:val="0"/>
                <w:color w:val="auto"/>
                <w:spacing w:val="0"/>
                <w:kern w:val="2"/>
                <w:sz w:val="24"/>
                <w:szCs w:val="24"/>
                <w:highlight w:val="none"/>
                <w:u w:val="none"/>
                <w:lang w:val="en-US" w:bidi="ar"/>
              </w:rPr>
              <w:t>遂昌县公共资源交易中心</w:t>
            </w:r>
            <w:r>
              <w:rPr>
                <w:rFonts w:hint="eastAsia" w:ascii="宋体" w:hAnsi="宋体"/>
                <w:b/>
                <w:bCs/>
                <w:color w:val="auto"/>
                <w:sz w:val="24"/>
                <w:highlight w:val="none"/>
              </w:rPr>
              <w:t>（遂昌县妙高街道君子路357号A区5楼）</w:t>
            </w:r>
          </w:p>
        </w:tc>
      </w:tr>
      <w:tr w14:paraId="1D52D9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587" w:type="dxa"/>
            <w:tcBorders>
              <w:left w:val="double" w:color="auto" w:sz="4" w:space="0"/>
              <w:right w:val="single" w:color="auto" w:sz="4" w:space="0"/>
            </w:tcBorders>
            <w:vAlign w:val="center"/>
          </w:tcPr>
          <w:p w14:paraId="1F97DDD5">
            <w:pPr>
              <w:spacing w:line="300" w:lineRule="exact"/>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10</w:t>
            </w:r>
          </w:p>
        </w:tc>
        <w:tc>
          <w:tcPr>
            <w:tcW w:w="1785" w:type="dxa"/>
            <w:tcBorders>
              <w:left w:val="single" w:color="auto" w:sz="4" w:space="0"/>
            </w:tcBorders>
            <w:vAlign w:val="center"/>
          </w:tcPr>
          <w:p w14:paraId="3BCA577C">
            <w:pPr>
              <w:spacing w:line="300" w:lineRule="exact"/>
              <w:ind w:left="-113" w:leftChars="-54" w:right="-107" w:rightChars="-51"/>
              <w:jc w:val="center"/>
              <w:rPr>
                <w:rFonts w:ascii="宋体" w:hAnsi="宋体" w:cs="宋体"/>
                <w:bCs/>
                <w:color w:val="auto"/>
                <w:sz w:val="24"/>
                <w:highlight w:val="none"/>
              </w:rPr>
            </w:pPr>
            <w:r>
              <w:rPr>
                <w:rFonts w:hint="eastAsia" w:ascii="宋体" w:hAnsi="宋体" w:cs="宋体"/>
                <w:bCs/>
                <w:color w:val="auto"/>
                <w:sz w:val="24"/>
                <w:highlight w:val="none"/>
              </w:rPr>
              <w:t>开标时间及地点</w:t>
            </w:r>
          </w:p>
        </w:tc>
        <w:tc>
          <w:tcPr>
            <w:tcW w:w="7407" w:type="dxa"/>
            <w:tcBorders>
              <w:right w:val="double" w:color="auto" w:sz="4" w:space="0"/>
            </w:tcBorders>
            <w:vAlign w:val="center"/>
          </w:tcPr>
          <w:p w14:paraId="00B82B9A">
            <w:pPr>
              <w:spacing w:line="300" w:lineRule="exact"/>
              <w:rPr>
                <w:rFonts w:ascii="宋体" w:hAnsi="宋体"/>
                <w:b/>
                <w:color w:val="auto"/>
                <w:sz w:val="24"/>
                <w:highlight w:val="none"/>
                <w:u w:val="single"/>
              </w:rPr>
            </w:pPr>
            <w:r>
              <w:rPr>
                <w:rFonts w:hint="eastAsia" w:ascii="宋体" w:hAnsi="宋体"/>
                <w:b/>
                <w:color w:val="auto"/>
                <w:sz w:val="24"/>
                <w:highlight w:val="none"/>
                <w:u w:val="single"/>
              </w:rPr>
              <w:t>开标时间：同投标截止时间。</w:t>
            </w:r>
          </w:p>
          <w:p w14:paraId="1B2C87D2">
            <w:pPr>
              <w:spacing w:line="300" w:lineRule="exact"/>
              <w:rPr>
                <w:rFonts w:ascii="宋体" w:hAnsi="宋体" w:cs="宋体"/>
                <w:bCs/>
                <w:color w:val="auto"/>
                <w:sz w:val="24"/>
                <w:highlight w:val="none"/>
              </w:rPr>
            </w:pPr>
            <w:r>
              <w:rPr>
                <w:rFonts w:hint="eastAsia" w:ascii="宋体" w:hAnsi="宋体" w:cs="宋体"/>
                <w:b/>
                <w:bCs w:val="0"/>
                <w:color w:val="auto"/>
                <w:sz w:val="24"/>
                <w:highlight w:val="none"/>
              </w:rPr>
              <w:t>开标地点：</w:t>
            </w:r>
            <w:r>
              <w:rPr>
                <w:rFonts w:hint="eastAsia" w:ascii="宋体" w:hAnsi="宋体" w:eastAsia="宋体" w:cs="宋体"/>
                <w:b/>
                <w:bCs/>
                <w:i w:val="0"/>
                <w:iCs w:val="0"/>
                <w:caps w:val="0"/>
                <w:color w:val="auto"/>
                <w:spacing w:val="0"/>
                <w:kern w:val="2"/>
                <w:sz w:val="24"/>
                <w:szCs w:val="24"/>
                <w:highlight w:val="none"/>
                <w:u w:val="none"/>
                <w:lang w:val="en-US" w:bidi="ar"/>
              </w:rPr>
              <w:t>遂昌县公共资源交易中心</w:t>
            </w:r>
            <w:r>
              <w:rPr>
                <w:rFonts w:hint="eastAsia" w:ascii="宋体" w:hAnsi="宋体"/>
                <w:b/>
                <w:bCs/>
                <w:color w:val="auto"/>
                <w:sz w:val="24"/>
                <w:highlight w:val="none"/>
              </w:rPr>
              <w:t>（遂昌县妙高街道君子路357号A区5楼）</w:t>
            </w:r>
          </w:p>
        </w:tc>
      </w:tr>
      <w:tr w14:paraId="6E4A1D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587" w:type="dxa"/>
            <w:tcBorders>
              <w:left w:val="double" w:color="auto" w:sz="4" w:space="0"/>
              <w:right w:val="single" w:color="auto" w:sz="4" w:space="0"/>
            </w:tcBorders>
            <w:vAlign w:val="center"/>
          </w:tcPr>
          <w:p w14:paraId="3F32329B">
            <w:pPr>
              <w:spacing w:line="300" w:lineRule="exact"/>
              <w:jc w:val="center"/>
              <w:rPr>
                <w:rFonts w:hint="eastAsia" w:ascii="宋体" w:hAnsi="宋体" w:eastAsia="宋体" w:cs="宋体"/>
                <w:bCs/>
                <w:snapToGrid w:val="0"/>
                <w:color w:val="auto"/>
                <w:sz w:val="24"/>
                <w:highlight w:val="none"/>
                <w:lang w:eastAsia="zh-CN"/>
              </w:rPr>
            </w:pPr>
            <w:r>
              <w:rPr>
                <w:rFonts w:hint="eastAsia" w:ascii="宋体" w:hAnsi="宋体" w:cs="宋体"/>
                <w:bCs/>
                <w:snapToGrid w:val="0"/>
                <w:color w:val="auto"/>
                <w:sz w:val="24"/>
                <w:highlight w:val="none"/>
              </w:rPr>
              <w:t>1</w:t>
            </w:r>
            <w:r>
              <w:rPr>
                <w:rFonts w:hint="eastAsia" w:ascii="宋体" w:hAnsi="宋体" w:cs="宋体"/>
                <w:bCs/>
                <w:snapToGrid w:val="0"/>
                <w:color w:val="auto"/>
                <w:sz w:val="24"/>
                <w:highlight w:val="none"/>
                <w:lang w:val="en-US" w:eastAsia="zh-CN"/>
              </w:rPr>
              <w:t>1</w:t>
            </w:r>
          </w:p>
        </w:tc>
        <w:tc>
          <w:tcPr>
            <w:tcW w:w="1785" w:type="dxa"/>
            <w:tcBorders>
              <w:left w:val="single" w:color="auto" w:sz="4" w:space="0"/>
            </w:tcBorders>
            <w:vAlign w:val="center"/>
          </w:tcPr>
          <w:p w14:paraId="00B5DBBE">
            <w:pPr>
              <w:spacing w:line="300" w:lineRule="exact"/>
              <w:ind w:left="-113" w:leftChars="-54" w:right="-107" w:rightChars="-51"/>
              <w:jc w:val="center"/>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履约保证金</w:t>
            </w:r>
          </w:p>
        </w:tc>
        <w:tc>
          <w:tcPr>
            <w:tcW w:w="7407" w:type="dxa"/>
            <w:tcBorders>
              <w:right w:val="double" w:color="auto" w:sz="4" w:space="0"/>
            </w:tcBorders>
            <w:vAlign w:val="center"/>
          </w:tcPr>
          <w:p w14:paraId="7F9979F1">
            <w:pPr>
              <w:spacing w:line="300" w:lineRule="exact"/>
              <w:rPr>
                <w:rFonts w:hint="eastAsia" w:ascii="宋体" w:hAnsi="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履约保证金：</w:t>
            </w:r>
            <w:r>
              <w:rPr>
                <w:rFonts w:hint="eastAsia" w:ascii="宋体" w:hAnsi="宋体" w:cs="宋体"/>
                <w:b/>
                <w:bCs/>
                <w:color w:val="auto"/>
                <w:kern w:val="2"/>
                <w:sz w:val="24"/>
                <w:szCs w:val="24"/>
                <w:highlight w:val="none"/>
                <w:lang w:val="en-US" w:eastAsia="zh-CN" w:bidi="ar-SA"/>
              </w:rPr>
              <w:t>采购合同金额的1%；</w:t>
            </w:r>
          </w:p>
          <w:p w14:paraId="5AC1E1F1">
            <w:pPr>
              <w:spacing w:line="300" w:lineRule="exac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履约保证金缴纳时间：签订合同后</w:t>
            </w:r>
            <w:r>
              <w:rPr>
                <w:rFonts w:hint="eastAsia" w:ascii="宋体" w:hAnsi="宋体" w:cs="宋体"/>
                <w:b w:val="0"/>
                <w:color w:val="auto"/>
                <w:kern w:val="2"/>
                <w:sz w:val="24"/>
                <w:szCs w:val="24"/>
                <w:highlight w:val="none"/>
                <w:lang w:val="en-US" w:eastAsia="zh-CN" w:bidi="ar-SA"/>
              </w:rPr>
              <w:t>7</w:t>
            </w:r>
            <w:r>
              <w:rPr>
                <w:rFonts w:hint="eastAsia" w:ascii="宋体" w:hAnsi="宋体" w:eastAsia="宋体" w:cs="宋体"/>
                <w:b w:val="0"/>
                <w:color w:val="auto"/>
                <w:kern w:val="2"/>
                <w:sz w:val="24"/>
                <w:szCs w:val="24"/>
                <w:highlight w:val="none"/>
                <w:lang w:val="en-US" w:eastAsia="zh-CN" w:bidi="ar-SA"/>
              </w:rPr>
              <w:t>日内缴纳；</w:t>
            </w:r>
          </w:p>
          <w:p w14:paraId="1AC2EF3C">
            <w:pP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履约保证金缴纳方式：</w:t>
            </w:r>
            <w:r>
              <w:rPr>
                <w:rFonts w:hint="eastAsia" w:ascii="宋体" w:hAnsi="宋体"/>
                <w:bCs/>
                <w:color w:val="auto"/>
                <w:sz w:val="24"/>
                <w:highlight w:val="none"/>
              </w:rPr>
              <w:t>转账、电汇、汇票或银行和保险公司等金融机构出具的履约保函</w:t>
            </w:r>
            <w:r>
              <w:rPr>
                <w:rFonts w:hint="eastAsia" w:ascii="宋体" w:hAnsi="宋体" w:eastAsia="宋体"/>
                <w:bCs/>
                <w:color w:val="auto"/>
                <w:sz w:val="24"/>
                <w:highlight w:val="none"/>
                <w:lang w:eastAsia="zh-CN"/>
              </w:rPr>
              <w:t>；</w:t>
            </w:r>
          </w:p>
          <w:p w14:paraId="0572BD6E">
            <w:pPr>
              <w:pStyle w:val="151"/>
              <w:spacing w:line="288"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履约保证金的退还：履约保证金缴纳方式为电汇、转账的，履行完合同项目验收合格后7个工作日内一次性无息退还；履约保证金缴纳方式为保函的，履行完合同项目验收合格后自动失效。</w:t>
            </w:r>
          </w:p>
        </w:tc>
      </w:tr>
      <w:tr w14:paraId="03A0B5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587" w:type="dxa"/>
            <w:tcBorders>
              <w:left w:val="double" w:color="auto" w:sz="4" w:space="0"/>
              <w:right w:val="single" w:color="auto" w:sz="4" w:space="0"/>
            </w:tcBorders>
            <w:vAlign w:val="center"/>
          </w:tcPr>
          <w:p w14:paraId="5C867374">
            <w:pPr>
              <w:spacing w:line="300" w:lineRule="exact"/>
              <w:jc w:val="center"/>
              <w:rPr>
                <w:rFonts w:hint="eastAsia" w:ascii="宋体" w:hAnsi="宋体" w:eastAsia="宋体" w:cs="宋体"/>
                <w:bCs/>
                <w:snapToGrid w:val="0"/>
                <w:color w:val="auto"/>
                <w:sz w:val="24"/>
                <w:highlight w:val="none"/>
                <w:lang w:eastAsia="zh-CN"/>
              </w:rPr>
            </w:pPr>
            <w:r>
              <w:rPr>
                <w:rFonts w:hint="eastAsia" w:ascii="宋体" w:hAnsi="宋体" w:cs="宋体"/>
                <w:bCs/>
                <w:snapToGrid w:val="0"/>
                <w:color w:val="auto"/>
                <w:sz w:val="24"/>
                <w:highlight w:val="none"/>
              </w:rPr>
              <w:t>1</w:t>
            </w:r>
            <w:r>
              <w:rPr>
                <w:rFonts w:hint="eastAsia" w:ascii="宋体" w:hAnsi="宋体" w:cs="宋体"/>
                <w:bCs/>
                <w:snapToGrid w:val="0"/>
                <w:color w:val="auto"/>
                <w:sz w:val="24"/>
                <w:highlight w:val="none"/>
                <w:lang w:val="en-US" w:eastAsia="zh-CN"/>
              </w:rPr>
              <w:t>2</w:t>
            </w:r>
          </w:p>
        </w:tc>
        <w:tc>
          <w:tcPr>
            <w:tcW w:w="1785" w:type="dxa"/>
            <w:tcBorders>
              <w:left w:val="single" w:color="auto" w:sz="4" w:space="0"/>
            </w:tcBorders>
            <w:vAlign w:val="center"/>
          </w:tcPr>
          <w:p w14:paraId="6E017020">
            <w:pPr>
              <w:spacing w:line="300" w:lineRule="exact"/>
              <w:ind w:left="-113" w:leftChars="-54" w:right="-107" w:rightChars="-51"/>
              <w:jc w:val="center"/>
              <w:rPr>
                <w:rFonts w:ascii="宋体" w:hAnsi="宋体" w:cs="宋体"/>
                <w:bCs/>
                <w:color w:val="auto"/>
                <w:sz w:val="24"/>
                <w:highlight w:val="none"/>
              </w:rPr>
            </w:pPr>
            <w:r>
              <w:rPr>
                <w:rFonts w:hint="eastAsia" w:ascii="宋体" w:hAnsi="宋体" w:cs="宋体"/>
                <w:bCs/>
                <w:color w:val="auto"/>
                <w:sz w:val="24"/>
                <w:highlight w:val="none"/>
              </w:rPr>
              <w:t>评审办法和细则</w:t>
            </w:r>
          </w:p>
        </w:tc>
        <w:tc>
          <w:tcPr>
            <w:tcW w:w="7407" w:type="dxa"/>
            <w:tcBorders>
              <w:right w:val="double" w:color="auto" w:sz="4" w:space="0"/>
            </w:tcBorders>
            <w:vAlign w:val="center"/>
          </w:tcPr>
          <w:p w14:paraId="798DC4CF">
            <w:pPr>
              <w:spacing w:line="300" w:lineRule="exact"/>
              <w:rPr>
                <w:rFonts w:hint="eastAsia" w:ascii="宋体" w:hAnsi="宋体" w:cs="宋体"/>
                <w:bCs/>
                <w:color w:val="auto"/>
                <w:sz w:val="24"/>
                <w:highlight w:val="none"/>
              </w:rPr>
            </w:pPr>
            <w:r>
              <w:rPr>
                <w:rFonts w:hint="eastAsia" w:ascii="宋体" w:hAnsi="宋体" w:cs="宋体"/>
                <w:bCs/>
                <w:color w:val="auto"/>
                <w:sz w:val="24"/>
                <w:highlight w:val="none"/>
              </w:rPr>
              <w:t>采用综合评分法，详见招标文件“第六章  评审办法和细则”</w:t>
            </w:r>
          </w:p>
        </w:tc>
      </w:tr>
      <w:tr w14:paraId="68A12B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587" w:type="dxa"/>
            <w:tcBorders>
              <w:left w:val="double" w:color="auto" w:sz="4" w:space="0"/>
              <w:right w:val="single" w:color="auto" w:sz="4" w:space="0"/>
            </w:tcBorders>
            <w:vAlign w:val="center"/>
          </w:tcPr>
          <w:p w14:paraId="762737BC">
            <w:pPr>
              <w:spacing w:line="300" w:lineRule="exact"/>
              <w:jc w:val="center"/>
              <w:rPr>
                <w:rFonts w:hint="eastAsia" w:ascii="宋体" w:hAnsi="宋体" w:eastAsia="宋体" w:cs="宋体"/>
                <w:bCs/>
                <w:snapToGrid w:val="0"/>
                <w:color w:val="auto"/>
                <w:sz w:val="24"/>
                <w:highlight w:val="none"/>
                <w:lang w:eastAsia="zh-CN"/>
              </w:rPr>
            </w:pPr>
            <w:r>
              <w:rPr>
                <w:rFonts w:hint="eastAsia" w:ascii="宋体" w:hAnsi="宋体" w:cs="宋体"/>
                <w:bCs/>
                <w:snapToGrid w:val="0"/>
                <w:color w:val="auto"/>
                <w:sz w:val="24"/>
                <w:highlight w:val="none"/>
              </w:rPr>
              <w:t>1</w:t>
            </w:r>
            <w:r>
              <w:rPr>
                <w:rFonts w:hint="eastAsia" w:ascii="宋体" w:hAnsi="宋体" w:cs="宋体"/>
                <w:bCs/>
                <w:snapToGrid w:val="0"/>
                <w:color w:val="auto"/>
                <w:sz w:val="24"/>
                <w:highlight w:val="none"/>
                <w:lang w:val="en-US" w:eastAsia="zh-CN"/>
              </w:rPr>
              <w:t>3</w:t>
            </w:r>
          </w:p>
        </w:tc>
        <w:tc>
          <w:tcPr>
            <w:tcW w:w="1785" w:type="dxa"/>
            <w:tcBorders>
              <w:left w:val="single" w:color="auto" w:sz="4" w:space="0"/>
            </w:tcBorders>
            <w:vAlign w:val="center"/>
          </w:tcPr>
          <w:p w14:paraId="39914CB7">
            <w:pPr>
              <w:spacing w:line="300" w:lineRule="exact"/>
              <w:ind w:left="-113" w:leftChars="-54" w:right="-107" w:rightChars="-51"/>
              <w:jc w:val="center"/>
              <w:rPr>
                <w:rFonts w:ascii="宋体" w:hAnsi="宋体" w:cs="宋体"/>
                <w:bCs/>
                <w:color w:val="auto"/>
                <w:sz w:val="24"/>
                <w:highlight w:val="none"/>
              </w:rPr>
            </w:pPr>
            <w:r>
              <w:rPr>
                <w:rFonts w:hint="eastAsia" w:ascii="宋体" w:hAnsi="宋体" w:cs="宋体"/>
                <w:bCs/>
                <w:color w:val="auto"/>
                <w:sz w:val="24"/>
                <w:highlight w:val="none"/>
              </w:rPr>
              <w:t>中标结果公告及中标通知书</w:t>
            </w:r>
          </w:p>
        </w:tc>
        <w:tc>
          <w:tcPr>
            <w:tcW w:w="7407" w:type="dxa"/>
            <w:tcBorders>
              <w:right w:val="double" w:color="auto" w:sz="4" w:space="0"/>
            </w:tcBorders>
            <w:vAlign w:val="center"/>
          </w:tcPr>
          <w:p w14:paraId="5913FD05">
            <w:pPr>
              <w:spacing w:line="300" w:lineRule="exac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中标结果公告在浙江政府采购网</w:t>
            </w:r>
            <w:r>
              <w:rPr>
                <w:rFonts w:hint="eastAsia" w:ascii="宋体" w:hAnsi="宋体" w:cs="宋体"/>
                <w:bCs/>
                <w:color w:val="auto"/>
                <w:sz w:val="24"/>
                <w:highlight w:val="none"/>
                <w:lang w:val="en-US" w:eastAsia="zh-CN"/>
              </w:rPr>
              <w:fldChar w:fldCharType="begin"/>
            </w:r>
            <w:r>
              <w:rPr>
                <w:rFonts w:hint="eastAsia" w:ascii="宋体" w:hAnsi="宋体" w:cs="宋体"/>
                <w:bCs/>
                <w:color w:val="auto"/>
                <w:sz w:val="24"/>
                <w:highlight w:val="none"/>
                <w:lang w:val="en-US" w:eastAsia="zh-CN"/>
              </w:rPr>
              <w:instrText xml:space="preserve"> HYPERLINK "http://zfcg.czt.zj.gov.cn/" </w:instrText>
            </w:r>
            <w:r>
              <w:rPr>
                <w:rFonts w:hint="eastAsia" w:ascii="宋体" w:hAnsi="宋体" w:cs="宋体"/>
                <w:bCs/>
                <w:color w:val="auto"/>
                <w:sz w:val="24"/>
                <w:highlight w:val="none"/>
                <w:lang w:val="en-US" w:eastAsia="zh-CN"/>
              </w:rPr>
              <w:fldChar w:fldCharType="separate"/>
            </w:r>
            <w:r>
              <w:rPr>
                <w:rFonts w:hint="eastAsia" w:ascii="宋体" w:hAnsi="宋体" w:cs="宋体"/>
                <w:bCs/>
                <w:color w:val="auto"/>
                <w:sz w:val="24"/>
                <w:highlight w:val="none"/>
                <w:lang w:val="en-US" w:eastAsia="zh-CN"/>
              </w:rPr>
              <w:t>https://zfcg.czt.zj.gov.cn/</w:t>
            </w:r>
            <w:r>
              <w:rPr>
                <w:rFonts w:hint="eastAsia" w:ascii="宋体" w:hAnsi="宋体" w:cs="宋体"/>
                <w:bCs/>
                <w:color w:val="auto"/>
                <w:sz w:val="24"/>
                <w:highlight w:val="none"/>
                <w:lang w:val="en-US" w:eastAsia="zh-CN"/>
              </w:rPr>
              <w:fldChar w:fldCharType="end"/>
            </w:r>
            <w:r>
              <w:rPr>
                <w:rFonts w:hint="eastAsia" w:ascii="宋体" w:hAnsi="宋体" w:cs="宋体"/>
                <w:bCs/>
                <w:color w:val="auto"/>
                <w:sz w:val="24"/>
                <w:highlight w:val="none"/>
                <w:lang w:val="en-US" w:eastAsia="zh-CN"/>
              </w:rPr>
              <w:t>、丽水市公共资源交易网https://lssggzy.lishui.gov.cn/上发布后，并同时发出中标通知书。</w:t>
            </w:r>
          </w:p>
        </w:tc>
      </w:tr>
      <w:tr w14:paraId="01934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87" w:type="dxa"/>
            <w:tcBorders>
              <w:left w:val="double" w:color="auto" w:sz="4" w:space="0"/>
              <w:right w:val="single" w:color="auto" w:sz="4" w:space="0"/>
            </w:tcBorders>
            <w:vAlign w:val="center"/>
          </w:tcPr>
          <w:p w14:paraId="3FCDAE8D">
            <w:pPr>
              <w:spacing w:line="300" w:lineRule="exact"/>
              <w:jc w:val="center"/>
              <w:rPr>
                <w:rFonts w:hint="eastAsia" w:ascii="宋体" w:hAnsi="宋体" w:eastAsia="宋体" w:cs="宋体"/>
                <w:bCs/>
                <w:snapToGrid w:val="0"/>
                <w:color w:val="auto"/>
                <w:sz w:val="24"/>
                <w:highlight w:val="none"/>
                <w:lang w:eastAsia="zh-CN"/>
              </w:rPr>
            </w:pPr>
            <w:r>
              <w:rPr>
                <w:rFonts w:hint="eastAsia" w:ascii="宋体" w:hAnsi="宋体" w:cs="宋体"/>
                <w:bCs/>
                <w:snapToGrid w:val="0"/>
                <w:color w:val="auto"/>
                <w:sz w:val="24"/>
                <w:highlight w:val="none"/>
              </w:rPr>
              <w:t>1</w:t>
            </w:r>
            <w:r>
              <w:rPr>
                <w:rFonts w:hint="eastAsia" w:ascii="宋体" w:hAnsi="宋体" w:cs="宋体"/>
                <w:bCs/>
                <w:snapToGrid w:val="0"/>
                <w:color w:val="auto"/>
                <w:sz w:val="24"/>
                <w:highlight w:val="none"/>
                <w:lang w:val="en-US" w:eastAsia="zh-CN"/>
              </w:rPr>
              <w:t>4</w:t>
            </w:r>
          </w:p>
        </w:tc>
        <w:tc>
          <w:tcPr>
            <w:tcW w:w="1785" w:type="dxa"/>
            <w:tcBorders>
              <w:left w:val="single" w:color="auto" w:sz="4" w:space="0"/>
            </w:tcBorders>
            <w:vAlign w:val="center"/>
          </w:tcPr>
          <w:p w14:paraId="1BA42023">
            <w:pPr>
              <w:spacing w:line="300" w:lineRule="exact"/>
              <w:ind w:left="-113" w:leftChars="-54" w:right="-107" w:rightChars="-51"/>
              <w:jc w:val="center"/>
              <w:rPr>
                <w:rFonts w:ascii="宋体" w:hAnsi="宋体" w:cs="宋体"/>
                <w:bCs/>
                <w:color w:val="auto"/>
                <w:sz w:val="24"/>
                <w:highlight w:val="none"/>
              </w:rPr>
            </w:pPr>
            <w:r>
              <w:rPr>
                <w:rFonts w:hint="eastAsia" w:ascii="宋体" w:hAnsi="宋体" w:cs="宋体"/>
                <w:bCs/>
                <w:color w:val="auto"/>
                <w:sz w:val="24"/>
                <w:highlight w:val="none"/>
              </w:rPr>
              <w:t>签订合同</w:t>
            </w:r>
          </w:p>
        </w:tc>
        <w:tc>
          <w:tcPr>
            <w:tcW w:w="7407" w:type="dxa"/>
            <w:tcBorders>
              <w:right w:val="double" w:color="auto" w:sz="4" w:space="0"/>
            </w:tcBorders>
            <w:vAlign w:val="center"/>
          </w:tcPr>
          <w:p w14:paraId="7A9E0C8F">
            <w:pPr>
              <w:spacing w:line="300" w:lineRule="exact"/>
              <w:rPr>
                <w:rFonts w:ascii="宋体" w:hAnsi="宋体" w:cs="宋体"/>
                <w:bCs/>
                <w:color w:val="auto"/>
                <w:sz w:val="24"/>
                <w:highlight w:val="none"/>
              </w:rPr>
            </w:pPr>
            <w:r>
              <w:rPr>
                <w:rFonts w:hint="eastAsia" w:ascii="宋体" w:hAnsi="宋体" w:cs="宋体"/>
                <w:bCs/>
                <w:color w:val="auto"/>
                <w:sz w:val="24"/>
                <w:highlight w:val="none"/>
              </w:rPr>
              <w:t>中标通知书发出之日起30日内，按照招标文件确定的事项签订采购合同</w:t>
            </w:r>
          </w:p>
        </w:tc>
      </w:tr>
      <w:tr w14:paraId="549C8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87" w:type="dxa"/>
            <w:tcBorders>
              <w:left w:val="double" w:color="auto" w:sz="4" w:space="0"/>
              <w:right w:val="single" w:color="auto" w:sz="4" w:space="0"/>
            </w:tcBorders>
            <w:vAlign w:val="center"/>
          </w:tcPr>
          <w:p w14:paraId="084C1648">
            <w:pPr>
              <w:spacing w:line="300" w:lineRule="exact"/>
              <w:jc w:val="center"/>
              <w:rPr>
                <w:rFonts w:hint="eastAsia" w:ascii="宋体" w:hAnsi="宋体" w:eastAsia="宋体" w:cs="宋体"/>
                <w:bCs/>
                <w:snapToGrid w:val="0"/>
                <w:color w:val="auto"/>
                <w:sz w:val="24"/>
                <w:highlight w:val="none"/>
                <w:lang w:eastAsia="zh-CN"/>
              </w:rPr>
            </w:pPr>
            <w:r>
              <w:rPr>
                <w:rFonts w:hint="eastAsia" w:ascii="宋体" w:hAnsi="宋体" w:cs="宋体"/>
                <w:bCs/>
                <w:snapToGrid w:val="0"/>
                <w:color w:val="auto"/>
                <w:sz w:val="24"/>
                <w:highlight w:val="none"/>
              </w:rPr>
              <w:t>1</w:t>
            </w:r>
            <w:r>
              <w:rPr>
                <w:rFonts w:hint="eastAsia" w:ascii="宋体" w:hAnsi="宋体" w:cs="宋体"/>
                <w:bCs/>
                <w:snapToGrid w:val="0"/>
                <w:color w:val="auto"/>
                <w:sz w:val="24"/>
                <w:highlight w:val="none"/>
                <w:lang w:val="en-US" w:eastAsia="zh-CN"/>
              </w:rPr>
              <w:t>5</w:t>
            </w:r>
          </w:p>
        </w:tc>
        <w:tc>
          <w:tcPr>
            <w:tcW w:w="1785" w:type="dxa"/>
            <w:tcBorders>
              <w:left w:val="single" w:color="auto" w:sz="4" w:space="0"/>
            </w:tcBorders>
            <w:vAlign w:val="center"/>
          </w:tcPr>
          <w:p w14:paraId="0099854E">
            <w:pPr>
              <w:spacing w:line="300" w:lineRule="exact"/>
              <w:ind w:left="-113" w:leftChars="-54" w:right="-107" w:rightChars="-51"/>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招标文件解释</w:t>
            </w:r>
          </w:p>
        </w:tc>
        <w:tc>
          <w:tcPr>
            <w:tcW w:w="7407" w:type="dxa"/>
            <w:tcBorders>
              <w:right w:val="double" w:color="auto" w:sz="4" w:space="0"/>
            </w:tcBorders>
            <w:vAlign w:val="center"/>
          </w:tcPr>
          <w:p w14:paraId="5B3C26B8">
            <w:pPr>
              <w:spacing w:line="300" w:lineRule="exact"/>
              <w:rPr>
                <w:rFonts w:hint="eastAsia" w:ascii="宋体" w:hAnsi="宋体" w:cs="宋体"/>
                <w:bCs/>
                <w:color w:val="auto"/>
                <w:sz w:val="24"/>
                <w:highlight w:val="none"/>
              </w:rPr>
            </w:pPr>
            <w:r>
              <w:rPr>
                <w:rFonts w:hint="eastAsia" w:ascii="宋体" w:hAnsi="宋体" w:cs="宋体"/>
                <w:bCs/>
                <w:color w:val="auto"/>
                <w:sz w:val="24"/>
                <w:highlight w:val="none"/>
              </w:rPr>
              <w:t>本项目招标文件的解释权属于浙江金穗工程项目管理有限公司</w:t>
            </w:r>
          </w:p>
        </w:tc>
      </w:tr>
      <w:tr w14:paraId="44D6A3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587" w:type="dxa"/>
            <w:tcBorders>
              <w:left w:val="double" w:color="auto" w:sz="4" w:space="0"/>
              <w:right w:val="single" w:color="auto" w:sz="4" w:space="0"/>
            </w:tcBorders>
            <w:vAlign w:val="center"/>
          </w:tcPr>
          <w:p w14:paraId="5F6711FB">
            <w:pPr>
              <w:spacing w:line="300" w:lineRule="exact"/>
              <w:jc w:val="center"/>
              <w:rPr>
                <w:rFonts w:hint="eastAsia" w:ascii="宋体" w:hAnsi="宋体" w:eastAsia="宋体" w:cs="宋体"/>
                <w:bCs/>
                <w:snapToGrid w:val="0"/>
                <w:color w:val="auto"/>
                <w:sz w:val="24"/>
                <w:highlight w:val="none"/>
                <w:lang w:eastAsia="zh-CN"/>
              </w:rPr>
            </w:pPr>
            <w:r>
              <w:rPr>
                <w:rFonts w:hint="eastAsia" w:ascii="宋体" w:hAnsi="宋体" w:cs="宋体"/>
                <w:bCs/>
                <w:snapToGrid w:val="0"/>
                <w:color w:val="auto"/>
                <w:sz w:val="24"/>
                <w:highlight w:val="none"/>
              </w:rPr>
              <w:t>1</w:t>
            </w:r>
            <w:r>
              <w:rPr>
                <w:rFonts w:hint="eastAsia" w:ascii="宋体" w:hAnsi="宋体" w:cs="宋体"/>
                <w:bCs/>
                <w:snapToGrid w:val="0"/>
                <w:color w:val="auto"/>
                <w:sz w:val="24"/>
                <w:highlight w:val="none"/>
                <w:lang w:val="en-US" w:eastAsia="zh-CN"/>
              </w:rPr>
              <w:t>6</w:t>
            </w:r>
          </w:p>
        </w:tc>
        <w:tc>
          <w:tcPr>
            <w:tcW w:w="1785" w:type="dxa"/>
            <w:tcBorders>
              <w:left w:val="single" w:color="auto" w:sz="4" w:space="0"/>
            </w:tcBorders>
            <w:vAlign w:val="center"/>
          </w:tcPr>
          <w:p w14:paraId="3E2AC6D6">
            <w:pPr>
              <w:spacing w:line="300" w:lineRule="exact"/>
              <w:ind w:left="-113" w:leftChars="-54" w:right="-107" w:rightChars="-51"/>
              <w:jc w:val="center"/>
              <w:rPr>
                <w:rFonts w:ascii="宋体" w:hAnsi="宋体" w:cs="宋体"/>
                <w:color w:val="auto"/>
                <w:sz w:val="24"/>
                <w:highlight w:val="none"/>
              </w:rPr>
            </w:pPr>
            <w:r>
              <w:rPr>
                <w:rFonts w:hint="eastAsia" w:ascii="宋体" w:hAnsi="宋体" w:cs="宋体"/>
                <w:color w:val="auto"/>
                <w:sz w:val="24"/>
                <w:highlight w:val="none"/>
              </w:rPr>
              <w:t>招标公告发布媒体</w:t>
            </w:r>
          </w:p>
        </w:tc>
        <w:tc>
          <w:tcPr>
            <w:tcW w:w="7407" w:type="dxa"/>
            <w:tcBorders>
              <w:right w:val="double" w:color="auto" w:sz="4" w:space="0"/>
            </w:tcBorders>
            <w:vAlign w:val="center"/>
          </w:tcPr>
          <w:p w14:paraId="0BB815D6">
            <w:pPr>
              <w:spacing w:line="30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浙江政府采购网</w:t>
            </w:r>
            <w:r>
              <w:rPr>
                <w:rFonts w:hint="eastAsia" w:ascii="宋体" w:hAnsi="宋体" w:eastAsia="宋体" w:cs="宋体"/>
                <w:bCs/>
                <w:color w:val="auto"/>
                <w:sz w:val="24"/>
                <w:highlight w:val="none"/>
              </w:rPr>
              <w:fldChar w:fldCharType="begin"/>
            </w:r>
            <w:r>
              <w:rPr>
                <w:rFonts w:hint="eastAsia" w:ascii="宋体" w:hAnsi="宋体" w:eastAsia="宋体" w:cs="宋体"/>
                <w:bCs/>
                <w:color w:val="auto"/>
                <w:sz w:val="24"/>
                <w:highlight w:val="none"/>
              </w:rPr>
              <w:instrText xml:space="preserve"> HYPERLINK "http://zfcg.czt.zj.gov.cn/" </w:instrText>
            </w:r>
            <w:r>
              <w:rPr>
                <w:rFonts w:hint="eastAsia" w:ascii="宋体" w:hAnsi="宋体" w:eastAsia="宋体" w:cs="宋体"/>
                <w:bCs/>
                <w:color w:val="auto"/>
                <w:sz w:val="24"/>
                <w:highlight w:val="none"/>
              </w:rPr>
              <w:fldChar w:fldCharType="separate"/>
            </w:r>
            <w:r>
              <w:rPr>
                <w:rFonts w:hint="eastAsia" w:ascii="宋体" w:hAnsi="宋体" w:eastAsia="宋体" w:cs="宋体"/>
                <w:bCs/>
                <w:color w:val="auto"/>
                <w:sz w:val="24"/>
                <w:highlight w:val="none"/>
              </w:rPr>
              <w:t>http</w:t>
            </w:r>
            <w:r>
              <w:rPr>
                <w:rFonts w:hint="eastAsia" w:ascii="宋体" w:hAnsi="宋体" w:eastAsia="宋体" w:cs="宋体"/>
                <w:bCs/>
                <w:color w:val="auto"/>
                <w:sz w:val="24"/>
                <w:highlight w:val="none"/>
                <w:lang w:val="en-US" w:eastAsia="zh-CN"/>
              </w:rPr>
              <w:t>s</w:t>
            </w:r>
            <w:r>
              <w:rPr>
                <w:rFonts w:hint="eastAsia" w:ascii="宋体" w:hAnsi="宋体" w:eastAsia="宋体" w:cs="宋体"/>
                <w:bCs/>
                <w:color w:val="auto"/>
                <w:sz w:val="24"/>
                <w:highlight w:val="none"/>
              </w:rPr>
              <w:t>://zfcg.czt.zj.gov.cn/</w:t>
            </w:r>
            <w:r>
              <w:rPr>
                <w:rFonts w:hint="eastAsia" w:ascii="宋体" w:hAnsi="宋体" w:eastAsia="宋体" w:cs="宋体"/>
                <w:bCs/>
                <w:color w:val="auto"/>
                <w:sz w:val="24"/>
                <w:highlight w:val="none"/>
              </w:rPr>
              <w:fldChar w:fldCharType="end"/>
            </w:r>
            <w:r>
              <w:rPr>
                <w:rFonts w:hint="eastAsia" w:ascii="宋体" w:hAnsi="宋体" w:eastAsia="宋体" w:cs="宋体"/>
                <w:bCs/>
                <w:color w:val="auto"/>
                <w:sz w:val="24"/>
                <w:highlight w:val="none"/>
              </w:rPr>
              <w:t>、丽水市公共资源交易网”https://lssggzy.lishui.gov.cn/</w:t>
            </w:r>
          </w:p>
        </w:tc>
      </w:tr>
      <w:tr w14:paraId="45E7F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2" w:hRule="atLeast"/>
          <w:jc w:val="center"/>
        </w:trPr>
        <w:tc>
          <w:tcPr>
            <w:tcW w:w="587" w:type="dxa"/>
            <w:tcBorders>
              <w:left w:val="double" w:color="auto" w:sz="4" w:space="0"/>
              <w:bottom w:val="double" w:color="auto" w:sz="4" w:space="0"/>
              <w:right w:val="single" w:color="auto" w:sz="4" w:space="0"/>
            </w:tcBorders>
            <w:vAlign w:val="center"/>
          </w:tcPr>
          <w:p w14:paraId="691FA042">
            <w:pPr>
              <w:spacing w:line="280" w:lineRule="exact"/>
              <w:jc w:val="center"/>
              <w:rPr>
                <w:rFonts w:hint="eastAsia" w:ascii="宋体" w:hAnsi="宋体" w:eastAsia="宋体" w:cs="宋体"/>
                <w:bCs/>
                <w:snapToGrid w:val="0"/>
                <w:color w:val="auto"/>
                <w:sz w:val="24"/>
                <w:highlight w:val="none"/>
                <w:lang w:eastAsia="zh-CN"/>
              </w:rPr>
            </w:pPr>
            <w:r>
              <w:rPr>
                <w:rFonts w:ascii="宋体" w:hAnsi="宋体" w:cs="Calibri"/>
                <w:bCs/>
                <w:snapToGrid w:val="0"/>
                <w:color w:val="auto"/>
                <w:sz w:val="24"/>
                <w:highlight w:val="none"/>
              </w:rPr>
              <w:t>1</w:t>
            </w:r>
            <w:r>
              <w:rPr>
                <w:rFonts w:hint="eastAsia" w:ascii="宋体" w:hAnsi="宋体" w:cs="Calibri"/>
                <w:bCs/>
                <w:snapToGrid w:val="0"/>
                <w:color w:val="auto"/>
                <w:sz w:val="24"/>
                <w:highlight w:val="none"/>
                <w:lang w:val="en-US" w:eastAsia="zh-CN"/>
              </w:rPr>
              <w:t>7</w:t>
            </w:r>
          </w:p>
        </w:tc>
        <w:tc>
          <w:tcPr>
            <w:tcW w:w="1785" w:type="dxa"/>
            <w:tcBorders>
              <w:left w:val="single" w:color="auto" w:sz="4" w:space="0"/>
              <w:bottom w:val="double" w:color="auto" w:sz="4" w:space="0"/>
            </w:tcBorders>
            <w:vAlign w:val="center"/>
          </w:tcPr>
          <w:p w14:paraId="2710AF0B">
            <w:pPr>
              <w:spacing w:line="360" w:lineRule="auto"/>
              <w:jc w:val="center"/>
              <w:rPr>
                <w:rFonts w:ascii="宋体" w:hAnsi="宋体"/>
                <w:b w:val="0"/>
                <w:bCs w:val="0"/>
                <w:color w:val="auto"/>
                <w:sz w:val="24"/>
                <w:highlight w:val="none"/>
              </w:rPr>
            </w:pPr>
            <w:r>
              <w:rPr>
                <w:rFonts w:hint="eastAsia" w:ascii="宋体" w:hAnsi="宋体"/>
                <w:b w:val="0"/>
                <w:bCs w:val="0"/>
                <w:color w:val="auto"/>
                <w:sz w:val="24"/>
                <w:highlight w:val="none"/>
              </w:rPr>
              <w:t>原件提醒</w:t>
            </w:r>
          </w:p>
        </w:tc>
        <w:tc>
          <w:tcPr>
            <w:tcW w:w="7407" w:type="dxa"/>
            <w:tcBorders>
              <w:bottom w:val="double" w:color="auto" w:sz="4" w:space="0"/>
              <w:right w:val="double" w:color="auto" w:sz="4" w:space="0"/>
            </w:tcBorders>
            <w:vAlign w:val="center"/>
          </w:tcPr>
          <w:p w14:paraId="77CE85F7">
            <w:pPr>
              <w:pStyle w:val="27"/>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请投标人根据资格审查要求和投标文件格式要求及评标办法要求提供相关原件，所有原件可装入同一档案袋内（原件较多的，可分袋装），所有原件于投标截止时间前提交，逾期不予受理。未按要求提供原件所造成的风险由投标人自行承担。</w:t>
            </w:r>
          </w:p>
        </w:tc>
      </w:tr>
    </w:tbl>
    <w:p w14:paraId="0343FDC8">
      <w:pPr>
        <w:rPr>
          <w:rFonts w:ascii="宋体" w:hAnsi="宋体"/>
          <w:b/>
          <w:color w:val="auto"/>
          <w:highlight w:val="none"/>
        </w:rPr>
      </w:pPr>
    </w:p>
    <w:bookmarkEnd w:id="29"/>
    <w:p w14:paraId="06F5CFCF">
      <w:pPr>
        <w:pStyle w:val="5"/>
        <w:spacing w:before="200" w:after="200"/>
        <w:ind w:firstLine="0" w:firstLineChars="0"/>
        <w:rPr>
          <w:rFonts w:hint="eastAsia" w:ascii="宋体" w:hAnsi="宋体" w:eastAsia="宋体" w:cs="宋体"/>
          <w:color w:val="auto"/>
          <w:sz w:val="32"/>
          <w:highlight w:val="none"/>
        </w:rPr>
      </w:pPr>
    </w:p>
    <w:p w14:paraId="52263AF6">
      <w:pPr>
        <w:pStyle w:val="5"/>
        <w:spacing w:before="200" w:after="200"/>
        <w:ind w:firstLine="0" w:firstLineChars="0"/>
        <w:rPr>
          <w:rFonts w:hint="eastAsia" w:ascii="宋体" w:hAnsi="宋体" w:eastAsia="宋体" w:cs="宋体"/>
          <w:color w:val="auto"/>
          <w:sz w:val="32"/>
          <w:highlight w:val="none"/>
        </w:rPr>
      </w:pPr>
    </w:p>
    <w:p w14:paraId="60BB29F1">
      <w:pPr>
        <w:pStyle w:val="5"/>
        <w:spacing w:before="200" w:after="200"/>
        <w:ind w:firstLine="0" w:firstLineChars="0"/>
        <w:rPr>
          <w:rFonts w:hint="eastAsia" w:ascii="宋体" w:hAnsi="宋体" w:eastAsia="宋体" w:cs="宋体"/>
          <w:color w:val="auto"/>
          <w:sz w:val="32"/>
          <w:highlight w:val="none"/>
        </w:rPr>
      </w:pPr>
    </w:p>
    <w:p w14:paraId="7BFA1CE1">
      <w:pPr>
        <w:pStyle w:val="5"/>
        <w:spacing w:before="200" w:after="200"/>
        <w:ind w:firstLine="0" w:firstLineChars="0"/>
        <w:rPr>
          <w:rFonts w:hint="eastAsia" w:ascii="宋体" w:hAnsi="宋体" w:eastAsia="宋体" w:cs="宋体"/>
          <w:color w:val="auto"/>
          <w:sz w:val="32"/>
          <w:highlight w:val="none"/>
        </w:rPr>
      </w:pPr>
    </w:p>
    <w:bookmarkEnd w:id="30"/>
    <w:p w14:paraId="645A9843">
      <w:pPr>
        <w:spacing w:line="360" w:lineRule="auto"/>
        <w:ind w:firstLine="482" w:firstLineChars="200"/>
        <w:rPr>
          <w:rFonts w:hint="eastAsia" w:ascii="宋体" w:hAnsi="宋体" w:cs="宋体"/>
          <w:b/>
          <w:color w:val="auto"/>
          <w:sz w:val="24"/>
          <w:highlight w:val="none"/>
        </w:rPr>
      </w:pPr>
    </w:p>
    <w:p w14:paraId="32FF75E4">
      <w:pPr>
        <w:pStyle w:val="48"/>
        <w:rPr>
          <w:rFonts w:hint="eastAsia" w:ascii="宋体" w:hAnsi="宋体" w:cs="宋体"/>
          <w:b/>
          <w:color w:val="auto"/>
          <w:sz w:val="24"/>
          <w:highlight w:val="none"/>
        </w:rPr>
      </w:pPr>
    </w:p>
    <w:p w14:paraId="731DFE33">
      <w:pPr>
        <w:pStyle w:val="48"/>
        <w:rPr>
          <w:rFonts w:hint="eastAsia" w:ascii="宋体" w:hAnsi="宋体" w:cs="宋体"/>
          <w:b/>
          <w:color w:val="auto"/>
          <w:sz w:val="24"/>
          <w:highlight w:val="none"/>
        </w:rPr>
      </w:pPr>
    </w:p>
    <w:p w14:paraId="5D06E057">
      <w:pPr>
        <w:pStyle w:val="48"/>
        <w:rPr>
          <w:rFonts w:hint="eastAsia" w:ascii="宋体" w:hAnsi="宋体" w:cs="宋体"/>
          <w:b/>
          <w:color w:val="auto"/>
          <w:sz w:val="24"/>
          <w:highlight w:val="none"/>
        </w:rPr>
      </w:pPr>
    </w:p>
    <w:p w14:paraId="4E9759CF">
      <w:pPr>
        <w:pStyle w:val="48"/>
        <w:rPr>
          <w:rFonts w:hint="eastAsia" w:ascii="宋体" w:hAnsi="宋体" w:cs="宋体"/>
          <w:b/>
          <w:color w:val="auto"/>
          <w:sz w:val="24"/>
          <w:highlight w:val="none"/>
        </w:rPr>
      </w:pPr>
    </w:p>
    <w:p w14:paraId="35BD0CA6">
      <w:pPr>
        <w:spacing w:line="360" w:lineRule="auto"/>
        <w:ind w:firstLine="482" w:firstLineChars="200"/>
        <w:rPr>
          <w:rFonts w:hint="eastAsia" w:ascii="宋体" w:hAnsi="宋体" w:cs="宋体"/>
          <w:b/>
          <w:color w:val="auto"/>
          <w:sz w:val="24"/>
          <w:highlight w:val="none"/>
        </w:rPr>
      </w:pPr>
    </w:p>
    <w:p w14:paraId="17C8F266">
      <w:pPr>
        <w:spacing w:line="360" w:lineRule="auto"/>
        <w:ind w:firstLine="482" w:firstLineChars="200"/>
        <w:rPr>
          <w:rFonts w:hint="eastAsia" w:ascii="宋体" w:hAnsi="宋体" w:cs="宋体"/>
          <w:b/>
          <w:color w:val="auto"/>
          <w:sz w:val="24"/>
          <w:highlight w:val="none"/>
        </w:rPr>
      </w:pPr>
    </w:p>
    <w:p w14:paraId="415CDDC7">
      <w:pPr>
        <w:pStyle w:val="35"/>
        <w:jc w:val="both"/>
        <w:rPr>
          <w:rFonts w:hint="eastAsia"/>
          <w:color w:val="auto"/>
          <w:highlight w:val="none"/>
        </w:rPr>
      </w:pPr>
    </w:p>
    <w:p w14:paraId="6A5A420F">
      <w:pPr>
        <w:rPr>
          <w:rFonts w:hint="eastAsia"/>
          <w:color w:val="auto"/>
          <w:highlight w:val="none"/>
        </w:rPr>
      </w:pPr>
    </w:p>
    <w:p w14:paraId="0BEA7176">
      <w:pPr>
        <w:pStyle w:val="35"/>
        <w:rPr>
          <w:rFonts w:hint="eastAsia"/>
          <w:color w:val="auto"/>
          <w:highlight w:val="none"/>
        </w:rPr>
      </w:pPr>
    </w:p>
    <w:p w14:paraId="74666F16">
      <w:pPr>
        <w:rPr>
          <w:rFonts w:hint="eastAsia"/>
          <w:color w:val="auto"/>
          <w:highlight w:val="none"/>
        </w:rPr>
      </w:pPr>
    </w:p>
    <w:p w14:paraId="01605CF3">
      <w:pPr>
        <w:pStyle w:val="35"/>
        <w:rPr>
          <w:rFonts w:hint="eastAsia"/>
          <w:color w:val="auto"/>
          <w:highlight w:val="none"/>
        </w:rPr>
      </w:pPr>
    </w:p>
    <w:p w14:paraId="0D76FB28">
      <w:pPr>
        <w:rPr>
          <w:rFonts w:hint="eastAsia"/>
          <w:color w:val="auto"/>
          <w:highlight w:val="none"/>
        </w:rPr>
      </w:pPr>
    </w:p>
    <w:p w14:paraId="5E7409DB">
      <w:pPr>
        <w:pStyle w:val="35"/>
        <w:rPr>
          <w:rFonts w:hint="eastAsia"/>
          <w:color w:val="auto"/>
          <w:highlight w:val="none"/>
        </w:rPr>
      </w:pPr>
    </w:p>
    <w:p w14:paraId="683295D0">
      <w:pPr>
        <w:rPr>
          <w:rFonts w:hint="eastAsia"/>
          <w:color w:val="auto"/>
          <w:highlight w:val="none"/>
        </w:rPr>
      </w:pPr>
    </w:p>
    <w:p w14:paraId="1FF12A3A">
      <w:pPr>
        <w:rPr>
          <w:rFonts w:hint="eastAsia"/>
          <w:color w:val="auto"/>
          <w:highlight w:val="none"/>
        </w:rPr>
      </w:pPr>
    </w:p>
    <w:p w14:paraId="3B88A339">
      <w:pPr>
        <w:pStyle w:val="5"/>
        <w:spacing w:before="200" w:after="200"/>
        <w:ind w:firstLine="0" w:firstLineChars="0"/>
        <w:rPr>
          <w:rFonts w:hint="eastAsia" w:ascii="宋体" w:hAnsi="宋体" w:cs="宋体"/>
          <w:b/>
          <w:color w:val="auto"/>
          <w:sz w:val="24"/>
          <w:highlight w:val="none"/>
        </w:rPr>
      </w:pPr>
      <w:bookmarkStart w:id="31" w:name="_Toc18418"/>
      <w:r>
        <w:rPr>
          <w:rFonts w:hint="eastAsia" w:ascii="宋体" w:hAnsi="宋体" w:eastAsia="宋体" w:cs="宋体"/>
          <w:color w:val="auto"/>
          <w:sz w:val="32"/>
          <w:highlight w:val="none"/>
        </w:rPr>
        <w:t>一   总则</w:t>
      </w:r>
      <w:bookmarkEnd w:id="31"/>
    </w:p>
    <w:p w14:paraId="24AAE40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 适用范围</w:t>
      </w:r>
    </w:p>
    <w:p w14:paraId="1A3BAA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1.1 </w:t>
      </w:r>
      <w:r>
        <w:rPr>
          <w:rFonts w:hint="eastAsia" w:ascii="宋体" w:hAnsi="宋体" w:cs="宋体"/>
          <w:bCs/>
          <w:color w:val="auto"/>
          <w:sz w:val="24"/>
          <w:highlight w:val="none"/>
        </w:rPr>
        <w:t>招标文件</w:t>
      </w:r>
      <w:r>
        <w:rPr>
          <w:rFonts w:hint="eastAsia" w:ascii="宋体" w:hAnsi="宋体" w:cs="宋体"/>
          <w:color w:val="auto"/>
          <w:sz w:val="24"/>
          <w:highlight w:val="none"/>
        </w:rPr>
        <w:t>适用于本次所述项目的采购行为（法律、法规另有规定的，从其规定）。</w:t>
      </w:r>
    </w:p>
    <w:p w14:paraId="052365F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2.定义</w:t>
      </w:r>
    </w:p>
    <w:p w14:paraId="36788C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w:t>
      </w:r>
      <w:r>
        <w:rPr>
          <w:rFonts w:hint="eastAsia" w:ascii="宋体" w:hAnsi="宋体" w:eastAsia="宋体" w:cs="宋体"/>
          <w:bCs/>
          <w:color w:val="auto"/>
          <w:sz w:val="24"/>
          <w:szCs w:val="24"/>
          <w:highlight w:val="none"/>
          <w:lang w:eastAsia="zh-CN"/>
        </w:rPr>
        <w:t>遂昌县两山投资发展集团有限责任公司</w:t>
      </w:r>
      <w:r>
        <w:rPr>
          <w:rFonts w:hint="eastAsia" w:ascii="宋体" w:hAnsi="宋体" w:cs="宋体"/>
          <w:color w:val="auto"/>
          <w:sz w:val="24"/>
          <w:highlight w:val="none"/>
        </w:rPr>
        <w:t>。</w:t>
      </w:r>
    </w:p>
    <w:p w14:paraId="53D520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“采购代理机构”系指浙江金穗工程项目管理有限公司。</w:t>
      </w:r>
    </w:p>
    <w:p w14:paraId="2DA892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w:t>
      </w:r>
      <w:r>
        <w:rPr>
          <w:rFonts w:hint="eastAsia" w:ascii="宋体" w:hAnsi="宋体"/>
          <w:color w:val="auto"/>
          <w:sz w:val="24"/>
          <w:highlight w:val="none"/>
        </w:rPr>
        <w:t>系指符合本项目投标人应具备的资格要求并报名参与项目投标的投标人</w:t>
      </w:r>
      <w:r>
        <w:rPr>
          <w:rFonts w:hint="eastAsia" w:ascii="宋体" w:hAnsi="宋体" w:cs="宋体"/>
          <w:color w:val="auto"/>
          <w:sz w:val="24"/>
          <w:highlight w:val="none"/>
        </w:rPr>
        <w:t>。</w:t>
      </w:r>
    </w:p>
    <w:p w14:paraId="79AAAD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w:t>
      </w:r>
      <w:r>
        <w:rPr>
          <w:rFonts w:hint="eastAsia" w:ascii="宋体" w:hAnsi="宋体"/>
          <w:color w:val="auto"/>
          <w:sz w:val="24"/>
          <w:highlight w:val="none"/>
        </w:rPr>
        <w:t>系指法人企业的法定代表人，或其他组织为法律、行政法规规定代表单位行使职权的主要负责人</w:t>
      </w:r>
      <w:r>
        <w:rPr>
          <w:rFonts w:hint="eastAsia" w:ascii="宋体" w:hAnsi="宋体" w:cs="宋体"/>
          <w:color w:val="auto"/>
          <w:sz w:val="24"/>
          <w:highlight w:val="none"/>
        </w:rPr>
        <w:t>。</w:t>
      </w:r>
    </w:p>
    <w:p w14:paraId="48437A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 “合同”</w:t>
      </w:r>
      <w:r>
        <w:rPr>
          <w:rFonts w:hint="eastAsia" w:ascii="宋体" w:hAnsi="宋体"/>
          <w:color w:val="auto"/>
          <w:sz w:val="24"/>
          <w:highlight w:val="none"/>
        </w:rPr>
        <w:t>系指委托方、受托方双方签署的规定委托方、受托方双方权利与义务的协议，以及所有的附件、附录和招标文件所提到的构成合同的所有文件</w:t>
      </w:r>
      <w:r>
        <w:rPr>
          <w:rFonts w:hint="eastAsia" w:ascii="宋体" w:hAnsi="宋体" w:cs="宋体"/>
          <w:color w:val="auto"/>
          <w:sz w:val="24"/>
          <w:highlight w:val="none"/>
        </w:rPr>
        <w:t>。</w:t>
      </w:r>
    </w:p>
    <w:p w14:paraId="40B696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 “产品”系指投标人按</w:t>
      </w:r>
      <w:r>
        <w:rPr>
          <w:rFonts w:hint="eastAsia" w:ascii="宋体" w:hAnsi="宋体" w:cs="宋体"/>
          <w:bCs/>
          <w:color w:val="auto"/>
          <w:sz w:val="24"/>
          <w:highlight w:val="none"/>
        </w:rPr>
        <w:t>招标文件</w:t>
      </w:r>
      <w:r>
        <w:rPr>
          <w:rFonts w:hint="eastAsia" w:ascii="宋体" w:hAnsi="宋体" w:cs="宋体"/>
          <w:color w:val="auto"/>
          <w:sz w:val="24"/>
          <w:highlight w:val="none"/>
        </w:rPr>
        <w:t>规定，须向采购人提供的一切产品（包括：虚拟产品），以及产品相关的保险、税金、备品备件、附件、耗材、工具、手册及其它有关技术资料和材料等。</w:t>
      </w:r>
    </w:p>
    <w:p w14:paraId="68113C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“服务”系指投标人按</w:t>
      </w:r>
      <w:r>
        <w:rPr>
          <w:rFonts w:hint="eastAsia" w:ascii="宋体" w:hAnsi="宋体" w:cs="宋体"/>
          <w:bCs/>
          <w:color w:val="auto"/>
          <w:sz w:val="24"/>
          <w:highlight w:val="none"/>
        </w:rPr>
        <w:t>招标文件</w:t>
      </w:r>
      <w:r>
        <w:rPr>
          <w:rFonts w:hint="eastAsia" w:ascii="宋体" w:hAnsi="宋体" w:cs="宋体"/>
          <w:color w:val="auto"/>
          <w:sz w:val="24"/>
          <w:highlight w:val="none"/>
        </w:rPr>
        <w:t>规定应承担的送货上门、安装、调试、技术协助、校准、培训、技术指导以及其他类似的附随义务。</w:t>
      </w:r>
    </w:p>
    <w:p w14:paraId="34EDFA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2.8 </w:t>
      </w:r>
      <w:r>
        <w:rPr>
          <w:rFonts w:hint="eastAsia" w:ascii="宋体" w:hAnsi="宋体"/>
          <w:bCs/>
          <w:color w:val="auto"/>
          <w:sz w:val="24"/>
          <w:highlight w:val="none"/>
        </w:rPr>
        <w:t>“▲” 系指实质性要求条款</w:t>
      </w:r>
      <w:r>
        <w:rPr>
          <w:rFonts w:hint="eastAsia" w:ascii="宋体" w:hAnsi="宋体" w:cs="宋体"/>
          <w:color w:val="auto"/>
          <w:sz w:val="24"/>
          <w:highlight w:val="none"/>
        </w:rPr>
        <w:t>。</w:t>
      </w:r>
    </w:p>
    <w:p w14:paraId="24A5873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3.投标人应具备资格条件</w:t>
      </w:r>
    </w:p>
    <w:p w14:paraId="3CD846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符合本文件第一章第“五”条的规定；</w:t>
      </w:r>
    </w:p>
    <w:p w14:paraId="323A42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3.2投标人应遵守有关的法律、法规和规章条例。</w:t>
      </w:r>
    </w:p>
    <w:p w14:paraId="5338C48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4.联合体说明</w:t>
      </w:r>
    </w:p>
    <w:p w14:paraId="312EB5E5">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4.1本项目不接受联合体</w:t>
      </w:r>
      <w:r>
        <w:rPr>
          <w:rFonts w:hint="eastAsia" w:ascii="宋体" w:hAnsi="宋体" w:cs="宋体"/>
          <w:color w:val="auto"/>
          <w:sz w:val="24"/>
          <w:highlight w:val="none"/>
        </w:rPr>
        <w:t>。</w:t>
      </w:r>
    </w:p>
    <w:p w14:paraId="2E31599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w:t>
      </w:r>
    </w:p>
    <w:p w14:paraId="61D97B19">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▲5.1</w:t>
      </w:r>
      <w:r>
        <w:rPr>
          <w:rFonts w:hint="eastAsia" w:ascii="宋体" w:hAnsi="宋体"/>
          <w:color w:val="auto"/>
          <w:sz w:val="24"/>
          <w:highlight w:val="none"/>
        </w:rPr>
        <w:t>单位负责人为同一人或者存在直接控股、管理关系的不同投标人，不得参加同一合同项下的政府采购活动</w:t>
      </w:r>
      <w:r>
        <w:rPr>
          <w:rFonts w:hint="eastAsia" w:ascii="宋体" w:hAnsi="宋体" w:cs="宋体"/>
          <w:bCs/>
          <w:color w:val="auto"/>
          <w:sz w:val="24"/>
          <w:highlight w:val="none"/>
        </w:rPr>
        <w:t>。</w:t>
      </w:r>
    </w:p>
    <w:p w14:paraId="6BBCCF2D">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5.2 为采购项目提供整体设计、规范编制或者项目管理、监理、检测等服务的投标人，不得再参加该采购项目的其他采购活动。</w:t>
      </w:r>
    </w:p>
    <w:p w14:paraId="08C82BB9">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5.3投标人自行承担所有与投标有关的全部费用。</w:t>
      </w:r>
      <w:bookmarkStart w:id="32" w:name="EBf33655181aa74616a4714729efbcef95"/>
      <w:bookmarkEnd w:id="32"/>
      <w:bookmarkStart w:id="33" w:name="EBb242ed4d95ae426f999df4b9b64f51fb"/>
      <w:bookmarkEnd w:id="33"/>
    </w:p>
    <w:p w14:paraId="76C98260">
      <w:pPr>
        <w:pStyle w:val="5"/>
        <w:spacing w:before="200" w:after="200"/>
        <w:ind w:firstLine="0" w:firstLineChars="0"/>
        <w:rPr>
          <w:rFonts w:ascii="宋体" w:hAnsi="宋体" w:eastAsia="宋体" w:cs="宋体"/>
          <w:color w:val="auto"/>
          <w:sz w:val="32"/>
          <w:highlight w:val="none"/>
        </w:rPr>
      </w:pPr>
      <w:bookmarkStart w:id="34" w:name="_Toc24817"/>
      <w:bookmarkStart w:id="35" w:name="_Toc493956034"/>
      <w:r>
        <w:rPr>
          <w:rFonts w:hint="eastAsia" w:ascii="宋体" w:hAnsi="宋体" w:eastAsia="宋体" w:cs="宋体"/>
          <w:color w:val="auto"/>
          <w:sz w:val="32"/>
          <w:highlight w:val="none"/>
        </w:rPr>
        <w:t>二   招标文件说明</w:t>
      </w:r>
      <w:bookmarkEnd w:id="34"/>
      <w:bookmarkEnd w:id="35"/>
    </w:p>
    <w:p w14:paraId="0393F0E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6. 招标文件的构成</w:t>
      </w:r>
    </w:p>
    <w:p w14:paraId="206A42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w:t>
      </w:r>
      <w:r>
        <w:rPr>
          <w:rFonts w:hint="eastAsia" w:ascii="宋体" w:hAnsi="宋体"/>
          <w:color w:val="auto"/>
          <w:sz w:val="24"/>
          <w:highlight w:val="none"/>
        </w:rPr>
        <w:t>招标文件用以阐明所需货物及服务、招标、投标程序和合同条款。招标文件由下述部分组成：</w:t>
      </w:r>
    </w:p>
    <w:p w14:paraId="641D97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6.1.1公开招标公告</w:t>
      </w:r>
    </w:p>
    <w:p w14:paraId="6E5CB2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6.1.2 招标需求</w:t>
      </w:r>
    </w:p>
    <w:p w14:paraId="1D98F7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6.1.3 投标人须知</w:t>
      </w:r>
    </w:p>
    <w:p w14:paraId="1E45B1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6.1.4 采购合同</w:t>
      </w:r>
    </w:p>
    <w:p w14:paraId="7E074B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6.1.5 投标相关文件格式</w:t>
      </w:r>
    </w:p>
    <w:p w14:paraId="08BD37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6.1.6 评审办法和细则</w:t>
      </w:r>
    </w:p>
    <w:p w14:paraId="168CA3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6.1.7 与本项目有关的</w:t>
      </w:r>
      <w:r>
        <w:rPr>
          <w:rFonts w:hint="eastAsia" w:ascii="宋体" w:hAnsi="宋体" w:cs="宋体"/>
          <w:bCs/>
          <w:color w:val="auto"/>
          <w:sz w:val="24"/>
          <w:highlight w:val="none"/>
        </w:rPr>
        <w:t>招标文件</w:t>
      </w:r>
      <w:r>
        <w:rPr>
          <w:rFonts w:hint="eastAsia" w:ascii="宋体" w:hAnsi="宋体" w:cs="宋体"/>
          <w:color w:val="auto"/>
          <w:sz w:val="24"/>
          <w:highlight w:val="none"/>
        </w:rPr>
        <w:t>澄清、答复、修改、补充的内容</w:t>
      </w:r>
    </w:p>
    <w:p w14:paraId="0D94101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7. 投标人的风险</w:t>
      </w:r>
    </w:p>
    <w:p w14:paraId="475D2C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 投标人应认真阅读</w:t>
      </w:r>
      <w:r>
        <w:rPr>
          <w:rFonts w:hint="eastAsia" w:ascii="宋体" w:hAnsi="宋体" w:cs="宋体"/>
          <w:bCs/>
          <w:color w:val="auto"/>
          <w:sz w:val="24"/>
          <w:highlight w:val="none"/>
        </w:rPr>
        <w:t>招标文件</w:t>
      </w:r>
      <w:r>
        <w:rPr>
          <w:rFonts w:hint="eastAsia" w:ascii="宋体" w:hAnsi="宋体" w:cs="宋体"/>
          <w:color w:val="auto"/>
          <w:sz w:val="24"/>
          <w:highlight w:val="none"/>
        </w:rPr>
        <w:t>中的所有条款。投标人没有按照</w:t>
      </w:r>
      <w:r>
        <w:rPr>
          <w:rFonts w:hint="eastAsia" w:ascii="宋体" w:hAnsi="宋体" w:cs="宋体"/>
          <w:bCs/>
          <w:color w:val="auto"/>
          <w:sz w:val="24"/>
          <w:highlight w:val="none"/>
        </w:rPr>
        <w:t>招标文件</w:t>
      </w:r>
      <w:r>
        <w:rPr>
          <w:rFonts w:hint="eastAsia" w:ascii="宋体" w:hAnsi="宋体" w:cs="宋体"/>
          <w:color w:val="auto"/>
          <w:sz w:val="24"/>
          <w:highlight w:val="none"/>
        </w:rPr>
        <w:t>的要求提供全部资料，或者投标人没有对</w:t>
      </w:r>
      <w:r>
        <w:rPr>
          <w:rFonts w:hint="eastAsia" w:ascii="宋体" w:hAnsi="宋体" w:cs="宋体"/>
          <w:bCs/>
          <w:color w:val="auto"/>
          <w:sz w:val="24"/>
          <w:highlight w:val="none"/>
        </w:rPr>
        <w:t>招标文件</w:t>
      </w:r>
      <w:r>
        <w:rPr>
          <w:rFonts w:hint="eastAsia" w:ascii="宋体" w:hAnsi="宋体" w:cs="宋体"/>
          <w:color w:val="auto"/>
          <w:sz w:val="24"/>
          <w:highlight w:val="none"/>
        </w:rPr>
        <w:t>在各方面作出实质性响应是投标人的风险，并可能导致其投标被拒绝。</w:t>
      </w:r>
    </w:p>
    <w:p w14:paraId="6F59C7A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8. 招标文件的澄清和修改</w:t>
      </w:r>
    </w:p>
    <w:p w14:paraId="6C566B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8.1 </w:t>
      </w:r>
      <w:r>
        <w:rPr>
          <w:rFonts w:hint="eastAsia" w:ascii="宋体" w:hAnsi="宋体" w:cs="宋体"/>
          <w:bCs/>
          <w:color w:val="auto"/>
          <w:sz w:val="24"/>
          <w:highlight w:val="none"/>
        </w:rPr>
        <w:t>招标文件</w:t>
      </w:r>
      <w:r>
        <w:rPr>
          <w:rFonts w:hint="eastAsia" w:ascii="宋体" w:hAnsi="宋体" w:cs="宋体"/>
          <w:color w:val="auto"/>
          <w:sz w:val="24"/>
          <w:highlight w:val="none"/>
        </w:rPr>
        <w:t>澄清、答复、修改、补充的内容为</w:t>
      </w:r>
      <w:r>
        <w:rPr>
          <w:rFonts w:hint="eastAsia" w:ascii="宋体" w:hAnsi="宋体" w:cs="宋体"/>
          <w:bCs/>
          <w:color w:val="auto"/>
          <w:sz w:val="24"/>
          <w:highlight w:val="none"/>
        </w:rPr>
        <w:t>招标文件</w:t>
      </w:r>
      <w:r>
        <w:rPr>
          <w:rFonts w:hint="eastAsia" w:ascii="宋体" w:hAnsi="宋体" w:cs="宋体"/>
          <w:color w:val="auto"/>
          <w:sz w:val="24"/>
          <w:highlight w:val="none"/>
        </w:rPr>
        <w:t>的组成部分。</w:t>
      </w:r>
    </w:p>
    <w:p w14:paraId="2739E0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8.2 </w:t>
      </w:r>
      <w:r>
        <w:rPr>
          <w:rFonts w:hint="eastAsia" w:ascii="宋体" w:hAnsi="宋体" w:cs="宋体"/>
          <w:bCs/>
          <w:color w:val="auto"/>
          <w:sz w:val="24"/>
          <w:highlight w:val="none"/>
        </w:rPr>
        <w:t>报名投标人认真阅读招标文件，应于招标文件</w:t>
      </w:r>
      <w:r>
        <w:rPr>
          <w:rFonts w:hint="eastAsia" w:ascii="宋体" w:hAnsi="宋体" w:cs="宋体"/>
          <w:color w:val="auto"/>
          <w:sz w:val="24"/>
          <w:highlight w:val="none"/>
        </w:rPr>
        <w:t>规定的时间前</w:t>
      </w:r>
      <w:r>
        <w:rPr>
          <w:rFonts w:hint="eastAsia" w:ascii="宋体" w:hAnsi="宋体" w:cs="宋体"/>
          <w:bCs/>
          <w:color w:val="auto"/>
          <w:sz w:val="24"/>
          <w:highlight w:val="none"/>
        </w:rPr>
        <w:t>向采购代理机构（传真）提出澄清申请。</w:t>
      </w:r>
      <w:r>
        <w:rPr>
          <w:rFonts w:hint="eastAsia" w:ascii="宋体" w:hAnsi="宋体" w:cs="宋体"/>
          <w:bCs/>
          <w:color w:val="auto"/>
          <w:sz w:val="24"/>
          <w:highlight w:val="none"/>
          <w:lang w:eastAsia="zh-CN"/>
        </w:rPr>
        <w:t>采购代理机构</w:t>
      </w:r>
      <w:r>
        <w:rPr>
          <w:rFonts w:hint="eastAsia" w:ascii="宋体" w:hAnsi="宋体" w:cs="宋体"/>
          <w:bCs/>
          <w:color w:val="auto"/>
          <w:sz w:val="24"/>
          <w:highlight w:val="none"/>
        </w:rPr>
        <w:t>对已发出的招标文件进行必要的澄清或者修改。澄清或者修改内容可能影响投标文件编制的，</w:t>
      </w:r>
      <w:r>
        <w:rPr>
          <w:rFonts w:hint="eastAsia" w:ascii="宋体" w:hAnsi="宋体" w:cs="宋体"/>
          <w:bCs/>
          <w:color w:val="auto"/>
          <w:sz w:val="24"/>
          <w:highlight w:val="none"/>
          <w:lang w:eastAsia="zh-CN"/>
        </w:rPr>
        <w:t>采购代理机构</w:t>
      </w:r>
      <w:r>
        <w:rPr>
          <w:rFonts w:hint="eastAsia" w:ascii="宋体" w:hAnsi="宋体" w:cs="宋体"/>
          <w:color w:val="auto"/>
          <w:sz w:val="24"/>
          <w:highlight w:val="none"/>
        </w:rPr>
        <w:t>在提交</w:t>
      </w:r>
      <w:r>
        <w:rPr>
          <w:rFonts w:hint="eastAsia" w:ascii="宋体" w:hAnsi="宋体" w:cs="宋体"/>
          <w:bCs/>
          <w:color w:val="auto"/>
          <w:sz w:val="24"/>
          <w:highlight w:val="none"/>
        </w:rPr>
        <w:t>投标文件</w:t>
      </w:r>
      <w:r>
        <w:rPr>
          <w:rFonts w:hint="eastAsia" w:ascii="宋体" w:hAnsi="宋体" w:cs="宋体"/>
          <w:color w:val="auto"/>
          <w:sz w:val="24"/>
          <w:highlight w:val="none"/>
        </w:rPr>
        <w:t>的截止时间15日前，在“浙江政府采购网</w:t>
      </w:r>
      <w:r>
        <w:rPr>
          <w:rFonts w:hint="eastAsia" w:ascii="宋体" w:hAnsi="宋体" w:cs="宋体"/>
          <w:color w:val="auto"/>
          <w:sz w:val="24"/>
          <w:highlight w:val="none"/>
          <w:lang w:eastAsia="zh-CN"/>
        </w:rPr>
        <w:t>、丽水市公共资源交易网</w:t>
      </w:r>
      <w:r>
        <w:rPr>
          <w:rFonts w:hint="eastAsia" w:ascii="宋体" w:hAnsi="宋体" w:cs="宋体"/>
          <w:color w:val="auto"/>
          <w:sz w:val="24"/>
          <w:highlight w:val="none"/>
        </w:rPr>
        <w:t>”上公布更正公告，并以书面（传真）的形式通知</w:t>
      </w:r>
      <w:r>
        <w:rPr>
          <w:rFonts w:hint="eastAsia" w:ascii="宋体" w:hAnsi="宋体" w:cs="宋体"/>
          <w:bCs/>
          <w:color w:val="auto"/>
          <w:sz w:val="24"/>
          <w:highlight w:val="none"/>
        </w:rPr>
        <w:t>报名投标人</w:t>
      </w:r>
      <w:r>
        <w:rPr>
          <w:rFonts w:hint="eastAsia" w:ascii="宋体" w:hAnsi="宋体" w:cs="宋体"/>
          <w:color w:val="auto"/>
          <w:sz w:val="24"/>
          <w:highlight w:val="none"/>
        </w:rPr>
        <w:t>，并对其具有约束力。不足15日的，</w:t>
      </w:r>
      <w:r>
        <w:rPr>
          <w:rFonts w:hint="eastAsia" w:ascii="宋体" w:hAnsi="宋体" w:cs="宋体"/>
          <w:bCs/>
          <w:color w:val="auto"/>
          <w:sz w:val="24"/>
          <w:highlight w:val="none"/>
          <w:lang w:eastAsia="zh-CN"/>
        </w:rPr>
        <w:t>采购代理机构</w:t>
      </w:r>
      <w:r>
        <w:rPr>
          <w:rFonts w:hint="eastAsia" w:ascii="宋体" w:hAnsi="宋体" w:cs="宋体"/>
          <w:color w:val="auto"/>
          <w:sz w:val="24"/>
          <w:highlight w:val="none"/>
        </w:rPr>
        <w:t>有权顺延</w:t>
      </w:r>
      <w:r>
        <w:rPr>
          <w:rFonts w:hint="eastAsia" w:ascii="宋体" w:hAnsi="宋体" w:cs="宋体"/>
          <w:bCs/>
          <w:color w:val="auto"/>
          <w:sz w:val="24"/>
          <w:highlight w:val="none"/>
        </w:rPr>
        <w:t>投标文件</w:t>
      </w:r>
      <w:r>
        <w:rPr>
          <w:rFonts w:hint="eastAsia" w:ascii="宋体" w:hAnsi="宋体" w:cs="宋体"/>
          <w:color w:val="auto"/>
          <w:sz w:val="24"/>
          <w:highlight w:val="none"/>
        </w:rPr>
        <w:t>的截止时间。</w:t>
      </w:r>
    </w:p>
    <w:p w14:paraId="467B2598">
      <w:pPr>
        <w:pStyle w:val="5"/>
        <w:spacing w:before="200" w:after="200"/>
        <w:ind w:firstLine="0" w:firstLineChars="0"/>
        <w:rPr>
          <w:rFonts w:ascii="宋体" w:hAnsi="宋体" w:eastAsia="宋体" w:cs="宋体"/>
          <w:color w:val="auto"/>
          <w:sz w:val="32"/>
          <w:highlight w:val="none"/>
        </w:rPr>
      </w:pPr>
      <w:bookmarkStart w:id="36" w:name="_Toc29697"/>
      <w:bookmarkStart w:id="37" w:name="_Toc493956035"/>
      <w:r>
        <w:rPr>
          <w:rFonts w:hint="eastAsia" w:ascii="宋体" w:hAnsi="宋体" w:eastAsia="宋体" w:cs="宋体"/>
          <w:color w:val="auto"/>
          <w:sz w:val="32"/>
          <w:highlight w:val="none"/>
        </w:rPr>
        <w:t>三   投标文件的编制</w:t>
      </w:r>
      <w:bookmarkEnd w:id="36"/>
      <w:bookmarkEnd w:id="37"/>
    </w:p>
    <w:p w14:paraId="15979F2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9. 要求</w:t>
      </w:r>
    </w:p>
    <w:p w14:paraId="35BC17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 投标人应仔细阅读</w:t>
      </w:r>
      <w:r>
        <w:rPr>
          <w:rFonts w:hint="eastAsia" w:ascii="宋体" w:hAnsi="宋体" w:cs="宋体"/>
          <w:bCs/>
          <w:color w:val="auto"/>
          <w:sz w:val="24"/>
          <w:highlight w:val="none"/>
        </w:rPr>
        <w:t>招标文件</w:t>
      </w:r>
      <w:r>
        <w:rPr>
          <w:rFonts w:hint="eastAsia" w:ascii="宋体" w:hAnsi="宋体" w:cs="宋体"/>
          <w:color w:val="auto"/>
          <w:sz w:val="24"/>
          <w:highlight w:val="none"/>
        </w:rPr>
        <w:t>的所有内容，按照</w:t>
      </w:r>
      <w:r>
        <w:rPr>
          <w:rFonts w:hint="eastAsia" w:ascii="宋体" w:hAnsi="宋体" w:cs="宋体"/>
          <w:bCs/>
          <w:color w:val="auto"/>
          <w:sz w:val="24"/>
          <w:highlight w:val="none"/>
        </w:rPr>
        <w:t>招标文件</w:t>
      </w:r>
      <w:r>
        <w:rPr>
          <w:rFonts w:hint="eastAsia" w:ascii="宋体" w:hAnsi="宋体" w:cs="宋体"/>
          <w:color w:val="auto"/>
          <w:sz w:val="24"/>
          <w:highlight w:val="none"/>
        </w:rPr>
        <w:t>的要求提交</w:t>
      </w:r>
      <w:r>
        <w:rPr>
          <w:rFonts w:hint="eastAsia" w:ascii="宋体" w:hAnsi="宋体" w:cs="宋体"/>
          <w:color w:val="auto"/>
          <w:kern w:val="0"/>
          <w:sz w:val="24"/>
          <w:highlight w:val="none"/>
        </w:rPr>
        <w:t>投标文件</w:t>
      </w:r>
      <w:r>
        <w:rPr>
          <w:rFonts w:hint="eastAsia" w:ascii="宋体" w:hAnsi="宋体" w:cs="宋体"/>
          <w:color w:val="auto"/>
          <w:sz w:val="24"/>
          <w:highlight w:val="none"/>
        </w:rPr>
        <w:t>，并对所提供的全部资料的真实性承担法律责任。</w:t>
      </w:r>
    </w:p>
    <w:p w14:paraId="4231AD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9.2 </w:t>
      </w:r>
      <w:r>
        <w:rPr>
          <w:rFonts w:hint="eastAsia" w:ascii="宋体" w:hAnsi="宋体" w:cs="宋体"/>
          <w:bCs/>
          <w:color w:val="auto"/>
          <w:sz w:val="24"/>
          <w:highlight w:val="none"/>
        </w:rPr>
        <w:t>投标文件</w:t>
      </w:r>
      <w:r>
        <w:rPr>
          <w:rFonts w:hint="eastAsia" w:ascii="宋体" w:hAnsi="宋体" w:cs="宋体"/>
          <w:color w:val="auto"/>
          <w:sz w:val="24"/>
          <w:highlight w:val="none"/>
        </w:rPr>
        <w:t>、投标人与采购有关的往来通知、函件和文件均应使用中文。如涉及非中文内容的，投标人有义务将其内容翻译成中文，一切对非中文内容的误解，都将由投标人承担。</w:t>
      </w:r>
    </w:p>
    <w:p w14:paraId="061F729B">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10</w:t>
      </w:r>
      <w:r>
        <w:rPr>
          <w:rFonts w:ascii="宋体" w:hAnsi="宋体"/>
          <w:b/>
          <w:color w:val="auto"/>
          <w:sz w:val="24"/>
          <w:highlight w:val="none"/>
        </w:rPr>
        <w:t xml:space="preserve">. </w:t>
      </w:r>
      <w:r>
        <w:rPr>
          <w:rFonts w:hint="eastAsia" w:ascii="宋体" w:hAnsi="宋体"/>
          <w:b/>
          <w:color w:val="auto"/>
          <w:sz w:val="24"/>
          <w:highlight w:val="none"/>
        </w:rPr>
        <w:t>投标文件的组成</w:t>
      </w:r>
    </w:p>
    <w:p w14:paraId="4B69A7AF">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▲10.1</w:t>
      </w:r>
      <w:r>
        <w:rPr>
          <w:rFonts w:ascii="宋体" w:hAnsi="宋体"/>
          <w:color w:val="auto"/>
          <w:kern w:val="0"/>
          <w:sz w:val="24"/>
          <w:highlight w:val="none"/>
        </w:rPr>
        <w:t xml:space="preserve"> </w:t>
      </w:r>
      <w:r>
        <w:rPr>
          <w:rFonts w:hint="eastAsia" w:ascii="宋体" w:hAnsi="宋体"/>
          <w:color w:val="auto"/>
          <w:kern w:val="0"/>
          <w:sz w:val="24"/>
          <w:highlight w:val="none"/>
        </w:rPr>
        <w:t>提交的</w:t>
      </w:r>
      <w:r>
        <w:rPr>
          <w:rFonts w:hint="eastAsia" w:ascii="宋体" w:hAnsi="宋体"/>
          <w:bCs/>
          <w:color w:val="auto"/>
          <w:sz w:val="24"/>
          <w:highlight w:val="none"/>
        </w:rPr>
        <w:t>投标文件</w:t>
      </w:r>
      <w:r>
        <w:rPr>
          <w:rFonts w:hint="eastAsia" w:ascii="宋体" w:hAnsi="宋体"/>
          <w:color w:val="auto"/>
          <w:kern w:val="0"/>
          <w:sz w:val="24"/>
          <w:highlight w:val="none"/>
        </w:rPr>
        <w:t>应分为资格</w:t>
      </w:r>
      <w:r>
        <w:rPr>
          <w:rFonts w:ascii="宋体" w:hAnsi="宋体"/>
          <w:color w:val="auto"/>
          <w:kern w:val="0"/>
          <w:sz w:val="24"/>
          <w:highlight w:val="none"/>
        </w:rPr>
        <w:t>审查文件、</w:t>
      </w:r>
      <w:r>
        <w:rPr>
          <w:rFonts w:hint="eastAsia" w:ascii="宋体" w:hAnsi="宋体"/>
          <w:color w:val="auto"/>
          <w:kern w:val="0"/>
          <w:sz w:val="24"/>
          <w:highlight w:val="none"/>
        </w:rPr>
        <w:t>资信商务及技术文件、报价文件三部分，</w:t>
      </w:r>
      <w:r>
        <w:rPr>
          <w:rFonts w:hint="eastAsia" w:ascii="宋体" w:hAnsi="宋体"/>
          <w:bCs/>
          <w:color w:val="auto"/>
          <w:sz w:val="24"/>
          <w:highlight w:val="none"/>
        </w:rPr>
        <w:t>投标文件</w:t>
      </w:r>
      <w:r>
        <w:rPr>
          <w:rFonts w:hint="eastAsia" w:ascii="宋体" w:hAnsi="宋体"/>
          <w:color w:val="auto"/>
          <w:kern w:val="0"/>
          <w:sz w:val="24"/>
          <w:highlight w:val="none"/>
        </w:rPr>
        <w:t>应全部单独密封。</w:t>
      </w:r>
    </w:p>
    <w:p w14:paraId="133933B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bCs/>
          <w:color w:val="auto"/>
          <w:sz w:val="24"/>
          <w:highlight w:val="none"/>
        </w:rPr>
        <w:t>招标文件</w:t>
      </w:r>
      <w:r>
        <w:rPr>
          <w:rFonts w:hint="eastAsia" w:ascii="宋体" w:hAnsi="宋体"/>
          <w:color w:val="auto"/>
          <w:sz w:val="24"/>
          <w:highlight w:val="none"/>
        </w:rPr>
        <w:t>“第五章投标相关文件格式”所列的格式、内容以及投标人认为有必要提供的其它文件。</w:t>
      </w:r>
    </w:p>
    <w:p w14:paraId="39CDADFC">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0.3</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投标产品（或服务）应符合第三章采购需求的要求。</w:t>
      </w:r>
    </w:p>
    <w:p w14:paraId="3892E9A5">
      <w:pPr>
        <w:spacing w:line="360" w:lineRule="auto"/>
        <w:ind w:firstLine="480" w:firstLineChars="200"/>
        <w:rPr>
          <w:rFonts w:hint="eastAsia"/>
          <w:color w:val="auto"/>
          <w:highlight w:val="none"/>
        </w:rPr>
      </w:pPr>
      <w:r>
        <w:rPr>
          <w:rFonts w:hint="eastAsia" w:ascii="宋体" w:hAnsi="宋体"/>
          <w:color w:val="auto"/>
          <w:sz w:val="24"/>
          <w:highlight w:val="none"/>
        </w:rPr>
        <w:t>10.4 投标人需提交其拟供产品（或服务）所符合</w:t>
      </w:r>
      <w:r>
        <w:rPr>
          <w:rFonts w:hint="eastAsia" w:ascii="宋体" w:hAnsi="宋体"/>
          <w:bCs/>
          <w:color w:val="auto"/>
          <w:sz w:val="24"/>
          <w:highlight w:val="none"/>
        </w:rPr>
        <w:t>招标文件</w:t>
      </w:r>
      <w:r>
        <w:rPr>
          <w:rFonts w:hint="eastAsia" w:ascii="宋体" w:hAnsi="宋体"/>
          <w:color w:val="auto"/>
          <w:sz w:val="24"/>
          <w:highlight w:val="none"/>
        </w:rPr>
        <w:t>规定的证明文件，其应作为</w:t>
      </w:r>
      <w:r>
        <w:rPr>
          <w:rFonts w:hint="eastAsia" w:ascii="宋体" w:hAnsi="宋体"/>
          <w:bCs/>
          <w:color w:val="auto"/>
          <w:sz w:val="24"/>
          <w:highlight w:val="none"/>
        </w:rPr>
        <w:t>投标文件</w:t>
      </w:r>
      <w:r>
        <w:rPr>
          <w:rFonts w:hint="eastAsia" w:ascii="宋体" w:hAnsi="宋体"/>
          <w:color w:val="auto"/>
          <w:sz w:val="24"/>
          <w:highlight w:val="none"/>
        </w:rPr>
        <w:t>的一部分。上述文件可以是文字资料、电子文本、图纸和数据。</w:t>
      </w:r>
    </w:p>
    <w:p w14:paraId="373228C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highlight w:val="none"/>
        </w:rPr>
      </w:pPr>
      <w:r>
        <w:rPr>
          <w:rFonts w:hint="eastAsia" w:ascii="宋体" w:hAnsi="宋体"/>
          <w:b/>
          <w:color w:val="auto"/>
          <w:sz w:val="24"/>
          <w:highlight w:val="none"/>
        </w:rPr>
        <w:t>11. 投标文件（资格</w:t>
      </w:r>
      <w:r>
        <w:rPr>
          <w:rFonts w:ascii="宋体" w:hAnsi="宋体"/>
          <w:b/>
          <w:color w:val="auto"/>
          <w:sz w:val="24"/>
          <w:highlight w:val="none"/>
        </w:rPr>
        <w:t>审查文件、</w:t>
      </w:r>
      <w:r>
        <w:rPr>
          <w:rFonts w:hint="eastAsia" w:ascii="宋体" w:hAnsi="宋体"/>
          <w:b/>
          <w:color w:val="auto"/>
          <w:sz w:val="24"/>
          <w:highlight w:val="none"/>
        </w:rPr>
        <w:t>资信商务及技术文件、报价文件）编制的内容和要求</w:t>
      </w:r>
      <w:r>
        <w:rPr>
          <w:rFonts w:hint="eastAsia" w:ascii="宋体" w:hAnsi="宋体" w:cs="宋体"/>
          <w:b/>
          <w:color w:val="auto"/>
          <w:sz w:val="24"/>
          <w:szCs w:val="24"/>
          <w:highlight w:val="none"/>
        </w:rPr>
        <w:t>详见第五章投标文件相关格式。</w:t>
      </w:r>
    </w:p>
    <w:p w14:paraId="7A7B7C2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highlight w:val="none"/>
        </w:rPr>
      </w:pPr>
      <w:r>
        <w:rPr>
          <w:rFonts w:hint="eastAsia" w:ascii="宋体" w:hAnsi="宋体" w:cs="宋体"/>
          <w:b/>
          <w:color w:val="auto"/>
          <w:sz w:val="24"/>
          <w:szCs w:val="24"/>
          <w:highlight w:val="none"/>
        </w:rPr>
        <w:t>注：以上内容注明为复印件的应加盖供应商公章，附件中有参考格式的，参照格式，没有参考格式的，供应商根据招标文件要求自行编制。</w:t>
      </w:r>
    </w:p>
    <w:p w14:paraId="11203C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12.排版、封面</w:t>
      </w:r>
    </w:p>
    <w:p w14:paraId="28D96F8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w:t>
      </w:r>
      <w:r>
        <w:rPr>
          <w:rFonts w:hint="eastAsia" w:ascii="宋体" w:hAnsi="宋体"/>
          <w:color w:val="auto"/>
          <w:sz w:val="24"/>
          <w:highlight w:val="none"/>
        </w:rPr>
        <w:t>1</w:t>
      </w:r>
      <w:r>
        <w:rPr>
          <w:rFonts w:ascii="宋体" w:hAnsi="宋体"/>
          <w:color w:val="auto"/>
          <w:sz w:val="24"/>
          <w:highlight w:val="none"/>
        </w:rPr>
        <w:t>排版：</w:t>
      </w:r>
      <w:r>
        <w:rPr>
          <w:rFonts w:hint="eastAsia" w:ascii="宋体" w:hAnsi="宋体"/>
          <w:color w:val="auto"/>
          <w:sz w:val="24"/>
          <w:highlight w:val="none"/>
        </w:rPr>
        <w:t>建议</w:t>
      </w:r>
      <w:r>
        <w:rPr>
          <w:rFonts w:ascii="宋体" w:hAnsi="宋体"/>
          <w:color w:val="auto"/>
          <w:sz w:val="24"/>
          <w:highlight w:val="none"/>
        </w:rPr>
        <w:t>所有文字及表格的纸张应采用白色标准A4纸</w:t>
      </w:r>
      <w:r>
        <w:rPr>
          <w:rFonts w:hint="eastAsia" w:ascii="宋体" w:hAnsi="宋体"/>
          <w:color w:val="auto"/>
          <w:sz w:val="24"/>
          <w:highlight w:val="none"/>
        </w:rPr>
        <w:t>，建议</w:t>
      </w:r>
      <w:r>
        <w:rPr>
          <w:rFonts w:ascii="宋体" w:hAnsi="宋体"/>
          <w:color w:val="auto"/>
          <w:sz w:val="24"/>
          <w:highlight w:val="none"/>
        </w:rPr>
        <w:t>所有文字及表格采用黑色进行打印或印刷。</w:t>
      </w:r>
    </w:p>
    <w:p w14:paraId="6D98CA0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12.2封面：</w:t>
      </w:r>
      <w:r>
        <w:rPr>
          <w:rFonts w:ascii="宋体" w:hAnsi="宋体"/>
          <w:color w:val="auto"/>
          <w:sz w:val="24"/>
          <w:highlight w:val="none"/>
        </w:rPr>
        <w:t>用本招标文件提供的封面</w:t>
      </w:r>
      <w:r>
        <w:rPr>
          <w:rFonts w:hint="eastAsia" w:ascii="宋体" w:hAnsi="宋体"/>
          <w:color w:val="auto"/>
          <w:sz w:val="24"/>
          <w:highlight w:val="none"/>
        </w:rPr>
        <w:t>制作</w:t>
      </w:r>
      <w:r>
        <w:rPr>
          <w:rFonts w:ascii="宋体" w:hAnsi="宋体"/>
          <w:color w:val="auto"/>
          <w:sz w:val="24"/>
          <w:highlight w:val="none"/>
        </w:rPr>
        <w:t>，</w:t>
      </w:r>
      <w:r>
        <w:rPr>
          <w:rFonts w:hint="eastAsia" w:ascii="宋体" w:hAnsi="宋体"/>
          <w:color w:val="auto"/>
          <w:sz w:val="24"/>
          <w:highlight w:val="none"/>
        </w:rPr>
        <w:t>并按封面要求签字或盖章。</w:t>
      </w:r>
    </w:p>
    <w:p w14:paraId="1E258B5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13.投标有效期</w:t>
      </w:r>
    </w:p>
    <w:p w14:paraId="4FD6F5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w:t>
      </w:r>
      <w:r>
        <w:rPr>
          <w:rFonts w:hint="eastAsia" w:ascii="宋体" w:hAnsi="宋体"/>
          <w:bCs/>
          <w:snapToGrid w:val="0"/>
          <w:color w:val="auto"/>
          <w:sz w:val="24"/>
          <w:highlight w:val="none"/>
        </w:rPr>
        <w:t>提交投标文件的截止之日起90天内有效</w:t>
      </w:r>
      <w:r>
        <w:rPr>
          <w:rFonts w:hint="eastAsia" w:ascii="宋体" w:hAnsi="宋体" w:cs="宋体"/>
          <w:color w:val="auto"/>
          <w:sz w:val="24"/>
          <w:highlight w:val="none"/>
        </w:rPr>
        <w:t>。</w:t>
      </w:r>
    </w:p>
    <w:p w14:paraId="3BD1B4E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14.投标文件的签署及规定</w:t>
      </w:r>
    </w:p>
    <w:p w14:paraId="2626EFA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14.1投标人应按招标文件规定的内容和要求编制投标文件，每套</w:t>
      </w:r>
      <w:r>
        <w:rPr>
          <w:rFonts w:hint="eastAsia" w:ascii="宋体" w:hAnsi="宋体" w:cs="宋体"/>
          <w:bCs/>
          <w:color w:val="auto"/>
          <w:sz w:val="24"/>
          <w:highlight w:val="none"/>
        </w:rPr>
        <w:t>投标文件</w:t>
      </w:r>
      <w:r>
        <w:rPr>
          <w:rFonts w:hint="eastAsia" w:ascii="宋体" w:hAnsi="宋体" w:cs="宋体"/>
          <w:color w:val="auto"/>
          <w:kern w:val="0"/>
          <w:sz w:val="24"/>
          <w:highlight w:val="none"/>
        </w:rPr>
        <w:t>须清楚的标明“资格审查文件”、“资信商务及技术文件”、“报价文件”、“正本”、“副本”的字样。若正本和副本有差异，以正本为准。</w:t>
      </w:r>
    </w:p>
    <w:p w14:paraId="5851CE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w:t>
      </w:r>
      <w:r>
        <w:rPr>
          <w:rFonts w:hint="eastAsia" w:ascii="宋体" w:hAnsi="宋体"/>
          <w:color w:val="auto"/>
          <w:sz w:val="24"/>
          <w:highlight w:val="none"/>
        </w:rPr>
        <w:t>投标文件的正本需打印或印刷，投标文件的副本可采用正本的复印件</w:t>
      </w:r>
      <w:r>
        <w:rPr>
          <w:rFonts w:hint="eastAsia" w:ascii="宋体" w:hAnsi="宋体" w:cs="宋体"/>
          <w:color w:val="auto"/>
          <w:sz w:val="24"/>
          <w:highlight w:val="none"/>
        </w:rPr>
        <w:t>。</w:t>
      </w:r>
    </w:p>
    <w:p w14:paraId="4D4E2C01">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14.3 电报、电话、传真形式的投标概不接受。</w:t>
      </w:r>
      <w:bookmarkStart w:id="38" w:name="EBcf26f66e408a40c9a0b6da14ff78b099"/>
      <w:bookmarkEnd w:id="38"/>
      <w:bookmarkStart w:id="39" w:name="EBc4b37bb6e01e40e49841cd030912a0f0"/>
      <w:bookmarkEnd w:id="39"/>
    </w:p>
    <w:p w14:paraId="1E1D07DE">
      <w:pPr>
        <w:pStyle w:val="5"/>
        <w:spacing w:before="200" w:after="200"/>
        <w:ind w:firstLine="0" w:firstLineChars="0"/>
        <w:rPr>
          <w:rFonts w:hint="eastAsia" w:ascii="宋体" w:hAnsi="宋体" w:eastAsia="宋体"/>
          <w:color w:val="auto"/>
          <w:sz w:val="32"/>
          <w:highlight w:val="none"/>
          <w:lang w:eastAsia="zh-CN"/>
        </w:rPr>
      </w:pPr>
      <w:bookmarkStart w:id="40" w:name="_Toc46397207"/>
      <w:bookmarkStart w:id="41" w:name="_Toc603"/>
      <w:bookmarkStart w:id="42" w:name="_Toc56928685"/>
      <w:bookmarkStart w:id="43" w:name="_Toc107820049"/>
      <w:bookmarkStart w:id="44" w:name="_Toc493956037"/>
      <w:r>
        <w:rPr>
          <w:rFonts w:hint="eastAsia" w:ascii="宋体" w:hAnsi="宋体" w:eastAsia="宋体"/>
          <w:color w:val="auto"/>
          <w:sz w:val="32"/>
          <w:highlight w:val="none"/>
        </w:rPr>
        <w:t xml:space="preserve">四   </w:t>
      </w:r>
      <w:bookmarkEnd w:id="40"/>
      <w:r>
        <w:rPr>
          <w:rFonts w:hint="eastAsia" w:ascii="宋体" w:hAnsi="宋体" w:eastAsia="宋体"/>
          <w:color w:val="auto"/>
          <w:sz w:val="32"/>
          <w:highlight w:val="none"/>
          <w:lang w:eastAsia="zh-CN"/>
        </w:rPr>
        <w:t>履约保证金</w:t>
      </w:r>
      <w:bookmarkEnd w:id="41"/>
    </w:p>
    <w:p w14:paraId="72892DD4">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15.1履约保证金：</w:t>
      </w:r>
      <w:r>
        <w:rPr>
          <w:rFonts w:hint="eastAsia" w:ascii="宋体" w:hAnsi="宋体" w:cs="宋体"/>
          <w:b/>
          <w:bCs/>
          <w:color w:val="auto"/>
          <w:kern w:val="2"/>
          <w:sz w:val="24"/>
          <w:szCs w:val="24"/>
          <w:highlight w:val="none"/>
          <w:lang w:val="en-US" w:eastAsia="zh-CN" w:bidi="ar-SA"/>
        </w:rPr>
        <w:t>采购合同的1%</w:t>
      </w:r>
      <w:r>
        <w:rPr>
          <w:rFonts w:hint="eastAsia" w:ascii="宋体" w:hAnsi="宋体" w:eastAsia="宋体" w:cs="宋体"/>
          <w:color w:val="auto"/>
          <w:sz w:val="24"/>
          <w:highlight w:val="none"/>
          <w:lang w:val="en-US" w:eastAsia="zh-CN"/>
        </w:rPr>
        <w:t>；</w:t>
      </w:r>
    </w:p>
    <w:p w14:paraId="301F9F0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15.2</w:t>
      </w:r>
      <w:r>
        <w:rPr>
          <w:rFonts w:hint="eastAsia" w:ascii="宋体" w:hAnsi="宋体" w:eastAsia="宋体" w:cs="宋体"/>
          <w:color w:val="auto"/>
          <w:sz w:val="24"/>
          <w:highlight w:val="none"/>
          <w:lang w:val="en-US" w:eastAsia="zh-CN"/>
        </w:rPr>
        <w:t>履约保证金缴纳时间：签订合同后7日内缴纳；</w:t>
      </w:r>
    </w:p>
    <w:p w14:paraId="001D8DB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15.3</w:t>
      </w:r>
      <w:r>
        <w:rPr>
          <w:rFonts w:hint="eastAsia" w:ascii="宋体" w:hAnsi="宋体" w:eastAsia="宋体" w:cs="宋体"/>
          <w:color w:val="auto"/>
          <w:sz w:val="24"/>
          <w:highlight w:val="none"/>
          <w:lang w:val="en-US" w:eastAsia="zh-CN"/>
        </w:rPr>
        <w:t>履约保证金缴纳方式：</w:t>
      </w:r>
      <w:r>
        <w:rPr>
          <w:rFonts w:hint="eastAsia" w:ascii="宋体" w:hAnsi="宋体" w:eastAsia="宋体" w:cs="宋体"/>
          <w:color w:val="auto"/>
          <w:sz w:val="24"/>
          <w:highlight w:val="none"/>
        </w:rPr>
        <w:t>转账、电汇、汇票或银行和保险公司等金融机构出具的履约保函</w:t>
      </w:r>
      <w:r>
        <w:rPr>
          <w:rFonts w:hint="eastAsia" w:ascii="宋体" w:hAnsi="宋体" w:eastAsia="宋体" w:cs="宋体"/>
          <w:color w:val="auto"/>
          <w:sz w:val="24"/>
          <w:highlight w:val="none"/>
          <w:lang w:eastAsia="zh-CN"/>
        </w:rPr>
        <w:t>；</w:t>
      </w:r>
    </w:p>
    <w:p w14:paraId="723C593C">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15.4</w:t>
      </w:r>
      <w:r>
        <w:rPr>
          <w:rFonts w:hint="eastAsia" w:ascii="宋体" w:hAnsi="宋体" w:eastAsia="宋体" w:cs="宋体"/>
          <w:color w:val="auto"/>
          <w:sz w:val="24"/>
          <w:highlight w:val="none"/>
          <w:lang w:val="en-US" w:eastAsia="zh-CN"/>
        </w:rPr>
        <w:t>履约保证金的退还：</w:t>
      </w:r>
      <w:r>
        <w:rPr>
          <w:rFonts w:hint="eastAsia" w:ascii="宋体" w:hAnsi="宋体" w:eastAsia="宋体" w:cs="Times New Roman"/>
          <w:color w:val="auto"/>
          <w:kern w:val="2"/>
          <w:sz w:val="24"/>
          <w:szCs w:val="24"/>
          <w:highlight w:val="none"/>
          <w:lang w:val="en-US" w:eastAsia="zh-CN" w:bidi="ar-SA"/>
        </w:rPr>
        <w:t>履约保证金缴纳方式为电汇、转账的，履行完合同项目验收合格后7个工作日内一次性无息退还；履约保证金缴纳方式为保函的，履行完合同项目验收合格后自动失效。</w:t>
      </w:r>
    </w:p>
    <w:p w14:paraId="1AF36954">
      <w:pPr>
        <w:pStyle w:val="5"/>
        <w:spacing w:before="200" w:after="200"/>
        <w:ind w:firstLine="0" w:firstLineChars="0"/>
        <w:rPr>
          <w:rFonts w:ascii="宋体" w:hAnsi="宋体" w:eastAsia="宋体" w:cs="宋体"/>
          <w:color w:val="auto"/>
          <w:sz w:val="32"/>
          <w:highlight w:val="none"/>
        </w:rPr>
      </w:pPr>
      <w:bookmarkStart w:id="45" w:name="_Toc7071"/>
      <w:r>
        <w:rPr>
          <w:rFonts w:hint="eastAsia" w:ascii="宋体" w:hAnsi="宋体" w:eastAsia="宋体" w:cs="宋体"/>
          <w:color w:val="auto"/>
          <w:sz w:val="32"/>
          <w:highlight w:val="none"/>
        </w:rPr>
        <w:t xml:space="preserve">五  </w:t>
      </w:r>
      <w:bookmarkEnd w:id="42"/>
      <w:bookmarkEnd w:id="43"/>
      <w:r>
        <w:rPr>
          <w:rFonts w:hint="eastAsia" w:ascii="宋体" w:hAnsi="宋体" w:eastAsia="宋体" w:cs="宋体"/>
          <w:color w:val="auto"/>
          <w:sz w:val="32"/>
          <w:highlight w:val="none"/>
        </w:rPr>
        <w:t>投标文件的包装、提交、修改和撤回</w:t>
      </w:r>
      <w:bookmarkEnd w:id="44"/>
      <w:bookmarkEnd w:id="45"/>
    </w:p>
    <w:p w14:paraId="3A586A8B">
      <w:pPr>
        <w:spacing w:line="360" w:lineRule="auto"/>
        <w:ind w:firstLine="482" w:firstLineChars="20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6</w:t>
      </w:r>
      <w:r>
        <w:rPr>
          <w:rFonts w:ascii="宋体" w:hAnsi="宋体"/>
          <w:b/>
          <w:color w:val="auto"/>
          <w:sz w:val="24"/>
          <w:highlight w:val="none"/>
        </w:rPr>
        <w:t>.</w:t>
      </w:r>
      <w:r>
        <w:rPr>
          <w:rFonts w:hint="eastAsia" w:ascii="宋体" w:hAnsi="宋体"/>
          <w:b/>
          <w:color w:val="auto"/>
          <w:sz w:val="24"/>
          <w:highlight w:val="none"/>
        </w:rPr>
        <w:t>投标文件的密封和标记</w:t>
      </w:r>
    </w:p>
    <w:p w14:paraId="7D91DE55">
      <w:pPr>
        <w:spacing w:line="360" w:lineRule="auto"/>
        <w:ind w:firstLine="480" w:firstLineChars="200"/>
        <w:rPr>
          <w:rFonts w:ascii="宋体" w:hAnsi="宋体"/>
          <w:b/>
          <w:color w:val="auto"/>
          <w:sz w:val="24"/>
          <w:highlight w:val="none"/>
        </w:rPr>
      </w:pPr>
      <w:r>
        <w:rPr>
          <w:rFonts w:ascii="宋体" w:hAnsi="宋体"/>
          <w:b w:val="0"/>
          <w:bCs/>
          <w:color w:val="auto"/>
          <w:sz w:val="24"/>
          <w:highlight w:val="none"/>
        </w:rPr>
        <w:t>1</w:t>
      </w:r>
      <w:r>
        <w:rPr>
          <w:rFonts w:hint="eastAsia" w:ascii="宋体" w:hAnsi="宋体"/>
          <w:b w:val="0"/>
          <w:bCs/>
          <w:color w:val="auto"/>
          <w:sz w:val="24"/>
          <w:highlight w:val="none"/>
        </w:rPr>
        <w:t>6</w:t>
      </w:r>
      <w:r>
        <w:rPr>
          <w:rFonts w:ascii="宋体" w:hAnsi="宋体"/>
          <w:b w:val="0"/>
          <w:bCs/>
          <w:color w:val="auto"/>
          <w:sz w:val="24"/>
          <w:highlight w:val="none"/>
        </w:rPr>
        <w:t>.1</w:t>
      </w:r>
      <w:r>
        <w:rPr>
          <w:rFonts w:ascii="宋体" w:hAnsi="宋体"/>
          <w:color w:val="auto"/>
          <w:sz w:val="24"/>
          <w:highlight w:val="none"/>
        </w:rPr>
        <w:t>投标文件</w:t>
      </w:r>
      <w:r>
        <w:rPr>
          <w:rFonts w:hint="eastAsia" w:ascii="宋体" w:hAnsi="宋体"/>
          <w:color w:val="auto"/>
          <w:sz w:val="24"/>
          <w:highlight w:val="none"/>
        </w:rPr>
        <w:t>按资格</w:t>
      </w:r>
      <w:r>
        <w:rPr>
          <w:rFonts w:ascii="宋体" w:hAnsi="宋体"/>
          <w:color w:val="auto"/>
          <w:sz w:val="24"/>
          <w:highlight w:val="none"/>
        </w:rPr>
        <w:t>审查文件</w:t>
      </w:r>
      <w:r>
        <w:rPr>
          <w:rFonts w:hint="eastAsia" w:ascii="宋体" w:hAnsi="宋体"/>
          <w:color w:val="auto"/>
          <w:sz w:val="24"/>
          <w:highlight w:val="none"/>
        </w:rPr>
        <w:t>、资信商务及技术文件、报价文件</w:t>
      </w:r>
      <w:r>
        <w:rPr>
          <w:rFonts w:hint="eastAsia" w:ascii="宋体" w:hAnsi="宋体"/>
          <w:color w:val="auto"/>
          <w:sz w:val="24"/>
          <w:highlight w:val="none"/>
          <w:lang w:eastAsia="zh-CN"/>
        </w:rPr>
        <w:t>三</w:t>
      </w:r>
      <w:r>
        <w:rPr>
          <w:rFonts w:hint="eastAsia" w:ascii="宋体" w:hAnsi="宋体"/>
          <w:color w:val="auto"/>
          <w:sz w:val="24"/>
          <w:highlight w:val="none"/>
        </w:rPr>
        <w:t>部分独立密封包装（注：各部分的正本与副本包装在同一个密封袋内）。</w:t>
      </w:r>
    </w:p>
    <w:p w14:paraId="3E70776F">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.2</w:t>
      </w:r>
      <w:r>
        <w:rPr>
          <w:rFonts w:hint="eastAsia" w:ascii="宋体" w:hAnsi="宋体"/>
          <w:color w:val="auto"/>
          <w:sz w:val="24"/>
          <w:highlight w:val="none"/>
        </w:rPr>
        <w:t>投标文件封面及外包装封面要求:</w:t>
      </w:r>
    </w:p>
    <w:p w14:paraId="350E16B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16.2.1按招标文件第五章提供的格式制作。</w:t>
      </w:r>
    </w:p>
    <w:p w14:paraId="1B253C1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16.3 投标文件统一左侧装订，采用不可拆卸方式装订。</w:t>
      </w:r>
    </w:p>
    <w:p w14:paraId="78A696D1">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4超过截止时间送达或未按规定签字、盖章、密封的投标文件将被拒绝。由投标人标记错误造成投标文件被误投或提前拆封的风险由投标人承担。</w:t>
      </w:r>
    </w:p>
    <w:p w14:paraId="3D955367">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16.5 对以下不符合密封、包装要求的投标文件由现场工作人员退还投标人：</w:t>
      </w:r>
    </w:p>
    <w:p w14:paraId="797E220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16.5.1未按招标文件规定要求密封的；</w:t>
      </w:r>
    </w:p>
    <w:p w14:paraId="76EE218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16.5.2 未按招标文件要求的份数提交的投标文件；</w:t>
      </w:r>
    </w:p>
    <w:p w14:paraId="704F145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16.5.3 投标文件中的资格</w:t>
      </w:r>
      <w:r>
        <w:rPr>
          <w:rFonts w:ascii="宋体" w:hAnsi="宋体"/>
          <w:color w:val="auto"/>
          <w:sz w:val="24"/>
          <w:highlight w:val="none"/>
        </w:rPr>
        <w:t>审查文件、</w:t>
      </w:r>
      <w:r>
        <w:rPr>
          <w:rFonts w:hint="eastAsia" w:ascii="宋体" w:hAnsi="宋体"/>
          <w:color w:val="auto"/>
          <w:sz w:val="24"/>
          <w:highlight w:val="none"/>
        </w:rPr>
        <w:t>资信商务</w:t>
      </w:r>
      <w:r>
        <w:rPr>
          <w:rFonts w:hint="eastAsia" w:ascii="宋体" w:hAnsi="宋体"/>
          <w:color w:val="auto"/>
          <w:sz w:val="24"/>
          <w:highlight w:val="none"/>
          <w:lang w:eastAsia="zh-CN"/>
        </w:rPr>
        <w:t>及</w:t>
      </w:r>
      <w:r>
        <w:rPr>
          <w:rFonts w:hint="eastAsia" w:ascii="宋体" w:hAnsi="宋体"/>
          <w:color w:val="auto"/>
          <w:sz w:val="24"/>
          <w:highlight w:val="none"/>
        </w:rPr>
        <w:t>技术文件、报价文件出现包装混装。</w:t>
      </w:r>
    </w:p>
    <w:p w14:paraId="3EFFC9B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 投标文件的提交</w:t>
      </w:r>
    </w:p>
    <w:p w14:paraId="1C47FEEE">
      <w:pPr>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17.</w:t>
      </w:r>
      <w:r>
        <w:rPr>
          <w:rFonts w:ascii="宋体" w:hAnsi="宋体"/>
          <w:color w:val="auto"/>
          <w:sz w:val="24"/>
          <w:highlight w:val="none"/>
        </w:rPr>
        <w:t>1</w:t>
      </w:r>
      <w:r>
        <w:rPr>
          <w:rFonts w:hint="eastAsia" w:ascii="宋体" w:hAnsi="宋体"/>
          <w:color w:val="auto"/>
          <w:sz w:val="24"/>
          <w:highlight w:val="none"/>
        </w:rPr>
        <w:t>在投标截止时间前，投标人应按招标文件规定的时间和地点提交投标文件。在投标截止时间后，采购代理机构将拒收投标人的投标文件。</w:t>
      </w:r>
    </w:p>
    <w:p w14:paraId="2E68A2F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17.2采购代理机构工作人员将做好投标文件签收手续，明确投标文件的提交时间、投标文件的份数、提交人等信息。</w:t>
      </w:r>
    </w:p>
    <w:p w14:paraId="547EEC7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18. 投标文件的修改和撤销</w:t>
      </w:r>
    </w:p>
    <w:p w14:paraId="248FDF9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1</w:t>
      </w:r>
      <w:r>
        <w:rPr>
          <w:rFonts w:hint="eastAsia" w:ascii="宋体" w:hAnsi="宋体"/>
          <w:color w:val="auto"/>
          <w:sz w:val="24"/>
          <w:highlight w:val="none"/>
        </w:rPr>
        <w:t>在投标截止时间前，投标人可对已提交的投标文件进行修改或撤回,修改或撤回的意思应以书面形式通知采购代理机构。</w:t>
      </w:r>
    </w:p>
    <w:p w14:paraId="722349B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2</w:t>
      </w:r>
      <w:r>
        <w:rPr>
          <w:rFonts w:hint="eastAsia" w:ascii="宋体" w:hAnsi="宋体"/>
          <w:color w:val="auto"/>
          <w:sz w:val="24"/>
          <w:highlight w:val="none"/>
        </w:rPr>
        <w:t>修改后重新提交的投标文件应按招标文件的规定编制、密封、标记和提交。</w:t>
      </w:r>
    </w:p>
    <w:p w14:paraId="630C3B35">
      <w:pPr>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18.</w:t>
      </w:r>
      <w:r>
        <w:rPr>
          <w:rFonts w:ascii="宋体" w:hAnsi="宋体"/>
          <w:color w:val="auto"/>
          <w:sz w:val="24"/>
          <w:highlight w:val="none"/>
        </w:rPr>
        <w:t>3</w:t>
      </w:r>
      <w:r>
        <w:rPr>
          <w:rFonts w:hint="eastAsia" w:ascii="宋体" w:hAnsi="宋体"/>
          <w:color w:val="auto"/>
          <w:sz w:val="24"/>
          <w:highlight w:val="none"/>
        </w:rPr>
        <w:t>在投标截止时间后,投标人不得修改、撤回已提交的投标文件。</w:t>
      </w:r>
    </w:p>
    <w:p w14:paraId="4A8DFC3B">
      <w:pPr>
        <w:spacing w:line="360" w:lineRule="auto"/>
        <w:ind w:firstLine="480" w:firstLineChars="200"/>
        <w:rPr>
          <w:rFonts w:ascii="宋体" w:hAnsi="宋体" w:cs="宋体"/>
          <w:color w:val="auto"/>
          <w:highlight w:val="none"/>
        </w:rPr>
      </w:pPr>
      <w:r>
        <w:rPr>
          <w:rFonts w:hint="eastAsia" w:ascii="宋体" w:hAnsi="宋体"/>
          <w:color w:val="auto"/>
          <w:sz w:val="24"/>
          <w:highlight w:val="none"/>
        </w:rPr>
        <w:t>18.4</w:t>
      </w:r>
      <w:r>
        <w:rPr>
          <w:rFonts w:hint="eastAsia" w:ascii="宋体" w:hAnsi="宋体"/>
          <w:color w:val="auto"/>
          <w:kern w:val="0"/>
          <w:sz w:val="24"/>
          <w:highlight w:val="none"/>
        </w:rPr>
        <w:t>投标文件不得涂改，若有修改错漏处，须加盖投标人公章或者负责人或委托代理人签字或盖章。投标文件因字迹潦草或表达不清所引起的后果由投标人负责</w:t>
      </w:r>
      <w:r>
        <w:rPr>
          <w:rFonts w:hint="eastAsia" w:ascii="宋体" w:hAnsi="宋体" w:cs="宋体"/>
          <w:color w:val="auto"/>
          <w:kern w:val="0"/>
          <w:sz w:val="24"/>
          <w:highlight w:val="none"/>
        </w:rPr>
        <w:t>。</w:t>
      </w:r>
    </w:p>
    <w:p w14:paraId="4E8D21B0">
      <w:pPr>
        <w:pStyle w:val="5"/>
        <w:spacing w:before="200" w:after="200"/>
        <w:ind w:firstLine="0" w:firstLineChars="0"/>
        <w:rPr>
          <w:rFonts w:ascii="宋体" w:hAnsi="宋体" w:eastAsia="宋体" w:cs="宋体"/>
          <w:color w:val="auto"/>
          <w:sz w:val="32"/>
          <w:highlight w:val="none"/>
        </w:rPr>
      </w:pPr>
      <w:bookmarkStart w:id="46" w:name="_Toc107820050"/>
      <w:bookmarkStart w:id="47" w:name="_Toc493956038"/>
      <w:bookmarkStart w:id="48" w:name="_Toc29196"/>
      <w:r>
        <w:rPr>
          <w:rFonts w:hint="eastAsia" w:ascii="宋体" w:hAnsi="宋体" w:eastAsia="宋体" w:cs="宋体"/>
          <w:color w:val="auto"/>
          <w:sz w:val="32"/>
          <w:highlight w:val="none"/>
        </w:rPr>
        <w:t>六   开标和</w:t>
      </w:r>
      <w:bookmarkEnd w:id="46"/>
      <w:r>
        <w:rPr>
          <w:rFonts w:hint="eastAsia" w:ascii="宋体" w:hAnsi="宋体" w:eastAsia="宋体" w:cs="宋体"/>
          <w:color w:val="auto"/>
          <w:sz w:val="32"/>
          <w:highlight w:val="none"/>
        </w:rPr>
        <w:t>评</w:t>
      </w:r>
      <w:bookmarkEnd w:id="47"/>
      <w:r>
        <w:rPr>
          <w:rFonts w:hint="eastAsia" w:ascii="宋体" w:hAnsi="宋体" w:eastAsia="宋体" w:cs="宋体"/>
          <w:color w:val="auto"/>
          <w:sz w:val="32"/>
          <w:highlight w:val="none"/>
        </w:rPr>
        <w:t>标</w:t>
      </w:r>
      <w:bookmarkEnd w:id="48"/>
    </w:p>
    <w:p w14:paraId="092FE1B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19. 开标</w:t>
      </w:r>
    </w:p>
    <w:p w14:paraId="2EA81FC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1</w:t>
      </w:r>
      <w:r>
        <w:rPr>
          <w:rFonts w:hint="eastAsia" w:ascii="宋体" w:hAnsi="宋体"/>
          <w:color w:val="auto"/>
          <w:sz w:val="24"/>
          <w:highlight w:val="none"/>
        </w:rPr>
        <w:t>采购代理机构在招标文件规定的时间和地点组织开标。开标时所有投标人应到场，如投标人不派代表参加开标会的，事后不得对采购相关人员、开标过程和开标结果提出异议。</w:t>
      </w:r>
    </w:p>
    <w:p w14:paraId="2CBF50B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2</w:t>
      </w:r>
      <w:r>
        <w:rPr>
          <w:rFonts w:hint="eastAsia" w:ascii="宋体" w:hAnsi="宋体"/>
          <w:color w:val="auto"/>
          <w:sz w:val="24"/>
          <w:highlight w:val="none"/>
        </w:rPr>
        <w:t>开标会由采购代理机构主持，主持人介绍标前基本情况、宣布投标人名单，宣布开标日程安排及评审期间的有关事项，公布开标会参与人员名单，要求投标人书面提出其中是否有应当回避的人员。</w:t>
      </w:r>
    </w:p>
    <w:p w14:paraId="277DE7B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投标人认为采购人员及相关人员与其他投标人有利害关系的，可以向采购代理机构书面提出回避申请，并说明理由。</w:t>
      </w:r>
    </w:p>
    <w:p w14:paraId="4837FEA2">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19.</w:t>
      </w:r>
      <w:r>
        <w:rPr>
          <w:rFonts w:ascii="宋体" w:hAnsi="宋体"/>
          <w:color w:val="auto"/>
          <w:sz w:val="24"/>
          <w:highlight w:val="none"/>
        </w:rPr>
        <w:t>3投标文件经投标人或者其推</w:t>
      </w:r>
      <w:r>
        <w:rPr>
          <w:rFonts w:hint="eastAsia" w:ascii="宋体" w:hAnsi="宋体"/>
          <w:color w:val="auto"/>
          <w:sz w:val="24"/>
          <w:highlight w:val="none"/>
        </w:rPr>
        <w:t>选</w:t>
      </w:r>
      <w:r>
        <w:rPr>
          <w:rFonts w:ascii="宋体" w:hAnsi="宋体"/>
          <w:color w:val="auto"/>
          <w:sz w:val="24"/>
          <w:highlight w:val="none"/>
        </w:rPr>
        <w:t>的代表</w:t>
      </w:r>
      <w:r>
        <w:rPr>
          <w:rFonts w:hint="eastAsia" w:ascii="宋体" w:hAnsi="宋体"/>
          <w:color w:val="auto"/>
          <w:sz w:val="24"/>
          <w:highlight w:val="none"/>
        </w:rPr>
        <w:t>检查投标</w:t>
      </w:r>
      <w:r>
        <w:rPr>
          <w:rFonts w:ascii="宋体" w:hAnsi="宋体"/>
          <w:color w:val="auto"/>
          <w:sz w:val="24"/>
          <w:highlight w:val="none"/>
        </w:rPr>
        <w:t>文件密封情况</w:t>
      </w:r>
      <w:r>
        <w:rPr>
          <w:rFonts w:hint="eastAsia" w:ascii="宋体" w:hAnsi="宋体"/>
          <w:color w:val="auto"/>
          <w:sz w:val="24"/>
          <w:highlight w:val="none"/>
        </w:rPr>
        <w:t>，经投标人</w:t>
      </w:r>
      <w:r>
        <w:rPr>
          <w:rFonts w:ascii="宋体" w:hAnsi="宋体"/>
          <w:color w:val="auto"/>
          <w:sz w:val="24"/>
          <w:highlight w:val="none"/>
        </w:rPr>
        <w:t>确认</w:t>
      </w:r>
      <w:r>
        <w:rPr>
          <w:rFonts w:hint="eastAsia" w:ascii="宋体" w:hAnsi="宋体"/>
          <w:color w:val="auto"/>
          <w:sz w:val="24"/>
          <w:highlight w:val="none"/>
        </w:rPr>
        <w:t>无误</w:t>
      </w:r>
      <w:r>
        <w:rPr>
          <w:rFonts w:ascii="宋体" w:hAnsi="宋体"/>
          <w:color w:val="auto"/>
          <w:sz w:val="24"/>
          <w:highlight w:val="none"/>
        </w:rPr>
        <w:t>后</w:t>
      </w:r>
      <w:r>
        <w:rPr>
          <w:rFonts w:hint="eastAsia" w:ascii="宋体" w:hAnsi="宋体"/>
          <w:color w:val="auto"/>
          <w:sz w:val="24"/>
          <w:highlight w:val="none"/>
        </w:rPr>
        <w:t>，采购</w:t>
      </w:r>
      <w:r>
        <w:rPr>
          <w:rFonts w:ascii="宋体" w:hAnsi="宋体"/>
          <w:color w:val="auto"/>
          <w:sz w:val="24"/>
          <w:highlight w:val="none"/>
        </w:rPr>
        <w:t>人</w:t>
      </w:r>
      <w:r>
        <w:rPr>
          <w:rFonts w:hint="eastAsia" w:ascii="宋体" w:hAnsi="宋体"/>
          <w:color w:val="auto"/>
          <w:sz w:val="24"/>
          <w:highlight w:val="none"/>
        </w:rPr>
        <w:t>和</w:t>
      </w:r>
      <w:r>
        <w:rPr>
          <w:rFonts w:ascii="宋体" w:hAnsi="宋体"/>
          <w:color w:val="auto"/>
          <w:sz w:val="24"/>
          <w:highlight w:val="none"/>
        </w:rPr>
        <w:t>采购代理机构按投标</w:t>
      </w:r>
      <w:r>
        <w:rPr>
          <w:rFonts w:hint="eastAsia" w:ascii="宋体" w:hAnsi="宋体"/>
          <w:color w:val="auto"/>
          <w:sz w:val="24"/>
          <w:highlight w:val="none"/>
        </w:rPr>
        <w:t>文件递交</w:t>
      </w:r>
      <w:r>
        <w:rPr>
          <w:rFonts w:ascii="宋体" w:hAnsi="宋体"/>
          <w:color w:val="auto"/>
          <w:sz w:val="24"/>
          <w:highlight w:val="none"/>
        </w:rPr>
        <w:t>的先后顺序开启</w:t>
      </w:r>
      <w:r>
        <w:rPr>
          <w:rFonts w:hint="eastAsia" w:ascii="宋体" w:hAnsi="宋体"/>
          <w:color w:val="auto"/>
          <w:sz w:val="24"/>
          <w:highlight w:val="none"/>
        </w:rPr>
        <w:t>投标</w:t>
      </w:r>
      <w:r>
        <w:rPr>
          <w:rFonts w:ascii="宋体" w:hAnsi="宋体"/>
          <w:color w:val="auto"/>
          <w:sz w:val="24"/>
          <w:highlight w:val="none"/>
        </w:rPr>
        <w:t>文件</w:t>
      </w:r>
      <w:r>
        <w:rPr>
          <w:rFonts w:hint="eastAsia" w:ascii="宋体" w:hAnsi="宋体"/>
          <w:color w:val="auto"/>
          <w:sz w:val="24"/>
          <w:highlight w:val="none"/>
        </w:rPr>
        <w:t>（报价文件除外）。</w:t>
      </w:r>
    </w:p>
    <w:p w14:paraId="271D0D5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 xml:space="preserve">3.1 </w:t>
      </w:r>
      <w:r>
        <w:rPr>
          <w:rFonts w:hint="eastAsia" w:ascii="宋体" w:hAnsi="宋体"/>
          <w:color w:val="auto"/>
          <w:sz w:val="24"/>
          <w:highlight w:val="none"/>
        </w:rPr>
        <w:t>投标文件正、副</w:t>
      </w:r>
      <w:r>
        <w:rPr>
          <w:rFonts w:ascii="宋体" w:hAnsi="宋体"/>
          <w:color w:val="auto"/>
          <w:sz w:val="24"/>
          <w:highlight w:val="none"/>
        </w:rPr>
        <w:t>份数不</w:t>
      </w:r>
      <w:r>
        <w:rPr>
          <w:rFonts w:hint="eastAsia" w:ascii="宋体" w:hAnsi="宋体"/>
          <w:color w:val="auto"/>
          <w:sz w:val="24"/>
          <w:highlight w:val="none"/>
        </w:rPr>
        <w:t>符合</w:t>
      </w:r>
      <w:r>
        <w:rPr>
          <w:rFonts w:ascii="宋体" w:hAnsi="宋体"/>
          <w:color w:val="auto"/>
          <w:sz w:val="24"/>
          <w:highlight w:val="none"/>
        </w:rPr>
        <w:t>要求的，当场退还投</w:t>
      </w:r>
      <w:r>
        <w:rPr>
          <w:rFonts w:hint="eastAsia" w:ascii="宋体" w:hAnsi="宋体"/>
          <w:color w:val="auto"/>
          <w:sz w:val="24"/>
          <w:highlight w:val="none"/>
        </w:rPr>
        <w:t>标</w:t>
      </w:r>
      <w:r>
        <w:rPr>
          <w:rFonts w:ascii="宋体" w:hAnsi="宋体"/>
          <w:color w:val="auto"/>
          <w:sz w:val="24"/>
          <w:highlight w:val="none"/>
        </w:rPr>
        <w:t>人；</w:t>
      </w:r>
    </w:p>
    <w:p w14:paraId="6C88BF01">
      <w:pPr>
        <w:spacing w:line="360" w:lineRule="auto"/>
        <w:ind w:firstLine="482" w:firstLineChars="200"/>
        <w:rPr>
          <w:rFonts w:ascii="宋体" w:hAnsi="宋体"/>
          <w:b/>
          <w:color w:val="auto"/>
          <w:kern w:val="0"/>
          <w:sz w:val="24"/>
          <w:highlight w:val="none"/>
        </w:rPr>
      </w:pPr>
      <w:r>
        <w:rPr>
          <w:rFonts w:ascii="宋体" w:hAnsi="宋体"/>
          <w:b/>
          <w:color w:val="auto"/>
          <w:kern w:val="0"/>
          <w:sz w:val="24"/>
          <w:highlight w:val="none"/>
        </w:rPr>
        <w:t>1</w:t>
      </w:r>
      <w:r>
        <w:rPr>
          <w:rFonts w:hint="eastAsia" w:ascii="宋体" w:hAnsi="宋体"/>
          <w:b/>
          <w:color w:val="auto"/>
          <w:kern w:val="0"/>
          <w:sz w:val="24"/>
          <w:highlight w:val="none"/>
        </w:rPr>
        <w:t>9</w:t>
      </w:r>
      <w:r>
        <w:rPr>
          <w:rFonts w:ascii="宋体" w:hAnsi="宋体"/>
          <w:b/>
          <w:color w:val="auto"/>
          <w:kern w:val="0"/>
          <w:sz w:val="24"/>
          <w:highlight w:val="none"/>
        </w:rPr>
        <w:t>.3.</w:t>
      </w:r>
      <w:r>
        <w:rPr>
          <w:rFonts w:hint="eastAsia" w:ascii="宋体" w:hAnsi="宋体"/>
          <w:b/>
          <w:color w:val="auto"/>
          <w:kern w:val="0"/>
          <w:sz w:val="24"/>
          <w:highlight w:val="none"/>
        </w:rPr>
        <w:t>2因</w:t>
      </w:r>
      <w:r>
        <w:rPr>
          <w:rFonts w:ascii="宋体" w:hAnsi="宋体"/>
          <w:b/>
          <w:color w:val="auto"/>
          <w:kern w:val="0"/>
          <w:sz w:val="24"/>
          <w:highlight w:val="none"/>
        </w:rPr>
        <w:t>投标文件份数不</w:t>
      </w:r>
      <w:r>
        <w:rPr>
          <w:rFonts w:hint="eastAsia" w:ascii="宋体" w:hAnsi="宋体"/>
          <w:b/>
          <w:color w:val="auto"/>
          <w:kern w:val="0"/>
          <w:sz w:val="24"/>
          <w:highlight w:val="none"/>
        </w:rPr>
        <w:t>符合要求</w:t>
      </w:r>
      <w:r>
        <w:rPr>
          <w:rFonts w:ascii="宋体" w:hAnsi="宋体"/>
          <w:b/>
          <w:color w:val="auto"/>
          <w:kern w:val="0"/>
          <w:sz w:val="24"/>
          <w:highlight w:val="none"/>
        </w:rPr>
        <w:t>造成投标</w:t>
      </w:r>
      <w:r>
        <w:rPr>
          <w:rFonts w:hint="eastAsia" w:ascii="宋体" w:hAnsi="宋体"/>
          <w:b/>
          <w:color w:val="auto"/>
          <w:kern w:val="0"/>
          <w:sz w:val="24"/>
          <w:highlight w:val="none"/>
        </w:rPr>
        <w:t>人不足</w:t>
      </w:r>
      <w:r>
        <w:rPr>
          <w:rFonts w:ascii="宋体" w:hAnsi="宋体"/>
          <w:b/>
          <w:color w:val="auto"/>
          <w:kern w:val="0"/>
          <w:sz w:val="24"/>
          <w:highlight w:val="none"/>
        </w:rPr>
        <w:t>三家</w:t>
      </w:r>
      <w:r>
        <w:rPr>
          <w:rFonts w:hint="eastAsia" w:ascii="宋体" w:hAnsi="宋体"/>
          <w:b/>
          <w:color w:val="auto"/>
          <w:kern w:val="0"/>
          <w:sz w:val="24"/>
          <w:highlight w:val="none"/>
        </w:rPr>
        <w:t>的，</w:t>
      </w:r>
      <w:r>
        <w:rPr>
          <w:rFonts w:ascii="宋体" w:hAnsi="宋体"/>
          <w:b/>
          <w:color w:val="auto"/>
          <w:kern w:val="0"/>
          <w:sz w:val="24"/>
          <w:highlight w:val="none"/>
        </w:rPr>
        <w:t>按相关规定重新组织招标。</w:t>
      </w:r>
    </w:p>
    <w:p w14:paraId="5EF98ACF">
      <w:pPr>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9</w:t>
      </w:r>
      <w:r>
        <w:rPr>
          <w:rFonts w:ascii="宋体" w:hAnsi="宋体"/>
          <w:color w:val="auto"/>
          <w:kern w:val="0"/>
          <w:sz w:val="24"/>
          <w:highlight w:val="none"/>
        </w:rPr>
        <w:t xml:space="preserve">.4 </w:t>
      </w:r>
      <w:r>
        <w:rPr>
          <w:rFonts w:hint="eastAsia" w:ascii="宋体" w:hAnsi="宋体"/>
          <w:color w:val="auto"/>
          <w:kern w:val="0"/>
          <w:sz w:val="24"/>
          <w:highlight w:val="none"/>
        </w:rPr>
        <w:t>唱标</w:t>
      </w:r>
    </w:p>
    <w:p w14:paraId="72C56F59">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19.4.1 采购</w:t>
      </w:r>
      <w:r>
        <w:rPr>
          <w:rFonts w:ascii="宋体" w:hAnsi="宋体"/>
          <w:color w:val="auto"/>
          <w:kern w:val="0"/>
          <w:sz w:val="24"/>
          <w:highlight w:val="none"/>
        </w:rPr>
        <w:t>代理</w:t>
      </w:r>
      <w:r>
        <w:rPr>
          <w:rFonts w:hint="eastAsia" w:ascii="宋体" w:hAnsi="宋体"/>
          <w:color w:val="auto"/>
          <w:kern w:val="0"/>
          <w:sz w:val="24"/>
          <w:highlight w:val="none"/>
        </w:rPr>
        <w:t>机构宣布</w:t>
      </w:r>
      <w:r>
        <w:rPr>
          <w:rFonts w:ascii="宋体" w:hAnsi="宋体"/>
          <w:color w:val="auto"/>
          <w:kern w:val="0"/>
          <w:sz w:val="24"/>
          <w:highlight w:val="none"/>
        </w:rPr>
        <w:t>招标文件规定的需要</w:t>
      </w:r>
      <w:r>
        <w:rPr>
          <w:rFonts w:hint="eastAsia" w:ascii="宋体" w:hAnsi="宋体"/>
          <w:color w:val="auto"/>
          <w:kern w:val="0"/>
          <w:sz w:val="24"/>
          <w:highlight w:val="none"/>
        </w:rPr>
        <w:t>宣布的内容</w:t>
      </w:r>
      <w:r>
        <w:rPr>
          <w:rFonts w:ascii="宋体" w:hAnsi="宋体"/>
          <w:color w:val="auto"/>
          <w:kern w:val="0"/>
          <w:sz w:val="24"/>
          <w:highlight w:val="none"/>
        </w:rPr>
        <w:t>。</w:t>
      </w:r>
    </w:p>
    <w:p w14:paraId="7BF38839">
      <w:pPr>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9</w:t>
      </w:r>
      <w:r>
        <w:rPr>
          <w:rFonts w:ascii="宋体" w:hAnsi="宋体"/>
          <w:color w:val="auto"/>
          <w:kern w:val="0"/>
          <w:sz w:val="24"/>
          <w:highlight w:val="none"/>
        </w:rPr>
        <w:t xml:space="preserve">.4.2 </w:t>
      </w:r>
      <w:r>
        <w:rPr>
          <w:rFonts w:hint="eastAsia" w:ascii="宋体" w:hAnsi="宋体"/>
          <w:color w:val="auto"/>
          <w:kern w:val="0"/>
          <w:sz w:val="24"/>
          <w:highlight w:val="none"/>
        </w:rPr>
        <w:t>采购</w:t>
      </w:r>
      <w:r>
        <w:rPr>
          <w:rFonts w:ascii="宋体" w:hAnsi="宋体"/>
          <w:color w:val="auto"/>
          <w:kern w:val="0"/>
          <w:sz w:val="24"/>
          <w:highlight w:val="none"/>
        </w:rPr>
        <w:t>代理机构做好</w:t>
      </w:r>
      <w:r>
        <w:rPr>
          <w:rFonts w:hint="eastAsia" w:ascii="宋体" w:hAnsi="宋体"/>
          <w:color w:val="auto"/>
          <w:kern w:val="0"/>
          <w:sz w:val="24"/>
          <w:highlight w:val="none"/>
        </w:rPr>
        <w:t>开标记录。投标人代表对开标记录进行当场校验核对，并签字确认。投标人代表未到场签字确认或者拒绝签字确认的，视同认可开标结果，不影响评审过程，但有可能影响投标人诚信。</w:t>
      </w:r>
    </w:p>
    <w:p w14:paraId="5BAD6164">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19.5 开标</w:t>
      </w:r>
      <w:r>
        <w:rPr>
          <w:rFonts w:ascii="宋体" w:hAnsi="宋体"/>
          <w:color w:val="auto"/>
          <w:kern w:val="0"/>
          <w:sz w:val="24"/>
          <w:highlight w:val="none"/>
        </w:rPr>
        <w:t>会议结束。</w:t>
      </w:r>
    </w:p>
    <w:p w14:paraId="79CAB5D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20. 资格审查</w:t>
      </w:r>
    </w:p>
    <w:p w14:paraId="18ED7E5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20</w:t>
      </w:r>
      <w:r>
        <w:rPr>
          <w:rFonts w:ascii="宋体" w:hAnsi="宋体"/>
          <w:color w:val="auto"/>
          <w:sz w:val="24"/>
          <w:highlight w:val="none"/>
        </w:rPr>
        <w:t xml:space="preserve">.1 </w:t>
      </w:r>
      <w:r>
        <w:rPr>
          <w:rFonts w:hint="eastAsia" w:ascii="宋体" w:hAnsi="宋体"/>
          <w:color w:val="auto"/>
          <w:sz w:val="24"/>
          <w:highlight w:val="none"/>
        </w:rPr>
        <w:t>采购人</w:t>
      </w:r>
      <w:r>
        <w:rPr>
          <w:rFonts w:ascii="宋体" w:hAnsi="宋体"/>
          <w:color w:val="auto"/>
          <w:sz w:val="24"/>
          <w:highlight w:val="none"/>
        </w:rPr>
        <w:t>或采购代理</w:t>
      </w:r>
      <w:r>
        <w:rPr>
          <w:rFonts w:hint="eastAsia" w:ascii="宋体" w:hAnsi="宋体"/>
          <w:color w:val="auto"/>
          <w:sz w:val="24"/>
          <w:highlight w:val="none"/>
        </w:rPr>
        <w:t>机构按资格</w:t>
      </w:r>
      <w:r>
        <w:rPr>
          <w:rFonts w:ascii="宋体" w:hAnsi="宋体"/>
          <w:color w:val="auto"/>
          <w:sz w:val="24"/>
          <w:highlight w:val="none"/>
        </w:rPr>
        <w:t>要求和</w:t>
      </w:r>
      <w:r>
        <w:rPr>
          <w:rFonts w:hint="eastAsia" w:ascii="宋体" w:hAnsi="宋体"/>
          <w:color w:val="auto"/>
          <w:sz w:val="24"/>
          <w:highlight w:val="none"/>
        </w:rPr>
        <w:t>资格</w:t>
      </w:r>
      <w:r>
        <w:rPr>
          <w:rFonts w:ascii="宋体" w:hAnsi="宋体"/>
          <w:color w:val="auto"/>
          <w:sz w:val="24"/>
          <w:highlight w:val="none"/>
        </w:rPr>
        <w:t>审查文件要求对</w:t>
      </w:r>
      <w:r>
        <w:rPr>
          <w:rFonts w:hint="eastAsia" w:ascii="宋体" w:hAnsi="宋体"/>
          <w:color w:val="auto"/>
          <w:sz w:val="24"/>
          <w:highlight w:val="none"/>
        </w:rPr>
        <w:t>投标</w:t>
      </w:r>
      <w:r>
        <w:rPr>
          <w:rFonts w:ascii="宋体" w:hAnsi="宋体"/>
          <w:color w:val="auto"/>
          <w:sz w:val="24"/>
          <w:highlight w:val="none"/>
        </w:rPr>
        <w:t>人进行资格</w:t>
      </w:r>
      <w:r>
        <w:rPr>
          <w:rFonts w:hint="eastAsia" w:ascii="宋体" w:hAnsi="宋体"/>
          <w:color w:val="auto"/>
          <w:sz w:val="24"/>
          <w:highlight w:val="none"/>
        </w:rPr>
        <w:t>审查及记录，并</w:t>
      </w:r>
      <w:r>
        <w:rPr>
          <w:rFonts w:ascii="宋体" w:hAnsi="宋体"/>
          <w:color w:val="auto"/>
          <w:sz w:val="24"/>
          <w:highlight w:val="none"/>
        </w:rPr>
        <w:t>当场告知审查结果。</w:t>
      </w:r>
    </w:p>
    <w:p w14:paraId="15E36F37">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20</w:t>
      </w:r>
      <w:r>
        <w:rPr>
          <w:rFonts w:ascii="宋体" w:hAnsi="宋体"/>
          <w:b/>
          <w:color w:val="auto"/>
          <w:sz w:val="24"/>
          <w:highlight w:val="none"/>
        </w:rPr>
        <w:t xml:space="preserve">.2 </w:t>
      </w:r>
      <w:r>
        <w:rPr>
          <w:rFonts w:hint="eastAsia" w:ascii="宋体" w:hAnsi="宋体"/>
          <w:b/>
          <w:color w:val="auto"/>
          <w:sz w:val="24"/>
          <w:highlight w:val="none"/>
        </w:rPr>
        <w:t>经资格</w:t>
      </w:r>
      <w:r>
        <w:rPr>
          <w:rFonts w:ascii="宋体" w:hAnsi="宋体"/>
          <w:b/>
          <w:color w:val="auto"/>
          <w:sz w:val="24"/>
          <w:highlight w:val="none"/>
        </w:rPr>
        <w:t>审查后</w:t>
      </w:r>
      <w:r>
        <w:rPr>
          <w:rFonts w:hint="eastAsia" w:ascii="宋体" w:hAnsi="宋体"/>
          <w:b/>
          <w:color w:val="auto"/>
          <w:sz w:val="24"/>
          <w:highlight w:val="none"/>
        </w:rPr>
        <w:t>合格</w:t>
      </w:r>
      <w:r>
        <w:rPr>
          <w:rFonts w:ascii="宋体" w:hAnsi="宋体"/>
          <w:b/>
          <w:color w:val="auto"/>
          <w:sz w:val="24"/>
          <w:highlight w:val="none"/>
        </w:rPr>
        <w:t>的投标人不足</w:t>
      </w:r>
      <w:r>
        <w:rPr>
          <w:rFonts w:hint="eastAsia" w:ascii="宋体" w:hAnsi="宋体"/>
          <w:b/>
          <w:color w:val="auto"/>
          <w:sz w:val="24"/>
          <w:highlight w:val="none"/>
        </w:rPr>
        <w:t>三家</w:t>
      </w:r>
      <w:r>
        <w:rPr>
          <w:rFonts w:ascii="宋体" w:hAnsi="宋体"/>
          <w:b/>
          <w:color w:val="auto"/>
          <w:sz w:val="24"/>
          <w:highlight w:val="none"/>
        </w:rPr>
        <w:t>的，不得进入</w:t>
      </w:r>
      <w:r>
        <w:rPr>
          <w:rFonts w:hint="eastAsia" w:ascii="宋体" w:hAnsi="宋体"/>
          <w:b/>
          <w:color w:val="auto"/>
          <w:sz w:val="24"/>
          <w:highlight w:val="none"/>
        </w:rPr>
        <w:t>评审</w:t>
      </w:r>
      <w:r>
        <w:rPr>
          <w:rFonts w:ascii="宋体" w:hAnsi="宋体"/>
          <w:b/>
          <w:color w:val="auto"/>
          <w:sz w:val="24"/>
          <w:highlight w:val="none"/>
        </w:rPr>
        <w:t>，并按</w:t>
      </w:r>
      <w:r>
        <w:rPr>
          <w:rFonts w:hint="eastAsia" w:ascii="宋体" w:hAnsi="宋体"/>
          <w:b/>
          <w:color w:val="auto"/>
          <w:sz w:val="24"/>
          <w:highlight w:val="none"/>
        </w:rPr>
        <w:t>相关</w:t>
      </w:r>
      <w:r>
        <w:rPr>
          <w:rFonts w:ascii="宋体" w:hAnsi="宋体"/>
          <w:b/>
          <w:color w:val="auto"/>
          <w:sz w:val="24"/>
          <w:highlight w:val="none"/>
        </w:rPr>
        <w:t>规定</w:t>
      </w:r>
      <w:r>
        <w:rPr>
          <w:rFonts w:hint="eastAsia" w:ascii="宋体" w:hAnsi="宋体"/>
          <w:b/>
          <w:color w:val="auto"/>
          <w:sz w:val="24"/>
          <w:highlight w:val="none"/>
        </w:rPr>
        <w:t>重新组织招标。</w:t>
      </w:r>
    </w:p>
    <w:p w14:paraId="1AE0808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 评审流程</w:t>
      </w:r>
    </w:p>
    <w:p w14:paraId="5046B874">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21.1采购代理机构和采购人将根据采购项目的特点组建</w:t>
      </w:r>
      <w:r>
        <w:rPr>
          <w:rFonts w:hint="eastAsia" w:ascii="宋体" w:hAnsi="宋体"/>
          <w:color w:val="auto"/>
          <w:sz w:val="24"/>
          <w:highlight w:val="none"/>
        </w:rPr>
        <w:t>评标委员会</w:t>
      </w:r>
      <w:r>
        <w:rPr>
          <w:rFonts w:hint="eastAsia" w:ascii="宋体" w:hAnsi="宋体"/>
          <w:color w:val="auto"/>
          <w:kern w:val="0"/>
          <w:sz w:val="24"/>
          <w:highlight w:val="none"/>
        </w:rPr>
        <w:t>，其成员由技术、经济等方面的专家和采购人代表组成。</w:t>
      </w:r>
      <w:r>
        <w:rPr>
          <w:rFonts w:hint="eastAsia" w:ascii="宋体" w:hAnsi="宋体"/>
          <w:color w:val="auto"/>
          <w:sz w:val="24"/>
          <w:highlight w:val="none"/>
        </w:rPr>
        <w:t>评标委员会</w:t>
      </w:r>
      <w:r>
        <w:rPr>
          <w:rFonts w:hint="eastAsia" w:ascii="宋体" w:hAnsi="宋体"/>
          <w:color w:val="auto"/>
          <w:kern w:val="0"/>
          <w:sz w:val="24"/>
          <w:highlight w:val="none"/>
        </w:rPr>
        <w:t>对投标文件进行符合性审查、询标、评价和推荐中标候选人。</w:t>
      </w:r>
    </w:p>
    <w:p w14:paraId="25C78B7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21.1.1符合性审查</w:t>
      </w:r>
    </w:p>
    <w:p w14:paraId="002157D9">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根据招标</w:t>
      </w:r>
      <w:r>
        <w:rPr>
          <w:rFonts w:ascii="宋体" w:hAnsi="宋体"/>
          <w:color w:val="auto"/>
          <w:sz w:val="24"/>
          <w:highlight w:val="none"/>
        </w:rPr>
        <w:t>文件的规定，从</w:t>
      </w:r>
      <w:r>
        <w:rPr>
          <w:rFonts w:hint="eastAsia" w:ascii="宋体" w:hAnsi="宋体"/>
          <w:color w:val="auto"/>
          <w:sz w:val="24"/>
          <w:highlight w:val="none"/>
        </w:rPr>
        <w:t>投标文件</w:t>
      </w:r>
      <w:r>
        <w:rPr>
          <w:rFonts w:ascii="宋体" w:hAnsi="宋体"/>
          <w:color w:val="auto"/>
          <w:sz w:val="24"/>
          <w:highlight w:val="none"/>
        </w:rPr>
        <w:t>的有效性、完整性和对招标文件的响应程度</w:t>
      </w:r>
      <w:r>
        <w:rPr>
          <w:rFonts w:hint="eastAsia" w:ascii="宋体" w:hAnsi="宋体"/>
          <w:color w:val="auto"/>
          <w:sz w:val="24"/>
          <w:highlight w:val="none"/>
        </w:rPr>
        <w:t>进行</w:t>
      </w:r>
      <w:r>
        <w:rPr>
          <w:rFonts w:ascii="宋体" w:hAnsi="宋体"/>
          <w:color w:val="auto"/>
          <w:sz w:val="24"/>
          <w:highlight w:val="none"/>
        </w:rPr>
        <w:t>审查，以确定</w:t>
      </w:r>
      <w:r>
        <w:rPr>
          <w:rFonts w:hint="eastAsia" w:ascii="宋体" w:hAnsi="宋体"/>
          <w:color w:val="auto"/>
          <w:sz w:val="24"/>
          <w:highlight w:val="none"/>
        </w:rPr>
        <w:t>是否</w:t>
      </w:r>
      <w:r>
        <w:rPr>
          <w:rFonts w:ascii="宋体" w:hAnsi="宋体"/>
          <w:color w:val="auto"/>
          <w:sz w:val="24"/>
          <w:highlight w:val="none"/>
        </w:rPr>
        <w:t>对招标文件的实质性要求作出响应。</w:t>
      </w:r>
      <w:r>
        <w:rPr>
          <w:rFonts w:hint="eastAsia" w:ascii="宋体" w:hAnsi="宋体"/>
          <w:b/>
          <w:color w:val="auto"/>
          <w:sz w:val="24"/>
          <w:highlight w:val="none"/>
        </w:rPr>
        <w:t>通过符合性审查不足</w:t>
      </w:r>
      <w:r>
        <w:rPr>
          <w:rFonts w:ascii="宋体" w:hAnsi="宋体"/>
          <w:b/>
          <w:color w:val="auto"/>
          <w:sz w:val="24"/>
          <w:highlight w:val="none"/>
        </w:rPr>
        <w:t>三家的</w:t>
      </w:r>
      <w:r>
        <w:rPr>
          <w:rFonts w:hint="eastAsia" w:ascii="宋体" w:hAnsi="宋体"/>
          <w:b/>
          <w:color w:val="auto"/>
          <w:sz w:val="24"/>
          <w:highlight w:val="none"/>
        </w:rPr>
        <w:t>，</w:t>
      </w:r>
      <w:r>
        <w:rPr>
          <w:rFonts w:ascii="宋体" w:hAnsi="宋体"/>
          <w:b/>
          <w:color w:val="auto"/>
          <w:sz w:val="24"/>
          <w:highlight w:val="none"/>
        </w:rPr>
        <w:t>除采购任务取消</w:t>
      </w:r>
      <w:r>
        <w:rPr>
          <w:rFonts w:hint="eastAsia" w:ascii="宋体" w:hAnsi="宋体"/>
          <w:b/>
          <w:color w:val="auto"/>
          <w:sz w:val="24"/>
          <w:highlight w:val="none"/>
        </w:rPr>
        <w:t>情形</w:t>
      </w:r>
      <w:r>
        <w:rPr>
          <w:rFonts w:ascii="宋体" w:hAnsi="宋体"/>
          <w:b/>
          <w:color w:val="auto"/>
          <w:sz w:val="24"/>
          <w:highlight w:val="none"/>
        </w:rPr>
        <w:t>外</w:t>
      </w:r>
      <w:r>
        <w:rPr>
          <w:rFonts w:hint="eastAsia" w:ascii="宋体" w:hAnsi="宋体"/>
          <w:b/>
          <w:color w:val="auto"/>
          <w:sz w:val="24"/>
          <w:highlight w:val="none"/>
        </w:rPr>
        <w:t>，</w:t>
      </w:r>
      <w:r>
        <w:rPr>
          <w:rFonts w:ascii="宋体" w:hAnsi="宋体"/>
          <w:b/>
          <w:color w:val="auto"/>
          <w:sz w:val="24"/>
          <w:highlight w:val="none"/>
        </w:rPr>
        <w:t>按</w:t>
      </w:r>
      <w:r>
        <w:rPr>
          <w:rFonts w:hint="eastAsia" w:ascii="宋体" w:hAnsi="宋体"/>
          <w:b/>
          <w:color w:val="auto"/>
          <w:sz w:val="24"/>
          <w:highlight w:val="none"/>
        </w:rPr>
        <w:t>相关</w:t>
      </w:r>
      <w:r>
        <w:rPr>
          <w:rFonts w:ascii="宋体" w:hAnsi="宋体"/>
          <w:b/>
          <w:color w:val="auto"/>
          <w:sz w:val="24"/>
          <w:highlight w:val="none"/>
        </w:rPr>
        <w:t>规定</w:t>
      </w:r>
      <w:r>
        <w:rPr>
          <w:rFonts w:hint="eastAsia" w:ascii="宋体" w:hAnsi="宋体"/>
          <w:b/>
          <w:color w:val="auto"/>
          <w:sz w:val="24"/>
          <w:highlight w:val="none"/>
        </w:rPr>
        <w:t>重新组织招标。</w:t>
      </w:r>
    </w:p>
    <w:p w14:paraId="5F1A6DA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21.1.2技术文件评审</w:t>
      </w:r>
    </w:p>
    <w:p w14:paraId="4587358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评标委员会依据招标</w:t>
      </w:r>
      <w:r>
        <w:rPr>
          <w:rFonts w:ascii="宋体" w:hAnsi="宋体"/>
          <w:color w:val="auto"/>
          <w:sz w:val="24"/>
          <w:highlight w:val="none"/>
        </w:rPr>
        <w:t>文件</w:t>
      </w:r>
      <w:r>
        <w:rPr>
          <w:rFonts w:hint="eastAsia" w:ascii="宋体" w:hAnsi="宋体"/>
          <w:color w:val="auto"/>
          <w:sz w:val="24"/>
          <w:highlight w:val="none"/>
        </w:rPr>
        <w:t>的规定，对各</w:t>
      </w:r>
      <w:r>
        <w:rPr>
          <w:rFonts w:hint="eastAsia" w:ascii="宋体" w:hAnsi="宋体"/>
          <w:color w:val="auto"/>
          <w:kern w:val="0"/>
          <w:sz w:val="24"/>
          <w:highlight w:val="none"/>
        </w:rPr>
        <w:t>投标人的</w:t>
      </w:r>
      <w:r>
        <w:rPr>
          <w:rFonts w:hint="eastAsia" w:ascii="宋体" w:hAnsi="宋体"/>
          <w:color w:val="auto"/>
          <w:sz w:val="24"/>
          <w:highlight w:val="none"/>
        </w:rPr>
        <w:t>技术文件进行独立评审。对各</w:t>
      </w:r>
      <w:r>
        <w:rPr>
          <w:rFonts w:hint="eastAsia" w:ascii="宋体" w:hAnsi="宋体"/>
          <w:color w:val="auto"/>
          <w:kern w:val="0"/>
          <w:sz w:val="24"/>
          <w:highlight w:val="none"/>
        </w:rPr>
        <w:t>投标文件</w:t>
      </w:r>
      <w:r>
        <w:rPr>
          <w:rFonts w:hint="eastAsia" w:ascii="宋体" w:hAnsi="宋体"/>
          <w:color w:val="auto"/>
          <w:sz w:val="24"/>
          <w:highlight w:val="none"/>
        </w:rPr>
        <w:t>进行比较和必要的澄清。</w:t>
      </w:r>
    </w:p>
    <w:p w14:paraId="2BBB518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w:t>
      </w:r>
      <w:r>
        <w:rPr>
          <w:rFonts w:ascii="宋体" w:hAnsi="宋体"/>
          <w:color w:val="auto"/>
          <w:sz w:val="24"/>
          <w:highlight w:val="none"/>
        </w:rPr>
        <w:t xml:space="preserve">3 </w:t>
      </w:r>
      <w:r>
        <w:rPr>
          <w:rFonts w:hint="eastAsia" w:ascii="宋体" w:hAnsi="宋体"/>
          <w:color w:val="auto"/>
          <w:sz w:val="24"/>
          <w:highlight w:val="none"/>
        </w:rPr>
        <w:t>资信及商务文件评审</w:t>
      </w:r>
    </w:p>
    <w:p w14:paraId="5A28DBE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评标委员会依据招标文件的规定，对各</w:t>
      </w:r>
      <w:r>
        <w:rPr>
          <w:rFonts w:hint="eastAsia" w:ascii="宋体" w:hAnsi="宋体"/>
          <w:color w:val="auto"/>
          <w:kern w:val="0"/>
          <w:sz w:val="24"/>
          <w:highlight w:val="none"/>
        </w:rPr>
        <w:t>投标人的</w:t>
      </w:r>
      <w:r>
        <w:rPr>
          <w:rFonts w:hint="eastAsia" w:ascii="宋体" w:hAnsi="宋体"/>
          <w:color w:val="auto"/>
          <w:sz w:val="24"/>
          <w:highlight w:val="none"/>
        </w:rPr>
        <w:t>资信及商务文件进行评审，对客观分应统一意见后统一给分。</w:t>
      </w:r>
    </w:p>
    <w:p w14:paraId="11FFC54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w:t>
      </w:r>
      <w:r>
        <w:rPr>
          <w:rFonts w:ascii="宋体" w:hAnsi="宋体"/>
          <w:color w:val="auto"/>
          <w:sz w:val="24"/>
          <w:highlight w:val="none"/>
        </w:rPr>
        <w:t xml:space="preserve">4 </w:t>
      </w:r>
      <w:r>
        <w:rPr>
          <w:rFonts w:hint="eastAsia" w:ascii="宋体" w:hAnsi="宋体"/>
          <w:color w:val="auto"/>
          <w:sz w:val="24"/>
          <w:highlight w:val="none"/>
        </w:rPr>
        <w:t>报价文件评审</w:t>
      </w:r>
    </w:p>
    <w:p w14:paraId="33CBBCC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评标委员会依据招标文件的规定，对各投标</w:t>
      </w:r>
      <w:r>
        <w:rPr>
          <w:rFonts w:ascii="宋体" w:hAnsi="宋体"/>
          <w:color w:val="auto"/>
          <w:sz w:val="24"/>
          <w:highlight w:val="none"/>
        </w:rPr>
        <w:t>人的</w:t>
      </w:r>
      <w:r>
        <w:rPr>
          <w:rFonts w:hint="eastAsia" w:ascii="宋体" w:hAnsi="宋体"/>
          <w:color w:val="auto"/>
          <w:sz w:val="24"/>
          <w:highlight w:val="none"/>
        </w:rPr>
        <w:t>报价的合理性进行审查，必要时可要求投标人对其报价做出澄清、说明。</w:t>
      </w:r>
    </w:p>
    <w:p w14:paraId="5542204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 投标文件的澄清</w:t>
      </w:r>
    </w:p>
    <w:p w14:paraId="164DA25F">
      <w:pPr>
        <w:spacing w:line="360" w:lineRule="auto"/>
        <w:ind w:firstLine="436" w:firstLineChars="182"/>
        <w:rPr>
          <w:rFonts w:ascii="宋体" w:hAnsi="宋体"/>
          <w:color w:val="auto"/>
          <w:sz w:val="24"/>
          <w:highlight w:val="none"/>
        </w:rPr>
      </w:pPr>
      <w:r>
        <w:rPr>
          <w:rFonts w:hint="eastAsia" w:ascii="宋体" w:hAnsi="宋体"/>
          <w:color w:val="auto"/>
          <w:sz w:val="24"/>
          <w:highlight w:val="none"/>
        </w:rPr>
        <w:t>22.1对</w:t>
      </w:r>
      <w:r>
        <w:rPr>
          <w:rFonts w:hint="eastAsia" w:ascii="宋体" w:hAnsi="宋体"/>
          <w:color w:val="auto"/>
          <w:kern w:val="0"/>
          <w:sz w:val="24"/>
          <w:highlight w:val="none"/>
        </w:rPr>
        <w:t>投标文件</w:t>
      </w:r>
      <w:r>
        <w:rPr>
          <w:rFonts w:hint="eastAsia" w:ascii="宋体" w:hAnsi="宋体"/>
          <w:color w:val="auto"/>
          <w:sz w:val="24"/>
          <w:highlight w:val="none"/>
        </w:rPr>
        <w:t>中含义不明确、同类问题表述不一致或者有明显文字和计算错误的内容，评标委员会应当以书面形式要求投标人作出必要的澄清、说明或者补正。投标人的澄清、说明或者补正应当采用书面形式，并加盖公章，或者负责人或其授权的代表签字。投标人的澄清、说明或者补正不得超出投标文件的范围或者改变投标文件的实质性内容。</w:t>
      </w:r>
    </w:p>
    <w:p w14:paraId="2C5B6FDE">
      <w:pPr>
        <w:spacing w:line="360" w:lineRule="auto"/>
        <w:ind w:firstLine="436" w:firstLineChars="182"/>
        <w:rPr>
          <w:rFonts w:ascii="宋体" w:hAnsi="宋体"/>
          <w:color w:val="auto"/>
          <w:sz w:val="24"/>
          <w:highlight w:val="none"/>
        </w:rPr>
      </w:pPr>
      <w:r>
        <w:rPr>
          <w:rFonts w:hint="eastAsia" w:ascii="宋体" w:hAnsi="宋体"/>
          <w:color w:val="auto"/>
          <w:sz w:val="24"/>
          <w:highlight w:val="none"/>
        </w:rPr>
        <w:t>22.2报价算术错误将按以下方法修正：</w:t>
      </w:r>
    </w:p>
    <w:p w14:paraId="3CF8EF58">
      <w:pPr>
        <w:spacing w:line="360" w:lineRule="auto"/>
        <w:ind w:firstLine="436" w:firstLineChars="182"/>
        <w:rPr>
          <w:rFonts w:ascii="宋体" w:hAnsi="宋体"/>
          <w:bCs/>
          <w:color w:val="auto"/>
          <w:sz w:val="24"/>
          <w:highlight w:val="none"/>
        </w:rPr>
      </w:pPr>
      <w:r>
        <w:rPr>
          <w:rFonts w:hint="eastAsia" w:ascii="宋体" w:hAnsi="宋体"/>
          <w:color w:val="auto"/>
          <w:sz w:val="24"/>
          <w:highlight w:val="none"/>
        </w:rPr>
        <w:t>（1）</w:t>
      </w:r>
      <w:r>
        <w:rPr>
          <w:rFonts w:hint="eastAsia" w:ascii="宋体" w:hAnsi="宋体"/>
          <w:color w:val="auto"/>
          <w:kern w:val="0"/>
          <w:sz w:val="24"/>
          <w:highlight w:val="none"/>
        </w:rPr>
        <w:t>报价文件</w:t>
      </w:r>
      <w:r>
        <w:rPr>
          <w:rFonts w:hint="eastAsia" w:ascii="宋体" w:hAnsi="宋体"/>
          <w:bCs/>
          <w:color w:val="auto"/>
          <w:sz w:val="24"/>
          <w:highlight w:val="none"/>
        </w:rPr>
        <w:t>中开标一览表（报价表）内容与</w:t>
      </w:r>
      <w:r>
        <w:rPr>
          <w:rFonts w:hint="eastAsia" w:ascii="宋体" w:hAnsi="宋体"/>
          <w:color w:val="auto"/>
          <w:kern w:val="0"/>
          <w:sz w:val="24"/>
          <w:highlight w:val="none"/>
        </w:rPr>
        <w:t>报价</w:t>
      </w:r>
      <w:r>
        <w:rPr>
          <w:rFonts w:hint="eastAsia" w:ascii="宋体" w:hAnsi="宋体"/>
          <w:bCs/>
          <w:color w:val="auto"/>
          <w:sz w:val="24"/>
          <w:highlight w:val="none"/>
        </w:rPr>
        <w:t>明细表相应内容不一致的，以开标一览表（报价表）为准；</w:t>
      </w:r>
    </w:p>
    <w:p w14:paraId="2D0A3246">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（2）报价文件的大写金额和小写金额不一致的，以大写金额为准；</w:t>
      </w:r>
    </w:p>
    <w:p w14:paraId="5E1EC4F1">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）单价金额</w:t>
      </w:r>
      <w:r>
        <w:rPr>
          <w:rFonts w:ascii="宋体" w:hAnsi="宋体"/>
          <w:bCs/>
          <w:color w:val="auto"/>
          <w:sz w:val="24"/>
          <w:highlight w:val="none"/>
        </w:rPr>
        <w:t>小数点或者百分</w:t>
      </w:r>
      <w:r>
        <w:rPr>
          <w:rFonts w:hint="eastAsia" w:ascii="宋体" w:hAnsi="宋体"/>
          <w:bCs/>
          <w:color w:val="auto"/>
          <w:sz w:val="24"/>
          <w:highlight w:val="none"/>
        </w:rPr>
        <w:t>比</w:t>
      </w:r>
      <w:r>
        <w:rPr>
          <w:rFonts w:ascii="宋体" w:hAnsi="宋体"/>
          <w:bCs/>
          <w:color w:val="auto"/>
          <w:sz w:val="24"/>
          <w:highlight w:val="none"/>
        </w:rPr>
        <w:t>有明显错位的，以开标</w:t>
      </w:r>
      <w:r>
        <w:rPr>
          <w:rFonts w:hint="eastAsia" w:ascii="宋体" w:hAnsi="宋体"/>
          <w:bCs/>
          <w:color w:val="auto"/>
          <w:sz w:val="24"/>
          <w:highlight w:val="none"/>
        </w:rPr>
        <w:t>一览表（报价</w:t>
      </w:r>
      <w:r>
        <w:rPr>
          <w:rFonts w:ascii="宋体" w:hAnsi="宋体"/>
          <w:bCs/>
          <w:color w:val="auto"/>
          <w:sz w:val="24"/>
          <w:highlight w:val="none"/>
        </w:rPr>
        <w:t>表</w:t>
      </w:r>
      <w:r>
        <w:rPr>
          <w:rFonts w:hint="eastAsia" w:ascii="宋体" w:hAnsi="宋体"/>
          <w:bCs/>
          <w:color w:val="auto"/>
          <w:sz w:val="24"/>
          <w:highlight w:val="none"/>
        </w:rPr>
        <w:t>）</w:t>
      </w:r>
      <w:r>
        <w:rPr>
          <w:rFonts w:ascii="宋体" w:hAnsi="宋体"/>
          <w:bCs/>
          <w:color w:val="auto"/>
          <w:sz w:val="24"/>
          <w:highlight w:val="none"/>
        </w:rPr>
        <w:t>的总价</w:t>
      </w:r>
      <w:r>
        <w:rPr>
          <w:rFonts w:hint="eastAsia" w:ascii="宋体" w:hAnsi="宋体"/>
          <w:bCs/>
          <w:color w:val="auto"/>
          <w:sz w:val="24"/>
          <w:highlight w:val="none"/>
        </w:rPr>
        <w:t>为准</w:t>
      </w:r>
      <w:r>
        <w:rPr>
          <w:rFonts w:ascii="宋体" w:hAnsi="宋体"/>
          <w:bCs/>
          <w:color w:val="auto"/>
          <w:sz w:val="24"/>
          <w:highlight w:val="none"/>
        </w:rPr>
        <w:t>，并修改单价；</w:t>
      </w:r>
    </w:p>
    <w:p w14:paraId="482EFCA8">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（4）总价</w:t>
      </w:r>
      <w:r>
        <w:rPr>
          <w:rFonts w:ascii="宋体" w:hAnsi="宋体"/>
          <w:bCs/>
          <w:color w:val="auto"/>
          <w:sz w:val="24"/>
          <w:highlight w:val="none"/>
        </w:rPr>
        <w:t>金额与</w:t>
      </w:r>
      <w:r>
        <w:rPr>
          <w:rFonts w:hint="eastAsia" w:ascii="宋体" w:hAnsi="宋体"/>
          <w:bCs/>
          <w:color w:val="auto"/>
          <w:sz w:val="24"/>
          <w:highlight w:val="none"/>
        </w:rPr>
        <w:t>按</w:t>
      </w:r>
      <w:r>
        <w:rPr>
          <w:rFonts w:ascii="宋体" w:hAnsi="宋体"/>
          <w:bCs/>
          <w:color w:val="auto"/>
          <w:sz w:val="24"/>
          <w:highlight w:val="none"/>
        </w:rPr>
        <w:t>单价</w:t>
      </w:r>
      <w:r>
        <w:rPr>
          <w:rFonts w:hint="eastAsia" w:ascii="宋体" w:hAnsi="宋体"/>
          <w:bCs/>
          <w:color w:val="auto"/>
          <w:sz w:val="24"/>
          <w:highlight w:val="none"/>
        </w:rPr>
        <w:t>汇总</w:t>
      </w:r>
      <w:r>
        <w:rPr>
          <w:rFonts w:ascii="宋体" w:hAnsi="宋体"/>
          <w:bCs/>
          <w:color w:val="auto"/>
          <w:sz w:val="24"/>
          <w:highlight w:val="none"/>
        </w:rPr>
        <w:t>金额不一致的，以单价金额计算</w:t>
      </w:r>
      <w:r>
        <w:rPr>
          <w:rFonts w:hint="eastAsia" w:ascii="宋体" w:hAnsi="宋体"/>
          <w:bCs/>
          <w:color w:val="auto"/>
          <w:sz w:val="24"/>
          <w:highlight w:val="none"/>
        </w:rPr>
        <w:t>结果</w:t>
      </w:r>
      <w:r>
        <w:rPr>
          <w:rFonts w:ascii="宋体" w:hAnsi="宋体"/>
          <w:bCs/>
          <w:color w:val="auto"/>
          <w:sz w:val="24"/>
          <w:highlight w:val="none"/>
        </w:rPr>
        <w:t>为准</w:t>
      </w:r>
      <w:r>
        <w:rPr>
          <w:rFonts w:hint="eastAsia" w:ascii="宋体" w:hAnsi="宋体"/>
          <w:bCs/>
          <w:color w:val="auto"/>
          <w:sz w:val="24"/>
          <w:highlight w:val="none"/>
        </w:rPr>
        <w:t>；</w:t>
      </w:r>
    </w:p>
    <w:p w14:paraId="36838AD0">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（5）同时</w:t>
      </w:r>
      <w:r>
        <w:rPr>
          <w:rFonts w:ascii="宋体" w:hAnsi="宋体"/>
          <w:bCs/>
          <w:color w:val="auto"/>
          <w:sz w:val="24"/>
          <w:highlight w:val="none"/>
        </w:rPr>
        <w:t>出现</w:t>
      </w:r>
      <w:r>
        <w:rPr>
          <w:rFonts w:hint="eastAsia" w:ascii="宋体" w:hAnsi="宋体"/>
          <w:bCs/>
          <w:color w:val="auto"/>
          <w:sz w:val="24"/>
          <w:highlight w:val="none"/>
        </w:rPr>
        <w:t>两种</w:t>
      </w:r>
      <w:r>
        <w:rPr>
          <w:rFonts w:ascii="宋体" w:hAnsi="宋体"/>
          <w:bCs/>
          <w:color w:val="auto"/>
          <w:sz w:val="24"/>
          <w:highlight w:val="none"/>
        </w:rPr>
        <w:t>以上</w:t>
      </w:r>
      <w:r>
        <w:rPr>
          <w:rFonts w:hint="eastAsia" w:ascii="宋体" w:hAnsi="宋体"/>
          <w:bCs/>
          <w:color w:val="auto"/>
          <w:sz w:val="24"/>
          <w:highlight w:val="none"/>
        </w:rPr>
        <w:t>不一致</w:t>
      </w:r>
      <w:r>
        <w:rPr>
          <w:rFonts w:ascii="宋体" w:hAnsi="宋体"/>
          <w:bCs/>
          <w:color w:val="auto"/>
          <w:sz w:val="24"/>
          <w:highlight w:val="none"/>
        </w:rPr>
        <w:t>的，按</w:t>
      </w:r>
      <w:r>
        <w:rPr>
          <w:rFonts w:hint="eastAsia" w:ascii="宋体" w:hAnsi="宋体"/>
          <w:bCs/>
          <w:color w:val="auto"/>
          <w:sz w:val="24"/>
          <w:highlight w:val="none"/>
        </w:rPr>
        <w:t>上述顺序</w:t>
      </w:r>
      <w:r>
        <w:rPr>
          <w:rFonts w:ascii="宋体" w:hAnsi="宋体"/>
          <w:bCs/>
          <w:color w:val="auto"/>
          <w:sz w:val="24"/>
          <w:highlight w:val="none"/>
        </w:rPr>
        <w:t>修正</w:t>
      </w:r>
      <w:r>
        <w:rPr>
          <w:rFonts w:hint="eastAsia" w:ascii="宋体" w:hAnsi="宋体"/>
          <w:bCs/>
          <w:color w:val="auto"/>
          <w:sz w:val="24"/>
          <w:highlight w:val="none"/>
        </w:rPr>
        <w:t>；</w:t>
      </w:r>
    </w:p>
    <w:p w14:paraId="4CBAD05B">
      <w:pPr>
        <w:spacing w:line="360" w:lineRule="auto"/>
        <w:ind w:firstLine="436" w:firstLineChars="182"/>
        <w:rPr>
          <w:rFonts w:ascii="宋体" w:hAnsi="宋体"/>
          <w:color w:val="auto"/>
          <w:sz w:val="24"/>
          <w:highlight w:val="none"/>
        </w:rPr>
      </w:pPr>
      <w:r>
        <w:rPr>
          <w:rFonts w:hint="eastAsia" w:ascii="宋体" w:hAnsi="宋体"/>
          <w:bCs/>
          <w:color w:val="auto"/>
          <w:sz w:val="24"/>
          <w:highlight w:val="none"/>
        </w:rPr>
        <w:t>（6）对不同文字文本</w:t>
      </w:r>
      <w:r>
        <w:rPr>
          <w:rFonts w:hint="eastAsia" w:ascii="宋体" w:hAnsi="宋体"/>
          <w:color w:val="auto"/>
          <w:kern w:val="0"/>
          <w:sz w:val="24"/>
          <w:highlight w:val="none"/>
        </w:rPr>
        <w:t>投标文件</w:t>
      </w:r>
      <w:r>
        <w:rPr>
          <w:rFonts w:hint="eastAsia" w:ascii="宋体" w:hAnsi="宋体"/>
          <w:bCs/>
          <w:color w:val="auto"/>
          <w:sz w:val="24"/>
          <w:highlight w:val="none"/>
        </w:rPr>
        <w:t>的解释发生异议的，以中文文本为准；</w:t>
      </w:r>
    </w:p>
    <w:p w14:paraId="154F8655">
      <w:pPr>
        <w:spacing w:line="360" w:lineRule="auto"/>
        <w:ind w:firstLine="436" w:firstLineChars="182"/>
        <w:rPr>
          <w:rFonts w:ascii="宋体" w:hAnsi="宋体" w:cs="宋体"/>
          <w:color w:val="auto"/>
          <w:sz w:val="24"/>
          <w:highlight w:val="none"/>
        </w:rPr>
      </w:pPr>
      <w:r>
        <w:rPr>
          <w:rFonts w:hint="eastAsia" w:ascii="宋体" w:hAnsi="宋体"/>
          <w:color w:val="auto"/>
          <w:sz w:val="24"/>
          <w:highlight w:val="none"/>
        </w:rPr>
        <w:t>（7）修正错误的的投标报价，经投标人的负责人（或授权代表）同意签字确认后产生约束力。调整后的投标报价对投标人具有约束作用。若投标人不接受修正后的投标报价，则其投标将作为无效投标处理</w:t>
      </w:r>
      <w:r>
        <w:rPr>
          <w:rFonts w:hint="eastAsia" w:ascii="宋体" w:hAnsi="宋体" w:cs="宋体"/>
          <w:color w:val="auto"/>
          <w:sz w:val="24"/>
          <w:highlight w:val="none"/>
        </w:rPr>
        <w:t>。</w:t>
      </w:r>
    </w:p>
    <w:p w14:paraId="037B8CF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23. 对投标文件的比较和评估</w:t>
      </w:r>
    </w:p>
    <w:p w14:paraId="1967D7A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23.1评标委员会根据招标</w:t>
      </w:r>
      <w:r>
        <w:rPr>
          <w:rFonts w:ascii="宋体" w:hAnsi="宋体"/>
          <w:color w:val="auto"/>
          <w:sz w:val="24"/>
          <w:highlight w:val="none"/>
        </w:rPr>
        <w:t>文件规定的评审办法和标准、对符合性审查</w:t>
      </w:r>
      <w:r>
        <w:rPr>
          <w:rFonts w:hint="eastAsia" w:ascii="宋体" w:hAnsi="宋体"/>
          <w:color w:val="auto"/>
          <w:sz w:val="24"/>
          <w:highlight w:val="none"/>
        </w:rPr>
        <w:t>合格投标</w:t>
      </w:r>
      <w:r>
        <w:rPr>
          <w:rFonts w:ascii="宋体" w:hAnsi="宋体"/>
          <w:color w:val="auto"/>
          <w:sz w:val="24"/>
          <w:highlight w:val="none"/>
        </w:rPr>
        <w:t>人的投标文件</w:t>
      </w:r>
      <w:r>
        <w:rPr>
          <w:rFonts w:hint="eastAsia" w:ascii="宋体" w:hAnsi="宋体"/>
          <w:color w:val="auto"/>
          <w:sz w:val="24"/>
          <w:highlight w:val="none"/>
        </w:rPr>
        <w:t>及澄清</w:t>
      </w:r>
      <w:r>
        <w:rPr>
          <w:rFonts w:ascii="宋体" w:hAnsi="宋体"/>
          <w:color w:val="auto"/>
          <w:sz w:val="24"/>
          <w:highlight w:val="none"/>
        </w:rPr>
        <w:t>答复</w:t>
      </w:r>
      <w:r>
        <w:rPr>
          <w:rFonts w:hint="eastAsia" w:ascii="宋体" w:hAnsi="宋体"/>
          <w:color w:val="auto"/>
          <w:sz w:val="24"/>
          <w:highlight w:val="none"/>
        </w:rPr>
        <w:t>内容</w:t>
      </w:r>
      <w:r>
        <w:rPr>
          <w:rFonts w:ascii="宋体" w:hAnsi="宋体"/>
          <w:color w:val="auto"/>
          <w:sz w:val="24"/>
          <w:highlight w:val="none"/>
        </w:rPr>
        <w:t>进行商务和技术评估，综合比较与评价</w:t>
      </w:r>
      <w:r>
        <w:rPr>
          <w:rFonts w:hint="eastAsia" w:ascii="宋体" w:hAnsi="宋体"/>
          <w:color w:val="auto"/>
          <w:sz w:val="24"/>
          <w:highlight w:val="none"/>
        </w:rPr>
        <w:t>，并</w:t>
      </w:r>
      <w:r>
        <w:rPr>
          <w:rFonts w:ascii="宋体" w:hAnsi="宋体"/>
          <w:color w:val="auto"/>
          <w:sz w:val="24"/>
          <w:highlight w:val="none"/>
        </w:rPr>
        <w:t>按照平等</w:t>
      </w:r>
      <w:r>
        <w:rPr>
          <w:rFonts w:hint="eastAsia" w:ascii="宋体" w:hAnsi="宋体"/>
          <w:color w:val="auto"/>
          <w:sz w:val="24"/>
          <w:highlight w:val="none"/>
        </w:rPr>
        <w:t>、</w:t>
      </w:r>
      <w:r>
        <w:rPr>
          <w:rFonts w:ascii="宋体" w:hAnsi="宋体"/>
          <w:color w:val="auto"/>
          <w:sz w:val="24"/>
          <w:highlight w:val="none"/>
        </w:rPr>
        <w:t>客观</w:t>
      </w:r>
      <w:r>
        <w:rPr>
          <w:rFonts w:hint="eastAsia" w:ascii="宋体" w:hAnsi="宋体"/>
          <w:color w:val="auto"/>
          <w:sz w:val="24"/>
          <w:highlight w:val="none"/>
        </w:rPr>
        <w:t>、</w:t>
      </w:r>
      <w:r>
        <w:rPr>
          <w:rFonts w:ascii="宋体" w:hAnsi="宋体"/>
          <w:color w:val="auto"/>
          <w:sz w:val="24"/>
          <w:highlight w:val="none"/>
        </w:rPr>
        <w:t>公正的原则对投标文件</w:t>
      </w:r>
      <w:r>
        <w:rPr>
          <w:rFonts w:hint="eastAsia" w:ascii="宋体" w:hAnsi="宋体"/>
          <w:color w:val="auto"/>
          <w:sz w:val="24"/>
          <w:highlight w:val="none"/>
        </w:rPr>
        <w:t>进行</w:t>
      </w:r>
      <w:r>
        <w:rPr>
          <w:rFonts w:ascii="宋体" w:hAnsi="宋体"/>
          <w:color w:val="auto"/>
          <w:sz w:val="24"/>
          <w:highlight w:val="none"/>
        </w:rPr>
        <w:t>综合评审</w:t>
      </w:r>
      <w:r>
        <w:rPr>
          <w:rFonts w:hint="eastAsia" w:ascii="宋体" w:hAnsi="宋体"/>
          <w:color w:val="auto"/>
          <w:sz w:val="24"/>
          <w:highlight w:val="none"/>
        </w:rPr>
        <w:t>和</w:t>
      </w:r>
      <w:r>
        <w:rPr>
          <w:rFonts w:ascii="宋体" w:hAnsi="宋体"/>
          <w:color w:val="auto"/>
          <w:sz w:val="24"/>
          <w:highlight w:val="none"/>
        </w:rPr>
        <w:t>评分。</w:t>
      </w:r>
    </w:p>
    <w:p w14:paraId="0F45E42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23.</w:t>
      </w:r>
      <w:r>
        <w:rPr>
          <w:rFonts w:ascii="宋体" w:hAnsi="宋体"/>
          <w:color w:val="auto"/>
          <w:sz w:val="24"/>
          <w:highlight w:val="none"/>
        </w:rPr>
        <w:t xml:space="preserve">2 </w:t>
      </w:r>
      <w:r>
        <w:rPr>
          <w:rFonts w:hint="eastAsia" w:ascii="宋体" w:hAnsi="宋体"/>
          <w:color w:val="auto"/>
          <w:sz w:val="24"/>
          <w:highlight w:val="none"/>
        </w:rPr>
        <w:t>相同品牌的产品认定</w:t>
      </w:r>
    </w:p>
    <w:p w14:paraId="225F401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23.</w:t>
      </w:r>
      <w:r>
        <w:rPr>
          <w:rFonts w:ascii="宋体" w:hAnsi="宋体"/>
          <w:color w:val="auto"/>
          <w:sz w:val="24"/>
          <w:highlight w:val="none"/>
        </w:rPr>
        <w:t>2</w:t>
      </w:r>
      <w:r>
        <w:rPr>
          <w:rFonts w:hint="eastAsia" w:ascii="宋体" w:hAnsi="宋体"/>
          <w:color w:val="auto"/>
          <w:sz w:val="24"/>
          <w:highlight w:val="none"/>
        </w:rPr>
        <w:t>.1</w:t>
      </w:r>
      <w:r>
        <w:rPr>
          <w:rFonts w:ascii="宋体" w:hAnsi="宋体"/>
          <w:color w:val="auto"/>
          <w:sz w:val="24"/>
          <w:highlight w:val="none"/>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Pr>
          <w:rFonts w:hint="eastAsia" w:ascii="宋体" w:hAnsi="宋体"/>
          <w:color w:val="auto"/>
          <w:sz w:val="24"/>
          <w:highlight w:val="none"/>
        </w:rPr>
        <w:t>，</w:t>
      </w:r>
      <w:r>
        <w:rPr>
          <w:rFonts w:ascii="宋体" w:hAnsi="宋体"/>
          <w:color w:val="auto"/>
          <w:sz w:val="24"/>
          <w:highlight w:val="none"/>
        </w:rPr>
        <w:t>评审后得分最高的同品牌投标人获得中标人推荐资格；评审得分相同的，由评标委员会按照招标文件规定的方式确定一个投标人获得中标人推荐资格，招标文件未规定的采取随机抽取方式确定，其他同品牌投标人不作为中标候选人。</w:t>
      </w:r>
    </w:p>
    <w:p w14:paraId="03C9AE0F">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b/>
          <w:color w:val="auto"/>
          <w:sz w:val="24"/>
          <w:highlight w:val="none"/>
        </w:rPr>
        <w:t>23.2.2如按一家有效投标人认定后，造成项目有效投标人不足三家的，项目应予以废标处理</w:t>
      </w:r>
      <w:r>
        <w:rPr>
          <w:rFonts w:hint="eastAsia" w:ascii="宋体" w:hAnsi="宋体"/>
          <w:b/>
          <w:color w:val="auto"/>
          <w:sz w:val="24"/>
          <w:highlight w:val="none"/>
          <w:lang w:eastAsia="zh-CN"/>
        </w:rPr>
        <w:t>。</w:t>
      </w:r>
    </w:p>
    <w:p w14:paraId="5CCD502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24. 评标报告</w:t>
      </w:r>
    </w:p>
    <w:p w14:paraId="337587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评标委员会根据全体评审成员签字的原始评审记录和评审结果编写评标报告，并推荐中标候选人，评审报告由评标委员会成员签字确认提交。</w:t>
      </w:r>
    </w:p>
    <w:p w14:paraId="5B7CDAC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25. 保密和评审过程的监控</w:t>
      </w:r>
    </w:p>
    <w:p w14:paraId="77E50C4B">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25.1 自开标时间起至中标结果公告发布时间止，凡属于审查、澄清、评估和比较投标的有关资料，且与授予合同有关的信息都不得向任何投标人或与上述评审过程无关的人员透露。</w:t>
      </w:r>
    </w:p>
    <w:p w14:paraId="1C87BE5B">
      <w:pPr>
        <w:spacing w:line="360" w:lineRule="auto"/>
        <w:ind w:firstLine="480" w:firstLineChars="200"/>
        <w:rPr>
          <w:rFonts w:ascii="宋体" w:hAnsi="宋体" w:cs="宋体"/>
          <w:color w:val="auto"/>
          <w:sz w:val="20"/>
          <w:highlight w:val="none"/>
        </w:rPr>
      </w:pPr>
      <w:r>
        <w:rPr>
          <w:rFonts w:hint="eastAsia" w:ascii="宋体" w:hAnsi="宋体" w:cs="宋体"/>
          <w:color w:val="auto"/>
          <w:sz w:val="24"/>
          <w:highlight w:val="none"/>
        </w:rPr>
        <w:t>25.2 本项目开标、评审过程实行全程录音、录像监控，投标人在开标、评审过程中所进行的试图影响评审结果的不公正行为或授予合同决定的过程施加影响的企图和行为，可能导致其投标被拒绝。</w:t>
      </w:r>
      <w:bookmarkStart w:id="49" w:name="EB6abbdb67ad8e4dca83235298b1f0b56f"/>
      <w:bookmarkEnd w:id="49"/>
      <w:bookmarkStart w:id="50" w:name="EB50051ac8f4a946c091713b64242fa8f2"/>
      <w:bookmarkEnd w:id="50"/>
    </w:p>
    <w:p w14:paraId="2FA889C3">
      <w:pPr>
        <w:pStyle w:val="5"/>
        <w:spacing w:before="200" w:after="200"/>
        <w:ind w:firstLine="0" w:firstLineChars="0"/>
        <w:rPr>
          <w:rFonts w:ascii="宋体" w:hAnsi="宋体" w:eastAsia="宋体" w:cs="宋体"/>
          <w:color w:val="auto"/>
          <w:sz w:val="32"/>
          <w:highlight w:val="none"/>
        </w:rPr>
      </w:pPr>
      <w:bookmarkStart w:id="51" w:name="_Toc31367"/>
      <w:bookmarkStart w:id="52" w:name="_Toc493956039"/>
      <w:r>
        <w:rPr>
          <w:rFonts w:hint="eastAsia" w:ascii="宋体" w:hAnsi="宋体" w:eastAsia="宋体" w:cs="宋体"/>
          <w:color w:val="auto"/>
          <w:sz w:val="32"/>
          <w:highlight w:val="none"/>
        </w:rPr>
        <w:t>七   投标无效的情形</w:t>
      </w:r>
      <w:bookmarkEnd w:id="51"/>
      <w:bookmarkEnd w:id="52"/>
    </w:p>
    <w:p w14:paraId="10344024">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26.实质上没有响应招标文件要求的投标将被视为无效投标。投标人不得通过修正或撤消不合要求的偏离或保留从而使其投标成为实质上响应的投标。投标人如有下列情形之一的，其投标将被拒绝，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color w:val="auto"/>
          <w:kern w:val="0"/>
          <w:sz w:val="24"/>
          <w:highlight w:val="none"/>
        </w:rPr>
        <w:t>投标文件</w:t>
      </w:r>
      <w:r>
        <w:rPr>
          <w:rFonts w:hint="eastAsia" w:ascii="宋体" w:hAnsi="宋体"/>
          <w:b/>
          <w:color w:val="auto"/>
          <w:sz w:val="24"/>
          <w:highlight w:val="none"/>
        </w:rPr>
        <w:t>无效：</w:t>
      </w:r>
    </w:p>
    <w:p w14:paraId="1F509B94">
      <w:pPr>
        <w:spacing w:line="360" w:lineRule="auto"/>
        <w:ind w:firstLine="480" w:firstLineChars="200"/>
        <w:rPr>
          <w:rFonts w:hint="eastAsia" w:ascii="宋体" w:hAnsi="宋体"/>
          <w:color w:val="auto"/>
          <w:sz w:val="24"/>
          <w:highlight w:val="none"/>
        </w:rPr>
      </w:pPr>
      <w:bookmarkStart w:id="53" w:name="_Toc493956040"/>
      <w:r>
        <w:rPr>
          <w:rFonts w:hint="eastAsia" w:ascii="宋体" w:hAnsi="宋体"/>
          <w:color w:val="auto"/>
          <w:sz w:val="24"/>
          <w:highlight w:val="none"/>
        </w:rPr>
        <w:t>26.</w:t>
      </w:r>
      <w:r>
        <w:rPr>
          <w:rFonts w:hint="eastAsia" w:ascii="宋体" w:hAnsi="宋体"/>
          <w:color w:val="auto"/>
          <w:sz w:val="24"/>
          <w:highlight w:val="none"/>
          <w:lang w:val="en-US" w:eastAsia="zh-CN"/>
        </w:rPr>
        <w:t>1</w:t>
      </w:r>
      <w:r>
        <w:rPr>
          <w:rFonts w:hint="eastAsia" w:ascii="宋体" w:hAnsi="宋体"/>
          <w:color w:val="auto"/>
          <w:sz w:val="24"/>
          <w:highlight w:val="none"/>
        </w:rPr>
        <w:t xml:space="preserve"> 电报、电话、传真形式的投标。</w:t>
      </w:r>
    </w:p>
    <w:p w14:paraId="1108637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w:t>
      </w:r>
      <w:r>
        <w:rPr>
          <w:rFonts w:hint="eastAsia" w:ascii="宋体" w:hAnsi="宋体"/>
          <w:color w:val="auto"/>
          <w:sz w:val="24"/>
          <w:highlight w:val="none"/>
          <w:lang w:val="en-US" w:eastAsia="zh-CN"/>
        </w:rPr>
        <w:t>2</w:t>
      </w:r>
      <w:r>
        <w:rPr>
          <w:rFonts w:hint="eastAsia" w:ascii="宋体" w:hAnsi="宋体"/>
          <w:color w:val="auto"/>
          <w:sz w:val="24"/>
          <w:highlight w:val="none"/>
        </w:rPr>
        <w:t>投标人没有按招标文件规定的时间和地点提交</w:t>
      </w:r>
      <w:r>
        <w:rPr>
          <w:rFonts w:hint="eastAsia" w:ascii="宋体" w:hAnsi="宋体"/>
          <w:color w:val="auto"/>
          <w:kern w:val="0"/>
          <w:sz w:val="24"/>
          <w:highlight w:val="none"/>
        </w:rPr>
        <w:t>投标文件</w:t>
      </w:r>
      <w:r>
        <w:rPr>
          <w:rFonts w:hint="eastAsia" w:ascii="宋体" w:hAnsi="宋体"/>
          <w:color w:val="auto"/>
          <w:sz w:val="24"/>
          <w:highlight w:val="none"/>
        </w:rPr>
        <w:t>的；</w:t>
      </w:r>
    </w:p>
    <w:p w14:paraId="77CEECFF">
      <w:pPr>
        <w:spacing w:line="360" w:lineRule="auto"/>
        <w:ind w:firstLine="480" w:firstLineChars="200"/>
        <w:rPr>
          <w:rFonts w:ascii="宋体" w:hAnsi="宋体"/>
          <w:color w:val="auto"/>
          <w:sz w:val="24"/>
          <w:highlight w:val="none"/>
        </w:rPr>
      </w:pPr>
      <w:r>
        <w:rPr>
          <w:rFonts w:ascii="宋体" w:hAnsi="宋体"/>
          <w:color w:val="auto"/>
          <w:sz w:val="24"/>
          <w:highlight w:val="none"/>
        </w:rPr>
        <w:t>26.</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未按招标文件规定要求签署、盖章的；</w:t>
      </w:r>
    </w:p>
    <w:p w14:paraId="3A84408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w:t>
      </w:r>
      <w:r>
        <w:rPr>
          <w:rFonts w:hint="eastAsia" w:ascii="宋体" w:hAnsi="宋体"/>
          <w:color w:val="auto"/>
          <w:sz w:val="24"/>
          <w:highlight w:val="none"/>
          <w:lang w:val="en-US" w:eastAsia="zh-CN"/>
        </w:rPr>
        <w:t xml:space="preserve">4 </w:t>
      </w:r>
      <w:r>
        <w:rPr>
          <w:rFonts w:hint="eastAsia" w:ascii="宋体" w:hAnsi="宋体"/>
          <w:color w:val="auto"/>
          <w:kern w:val="0"/>
          <w:sz w:val="24"/>
          <w:highlight w:val="none"/>
        </w:rPr>
        <w:t>投标文件</w:t>
      </w:r>
      <w:r>
        <w:rPr>
          <w:rFonts w:hint="eastAsia" w:ascii="宋体" w:hAnsi="宋体"/>
          <w:color w:val="auto"/>
          <w:sz w:val="24"/>
          <w:highlight w:val="none"/>
        </w:rPr>
        <w:t>无负责人或者授权代表签字或盖章的；</w:t>
      </w:r>
    </w:p>
    <w:p w14:paraId="60189FA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w:t>
      </w:r>
      <w:r>
        <w:rPr>
          <w:rFonts w:hint="eastAsia" w:ascii="宋体" w:hAnsi="宋体"/>
          <w:color w:val="auto"/>
          <w:sz w:val="24"/>
          <w:highlight w:val="none"/>
          <w:lang w:val="en-US" w:eastAsia="zh-CN"/>
        </w:rPr>
        <w:t>5</w:t>
      </w:r>
      <w:r>
        <w:rPr>
          <w:rFonts w:ascii="宋体" w:hAnsi="宋体"/>
          <w:color w:val="auto"/>
          <w:sz w:val="24"/>
          <w:highlight w:val="none"/>
        </w:rPr>
        <w:t xml:space="preserve"> </w:t>
      </w:r>
      <w:r>
        <w:rPr>
          <w:rFonts w:hint="eastAsia" w:ascii="宋体" w:hAnsi="宋体"/>
          <w:color w:val="auto"/>
          <w:sz w:val="24"/>
          <w:highlight w:val="none"/>
        </w:rPr>
        <w:t>开启投标文件后，投标文件无法区分正、副本的；</w:t>
      </w:r>
    </w:p>
    <w:p w14:paraId="13189ED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w:t>
      </w:r>
      <w:r>
        <w:rPr>
          <w:rFonts w:hint="eastAsia" w:ascii="宋体" w:hAnsi="宋体"/>
          <w:color w:val="auto"/>
          <w:sz w:val="24"/>
          <w:highlight w:val="none"/>
          <w:lang w:val="en-US" w:eastAsia="zh-CN"/>
        </w:rPr>
        <w:t>6</w:t>
      </w:r>
      <w:r>
        <w:rPr>
          <w:rFonts w:ascii="宋体" w:hAnsi="宋体"/>
          <w:color w:val="auto"/>
          <w:sz w:val="24"/>
          <w:highlight w:val="none"/>
        </w:rPr>
        <w:t xml:space="preserve"> </w:t>
      </w:r>
      <w:r>
        <w:rPr>
          <w:rFonts w:hint="eastAsia" w:ascii="宋体" w:hAnsi="宋体"/>
          <w:color w:val="auto"/>
          <w:sz w:val="24"/>
          <w:highlight w:val="none"/>
        </w:rPr>
        <w:t>开启</w:t>
      </w:r>
      <w:r>
        <w:rPr>
          <w:rFonts w:ascii="宋体" w:hAnsi="宋体"/>
          <w:color w:val="auto"/>
          <w:sz w:val="24"/>
          <w:highlight w:val="none"/>
        </w:rPr>
        <w:t>投标文件后，投标文件</w:t>
      </w:r>
      <w:r>
        <w:rPr>
          <w:rFonts w:hint="eastAsia" w:ascii="宋体" w:hAnsi="宋体"/>
          <w:color w:val="auto"/>
          <w:sz w:val="24"/>
          <w:highlight w:val="none"/>
        </w:rPr>
        <w:t>分数</w:t>
      </w:r>
      <w:r>
        <w:rPr>
          <w:rFonts w:ascii="宋体" w:hAnsi="宋体"/>
          <w:color w:val="auto"/>
          <w:sz w:val="24"/>
          <w:highlight w:val="none"/>
        </w:rPr>
        <w:t>不满足</w:t>
      </w:r>
      <w:r>
        <w:rPr>
          <w:rFonts w:hint="eastAsia" w:ascii="宋体" w:hAnsi="宋体"/>
          <w:color w:val="auto"/>
          <w:sz w:val="24"/>
          <w:highlight w:val="none"/>
        </w:rPr>
        <w:t>招标</w:t>
      </w:r>
      <w:r>
        <w:rPr>
          <w:rFonts w:ascii="宋体" w:hAnsi="宋体"/>
          <w:color w:val="auto"/>
          <w:sz w:val="24"/>
          <w:highlight w:val="none"/>
        </w:rPr>
        <w:t>文件要求的</w:t>
      </w:r>
      <w:r>
        <w:rPr>
          <w:rFonts w:hint="eastAsia" w:ascii="宋体" w:hAnsi="宋体"/>
          <w:color w:val="auto"/>
          <w:sz w:val="24"/>
          <w:highlight w:val="none"/>
        </w:rPr>
        <w:t>；</w:t>
      </w:r>
    </w:p>
    <w:p w14:paraId="340D9F9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w:t>
      </w:r>
      <w:r>
        <w:rPr>
          <w:rFonts w:hint="eastAsia" w:ascii="宋体" w:hAnsi="宋体"/>
          <w:color w:val="auto"/>
          <w:sz w:val="24"/>
          <w:highlight w:val="none"/>
          <w:lang w:val="en-US" w:eastAsia="zh-CN"/>
        </w:rPr>
        <w:t>7</w:t>
      </w:r>
      <w:r>
        <w:rPr>
          <w:rFonts w:ascii="宋体" w:hAnsi="宋体"/>
          <w:color w:val="auto"/>
          <w:sz w:val="24"/>
          <w:highlight w:val="none"/>
        </w:rPr>
        <w:t xml:space="preserve"> </w:t>
      </w:r>
      <w:r>
        <w:rPr>
          <w:rFonts w:hint="eastAsia" w:ascii="宋体" w:hAnsi="宋体"/>
          <w:color w:val="auto"/>
          <w:sz w:val="24"/>
          <w:highlight w:val="none"/>
        </w:rPr>
        <w:t>不具备招标文件规定资格要求的；</w:t>
      </w:r>
    </w:p>
    <w:p w14:paraId="675EE264">
      <w:pPr>
        <w:tabs>
          <w:tab w:val="left" w:pos="89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26.</w:t>
      </w:r>
      <w:r>
        <w:rPr>
          <w:rFonts w:hint="eastAsia" w:ascii="宋体" w:hAnsi="宋体"/>
          <w:color w:val="auto"/>
          <w:sz w:val="24"/>
          <w:highlight w:val="none"/>
          <w:lang w:eastAsia="zh-CN"/>
        </w:rPr>
        <w:tab/>
      </w:r>
      <w:r>
        <w:rPr>
          <w:rFonts w:hint="eastAsia" w:ascii="宋体" w:hAnsi="宋体"/>
          <w:color w:val="auto"/>
          <w:sz w:val="24"/>
          <w:highlight w:val="none"/>
          <w:lang w:val="en-US" w:eastAsia="zh-CN"/>
        </w:rPr>
        <w:t>8</w:t>
      </w:r>
      <w:r>
        <w:rPr>
          <w:rFonts w:ascii="宋体" w:hAnsi="宋体"/>
          <w:color w:val="auto"/>
          <w:sz w:val="24"/>
          <w:highlight w:val="none"/>
        </w:rPr>
        <w:t xml:space="preserve"> </w:t>
      </w:r>
      <w:r>
        <w:rPr>
          <w:rFonts w:hint="eastAsia" w:ascii="宋体" w:hAnsi="宋体"/>
          <w:color w:val="auto"/>
          <w:sz w:val="24"/>
          <w:highlight w:val="none"/>
        </w:rPr>
        <w:t>投标有效期不足的；</w:t>
      </w:r>
    </w:p>
    <w:p w14:paraId="7133EA03">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26.</w:t>
      </w:r>
      <w:r>
        <w:rPr>
          <w:rFonts w:hint="eastAsia" w:ascii="宋体" w:hAnsi="宋体"/>
          <w:color w:val="auto"/>
          <w:kern w:val="0"/>
          <w:sz w:val="24"/>
          <w:highlight w:val="none"/>
          <w:lang w:val="en-US" w:eastAsia="zh-CN"/>
        </w:rPr>
        <w:t>9</w:t>
      </w:r>
      <w:r>
        <w:rPr>
          <w:rFonts w:ascii="宋体" w:hAnsi="宋体"/>
          <w:color w:val="auto"/>
          <w:kern w:val="0"/>
          <w:sz w:val="24"/>
          <w:highlight w:val="none"/>
        </w:rPr>
        <w:t xml:space="preserve"> </w:t>
      </w:r>
      <w:r>
        <w:rPr>
          <w:rFonts w:hint="eastAsia" w:ascii="宋体" w:hAnsi="宋体"/>
          <w:color w:val="auto"/>
          <w:sz w:val="24"/>
          <w:highlight w:val="none"/>
        </w:rPr>
        <w:t>评标委员会评定有实质上 “▲”条款的负偏离的；</w:t>
      </w:r>
    </w:p>
    <w:p w14:paraId="55AF925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26.1</w:t>
      </w:r>
      <w:r>
        <w:rPr>
          <w:rFonts w:hint="eastAsia" w:ascii="宋体" w:hAnsi="宋体"/>
          <w:color w:val="auto"/>
          <w:sz w:val="24"/>
          <w:highlight w:val="none"/>
          <w:lang w:val="en-US" w:eastAsia="zh-CN"/>
        </w:rPr>
        <w:t>0</w:t>
      </w:r>
      <w:r>
        <w:rPr>
          <w:rFonts w:ascii="宋体" w:hAnsi="宋体"/>
          <w:color w:val="auto"/>
          <w:sz w:val="24"/>
          <w:highlight w:val="none"/>
        </w:rPr>
        <w:t xml:space="preserve"> </w:t>
      </w:r>
      <w:r>
        <w:rPr>
          <w:rFonts w:hint="eastAsia" w:ascii="宋体" w:hAnsi="宋体"/>
          <w:color w:val="auto"/>
          <w:sz w:val="24"/>
          <w:highlight w:val="none"/>
        </w:rPr>
        <w:t>评标委员会评定有非实质性负偏离超过招标文件规定项数的；</w:t>
      </w:r>
    </w:p>
    <w:p w14:paraId="7573A7E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w:t>
      </w:r>
      <w:r>
        <w:rPr>
          <w:rFonts w:ascii="宋体" w:hAnsi="宋体"/>
          <w:color w:val="auto"/>
          <w:sz w:val="24"/>
          <w:highlight w:val="none"/>
        </w:rPr>
        <w:t>1</w:t>
      </w:r>
      <w:r>
        <w:rPr>
          <w:rFonts w:hint="eastAsia" w:ascii="宋体" w:hAnsi="宋体"/>
          <w:color w:val="auto"/>
          <w:sz w:val="24"/>
          <w:highlight w:val="none"/>
          <w:lang w:val="en-US" w:eastAsia="zh-CN"/>
        </w:rPr>
        <w:t>1</w:t>
      </w:r>
      <w:r>
        <w:rPr>
          <w:rFonts w:ascii="宋体" w:hAnsi="宋体"/>
          <w:color w:val="auto"/>
          <w:sz w:val="24"/>
          <w:highlight w:val="none"/>
        </w:rPr>
        <w:t xml:space="preserve"> </w:t>
      </w:r>
      <w:r>
        <w:rPr>
          <w:rFonts w:hint="eastAsia" w:ascii="宋体" w:hAnsi="宋体"/>
          <w:color w:val="auto"/>
          <w:sz w:val="24"/>
          <w:highlight w:val="none"/>
        </w:rPr>
        <w:t>投标</w:t>
      </w:r>
      <w:r>
        <w:rPr>
          <w:rFonts w:ascii="宋体" w:hAnsi="宋体"/>
          <w:color w:val="auto"/>
          <w:sz w:val="24"/>
          <w:highlight w:val="none"/>
        </w:rPr>
        <w:t>文件含有采购人不能接受的附加</w:t>
      </w:r>
      <w:r>
        <w:rPr>
          <w:rFonts w:hint="eastAsia" w:ascii="宋体" w:hAnsi="宋体"/>
          <w:color w:val="auto"/>
          <w:sz w:val="24"/>
          <w:highlight w:val="none"/>
        </w:rPr>
        <w:t>条款</w:t>
      </w:r>
      <w:r>
        <w:rPr>
          <w:rFonts w:ascii="宋体" w:hAnsi="宋体"/>
          <w:color w:val="auto"/>
          <w:sz w:val="24"/>
          <w:highlight w:val="none"/>
        </w:rPr>
        <w:t>的</w:t>
      </w:r>
      <w:r>
        <w:rPr>
          <w:rFonts w:hint="eastAsia" w:ascii="宋体" w:hAnsi="宋体"/>
          <w:color w:val="auto"/>
          <w:sz w:val="24"/>
          <w:highlight w:val="none"/>
        </w:rPr>
        <w:t>；</w:t>
      </w:r>
    </w:p>
    <w:p w14:paraId="139AC0E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26.1</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报价超过招标文件中规定的预算金额或者最高限价的；</w:t>
      </w:r>
    </w:p>
    <w:p w14:paraId="241360B2">
      <w:pPr>
        <w:spacing w:line="360" w:lineRule="auto"/>
        <w:ind w:firstLine="480" w:firstLineChars="200"/>
        <w:rPr>
          <w:rFonts w:ascii="宋体" w:hAnsi="宋体"/>
          <w:color w:val="auto"/>
          <w:sz w:val="24"/>
          <w:highlight w:val="none"/>
        </w:rPr>
      </w:pPr>
      <w:r>
        <w:rPr>
          <w:rFonts w:ascii="宋体" w:hAnsi="宋体"/>
          <w:color w:val="auto"/>
          <w:sz w:val="24"/>
          <w:highlight w:val="none"/>
        </w:rPr>
        <w:t>26.1</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kern w:val="0"/>
          <w:sz w:val="24"/>
          <w:highlight w:val="none"/>
        </w:rPr>
        <w:t>招标文件中未要求投标人额外免费、无偿赠送或分项报价为0元情况的；</w:t>
      </w:r>
    </w:p>
    <w:p w14:paraId="65AAEB5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26.1</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投标报价存在漏项或报价数量少于采购要求的；</w:t>
      </w:r>
    </w:p>
    <w:p w14:paraId="1A0BD5E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26.1</w:t>
      </w:r>
      <w:r>
        <w:rPr>
          <w:rFonts w:hint="eastAsia" w:ascii="宋体" w:hAnsi="宋体"/>
          <w:color w:val="auto"/>
          <w:sz w:val="24"/>
          <w:highlight w:val="none"/>
          <w:lang w:val="en-US" w:eastAsia="zh-CN"/>
        </w:rPr>
        <w:t>5</w:t>
      </w:r>
      <w:r>
        <w:rPr>
          <w:rFonts w:ascii="宋体" w:hAnsi="宋体"/>
          <w:color w:val="auto"/>
          <w:sz w:val="24"/>
          <w:highlight w:val="none"/>
        </w:rPr>
        <w:t xml:space="preserve"> </w:t>
      </w:r>
      <w:r>
        <w:rPr>
          <w:rFonts w:hint="eastAsia" w:ascii="宋体" w:hAnsi="宋体"/>
          <w:color w:val="auto"/>
          <w:sz w:val="24"/>
          <w:highlight w:val="none"/>
        </w:rPr>
        <w:t>评审时如发现投标人的报价明显高于其市场报价或低于成本价的，且不能合理说明原因和提供证明材料的；</w:t>
      </w:r>
    </w:p>
    <w:p w14:paraId="6A1DA17F">
      <w:pPr>
        <w:spacing w:line="360" w:lineRule="auto"/>
        <w:ind w:firstLine="482" w:firstLineChars="200"/>
        <w:rPr>
          <w:rFonts w:ascii="宋体" w:hAnsi="宋体"/>
          <w:color w:val="auto"/>
          <w:sz w:val="24"/>
          <w:highlight w:val="none"/>
        </w:rPr>
      </w:pPr>
      <w:r>
        <w:rPr>
          <w:rFonts w:hint="eastAsia" w:ascii="宋体" w:hAnsi="宋体" w:cs="Times New Roman"/>
          <w:b/>
          <w:bCs/>
          <w:color w:val="auto"/>
          <w:sz w:val="24"/>
          <w:highlight w:val="none"/>
        </w:rPr>
        <w:t>26.1</w:t>
      </w:r>
      <w:r>
        <w:rPr>
          <w:rFonts w:hint="eastAsia" w:ascii="宋体" w:hAnsi="宋体" w:cs="Times New Roman"/>
          <w:b/>
          <w:bCs/>
          <w:color w:val="auto"/>
          <w:sz w:val="24"/>
          <w:highlight w:val="none"/>
          <w:lang w:val="en-US" w:eastAsia="zh-CN"/>
        </w:rPr>
        <w:t>6</w:t>
      </w:r>
      <w:r>
        <w:rPr>
          <w:rFonts w:hint="eastAsia" w:ascii="宋体" w:hAnsi="宋体" w:cs="Times New Roman"/>
          <w:b/>
          <w:bCs/>
          <w:color w:val="auto"/>
          <w:sz w:val="24"/>
          <w:highlight w:val="none"/>
        </w:rPr>
        <w:t xml:space="preserve"> 评标委员会认为供应商的报价明显低于其他通过符合性审查供应商的报价，有可能影响产品质量或者不能诚信履约的，应当要求其在评标现场合理的时间内提供书面说明，提交相关证明材料；供应商不能证明其报价合理性的，评标委员会应当将其作为无效投标处理。</w:t>
      </w:r>
    </w:p>
    <w:p w14:paraId="7ED3A51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26.1</w:t>
      </w:r>
      <w:r>
        <w:rPr>
          <w:rFonts w:hint="eastAsia" w:ascii="宋体" w:hAnsi="宋体"/>
          <w:color w:val="auto"/>
          <w:sz w:val="24"/>
          <w:highlight w:val="none"/>
          <w:lang w:val="en-US" w:eastAsia="zh-CN"/>
        </w:rPr>
        <w:t>7</w:t>
      </w:r>
      <w:r>
        <w:rPr>
          <w:rFonts w:ascii="宋体" w:hAnsi="宋体"/>
          <w:color w:val="auto"/>
          <w:sz w:val="24"/>
          <w:highlight w:val="none"/>
        </w:rPr>
        <w:t xml:space="preserve"> </w:t>
      </w:r>
      <w:r>
        <w:rPr>
          <w:rFonts w:hint="eastAsia" w:ascii="宋体" w:hAnsi="宋体"/>
          <w:color w:val="auto"/>
          <w:sz w:val="24"/>
          <w:highlight w:val="none"/>
        </w:rPr>
        <w:t>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color w:val="auto"/>
          <w:kern w:val="0"/>
          <w:sz w:val="24"/>
          <w:highlight w:val="none"/>
        </w:rPr>
        <w:t>投标文件</w:t>
      </w:r>
      <w:r>
        <w:rPr>
          <w:rFonts w:hint="eastAsia" w:ascii="宋体" w:hAnsi="宋体"/>
          <w:color w:val="auto"/>
          <w:sz w:val="24"/>
          <w:highlight w:val="none"/>
        </w:rPr>
        <w:t>中予以特别说明的；</w:t>
      </w:r>
    </w:p>
    <w:p w14:paraId="648FF422">
      <w:pPr>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26.</w:t>
      </w: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8</w:t>
      </w:r>
      <w:r>
        <w:rPr>
          <w:rFonts w:hint="eastAsia" w:ascii="宋体" w:hAnsi="宋体"/>
          <w:color w:val="auto"/>
          <w:sz w:val="24"/>
          <w:highlight w:val="none"/>
        </w:rPr>
        <w:t>提供虚假材料谋取中标的；</w:t>
      </w:r>
    </w:p>
    <w:p w14:paraId="7FEDD04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w:t>
      </w:r>
      <w:r>
        <w:rPr>
          <w:rFonts w:hint="eastAsia" w:ascii="宋体" w:hAnsi="宋体"/>
          <w:color w:val="auto"/>
          <w:sz w:val="24"/>
          <w:highlight w:val="none"/>
          <w:lang w:val="en-US" w:eastAsia="zh-CN"/>
        </w:rPr>
        <w:t>19</w:t>
      </w:r>
      <w:r>
        <w:rPr>
          <w:rFonts w:ascii="宋体" w:hAnsi="宋体"/>
          <w:color w:val="auto"/>
          <w:sz w:val="24"/>
          <w:highlight w:val="none"/>
        </w:rPr>
        <w:t xml:space="preserve"> </w:t>
      </w:r>
      <w:r>
        <w:rPr>
          <w:rFonts w:hint="eastAsia" w:ascii="宋体" w:hAnsi="宋体"/>
          <w:color w:val="auto"/>
          <w:sz w:val="24"/>
          <w:highlight w:val="none"/>
        </w:rPr>
        <w:t>在招标过程中与采购人进行协商谈判、不按招标文件和中标人的</w:t>
      </w:r>
      <w:r>
        <w:rPr>
          <w:rFonts w:hint="eastAsia" w:ascii="宋体" w:hAnsi="宋体"/>
          <w:color w:val="auto"/>
          <w:kern w:val="0"/>
          <w:sz w:val="24"/>
          <w:highlight w:val="none"/>
        </w:rPr>
        <w:t>投标文件</w:t>
      </w:r>
      <w:r>
        <w:rPr>
          <w:rFonts w:hint="eastAsia" w:ascii="宋体" w:hAnsi="宋体"/>
          <w:color w:val="auto"/>
          <w:sz w:val="24"/>
          <w:highlight w:val="none"/>
        </w:rPr>
        <w:t>订立合同，或者与采购人另行订立背离合同实质性内容的协议的；</w:t>
      </w:r>
    </w:p>
    <w:p w14:paraId="6D083CE1">
      <w:pPr>
        <w:spacing w:line="360" w:lineRule="auto"/>
        <w:ind w:firstLine="480" w:firstLineChars="200"/>
        <w:rPr>
          <w:rFonts w:hint="eastAsia" w:ascii="宋体" w:hAnsi="宋体"/>
          <w:color w:val="auto"/>
          <w:sz w:val="24"/>
          <w:highlight w:val="none"/>
        </w:rPr>
      </w:pPr>
      <w:r>
        <w:rPr>
          <w:rFonts w:hint="eastAsia" w:ascii="宋体" w:hAnsi="宋体"/>
          <w:color w:val="auto"/>
          <w:kern w:val="0"/>
          <w:sz w:val="24"/>
          <w:highlight w:val="none"/>
        </w:rPr>
        <w:t>26.</w:t>
      </w:r>
      <w:r>
        <w:rPr>
          <w:rFonts w:ascii="宋体" w:hAnsi="宋体"/>
          <w:color w:val="auto"/>
          <w:kern w:val="0"/>
          <w:sz w:val="24"/>
          <w:highlight w:val="none"/>
        </w:rPr>
        <w:t>2</w:t>
      </w:r>
      <w:r>
        <w:rPr>
          <w:rFonts w:hint="eastAsia" w:ascii="宋体" w:hAnsi="宋体"/>
          <w:color w:val="auto"/>
          <w:kern w:val="0"/>
          <w:sz w:val="24"/>
          <w:highlight w:val="none"/>
          <w:lang w:val="en-US" w:eastAsia="zh-CN"/>
        </w:rPr>
        <w:t>0</w:t>
      </w:r>
      <w:r>
        <w:rPr>
          <w:rFonts w:hint="eastAsia" w:ascii="宋体" w:hAnsi="宋体"/>
          <w:color w:val="auto"/>
          <w:sz w:val="24"/>
          <w:highlight w:val="none"/>
        </w:rPr>
        <w:t>招标文件规定的其他</w:t>
      </w:r>
      <w:r>
        <w:rPr>
          <w:rFonts w:hint="eastAsia" w:ascii="宋体" w:hAnsi="宋体"/>
          <w:color w:val="auto"/>
          <w:kern w:val="0"/>
          <w:sz w:val="24"/>
          <w:highlight w:val="none"/>
        </w:rPr>
        <w:t>投标文件</w:t>
      </w:r>
      <w:r>
        <w:rPr>
          <w:rFonts w:hint="eastAsia" w:ascii="宋体" w:hAnsi="宋体"/>
          <w:color w:val="auto"/>
          <w:sz w:val="24"/>
          <w:highlight w:val="none"/>
        </w:rPr>
        <w:t>无效情形。</w:t>
      </w:r>
    </w:p>
    <w:p w14:paraId="5C6F4E53">
      <w:pPr>
        <w:pStyle w:val="5"/>
        <w:spacing w:before="200" w:after="200"/>
        <w:ind w:firstLine="0" w:firstLineChars="0"/>
        <w:rPr>
          <w:rFonts w:ascii="宋体" w:hAnsi="宋体" w:eastAsia="宋体" w:cs="宋体"/>
          <w:color w:val="auto"/>
          <w:sz w:val="32"/>
          <w:highlight w:val="none"/>
        </w:rPr>
      </w:pPr>
      <w:bookmarkStart w:id="54" w:name="_Toc9856"/>
      <w:r>
        <w:rPr>
          <w:rFonts w:hint="eastAsia" w:ascii="宋体" w:hAnsi="宋体" w:eastAsia="宋体" w:cs="宋体"/>
          <w:color w:val="auto"/>
          <w:sz w:val="32"/>
          <w:highlight w:val="none"/>
        </w:rPr>
        <w:t>八   法律责任</w:t>
      </w:r>
      <w:bookmarkEnd w:id="53"/>
      <w:bookmarkEnd w:id="54"/>
    </w:p>
    <w:p w14:paraId="7B66568B">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27.投标人有下列情形之一的，处以采购项目中标金额千分之五以上千分之十以下的罚款，列入不良行为记录名单，在一至三年内禁止参加政府采购活动，并予以公告，有违法所得的，并处没收违法所得，情节严重的，由</w:t>
      </w:r>
      <w:r>
        <w:rPr>
          <w:rFonts w:hint="eastAsia" w:ascii="宋体" w:hAnsi="宋体"/>
          <w:b/>
          <w:color w:val="auto"/>
          <w:sz w:val="24"/>
          <w:highlight w:val="none"/>
          <w:lang w:eastAsia="zh-CN"/>
        </w:rPr>
        <w:t>市场监管部门</w:t>
      </w:r>
      <w:r>
        <w:rPr>
          <w:rFonts w:hint="eastAsia" w:ascii="宋体" w:hAnsi="宋体"/>
          <w:b/>
          <w:color w:val="auto"/>
          <w:sz w:val="24"/>
          <w:highlight w:val="none"/>
        </w:rPr>
        <w:t>吊销营业执照；构成犯罪的，依法追究刑事责任：</w:t>
      </w:r>
    </w:p>
    <w:p w14:paraId="7DF3087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27.1提供虚假材料谋取中标的；</w:t>
      </w:r>
    </w:p>
    <w:p w14:paraId="6CAEA45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27.2采取不正当手段诋毁、排挤其他投标人的；</w:t>
      </w:r>
    </w:p>
    <w:p w14:paraId="23DACCB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27.3与采购人、其他投标人或者采购代理机构恶意串通的；</w:t>
      </w:r>
    </w:p>
    <w:p w14:paraId="2BAFDBE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27.4向采购人、采购代理机构行贿或者提供其他不正当利益的；</w:t>
      </w:r>
    </w:p>
    <w:p w14:paraId="58FA8F2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27.5在招标采购过程中与采购人进行协商谈判的；</w:t>
      </w:r>
    </w:p>
    <w:p w14:paraId="596B240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27.6拒绝有关部门监督检查或者提供虚假情况的；</w:t>
      </w:r>
    </w:p>
    <w:p w14:paraId="78DFEAB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投标人有前款27.1至27.5项情形之一的，中标无效。</w:t>
      </w:r>
    </w:p>
    <w:p w14:paraId="69503086">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28.投标人有下列情形之一的，依照政府采购法第七十七条第一款的规定追究法律责任：</w:t>
      </w:r>
    </w:p>
    <w:p w14:paraId="721915C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28.1向评标</w:t>
      </w:r>
      <w:r>
        <w:rPr>
          <w:rFonts w:ascii="宋体" w:hAnsi="宋体"/>
          <w:color w:val="auto"/>
          <w:sz w:val="24"/>
          <w:highlight w:val="none"/>
        </w:rPr>
        <w:t>委员会</w:t>
      </w:r>
      <w:r>
        <w:rPr>
          <w:rFonts w:hint="eastAsia" w:ascii="宋体" w:hAnsi="宋体"/>
          <w:color w:val="auto"/>
          <w:sz w:val="24"/>
          <w:highlight w:val="none"/>
        </w:rPr>
        <w:t>或者</w:t>
      </w:r>
      <w:r>
        <w:rPr>
          <w:rFonts w:ascii="宋体" w:hAnsi="宋体"/>
          <w:color w:val="auto"/>
          <w:sz w:val="24"/>
          <w:highlight w:val="none"/>
        </w:rPr>
        <w:t>评标委员会</w:t>
      </w:r>
      <w:r>
        <w:rPr>
          <w:rFonts w:hint="eastAsia" w:ascii="宋体" w:hAnsi="宋体"/>
          <w:color w:val="auto"/>
          <w:sz w:val="24"/>
          <w:highlight w:val="none"/>
        </w:rPr>
        <w:t>成员行贿或者提供其他不正当利益；</w:t>
      </w:r>
    </w:p>
    <w:p w14:paraId="503951A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28.2中标或者成交后无正当理由拒不与采购人签订政府采购合同；</w:t>
      </w:r>
    </w:p>
    <w:p w14:paraId="5F274EF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28.3未按照招标文件确定的事项签订采购合同；</w:t>
      </w:r>
    </w:p>
    <w:p w14:paraId="77C534B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28.4将政府采购合同转包；</w:t>
      </w:r>
    </w:p>
    <w:p w14:paraId="483D23B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28.5提供假冒伪劣产品；</w:t>
      </w:r>
    </w:p>
    <w:p w14:paraId="5879984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28.6擅自变更、中止或者终止采购合同。</w:t>
      </w:r>
    </w:p>
    <w:p w14:paraId="02760E6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038B65FC">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29.投标人捏造事实、提供虚假材料或者以非法手段取得证明材料进行投诉的，由财政部门列入不良行为记录名单，禁止其1至3年内参加政府采购活动。</w:t>
      </w:r>
    </w:p>
    <w:p w14:paraId="65F19E7A">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30.有下列情形之一的，属于恶意串通，对投标人依照政府采购法第七十七条第一款的规定追究法律责任，对采购人、采购代理机构及其工作人员依照政府采购法第七十二条的规定追究法律责任：</w:t>
      </w:r>
    </w:p>
    <w:p w14:paraId="1694A22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30.1投标人直接或者间接从采购人或者采购代理机构处获得其他投标人的相关情况并修改其</w:t>
      </w:r>
      <w:r>
        <w:rPr>
          <w:rFonts w:hint="eastAsia" w:ascii="宋体" w:hAnsi="宋体"/>
          <w:color w:val="auto"/>
          <w:kern w:val="0"/>
          <w:sz w:val="24"/>
          <w:highlight w:val="none"/>
        </w:rPr>
        <w:t>投标文件</w:t>
      </w:r>
      <w:r>
        <w:rPr>
          <w:rFonts w:hint="eastAsia" w:ascii="宋体" w:hAnsi="宋体"/>
          <w:color w:val="auto"/>
          <w:sz w:val="24"/>
          <w:highlight w:val="none"/>
        </w:rPr>
        <w:t>；</w:t>
      </w:r>
    </w:p>
    <w:p w14:paraId="00D3D5D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30.2投标人按照采购人或者采购代理机构的授意撤换、修改</w:t>
      </w:r>
      <w:r>
        <w:rPr>
          <w:rFonts w:hint="eastAsia" w:ascii="宋体" w:hAnsi="宋体"/>
          <w:color w:val="auto"/>
          <w:kern w:val="0"/>
          <w:sz w:val="24"/>
          <w:highlight w:val="none"/>
        </w:rPr>
        <w:t>投标文件</w:t>
      </w:r>
      <w:r>
        <w:rPr>
          <w:rFonts w:hint="eastAsia" w:ascii="宋体" w:hAnsi="宋体"/>
          <w:color w:val="auto"/>
          <w:sz w:val="24"/>
          <w:highlight w:val="none"/>
        </w:rPr>
        <w:t>；</w:t>
      </w:r>
    </w:p>
    <w:p w14:paraId="7A57F61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30.3投标人之间协商报价、技术方案等</w:t>
      </w:r>
      <w:r>
        <w:rPr>
          <w:rFonts w:hint="eastAsia" w:ascii="宋体" w:hAnsi="宋体"/>
          <w:color w:val="auto"/>
          <w:kern w:val="0"/>
          <w:sz w:val="24"/>
          <w:highlight w:val="none"/>
        </w:rPr>
        <w:t>投标文件</w:t>
      </w:r>
      <w:r>
        <w:rPr>
          <w:rFonts w:hint="eastAsia" w:ascii="宋体" w:hAnsi="宋体"/>
          <w:color w:val="auto"/>
          <w:sz w:val="24"/>
          <w:highlight w:val="none"/>
        </w:rPr>
        <w:t>的实质性内容；</w:t>
      </w:r>
    </w:p>
    <w:p w14:paraId="4D70ACD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30.4属于同一集团、协会、商会等组织成员的投标人按照该组织要求协同参加采购活动；</w:t>
      </w:r>
    </w:p>
    <w:p w14:paraId="583C1A1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30.5投标人之间事先约定由某一特定投标人中标、成交；</w:t>
      </w:r>
    </w:p>
    <w:p w14:paraId="0BD506F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30.6投标人之间商定部分投标人放弃参加政府采购活动或者放弃中标、成交；</w:t>
      </w:r>
    </w:p>
    <w:p w14:paraId="67297622">
      <w:pPr>
        <w:spacing w:line="360" w:lineRule="auto"/>
        <w:ind w:firstLine="480" w:firstLineChars="200"/>
        <w:rPr>
          <w:rFonts w:ascii="宋体" w:hAnsi="宋体"/>
          <w:color w:val="auto"/>
          <w:sz w:val="20"/>
          <w:highlight w:val="none"/>
        </w:rPr>
      </w:pPr>
      <w:r>
        <w:rPr>
          <w:rFonts w:hint="eastAsia" w:ascii="宋体" w:hAnsi="宋体"/>
          <w:color w:val="auto"/>
          <w:sz w:val="24"/>
          <w:highlight w:val="none"/>
        </w:rPr>
        <w:t>30.7投标人与采购人或者采购代理机构之间、投标人相互之间，为谋求特定投标人中标、成交或者排斥其他投标人的其他串通行为；</w:t>
      </w:r>
    </w:p>
    <w:p w14:paraId="34EAD57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w:t>
      </w:r>
      <w:r>
        <w:rPr>
          <w:rFonts w:ascii="宋体" w:hAnsi="宋体"/>
          <w:color w:val="auto"/>
          <w:sz w:val="24"/>
          <w:highlight w:val="none"/>
        </w:rPr>
        <w:t xml:space="preserve">8 </w:t>
      </w:r>
      <w:r>
        <w:rPr>
          <w:rFonts w:hint="eastAsia" w:ascii="宋体" w:hAnsi="宋体"/>
          <w:color w:val="auto"/>
          <w:sz w:val="24"/>
          <w:highlight w:val="none"/>
        </w:rPr>
        <w:t>不同投标人的投标文件由同一单位或者个人编制；</w:t>
      </w:r>
    </w:p>
    <w:p w14:paraId="667B5E1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w:t>
      </w:r>
      <w:r>
        <w:rPr>
          <w:rFonts w:ascii="宋体" w:hAnsi="宋体"/>
          <w:color w:val="auto"/>
          <w:sz w:val="24"/>
          <w:highlight w:val="none"/>
        </w:rPr>
        <w:t xml:space="preserve">9 </w:t>
      </w:r>
      <w:r>
        <w:rPr>
          <w:rFonts w:hint="eastAsia" w:ascii="宋体" w:hAnsi="宋体"/>
          <w:color w:val="auto"/>
          <w:sz w:val="24"/>
          <w:highlight w:val="none"/>
        </w:rPr>
        <w:t>不同投标人委托同一单位或者个人办理投标事宜；</w:t>
      </w:r>
    </w:p>
    <w:p w14:paraId="1E3692A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w:t>
      </w:r>
      <w:r>
        <w:rPr>
          <w:rFonts w:ascii="宋体" w:hAnsi="宋体"/>
          <w:color w:val="auto"/>
          <w:sz w:val="24"/>
          <w:highlight w:val="none"/>
        </w:rPr>
        <w:t xml:space="preserve">10 </w:t>
      </w:r>
      <w:r>
        <w:rPr>
          <w:rFonts w:hint="eastAsia" w:ascii="宋体" w:hAnsi="宋体"/>
          <w:color w:val="auto"/>
          <w:sz w:val="24"/>
          <w:highlight w:val="none"/>
        </w:rPr>
        <w:t>不同投标人的投标文件载明的项目管理成员或者联系人员为同一人；</w:t>
      </w:r>
    </w:p>
    <w:p w14:paraId="5906B3C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w:t>
      </w:r>
      <w:r>
        <w:rPr>
          <w:rFonts w:ascii="宋体" w:hAnsi="宋体"/>
          <w:color w:val="auto"/>
          <w:sz w:val="24"/>
          <w:highlight w:val="none"/>
        </w:rPr>
        <w:t xml:space="preserve">11 </w:t>
      </w:r>
      <w:r>
        <w:rPr>
          <w:rFonts w:hint="eastAsia" w:ascii="宋体" w:hAnsi="宋体"/>
          <w:color w:val="auto"/>
          <w:sz w:val="24"/>
          <w:highlight w:val="none"/>
        </w:rPr>
        <w:t>不同投标人的投标文件异常一致或者投标报价呈规律性差异；</w:t>
      </w:r>
    </w:p>
    <w:p w14:paraId="6C6D610C">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30.</w:t>
      </w:r>
      <w:r>
        <w:rPr>
          <w:rFonts w:ascii="宋体" w:hAnsi="宋体"/>
          <w:color w:val="auto"/>
          <w:sz w:val="24"/>
          <w:highlight w:val="none"/>
        </w:rPr>
        <w:t xml:space="preserve">12 </w:t>
      </w:r>
      <w:r>
        <w:rPr>
          <w:rFonts w:hint="eastAsia" w:ascii="宋体" w:hAnsi="宋体"/>
          <w:color w:val="auto"/>
          <w:sz w:val="24"/>
          <w:highlight w:val="none"/>
        </w:rPr>
        <w:t>不同投标人的投标文件相互混装</w:t>
      </w:r>
      <w:r>
        <w:rPr>
          <w:rFonts w:hint="eastAsia" w:ascii="宋体" w:hAnsi="宋体" w:cs="宋体"/>
          <w:color w:val="auto"/>
          <w:sz w:val="24"/>
          <w:highlight w:val="none"/>
        </w:rPr>
        <w:t>。</w:t>
      </w:r>
    </w:p>
    <w:p w14:paraId="1BDFBA8B">
      <w:pPr>
        <w:pStyle w:val="5"/>
        <w:spacing w:before="200" w:after="200"/>
        <w:ind w:firstLine="0" w:firstLineChars="0"/>
        <w:rPr>
          <w:rFonts w:ascii="宋体" w:hAnsi="宋体" w:eastAsia="宋体" w:cs="宋体"/>
          <w:color w:val="auto"/>
          <w:sz w:val="32"/>
          <w:highlight w:val="none"/>
        </w:rPr>
      </w:pPr>
      <w:bookmarkStart w:id="55" w:name="_Toc493956041"/>
      <w:bookmarkStart w:id="56" w:name="_Toc22602"/>
      <w:r>
        <w:rPr>
          <w:rFonts w:hint="eastAsia" w:ascii="宋体" w:hAnsi="宋体" w:eastAsia="宋体" w:cs="宋体"/>
          <w:color w:val="auto"/>
          <w:sz w:val="32"/>
          <w:highlight w:val="none"/>
        </w:rPr>
        <w:t xml:space="preserve">九   </w:t>
      </w:r>
      <w:bookmarkEnd w:id="55"/>
      <w:r>
        <w:rPr>
          <w:rFonts w:hint="eastAsia" w:ascii="宋体" w:hAnsi="宋体" w:eastAsia="宋体"/>
          <w:color w:val="auto"/>
          <w:sz w:val="32"/>
          <w:highlight w:val="none"/>
        </w:rPr>
        <w:t>澄清、修改发布媒体</w:t>
      </w:r>
      <w:bookmarkEnd w:id="56"/>
    </w:p>
    <w:p w14:paraId="3D9D3EC5">
      <w:pPr>
        <w:snapToGrid w:val="0"/>
        <w:spacing w:line="360" w:lineRule="auto"/>
        <w:ind w:firstLine="480" w:firstLineChars="200"/>
        <w:rPr>
          <w:rFonts w:ascii="仿宋_GB2312" w:eastAsia="仿宋_GB2312"/>
          <w:color w:val="auto"/>
          <w:kern w:val="0"/>
          <w:sz w:val="24"/>
          <w:highlight w:val="none"/>
        </w:rPr>
      </w:pPr>
      <w:bookmarkStart w:id="57" w:name="EBf2504dd3c84b46f3bbb21a516b8a9be7"/>
      <w:bookmarkEnd w:id="57"/>
      <w:r>
        <w:rPr>
          <w:rFonts w:hint="eastAsia" w:ascii="宋体" w:hAnsi="宋体"/>
          <w:color w:val="auto"/>
          <w:sz w:val="24"/>
          <w:highlight w:val="none"/>
        </w:rPr>
        <w:t>31.1针对潜在投标人提出的询问，采购代理机构一般在3个工作日内作出答复，如需澄清或</w:t>
      </w:r>
      <w:r>
        <w:rPr>
          <w:rFonts w:hint="eastAsia" w:ascii="宋体" w:hAnsi="宋体"/>
          <w:bCs/>
          <w:color w:val="auto"/>
          <w:kern w:val="0"/>
          <w:sz w:val="24"/>
          <w:highlight w:val="none"/>
        </w:rPr>
        <w:t>修改的，采购代理机构将在投标截止时间十五日前将澄清或修改内容在浙江政府采购网予以公布，潜在投标人应自行关注网站更正公告等内容，采购代理机构不再一一通知。</w:t>
      </w:r>
    </w:p>
    <w:p w14:paraId="589A3A3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31.2投标人提出的询问超出采购人对采购代理机构委托授权范围的，投标人应向采购人提出。</w:t>
      </w:r>
    </w:p>
    <w:p w14:paraId="7869146F">
      <w:pPr>
        <w:pStyle w:val="5"/>
        <w:spacing w:before="200" w:after="200"/>
        <w:ind w:firstLine="0" w:firstLineChars="0"/>
        <w:rPr>
          <w:rFonts w:ascii="宋体" w:hAnsi="宋体" w:eastAsia="宋体" w:cs="宋体"/>
          <w:color w:val="auto"/>
          <w:sz w:val="32"/>
          <w:highlight w:val="none"/>
        </w:rPr>
      </w:pPr>
      <w:bookmarkStart w:id="58" w:name="_Toc493956042"/>
      <w:bookmarkStart w:id="59" w:name="_Toc20476"/>
      <w:r>
        <w:rPr>
          <w:rFonts w:hint="eastAsia" w:ascii="宋体" w:hAnsi="宋体" w:eastAsia="宋体" w:cs="宋体"/>
          <w:color w:val="auto"/>
          <w:sz w:val="32"/>
          <w:highlight w:val="none"/>
        </w:rPr>
        <w:t xml:space="preserve">十   </w:t>
      </w:r>
      <w:bookmarkEnd w:id="58"/>
      <w:r>
        <w:rPr>
          <w:rFonts w:hint="eastAsia" w:ascii="宋体" w:hAnsi="宋体" w:eastAsia="宋体"/>
          <w:color w:val="auto"/>
          <w:sz w:val="32"/>
          <w:highlight w:val="none"/>
        </w:rPr>
        <w:t>质疑</w:t>
      </w:r>
      <w:bookmarkEnd w:id="59"/>
    </w:p>
    <w:p w14:paraId="6EB6E5EA">
      <w:pPr>
        <w:pStyle w:val="20"/>
        <w:spacing w:line="360" w:lineRule="auto"/>
        <w:ind w:firstLine="480" w:firstLineChars="200"/>
        <w:rPr>
          <w:rFonts w:hAnsi="宋体"/>
          <w:color w:val="auto"/>
          <w:sz w:val="24"/>
          <w:szCs w:val="21"/>
          <w:highlight w:val="none"/>
        </w:rPr>
      </w:pPr>
      <w:r>
        <w:rPr>
          <w:rFonts w:hint="eastAsia" w:hAnsi="宋体"/>
          <w:color w:val="auto"/>
          <w:sz w:val="24"/>
          <w:szCs w:val="21"/>
          <w:highlight w:val="none"/>
        </w:rPr>
        <w:t>32</w:t>
      </w:r>
      <w:r>
        <w:rPr>
          <w:rFonts w:hAnsi="宋体"/>
          <w:color w:val="auto"/>
          <w:sz w:val="24"/>
          <w:szCs w:val="21"/>
          <w:highlight w:val="none"/>
        </w:rPr>
        <w:t>.</w:t>
      </w:r>
      <w:r>
        <w:rPr>
          <w:rFonts w:hint="eastAsia" w:hAnsi="宋体"/>
          <w:color w:val="auto"/>
          <w:sz w:val="24"/>
          <w:szCs w:val="21"/>
          <w:highlight w:val="none"/>
        </w:rPr>
        <w:t>1</w:t>
      </w:r>
      <w:r>
        <w:rPr>
          <w:rFonts w:hint="eastAsia" w:hAnsi="宋体" w:cs="宋体"/>
          <w:color w:val="auto"/>
          <w:kern w:val="0"/>
          <w:sz w:val="24"/>
          <w:szCs w:val="24"/>
          <w:highlight w:val="none"/>
        </w:rPr>
        <w:t>投标人认为采购文件、采购过程、中标或者成交结果使自己的权益受到损害的，可以在知道或者应知其权益受到损害之日起7个工作日内，以书面形式向采购人、采购代理机构一次性提出各采购程序环节的质疑。</w:t>
      </w:r>
    </w:p>
    <w:p w14:paraId="5FCD1F89">
      <w:pPr>
        <w:pStyle w:val="20"/>
        <w:spacing w:line="360" w:lineRule="auto"/>
        <w:ind w:firstLine="480" w:firstLineChars="200"/>
        <w:rPr>
          <w:rFonts w:hAnsi="宋体"/>
          <w:color w:val="auto"/>
          <w:sz w:val="24"/>
          <w:szCs w:val="21"/>
          <w:highlight w:val="none"/>
        </w:rPr>
      </w:pPr>
      <w:r>
        <w:rPr>
          <w:rFonts w:hint="eastAsia" w:hAnsi="宋体"/>
          <w:color w:val="auto"/>
          <w:sz w:val="24"/>
          <w:szCs w:val="21"/>
          <w:highlight w:val="none"/>
        </w:rPr>
        <w:t>32.2质疑的主要内容应符合</w:t>
      </w:r>
      <w:r>
        <w:rPr>
          <w:rFonts w:hint="eastAsia" w:hAnsi="宋体" w:cs="Calibri"/>
          <w:color w:val="auto"/>
          <w:kern w:val="0"/>
          <w:sz w:val="24"/>
          <w:szCs w:val="24"/>
          <w:highlight w:val="none"/>
        </w:rPr>
        <w:t>相关法律法规规定</w:t>
      </w:r>
      <w:r>
        <w:rPr>
          <w:rFonts w:hint="eastAsia" w:hAnsi="宋体"/>
          <w:color w:val="auto"/>
          <w:sz w:val="24"/>
          <w:szCs w:val="21"/>
          <w:highlight w:val="none"/>
        </w:rPr>
        <w:t>以及浙江省和丽水市相关文件的规定。质疑内容涉及保密事项，质疑投标人应提供有效的信息来源或有效证据。</w:t>
      </w:r>
    </w:p>
    <w:p w14:paraId="7EE1A1AF">
      <w:pPr>
        <w:pStyle w:val="20"/>
        <w:spacing w:line="360" w:lineRule="auto"/>
        <w:ind w:firstLine="480" w:firstLineChars="200"/>
        <w:rPr>
          <w:rFonts w:hAnsi="宋体"/>
          <w:color w:val="auto"/>
          <w:sz w:val="24"/>
          <w:szCs w:val="21"/>
          <w:highlight w:val="none"/>
        </w:rPr>
      </w:pPr>
      <w:r>
        <w:rPr>
          <w:rFonts w:hint="eastAsia" w:hAnsi="宋体"/>
          <w:color w:val="auto"/>
          <w:sz w:val="24"/>
          <w:szCs w:val="21"/>
          <w:highlight w:val="none"/>
        </w:rPr>
        <w:t>32.3质疑投标人可直接提交、传真或邮寄方式提交质疑书（一式三份以上）。以其他方式提出的质疑，采购代理机构</w:t>
      </w:r>
      <w:r>
        <w:rPr>
          <w:rFonts w:hAnsi="宋体"/>
          <w:color w:val="auto"/>
          <w:sz w:val="24"/>
          <w:szCs w:val="21"/>
          <w:highlight w:val="none"/>
        </w:rPr>
        <w:t>可不予接受、答复。</w:t>
      </w:r>
    </w:p>
    <w:p w14:paraId="7E8D9022">
      <w:pPr>
        <w:pStyle w:val="20"/>
        <w:spacing w:line="360" w:lineRule="auto"/>
        <w:ind w:firstLine="480" w:firstLineChars="200"/>
        <w:rPr>
          <w:rFonts w:hAnsi="宋体"/>
          <w:color w:val="auto"/>
          <w:sz w:val="24"/>
          <w:szCs w:val="21"/>
          <w:highlight w:val="none"/>
        </w:rPr>
      </w:pPr>
      <w:r>
        <w:rPr>
          <w:rFonts w:hint="eastAsia" w:hAnsi="宋体"/>
          <w:color w:val="auto"/>
          <w:sz w:val="24"/>
          <w:szCs w:val="21"/>
          <w:highlight w:val="none"/>
        </w:rPr>
        <w:t>32.3.1</w:t>
      </w:r>
      <w:r>
        <w:rPr>
          <w:rFonts w:hAnsi="宋体"/>
          <w:color w:val="auto"/>
          <w:sz w:val="24"/>
          <w:szCs w:val="21"/>
          <w:highlight w:val="none"/>
        </w:rPr>
        <w:t>邮寄方式送达质疑书的，以</w:t>
      </w:r>
      <w:r>
        <w:rPr>
          <w:rFonts w:hint="eastAsia" w:hAnsi="宋体"/>
          <w:color w:val="auto"/>
          <w:sz w:val="24"/>
          <w:szCs w:val="21"/>
          <w:highlight w:val="none"/>
        </w:rPr>
        <w:t>采购代理机构</w:t>
      </w:r>
      <w:r>
        <w:rPr>
          <w:rFonts w:hAnsi="宋体"/>
          <w:color w:val="auto"/>
          <w:sz w:val="24"/>
          <w:szCs w:val="21"/>
          <w:highlight w:val="none"/>
        </w:rPr>
        <w:t>实际收到邮件之日作为收到质疑的日期。</w:t>
      </w:r>
    </w:p>
    <w:p w14:paraId="26CDE7CD">
      <w:pPr>
        <w:pStyle w:val="20"/>
        <w:spacing w:line="360" w:lineRule="auto"/>
        <w:ind w:firstLine="480" w:firstLineChars="200"/>
        <w:rPr>
          <w:rFonts w:hAnsi="宋体"/>
          <w:color w:val="auto"/>
          <w:sz w:val="24"/>
          <w:szCs w:val="21"/>
          <w:highlight w:val="none"/>
        </w:rPr>
      </w:pPr>
      <w:r>
        <w:rPr>
          <w:rFonts w:hint="eastAsia" w:hAnsi="宋体"/>
          <w:color w:val="auto"/>
          <w:sz w:val="24"/>
          <w:szCs w:val="21"/>
          <w:highlight w:val="none"/>
        </w:rPr>
        <w:t>32.3.2</w:t>
      </w:r>
      <w:r>
        <w:rPr>
          <w:rFonts w:hAnsi="宋体"/>
          <w:color w:val="auto"/>
          <w:sz w:val="24"/>
          <w:szCs w:val="21"/>
          <w:highlight w:val="none"/>
        </w:rPr>
        <w:t>传真方式送达质疑书的，质疑</w:t>
      </w:r>
      <w:r>
        <w:rPr>
          <w:rFonts w:hint="eastAsia" w:hAnsi="宋体"/>
          <w:color w:val="auto"/>
          <w:sz w:val="24"/>
          <w:szCs w:val="21"/>
          <w:highlight w:val="none"/>
        </w:rPr>
        <w:t>投标人</w:t>
      </w:r>
      <w:r>
        <w:rPr>
          <w:rFonts w:hAnsi="宋体"/>
          <w:color w:val="auto"/>
          <w:sz w:val="24"/>
          <w:szCs w:val="21"/>
          <w:highlight w:val="none"/>
        </w:rPr>
        <w:t>应当取得</w:t>
      </w:r>
      <w:r>
        <w:rPr>
          <w:rFonts w:hint="eastAsia" w:hAnsi="宋体"/>
          <w:color w:val="auto"/>
          <w:sz w:val="24"/>
          <w:szCs w:val="21"/>
          <w:highlight w:val="none"/>
        </w:rPr>
        <w:t>采购代理机构</w:t>
      </w:r>
      <w:r>
        <w:rPr>
          <w:rFonts w:hAnsi="宋体"/>
          <w:color w:val="auto"/>
          <w:sz w:val="24"/>
          <w:szCs w:val="21"/>
          <w:highlight w:val="none"/>
        </w:rPr>
        <w:t>确认收到传真的意见，并及时将质疑书原件送达</w:t>
      </w:r>
      <w:r>
        <w:rPr>
          <w:rFonts w:hint="eastAsia" w:hAnsi="宋体"/>
          <w:color w:val="auto"/>
          <w:sz w:val="24"/>
          <w:szCs w:val="21"/>
          <w:highlight w:val="none"/>
        </w:rPr>
        <w:t>采购代理机构</w:t>
      </w:r>
      <w:r>
        <w:rPr>
          <w:rFonts w:hAnsi="宋体"/>
          <w:color w:val="auto"/>
          <w:sz w:val="24"/>
          <w:szCs w:val="21"/>
          <w:highlight w:val="none"/>
        </w:rPr>
        <w:t>。</w:t>
      </w:r>
      <w:r>
        <w:rPr>
          <w:rFonts w:hint="eastAsia" w:hAnsi="宋体"/>
          <w:color w:val="auto"/>
          <w:sz w:val="24"/>
          <w:szCs w:val="21"/>
          <w:highlight w:val="none"/>
        </w:rPr>
        <w:t>采购代理机构</w:t>
      </w:r>
      <w:r>
        <w:rPr>
          <w:rFonts w:hAnsi="宋体"/>
          <w:color w:val="auto"/>
          <w:sz w:val="24"/>
          <w:szCs w:val="21"/>
          <w:highlight w:val="none"/>
        </w:rPr>
        <w:t>以实际收到原件之日作为收到质疑的日期。</w:t>
      </w:r>
    </w:p>
    <w:p w14:paraId="2204482A">
      <w:pPr>
        <w:pStyle w:val="20"/>
        <w:spacing w:line="360" w:lineRule="auto"/>
        <w:ind w:firstLine="480" w:firstLineChars="200"/>
        <w:rPr>
          <w:rFonts w:hAnsi="宋体"/>
          <w:color w:val="auto"/>
          <w:sz w:val="24"/>
          <w:szCs w:val="21"/>
          <w:highlight w:val="none"/>
        </w:rPr>
      </w:pPr>
      <w:r>
        <w:rPr>
          <w:rFonts w:hint="eastAsia" w:hAnsi="宋体"/>
          <w:color w:val="auto"/>
          <w:sz w:val="24"/>
          <w:szCs w:val="21"/>
          <w:highlight w:val="none"/>
        </w:rPr>
        <w:t>32.3.3</w:t>
      </w:r>
      <w:r>
        <w:rPr>
          <w:rFonts w:hAnsi="宋体"/>
          <w:color w:val="auto"/>
          <w:sz w:val="24"/>
          <w:szCs w:val="21"/>
          <w:highlight w:val="none"/>
        </w:rPr>
        <w:t>在质疑期限届满前，质疑书已经邮寄或传真成功的，质疑不视为过期。</w:t>
      </w:r>
    </w:p>
    <w:p w14:paraId="1034EBC9">
      <w:pPr>
        <w:pStyle w:val="20"/>
        <w:spacing w:line="360" w:lineRule="auto"/>
        <w:ind w:firstLine="480" w:firstLineChars="200"/>
        <w:rPr>
          <w:rFonts w:hAnsi="宋体"/>
          <w:color w:val="auto"/>
          <w:sz w:val="24"/>
          <w:szCs w:val="21"/>
          <w:highlight w:val="none"/>
        </w:rPr>
      </w:pPr>
      <w:r>
        <w:rPr>
          <w:rFonts w:hint="eastAsia" w:hAnsi="宋体"/>
          <w:color w:val="auto"/>
          <w:sz w:val="24"/>
          <w:szCs w:val="21"/>
          <w:highlight w:val="none"/>
        </w:rPr>
        <w:t>32.4质疑投标人提供的相关材料中有外文资料的，应将与质疑相关的外文资料完整、客观、真实地翻译为中文，并注明翻译人员姓名、工作单位、联系方式等信息。</w:t>
      </w:r>
    </w:p>
    <w:p w14:paraId="1D0B5730">
      <w:pPr>
        <w:pStyle w:val="20"/>
        <w:spacing w:line="360" w:lineRule="auto"/>
        <w:ind w:firstLine="480" w:firstLineChars="200"/>
        <w:rPr>
          <w:rFonts w:hAnsi="宋体"/>
          <w:color w:val="auto"/>
          <w:sz w:val="24"/>
          <w:szCs w:val="21"/>
          <w:highlight w:val="none"/>
        </w:rPr>
      </w:pPr>
      <w:r>
        <w:rPr>
          <w:rFonts w:hint="eastAsia" w:hAnsi="宋体"/>
          <w:color w:val="auto"/>
          <w:sz w:val="24"/>
          <w:szCs w:val="21"/>
          <w:highlight w:val="none"/>
        </w:rPr>
        <w:t>32</w:t>
      </w:r>
      <w:r>
        <w:rPr>
          <w:rFonts w:hAnsi="宋体"/>
          <w:color w:val="auto"/>
          <w:sz w:val="24"/>
          <w:szCs w:val="21"/>
          <w:highlight w:val="none"/>
        </w:rPr>
        <w:t>.</w:t>
      </w:r>
      <w:r>
        <w:rPr>
          <w:rFonts w:hint="eastAsia" w:hAnsi="宋体"/>
          <w:color w:val="auto"/>
          <w:sz w:val="24"/>
          <w:szCs w:val="21"/>
          <w:highlight w:val="none"/>
        </w:rPr>
        <w:t>5采购代理机构在收到质疑投标人的书面质疑后7个工作日内作出答复，并以书面形式答复质疑投标人</w:t>
      </w:r>
      <w:r>
        <w:rPr>
          <w:rFonts w:hAnsi="宋体"/>
          <w:color w:val="auto"/>
          <w:sz w:val="24"/>
          <w:szCs w:val="21"/>
          <w:highlight w:val="none"/>
        </w:rPr>
        <w:t>。</w:t>
      </w:r>
    </w:p>
    <w:p w14:paraId="7A6DA3A2">
      <w:pPr>
        <w:pStyle w:val="20"/>
        <w:spacing w:line="360" w:lineRule="auto"/>
        <w:ind w:firstLine="480" w:firstLineChars="200"/>
        <w:rPr>
          <w:rFonts w:hAnsi="宋体"/>
          <w:color w:val="auto"/>
          <w:sz w:val="24"/>
          <w:szCs w:val="21"/>
          <w:highlight w:val="none"/>
        </w:rPr>
      </w:pPr>
      <w:r>
        <w:rPr>
          <w:rFonts w:hint="eastAsia" w:hAnsi="宋体"/>
          <w:color w:val="auto"/>
          <w:sz w:val="24"/>
          <w:szCs w:val="21"/>
          <w:highlight w:val="none"/>
        </w:rPr>
        <w:t>32.6质疑投标人捏造事实、提供虚假材料进行质疑的，采购代理机构报告同级财政部门，由同级财政部门审查，情况属实的，应列入不良行为记录，并在指定的媒体上公告。</w:t>
      </w:r>
    </w:p>
    <w:p w14:paraId="04A78E73">
      <w:pPr>
        <w:pStyle w:val="5"/>
        <w:spacing w:before="200" w:after="200"/>
        <w:ind w:firstLine="0" w:firstLineChars="0"/>
        <w:rPr>
          <w:rFonts w:ascii="宋体" w:hAnsi="宋体" w:eastAsia="宋体" w:cs="宋体"/>
          <w:color w:val="auto"/>
          <w:sz w:val="32"/>
          <w:highlight w:val="none"/>
        </w:rPr>
      </w:pPr>
      <w:bookmarkStart w:id="60" w:name="_Toc30505"/>
      <w:bookmarkStart w:id="61" w:name="_Toc493956045"/>
      <w:bookmarkStart w:id="62" w:name="_Toc335664281"/>
      <w:bookmarkStart w:id="63" w:name="_Toc334087239"/>
      <w:bookmarkStart w:id="64" w:name="_Toc107820051"/>
      <w:r>
        <w:rPr>
          <w:rFonts w:hint="eastAsia" w:ascii="宋体" w:hAnsi="宋体" w:eastAsia="宋体" w:cs="宋体"/>
          <w:color w:val="auto"/>
          <w:sz w:val="32"/>
          <w:highlight w:val="none"/>
        </w:rPr>
        <w:t>十一  授予合同</w:t>
      </w:r>
      <w:bookmarkEnd w:id="60"/>
      <w:bookmarkEnd w:id="61"/>
      <w:bookmarkEnd w:id="62"/>
      <w:bookmarkEnd w:id="63"/>
      <w:bookmarkEnd w:id="64"/>
    </w:p>
    <w:p w14:paraId="57B77719">
      <w:pPr>
        <w:spacing w:line="360" w:lineRule="auto"/>
        <w:ind w:firstLine="480" w:firstLineChars="200"/>
        <w:rPr>
          <w:rFonts w:ascii="宋体" w:hAnsi="宋体" w:cs="宋体"/>
          <w:color w:val="auto"/>
          <w:sz w:val="24"/>
          <w:highlight w:val="none"/>
        </w:rPr>
      </w:pPr>
      <w:bookmarkStart w:id="65" w:name="_Toc45506731"/>
      <w:bookmarkStart w:id="66" w:name="_Toc107820052"/>
      <w:bookmarkStart w:id="67" w:name="_Toc334087240"/>
      <w:bookmarkStart w:id="68" w:name="_Toc15805937"/>
      <w:bookmarkStart w:id="69" w:name="_Toc15813254"/>
      <w:bookmarkStart w:id="70" w:name="_Toc47756031"/>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中标结果公告及中标通知书</w:t>
      </w:r>
    </w:p>
    <w:p w14:paraId="4FA5814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.1 采购代理机构发布中标结果公告。</w:t>
      </w:r>
      <w:r>
        <w:rPr>
          <w:rFonts w:hint="eastAsia" w:ascii="宋体" w:hAnsi="宋体"/>
          <w:color w:val="auto"/>
          <w:kern w:val="0"/>
          <w:sz w:val="24"/>
          <w:highlight w:val="none"/>
        </w:rPr>
        <w:t>中标结果公告内容不包括国家秘密、商业秘密。</w:t>
      </w:r>
    </w:p>
    <w:p w14:paraId="37FEAE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.2发布中标公告的同时，采购代理机构向中标人书面发出中标通知书。</w:t>
      </w:r>
    </w:p>
    <w:p w14:paraId="04EF46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授予合同时变更数量的权力</w:t>
      </w:r>
    </w:p>
    <w:p w14:paraId="6169ED0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w:t>
      </w:r>
      <w:r>
        <w:rPr>
          <w:rFonts w:hint="eastAsia" w:ascii="宋体" w:hAnsi="宋体"/>
          <w:color w:val="auto"/>
          <w:sz w:val="24"/>
          <w:highlight w:val="none"/>
        </w:rPr>
        <w:t>采购人需追加与合同标的相同的货物、工程或者服务的，在不改变合同其他条款的前提下，</w:t>
      </w:r>
      <w:r>
        <w:rPr>
          <w:rFonts w:hint="eastAsia" w:ascii="宋体" w:hAnsi="宋体"/>
          <w:color w:val="auto"/>
          <w:sz w:val="24"/>
          <w:highlight w:val="none"/>
          <w:lang w:eastAsia="zh-CN"/>
        </w:rPr>
        <w:t>由采购人和中标人协商</w:t>
      </w:r>
      <w:r>
        <w:rPr>
          <w:rFonts w:hint="eastAsia" w:ascii="宋体" w:hAnsi="宋体" w:cs="宋体"/>
          <w:color w:val="auto"/>
          <w:sz w:val="24"/>
          <w:highlight w:val="none"/>
        </w:rPr>
        <w:t>。</w:t>
      </w:r>
    </w:p>
    <w:p w14:paraId="33A7EF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签订合同</w:t>
      </w:r>
    </w:p>
    <w:p w14:paraId="6940683C">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3</w:t>
      </w: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rPr>
        <w:t>.1 采购人与中标人应当在中标通知书发出之日起30日内签订采购合同。</w:t>
      </w:r>
    </w:p>
    <w:p w14:paraId="46DC5916">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3</w:t>
      </w: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rPr>
        <w:t>.2 招标文件、中标人的投标文件及其澄清文件等，均为签订合同的依据。</w:t>
      </w:r>
    </w:p>
    <w:p w14:paraId="6290A335">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3</w:t>
      </w: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rPr>
        <w:t>.3 中标人不遵守招标文件和投标文件的要约条款及所作的承诺，擅自修改报价或在接到中标通知书30天内，无故拖延、拒签合同者，采购代理机构和采购人有权取消投标人的中标资格。</w:t>
      </w:r>
    </w:p>
    <w:p w14:paraId="29352F54">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按有关法律法规中标人拒绝与采购人签订合同的，采购人可以按照评审报告推荐的中标候选人名单排序，</w:t>
      </w:r>
      <w:r>
        <w:rPr>
          <w:rFonts w:hint="eastAsia" w:ascii="宋体" w:hAnsi="宋体"/>
          <w:b w:val="0"/>
          <w:bCs/>
          <w:color w:val="auto"/>
          <w:sz w:val="24"/>
          <w:highlight w:val="none"/>
        </w:rPr>
        <w:t>确定下一候选人为中标人，也可以重新开展采购活动</w:t>
      </w:r>
      <w:r>
        <w:rPr>
          <w:rFonts w:hint="eastAsia" w:ascii="宋体" w:hAnsi="宋体" w:cs="宋体"/>
          <w:b w:val="0"/>
          <w:bCs/>
          <w:color w:val="auto"/>
          <w:sz w:val="24"/>
          <w:highlight w:val="none"/>
        </w:rPr>
        <w:t>。</w:t>
      </w:r>
    </w:p>
    <w:p w14:paraId="7656DE34">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3</w:t>
      </w: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rPr>
        <w:t>.4询问或者质疑事项可能影响中标结果的，采购人应当暂停签订合同，已经签订合同的，应当中止履行合同。（中标结果的质疑期为中标结果公告期限届满之日起七个工作日）。</w:t>
      </w:r>
    </w:p>
    <w:p w14:paraId="63AC099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5</w:t>
      </w:r>
      <w:r>
        <w:rPr>
          <w:rFonts w:hint="eastAsia" w:ascii="宋体" w:hAnsi="宋体"/>
          <w:color w:val="auto"/>
          <w:sz w:val="24"/>
          <w:highlight w:val="none"/>
        </w:rPr>
        <w:t>.5如中标人在履约期间未履行有关义务或项目未验收通过的，采购人将延期退还中标投标人履约保证金，直到中标人正常履行有关义务止。</w:t>
      </w:r>
    </w:p>
    <w:p w14:paraId="71FBBEC3">
      <w:pPr>
        <w:pStyle w:val="5"/>
        <w:spacing w:before="200" w:after="200"/>
        <w:ind w:firstLine="0" w:firstLineChars="0"/>
        <w:rPr>
          <w:rFonts w:ascii="宋体" w:hAnsi="宋体" w:eastAsia="宋体" w:cs="宋体"/>
          <w:color w:val="auto"/>
          <w:sz w:val="32"/>
          <w:highlight w:val="none"/>
        </w:rPr>
      </w:pPr>
      <w:bookmarkStart w:id="71" w:name="_Toc30343"/>
      <w:r>
        <w:rPr>
          <w:rFonts w:hint="eastAsia" w:ascii="宋体" w:hAnsi="宋体" w:eastAsia="宋体" w:cs="宋体"/>
          <w:color w:val="auto"/>
          <w:sz w:val="32"/>
          <w:highlight w:val="none"/>
        </w:rPr>
        <w:t>十二  验收</w:t>
      </w:r>
      <w:bookmarkEnd w:id="71"/>
    </w:p>
    <w:p w14:paraId="07D174CF">
      <w:pPr>
        <w:numPr>
          <w:ilvl w:val="0"/>
          <w:numId w:val="0"/>
        </w:numPr>
        <w:adjustRightInd w:val="0"/>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36.</w:t>
      </w:r>
      <w:r>
        <w:rPr>
          <w:rFonts w:hint="eastAsia" w:ascii="宋体" w:hAnsi="宋体" w:eastAsia="宋体" w:cs="Times New Roman"/>
          <w:color w:val="auto"/>
          <w:sz w:val="24"/>
          <w:highlight w:val="none"/>
        </w:rPr>
        <w:t>采购人应当按照政府采购合同规定的技术、服务、安全标准组织对投标人履约情况进行验收，并出具验收书。验收书应当包括每一项技术、服务、安全标准的履约情况。</w:t>
      </w:r>
    </w:p>
    <w:p w14:paraId="1408DAE2">
      <w:pPr>
        <w:pStyle w:val="37"/>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cs="Times New Roman"/>
          <w:color w:val="auto"/>
          <w:sz w:val="24"/>
          <w:highlight w:val="none"/>
          <w:lang w:val="en-US" w:eastAsia="zh-CN"/>
        </w:rPr>
        <w:t>6</w:t>
      </w:r>
      <w:r>
        <w:rPr>
          <w:rFonts w:hint="eastAsia" w:ascii="宋体" w:hAnsi="宋体" w:eastAsia="宋体" w:cs="Times New Roman"/>
          <w:color w:val="auto"/>
          <w:sz w:val="24"/>
          <w:highlight w:val="none"/>
        </w:rPr>
        <w:t>.1</w:t>
      </w:r>
      <w:r>
        <w:rPr>
          <w:rFonts w:hint="eastAsia" w:ascii="宋体" w:hAnsi="宋体" w:eastAsia="宋体"/>
          <w:color w:val="auto"/>
          <w:sz w:val="24"/>
          <w:highlight w:val="none"/>
          <w:lang w:val="en-US"/>
        </w:rPr>
        <w:t>本项目采购人可根据实际需要邀请第三方专业机构及专家或参加本项目的其他投标人参与验收。其他</w:t>
      </w:r>
      <w:r>
        <w:rPr>
          <w:rFonts w:ascii="宋体" w:hAnsi="宋体" w:eastAsia="宋体"/>
          <w:color w:val="auto"/>
          <w:sz w:val="24"/>
          <w:highlight w:val="none"/>
          <w:lang w:val="en-US"/>
        </w:rPr>
        <w:t>投标人</w:t>
      </w:r>
      <w:r>
        <w:rPr>
          <w:rFonts w:hint="eastAsia" w:ascii="宋体" w:hAnsi="宋体" w:eastAsia="宋体"/>
          <w:color w:val="auto"/>
          <w:sz w:val="24"/>
          <w:highlight w:val="none"/>
          <w:lang w:val="en-US"/>
        </w:rPr>
        <w:t>应遵守诚实信用、实事求是的原则，在验收期间积极配合采购人组织的验收工作，不得影响或阻扰验收工作的正常进行。参与验收的一切费用，原则上由投标人自行承担。</w:t>
      </w:r>
    </w:p>
    <w:bookmarkEnd w:id="65"/>
    <w:bookmarkEnd w:id="66"/>
    <w:bookmarkEnd w:id="67"/>
    <w:bookmarkEnd w:id="68"/>
    <w:bookmarkEnd w:id="69"/>
    <w:bookmarkEnd w:id="70"/>
    <w:p w14:paraId="03032DF3">
      <w:pPr>
        <w:pStyle w:val="5"/>
        <w:spacing w:line="240" w:lineRule="auto"/>
        <w:ind w:firstLine="200" w:firstLineChars="0"/>
        <w:rPr>
          <w:rFonts w:hint="eastAsia" w:ascii="宋体" w:hAnsi="宋体" w:eastAsia="宋体"/>
          <w:color w:val="auto"/>
          <w:sz w:val="32"/>
          <w:highlight w:val="none"/>
        </w:rPr>
      </w:pPr>
      <w:bookmarkStart w:id="72" w:name="_Toc31410"/>
      <w:bookmarkStart w:id="73" w:name="_Toc3872"/>
      <w:bookmarkStart w:id="74" w:name="_Toc493956049"/>
      <w:r>
        <w:rPr>
          <w:rFonts w:hint="eastAsia" w:ascii="宋体" w:hAnsi="宋体" w:eastAsia="宋体"/>
          <w:color w:val="auto"/>
          <w:sz w:val="32"/>
          <w:highlight w:val="none"/>
        </w:rPr>
        <w:t>十</w:t>
      </w:r>
      <w:r>
        <w:rPr>
          <w:rFonts w:hint="eastAsia" w:ascii="宋体" w:hAnsi="宋体" w:eastAsia="宋体"/>
          <w:color w:val="auto"/>
          <w:sz w:val="32"/>
          <w:highlight w:val="none"/>
          <w:lang w:eastAsia="zh-CN"/>
        </w:rPr>
        <w:t>三</w:t>
      </w:r>
      <w:r>
        <w:rPr>
          <w:rFonts w:hint="eastAsia" w:ascii="宋体" w:hAnsi="宋体" w:eastAsia="宋体"/>
          <w:color w:val="auto"/>
          <w:sz w:val="32"/>
          <w:highlight w:val="none"/>
        </w:rPr>
        <w:t xml:space="preserve">  其他事项</w:t>
      </w:r>
      <w:bookmarkEnd w:id="72"/>
      <w:bookmarkEnd w:id="73"/>
    </w:p>
    <w:p w14:paraId="76248119">
      <w:pPr>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lang w:val="en-US" w:eastAsia="zh-CN"/>
        </w:rPr>
        <w:t>37</w:t>
      </w:r>
      <w:r>
        <w:rPr>
          <w:rFonts w:hint="eastAsia" w:ascii="宋体" w:hAnsi="宋体"/>
          <w:bCs/>
          <w:color w:val="auto"/>
          <w:sz w:val="24"/>
          <w:highlight w:val="none"/>
        </w:rPr>
        <w:t>.</w:t>
      </w:r>
      <w:r>
        <w:rPr>
          <w:rFonts w:hint="eastAsia" w:ascii="宋体" w:hAnsi="宋体"/>
          <w:color w:val="auto"/>
          <w:sz w:val="24"/>
          <w:highlight w:val="none"/>
        </w:rPr>
        <w:t xml:space="preserve"> 解释权 </w:t>
      </w:r>
    </w:p>
    <w:p w14:paraId="1C85B192">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37</w:t>
      </w:r>
      <w:r>
        <w:rPr>
          <w:rFonts w:hint="eastAsia" w:ascii="宋体" w:hAnsi="宋体"/>
          <w:bCs/>
          <w:color w:val="auto"/>
          <w:sz w:val="24"/>
          <w:highlight w:val="none"/>
        </w:rPr>
        <w:t>.1本招标文件是根据国家有关法律、法规、规章和有关规定编制的,解释权属采购代理机构。</w:t>
      </w:r>
    </w:p>
    <w:p w14:paraId="0DC5A651">
      <w:pPr>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lang w:val="en-US" w:eastAsia="zh-CN"/>
        </w:rPr>
        <w:t>37</w:t>
      </w:r>
      <w:r>
        <w:rPr>
          <w:rFonts w:hint="eastAsia" w:ascii="宋体" w:hAnsi="宋体"/>
          <w:bCs/>
          <w:color w:val="auto"/>
          <w:sz w:val="24"/>
          <w:highlight w:val="none"/>
        </w:rPr>
        <w:t>.2 采购代理机构</w:t>
      </w:r>
      <w:r>
        <w:rPr>
          <w:rFonts w:hint="eastAsia" w:ascii="宋体" w:hAnsi="宋体"/>
          <w:color w:val="auto"/>
          <w:sz w:val="24"/>
          <w:highlight w:val="none"/>
        </w:rPr>
        <w:t>对决标结果不负责解释。</w:t>
      </w:r>
    </w:p>
    <w:p w14:paraId="0734D489">
      <w:pPr>
        <w:spacing w:line="360" w:lineRule="auto"/>
        <w:ind w:firstLine="482" w:firstLineChars="200"/>
        <w:rPr>
          <w:rFonts w:hint="eastAsia" w:ascii="宋体" w:hAnsi="宋体" w:eastAsia="宋体"/>
          <w:b/>
          <w:color w:val="auto"/>
          <w:sz w:val="24"/>
          <w:highlight w:val="none"/>
          <w:lang w:eastAsia="zh-CN"/>
        </w:rPr>
      </w:pPr>
      <w:r>
        <w:rPr>
          <w:rFonts w:hint="eastAsia" w:ascii="宋体" w:hAnsi="宋体"/>
          <w:b/>
          <w:bCs/>
          <w:color w:val="auto"/>
          <w:sz w:val="24"/>
          <w:highlight w:val="none"/>
          <w:lang w:val="en-US" w:eastAsia="zh-CN"/>
        </w:rPr>
        <w:t>38</w:t>
      </w:r>
      <w:r>
        <w:rPr>
          <w:rFonts w:hint="eastAsia" w:ascii="宋体" w:hAnsi="宋体"/>
          <w:b/>
          <w:bCs/>
          <w:color w:val="auto"/>
          <w:sz w:val="24"/>
          <w:highlight w:val="none"/>
        </w:rPr>
        <w:t>.</w:t>
      </w:r>
      <w:r>
        <w:rPr>
          <w:rFonts w:hint="eastAsia" w:ascii="宋体" w:hAnsi="宋体"/>
          <w:b/>
          <w:color w:val="auto"/>
          <w:sz w:val="24"/>
          <w:highlight w:val="none"/>
        </w:rPr>
        <w:t xml:space="preserve"> 采购代理服务费</w:t>
      </w:r>
      <w:r>
        <w:rPr>
          <w:rFonts w:hint="eastAsia" w:ascii="宋体" w:hAnsi="宋体"/>
          <w:b/>
          <w:color w:val="auto"/>
          <w:sz w:val="24"/>
          <w:highlight w:val="none"/>
          <w:lang w:eastAsia="zh-CN"/>
        </w:rPr>
        <w:t>：</w:t>
      </w:r>
    </w:p>
    <w:p w14:paraId="3AF1770B">
      <w:pPr>
        <w:spacing w:line="360" w:lineRule="auto"/>
        <w:ind w:firstLine="482" w:firstLineChars="200"/>
        <w:rPr>
          <w:rFonts w:hint="default" w:ascii="宋体" w:hAnsi="宋体" w:eastAsia="宋体"/>
          <w:b/>
          <w:color w:val="auto"/>
          <w:sz w:val="24"/>
          <w:highlight w:val="none"/>
          <w:lang w:val="en-US" w:eastAsia="zh-CN"/>
        </w:rPr>
      </w:pPr>
      <w:r>
        <w:rPr>
          <w:rFonts w:hint="eastAsia" w:ascii="宋体" w:hAnsi="宋体"/>
          <w:b/>
          <w:color w:val="auto"/>
          <w:sz w:val="24"/>
          <w:highlight w:val="none"/>
        </w:rPr>
        <w:t>由中标人支付代理服务费</w:t>
      </w:r>
      <w:r>
        <w:rPr>
          <w:rFonts w:hint="eastAsia" w:ascii="宋体" w:hAnsi="宋体"/>
          <w:b/>
          <w:bCs/>
          <w:color w:val="auto"/>
          <w:sz w:val="24"/>
          <w:highlight w:val="none"/>
        </w:rPr>
        <w:t>，</w:t>
      </w:r>
      <w:r>
        <w:rPr>
          <w:rFonts w:hint="eastAsia" w:ascii="宋体" w:hAnsi="宋体" w:eastAsia="宋体" w:cs="Times New Roman"/>
          <w:b/>
          <w:color w:val="auto"/>
          <w:sz w:val="24"/>
          <w:highlight w:val="none"/>
        </w:rPr>
        <w:t>费用按遂财建〔2024〕104 号</w:t>
      </w:r>
      <w:r>
        <w:rPr>
          <w:rFonts w:hint="eastAsia" w:ascii="宋体" w:hAnsi="宋体" w:cs="Times New Roman"/>
          <w:b/>
          <w:color w:val="auto"/>
          <w:sz w:val="24"/>
          <w:highlight w:val="none"/>
          <w:lang w:eastAsia="zh-CN"/>
        </w:rPr>
        <w:t>文件执行，按其中标价以</w:t>
      </w:r>
      <w:r>
        <w:rPr>
          <w:rFonts w:hint="eastAsia" w:ascii="宋体" w:hAnsi="宋体" w:eastAsia="宋体" w:cs="Times New Roman"/>
          <w:b/>
          <w:color w:val="auto"/>
          <w:sz w:val="24"/>
          <w:highlight w:val="none"/>
        </w:rPr>
        <w:t>下表</w:t>
      </w:r>
      <w:r>
        <w:rPr>
          <w:rFonts w:hint="eastAsia" w:ascii="宋体" w:hAnsi="宋体" w:cs="Times New Roman"/>
          <w:b/>
          <w:color w:val="auto"/>
          <w:sz w:val="24"/>
          <w:highlight w:val="none"/>
          <w:lang w:eastAsia="zh-CN"/>
        </w:rPr>
        <w:t>货物</w:t>
      </w:r>
      <w:r>
        <w:rPr>
          <w:rFonts w:hint="eastAsia" w:ascii="宋体" w:hAnsi="宋体" w:eastAsia="宋体" w:cs="Times New Roman"/>
          <w:b/>
          <w:color w:val="auto"/>
          <w:sz w:val="24"/>
          <w:highlight w:val="none"/>
        </w:rPr>
        <w:t>类收费标准</w:t>
      </w:r>
      <w:r>
        <w:rPr>
          <w:rFonts w:hint="eastAsia" w:ascii="宋体" w:hAnsi="宋体" w:cs="Times New Roman"/>
          <w:b/>
          <w:color w:val="auto"/>
          <w:sz w:val="24"/>
          <w:highlight w:val="none"/>
          <w:lang w:eastAsia="zh-CN"/>
        </w:rPr>
        <w:t>，</w:t>
      </w:r>
      <w:r>
        <w:rPr>
          <w:rFonts w:hint="eastAsia" w:ascii="宋体" w:hAnsi="宋体" w:eastAsia="宋体" w:cs="Times New Roman"/>
          <w:b/>
          <w:color w:val="auto"/>
          <w:sz w:val="24"/>
          <w:highlight w:val="none"/>
        </w:rPr>
        <w:t>按差额定率累进法计算计</w:t>
      </w:r>
      <w:r>
        <w:rPr>
          <w:rFonts w:ascii="宋体" w:hAnsi="宋体"/>
          <w:b/>
          <w:color w:val="auto"/>
          <w:sz w:val="24"/>
          <w:highlight w:val="none"/>
        </w:rPr>
        <w:t>取</w:t>
      </w:r>
      <w:r>
        <w:rPr>
          <w:rFonts w:hint="eastAsia" w:ascii="宋体" w:hAnsi="宋体"/>
          <w:b/>
          <w:color w:val="auto"/>
          <w:sz w:val="24"/>
          <w:highlight w:val="none"/>
          <w:lang w:eastAsia="zh-CN"/>
        </w:rPr>
        <w:t>，代理服务费封顶</w:t>
      </w:r>
      <w:r>
        <w:rPr>
          <w:rFonts w:hint="eastAsia" w:ascii="宋体" w:hAnsi="宋体"/>
          <w:b/>
          <w:color w:val="auto"/>
          <w:sz w:val="24"/>
          <w:highlight w:val="none"/>
          <w:lang w:val="en-US" w:eastAsia="zh-CN"/>
        </w:rPr>
        <w:t>8万元整。</w:t>
      </w:r>
      <w:r>
        <w:rPr>
          <w:rFonts w:hint="eastAsia" w:ascii="宋体" w:hAnsi="宋体"/>
          <w:b/>
          <w:color w:val="auto"/>
          <w:sz w:val="24"/>
          <w:highlight w:val="none"/>
        </w:rPr>
        <w:t>中标人在中标公告发布之日起5个工作日内向代理机构一次性付清。</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4627"/>
      </w:tblGrid>
      <w:tr w14:paraId="2BBC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249" w:type="dxa"/>
            <w:tcBorders>
              <w:top w:val="single" w:color="auto" w:sz="4" w:space="0"/>
              <w:left w:val="single" w:color="auto" w:sz="4" w:space="0"/>
              <w:bottom w:val="single" w:color="auto" w:sz="4" w:space="0"/>
              <w:right w:val="single" w:color="auto" w:sz="4" w:space="0"/>
            </w:tcBorders>
            <w:noWrap w:val="0"/>
            <w:vAlign w:val="center"/>
          </w:tcPr>
          <w:p w14:paraId="18B62191">
            <w:pPr>
              <w:spacing w:line="360" w:lineRule="auto"/>
              <w:jc w:val="center"/>
              <w:rPr>
                <w:rFonts w:hint="eastAsia"/>
                <w:b/>
                <w:color w:val="auto"/>
                <w:sz w:val="24"/>
                <w:highlight w:val="none"/>
              </w:rPr>
            </w:pPr>
            <w:r>
              <w:rPr>
                <w:rFonts w:hint="eastAsia" w:ascii="宋体" w:hAnsi="宋体"/>
                <w:b/>
                <w:bCs/>
                <w:color w:val="auto"/>
                <w:sz w:val="24"/>
                <w:highlight w:val="none"/>
              </w:rPr>
              <w:t>中标</w:t>
            </w:r>
            <w:r>
              <w:rPr>
                <w:rFonts w:hint="eastAsia"/>
                <w:b/>
                <w:color w:val="auto"/>
                <w:sz w:val="24"/>
                <w:highlight w:val="none"/>
              </w:rPr>
              <w:t>金额（万元）</w:t>
            </w:r>
          </w:p>
        </w:tc>
        <w:tc>
          <w:tcPr>
            <w:tcW w:w="4627" w:type="dxa"/>
            <w:tcBorders>
              <w:top w:val="single" w:color="auto" w:sz="4" w:space="0"/>
              <w:left w:val="single" w:color="auto" w:sz="4" w:space="0"/>
              <w:bottom w:val="single" w:color="auto" w:sz="4" w:space="0"/>
              <w:right w:val="single" w:color="auto" w:sz="4" w:space="0"/>
            </w:tcBorders>
            <w:noWrap w:val="0"/>
            <w:vAlign w:val="center"/>
          </w:tcPr>
          <w:p w14:paraId="43D4274C">
            <w:pPr>
              <w:spacing w:line="360" w:lineRule="auto"/>
              <w:jc w:val="center"/>
              <w:rPr>
                <w:rFonts w:hint="eastAsia"/>
                <w:b/>
                <w:color w:val="auto"/>
                <w:sz w:val="24"/>
                <w:highlight w:val="none"/>
              </w:rPr>
            </w:pPr>
            <w:r>
              <w:rPr>
                <w:rFonts w:hint="eastAsia"/>
                <w:b/>
                <w:color w:val="auto"/>
                <w:sz w:val="24"/>
                <w:highlight w:val="none"/>
                <w:lang w:eastAsia="zh-CN"/>
              </w:rPr>
              <w:t>货物</w:t>
            </w:r>
            <w:r>
              <w:rPr>
                <w:rFonts w:hint="eastAsia"/>
                <w:b/>
                <w:color w:val="auto"/>
                <w:sz w:val="24"/>
                <w:highlight w:val="none"/>
              </w:rPr>
              <w:t>招标</w:t>
            </w:r>
          </w:p>
        </w:tc>
      </w:tr>
      <w:tr w14:paraId="2E70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249" w:type="dxa"/>
            <w:tcBorders>
              <w:top w:val="single" w:color="auto" w:sz="4" w:space="0"/>
              <w:left w:val="single" w:color="auto" w:sz="4" w:space="0"/>
              <w:bottom w:val="single" w:color="auto" w:sz="4" w:space="0"/>
              <w:right w:val="single" w:color="auto" w:sz="4" w:space="0"/>
            </w:tcBorders>
            <w:noWrap w:val="0"/>
            <w:vAlign w:val="center"/>
          </w:tcPr>
          <w:p w14:paraId="6250BC8F">
            <w:pPr>
              <w:spacing w:line="360" w:lineRule="auto"/>
              <w:jc w:val="center"/>
              <w:rPr>
                <w:rFonts w:hint="eastAsia" w:ascii="宋体" w:hAnsi="宋体"/>
                <w:color w:val="auto"/>
                <w:sz w:val="24"/>
                <w:highlight w:val="none"/>
              </w:rPr>
            </w:pPr>
            <w:r>
              <w:rPr>
                <w:rFonts w:hint="eastAsia" w:ascii="宋体" w:hAnsi="宋体"/>
                <w:color w:val="auto"/>
                <w:sz w:val="24"/>
                <w:highlight w:val="none"/>
              </w:rPr>
              <w:t>100以下</w:t>
            </w:r>
          </w:p>
        </w:tc>
        <w:tc>
          <w:tcPr>
            <w:tcW w:w="4627" w:type="dxa"/>
            <w:tcBorders>
              <w:top w:val="single" w:color="auto" w:sz="4" w:space="0"/>
              <w:left w:val="single" w:color="auto" w:sz="4" w:space="0"/>
              <w:bottom w:val="single" w:color="auto" w:sz="4" w:space="0"/>
              <w:right w:val="single" w:color="auto" w:sz="4" w:space="0"/>
            </w:tcBorders>
            <w:noWrap w:val="0"/>
            <w:vAlign w:val="center"/>
          </w:tcPr>
          <w:p w14:paraId="3FED7C8C">
            <w:pPr>
              <w:spacing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0.75</w:t>
            </w:r>
            <w:r>
              <w:rPr>
                <w:rFonts w:hint="eastAsia" w:ascii="宋体" w:hAnsi="宋体"/>
                <w:color w:val="auto"/>
                <w:sz w:val="24"/>
                <w:highlight w:val="none"/>
              </w:rPr>
              <w:t>%</w:t>
            </w:r>
          </w:p>
        </w:tc>
      </w:tr>
      <w:tr w14:paraId="405D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249" w:type="dxa"/>
            <w:tcBorders>
              <w:top w:val="single" w:color="auto" w:sz="4" w:space="0"/>
              <w:left w:val="single" w:color="auto" w:sz="4" w:space="0"/>
              <w:bottom w:val="single" w:color="auto" w:sz="4" w:space="0"/>
              <w:right w:val="single" w:color="auto" w:sz="4" w:space="0"/>
            </w:tcBorders>
            <w:noWrap w:val="0"/>
            <w:vAlign w:val="center"/>
          </w:tcPr>
          <w:p w14:paraId="52B9542B">
            <w:pPr>
              <w:spacing w:line="360" w:lineRule="auto"/>
              <w:jc w:val="center"/>
              <w:rPr>
                <w:rFonts w:hint="eastAsia" w:ascii="宋体" w:hAnsi="宋体"/>
                <w:color w:val="auto"/>
                <w:sz w:val="24"/>
                <w:highlight w:val="none"/>
              </w:rPr>
            </w:pPr>
            <w:r>
              <w:rPr>
                <w:rFonts w:hint="eastAsia" w:ascii="宋体" w:hAnsi="宋体"/>
                <w:color w:val="auto"/>
                <w:sz w:val="24"/>
                <w:highlight w:val="none"/>
              </w:rPr>
              <w:t>100-500</w:t>
            </w:r>
          </w:p>
        </w:tc>
        <w:tc>
          <w:tcPr>
            <w:tcW w:w="4627" w:type="dxa"/>
            <w:tcBorders>
              <w:top w:val="single" w:color="auto" w:sz="4" w:space="0"/>
              <w:left w:val="single" w:color="auto" w:sz="4" w:space="0"/>
              <w:bottom w:val="single" w:color="auto" w:sz="4" w:space="0"/>
              <w:right w:val="single" w:color="auto" w:sz="4" w:space="0"/>
            </w:tcBorders>
            <w:noWrap w:val="0"/>
            <w:vAlign w:val="center"/>
          </w:tcPr>
          <w:p w14:paraId="12FD6A93">
            <w:pPr>
              <w:spacing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0.55</w:t>
            </w:r>
            <w:r>
              <w:rPr>
                <w:rFonts w:hint="eastAsia" w:ascii="宋体" w:hAnsi="宋体"/>
                <w:color w:val="auto"/>
                <w:sz w:val="24"/>
                <w:highlight w:val="none"/>
              </w:rPr>
              <w:t>%</w:t>
            </w:r>
          </w:p>
        </w:tc>
      </w:tr>
      <w:tr w14:paraId="3FDA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249" w:type="dxa"/>
            <w:tcBorders>
              <w:top w:val="single" w:color="auto" w:sz="4" w:space="0"/>
              <w:left w:val="single" w:color="auto" w:sz="4" w:space="0"/>
              <w:bottom w:val="single" w:color="auto" w:sz="4" w:space="0"/>
              <w:right w:val="single" w:color="auto" w:sz="4" w:space="0"/>
            </w:tcBorders>
            <w:noWrap w:val="0"/>
            <w:vAlign w:val="center"/>
          </w:tcPr>
          <w:p w14:paraId="571DFE3A">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500～1000</w:t>
            </w:r>
          </w:p>
        </w:tc>
        <w:tc>
          <w:tcPr>
            <w:tcW w:w="4627" w:type="dxa"/>
            <w:tcBorders>
              <w:top w:val="single" w:color="auto" w:sz="4" w:space="0"/>
              <w:left w:val="single" w:color="auto" w:sz="4" w:space="0"/>
              <w:bottom w:val="single" w:color="auto" w:sz="4" w:space="0"/>
              <w:right w:val="single" w:color="auto" w:sz="4" w:space="0"/>
            </w:tcBorders>
            <w:noWrap w:val="0"/>
            <w:vAlign w:val="center"/>
          </w:tcPr>
          <w:p w14:paraId="63F44FFA">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0.</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w:t>
            </w:r>
          </w:p>
        </w:tc>
      </w:tr>
      <w:tr w14:paraId="7468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249" w:type="dxa"/>
            <w:tcBorders>
              <w:top w:val="single" w:color="auto" w:sz="4" w:space="0"/>
              <w:left w:val="single" w:color="auto" w:sz="4" w:space="0"/>
              <w:bottom w:val="single" w:color="auto" w:sz="4" w:space="0"/>
              <w:right w:val="single" w:color="auto" w:sz="4" w:space="0"/>
            </w:tcBorders>
            <w:noWrap w:val="0"/>
            <w:vAlign w:val="center"/>
          </w:tcPr>
          <w:p w14:paraId="5D238C6A">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1000～5000</w:t>
            </w:r>
          </w:p>
        </w:tc>
        <w:tc>
          <w:tcPr>
            <w:tcW w:w="4627" w:type="dxa"/>
            <w:tcBorders>
              <w:top w:val="single" w:color="auto" w:sz="4" w:space="0"/>
              <w:left w:val="single" w:color="auto" w:sz="4" w:space="0"/>
              <w:bottom w:val="single" w:color="auto" w:sz="4" w:space="0"/>
              <w:right w:val="single" w:color="auto" w:sz="4" w:space="0"/>
            </w:tcBorders>
            <w:noWrap w:val="0"/>
            <w:vAlign w:val="center"/>
          </w:tcPr>
          <w:p w14:paraId="6E3ED0FD">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0.25</w:t>
            </w:r>
            <w:r>
              <w:rPr>
                <w:rFonts w:hint="eastAsia" w:ascii="宋体" w:hAnsi="宋体" w:eastAsia="宋体" w:cs="Times New Roman"/>
                <w:color w:val="auto"/>
                <w:sz w:val="24"/>
                <w:highlight w:val="none"/>
                <w:lang w:val="en-US" w:eastAsia="zh-CN"/>
              </w:rPr>
              <w:t>%</w:t>
            </w:r>
          </w:p>
        </w:tc>
      </w:tr>
    </w:tbl>
    <w:p w14:paraId="608BE90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color w:val="auto"/>
          <w:sz w:val="24"/>
          <w:highlight w:val="none"/>
          <w:lang w:eastAsia="zh-CN"/>
        </w:rPr>
      </w:pPr>
    </w:p>
    <w:p w14:paraId="79EE96B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lang w:eastAsia="zh-CN"/>
        </w:rPr>
        <w:t>户名：</w:t>
      </w:r>
      <w:r>
        <w:rPr>
          <w:rFonts w:hint="eastAsia" w:ascii="宋体" w:hAnsi="宋体" w:eastAsia="宋体" w:cs="Times New Roman"/>
          <w:b/>
          <w:bCs/>
          <w:color w:val="auto"/>
          <w:sz w:val="24"/>
          <w:highlight w:val="none"/>
        </w:rPr>
        <w:t>浙江金穗工程项目管理有限公司遂昌分公司</w:t>
      </w:r>
    </w:p>
    <w:p w14:paraId="7B8598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开户行：浙江稠州商业银行股份有限公司丽水莲都小微企业专营支行</w:t>
      </w:r>
    </w:p>
    <w:p w14:paraId="307A638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olor w:val="auto"/>
          <w:highlight w:val="none"/>
        </w:rPr>
      </w:pPr>
      <w:r>
        <w:rPr>
          <w:rFonts w:hint="eastAsia" w:ascii="宋体" w:hAnsi="宋体" w:eastAsia="宋体" w:cs="Times New Roman"/>
          <w:b/>
          <w:bCs/>
          <w:color w:val="auto"/>
          <w:sz w:val="24"/>
          <w:highlight w:val="none"/>
        </w:rPr>
        <w:t>银行</w:t>
      </w:r>
      <w:r>
        <w:rPr>
          <w:rFonts w:hint="eastAsia" w:ascii="宋体" w:hAnsi="宋体" w:cs="Times New Roman"/>
          <w:b/>
          <w:bCs/>
          <w:color w:val="auto"/>
          <w:sz w:val="24"/>
          <w:highlight w:val="none"/>
          <w:lang w:eastAsia="zh-CN"/>
        </w:rPr>
        <w:t>账号</w:t>
      </w:r>
      <w:r>
        <w:rPr>
          <w:rFonts w:hint="eastAsia" w:ascii="宋体" w:hAnsi="宋体" w:eastAsia="宋体" w:cs="Times New Roman"/>
          <w:b/>
          <w:bCs/>
          <w:color w:val="auto"/>
          <w:sz w:val="24"/>
          <w:highlight w:val="none"/>
        </w:rPr>
        <w:t>：1660 2012 0100 9000 1744</w:t>
      </w:r>
    </w:p>
    <w:p w14:paraId="1FDB2CB9">
      <w:pPr>
        <w:pStyle w:val="4"/>
        <w:pageBreakBefore/>
        <w:numPr>
          <w:ilvl w:val="0"/>
          <w:numId w:val="0"/>
        </w:numPr>
        <w:spacing w:line="560" w:lineRule="exact"/>
        <w:jc w:val="center"/>
        <w:rPr>
          <w:rFonts w:ascii="宋体" w:hAnsi="宋体" w:eastAsia="宋体" w:cs="宋体"/>
          <w:color w:val="auto"/>
          <w:highlight w:val="none"/>
        </w:rPr>
      </w:pPr>
      <w:bookmarkStart w:id="75" w:name="_Toc1166"/>
      <w:r>
        <w:rPr>
          <w:rFonts w:hint="eastAsia" w:ascii="宋体" w:hAnsi="宋体" w:eastAsia="宋体" w:cs="宋体"/>
          <w:color w:val="auto"/>
          <w:highlight w:val="none"/>
          <w:lang w:eastAsia="zh-CN"/>
        </w:rPr>
        <w:t>第四章</w:t>
      </w:r>
      <w:r>
        <w:rPr>
          <w:rFonts w:hint="eastAsia" w:ascii="宋体" w:hAnsi="宋体" w:eastAsia="宋体" w:cs="宋体"/>
          <w:color w:val="auto"/>
          <w:highlight w:val="none"/>
        </w:rPr>
        <w:t xml:space="preserve"> 采购合同</w:t>
      </w:r>
      <w:bookmarkEnd w:id="74"/>
      <w:bookmarkEnd w:id="75"/>
      <w:bookmarkStart w:id="76" w:name="EB71043f696a4a44f887ee243392871b71"/>
    </w:p>
    <w:p w14:paraId="089F0E3C">
      <w:pPr>
        <w:ind w:firstLine="6129" w:firstLineChars="2554"/>
        <w:rPr>
          <w:b w:val="0"/>
          <w:bCs/>
          <w:i w:val="0"/>
          <w:iCs w:val="0"/>
          <w:color w:val="auto"/>
          <w:sz w:val="24"/>
          <w:highlight w:val="none"/>
        </w:rPr>
      </w:pPr>
      <w:r>
        <w:rPr>
          <w:rFonts w:hint="eastAsia"/>
          <w:b w:val="0"/>
          <w:bCs/>
          <w:i w:val="0"/>
          <w:iCs w:val="0"/>
          <w:color w:val="auto"/>
          <w:sz w:val="24"/>
          <w:highlight w:val="none"/>
        </w:rPr>
        <w:t>合同编号：</w:t>
      </w:r>
      <w:r>
        <w:rPr>
          <w:rFonts w:hint="eastAsia"/>
          <w:b w:val="0"/>
          <w:bCs/>
          <w:i w:val="0"/>
          <w:iCs w:val="0"/>
          <w:color w:val="auto"/>
          <w:sz w:val="24"/>
          <w:highlight w:val="none"/>
          <w:u w:val="single"/>
        </w:rPr>
        <w:t xml:space="preserve">             </w:t>
      </w:r>
    </w:p>
    <w:p w14:paraId="537914F9">
      <w:pPr>
        <w:rPr>
          <w:color w:val="auto"/>
          <w:sz w:val="24"/>
          <w:highlight w:val="none"/>
        </w:rPr>
      </w:pPr>
    </w:p>
    <w:p w14:paraId="06D67462">
      <w:pPr>
        <w:pStyle w:val="34"/>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采购人：（以下称甲方）</w:t>
      </w:r>
      <w:r>
        <w:rPr>
          <w:rFonts w:hint="eastAsia" w:ascii="宋体" w:hAnsi="宋体" w:eastAsia="宋体" w:cs="宋体"/>
          <w:color w:val="auto"/>
          <w:highlight w:val="none"/>
          <w:u w:val="single"/>
        </w:rPr>
        <w:t xml:space="preserve">               </w:t>
      </w:r>
    </w:p>
    <w:p w14:paraId="6A2BAB35">
      <w:pPr>
        <w:pStyle w:val="34"/>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中标人：（以下称乙方）</w:t>
      </w:r>
      <w:r>
        <w:rPr>
          <w:rFonts w:hint="eastAsia" w:ascii="宋体" w:hAnsi="宋体" w:eastAsia="宋体" w:cs="宋体"/>
          <w:color w:val="auto"/>
          <w:highlight w:val="none"/>
          <w:u w:val="single"/>
        </w:rPr>
        <w:t xml:space="preserve">               </w:t>
      </w:r>
    </w:p>
    <w:p w14:paraId="6BBE3134">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根据招标文件</w:t>
      </w:r>
      <w:r>
        <w:rPr>
          <w:rFonts w:hint="eastAsia" w:cs="宋体"/>
          <w:color w:val="auto"/>
          <w:highlight w:val="none"/>
          <w:u w:val="single"/>
          <w:lang w:val="en-US" w:eastAsia="zh-CN"/>
        </w:rPr>
        <w:t xml:space="preserve"> 遂昌县白马山康体养生区项目（二期）-家具、软装等采购  </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浙金丽招</w:t>
      </w:r>
      <w:r>
        <w:rPr>
          <w:rFonts w:hint="eastAsia" w:cs="宋体"/>
          <w:color w:val="auto"/>
          <w:highlight w:val="none"/>
          <w:u w:val="single"/>
          <w:lang w:val="en-US" w:eastAsia="zh-CN"/>
        </w:rPr>
        <w:t xml:space="preserve">2025009号 </w:t>
      </w:r>
      <w:r>
        <w:rPr>
          <w:rFonts w:hint="eastAsia" w:ascii="宋体" w:hAnsi="宋体" w:eastAsia="宋体" w:cs="宋体"/>
          <w:color w:val="auto"/>
          <w:highlight w:val="none"/>
        </w:rPr>
        <w:t>）在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日开标会上，经评审委员会评定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(乙方)</w:t>
      </w:r>
      <w:r>
        <w:rPr>
          <w:rFonts w:hint="eastAsia" w:ascii="宋体" w:hAnsi="宋体" w:eastAsia="宋体" w:cs="宋体"/>
          <w:color w:val="auto"/>
          <w:highlight w:val="none"/>
        </w:rPr>
        <w:t>为中标人。甲乙双方依据《中华人民共和国民法典》等相关法律法规和招标文件的要求，在平等自愿的基础上，同意按照下面的条款和条件，签署本合同。</w:t>
      </w:r>
    </w:p>
    <w:p w14:paraId="4CCF981F">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第一条　合同标的</w:t>
      </w:r>
    </w:p>
    <w:p w14:paraId="1239D6E6">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1.1乙方根据甲方需求提供下列货物：</w:t>
      </w:r>
      <w:r>
        <w:rPr>
          <w:rFonts w:hint="eastAsia" w:ascii="宋体" w:hAnsi="宋体" w:eastAsia="宋体" w:cs="宋体"/>
          <w:color w:val="auto"/>
          <w:highlight w:val="none"/>
          <w:u w:val="single"/>
        </w:rPr>
        <w:t xml:space="preserve">           </w:t>
      </w:r>
    </w:p>
    <w:p w14:paraId="041E7902">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1.2货物名称、规格及数量详见“货物一览表”。</w:t>
      </w:r>
    </w:p>
    <w:p w14:paraId="1EB089B1">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第二条　合同总价款</w:t>
      </w:r>
    </w:p>
    <w:p w14:paraId="392407D8">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2.1本合同项下货物总价款为人民币</w:t>
      </w:r>
      <w:r>
        <w:rPr>
          <w:rFonts w:hint="eastAsia" w:ascii="宋体" w:hAnsi="宋体" w:eastAsia="宋体" w:cs="宋体"/>
          <w:color w:val="auto"/>
          <w:highlight w:val="none"/>
          <w:u w:val="single"/>
        </w:rPr>
        <w:t xml:space="preserve">       （大写）（￥：）            </w:t>
      </w:r>
      <w:r>
        <w:rPr>
          <w:rFonts w:hint="eastAsia" w:ascii="宋体" w:hAnsi="宋体" w:eastAsia="宋体" w:cs="宋体"/>
          <w:color w:val="auto"/>
          <w:highlight w:val="none"/>
        </w:rPr>
        <w:t>，分项价款在“投标报价表”中有明确规定。</w:t>
      </w:r>
    </w:p>
    <w:p w14:paraId="3A25F287">
      <w:pPr>
        <w:pStyle w:val="132"/>
        <w:spacing w:line="360" w:lineRule="auto"/>
        <w:ind w:firstLine="560" w:firstLineChars="200"/>
        <w:jc w:val="left"/>
        <w:rPr>
          <w:rFonts w:hint="default" w:ascii="宋体" w:hAnsi="宋体" w:eastAsia="宋体" w:cs="Times New Roman"/>
          <w:iCs/>
          <w:color w:val="auto"/>
          <w:spacing w:val="20"/>
          <w:sz w:val="24"/>
          <w:highlight w:val="none"/>
          <w:lang w:val="en-US" w:eastAsia="zh-CN"/>
        </w:rPr>
      </w:pPr>
      <w:r>
        <w:rPr>
          <w:rFonts w:hint="eastAsia" w:ascii="宋体" w:hAnsi="宋体" w:eastAsia="宋体" w:cs="Times New Roman"/>
          <w:iCs/>
          <w:color w:val="auto"/>
          <w:spacing w:val="20"/>
          <w:sz w:val="24"/>
          <w:highlight w:val="none"/>
          <w:lang w:val="en-US" w:eastAsia="zh-CN"/>
        </w:rPr>
        <w:t>2.2本合同金额是履行合同的最终价格，包括完成合同所涉及的全部费用，包含但不仅限于所有所需货物</w:t>
      </w:r>
      <w:r>
        <w:rPr>
          <w:rFonts w:hint="eastAsia" w:ascii="宋体" w:hAnsi="宋体" w:cs="Times New Roman"/>
          <w:iCs/>
          <w:color w:val="auto"/>
          <w:spacing w:val="20"/>
          <w:sz w:val="24"/>
          <w:highlight w:val="none"/>
          <w:lang w:val="en-US" w:eastAsia="zh-CN"/>
        </w:rPr>
        <w:t>设计、</w:t>
      </w:r>
      <w:r>
        <w:rPr>
          <w:rFonts w:hint="eastAsia" w:ascii="宋体" w:hAnsi="宋体" w:eastAsia="宋体" w:cs="Times New Roman"/>
          <w:iCs/>
          <w:color w:val="auto"/>
          <w:spacing w:val="20"/>
          <w:sz w:val="24"/>
          <w:highlight w:val="none"/>
          <w:lang w:val="en-US" w:eastAsia="zh-CN"/>
        </w:rPr>
        <w:t>供货、运输、安装(含配套施工、辅材辅料）、调试、验收配合、第三方检测、技术培训、售后服务以及其他一切伴随的服务等所需的一切费用，以及税金、人工、管理、合理利润及投标费用等一切成本及费用（以上所有费用包含在综合单价中，不另列），采购人不再另行支付其他费用。</w:t>
      </w:r>
    </w:p>
    <w:p w14:paraId="08B80920">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2.3本合同总价款还包含乙方应当提供的伴随服务/售后服务费用。</w:t>
      </w:r>
    </w:p>
    <w:p w14:paraId="50281A1A">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2.4本合同执行期间合同总价款不变。</w:t>
      </w:r>
    </w:p>
    <w:p w14:paraId="05A963BA">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2.5产品清单</w:t>
      </w:r>
    </w:p>
    <w:tbl>
      <w:tblPr>
        <w:tblStyle w:val="40"/>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092"/>
        <w:gridCol w:w="1454"/>
        <w:gridCol w:w="810"/>
        <w:gridCol w:w="1315"/>
        <w:gridCol w:w="1700"/>
      </w:tblGrid>
      <w:tr w14:paraId="0DBE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noWrap w:val="0"/>
            <w:vAlign w:val="center"/>
          </w:tcPr>
          <w:p w14:paraId="40115E16">
            <w:pPr>
              <w:pStyle w:val="34"/>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092" w:type="dxa"/>
            <w:noWrap w:val="0"/>
            <w:vAlign w:val="center"/>
          </w:tcPr>
          <w:p w14:paraId="012042E7">
            <w:pPr>
              <w:pStyle w:val="34"/>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454" w:type="dxa"/>
            <w:noWrap w:val="0"/>
            <w:vAlign w:val="center"/>
          </w:tcPr>
          <w:p w14:paraId="2B02D0B8">
            <w:pPr>
              <w:pStyle w:val="34"/>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810" w:type="dxa"/>
            <w:noWrap w:val="0"/>
            <w:vAlign w:val="center"/>
          </w:tcPr>
          <w:p w14:paraId="422CBF88">
            <w:pPr>
              <w:pStyle w:val="34"/>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315" w:type="dxa"/>
            <w:noWrap w:val="0"/>
            <w:vAlign w:val="center"/>
          </w:tcPr>
          <w:p w14:paraId="5B9596EF">
            <w:pPr>
              <w:pStyle w:val="34"/>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tc>
        <w:tc>
          <w:tcPr>
            <w:tcW w:w="1700" w:type="dxa"/>
            <w:noWrap w:val="0"/>
            <w:vAlign w:val="center"/>
          </w:tcPr>
          <w:p w14:paraId="7F5C37CA">
            <w:pPr>
              <w:pStyle w:val="34"/>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合价</w:t>
            </w:r>
          </w:p>
        </w:tc>
      </w:tr>
      <w:tr w14:paraId="7FDA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noWrap w:val="0"/>
            <w:vAlign w:val="center"/>
          </w:tcPr>
          <w:p w14:paraId="6B1E286B">
            <w:pPr>
              <w:pStyle w:val="34"/>
              <w:spacing w:before="0" w:beforeAutospacing="0" w:after="0" w:afterAutospacing="0"/>
              <w:jc w:val="center"/>
              <w:rPr>
                <w:rFonts w:hint="eastAsia" w:ascii="宋体" w:hAnsi="宋体" w:eastAsia="宋体" w:cs="宋体"/>
                <w:color w:val="auto"/>
                <w:highlight w:val="none"/>
              </w:rPr>
            </w:pPr>
          </w:p>
        </w:tc>
        <w:tc>
          <w:tcPr>
            <w:tcW w:w="2092" w:type="dxa"/>
            <w:noWrap w:val="0"/>
            <w:vAlign w:val="center"/>
          </w:tcPr>
          <w:p w14:paraId="4D192E70">
            <w:pPr>
              <w:pStyle w:val="34"/>
              <w:spacing w:before="0" w:beforeAutospacing="0" w:after="0" w:afterAutospacing="0"/>
              <w:jc w:val="center"/>
              <w:rPr>
                <w:rFonts w:hint="eastAsia" w:ascii="宋体" w:hAnsi="宋体" w:eastAsia="宋体" w:cs="宋体"/>
                <w:color w:val="auto"/>
                <w:highlight w:val="none"/>
              </w:rPr>
            </w:pPr>
          </w:p>
        </w:tc>
        <w:tc>
          <w:tcPr>
            <w:tcW w:w="1454" w:type="dxa"/>
            <w:noWrap w:val="0"/>
            <w:vAlign w:val="center"/>
          </w:tcPr>
          <w:p w14:paraId="69FFD9C0">
            <w:pPr>
              <w:pStyle w:val="34"/>
              <w:spacing w:before="0" w:beforeAutospacing="0" w:after="0" w:afterAutospacing="0"/>
              <w:jc w:val="center"/>
              <w:rPr>
                <w:rFonts w:hint="eastAsia" w:ascii="宋体" w:hAnsi="宋体" w:eastAsia="宋体" w:cs="宋体"/>
                <w:color w:val="auto"/>
                <w:highlight w:val="none"/>
              </w:rPr>
            </w:pPr>
          </w:p>
        </w:tc>
        <w:tc>
          <w:tcPr>
            <w:tcW w:w="810" w:type="dxa"/>
            <w:noWrap w:val="0"/>
            <w:vAlign w:val="center"/>
          </w:tcPr>
          <w:p w14:paraId="448E0765">
            <w:pPr>
              <w:pStyle w:val="34"/>
              <w:spacing w:before="0" w:beforeAutospacing="0" w:after="0" w:afterAutospacing="0"/>
              <w:jc w:val="center"/>
              <w:rPr>
                <w:rFonts w:hint="eastAsia" w:ascii="宋体" w:hAnsi="宋体" w:eastAsia="宋体" w:cs="宋体"/>
                <w:color w:val="auto"/>
                <w:highlight w:val="none"/>
              </w:rPr>
            </w:pPr>
          </w:p>
        </w:tc>
        <w:tc>
          <w:tcPr>
            <w:tcW w:w="1315" w:type="dxa"/>
            <w:noWrap w:val="0"/>
            <w:vAlign w:val="center"/>
          </w:tcPr>
          <w:p w14:paraId="209695B7">
            <w:pPr>
              <w:pStyle w:val="34"/>
              <w:spacing w:before="0" w:beforeAutospacing="0" w:after="0" w:afterAutospacing="0"/>
              <w:jc w:val="center"/>
              <w:rPr>
                <w:rFonts w:hint="eastAsia" w:ascii="宋体" w:hAnsi="宋体" w:eastAsia="宋体" w:cs="宋体"/>
                <w:color w:val="auto"/>
                <w:highlight w:val="none"/>
              </w:rPr>
            </w:pPr>
          </w:p>
        </w:tc>
        <w:tc>
          <w:tcPr>
            <w:tcW w:w="1700" w:type="dxa"/>
            <w:noWrap w:val="0"/>
            <w:vAlign w:val="center"/>
          </w:tcPr>
          <w:p w14:paraId="0A031779">
            <w:pPr>
              <w:pStyle w:val="34"/>
              <w:spacing w:before="0" w:beforeAutospacing="0" w:after="0" w:afterAutospacing="0"/>
              <w:jc w:val="center"/>
              <w:rPr>
                <w:rFonts w:hint="eastAsia" w:ascii="宋体" w:hAnsi="宋体" w:eastAsia="宋体" w:cs="宋体"/>
                <w:color w:val="auto"/>
                <w:highlight w:val="none"/>
              </w:rPr>
            </w:pPr>
          </w:p>
        </w:tc>
      </w:tr>
      <w:tr w14:paraId="645D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noWrap w:val="0"/>
            <w:vAlign w:val="center"/>
          </w:tcPr>
          <w:p w14:paraId="36647759">
            <w:pPr>
              <w:pStyle w:val="34"/>
              <w:spacing w:before="0" w:beforeAutospacing="0" w:after="0" w:afterAutospacing="0"/>
              <w:jc w:val="center"/>
              <w:rPr>
                <w:rFonts w:hint="eastAsia" w:ascii="宋体" w:hAnsi="宋体" w:eastAsia="宋体" w:cs="宋体"/>
                <w:color w:val="auto"/>
                <w:highlight w:val="none"/>
              </w:rPr>
            </w:pPr>
          </w:p>
        </w:tc>
        <w:tc>
          <w:tcPr>
            <w:tcW w:w="2092" w:type="dxa"/>
            <w:noWrap w:val="0"/>
            <w:vAlign w:val="center"/>
          </w:tcPr>
          <w:p w14:paraId="1670A57F">
            <w:pPr>
              <w:pStyle w:val="34"/>
              <w:spacing w:before="0" w:beforeAutospacing="0" w:after="0" w:afterAutospacing="0"/>
              <w:jc w:val="center"/>
              <w:rPr>
                <w:rFonts w:hint="eastAsia" w:ascii="宋体" w:hAnsi="宋体" w:eastAsia="宋体" w:cs="宋体"/>
                <w:color w:val="auto"/>
                <w:highlight w:val="none"/>
              </w:rPr>
            </w:pPr>
          </w:p>
        </w:tc>
        <w:tc>
          <w:tcPr>
            <w:tcW w:w="1454" w:type="dxa"/>
            <w:noWrap w:val="0"/>
            <w:vAlign w:val="center"/>
          </w:tcPr>
          <w:p w14:paraId="4BCE0407">
            <w:pPr>
              <w:pStyle w:val="34"/>
              <w:spacing w:before="0" w:beforeAutospacing="0" w:after="0" w:afterAutospacing="0"/>
              <w:jc w:val="center"/>
              <w:rPr>
                <w:rFonts w:hint="eastAsia" w:ascii="宋体" w:hAnsi="宋体" w:eastAsia="宋体" w:cs="宋体"/>
                <w:color w:val="auto"/>
                <w:highlight w:val="none"/>
              </w:rPr>
            </w:pPr>
          </w:p>
        </w:tc>
        <w:tc>
          <w:tcPr>
            <w:tcW w:w="810" w:type="dxa"/>
            <w:noWrap w:val="0"/>
            <w:vAlign w:val="center"/>
          </w:tcPr>
          <w:p w14:paraId="766212CC">
            <w:pPr>
              <w:pStyle w:val="34"/>
              <w:spacing w:before="0" w:beforeAutospacing="0" w:after="0" w:afterAutospacing="0"/>
              <w:jc w:val="center"/>
              <w:rPr>
                <w:rFonts w:hint="eastAsia" w:ascii="宋体" w:hAnsi="宋体" w:eastAsia="宋体" w:cs="宋体"/>
                <w:color w:val="auto"/>
                <w:highlight w:val="none"/>
              </w:rPr>
            </w:pPr>
          </w:p>
        </w:tc>
        <w:tc>
          <w:tcPr>
            <w:tcW w:w="1315" w:type="dxa"/>
            <w:noWrap w:val="0"/>
            <w:vAlign w:val="center"/>
          </w:tcPr>
          <w:p w14:paraId="1B23075A">
            <w:pPr>
              <w:pStyle w:val="34"/>
              <w:spacing w:before="0" w:beforeAutospacing="0" w:after="0" w:afterAutospacing="0"/>
              <w:jc w:val="center"/>
              <w:rPr>
                <w:rFonts w:hint="eastAsia" w:ascii="宋体" w:hAnsi="宋体" w:eastAsia="宋体" w:cs="宋体"/>
                <w:color w:val="auto"/>
                <w:highlight w:val="none"/>
              </w:rPr>
            </w:pPr>
          </w:p>
        </w:tc>
        <w:tc>
          <w:tcPr>
            <w:tcW w:w="1700" w:type="dxa"/>
            <w:noWrap w:val="0"/>
            <w:vAlign w:val="center"/>
          </w:tcPr>
          <w:p w14:paraId="474DE3C8">
            <w:pPr>
              <w:pStyle w:val="34"/>
              <w:spacing w:before="0" w:beforeAutospacing="0" w:after="0" w:afterAutospacing="0"/>
              <w:jc w:val="center"/>
              <w:rPr>
                <w:rFonts w:hint="eastAsia" w:ascii="宋体" w:hAnsi="宋体" w:eastAsia="宋体" w:cs="宋体"/>
                <w:color w:val="auto"/>
                <w:highlight w:val="none"/>
              </w:rPr>
            </w:pPr>
          </w:p>
        </w:tc>
      </w:tr>
      <w:tr w14:paraId="7DFB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noWrap w:val="0"/>
            <w:vAlign w:val="center"/>
          </w:tcPr>
          <w:p w14:paraId="79AF1FDC">
            <w:pPr>
              <w:pStyle w:val="34"/>
              <w:spacing w:before="0" w:beforeAutospacing="0" w:after="0" w:afterAutospacing="0"/>
              <w:jc w:val="center"/>
              <w:rPr>
                <w:rFonts w:hint="eastAsia" w:ascii="宋体" w:hAnsi="宋体" w:eastAsia="宋体" w:cs="宋体"/>
                <w:color w:val="auto"/>
                <w:highlight w:val="none"/>
              </w:rPr>
            </w:pPr>
          </w:p>
        </w:tc>
        <w:tc>
          <w:tcPr>
            <w:tcW w:w="2092" w:type="dxa"/>
            <w:noWrap w:val="0"/>
            <w:vAlign w:val="center"/>
          </w:tcPr>
          <w:p w14:paraId="17701A0B">
            <w:pPr>
              <w:pStyle w:val="34"/>
              <w:spacing w:before="0" w:beforeAutospacing="0" w:after="0" w:afterAutospacing="0"/>
              <w:jc w:val="center"/>
              <w:rPr>
                <w:rFonts w:hint="eastAsia" w:ascii="宋体" w:hAnsi="宋体" w:eastAsia="宋体" w:cs="宋体"/>
                <w:color w:val="auto"/>
                <w:highlight w:val="none"/>
              </w:rPr>
            </w:pPr>
          </w:p>
        </w:tc>
        <w:tc>
          <w:tcPr>
            <w:tcW w:w="1454" w:type="dxa"/>
            <w:noWrap w:val="0"/>
            <w:vAlign w:val="center"/>
          </w:tcPr>
          <w:p w14:paraId="24A25C55">
            <w:pPr>
              <w:pStyle w:val="34"/>
              <w:spacing w:before="0" w:beforeAutospacing="0" w:after="0" w:afterAutospacing="0"/>
              <w:jc w:val="center"/>
              <w:rPr>
                <w:rFonts w:hint="eastAsia" w:ascii="宋体" w:hAnsi="宋体" w:eastAsia="宋体" w:cs="宋体"/>
                <w:color w:val="auto"/>
                <w:highlight w:val="none"/>
              </w:rPr>
            </w:pPr>
          </w:p>
        </w:tc>
        <w:tc>
          <w:tcPr>
            <w:tcW w:w="810" w:type="dxa"/>
            <w:noWrap w:val="0"/>
            <w:vAlign w:val="center"/>
          </w:tcPr>
          <w:p w14:paraId="479B741B">
            <w:pPr>
              <w:pStyle w:val="34"/>
              <w:spacing w:before="0" w:beforeAutospacing="0" w:after="0" w:afterAutospacing="0"/>
              <w:jc w:val="center"/>
              <w:rPr>
                <w:rFonts w:hint="eastAsia" w:ascii="宋体" w:hAnsi="宋体" w:eastAsia="宋体" w:cs="宋体"/>
                <w:color w:val="auto"/>
                <w:highlight w:val="none"/>
              </w:rPr>
            </w:pPr>
          </w:p>
        </w:tc>
        <w:tc>
          <w:tcPr>
            <w:tcW w:w="1315" w:type="dxa"/>
            <w:noWrap w:val="0"/>
            <w:vAlign w:val="center"/>
          </w:tcPr>
          <w:p w14:paraId="627088F4">
            <w:pPr>
              <w:pStyle w:val="34"/>
              <w:spacing w:before="0" w:beforeAutospacing="0" w:after="0" w:afterAutospacing="0"/>
              <w:jc w:val="center"/>
              <w:rPr>
                <w:rFonts w:hint="eastAsia" w:ascii="宋体" w:hAnsi="宋体" w:eastAsia="宋体" w:cs="宋体"/>
                <w:color w:val="auto"/>
                <w:highlight w:val="none"/>
              </w:rPr>
            </w:pPr>
          </w:p>
        </w:tc>
        <w:tc>
          <w:tcPr>
            <w:tcW w:w="1700" w:type="dxa"/>
            <w:noWrap w:val="0"/>
            <w:vAlign w:val="center"/>
          </w:tcPr>
          <w:p w14:paraId="2E219DA0">
            <w:pPr>
              <w:pStyle w:val="34"/>
              <w:spacing w:before="0" w:beforeAutospacing="0" w:after="0" w:afterAutospacing="0"/>
              <w:jc w:val="center"/>
              <w:rPr>
                <w:rFonts w:hint="eastAsia" w:ascii="宋体" w:hAnsi="宋体" w:eastAsia="宋体" w:cs="宋体"/>
                <w:color w:val="auto"/>
                <w:highlight w:val="none"/>
              </w:rPr>
            </w:pPr>
          </w:p>
        </w:tc>
      </w:tr>
      <w:tr w14:paraId="1CF0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9" w:type="dxa"/>
            <w:gridSpan w:val="2"/>
            <w:noWrap w:val="0"/>
            <w:vAlign w:val="center"/>
          </w:tcPr>
          <w:p w14:paraId="6B364C8A">
            <w:pPr>
              <w:pStyle w:val="34"/>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合计</w:t>
            </w:r>
          </w:p>
        </w:tc>
        <w:tc>
          <w:tcPr>
            <w:tcW w:w="5279" w:type="dxa"/>
            <w:gridSpan w:val="4"/>
            <w:noWrap w:val="0"/>
            <w:vAlign w:val="center"/>
          </w:tcPr>
          <w:p w14:paraId="4A98E88A">
            <w:pPr>
              <w:pStyle w:val="34"/>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（大写）（￥：）</w:t>
            </w:r>
          </w:p>
        </w:tc>
      </w:tr>
    </w:tbl>
    <w:p w14:paraId="4F683C34">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第三条　组成本合同的有关文件</w:t>
      </w:r>
    </w:p>
    <w:p w14:paraId="2DB3DC53">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3.1下列文件构成本合同的组成部分，应该认为是一个整体，彼此相互解释，相互补充。组成合同的多个文件的优先支配地位的次序如下：</w:t>
      </w:r>
    </w:p>
    <w:p w14:paraId="74690D61">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3.1.1本合同书　</w:t>
      </w:r>
    </w:p>
    <w:p w14:paraId="32263E31">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3.1.2中标通知书</w:t>
      </w:r>
      <w:r>
        <w:rPr>
          <w:rFonts w:hint="eastAsia" w:ascii="宋体" w:hAnsi="宋体" w:eastAsia="宋体" w:cs="宋体"/>
          <w:color w:val="auto"/>
          <w:highlight w:val="none"/>
        </w:rPr>
        <w:tab/>
      </w:r>
    </w:p>
    <w:p w14:paraId="63B9E4E6">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3.1.3中标供应商澄清修改文件</w:t>
      </w:r>
    </w:p>
    <w:p w14:paraId="68F65876">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3.1.4中标供应商投标文件</w:t>
      </w:r>
    </w:p>
    <w:p w14:paraId="30CFE87C">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3.1.5招标文件澄清修改文件</w:t>
      </w:r>
    </w:p>
    <w:p w14:paraId="4E589D86">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3.1.6招标文件</w:t>
      </w:r>
    </w:p>
    <w:p w14:paraId="36E11003">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第四条　权利保证</w:t>
      </w:r>
    </w:p>
    <w:p w14:paraId="57518017">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乙方保证提供的货物不存在对任何第三方侵权行为（包括商标、专利、版权、知识产权等）。若发生侵权行为，由乙方负全责，应承担由此发生的一切经济和法律责任，并赔偿甲方</w:t>
      </w:r>
      <w:r>
        <w:rPr>
          <w:rFonts w:hint="eastAsia" w:cs="宋体"/>
          <w:color w:val="auto"/>
          <w:highlight w:val="none"/>
          <w:u w:val="single"/>
          <w:lang w:val="en-US" w:eastAsia="zh-CN"/>
        </w:rPr>
        <w:t>30%</w:t>
      </w:r>
      <w:r>
        <w:rPr>
          <w:rFonts w:hint="eastAsia" w:ascii="宋体" w:hAnsi="宋体" w:eastAsia="宋体" w:cs="宋体"/>
          <w:color w:val="auto"/>
          <w:highlight w:val="none"/>
        </w:rPr>
        <w:t>的合同货款的。</w:t>
      </w:r>
    </w:p>
    <w:p w14:paraId="7C3B736B">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第五条　质量保证</w:t>
      </w:r>
    </w:p>
    <w:p w14:paraId="0BF69AFF">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5.1乙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7BC4BEF7">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5.2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14:paraId="516DF6C1">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天内应维修或更换有缺陷的货物或部件。</w:t>
      </w:r>
    </w:p>
    <w:p w14:paraId="1D003636">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5.4如果乙方在收到通知后</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天内没有弥补缺陷，甲方可采取必要的补救措施，但由此引发的风险和费用将由乙方承担。</w:t>
      </w:r>
    </w:p>
    <w:p w14:paraId="7E606B6C">
      <w:pPr>
        <w:pStyle w:val="34"/>
        <w:spacing w:before="0" w:beforeAutospacing="0" w:after="0" w:afterAutospacing="0" w:line="360" w:lineRule="auto"/>
        <w:ind w:firstLine="480" w:firstLineChars="200"/>
        <w:jc w:val="both"/>
        <w:rPr>
          <w:rFonts w:hint="eastAsia" w:ascii="宋体" w:hAnsi="宋体" w:eastAsia="宋体" w:cs="宋体"/>
          <w:color w:val="auto"/>
          <w:highlight w:val="none"/>
          <w:u w:val="single"/>
        </w:rPr>
      </w:pPr>
      <w:r>
        <w:rPr>
          <w:rFonts w:hint="eastAsia" w:ascii="宋体" w:hAnsi="宋体" w:eastAsia="宋体" w:cs="宋体"/>
          <w:color w:val="auto"/>
          <w:highlight w:val="none"/>
        </w:rPr>
        <w:t>5.5其他</w:t>
      </w:r>
      <w:r>
        <w:rPr>
          <w:rFonts w:hint="eastAsia" w:ascii="宋体" w:hAnsi="宋体" w:eastAsia="宋体" w:cs="宋体"/>
          <w:color w:val="auto"/>
          <w:highlight w:val="none"/>
          <w:u w:val="single"/>
        </w:rPr>
        <w:t xml:space="preserve">                                                               </w:t>
      </w:r>
    </w:p>
    <w:p w14:paraId="4765CEC9">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第六条  技术资料</w:t>
      </w:r>
    </w:p>
    <w:p w14:paraId="2B208275">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6.1乙方应将每台设备和仪器的中文技术资料完整一套，如目录索引、图纸、操作手册、使用指南、维修指南和／或服务手册和示意图等随同每批货物一起发运。</w:t>
      </w:r>
    </w:p>
    <w:p w14:paraId="08320558">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6.2如果甲方确认乙方提供的技术资料不完整或在运输过程中丢失，乙方将在收到甲方通知后</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天内将这些资料寄给甲方。</w:t>
      </w:r>
    </w:p>
    <w:p w14:paraId="3C2426DF">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6.3其他</w:t>
      </w:r>
      <w:r>
        <w:rPr>
          <w:rFonts w:hint="eastAsia" w:ascii="宋体" w:hAnsi="宋体" w:eastAsia="宋体" w:cs="宋体"/>
          <w:color w:val="auto"/>
          <w:highlight w:val="none"/>
          <w:u w:val="single"/>
        </w:rPr>
        <w:t xml:space="preserve">                                                               </w:t>
      </w:r>
    </w:p>
    <w:p w14:paraId="117CF7EF">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第七条　包装要求</w:t>
      </w:r>
    </w:p>
    <w:p w14:paraId="79A778E3">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7.1 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6C00F34C">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7.2 每一包装单元内应附详细的装箱单和质量合格凭证。</w:t>
      </w:r>
    </w:p>
    <w:p w14:paraId="0C8661B5">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第八条　交货时间、方式、地点</w:t>
      </w:r>
    </w:p>
    <w:p w14:paraId="30B2D2A0">
      <w:pPr>
        <w:widowControl/>
        <w:spacing w:line="440" w:lineRule="exact"/>
        <w:ind w:firstLine="480" w:firstLineChars="200"/>
        <w:textAlignment w:val="baseline"/>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8.1 乙方应按照本合同或招标文件规定的时间和方式向甲方交付货物。</w:t>
      </w:r>
    </w:p>
    <w:p w14:paraId="14F10161">
      <w:pPr>
        <w:widowControl/>
        <w:spacing w:line="440" w:lineRule="exact"/>
        <w:ind w:firstLine="482" w:firstLineChars="200"/>
        <w:textAlignment w:val="baseline"/>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szCs w:val="22"/>
          <w:highlight w:val="none"/>
          <w:lang w:val="en-US" w:eastAsia="zh-CN" w:bidi="ar-SA"/>
        </w:rPr>
        <w:t>交货时间：</w:t>
      </w:r>
      <w:r>
        <w:rPr>
          <w:rFonts w:hint="eastAsia" w:ascii="宋体" w:hAnsi="宋体" w:cs="宋体"/>
          <w:color w:val="000000"/>
          <w:kern w:val="0"/>
          <w:sz w:val="24"/>
          <w:highlight w:val="none"/>
          <w:lang w:bidi="ar"/>
        </w:rPr>
        <w:t>合同签订后</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val="en-US" w:eastAsia="zh-CN" w:bidi="ar"/>
        </w:rPr>
        <w:t>11#楼全部货物</w:t>
      </w:r>
      <w:r>
        <w:rPr>
          <w:rFonts w:hint="eastAsia" w:ascii="宋体" w:hAnsi="宋体" w:cs="宋体"/>
          <w:b/>
          <w:bCs/>
          <w:color w:val="000000"/>
          <w:kern w:val="0"/>
          <w:sz w:val="24"/>
          <w:highlight w:val="none"/>
          <w:lang w:val="en-US" w:eastAsia="zh-CN" w:bidi="ar"/>
        </w:rPr>
        <w:t>4月10日前</w:t>
      </w:r>
      <w:r>
        <w:rPr>
          <w:rFonts w:hint="eastAsia" w:ascii="宋体" w:hAnsi="宋体" w:cs="宋体"/>
          <w:color w:val="000000"/>
          <w:kern w:val="0"/>
          <w:sz w:val="24"/>
          <w:highlight w:val="none"/>
          <w:lang w:val="en-US" w:eastAsia="zh-CN" w:bidi="ar"/>
        </w:rPr>
        <w:t>完成供货、安装及调试；9#10#12#楼</w:t>
      </w:r>
      <w:r>
        <w:rPr>
          <w:rFonts w:hint="eastAsia" w:ascii="宋体" w:hAnsi="宋体" w:cs="宋体"/>
          <w:b/>
          <w:bCs/>
          <w:color w:val="000000"/>
          <w:kern w:val="0"/>
          <w:sz w:val="24"/>
          <w:highlight w:val="none"/>
          <w:lang w:val="en-US" w:eastAsia="zh-CN" w:bidi="ar"/>
        </w:rPr>
        <w:t>6月10日前</w:t>
      </w:r>
      <w:r>
        <w:rPr>
          <w:rFonts w:hint="eastAsia" w:ascii="宋体" w:hAnsi="宋体" w:cs="宋体"/>
          <w:color w:val="000000"/>
          <w:kern w:val="0"/>
          <w:sz w:val="24"/>
          <w:highlight w:val="none"/>
          <w:lang w:val="en-US" w:eastAsia="zh-CN" w:bidi="ar"/>
        </w:rPr>
        <w:t>完成供货、安装及调试；除上述楼以外其它楼栋的货物</w:t>
      </w:r>
      <w:r>
        <w:rPr>
          <w:rFonts w:hint="eastAsia" w:ascii="宋体" w:hAnsi="宋体" w:cs="宋体"/>
          <w:b/>
          <w:bCs/>
          <w:color w:val="000000"/>
          <w:kern w:val="0"/>
          <w:sz w:val="24"/>
          <w:highlight w:val="none"/>
          <w:lang w:val="en-US" w:eastAsia="zh-CN" w:bidi="ar"/>
        </w:rPr>
        <w:t>12</w:t>
      </w:r>
      <w:r>
        <w:rPr>
          <w:rFonts w:hint="eastAsia" w:ascii="宋体" w:hAnsi="宋体" w:cs="宋体"/>
          <w:b/>
          <w:bCs/>
          <w:color w:val="000000"/>
          <w:kern w:val="0"/>
          <w:sz w:val="24"/>
          <w:highlight w:val="none"/>
          <w:lang w:bidi="ar"/>
        </w:rPr>
        <w:t>月</w:t>
      </w:r>
      <w:r>
        <w:rPr>
          <w:rFonts w:hint="eastAsia" w:ascii="宋体" w:hAnsi="宋体" w:cs="宋体"/>
          <w:b/>
          <w:bCs/>
          <w:color w:val="000000"/>
          <w:kern w:val="0"/>
          <w:sz w:val="24"/>
          <w:highlight w:val="none"/>
          <w:lang w:val="en-US" w:eastAsia="zh-CN" w:bidi="ar"/>
        </w:rPr>
        <w:t>10日</w:t>
      </w:r>
      <w:r>
        <w:rPr>
          <w:rFonts w:hint="eastAsia" w:ascii="宋体" w:hAnsi="宋体" w:cs="宋体"/>
          <w:b/>
          <w:bCs/>
          <w:color w:val="000000"/>
          <w:kern w:val="0"/>
          <w:sz w:val="24"/>
          <w:highlight w:val="none"/>
          <w:lang w:eastAsia="zh-CN" w:bidi="ar"/>
        </w:rPr>
        <w:t>前</w:t>
      </w:r>
      <w:r>
        <w:rPr>
          <w:rFonts w:hint="eastAsia" w:ascii="宋体" w:hAnsi="宋体" w:cs="宋体"/>
          <w:color w:val="000000"/>
          <w:kern w:val="0"/>
          <w:sz w:val="24"/>
          <w:highlight w:val="none"/>
          <w:lang w:bidi="ar"/>
        </w:rPr>
        <w:t>完成</w:t>
      </w:r>
      <w:r>
        <w:rPr>
          <w:rFonts w:hint="eastAsia" w:ascii="宋体" w:hAnsi="宋体" w:cs="宋体"/>
          <w:color w:val="000000"/>
          <w:kern w:val="0"/>
          <w:sz w:val="24"/>
          <w:highlight w:val="none"/>
          <w:lang w:eastAsia="zh-CN" w:bidi="ar"/>
        </w:rPr>
        <w:t>供</w:t>
      </w:r>
      <w:r>
        <w:rPr>
          <w:rFonts w:hint="eastAsia" w:ascii="宋体" w:hAnsi="宋体" w:cs="宋体"/>
          <w:color w:val="000000"/>
          <w:kern w:val="0"/>
          <w:sz w:val="24"/>
          <w:highlight w:val="none"/>
          <w:lang w:bidi="ar"/>
        </w:rPr>
        <w:t>货、安装及调试</w:t>
      </w:r>
      <w:r>
        <w:rPr>
          <w:rFonts w:hint="eastAsia" w:ascii="宋体" w:hAnsi="宋体" w:cs="宋体"/>
          <w:color w:val="000000"/>
          <w:kern w:val="0"/>
          <w:sz w:val="24"/>
          <w:highlight w:val="none"/>
          <w:lang w:eastAsia="zh-CN" w:bidi="ar"/>
        </w:rPr>
        <w:t>，</w:t>
      </w:r>
      <w:r>
        <w:rPr>
          <w:rFonts w:hint="eastAsia" w:ascii="宋体" w:hAnsi="宋体" w:cs="宋体"/>
          <w:color w:val="auto"/>
          <w:kern w:val="0"/>
          <w:sz w:val="24"/>
          <w:highlight w:val="none"/>
          <w:lang w:val="en-US" w:eastAsia="zh-CN"/>
        </w:rPr>
        <w:t>具体按采购人要求时间分批供货。以上各阶段的</w:t>
      </w:r>
      <w:r>
        <w:rPr>
          <w:rFonts w:hint="eastAsia" w:ascii="宋体" w:hAnsi="宋体" w:cs="宋体"/>
          <w:b/>
          <w:bCs/>
          <w:color w:val="auto"/>
          <w:kern w:val="0"/>
          <w:sz w:val="24"/>
          <w:highlight w:val="none"/>
          <w:lang w:val="en-US" w:eastAsia="zh-CN"/>
        </w:rPr>
        <w:t>工期每逾期一天，罚扣人民币20000元。</w:t>
      </w:r>
    </w:p>
    <w:p w14:paraId="0CDD3ECE">
      <w:pPr>
        <w:widowControl/>
        <w:spacing w:line="440" w:lineRule="exact"/>
        <w:ind w:firstLine="480" w:firstLineChars="200"/>
        <w:textAlignment w:val="baseline"/>
        <w:rPr>
          <w:rFonts w:hint="eastAsia" w:ascii="宋体" w:hAnsi="宋体" w:eastAsia="宋体" w:cs="宋体"/>
          <w:color w:val="auto"/>
          <w:highlight w:val="none"/>
        </w:rPr>
      </w:pPr>
      <w:r>
        <w:rPr>
          <w:rFonts w:hint="eastAsia" w:ascii="宋体" w:hAnsi="宋体" w:cs="宋体"/>
          <w:color w:val="auto"/>
          <w:kern w:val="0"/>
          <w:sz w:val="24"/>
          <w:highlight w:val="none"/>
          <w:lang w:val="en-US" w:eastAsia="zh-CN"/>
        </w:rPr>
        <w:t>8.2</w:t>
      </w:r>
      <w:r>
        <w:rPr>
          <w:rFonts w:hint="eastAsia" w:ascii="宋体" w:hAnsi="宋体" w:eastAsia="宋体" w:cs="宋体"/>
          <w:b/>
          <w:bCs/>
          <w:color w:val="000000"/>
          <w:kern w:val="0"/>
          <w:sz w:val="24"/>
          <w:highlight w:val="none"/>
          <w:lang w:val="en-US" w:eastAsia="zh-CN" w:bidi="ar"/>
        </w:rPr>
        <w:t>供货（安装）地点：</w:t>
      </w:r>
      <w:r>
        <w:rPr>
          <w:rFonts w:hint="eastAsia" w:ascii="宋体" w:hAnsi="宋体" w:eastAsia="宋体" w:cs="宋体"/>
          <w:color w:val="auto"/>
          <w:kern w:val="0"/>
          <w:sz w:val="24"/>
          <w:highlight w:val="none"/>
          <w:lang w:val="en-US" w:eastAsia="zh-CN"/>
        </w:rPr>
        <w:t>采购人指定地点。</w:t>
      </w:r>
    </w:p>
    <w:p w14:paraId="11E6C286">
      <w:pPr>
        <w:widowControl/>
        <w:spacing w:line="440" w:lineRule="exact"/>
        <w:ind w:firstLine="480" w:firstLineChars="200"/>
        <w:textAlignment w:val="baseline"/>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8.3乙方交付的货物应当完全符合本合同或者招标文件所规定的货物、数量和规格要求。乙方不得少交或多交货物。乙方提供的货物不符合招标文件和合同规定的，甲方有权拒收货物，由此引起的风险，由乙方承担。</w:t>
      </w:r>
    </w:p>
    <w:p w14:paraId="4F018948">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其他</w:t>
      </w:r>
      <w:r>
        <w:rPr>
          <w:rFonts w:hint="eastAsia" w:ascii="宋体" w:hAnsi="宋体" w:eastAsia="宋体" w:cs="宋体"/>
          <w:color w:val="auto"/>
          <w:highlight w:val="none"/>
          <w:u w:val="single"/>
        </w:rPr>
        <w:t xml:space="preserve">                                                               </w:t>
      </w:r>
    </w:p>
    <w:p w14:paraId="557873B0">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第九条  检验和验收</w:t>
      </w:r>
    </w:p>
    <w:p w14:paraId="3D5CAC25">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9.1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4D11A792">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9.2 货物的到货验收包括：型号、规格、数量、外观质量、及货物包装是否完好；甲方须按照采购合同规定或招标文件的技术、服务等要求组织对供应商履约的验收，并出具验收书，验收书应当包括每一项技术、服务等要求的履约情况。验收方成员应当在验收书上签字，并承担相应的法律责任。</w:t>
      </w:r>
    </w:p>
    <w:p w14:paraId="3A850796">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大型或者复杂的项目，甲方应当邀请国家认可的质量检测机构参加验收。</w:t>
      </w:r>
    </w:p>
    <w:p w14:paraId="409BDF06">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9.3 甲方应当在到货后的</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个工作日内对货物进行验收；需要乙方对货物或系统进行安装调试的，甲方应在货物安装调试完毕后的</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个工作日内进行质量验收。验收合格的，由甲方签署验收单并加盖单位公章。招标文件对检验期限另有规定的，从其规定。</w:t>
      </w:r>
    </w:p>
    <w:p w14:paraId="68F699E0">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9.4 货物和系统调试验收的标准：按行业通行标准、厂方出厂标准和乙方投标文件的承诺（详见合同附件载明的标准，并不低于国家相关标准）。</w:t>
      </w:r>
    </w:p>
    <w:p w14:paraId="60565BF0">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9.5 甲方有在货物制造过程中派员监造的权利，乙方有义务为甲方监造人员行使该权利提供方便。</w:t>
      </w:r>
    </w:p>
    <w:p w14:paraId="0D84C3AE">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9.6 制造厂对所供货物进行机械运转试验和性能试验时，乙方必须提前通知甲方。</w:t>
      </w:r>
    </w:p>
    <w:p w14:paraId="0D62ABB7">
      <w:pPr>
        <w:pStyle w:val="34"/>
        <w:spacing w:before="0" w:beforeAutospacing="0" w:after="0" w:afterAutospacing="0" w:line="360" w:lineRule="auto"/>
        <w:ind w:firstLine="480" w:firstLineChars="200"/>
        <w:jc w:val="both"/>
        <w:rPr>
          <w:rFonts w:hint="eastAsia" w:ascii="宋体" w:hAnsi="宋体" w:eastAsia="宋体" w:cs="宋体"/>
          <w:color w:val="auto"/>
          <w:highlight w:val="none"/>
          <w:u w:val="single"/>
        </w:rPr>
      </w:pPr>
      <w:r>
        <w:rPr>
          <w:rFonts w:hint="eastAsia" w:ascii="宋体" w:hAnsi="宋体" w:eastAsia="宋体" w:cs="宋体"/>
          <w:color w:val="auto"/>
          <w:highlight w:val="none"/>
        </w:rPr>
        <w:t>9.7 本项目第三方参与验收：</w:t>
      </w:r>
      <w:r>
        <w:rPr>
          <w:rFonts w:hint="eastAsia" w:ascii="宋体" w:hAnsi="宋体" w:eastAsia="宋体" w:cs="宋体"/>
          <w:color w:val="auto"/>
          <w:highlight w:val="none"/>
          <w:u w:val="single"/>
        </w:rPr>
        <w:t xml:space="preserve">                                               </w:t>
      </w:r>
    </w:p>
    <w:p w14:paraId="6A78BA0B">
      <w:pPr>
        <w:pStyle w:val="34"/>
        <w:spacing w:before="0" w:beforeAutospacing="0" w:after="0" w:afterAutospacing="0" w:line="360" w:lineRule="auto"/>
        <w:ind w:firstLine="480" w:firstLineChars="200"/>
        <w:jc w:val="both"/>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64C0C7B">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其他</w:t>
      </w:r>
      <w:r>
        <w:rPr>
          <w:rFonts w:hint="eastAsia" w:ascii="宋体" w:hAnsi="宋体" w:eastAsia="宋体" w:cs="宋体"/>
          <w:color w:val="auto"/>
          <w:highlight w:val="none"/>
          <w:u w:val="single"/>
        </w:rPr>
        <w:t xml:space="preserve">                                                               </w:t>
      </w:r>
    </w:p>
    <w:p w14:paraId="09EB2C2E">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第十条　伴随服务／售后服务</w:t>
      </w:r>
    </w:p>
    <w:p w14:paraId="22F4FEB1">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10.1 乙方应按照国家有关法律法规规章和“三包”规定以及合同所附的“服务承诺”提供服务。</w:t>
      </w:r>
    </w:p>
    <w:p w14:paraId="286527C8">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10.2 除前款规定外，乙方还应提供下列服务：</w:t>
      </w:r>
    </w:p>
    <w:p w14:paraId="42D76C07">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10.2.1 货物的现场安装、调试和/或启动监督；</w:t>
      </w:r>
    </w:p>
    <w:p w14:paraId="2F3A2F81">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10.2.2 就货物的安装、启动、运行及维护等对甲方人员进行培训。</w:t>
      </w:r>
    </w:p>
    <w:p w14:paraId="20812214">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10.2.3 若招标文件中不包含有关伴随服务或售后服务的承诺，双方作如下约定：</w:t>
      </w:r>
    </w:p>
    <w:p w14:paraId="56875710">
      <w:pPr>
        <w:pStyle w:val="34"/>
        <w:spacing w:before="0" w:beforeAutospacing="0" w:after="0" w:afterAutospacing="0" w:line="360" w:lineRule="auto"/>
        <w:ind w:firstLine="480" w:firstLineChars="200"/>
        <w:jc w:val="both"/>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8A32D5C">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10.3 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67EE3193">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10.4 所购货物若为电脑则由乙方提供至少3年的整机保修和系统维护；</w:t>
      </w:r>
    </w:p>
    <w:p w14:paraId="28F7F0E7">
      <w:pPr>
        <w:pStyle w:val="34"/>
        <w:spacing w:before="0" w:beforeAutospacing="0" w:after="0" w:afterAutospacing="0" w:line="360" w:lineRule="auto"/>
        <w:ind w:firstLine="480" w:firstLineChars="200"/>
        <w:jc w:val="both"/>
        <w:rPr>
          <w:rFonts w:hint="eastAsia" w:ascii="宋体" w:hAnsi="宋体" w:eastAsia="宋体" w:cs="宋体"/>
          <w:color w:val="auto"/>
          <w:highlight w:val="none"/>
          <w:u w:val="single"/>
        </w:rPr>
      </w:pPr>
      <w:r>
        <w:rPr>
          <w:rFonts w:hint="eastAsia" w:ascii="宋体" w:hAnsi="宋体" w:eastAsia="宋体" w:cs="宋体"/>
          <w:color w:val="auto"/>
          <w:highlight w:val="none"/>
        </w:rPr>
        <w:t>若为其他货物则按生产厂家的标准执行，但不得少于</w:t>
      </w:r>
      <w:r>
        <w:rPr>
          <w:rFonts w:hint="eastAsia" w:cs="宋体"/>
          <w:color w:val="auto"/>
          <w:highlight w:val="none"/>
          <w:lang w:val="en-US" w:eastAsia="zh-CN"/>
        </w:rPr>
        <w:t>2</w:t>
      </w:r>
      <w:r>
        <w:rPr>
          <w:rFonts w:hint="eastAsia" w:ascii="宋体" w:hAnsi="宋体" w:eastAsia="宋体" w:cs="宋体"/>
          <w:color w:val="auto"/>
          <w:highlight w:val="none"/>
        </w:rPr>
        <w:t>年（请分别列出：</w:t>
      </w:r>
      <w:r>
        <w:rPr>
          <w:rFonts w:hint="eastAsia" w:ascii="宋体" w:hAnsi="宋体" w:eastAsia="宋体" w:cs="宋体"/>
          <w:color w:val="auto"/>
          <w:highlight w:val="none"/>
          <w:u w:val="single"/>
        </w:rPr>
        <w:t xml:space="preserve">        </w:t>
      </w:r>
    </w:p>
    <w:p w14:paraId="424F4DA7">
      <w:pPr>
        <w:pStyle w:val="34"/>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）；保修期自甲方在货物质量验收单上签字之日起计算，保修费用计入总价。</w:t>
      </w:r>
    </w:p>
    <w:p w14:paraId="799B4443">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10.5 保修期内，乙方负责对其提供的货物整机进行维修和系统维护，不再收取任何费用，但不可抗力（如火灾、雷击等）造成的故障除外。</w:t>
      </w:r>
    </w:p>
    <w:p w14:paraId="17EB7EDF">
      <w:pPr>
        <w:pStyle w:val="34"/>
        <w:spacing w:before="0" w:beforeAutospacing="0" w:after="0" w:afterAutospacing="0" w:line="360" w:lineRule="auto"/>
        <w:ind w:firstLine="480" w:firstLineChars="200"/>
        <w:jc w:val="both"/>
        <w:rPr>
          <w:rFonts w:hint="eastAsia" w:ascii="宋体" w:hAnsi="宋体" w:eastAsia="宋体" w:cs="宋体"/>
          <w:color w:val="auto"/>
          <w:highlight w:val="none"/>
          <w:u w:val="single"/>
        </w:rPr>
      </w:pPr>
      <w:r>
        <w:rPr>
          <w:rFonts w:hint="eastAsia" w:ascii="宋体" w:hAnsi="宋体" w:eastAsia="宋体" w:cs="宋体"/>
          <w:color w:val="auto"/>
          <w:highlight w:val="none"/>
        </w:rPr>
        <w:t>10.6 货物故障报修的响应时间为：工作期间（星期一至星期五8：00-18：00）为</w:t>
      </w:r>
    </w:p>
    <w:p w14:paraId="60D376C4">
      <w:pPr>
        <w:pStyle w:val="34"/>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时；非工作期间为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0E5713F6">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10.7 货物故障报修的到达指定地点时间为：工作期间（星期一至星期五8：00-18：00）为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时；非工作期间为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30DF7A6B">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10.8 下列货物（分别列出：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）若故障在检修8工作小时后仍无法排除，乙方应在48小时内提供不低于故障货物规格型号档次的备用货物供甲方使用，直至故障货物修复。</w:t>
      </w:r>
    </w:p>
    <w:p w14:paraId="38A48B8E">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10.9 所有货物保修服务方式均为乙方上门保修，即由乙方派员到货物使用现场维修，由此产生的一切费用均由乙方承担。</w:t>
      </w:r>
    </w:p>
    <w:p w14:paraId="746CC20F">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10.10 保修期后的货物维护由双方协商再定。</w:t>
      </w:r>
    </w:p>
    <w:p w14:paraId="2EFF483B">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10.11 本项目售后服务的特殊条款：</w:t>
      </w:r>
    </w:p>
    <w:p w14:paraId="2F90E712">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10.12 本项目培训服务的特殊条款：</w:t>
      </w:r>
    </w:p>
    <w:p w14:paraId="35AF002D">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其他</w:t>
      </w:r>
      <w:r>
        <w:rPr>
          <w:rFonts w:hint="eastAsia" w:ascii="宋体" w:hAnsi="宋体" w:eastAsia="宋体" w:cs="宋体"/>
          <w:color w:val="auto"/>
          <w:highlight w:val="none"/>
          <w:u w:val="single"/>
        </w:rPr>
        <w:t xml:space="preserve">                                                               </w:t>
      </w:r>
    </w:p>
    <w:p w14:paraId="125C5613">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第十一条　履约保证</w:t>
      </w:r>
    </w:p>
    <w:p w14:paraId="4559AB93">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11.1 履约保证金：</w:t>
      </w:r>
      <w:r>
        <w:rPr>
          <w:rFonts w:hint="eastAsia" w:ascii="宋体" w:hAnsi="宋体" w:eastAsia="宋体" w:cs="宋体"/>
          <w:color w:val="auto"/>
          <w:highlight w:val="none"/>
          <w:u w:val="single"/>
        </w:rPr>
        <w:t>（   大写       ￥：   ）</w:t>
      </w:r>
    </w:p>
    <w:p w14:paraId="2A8A9A02">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11.2 乙方应按招标文件的时间内，按要求缴纳履约保证金。</w:t>
      </w:r>
    </w:p>
    <w:p w14:paraId="38BE91A3">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11.3 履约保证金用于补偿甲方因乙方不能履行其合同义务而蒙受的损失。</w:t>
      </w:r>
    </w:p>
    <w:p w14:paraId="76E03391">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11.4 履约保证金应使用本合同货币，按招标文件的规定提交。</w:t>
      </w:r>
    </w:p>
    <w:p w14:paraId="494F2289">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11.5 如果乙方未能按合同规定履行其义务，甲方有权从履约保证金中取得补偿。</w:t>
      </w:r>
    </w:p>
    <w:p w14:paraId="029F033F">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第十二条　货款支付</w:t>
      </w:r>
    </w:p>
    <w:p w14:paraId="31BB9903">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12.1 本合同项下所有款项均以人民币支付。</w:t>
      </w:r>
    </w:p>
    <w:p w14:paraId="2C575A0F">
      <w:pPr>
        <w:widowControl/>
        <w:spacing w:line="440" w:lineRule="exact"/>
        <w:ind w:firstLine="480" w:firstLineChars="200"/>
        <w:textAlignment w:val="baseline"/>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12.2 货款支付方法：</w:t>
      </w:r>
    </w:p>
    <w:p w14:paraId="64AA1068">
      <w:pPr>
        <w:widowControl/>
        <w:spacing w:line="440" w:lineRule="exact"/>
        <w:ind w:firstLine="482" w:firstLineChars="200"/>
        <w:textAlignment w:val="baseline"/>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签订合同且收到供应商正式发票后</w:t>
      </w:r>
      <w:r>
        <w:rPr>
          <w:rFonts w:hint="eastAsia" w:ascii="宋体" w:hAnsi="宋体" w:cs="宋体"/>
          <w:b/>
          <w:bCs/>
          <w:color w:val="auto"/>
          <w:kern w:val="0"/>
          <w:sz w:val="24"/>
          <w:highlight w:val="none"/>
          <w:lang w:val="en-US" w:eastAsia="zh-CN"/>
        </w:rPr>
        <w:t>15</w:t>
      </w:r>
      <w:r>
        <w:rPr>
          <w:rFonts w:hint="eastAsia" w:ascii="宋体" w:hAnsi="宋体" w:eastAsia="宋体" w:cs="宋体"/>
          <w:b/>
          <w:bCs/>
          <w:color w:val="auto"/>
          <w:kern w:val="0"/>
          <w:sz w:val="24"/>
          <w:highlight w:val="none"/>
          <w:lang w:val="en-US" w:eastAsia="zh-CN"/>
        </w:rPr>
        <w:t>个工作日内支付合同总金额</w:t>
      </w: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en-US" w:eastAsia="zh-CN"/>
        </w:rPr>
        <w:t>0%的预付款</w:t>
      </w:r>
      <w:r>
        <w:rPr>
          <w:rFonts w:hint="eastAsia" w:ascii="宋体" w:hAnsi="宋体" w:cs="宋体"/>
          <w:b/>
          <w:bCs/>
          <w:color w:val="auto"/>
          <w:kern w:val="0"/>
          <w:sz w:val="24"/>
          <w:highlight w:val="none"/>
          <w:lang w:val="en-US" w:eastAsia="zh-CN"/>
        </w:rPr>
        <w:t>；</w:t>
      </w:r>
      <w:r>
        <w:rPr>
          <w:rFonts w:hint="eastAsia" w:ascii="宋体" w:hAnsi="宋体" w:cs="宋体"/>
          <w:b/>
          <w:bCs/>
          <w:color w:val="000000"/>
          <w:kern w:val="0"/>
          <w:sz w:val="24"/>
          <w:highlight w:val="none"/>
          <w:lang w:val="en-US" w:eastAsia="zh-CN" w:bidi="ar"/>
        </w:rPr>
        <w:t>11#楼全部货物完成供货、安装及调试，中标人提供货物清单，经采购人确认且收到供应商正式发票后支付合同总金额的20%；9#10#12#楼全部货物完成供货、安装及调试，中标人提供货物清单，经采购人确认且收到供应商正式发票后支付合同总金额的10%；除上述楼以外其它楼栋的货物完成供货、安装及调试，中标人提供货物清单，经采购人确认且收到供应商正式发票后支付合同总金额的10%；</w:t>
      </w:r>
      <w:r>
        <w:rPr>
          <w:rFonts w:hint="eastAsia" w:ascii="宋体" w:hAnsi="宋体" w:eastAsia="宋体" w:cs="宋体"/>
          <w:b/>
          <w:bCs/>
          <w:color w:val="auto"/>
          <w:kern w:val="0"/>
          <w:sz w:val="24"/>
          <w:highlight w:val="none"/>
          <w:lang w:val="en-US" w:eastAsia="zh-CN"/>
        </w:rPr>
        <w:t>项目</w:t>
      </w:r>
      <w:r>
        <w:rPr>
          <w:rFonts w:hint="eastAsia" w:ascii="宋体" w:hAnsi="宋体" w:cs="宋体"/>
          <w:b/>
          <w:bCs/>
          <w:color w:val="auto"/>
          <w:kern w:val="0"/>
          <w:sz w:val="24"/>
          <w:highlight w:val="none"/>
          <w:lang w:val="en-US" w:eastAsia="zh-CN"/>
        </w:rPr>
        <w:t>整体</w:t>
      </w:r>
      <w:r>
        <w:rPr>
          <w:rFonts w:hint="eastAsia" w:ascii="宋体" w:hAnsi="宋体" w:eastAsia="宋体" w:cs="宋体"/>
          <w:b/>
          <w:bCs/>
          <w:color w:val="auto"/>
          <w:kern w:val="0"/>
          <w:sz w:val="24"/>
          <w:highlight w:val="none"/>
          <w:lang w:val="en-US" w:eastAsia="zh-CN"/>
        </w:rPr>
        <w:t>验收合格且收到供应商正式发票后支付</w:t>
      </w:r>
      <w:r>
        <w:rPr>
          <w:rFonts w:hint="eastAsia" w:ascii="宋体" w:hAnsi="宋体" w:cs="宋体"/>
          <w:b/>
          <w:bCs/>
          <w:color w:val="000000"/>
          <w:kern w:val="0"/>
          <w:sz w:val="24"/>
          <w:highlight w:val="none"/>
          <w:lang w:val="en-US" w:eastAsia="zh-CN" w:bidi="ar"/>
        </w:rPr>
        <w:t>合同总金额的15%</w:t>
      </w:r>
      <w:r>
        <w:rPr>
          <w:rFonts w:hint="eastAsia" w:ascii="宋体" w:hAnsi="宋体" w:cs="宋体"/>
          <w:b/>
          <w:bCs/>
          <w:color w:val="auto"/>
          <w:kern w:val="0"/>
          <w:sz w:val="24"/>
          <w:highlight w:val="none"/>
          <w:lang w:val="en-US" w:eastAsia="zh-CN"/>
        </w:rPr>
        <w:t>；2年质保期满后</w:t>
      </w:r>
      <w:r>
        <w:rPr>
          <w:rFonts w:hint="eastAsia" w:ascii="宋体" w:hAnsi="宋体" w:eastAsia="宋体" w:cs="宋体"/>
          <w:b/>
          <w:bCs/>
          <w:color w:val="auto"/>
          <w:kern w:val="0"/>
          <w:sz w:val="24"/>
          <w:highlight w:val="none"/>
          <w:lang w:val="en-US" w:eastAsia="zh-CN"/>
        </w:rPr>
        <w:t>且收到供应商正式发票后支付</w:t>
      </w:r>
      <w:r>
        <w:rPr>
          <w:rFonts w:hint="eastAsia" w:ascii="宋体" w:hAnsi="宋体" w:cs="宋体"/>
          <w:b/>
          <w:bCs/>
          <w:color w:val="000000"/>
          <w:kern w:val="0"/>
          <w:sz w:val="24"/>
          <w:highlight w:val="none"/>
          <w:lang w:val="en-US" w:eastAsia="zh-CN" w:bidi="ar"/>
        </w:rPr>
        <w:t>剩余尾款。</w:t>
      </w:r>
    </w:p>
    <w:p w14:paraId="4C837D3D">
      <w:pPr>
        <w:widowControl/>
        <w:spacing w:line="440" w:lineRule="exact"/>
        <w:ind w:firstLine="482" w:firstLineChars="200"/>
        <w:textAlignment w:val="baseline"/>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注：若供应商明确表示无需预付款或者主动要求降低预付款比例的，可取消或降低支付预付款；</w:t>
      </w:r>
    </w:p>
    <w:p w14:paraId="4FE3DB69">
      <w:pPr>
        <w:widowControl/>
        <w:spacing w:line="440" w:lineRule="exact"/>
        <w:ind w:firstLine="482" w:firstLineChars="200"/>
        <w:textAlignment w:val="baseline"/>
        <w:rPr>
          <w:rFonts w:hint="eastAsia" w:ascii="宋体" w:hAnsi="宋体" w:eastAsia="宋体" w:cs="宋体"/>
          <w:color w:val="auto"/>
          <w:highlight w:val="none"/>
          <w:u w:val="none"/>
        </w:rPr>
      </w:pPr>
      <w:r>
        <w:rPr>
          <w:rFonts w:hint="eastAsia" w:ascii="宋体" w:hAnsi="宋体" w:eastAsia="宋体" w:cs="宋体"/>
          <w:b/>
          <w:bCs/>
          <w:color w:val="auto"/>
          <w:kern w:val="0"/>
          <w:sz w:val="24"/>
          <w:highlight w:val="none"/>
          <w:lang w:val="en-US" w:eastAsia="zh-CN"/>
        </w:rPr>
        <w:t>合同签订前：中标人须向采购人提交项目所在地设有分支机构的银行、保险公司等金融机构出具同预付款等金额的预付款保函。</w:t>
      </w:r>
      <w:r>
        <w:rPr>
          <w:rFonts w:hint="eastAsia" w:ascii="宋体" w:hAnsi="宋体" w:eastAsia="宋体" w:cs="宋体"/>
          <w:color w:val="auto"/>
          <w:highlight w:val="none"/>
          <w:u w:val="none"/>
        </w:rPr>
        <w:t xml:space="preserve">                                                   </w:t>
      </w:r>
    </w:p>
    <w:p w14:paraId="116C08B9">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第十三条　违约责任</w:t>
      </w:r>
    </w:p>
    <w:p w14:paraId="1AF5B025">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13.</w:t>
      </w:r>
      <w:r>
        <w:rPr>
          <w:rFonts w:hint="eastAsia" w:cs="宋体"/>
          <w:color w:val="auto"/>
          <w:highlight w:val="none"/>
          <w:lang w:val="en-US" w:eastAsia="zh-CN"/>
        </w:rPr>
        <w:t>1</w:t>
      </w:r>
      <w:r>
        <w:rPr>
          <w:rFonts w:hint="eastAsia" w:ascii="宋体" w:hAnsi="宋体" w:eastAsia="宋体" w:cs="宋体"/>
          <w:color w:val="auto"/>
          <w:highlight w:val="none"/>
        </w:rPr>
        <w:t xml:space="preserve"> 如乙方不能交付货物，甲方有权扣留全部履约保证金；同时乙方应向甲方支付合同总价</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的违约金。</w:t>
      </w:r>
    </w:p>
    <w:p w14:paraId="687B66E8">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13.</w:t>
      </w:r>
      <w:r>
        <w:rPr>
          <w:rFonts w:hint="eastAsia" w:cs="宋体"/>
          <w:color w:val="auto"/>
          <w:highlight w:val="none"/>
          <w:lang w:val="en-US" w:eastAsia="zh-CN"/>
        </w:rPr>
        <w:t>2</w:t>
      </w:r>
      <w:r>
        <w:rPr>
          <w:rFonts w:hint="eastAsia" w:ascii="宋体" w:hAnsi="宋体" w:eastAsia="宋体" w:cs="宋体"/>
          <w:color w:val="auto"/>
          <w:highlight w:val="none"/>
        </w:rPr>
        <w:t xml:space="preserve"> 乙方逾期交付货物的，每逾期</w:t>
      </w:r>
      <w:r>
        <w:rPr>
          <w:rFonts w:hint="eastAsia" w:cs="宋体"/>
          <w:color w:val="auto"/>
          <w:highlight w:val="none"/>
          <w:lang w:val="en-US" w:eastAsia="zh-CN"/>
        </w:rPr>
        <w:t xml:space="preserve"> </w:t>
      </w:r>
      <w:r>
        <w:rPr>
          <w:rFonts w:hint="eastAsia" w:cs="宋体"/>
          <w:color w:val="auto"/>
          <w:highlight w:val="none"/>
          <w:u w:val="single"/>
          <w:lang w:val="en-US" w:eastAsia="zh-CN"/>
        </w:rPr>
        <w:t xml:space="preserve"> 1 </w:t>
      </w:r>
      <w:r>
        <w:rPr>
          <w:rFonts w:hint="eastAsia" w:ascii="宋体" w:hAnsi="宋体" w:eastAsia="宋体" w:cs="宋体"/>
          <w:color w:val="auto"/>
          <w:highlight w:val="none"/>
        </w:rPr>
        <w:t>天，</w:t>
      </w:r>
      <w:r>
        <w:rPr>
          <w:rFonts w:hint="eastAsia" w:cs="宋体"/>
          <w:color w:val="auto"/>
          <w:highlight w:val="none"/>
          <w:lang w:eastAsia="zh-CN"/>
        </w:rPr>
        <w:t>罚扣乙方人民币</w:t>
      </w:r>
      <w:r>
        <w:rPr>
          <w:rFonts w:hint="eastAsia" w:cs="宋体"/>
          <w:color w:val="auto"/>
          <w:highlight w:val="none"/>
          <w:lang w:val="en-US" w:eastAsia="zh-CN"/>
        </w:rPr>
        <w:t>20000元，</w:t>
      </w:r>
      <w:r>
        <w:rPr>
          <w:rFonts w:hint="eastAsia" w:ascii="宋体" w:hAnsi="宋体" w:eastAsia="宋体" w:cs="宋体"/>
          <w:color w:val="auto"/>
          <w:highlight w:val="none"/>
        </w:rPr>
        <w:t>如乙方逾期交货达</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10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天，甲方有权解除合同，解除合同的通知自到达乙方时生效。</w:t>
      </w:r>
    </w:p>
    <w:p w14:paraId="60E8C78F">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逾期交付货物处理。</w:t>
      </w:r>
    </w:p>
    <w:p w14:paraId="1162DEB9">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13.</w:t>
      </w:r>
      <w:r>
        <w:rPr>
          <w:rFonts w:hint="eastAsia" w:cs="宋体"/>
          <w:color w:val="auto"/>
          <w:highlight w:val="none"/>
          <w:lang w:val="en-US" w:eastAsia="zh-CN"/>
        </w:rPr>
        <w:t>3</w:t>
      </w:r>
      <w:r>
        <w:rPr>
          <w:rFonts w:hint="eastAsia" w:ascii="宋体" w:hAnsi="宋体" w:eastAsia="宋体" w:cs="宋体"/>
          <w:color w:val="auto"/>
          <w:highlight w:val="none"/>
        </w:rPr>
        <w:t xml:space="preserve"> 乙方所交付的货物品种、型号、规格、技术指标不符合合同规定的，甲方有权拒收。甲方拒收的，乙方应向甲方支付货款总额</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10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%的违约金。</w:t>
      </w:r>
    </w:p>
    <w:p w14:paraId="00088F6B">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13.</w:t>
      </w:r>
      <w:r>
        <w:rPr>
          <w:rFonts w:hint="eastAsia" w:cs="宋体"/>
          <w:color w:val="auto"/>
          <w:highlight w:val="none"/>
          <w:lang w:val="en-US" w:eastAsia="zh-CN"/>
        </w:rPr>
        <w:t>4</w:t>
      </w:r>
      <w:r>
        <w:rPr>
          <w:rFonts w:hint="eastAsia" w:ascii="宋体" w:hAnsi="宋体" w:eastAsia="宋体" w:cs="宋体"/>
          <w:color w:val="auto"/>
          <w:highlight w:val="none"/>
        </w:rPr>
        <w:t xml:space="preserve"> 在乙方承诺的或国家规定的质量保证期内（取两者中最长的期限），如经乙方两次维修或更换，货物仍不能达到合同约定的质量标准，甲方有权退货，乙方应退回全部货款，并按第13.3款处理，同时，乙方还须赔偿甲方因此遭受的损失。</w:t>
      </w:r>
    </w:p>
    <w:p w14:paraId="2BB2252F">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13.</w:t>
      </w:r>
      <w:r>
        <w:rPr>
          <w:rFonts w:hint="eastAsia" w:cs="宋体"/>
          <w:color w:val="auto"/>
          <w:highlight w:val="none"/>
          <w:lang w:val="en-US" w:eastAsia="zh-CN"/>
        </w:rPr>
        <w:t>5</w:t>
      </w:r>
      <w:r>
        <w:rPr>
          <w:rFonts w:hint="eastAsia" w:ascii="宋体" w:hAnsi="宋体" w:eastAsia="宋体" w:cs="宋体"/>
          <w:color w:val="auto"/>
          <w:highlight w:val="none"/>
        </w:rPr>
        <w:t xml:space="preserve"> 乙方未按本合同的规定和“服务承诺”提供伴随服务/售后服务的，应按合同总价款的</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向甲方承担违约责任。</w:t>
      </w:r>
    </w:p>
    <w:p w14:paraId="6FA79D0B">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13.</w:t>
      </w:r>
      <w:r>
        <w:rPr>
          <w:rFonts w:hint="eastAsia" w:cs="宋体"/>
          <w:color w:val="auto"/>
          <w:highlight w:val="none"/>
          <w:lang w:val="en-US" w:eastAsia="zh-CN"/>
        </w:rPr>
        <w:t>6</w:t>
      </w:r>
      <w:r>
        <w:rPr>
          <w:rFonts w:hint="eastAsia" w:ascii="宋体" w:hAnsi="宋体" w:eastAsia="宋体" w:cs="宋体"/>
          <w:color w:val="auto"/>
          <w:highlight w:val="none"/>
        </w:rPr>
        <w:t xml:space="preserve"> 乙方在承担上述13.</w:t>
      </w:r>
      <w:r>
        <w:rPr>
          <w:rFonts w:hint="eastAsia" w:cs="宋体"/>
          <w:color w:val="auto"/>
          <w:highlight w:val="none"/>
          <w:lang w:val="en-US" w:eastAsia="zh-CN"/>
        </w:rPr>
        <w:t>1</w:t>
      </w:r>
      <w:r>
        <w:rPr>
          <w:rFonts w:hint="eastAsia" w:ascii="宋体" w:hAnsi="宋体" w:eastAsia="宋体" w:cs="宋体"/>
          <w:color w:val="auto"/>
          <w:highlight w:val="none"/>
        </w:rPr>
        <w:t>～13.</w:t>
      </w:r>
      <w:r>
        <w:rPr>
          <w:rFonts w:hint="eastAsia" w:cs="宋体"/>
          <w:color w:val="auto"/>
          <w:highlight w:val="none"/>
          <w:lang w:val="en-US" w:eastAsia="zh-CN"/>
        </w:rPr>
        <w:t>6</w:t>
      </w:r>
      <w:r>
        <w:rPr>
          <w:rFonts w:hint="eastAsia" w:ascii="宋体" w:hAnsi="宋体" w:eastAsia="宋体" w:cs="宋体"/>
          <w:color w:val="auto"/>
          <w:highlight w:val="none"/>
        </w:rPr>
        <w:t>款一项或多项违约责任后，仍应继续履行合同规定的义务（甲方解除合同的除外）。甲方未能及时追究乙方的任何一项违约责任并不表明甲方放弃追究乙方该项或其他违约责任。</w:t>
      </w:r>
    </w:p>
    <w:p w14:paraId="0066E7D4">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其他</w:t>
      </w:r>
      <w:r>
        <w:rPr>
          <w:rFonts w:hint="eastAsia" w:ascii="宋体" w:hAnsi="宋体" w:eastAsia="宋体" w:cs="宋体"/>
          <w:color w:val="auto"/>
          <w:highlight w:val="none"/>
          <w:u w:val="single"/>
        </w:rPr>
        <w:t xml:space="preserve">                                                               </w:t>
      </w:r>
    </w:p>
    <w:p w14:paraId="50AC4C5D">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第十四条　合同的转让和分包</w:t>
      </w:r>
    </w:p>
    <w:p w14:paraId="66AD1323">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bidi="ar"/>
        </w:rPr>
        <w:t>1</w:t>
      </w:r>
      <w:r>
        <w:rPr>
          <w:rFonts w:hint="eastAsia" w:ascii="宋体" w:hAnsi="宋体" w:eastAsia="宋体" w:cs="宋体"/>
          <w:b w:val="0"/>
          <w:bCs w:val="0"/>
          <w:color w:val="auto"/>
          <w:sz w:val="24"/>
          <w:szCs w:val="24"/>
          <w:highlight w:val="none"/>
          <w:lang w:val="en-US" w:eastAsia="zh-CN" w:bidi="ar"/>
        </w:rPr>
        <w:t>4</w:t>
      </w:r>
      <w:r>
        <w:rPr>
          <w:rFonts w:hint="eastAsia" w:ascii="宋体" w:hAnsi="宋体" w:eastAsia="宋体" w:cs="宋体"/>
          <w:b w:val="0"/>
          <w:bCs w:val="0"/>
          <w:color w:val="auto"/>
          <w:sz w:val="24"/>
          <w:szCs w:val="24"/>
          <w:highlight w:val="none"/>
          <w:lang w:bidi="ar"/>
        </w:rPr>
        <w:t>.1</w:t>
      </w:r>
      <w:r>
        <w:rPr>
          <w:rFonts w:hint="eastAsia" w:ascii="宋体" w:hAnsi="宋体" w:eastAsia="宋体" w:cs="宋体"/>
          <w:color w:val="auto"/>
          <w:sz w:val="24"/>
          <w:szCs w:val="24"/>
          <w:highlight w:val="none"/>
          <w:lang w:bidi="ar"/>
        </w:rPr>
        <w:t>本合同范围的所有内容，应由乙方直接供应，不得转让他人供应；</w:t>
      </w:r>
    </w:p>
    <w:p w14:paraId="2837B933">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bidi="ar"/>
        </w:rPr>
        <w:t>1</w:t>
      </w:r>
      <w:r>
        <w:rPr>
          <w:rFonts w:hint="eastAsia" w:ascii="宋体" w:hAnsi="宋体" w:eastAsia="宋体" w:cs="宋体"/>
          <w:b w:val="0"/>
          <w:bCs w:val="0"/>
          <w:color w:val="auto"/>
          <w:sz w:val="24"/>
          <w:szCs w:val="24"/>
          <w:highlight w:val="none"/>
          <w:lang w:val="en-US" w:eastAsia="zh-CN" w:bidi="ar"/>
        </w:rPr>
        <w:t>4</w:t>
      </w:r>
      <w:r>
        <w:rPr>
          <w:rFonts w:hint="eastAsia" w:ascii="宋体" w:hAnsi="宋体" w:eastAsia="宋体" w:cs="宋体"/>
          <w:b w:val="0"/>
          <w:bCs w:val="0"/>
          <w:color w:val="auto"/>
          <w:sz w:val="24"/>
          <w:szCs w:val="24"/>
          <w:highlight w:val="none"/>
          <w:lang w:bidi="ar"/>
        </w:rPr>
        <w:t>.2</w:t>
      </w:r>
      <w:r>
        <w:rPr>
          <w:rFonts w:hint="eastAsia" w:ascii="宋体" w:hAnsi="宋体" w:eastAsia="宋体" w:cs="宋体"/>
          <w:b w:val="0"/>
          <w:bCs w:val="0"/>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除非得到甲方的书面同意，乙方不得将本合同范围的服务全部或部分分包给他人供应；</w:t>
      </w:r>
    </w:p>
    <w:p w14:paraId="4684B398">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bidi="ar"/>
        </w:rPr>
        <w:t>1</w:t>
      </w:r>
      <w:r>
        <w:rPr>
          <w:rFonts w:hint="eastAsia" w:ascii="宋体" w:hAnsi="宋体" w:eastAsia="宋体" w:cs="宋体"/>
          <w:b w:val="0"/>
          <w:bCs w:val="0"/>
          <w:color w:val="auto"/>
          <w:sz w:val="24"/>
          <w:szCs w:val="24"/>
          <w:highlight w:val="none"/>
          <w:lang w:val="en-US" w:eastAsia="zh-CN" w:bidi="ar"/>
        </w:rPr>
        <w:t>4</w:t>
      </w:r>
      <w:r>
        <w:rPr>
          <w:rFonts w:hint="eastAsia" w:ascii="宋体" w:hAnsi="宋体" w:eastAsia="宋体" w:cs="宋体"/>
          <w:b w:val="0"/>
          <w:bCs w:val="0"/>
          <w:color w:val="auto"/>
          <w:sz w:val="24"/>
          <w:szCs w:val="24"/>
          <w:highlight w:val="none"/>
          <w:lang w:bidi="ar"/>
        </w:rPr>
        <w:t>.3</w:t>
      </w:r>
      <w:r>
        <w:rPr>
          <w:rFonts w:hint="eastAsia" w:ascii="宋体" w:hAnsi="宋体" w:eastAsia="宋体" w:cs="宋体"/>
          <w:b w:val="0"/>
          <w:bCs w:val="0"/>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如有转让和未经甲方同意的分包行为，甲方有权解除合同，并追究乙方的违约责任，乙方承担由此引起的一切经济损失。</w:t>
      </w:r>
    </w:p>
    <w:p w14:paraId="5ECEB37B">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第十五条　合同的变更和终止</w:t>
      </w:r>
    </w:p>
    <w:p w14:paraId="052EE376">
      <w:pPr>
        <w:pStyle w:val="34"/>
        <w:widowControl w:val="0"/>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除《政府采购法》第50条第二款规定的情形外，本合同一经签订，双方不得擅自变更、中止或终止合同。</w:t>
      </w:r>
    </w:p>
    <w:p w14:paraId="7AAE6907">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第十六条　不可抗力</w:t>
      </w:r>
    </w:p>
    <w:p w14:paraId="6F1C7ED0">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16.1 如果双方中任何一方遭遇法律规定的不可抗力，致使合同履行受阻时，履行合同的期限应予延长，延长的期限应相当于不可抗力所影响的时间。</w:t>
      </w:r>
    </w:p>
    <w:p w14:paraId="0670EF55">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16.2 受事故影响的一方应在不可抗力的事故发生后尽快书面形式通知另一方，并尽快将有关部门出具的证明文件送达另一方。</w:t>
      </w:r>
    </w:p>
    <w:p w14:paraId="49382EC5">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16.3 不可抗力使合同的某些内容有变更必要的， 双方应通过协商达成进一步履行合同的协议，因不可抗力致使合同不能履行的，合同终止。</w:t>
      </w:r>
    </w:p>
    <w:p w14:paraId="06935E37">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第十七条　争议的解决</w:t>
      </w:r>
    </w:p>
    <w:p w14:paraId="7265E8B6">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17.1 因货物的质量问题发生争议的，应当邀请国家认可的质量检测机构对货物质量进行鉴定。货物符合标准的，鉴定费由甲方承担；货物不符合质量标准的，鉴定费由乙方承担。</w:t>
      </w:r>
    </w:p>
    <w:p w14:paraId="43A3096D">
      <w:pPr>
        <w:pStyle w:val="34"/>
        <w:spacing w:before="0" w:beforeAutospacing="0" w:after="0" w:afterAutospacing="0" w:line="360" w:lineRule="auto"/>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17.2 因履行本合同引起的或与本合同有关的争议，甲、乙双方应首先通过友好协商解决，如果协商不能解决争议，则向甲方所在地有管辖权的人民法院提起诉讼</w:t>
      </w:r>
      <w:r>
        <w:rPr>
          <w:rFonts w:hint="eastAsia" w:eastAsia="宋体" w:cs="宋体"/>
          <w:color w:val="auto"/>
          <w:highlight w:val="none"/>
          <w:lang w:eastAsia="zh-CN"/>
        </w:rPr>
        <w:t>。</w:t>
      </w:r>
    </w:p>
    <w:p w14:paraId="27095175">
      <w:pPr>
        <w:pStyle w:val="34"/>
        <w:spacing w:before="0" w:beforeAutospacing="0" w:after="0" w:afterAutospacing="0" w:line="360" w:lineRule="auto"/>
        <w:ind w:firstLine="482"/>
        <w:jc w:val="both"/>
        <w:rPr>
          <w:rFonts w:hint="eastAsia" w:ascii="宋体" w:hAnsi="宋体" w:eastAsia="宋体" w:cs="宋体"/>
          <w:color w:val="auto"/>
          <w:highlight w:val="none"/>
        </w:rPr>
      </w:pPr>
      <w:r>
        <w:rPr>
          <w:rFonts w:hint="eastAsia" w:ascii="宋体" w:hAnsi="宋体" w:eastAsia="宋体" w:cs="宋体"/>
          <w:color w:val="auto"/>
          <w:highlight w:val="none"/>
        </w:rPr>
        <w:t>第十八条　合同生效及其他</w:t>
      </w:r>
    </w:p>
    <w:p w14:paraId="053B2512">
      <w:pPr>
        <w:pStyle w:val="34"/>
        <w:spacing w:before="0" w:beforeAutospacing="0" w:after="0" w:afterAutospacing="0" w:line="360" w:lineRule="auto"/>
        <w:ind w:firstLine="482"/>
        <w:jc w:val="both"/>
        <w:rPr>
          <w:rFonts w:hint="eastAsia" w:ascii="宋体" w:hAnsi="宋体" w:eastAsia="宋体" w:cs="宋体"/>
          <w:color w:val="auto"/>
          <w:highlight w:val="none"/>
        </w:rPr>
      </w:pPr>
      <w:r>
        <w:rPr>
          <w:rFonts w:hint="eastAsia" w:ascii="宋体" w:hAnsi="宋体" w:eastAsia="宋体" w:cs="宋体"/>
          <w:color w:val="auto"/>
          <w:highlight w:val="none"/>
        </w:rPr>
        <w:t>18.1 合同经双方负责人或被委托人签字并加盖单位公章。</w:t>
      </w:r>
    </w:p>
    <w:p w14:paraId="6EBCE7FA">
      <w:pPr>
        <w:pStyle w:val="34"/>
        <w:spacing w:before="0" w:beforeAutospacing="0" w:after="0" w:afterAutospacing="0" w:line="360" w:lineRule="auto"/>
        <w:ind w:firstLine="482"/>
        <w:jc w:val="both"/>
        <w:rPr>
          <w:rFonts w:hint="eastAsia" w:ascii="宋体" w:hAnsi="宋体" w:eastAsia="宋体" w:cs="宋体"/>
          <w:color w:val="auto"/>
          <w:highlight w:val="none"/>
        </w:rPr>
      </w:pPr>
      <w:r>
        <w:rPr>
          <w:rFonts w:hint="eastAsia" w:ascii="宋体" w:hAnsi="宋体" w:eastAsia="宋体" w:cs="宋体"/>
          <w:color w:val="auto"/>
          <w:highlight w:val="none"/>
        </w:rPr>
        <w:t>18.2 合同执行中涉及采购资金和采购内容修改或补充的，须经财政部门批准，并签书面补充协议报政府采购监督管理部门备案，方可作为合同不可分割的一部分。</w:t>
      </w:r>
    </w:p>
    <w:p w14:paraId="6DB7C62E">
      <w:pPr>
        <w:pStyle w:val="34"/>
        <w:spacing w:before="0" w:beforeAutospacing="0" w:after="0" w:afterAutospacing="0" w:line="360" w:lineRule="auto"/>
        <w:ind w:firstLine="482"/>
        <w:jc w:val="both"/>
        <w:rPr>
          <w:rFonts w:hint="eastAsia" w:ascii="宋体" w:hAnsi="宋体" w:eastAsia="宋体" w:cs="宋体"/>
          <w:color w:val="auto"/>
          <w:highlight w:val="none"/>
        </w:rPr>
      </w:pPr>
      <w:r>
        <w:rPr>
          <w:rFonts w:hint="eastAsia" w:ascii="宋体" w:hAnsi="宋体" w:eastAsia="宋体" w:cs="宋体"/>
          <w:color w:val="auto"/>
          <w:highlight w:val="none"/>
        </w:rPr>
        <w:t>18.3 本合同自签订之日起生效。</w:t>
      </w:r>
    </w:p>
    <w:p w14:paraId="26CF8F63">
      <w:pPr>
        <w:pStyle w:val="34"/>
        <w:spacing w:before="0" w:beforeAutospacing="0" w:after="0" w:afterAutospacing="0" w:line="360" w:lineRule="auto"/>
        <w:ind w:firstLine="482"/>
        <w:jc w:val="both"/>
        <w:rPr>
          <w:rFonts w:hint="eastAsia" w:ascii="宋体" w:hAnsi="宋体" w:eastAsia="宋体" w:cs="宋体"/>
          <w:color w:val="auto"/>
          <w:highlight w:val="none"/>
        </w:rPr>
      </w:pPr>
      <w:r>
        <w:rPr>
          <w:rFonts w:hint="eastAsia" w:ascii="宋体" w:hAnsi="宋体" w:eastAsia="宋体" w:cs="宋体"/>
          <w:color w:val="auto"/>
          <w:highlight w:val="none"/>
        </w:rPr>
        <w:t>18.4 本合同一式六份，甲乙双方各执二份，</w:t>
      </w:r>
      <w:r>
        <w:rPr>
          <w:rFonts w:hint="eastAsia" w:eastAsia="宋体" w:cs="宋体"/>
          <w:color w:val="auto"/>
          <w:highlight w:val="none"/>
          <w:lang w:eastAsia="zh-CN"/>
        </w:rPr>
        <w:t>其他交由相关单位存档备案</w:t>
      </w:r>
      <w:r>
        <w:rPr>
          <w:rFonts w:hint="eastAsia" w:ascii="宋体" w:hAnsi="宋体" w:eastAsia="宋体" w:cs="宋体"/>
          <w:color w:val="auto"/>
          <w:highlight w:val="none"/>
        </w:rPr>
        <w:t>。</w:t>
      </w:r>
    </w:p>
    <w:p w14:paraId="5B6A24C3">
      <w:pPr>
        <w:pStyle w:val="34"/>
        <w:spacing w:before="0" w:beforeAutospacing="0" w:after="0" w:afterAutospacing="0" w:line="360" w:lineRule="auto"/>
        <w:ind w:firstLine="482"/>
        <w:jc w:val="both"/>
        <w:rPr>
          <w:rFonts w:hint="eastAsia" w:ascii="宋体" w:hAnsi="宋体" w:eastAsia="宋体" w:cs="宋体"/>
          <w:color w:val="auto"/>
          <w:highlight w:val="none"/>
        </w:rPr>
      </w:pPr>
      <w:r>
        <w:rPr>
          <w:rFonts w:hint="eastAsia" w:ascii="宋体" w:hAnsi="宋体" w:eastAsia="宋体" w:cs="宋体"/>
          <w:color w:val="auto"/>
          <w:highlight w:val="none"/>
        </w:rPr>
        <w:t>18.5本合同应按照中华人民共和国的现行法律进行解释。</w:t>
      </w:r>
    </w:p>
    <w:tbl>
      <w:tblPr>
        <w:tblStyle w:val="4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8"/>
        <w:gridCol w:w="1134"/>
        <w:gridCol w:w="1960"/>
        <w:gridCol w:w="1442"/>
        <w:gridCol w:w="1134"/>
        <w:gridCol w:w="1982"/>
      </w:tblGrid>
      <w:tr w14:paraId="3A555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4512" w:type="dxa"/>
            <w:gridSpan w:val="3"/>
            <w:noWrap w:val="0"/>
            <w:vAlign w:val="center"/>
          </w:tcPr>
          <w:p w14:paraId="13E7EF22">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甲方（公章）</w:t>
            </w:r>
          </w:p>
        </w:tc>
        <w:tc>
          <w:tcPr>
            <w:tcW w:w="4558" w:type="dxa"/>
            <w:gridSpan w:val="3"/>
            <w:noWrap w:val="0"/>
            <w:vAlign w:val="center"/>
          </w:tcPr>
          <w:p w14:paraId="045A3C1C">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乙方（公章）</w:t>
            </w:r>
          </w:p>
        </w:tc>
      </w:tr>
      <w:tr w14:paraId="30F2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noWrap w:val="0"/>
            <w:vAlign w:val="center"/>
          </w:tcPr>
          <w:p w14:paraId="5A401DAB">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1134" w:type="dxa"/>
            <w:vMerge w:val="restart"/>
            <w:noWrap w:val="0"/>
            <w:vAlign w:val="center"/>
          </w:tcPr>
          <w:p w14:paraId="5C41F4FA">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p>
        </w:tc>
        <w:tc>
          <w:tcPr>
            <w:tcW w:w="1960" w:type="dxa"/>
            <w:vMerge w:val="restart"/>
            <w:noWrap w:val="0"/>
            <w:vAlign w:val="center"/>
          </w:tcPr>
          <w:p w14:paraId="50A4EC92">
            <w:pPr>
              <w:snapToGrid w:val="0"/>
              <w:jc w:val="center"/>
              <w:rPr>
                <w:rFonts w:hint="eastAsia" w:ascii="宋体" w:hAnsi="宋体" w:eastAsia="宋体" w:cs="宋体"/>
                <w:color w:val="auto"/>
                <w:sz w:val="24"/>
                <w:highlight w:val="none"/>
              </w:rPr>
            </w:pPr>
          </w:p>
        </w:tc>
        <w:tc>
          <w:tcPr>
            <w:tcW w:w="1442" w:type="dxa"/>
            <w:noWrap w:val="0"/>
            <w:vAlign w:val="center"/>
          </w:tcPr>
          <w:p w14:paraId="347DD05D">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1134" w:type="dxa"/>
            <w:vMerge w:val="restart"/>
            <w:noWrap w:val="0"/>
            <w:vAlign w:val="center"/>
          </w:tcPr>
          <w:p w14:paraId="22A9275D">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p>
        </w:tc>
        <w:tc>
          <w:tcPr>
            <w:tcW w:w="1982" w:type="dxa"/>
            <w:vMerge w:val="restart"/>
            <w:noWrap w:val="0"/>
            <w:vAlign w:val="center"/>
          </w:tcPr>
          <w:p w14:paraId="7EF01263">
            <w:pPr>
              <w:snapToGrid w:val="0"/>
              <w:jc w:val="center"/>
              <w:rPr>
                <w:rFonts w:hint="eastAsia" w:ascii="宋体" w:hAnsi="宋体" w:eastAsia="宋体" w:cs="宋体"/>
                <w:color w:val="auto"/>
                <w:sz w:val="24"/>
                <w:highlight w:val="none"/>
              </w:rPr>
            </w:pPr>
          </w:p>
        </w:tc>
      </w:tr>
      <w:tr w14:paraId="59ED3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418" w:type="dxa"/>
            <w:noWrap w:val="0"/>
            <w:vAlign w:val="center"/>
          </w:tcPr>
          <w:p w14:paraId="57F68102">
            <w:pPr>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或被委托</w:t>
            </w:r>
            <w:r>
              <w:rPr>
                <w:rFonts w:hint="eastAsia" w:ascii="宋体" w:hAnsi="宋体" w:eastAsia="宋体" w:cs="宋体"/>
                <w:color w:val="auto"/>
                <w:sz w:val="24"/>
                <w:highlight w:val="none"/>
                <w:lang w:eastAsia="zh-CN"/>
              </w:rPr>
              <w:t>人</w:t>
            </w:r>
          </w:p>
        </w:tc>
        <w:tc>
          <w:tcPr>
            <w:tcW w:w="1134" w:type="dxa"/>
            <w:vMerge w:val="continue"/>
            <w:noWrap w:val="0"/>
            <w:vAlign w:val="center"/>
          </w:tcPr>
          <w:p w14:paraId="10B07DFE">
            <w:pPr>
              <w:snapToGrid w:val="0"/>
              <w:jc w:val="center"/>
              <w:rPr>
                <w:rFonts w:hint="eastAsia" w:ascii="宋体" w:hAnsi="宋体" w:eastAsia="宋体" w:cs="宋体"/>
                <w:color w:val="auto"/>
                <w:sz w:val="24"/>
                <w:highlight w:val="none"/>
              </w:rPr>
            </w:pPr>
          </w:p>
        </w:tc>
        <w:tc>
          <w:tcPr>
            <w:tcW w:w="1960" w:type="dxa"/>
            <w:vMerge w:val="continue"/>
            <w:noWrap w:val="0"/>
            <w:vAlign w:val="center"/>
          </w:tcPr>
          <w:p w14:paraId="03083A61">
            <w:pPr>
              <w:snapToGrid w:val="0"/>
              <w:jc w:val="center"/>
              <w:rPr>
                <w:rFonts w:hint="eastAsia" w:ascii="宋体" w:hAnsi="宋体" w:eastAsia="宋体" w:cs="宋体"/>
                <w:color w:val="auto"/>
                <w:sz w:val="24"/>
                <w:highlight w:val="none"/>
              </w:rPr>
            </w:pPr>
          </w:p>
        </w:tc>
        <w:tc>
          <w:tcPr>
            <w:tcW w:w="1442" w:type="dxa"/>
            <w:noWrap w:val="0"/>
            <w:vAlign w:val="center"/>
          </w:tcPr>
          <w:p w14:paraId="6E1B4F16">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或被委托</w:t>
            </w:r>
            <w:r>
              <w:rPr>
                <w:rFonts w:hint="eastAsia" w:ascii="宋体" w:hAnsi="宋体" w:eastAsia="宋体" w:cs="宋体"/>
                <w:color w:val="auto"/>
                <w:sz w:val="24"/>
                <w:highlight w:val="none"/>
                <w:lang w:eastAsia="zh-CN"/>
              </w:rPr>
              <w:t>人</w:t>
            </w:r>
          </w:p>
        </w:tc>
        <w:tc>
          <w:tcPr>
            <w:tcW w:w="1134" w:type="dxa"/>
            <w:vMerge w:val="continue"/>
            <w:noWrap w:val="0"/>
            <w:vAlign w:val="center"/>
          </w:tcPr>
          <w:p w14:paraId="76D95C00">
            <w:pPr>
              <w:snapToGrid w:val="0"/>
              <w:jc w:val="center"/>
              <w:rPr>
                <w:rFonts w:hint="eastAsia" w:ascii="宋体" w:hAnsi="宋体" w:eastAsia="宋体" w:cs="宋体"/>
                <w:color w:val="auto"/>
                <w:sz w:val="24"/>
                <w:highlight w:val="none"/>
              </w:rPr>
            </w:pPr>
          </w:p>
        </w:tc>
        <w:tc>
          <w:tcPr>
            <w:tcW w:w="1982" w:type="dxa"/>
            <w:vMerge w:val="continue"/>
            <w:noWrap w:val="0"/>
            <w:vAlign w:val="center"/>
          </w:tcPr>
          <w:p w14:paraId="09A5902E">
            <w:pPr>
              <w:snapToGrid w:val="0"/>
              <w:jc w:val="center"/>
              <w:rPr>
                <w:rFonts w:hint="eastAsia" w:ascii="宋体" w:hAnsi="宋体" w:eastAsia="宋体" w:cs="宋体"/>
                <w:color w:val="auto"/>
                <w:sz w:val="24"/>
                <w:highlight w:val="none"/>
              </w:rPr>
            </w:pPr>
          </w:p>
        </w:tc>
      </w:tr>
      <w:tr w14:paraId="068D5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noWrap w:val="0"/>
            <w:vAlign w:val="center"/>
          </w:tcPr>
          <w:p w14:paraId="38D9A86F">
            <w:pPr>
              <w:snapToGrid w:val="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tc>
        <w:tc>
          <w:tcPr>
            <w:tcW w:w="3094" w:type="dxa"/>
            <w:gridSpan w:val="2"/>
            <w:noWrap w:val="0"/>
            <w:vAlign w:val="center"/>
          </w:tcPr>
          <w:p w14:paraId="1B7F6B61">
            <w:pPr>
              <w:snapToGrid w:val="0"/>
              <w:rPr>
                <w:rFonts w:hint="eastAsia" w:ascii="宋体" w:hAnsi="宋体" w:eastAsia="宋体" w:cs="宋体"/>
                <w:color w:val="auto"/>
                <w:sz w:val="24"/>
                <w:highlight w:val="none"/>
              </w:rPr>
            </w:pPr>
          </w:p>
        </w:tc>
        <w:tc>
          <w:tcPr>
            <w:tcW w:w="1442" w:type="dxa"/>
            <w:noWrap w:val="0"/>
            <w:vAlign w:val="center"/>
          </w:tcPr>
          <w:p w14:paraId="1F365C6E">
            <w:pPr>
              <w:snapToGrid w:val="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tc>
        <w:tc>
          <w:tcPr>
            <w:tcW w:w="3116" w:type="dxa"/>
            <w:gridSpan w:val="2"/>
            <w:noWrap w:val="0"/>
            <w:vAlign w:val="center"/>
          </w:tcPr>
          <w:p w14:paraId="180F483D">
            <w:pPr>
              <w:snapToGrid w:val="0"/>
              <w:rPr>
                <w:rFonts w:hint="eastAsia" w:ascii="宋体" w:hAnsi="宋体" w:eastAsia="宋体" w:cs="宋体"/>
                <w:color w:val="auto"/>
                <w:sz w:val="24"/>
                <w:highlight w:val="none"/>
              </w:rPr>
            </w:pPr>
          </w:p>
        </w:tc>
      </w:tr>
      <w:tr w14:paraId="22494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noWrap w:val="0"/>
            <w:vAlign w:val="center"/>
          </w:tcPr>
          <w:p w14:paraId="33B40315">
            <w:pPr>
              <w:snapToGrid w:val="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w:t>
            </w:r>
          </w:p>
        </w:tc>
        <w:tc>
          <w:tcPr>
            <w:tcW w:w="3094" w:type="dxa"/>
            <w:gridSpan w:val="2"/>
            <w:noWrap w:val="0"/>
            <w:vAlign w:val="center"/>
          </w:tcPr>
          <w:p w14:paraId="2490FD51">
            <w:pPr>
              <w:snapToGrid w:val="0"/>
              <w:rPr>
                <w:rFonts w:hint="eastAsia" w:ascii="宋体" w:hAnsi="宋体" w:eastAsia="宋体" w:cs="宋体"/>
                <w:color w:val="auto"/>
                <w:sz w:val="24"/>
                <w:highlight w:val="none"/>
              </w:rPr>
            </w:pPr>
          </w:p>
        </w:tc>
        <w:tc>
          <w:tcPr>
            <w:tcW w:w="1442" w:type="dxa"/>
            <w:noWrap w:val="0"/>
            <w:vAlign w:val="center"/>
          </w:tcPr>
          <w:p w14:paraId="4470CDD4">
            <w:pPr>
              <w:snapToGrid w:val="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w:t>
            </w:r>
          </w:p>
        </w:tc>
        <w:tc>
          <w:tcPr>
            <w:tcW w:w="3116" w:type="dxa"/>
            <w:gridSpan w:val="2"/>
            <w:noWrap w:val="0"/>
            <w:vAlign w:val="center"/>
          </w:tcPr>
          <w:p w14:paraId="44F4DAB6">
            <w:pPr>
              <w:snapToGrid w:val="0"/>
              <w:rPr>
                <w:rFonts w:hint="eastAsia" w:ascii="宋体" w:hAnsi="宋体" w:eastAsia="宋体" w:cs="宋体"/>
                <w:color w:val="auto"/>
                <w:sz w:val="24"/>
                <w:highlight w:val="none"/>
              </w:rPr>
            </w:pPr>
          </w:p>
        </w:tc>
      </w:tr>
      <w:tr w14:paraId="7E774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noWrap w:val="0"/>
            <w:vAlign w:val="center"/>
          </w:tcPr>
          <w:p w14:paraId="38EA8996">
            <w:pPr>
              <w:snapToGrid w:val="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tc>
        <w:tc>
          <w:tcPr>
            <w:tcW w:w="3094" w:type="dxa"/>
            <w:gridSpan w:val="2"/>
            <w:noWrap w:val="0"/>
            <w:vAlign w:val="center"/>
          </w:tcPr>
          <w:p w14:paraId="5363A75C">
            <w:pPr>
              <w:snapToGrid w:val="0"/>
              <w:rPr>
                <w:rFonts w:hint="eastAsia" w:ascii="宋体" w:hAnsi="宋体" w:eastAsia="宋体" w:cs="宋体"/>
                <w:color w:val="auto"/>
                <w:sz w:val="24"/>
                <w:highlight w:val="none"/>
              </w:rPr>
            </w:pPr>
          </w:p>
        </w:tc>
        <w:tc>
          <w:tcPr>
            <w:tcW w:w="1442" w:type="dxa"/>
            <w:noWrap w:val="0"/>
            <w:vAlign w:val="center"/>
          </w:tcPr>
          <w:p w14:paraId="7DB60A5A">
            <w:pPr>
              <w:snapToGrid w:val="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tc>
        <w:tc>
          <w:tcPr>
            <w:tcW w:w="3116" w:type="dxa"/>
            <w:gridSpan w:val="2"/>
            <w:noWrap w:val="0"/>
            <w:vAlign w:val="center"/>
          </w:tcPr>
          <w:p w14:paraId="485BFE57">
            <w:pPr>
              <w:snapToGrid w:val="0"/>
              <w:rPr>
                <w:rFonts w:hint="eastAsia" w:ascii="宋体" w:hAnsi="宋体" w:eastAsia="宋体" w:cs="宋体"/>
                <w:color w:val="auto"/>
                <w:sz w:val="24"/>
                <w:highlight w:val="none"/>
              </w:rPr>
            </w:pPr>
          </w:p>
        </w:tc>
      </w:tr>
      <w:tr w14:paraId="28F81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noWrap w:val="0"/>
            <w:vAlign w:val="center"/>
          </w:tcPr>
          <w:p w14:paraId="7E511A42">
            <w:pPr>
              <w:snapToGrid w:val="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tc>
        <w:tc>
          <w:tcPr>
            <w:tcW w:w="3094" w:type="dxa"/>
            <w:gridSpan w:val="2"/>
            <w:noWrap w:val="0"/>
            <w:vAlign w:val="center"/>
          </w:tcPr>
          <w:p w14:paraId="4728B931">
            <w:pPr>
              <w:snapToGrid w:val="0"/>
              <w:rPr>
                <w:rFonts w:hint="eastAsia" w:ascii="宋体" w:hAnsi="宋体" w:eastAsia="宋体" w:cs="宋体"/>
                <w:color w:val="auto"/>
                <w:sz w:val="24"/>
                <w:highlight w:val="none"/>
              </w:rPr>
            </w:pPr>
          </w:p>
        </w:tc>
        <w:tc>
          <w:tcPr>
            <w:tcW w:w="1442" w:type="dxa"/>
            <w:noWrap w:val="0"/>
            <w:vAlign w:val="center"/>
          </w:tcPr>
          <w:p w14:paraId="55EA016B">
            <w:pPr>
              <w:snapToGrid w:val="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tc>
        <w:tc>
          <w:tcPr>
            <w:tcW w:w="3116" w:type="dxa"/>
            <w:gridSpan w:val="2"/>
            <w:noWrap w:val="0"/>
            <w:vAlign w:val="center"/>
          </w:tcPr>
          <w:p w14:paraId="59B2416C">
            <w:pPr>
              <w:snapToGrid w:val="0"/>
              <w:rPr>
                <w:rFonts w:hint="eastAsia" w:ascii="宋体" w:hAnsi="宋体" w:eastAsia="宋体" w:cs="宋体"/>
                <w:color w:val="auto"/>
                <w:sz w:val="24"/>
                <w:highlight w:val="none"/>
              </w:rPr>
            </w:pPr>
          </w:p>
        </w:tc>
      </w:tr>
      <w:tr w14:paraId="5AFAE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noWrap w:val="0"/>
            <w:vAlign w:val="center"/>
          </w:tcPr>
          <w:p w14:paraId="104C24A8">
            <w:pPr>
              <w:snapToGrid w:val="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tc>
        <w:tc>
          <w:tcPr>
            <w:tcW w:w="3094" w:type="dxa"/>
            <w:gridSpan w:val="2"/>
            <w:noWrap w:val="0"/>
            <w:vAlign w:val="center"/>
          </w:tcPr>
          <w:p w14:paraId="3159BC5B">
            <w:pPr>
              <w:snapToGrid w:val="0"/>
              <w:rPr>
                <w:rFonts w:hint="eastAsia" w:ascii="宋体" w:hAnsi="宋体" w:eastAsia="宋体" w:cs="宋体"/>
                <w:color w:val="auto"/>
                <w:sz w:val="24"/>
                <w:highlight w:val="none"/>
              </w:rPr>
            </w:pPr>
          </w:p>
        </w:tc>
        <w:tc>
          <w:tcPr>
            <w:tcW w:w="1442" w:type="dxa"/>
            <w:noWrap w:val="0"/>
            <w:vAlign w:val="center"/>
          </w:tcPr>
          <w:p w14:paraId="2FD6C854">
            <w:pPr>
              <w:snapToGrid w:val="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tc>
        <w:tc>
          <w:tcPr>
            <w:tcW w:w="3116" w:type="dxa"/>
            <w:gridSpan w:val="2"/>
            <w:noWrap w:val="0"/>
            <w:vAlign w:val="center"/>
          </w:tcPr>
          <w:p w14:paraId="279CD639">
            <w:pPr>
              <w:snapToGrid w:val="0"/>
              <w:rPr>
                <w:rFonts w:hint="eastAsia" w:ascii="宋体" w:hAnsi="宋体" w:eastAsia="宋体" w:cs="宋体"/>
                <w:color w:val="auto"/>
                <w:sz w:val="24"/>
                <w:highlight w:val="none"/>
              </w:rPr>
            </w:pPr>
          </w:p>
        </w:tc>
      </w:tr>
      <w:tr w14:paraId="674B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noWrap w:val="0"/>
            <w:vAlign w:val="center"/>
          </w:tcPr>
          <w:p w14:paraId="0516077A">
            <w:pPr>
              <w:snapToGrid w:val="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3094" w:type="dxa"/>
            <w:gridSpan w:val="2"/>
            <w:noWrap w:val="0"/>
            <w:vAlign w:val="center"/>
          </w:tcPr>
          <w:p w14:paraId="18994103">
            <w:pPr>
              <w:snapToGrid w:val="0"/>
              <w:rPr>
                <w:rFonts w:hint="eastAsia" w:ascii="宋体" w:hAnsi="宋体" w:eastAsia="宋体" w:cs="宋体"/>
                <w:color w:val="auto"/>
                <w:sz w:val="24"/>
                <w:highlight w:val="none"/>
              </w:rPr>
            </w:pPr>
          </w:p>
        </w:tc>
        <w:tc>
          <w:tcPr>
            <w:tcW w:w="1442" w:type="dxa"/>
            <w:noWrap w:val="0"/>
            <w:vAlign w:val="center"/>
          </w:tcPr>
          <w:p w14:paraId="3110D387">
            <w:pPr>
              <w:snapToGrid w:val="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3116" w:type="dxa"/>
            <w:gridSpan w:val="2"/>
            <w:noWrap w:val="0"/>
            <w:vAlign w:val="center"/>
          </w:tcPr>
          <w:p w14:paraId="1416F771">
            <w:pPr>
              <w:snapToGrid w:val="0"/>
              <w:rPr>
                <w:rFonts w:hint="eastAsia" w:ascii="宋体" w:hAnsi="宋体" w:eastAsia="宋体" w:cs="宋体"/>
                <w:color w:val="auto"/>
                <w:sz w:val="24"/>
                <w:highlight w:val="none"/>
              </w:rPr>
            </w:pPr>
          </w:p>
        </w:tc>
      </w:tr>
      <w:tr w14:paraId="6B4AA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noWrap w:val="0"/>
            <w:vAlign w:val="center"/>
          </w:tcPr>
          <w:p w14:paraId="61E82BC6">
            <w:pPr>
              <w:snapToGrid w:val="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w:t>
            </w:r>
          </w:p>
        </w:tc>
        <w:tc>
          <w:tcPr>
            <w:tcW w:w="3094" w:type="dxa"/>
            <w:gridSpan w:val="2"/>
            <w:noWrap w:val="0"/>
            <w:vAlign w:val="center"/>
          </w:tcPr>
          <w:p w14:paraId="6EB3AF63">
            <w:pPr>
              <w:snapToGrid w:val="0"/>
              <w:rPr>
                <w:rFonts w:hint="eastAsia" w:ascii="宋体" w:hAnsi="宋体" w:eastAsia="宋体" w:cs="宋体"/>
                <w:color w:val="auto"/>
                <w:sz w:val="24"/>
                <w:highlight w:val="none"/>
              </w:rPr>
            </w:pPr>
          </w:p>
        </w:tc>
        <w:tc>
          <w:tcPr>
            <w:tcW w:w="1442" w:type="dxa"/>
            <w:noWrap w:val="0"/>
            <w:vAlign w:val="center"/>
          </w:tcPr>
          <w:p w14:paraId="2AD39708">
            <w:pPr>
              <w:snapToGrid w:val="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w:t>
            </w:r>
          </w:p>
        </w:tc>
        <w:tc>
          <w:tcPr>
            <w:tcW w:w="3116" w:type="dxa"/>
            <w:gridSpan w:val="2"/>
            <w:noWrap w:val="0"/>
            <w:vAlign w:val="center"/>
          </w:tcPr>
          <w:p w14:paraId="5FC23722">
            <w:pPr>
              <w:snapToGrid w:val="0"/>
              <w:rPr>
                <w:rFonts w:hint="eastAsia" w:ascii="宋体" w:hAnsi="宋体" w:eastAsia="宋体" w:cs="宋体"/>
                <w:color w:val="auto"/>
                <w:sz w:val="24"/>
                <w:highlight w:val="none"/>
              </w:rPr>
            </w:pPr>
          </w:p>
        </w:tc>
      </w:tr>
      <w:tr w14:paraId="70650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2" w:type="dxa"/>
            <w:gridSpan w:val="3"/>
            <w:noWrap w:val="0"/>
            <w:vAlign w:val="center"/>
          </w:tcPr>
          <w:p w14:paraId="7125398D">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签约日期：       年  月   日</w:t>
            </w:r>
          </w:p>
        </w:tc>
        <w:tc>
          <w:tcPr>
            <w:tcW w:w="4558" w:type="dxa"/>
            <w:gridSpan w:val="3"/>
            <w:noWrap w:val="0"/>
            <w:vAlign w:val="center"/>
          </w:tcPr>
          <w:p w14:paraId="44CAE628">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签约日期：       年  月   日</w:t>
            </w:r>
          </w:p>
        </w:tc>
      </w:tr>
    </w:tbl>
    <w:p w14:paraId="1614644D">
      <w:pPr>
        <w:snapToGrid w:val="0"/>
        <w:spacing w:line="360" w:lineRule="auto"/>
        <w:rPr>
          <w:rFonts w:ascii="仿宋_GB2312"/>
          <w:color w:val="auto"/>
          <w:sz w:val="24"/>
          <w:highlight w:val="none"/>
        </w:rPr>
      </w:pPr>
    </w:p>
    <w:p w14:paraId="67835259">
      <w:pPr>
        <w:pStyle w:val="87"/>
        <w:snapToGrid w:val="0"/>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sz w:val="24"/>
          <w:szCs w:val="24"/>
          <w:highlight w:val="none"/>
        </w:rPr>
        <w:t>注：本合同仅作示范文本，具体以双方签订的正式合同为准，合同内容不得违背本招标文件实质性要求。</w:t>
      </w:r>
    </w:p>
    <w:bookmarkEnd w:id="76"/>
    <w:p w14:paraId="415CF3C3">
      <w:pPr>
        <w:pStyle w:val="4"/>
        <w:pageBreakBefore/>
        <w:spacing w:line="560" w:lineRule="exact"/>
        <w:rPr>
          <w:rFonts w:ascii="宋体" w:hAnsi="宋体" w:eastAsia="宋体" w:cs="宋体"/>
          <w:color w:val="auto"/>
          <w:highlight w:val="none"/>
        </w:rPr>
      </w:pPr>
      <w:bookmarkStart w:id="77" w:name="_Toc13284"/>
      <w:bookmarkStart w:id="78" w:name="_Toc493956050"/>
      <w:r>
        <w:rPr>
          <w:rFonts w:hint="eastAsia" w:ascii="宋体" w:hAnsi="宋体" w:eastAsia="宋体" w:cs="宋体"/>
          <w:color w:val="auto"/>
          <w:highlight w:val="none"/>
        </w:rPr>
        <w:t>第五章  投标相关文件格式</w:t>
      </w:r>
      <w:bookmarkEnd w:id="77"/>
      <w:bookmarkEnd w:id="78"/>
      <w:bookmarkStart w:id="79" w:name="_Toc15805942"/>
    </w:p>
    <w:p w14:paraId="146727C3">
      <w:pPr>
        <w:rPr>
          <w:rFonts w:ascii="宋体" w:hAnsi="宋体" w:cs="宋体"/>
          <w:color w:val="auto"/>
          <w:highlight w:val="none"/>
        </w:rPr>
      </w:pPr>
    </w:p>
    <w:p w14:paraId="5BDB0F7C">
      <w:pPr>
        <w:rPr>
          <w:rFonts w:ascii="宋体" w:hAnsi="宋体" w:cs="宋体"/>
          <w:color w:val="auto"/>
          <w:highlight w:val="none"/>
        </w:rPr>
      </w:pPr>
    </w:p>
    <w:p w14:paraId="69F90F6F">
      <w:pPr>
        <w:rPr>
          <w:rFonts w:ascii="宋体" w:hAnsi="宋体" w:cs="宋体"/>
          <w:color w:val="auto"/>
          <w:highlight w:val="none"/>
        </w:rPr>
      </w:pPr>
    </w:p>
    <w:p w14:paraId="69501D04">
      <w:pPr>
        <w:rPr>
          <w:rFonts w:ascii="宋体" w:hAnsi="宋体" w:cs="宋体"/>
          <w:color w:val="auto"/>
          <w:highlight w:val="none"/>
        </w:rPr>
      </w:pPr>
    </w:p>
    <w:p w14:paraId="21433824">
      <w:pPr>
        <w:rPr>
          <w:rFonts w:ascii="宋体" w:hAnsi="宋体" w:cs="宋体"/>
          <w:color w:val="auto"/>
          <w:highlight w:val="none"/>
        </w:rPr>
      </w:pPr>
    </w:p>
    <w:p w14:paraId="59874FCA">
      <w:pPr>
        <w:rPr>
          <w:rFonts w:ascii="宋体" w:hAnsi="宋体" w:cs="宋体"/>
          <w:color w:val="auto"/>
          <w:highlight w:val="none"/>
        </w:rPr>
      </w:pPr>
    </w:p>
    <w:p w14:paraId="233948C0">
      <w:pPr>
        <w:pStyle w:val="5"/>
        <w:spacing w:before="240" w:after="240"/>
        <w:ind w:firstLine="0" w:firstLineChars="0"/>
        <w:jc w:val="center"/>
        <w:rPr>
          <w:rFonts w:ascii="宋体" w:hAnsi="宋体" w:eastAsia="宋体" w:cs="宋体"/>
          <w:color w:val="auto"/>
          <w:sz w:val="36"/>
          <w:szCs w:val="36"/>
          <w:highlight w:val="none"/>
        </w:rPr>
      </w:pPr>
      <w:bookmarkStart w:id="80" w:name="_Toc19613"/>
      <w:bookmarkStart w:id="81" w:name="_Toc1313"/>
      <w:bookmarkStart w:id="82" w:name="_Toc493956051"/>
      <w:bookmarkStart w:id="83" w:name="_Toc10572"/>
      <w:r>
        <w:rPr>
          <w:rFonts w:hint="eastAsia" w:ascii="宋体" w:hAnsi="宋体" w:eastAsia="宋体" w:cs="宋体"/>
          <w:color w:val="auto"/>
          <w:sz w:val="36"/>
          <w:szCs w:val="36"/>
          <w:highlight w:val="none"/>
        </w:rPr>
        <w:t>一  资格审查文件格式</w:t>
      </w:r>
      <w:bookmarkEnd w:id="80"/>
      <w:bookmarkEnd w:id="81"/>
      <w:bookmarkEnd w:id="82"/>
      <w:bookmarkEnd w:id="83"/>
    </w:p>
    <w:p w14:paraId="6159D8B5">
      <w:pPr>
        <w:pStyle w:val="6"/>
        <w:ind w:firstLine="0"/>
        <w:rPr>
          <w:rFonts w:ascii="宋体" w:hAnsi="宋体" w:cs="宋体"/>
          <w:color w:val="auto"/>
          <w:highlight w:val="none"/>
        </w:rPr>
      </w:pPr>
    </w:p>
    <w:p w14:paraId="0A1F3905">
      <w:pPr>
        <w:rPr>
          <w:rFonts w:ascii="宋体" w:hAnsi="宋体" w:cs="宋体"/>
          <w:color w:val="auto"/>
          <w:highlight w:val="none"/>
        </w:rPr>
      </w:pPr>
    </w:p>
    <w:p w14:paraId="7D00BD1A">
      <w:pPr>
        <w:pStyle w:val="48"/>
        <w:jc w:val="center"/>
        <w:rPr>
          <w:rFonts w:hint="eastAsia" w:ascii="宋体" w:hAnsi="宋体"/>
          <w:b/>
          <w:color w:val="auto"/>
          <w:sz w:val="30"/>
          <w:highlight w:val="none"/>
          <w:lang w:eastAsia="zh-CN"/>
        </w:rPr>
      </w:pPr>
    </w:p>
    <w:p w14:paraId="7A50C522">
      <w:pPr>
        <w:pStyle w:val="48"/>
        <w:jc w:val="center"/>
        <w:rPr>
          <w:rFonts w:hint="eastAsia" w:ascii="宋体" w:hAnsi="宋体"/>
          <w:b/>
          <w:color w:val="auto"/>
          <w:sz w:val="30"/>
          <w:highlight w:val="none"/>
          <w:lang w:eastAsia="zh-CN"/>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p>
    <w:p w14:paraId="0A6FD763">
      <w:pPr>
        <w:spacing w:line="360" w:lineRule="auto"/>
        <w:jc w:val="center"/>
        <w:rPr>
          <w:rFonts w:hint="eastAsia" w:ascii="宋体" w:hAnsi="宋体" w:eastAsia="宋体"/>
          <w:b/>
          <w:bCs/>
          <w:color w:val="auto"/>
          <w:sz w:val="30"/>
          <w:highlight w:val="none"/>
          <w:lang w:eastAsia="zh-CN"/>
        </w:rPr>
      </w:pPr>
      <w:r>
        <w:rPr>
          <w:rFonts w:hint="eastAsia" w:ascii="宋体" w:hAnsi="宋体"/>
          <w:b/>
          <w:bCs/>
          <w:color w:val="auto"/>
          <w:sz w:val="30"/>
          <w:highlight w:val="none"/>
        </w:rPr>
        <w:t>▲1</w:t>
      </w:r>
      <w:r>
        <w:rPr>
          <w:rFonts w:hint="eastAsia" w:ascii="宋体" w:hAnsi="宋体"/>
          <w:b/>
          <w:bCs/>
          <w:color w:val="auto"/>
          <w:sz w:val="30"/>
          <w:highlight w:val="none"/>
          <w:lang w:val="en-US" w:eastAsia="zh-CN"/>
        </w:rPr>
        <w:t>.</w:t>
      </w:r>
      <w:r>
        <w:rPr>
          <w:rFonts w:hint="eastAsia" w:ascii="宋体" w:hAnsi="宋体"/>
          <w:b/>
          <w:bCs/>
          <w:color w:val="auto"/>
          <w:sz w:val="30"/>
          <w:highlight w:val="none"/>
        </w:rPr>
        <w:t>公司有效营业执照</w:t>
      </w:r>
      <w:r>
        <w:rPr>
          <w:rFonts w:hint="eastAsia" w:ascii="宋体" w:hAnsi="宋体"/>
          <w:b/>
          <w:bCs/>
          <w:color w:val="auto"/>
          <w:sz w:val="30"/>
          <w:highlight w:val="none"/>
          <w:lang w:eastAsia="zh-CN"/>
        </w:rPr>
        <w:t>复印件</w:t>
      </w:r>
    </w:p>
    <w:p w14:paraId="6CD42692">
      <w:pPr>
        <w:spacing w:line="360" w:lineRule="auto"/>
        <w:ind w:firstLine="600" w:firstLineChars="250"/>
        <w:rPr>
          <w:rFonts w:hint="eastAsia" w:ascii="宋体" w:hAnsi="宋体"/>
          <w:color w:val="auto"/>
          <w:sz w:val="24"/>
          <w:highlight w:val="none"/>
        </w:rPr>
      </w:pPr>
    </w:p>
    <w:p w14:paraId="2C41F317">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要求：</w:t>
      </w:r>
    </w:p>
    <w:p w14:paraId="1F177D3A">
      <w:pPr>
        <w:spacing w:line="360" w:lineRule="auto"/>
        <w:ind w:firstLine="600" w:firstLineChars="250"/>
        <w:rPr>
          <w:rFonts w:hint="eastAsia" w:ascii="宋体" w:hAnsi="宋体"/>
          <w:b/>
          <w:color w:val="auto"/>
          <w:sz w:val="24"/>
          <w:highlight w:val="none"/>
        </w:rPr>
      </w:pPr>
      <w:r>
        <w:rPr>
          <w:rFonts w:hint="eastAsia" w:ascii="宋体" w:hAnsi="宋体"/>
          <w:color w:val="auto"/>
          <w:sz w:val="24"/>
          <w:highlight w:val="none"/>
        </w:rPr>
        <w:t>1.提供</w:t>
      </w:r>
      <w:r>
        <w:rPr>
          <w:rFonts w:ascii="宋体" w:hAnsi="宋体"/>
          <w:color w:val="auto"/>
          <w:sz w:val="24"/>
          <w:highlight w:val="none"/>
        </w:rPr>
        <w:t>有效的营业执照</w:t>
      </w:r>
      <w:r>
        <w:rPr>
          <w:rFonts w:hint="eastAsia" w:ascii="宋体" w:hAnsi="宋体"/>
          <w:color w:val="auto"/>
          <w:sz w:val="24"/>
          <w:highlight w:val="none"/>
          <w:lang w:eastAsia="zh-CN"/>
        </w:rPr>
        <w:t>复印件</w:t>
      </w:r>
      <w:r>
        <w:rPr>
          <w:rFonts w:hint="eastAsia" w:ascii="宋体" w:hAnsi="宋体"/>
          <w:color w:val="auto"/>
          <w:sz w:val="24"/>
          <w:highlight w:val="none"/>
        </w:rPr>
        <w:t>，图像清晰</w:t>
      </w:r>
      <w:r>
        <w:rPr>
          <w:rFonts w:hint="eastAsia" w:ascii="宋体" w:hAnsi="宋体"/>
          <w:b/>
          <w:color w:val="auto"/>
          <w:sz w:val="24"/>
          <w:highlight w:val="none"/>
        </w:rPr>
        <w:t>。</w:t>
      </w:r>
    </w:p>
    <w:p w14:paraId="669AAE5A">
      <w:pPr>
        <w:spacing w:line="360" w:lineRule="auto"/>
        <w:ind w:firstLine="600" w:firstLineChars="25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cs="宋体"/>
          <w:color w:val="auto"/>
          <w:sz w:val="24"/>
          <w:highlight w:val="none"/>
        </w:rPr>
        <w:t>复印须加盖公章确认</w:t>
      </w:r>
      <w:r>
        <w:rPr>
          <w:rFonts w:hint="eastAsia" w:ascii="宋体" w:hAnsi="宋体" w:eastAsia="宋体"/>
          <w:color w:val="auto"/>
          <w:sz w:val="24"/>
          <w:highlight w:val="none"/>
          <w:lang w:val="en-US" w:eastAsia="zh-CN"/>
        </w:rPr>
        <w:t>。</w:t>
      </w:r>
    </w:p>
    <w:p w14:paraId="0A655216">
      <w:pPr>
        <w:spacing w:line="360" w:lineRule="auto"/>
        <w:rPr>
          <w:rFonts w:hint="eastAsia" w:ascii="宋体" w:hAnsi="宋体"/>
          <w:color w:val="auto"/>
          <w:sz w:val="24"/>
          <w:highlight w:val="none"/>
        </w:rPr>
      </w:pPr>
    </w:p>
    <w:p w14:paraId="6EEA3B76">
      <w:pPr>
        <w:spacing w:line="360" w:lineRule="auto"/>
        <w:rPr>
          <w:rFonts w:ascii="宋体" w:hAnsi="宋体" w:cs="宋体"/>
          <w:color w:val="auto"/>
          <w:sz w:val="24"/>
          <w:szCs w:val="24"/>
          <w:highlight w:val="none"/>
        </w:rPr>
      </w:pPr>
    </w:p>
    <w:p w14:paraId="7E71EB91">
      <w:pPr>
        <w:spacing w:line="360" w:lineRule="auto"/>
        <w:rPr>
          <w:rFonts w:ascii="宋体" w:hAnsi="宋体" w:cs="宋体"/>
          <w:color w:val="auto"/>
          <w:sz w:val="24"/>
          <w:szCs w:val="24"/>
          <w:highlight w:val="none"/>
        </w:rPr>
        <w:sectPr>
          <w:headerReference r:id="rId11" w:type="default"/>
          <w:footerReference r:id="rId12" w:type="default"/>
          <w:pgSz w:w="11906" w:h="16838"/>
          <w:pgMar w:top="1440" w:right="1440" w:bottom="1440" w:left="1440" w:header="851" w:footer="851" w:gutter="0"/>
          <w:pgNumType w:fmt="decimal"/>
          <w:cols w:space="720" w:num="1"/>
          <w:docGrid w:linePitch="312" w:charSpace="0"/>
        </w:sectPr>
      </w:pPr>
    </w:p>
    <w:p w14:paraId="3C807D7E">
      <w:pPr>
        <w:spacing w:line="360" w:lineRule="auto"/>
        <w:jc w:val="center"/>
        <w:rPr>
          <w:rFonts w:hint="eastAsia" w:ascii="宋体" w:hAnsi="宋体" w:eastAsia="宋体" w:cs="Times New Roman"/>
          <w:b/>
          <w:bCs/>
          <w:color w:val="auto"/>
          <w:sz w:val="30"/>
          <w:highlight w:val="none"/>
          <w:lang w:val="en-US" w:eastAsia="zh-CN"/>
        </w:rPr>
      </w:pPr>
      <w:r>
        <w:rPr>
          <w:rFonts w:hint="eastAsia" w:ascii="宋体" w:hAnsi="宋体" w:eastAsia="宋体" w:cs="Times New Roman"/>
          <w:b/>
          <w:bCs/>
          <w:color w:val="auto"/>
          <w:sz w:val="30"/>
          <w:highlight w:val="none"/>
        </w:rPr>
        <w:t>▲</w:t>
      </w:r>
      <w:r>
        <w:rPr>
          <w:rFonts w:hint="eastAsia" w:ascii="宋体" w:hAnsi="宋体" w:eastAsia="宋体" w:cs="Times New Roman"/>
          <w:b/>
          <w:bCs/>
          <w:color w:val="auto"/>
          <w:sz w:val="30"/>
          <w:highlight w:val="none"/>
          <w:lang w:val="en-US" w:eastAsia="zh-CN"/>
        </w:rPr>
        <w:t>2.负责人身份证</w:t>
      </w:r>
      <w:r>
        <w:rPr>
          <w:rFonts w:hint="eastAsia" w:ascii="宋体" w:hAnsi="宋体" w:cs="Times New Roman"/>
          <w:b/>
          <w:bCs/>
          <w:color w:val="auto"/>
          <w:sz w:val="30"/>
          <w:highlight w:val="none"/>
          <w:lang w:val="en-US" w:eastAsia="zh-CN"/>
        </w:rPr>
        <w:t>复印件</w:t>
      </w:r>
      <w:r>
        <w:rPr>
          <w:rFonts w:hint="eastAsia" w:ascii="宋体" w:hAnsi="宋体" w:eastAsia="宋体" w:cs="Times New Roman"/>
          <w:b/>
          <w:bCs/>
          <w:color w:val="auto"/>
          <w:sz w:val="30"/>
          <w:highlight w:val="none"/>
          <w:lang w:val="en-US" w:eastAsia="zh-CN"/>
        </w:rPr>
        <w:t>，若有委托代理人的，则还应当提供授权委托书及委托代理人的身份证复印件</w:t>
      </w:r>
    </w:p>
    <w:p w14:paraId="23125D01">
      <w:pPr>
        <w:pStyle w:val="5"/>
        <w:spacing w:before="0" w:after="0"/>
        <w:ind w:firstLine="0" w:firstLineChars="0"/>
        <w:jc w:val="center"/>
        <w:rPr>
          <w:rFonts w:hint="eastAsia" w:ascii="宋体" w:hAnsi="宋体" w:eastAsia="宋体" w:cs="Times New Roman"/>
          <w:b/>
          <w:bCs w:val="0"/>
          <w:color w:val="auto"/>
          <w:kern w:val="2"/>
          <w:sz w:val="30"/>
          <w:szCs w:val="24"/>
          <w:highlight w:val="none"/>
          <w:lang w:val="en-US" w:eastAsia="zh-CN" w:bidi="ar-SA"/>
        </w:rPr>
      </w:pPr>
    </w:p>
    <w:p w14:paraId="1D3A2E60">
      <w:pPr>
        <w:pStyle w:val="5"/>
        <w:spacing w:before="0" w:after="0"/>
        <w:ind w:firstLine="0" w:firstLineChars="0"/>
        <w:jc w:val="center"/>
        <w:rPr>
          <w:rFonts w:hAnsi="宋体"/>
          <w:color w:val="auto"/>
          <w:sz w:val="24"/>
          <w:szCs w:val="24"/>
          <w:highlight w:val="none"/>
        </w:rPr>
      </w:pPr>
      <w:bookmarkStart w:id="84" w:name="_Toc20134"/>
      <w:bookmarkStart w:id="85" w:name="_Toc10197"/>
      <w:bookmarkStart w:id="86" w:name="_Toc29768"/>
      <w:bookmarkStart w:id="87" w:name="_Toc27397"/>
      <w:bookmarkStart w:id="88" w:name="_Toc10871"/>
      <w:r>
        <w:rPr>
          <w:rFonts w:hint="eastAsia" w:ascii="宋体" w:hAnsi="宋体" w:eastAsia="宋体" w:cs="Times New Roman"/>
          <w:b/>
          <w:bCs w:val="0"/>
          <w:color w:val="auto"/>
          <w:kern w:val="2"/>
          <w:sz w:val="30"/>
          <w:szCs w:val="24"/>
          <w:highlight w:val="none"/>
          <w:lang w:val="en-US" w:eastAsia="zh-CN" w:bidi="ar-SA"/>
        </w:rPr>
        <w:t>2.1负责人身份证复印件</w:t>
      </w:r>
      <w:bookmarkEnd w:id="84"/>
      <w:bookmarkEnd w:id="85"/>
      <w:bookmarkEnd w:id="86"/>
      <w:bookmarkEnd w:id="87"/>
      <w:bookmarkEnd w:id="88"/>
    </w:p>
    <w:p w14:paraId="3E16023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内容要求：</w:t>
      </w:r>
    </w:p>
    <w:p w14:paraId="7451533A">
      <w:p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投标人</w:t>
      </w:r>
      <w:r>
        <w:rPr>
          <w:rFonts w:hint="eastAsia" w:ascii="宋体" w:hAnsi="宋体" w:cs="宋体"/>
          <w:color w:val="auto"/>
          <w:sz w:val="24"/>
          <w:szCs w:val="24"/>
          <w:highlight w:val="none"/>
          <w:lang w:eastAsia="zh-CN"/>
        </w:rPr>
        <w:t>负责人</w:t>
      </w:r>
      <w:r>
        <w:rPr>
          <w:rFonts w:hint="eastAsia" w:ascii="宋体" w:hAnsi="宋体" w:eastAsia="宋体" w:cs="宋体"/>
          <w:color w:val="auto"/>
          <w:sz w:val="24"/>
          <w:szCs w:val="24"/>
          <w:highlight w:val="none"/>
        </w:rPr>
        <w:t>身份证正、反面</w:t>
      </w:r>
      <w:r>
        <w:rPr>
          <w:rFonts w:hint="eastAsia" w:ascii="宋体" w:hAnsi="宋体" w:cs="宋体"/>
          <w:color w:val="auto"/>
          <w:sz w:val="24"/>
          <w:szCs w:val="24"/>
          <w:highlight w:val="none"/>
          <w:lang w:eastAsia="zh-CN"/>
        </w:rPr>
        <w:t>复印件并加盖公章。</w:t>
      </w:r>
    </w:p>
    <w:p w14:paraId="10CFB5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如有</w:t>
      </w:r>
      <w:r>
        <w:rPr>
          <w:rFonts w:hint="eastAsia" w:ascii="宋体" w:hAnsi="宋体" w:eastAsia="宋体" w:cs="宋体"/>
          <w:color w:val="auto"/>
          <w:sz w:val="24"/>
          <w:highlight w:val="none"/>
        </w:rPr>
        <w:t>委托代理人的，则还</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提供授权委托书及委托代理人的身份证</w:t>
      </w:r>
      <w:r>
        <w:rPr>
          <w:rFonts w:hint="eastAsia" w:ascii="宋体" w:hAnsi="宋体" w:cs="宋体"/>
          <w:color w:val="auto"/>
          <w:sz w:val="24"/>
          <w:highlight w:val="none"/>
          <w:lang w:eastAsia="zh-CN"/>
        </w:rPr>
        <w:t>复印件</w:t>
      </w:r>
      <w:r>
        <w:rPr>
          <w:rFonts w:hint="eastAsia" w:ascii="宋体" w:hAnsi="宋体" w:eastAsia="宋体" w:cs="宋体"/>
          <w:color w:val="auto"/>
          <w:sz w:val="24"/>
          <w:highlight w:val="none"/>
        </w:rPr>
        <w:t>。</w:t>
      </w:r>
    </w:p>
    <w:p w14:paraId="68AF99A4">
      <w:pPr>
        <w:pStyle w:val="5"/>
        <w:spacing w:before="0" w:after="0"/>
        <w:ind w:firstLine="0" w:firstLineChars="0"/>
        <w:jc w:val="center"/>
        <w:rPr>
          <w:rFonts w:hint="eastAsia" w:ascii="宋体" w:hAnsi="宋体" w:eastAsia="宋体" w:cs="Times New Roman"/>
          <w:b/>
          <w:bCs w:val="0"/>
          <w:color w:val="auto"/>
          <w:kern w:val="2"/>
          <w:sz w:val="30"/>
          <w:szCs w:val="24"/>
          <w:highlight w:val="none"/>
          <w:lang w:val="en-US" w:eastAsia="zh-CN" w:bidi="ar-SA"/>
        </w:rPr>
      </w:pPr>
      <w:r>
        <w:rPr>
          <w:rFonts w:hint="eastAsia" w:hAnsi="宋体"/>
          <w:color w:val="auto"/>
          <w:sz w:val="30"/>
          <w:highlight w:val="none"/>
        </w:rPr>
        <w:br w:type="page"/>
      </w:r>
      <w:bookmarkStart w:id="89" w:name="_Toc531359044"/>
      <w:bookmarkStart w:id="90" w:name="_Toc6935"/>
      <w:bookmarkStart w:id="91" w:name="_Toc21723"/>
      <w:bookmarkStart w:id="92" w:name="_Toc30080"/>
      <w:bookmarkStart w:id="93" w:name="_Toc29452"/>
      <w:bookmarkStart w:id="94" w:name="_Toc23180"/>
      <w:bookmarkStart w:id="95" w:name="_Toc7658"/>
      <w:bookmarkStart w:id="96" w:name="_Toc97213025"/>
      <w:bookmarkStart w:id="97" w:name="_Toc19643"/>
      <w:bookmarkStart w:id="98" w:name="_Toc29713"/>
      <w:bookmarkStart w:id="99" w:name="_Toc31846"/>
      <w:bookmarkStart w:id="100" w:name="_Toc1513"/>
      <w:bookmarkStart w:id="101" w:name="_Toc28992"/>
      <w:bookmarkStart w:id="102" w:name="_Toc4174"/>
      <w:r>
        <w:rPr>
          <w:rFonts w:hint="eastAsia" w:ascii="宋体" w:hAnsi="宋体" w:eastAsia="宋体" w:cs="Times New Roman"/>
          <w:b/>
          <w:bCs w:val="0"/>
          <w:color w:val="auto"/>
          <w:kern w:val="2"/>
          <w:sz w:val="30"/>
          <w:szCs w:val="24"/>
          <w:highlight w:val="none"/>
          <w:lang w:val="en-US" w:eastAsia="zh-CN" w:bidi="ar-SA"/>
        </w:rPr>
        <w:t>2.2授权委托书</w:t>
      </w:r>
      <w:bookmarkEnd w:id="89"/>
      <w:r>
        <w:rPr>
          <w:rFonts w:hint="eastAsia" w:ascii="宋体" w:hAnsi="宋体" w:eastAsia="宋体" w:cs="Times New Roman"/>
          <w:b/>
          <w:bCs w:val="0"/>
          <w:color w:val="auto"/>
          <w:kern w:val="2"/>
          <w:sz w:val="30"/>
          <w:szCs w:val="24"/>
          <w:highlight w:val="none"/>
          <w:lang w:val="en-US" w:eastAsia="zh-CN" w:bidi="ar-SA"/>
        </w:rPr>
        <w:t>格式</w:t>
      </w:r>
      <w:bookmarkEnd w:id="90"/>
      <w:bookmarkEnd w:id="91"/>
      <w:bookmarkEnd w:id="92"/>
      <w:bookmarkEnd w:id="93"/>
      <w:bookmarkEnd w:id="94"/>
      <w:bookmarkEnd w:id="95"/>
      <w:bookmarkEnd w:id="96"/>
      <w:bookmarkEnd w:id="97"/>
      <w:bookmarkEnd w:id="98"/>
      <w:bookmarkEnd w:id="99"/>
      <w:bookmarkEnd w:id="100"/>
      <w:bookmarkEnd w:id="101"/>
      <w:bookmarkEnd w:id="102"/>
    </w:p>
    <w:p w14:paraId="1B1F656F">
      <w:pPr>
        <w:pStyle w:val="5"/>
        <w:spacing w:before="0" w:after="0"/>
        <w:ind w:firstLine="0" w:firstLineChars="0"/>
        <w:jc w:val="center"/>
        <w:rPr>
          <w:rFonts w:hint="eastAsia" w:ascii="宋体" w:hAnsi="宋体" w:eastAsia="宋体" w:cs="Times New Roman"/>
          <w:b/>
          <w:bCs w:val="0"/>
          <w:color w:val="auto"/>
          <w:kern w:val="2"/>
          <w:sz w:val="30"/>
          <w:szCs w:val="24"/>
          <w:highlight w:val="none"/>
          <w:lang w:val="en-US" w:eastAsia="zh-CN" w:bidi="ar-SA"/>
        </w:rPr>
      </w:pPr>
      <w:bookmarkStart w:id="103" w:name="_Toc22076"/>
      <w:bookmarkStart w:id="104" w:name="_Toc4054"/>
      <w:bookmarkStart w:id="105" w:name="_Toc12732"/>
      <w:bookmarkStart w:id="106" w:name="_Toc16588"/>
      <w:bookmarkStart w:id="107" w:name="_Toc26711"/>
      <w:r>
        <w:rPr>
          <w:rFonts w:hint="eastAsia" w:ascii="宋体" w:hAnsi="宋体" w:eastAsia="宋体" w:cs="Times New Roman"/>
          <w:b/>
          <w:bCs w:val="0"/>
          <w:color w:val="auto"/>
          <w:kern w:val="2"/>
          <w:sz w:val="30"/>
          <w:szCs w:val="24"/>
          <w:highlight w:val="none"/>
          <w:lang w:val="en-US" w:eastAsia="zh-CN" w:bidi="ar-SA"/>
        </w:rPr>
        <w:t>授权委托书</w:t>
      </w:r>
      <w:bookmarkEnd w:id="103"/>
      <w:bookmarkEnd w:id="104"/>
      <w:bookmarkEnd w:id="105"/>
      <w:bookmarkEnd w:id="106"/>
      <w:bookmarkEnd w:id="107"/>
    </w:p>
    <w:p w14:paraId="1724B230">
      <w:pPr>
        <w:pStyle w:val="162"/>
        <w:spacing w:line="360" w:lineRule="auto"/>
        <w:rPr>
          <w:rFonts w:hint="eastAsia" w:ascii="宋体" w:hAnsi="宋体" w:eastAsia="宋体" w:cs="宋体"/>
          <w:b/>
          <w:color w:val="auto"/>
          <w:sz w:val="24"/>
          <w:szCs w:val="21"/>
          <w:highlight w:val="none"/>
        </w:rPr>
      </w:pPr>
      <w:r>
        <w:rPr>
          <w:rFonts w:hint="eastAsia" w:ascii="宋体" w:hAnsi="宋体"/>
          <w:color w:val="auto"/>
          <w:sz w:val="24"/>
          <w:szCs w:val="21"/>
          <w:highlight w:val="none"/>
          <w:u w:val="single"/>
        </w:rPr>
        <w:t>（代理机构名称）</w:t>
      </w:r>
      <w:r>
        <w:rPr>
          <w:rFonts w:hint="eastAsia" w:ascii="宋体" w:hAnsi="宋体" w:eastAsia="宋体" w:cs="宋体"/>
          <w:color w:val="auto"/>
          <w:sz w:val="24"/>
          <w:szCs w:val="21"/>
          <w:highlight w:val="none"/>
        </w:rPr>
        <w:t>：</w:t>
      </w:r>
    </w:p>
    <w:p w14:paraId="5B3506D7">
      <w:pPr>
        <w:pStyle w:val="162"/>
        <w:autoSpaceDE w:val="0"/>
        <w:autoSpaceDN w:val="0"/>
        <w:spacing w:line="360" w:lineRule="auto"/>
        <w:ind w:firstLine="480" w:firstLineChars="200"/>
        <w:textAlignment w:val="bottom"/>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我</w:t>
      </w:r>
      <w:r>
        <w:rPr>
          <w:rFonts w:hint="eastAsia" w:ascii="宋体" w:hAnsi="宋体" w:eastAsia="宋体" w:cs="Times New Roman"/>
          <w:color w:val="auto"/>
          <w:sz w:val="24"/>
          <w:szCs w:val="21"/>
          <w:highlight w:val="none"/>
          <w:u w:val="single"/>
        </w:rPr>
        <w:t xml:space="preserve"> 法定代表人（负责人）</w:t>
      </w:r>
      <w:r>
        <w:rPr>
          <w:rFonts w:hint="eastAsia" w:ascii="宋体" w:hAnsi="宋体" w:eastAsia="宋体" w:cs="宋体"/>
          <w:color w:val="auto"/>
          <w:sz w:val="24"/>
          <w:szCs w:val="20"/>
          <w:highlight w:val="none"/>
        </w:rPr>
        <w:t>系</w:t>
      </w:r>
      <w:r>
        <w:rPr>
          <w:rFonts w:hint="eastAsia" w:ascii="宋体" w:hAnsi="宋体" w:eastAsia="宋体" w:cs="Times New Roman"/>
          <w:color w:val="auto"/>
          <w:sz w:val="24"/>
          <w:szCs w:val="21"/>
          <w:highlight w:val="none"/>
          <w:u w:val="single"/>
        </w:rPr>
        <w:t xml:space="preserve"> （投标人全称） </w:t>
      </w:r>
      <w:r>
        <w:rPr>
          <w:rFonts w:hint="eastAsia" w:ascii="宋体" w:hAnsi="宋体" w:eastAsia="宋体" w:cs="宋体"/>
          <w:color w:val="auto"/>
          <w:sz w:val="24"/>
          <w:szCs w:val="20"/>
          <w:highlight w:val="none"/>
        </w:rPr>
        <w:t>的法定代表人（或负责人），现授权委托本单位在职职工</w:t>
      </w:r>
      <w:r>
        <w:rPr>
          <w:rFonts w:hint="eastAsia" w:ascii="宋体" w:hAnsi="宋体" w:eastAsia="宋体" w:cs="Times New Roman"/>
          <w:color w:val="auto"/>
          <w:sz w:val="24"/>
          <w:szCs w:val="21"/>
          <w:highlight w:val="none"/>
          <w:u w:val="single"/>
        </w:rPr>
        <w:t xml:space="preserve">   （姓名）  </w:t>
      </w:r>
      <w:r>
        <w:rPr>
          <w:rFonts w:hint="eastAsia" w:ascii="宋体" w:hAnsi="宋体" w:eastAsia="宋体" w:cs="宋体"/>
          <w:color w:val="auto"/>
          <w:sz w:val="24"/>
          <w:szCs w:val="20"/>
          <w:highlight w:val="none"/>
        </w:rPr>
        <w:t>以我方的名义参加就贵方组织的</w:t>
      </w:r>
      <w:r>
        <w:rPr>
          <w:rFonts w:hint="eastAsia" w:ascii="宋体" w:hAnsi="宋体" w:eastAsia="宋体" w:cs="Times New Roman"/>
          <w:color w:val="auto"/>
          <w:sz w:val="24"/>
          <w:szCs w:val="21"/>
          <w:highlight w:val="none"/>
          <w:u w:val="single"/>
        </w:rPr>
        <w:t xml:space="preserve">   （项目名称）（项目编号）</w:t>
      </w:r>
      <w:r>
        <w:rPr>
          <w:rFonts w:hint="eastAsia" w:ascii="宋体" w:hAnsi="宋体" w:eastAsia="宋体" w:cs="宋体"/>
          <w:color w:val="auto"/>
          <w:sz w:val="24"/>
          <w:szCs w:val="20"/>
          <w:highlight w:val="none"/>
        </w:rPr>
        <w:t>的投标活动，并代表我方全权办理针对上述项目的投标、开标、</w:t>
      </w:r>
      <w:r>
        <w:rPr>
          <w:rFonts w:hint="eastAsia" w:ascii="宋体" w:hAnsi="宋体" w:eastAsia="宋体" w:cs="宋体"/>
          <w:color w:val="auto"/>
          <w:sz w:val="24"/>
          <w:szCs w:val="20"/>
          <w:highlight w:val="none"/>
          <w:lang w:eastAsia="zh-CN"/>
        </w:rPr>
        <w:t>评标</w:t>
      </w:r>
      <w:r>
        <w:rPr>
          <w:rFonts w:hint="eastAsia" w:ascii="宋体" w:hAnsi="宋体" w:eastAsia="宋体" w:cs="宋体"/>
          <w:color w:val="auto"/>
          <w:sz w:val="24"/>
          <w:szCs w:val="20"/>
          <w:highlight w:val="none"/>
        </w:rPr>
        <w:t>、签约等具体事务和签署相关文件。</w:t>
      </w:r>
    </w:p>
    <w:p w14:paraId="25141459">
      <w:pPr>
        <w:pStyle w:val="162"/>
        <w:autoSpaceDE w:val="0"/>
        <w:autoSpaceDN w:val="0"/>
        <w:spacing w:line="360" w:lineRule="auto"/>
        <w:ind w:firstLine="480" w:firstLineChars="200"/>
        <w:textAlignment w:val="bottom"/>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我方对委托代理人的签字或盖章事项负全部责任。</w:t>
      </w:r>
    </w:p>
    <w:p w14:paraId="438AC5BF">
      <w:pPr>
        <w:pStyle w:val="162"/>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49586209">
      <w:pPr>
        <w:pStyle w:val="162"/>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委托代理人无转委托权，特此声明。</w:t>
      </w:r>
    </w:p>
    <w:p w14:paraId="2BD3B562">
      <w:pPr>
        <w:pStyle w:val="162"/>
        <w:spacing w:line="360" w:lineRule="auto"/>
        <w:ind w:firstLine="480"/>
        <w:rPr>
          <w:rFonts w:hint="eastAsia" w:ascii="宋体" w:hAnsi="宋体" w:eastAsia="宋体" w:cs="宋体"/>
          <w:color w:val="auto"/>
          <w:sz w:val="24"/>
          <w:szCs w:val="21"/>
          <w:highlight w:val="none"/>
        </w:rPr>
      </w:pPr>
    </w:p>
    <w:p w14:paraId="35651A58">
      <w:pPr>
        <w:pStyle w:val="162"/>
        <w:wordWrap w:val="0"/>
        <w:spacing w:line="360" w:lineRule="auto"/>
        <w:ind w:firstLine="480"/>
        <w:jc w:val="right"/>
        <w:rPr>
          <w:rFonts w:hint="eastAsia" w:ascii="宋体" w:hAnsi="宋体" w:eastAsia="宋体" w:cs="宋体"/>
          <w:b w:val="0"/>
          <w:bCs w:val="0"/>
          <w:color w:val="auto"/>
          <w:sz w:val="24"/>
          <w:szCs w:val="21"/>
          <w:highlight w:val="none"/>
          <w:u w:val="single"/>
        </w:rPr>
      </w:pPr>
      <w:r>
        <w:rPr>
          <w:rFonts w:hint="eastAsia" w:ascii="宋体" w:hAnsi="宋体" w:eastAsia="宋体" w:cs="宋体"/>
          <w:b/>
          <w:bCs/>
          <w:color w:val="auto"/>
          <w:sz w:val="24"/>
          <w:szCs w:val="21"/>
          <w:highlight w:val="none"/>
        </w:rPr>
        <w:t>负责人</w:t>
      </w:r>
      <w:r>
        <w:rPr>
          <w:rFonts w:hint="eastAsia" w:ascii="宋体" w:hAnsi="宋体" w:eastAsia="宋体" w:cs="宋体"/>
          <w:b w:val="0"/>
          <w:bCs w:val="0"/>
          <w:color w:val="auto"/>
          <w:sz w:val="24"/>
          <w:szCs w:val="21"/>
          <w:highlight w:val="none"/>
        </w:rPr>
        <w:t>签字或盖章：</w:t>
      </w:r>
      <w:r>
        <w:rPr>
          <w:rFonts w:hint="eastAsia" w:ascii="宋体" w:hAnsi="宋体" w:eastAsia="宋体" w:cs="宋体"/>
          <w:b w:val="0"/>
          <w:bCs w:val="0"/>
          <w:color w:val="auto"/>
          <w:sz w:val="24"/>
          <w:szCs w:val="21"/>
          <w:highlight w:val="none"/>
          <w:u w:val="single"/>
        </w:rPr>
        <w:t xml:space="preserve">                </w:t>
      </w:r>
    </w:p>
    <w:p w14:paraId="2025CD75">
      <w:pPr>
        <w:pStyle w:val="162"/>
        <w:wordWrap w:val="0"/>
        <w:spacing w:line="360" w:lineRule="auto"/>
        <w:ind w:firstLine="480"/>
        <w:jc w:val="right"/>
        <w:rPr>
          <w:rFonts w:hint="eastAsia" w:ascii="宋体" w:hAnsi="宋体" w:eastAsia="宋体" w:cs="宋体"/>
          <w:b w:val="0"/>
          <w:bCs w:val="0"/>
          <w:color w:val="auto"/>
          <w:sz w:val="24"/>
          <w:szCs w:val="21"/>
          <w:highlight w:val="none"/>
          <w:u w:val="single"/>
        </w:rPr>
      </w:pPr>
      <w:r>
        <w:rPr>
          <w:rFonts w:hint="eastAsia" w:ascii="宋体" w:hAnsi="宋体" w:eastAsia="宋体" w:cs="宋体"/>
          <w:b w:val="0"/>
          <w:bCs w:val="0"/>
          <w:color w:val="auto"/>
          <w:sz w:val="24"/>
          <w:szCs w:val="21"/>
          <w:highlight w:val="none"/>
        </w:rPr>
        <w:t>投标人盖章：</w:t>
      </w:r>
      <w:r>
        <w:rPr>
          <w:rFonts w:hint="eastAsia" w:ascii="宋体" w:hAnsi="宋体" w:eastAsia="宋体" w:cs="宋体"/>
          <w:b w:val="0"/>
          <w:bCs w:val="0"/>
          <w:color w:val="auto"/>
          <w:sz w:val="24"/>
          <w:szCs w:val="21"/>
          <w:highlight w:val="none"/>
          <w:u w:val="single"/>
        </w:rPr>
        <w:t xml:space="preserve">                </w:t>
      </w:r>
    </w:p>
    <w:p w14:paraId="1BA0CE8A">
      <w:pPr>
        <w:pStyle w:val="162"/>
        <w:wordWrap w:val="0"/>
        <w:spacing w:line="360" w:lineRule="auto"/>
        <w:ind w:firstLine="480"/>
        <w:jc w:val="right"/>
        <w:rPr>
          <w:rFonts w:hint="eastAsia" w:ascii="宋体" w:hAnsi="宋体" w:eastAsia="宋体" w:cs="宋体"/>
          <w:b w:val="0"/>
          <w:bCs w:val="0"/>
          <w:color w:val="auto"/>
          <w:sz w:val="24"/>
          <w:szCs w:val="21"/>
          <w:highlight w:val="none"/>
          <w:u w:val="single"/>
        </w:rPr>
      </w:pPr>
      <w:r>
        <w:rPr>
          <w:rFonts w:hint="eastAsia" w:ascii="宋体" w:hAnsi="宋体" w:eastAsia="宋体" w:cs="宋体"/>
          <w:b w:val="0"/>
          <w:bCs w:val="0"/>
          <w:color w:val="auto"/>
          <w:sz w:val="24"/>
          <w:szCs w:val="21"/>
          <w:highlight w:val="none"/>
        </w:rPr>
        <w:t>日      期：</w:t>
      </w:r>
      <w:r>
        <w:rPr>
          <w:rFonts w:hint="eastAsia" w:ascii="宋体" w:hAnsi="宋体" w:eastAsia="宋体" w:cs="宋体"/>
          <w:b w:val="0"/>
          <w:bCs w:val="0"/>
          <w:color w:val="auto"/>
          <w:sz w:val="24"/>
          <w:szCs w:val="21"/>
          <w:highlight w:val="none"/>
          <w:u w:val="single"/>
        </w:rPr>
        <w:t xml:space="preserve">                </w:t>
      </w:r>
    </w:p>
    <w:p w14:paraId="08F95218">
      <w:pPr>
        <w:pStyle w:val="162"/>
        <w:spacing w:line="44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mc:AlternateContent>
          <mc:Choice Requires="wps">
            <w:drawing>
              <wp:anchor distT="0" distB="0" distL="114300" distR="114300" simplePos="0" relativeHeight="251662336"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13" name="直接箭头连接符 13"/>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477.75pt;z-index:251662336;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EMLINgAAAAJAQAADwAAAAAAAAABACAAAAAiAAAAZHJzL2Rvd25y&#10;ZXYueG1sUEsBAhQAFAAAAAgAh07iQKk+L2v+AQAA7wMAAA4AAAAAAAAAAQAgAAAAJwEAAGRycy9l&#10;Mm9Eb2MueG1sUEsFBgAAAAAGAAYAWQEAAJcFAAAAAA==&#10;">
                <v:fill on="f" focussize="0,0"/>
                <v:stroke color="#000000" joinstyle="round" dashstyle="longDash"/>
                <v:imagedata o:title=""/>
                <o:lock v:ext="edit" aspectratio="f"/>
              </v:shape>
            </w:pict>
          </mc:Fallback>
        </mc:AlternateContent>
      </w:r>
    </w:p>
    <w:p w14:paraId="24DC7457">
      <w:pPr>
        <w:pStyle w:val="162"/>
        <w:spacing w:line="44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附：1</w:t>
      </w:r>
      <w:r>
        <w:rPr>
          <w:rFonts w:hint="eastAsia" w:ascii="宋体" w:hAnsi="宋体" w:eastAsia="宋体" w:cs="宋体"/>
          <w:color w:val="auto"/>
          <w:sz w:val="24"/>
          <w:szCs w:val="21"/>
          <w:highlight w:val="none"/>
          <w:lang w:val="en-US" w:eastAsia="zh-CN"/>
        </w:rPr>
        <w:t>.</w:t>
      </w:r>
      <w:r>
        <w:rPr>
          <w:rFonts w:hint="eastAsia" w:ascii="宋体" w:hAnsi="宋体" w:eastAsia="宋体" w:cs="宋体"/>
          <w:color w:val="auto"/>
          <w:sz w:val="24"/>
          <w:szCs w:val="21"/>
          <w:highlight w:val="none"/>
        </w:rPr>
        <w:t xml:space="preserve">委托代理人工作单位：                     职务： </w:t>
      </w:r>
    </w:p>
    <w:p w14:paraId="18B0BD7A">
      <w:pPr>
        <w:pStyle w:val="162"/>
        <w:spacing w:line="440" w:lineRule="exact"/>
        <w:ind w:firstLine="840" w:firstLineChars="3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身份证号码：                            性别： </w:t>
      </w:r>
    </w:p>
    <w:p w14:paraId="08401B5D">
      <w:pPr>
        <w:pStyle w:val="162"/>
        <w:spacing w:line="440" w:lineRule="exact"/>
        <w:ind w:firstLine="480"/>
        <w:rPr>
          <w:rFonts w:hint="eastAsia" w:ascii="宋体" w:hAnsi="宋体" w:eastAsia="宋体" w:cs="宋体"/>
          <w:color w:val="auto"/>
          <w:spacing w:val="20"/>
          <w:sz w:val="24"/>
          <w:highlight w:val="none"/>
          <w:u w:val="single"/>
        </w:rPr>
      </w:pPr>
      <w:r>
        <w:rPr>
          <w:rFonts w:hint="eastAsia" w:ascii="宋体" w:hAnsi="宋体" w:eastAsia="宋体" w:cs="宋体"/>
          <w:color w:val="auto"/>
          <w:sz w:val="24"/>
          <w:szCs w:val="21"/>
          <w:highlight w:val="none"/>
        </w:rPr>
        <w:t>2</w:t>
      </w:r>
      <w:r>
        <w:rPr>
          <w:rFonts w:hint="eastAsia" w:ascii="宋体" w:hAnsi="宋体" w:eastAsia="宋体" w:cs="宋体"/>
          <w:color w:val="auto"/>
          <w:sz w:val="24"/>
          <w:szCs w:val="21"/>
          <w:highlight w:val="none"/>
          <w:lang w:val="en-US" w:eastAsia="zh-CN"/>
        </w:rPr>
        <w:t>.</w:t>
      </w:r>
      <w:r>
        <w:rPr>
          <w:rFonts w:hint="eastAsia" w:ascii="宋体" w:hAnsi="宋体" w:eastAsia="宋体" w:cs="宋体"/>
          <w:bCs/>
          <w:color w:val="auto"/>
          <w:sz w:val="24"/>
          <w:highlight w:val="none"/>
        </w:rPr>
        <w:t>委托代理人身份证正、反面</w:t>
      </w:r>
      <w:r>
        <w:rPr>
          <w:rFonts w:hint="eastAsia" w:ascii="宋体" w:hAnsi="宋体" w:cs="宋体"/>
          <w:bCs/>
          <w:color w:val="auto"/>
          <w:sz w:val="24"/>
          <w:highlight w:val="none"/>
          <w:lang w:eastAsia="zh-CN"/>
        </w:rPr>
        <w:t>复印件</w:t>
      </w:r>
      <w:r>
        <w:rPr>
          <w:rFonts w:hint="eastAsia" w:ascii="宋体" w:hAnsi="宋体" w:eastAsia="宋体" w:cs="宋体"/>
          <w:bCs/>
          <w:color w:val="auto"/>
          <w:sz w:val="24"/>
          <w:highlight w:val="none"/>
        </w:rPr>
        <w:t>：</w:t>
      </w:r>
    </w:p>
    <w:tbl>
      <w:tblPr>
        <w:tblStyle w:val="40"/>
        <w:tblW w:w="0" w:type="auto"/>
        <w:tblInd w:w="0" w:type="dxa"/>
        <w:tblLayout w:type="fixed"/>
        <w:tblCellMar>
          <w:top w:w="0" w:type="dxa"/>
          <w:left w:w="108" w:type="dxa"/>
          <w:bottom w:w="0" w:type="dxa"/>
          <w:right w:w="108" w:type="dxa"/>
        </w:tblCellMar>
      </w:tblPr>
      <w:tblGrid>
        <w:gridCol w:w="4621"/>
        <w:gridCol w:w="4621"/>
      </w:tblGrid>
      <w:tr w14:paraId="46E74686">
        <w:tblPrEx>
          <w:tblCellMar>
            <w:top w:w="0" w:type="dxa"/>
            <w:left w:w="108" w:type="dxa"/>
            <w:bottom w:w="0" w:type="dxa"/>
            <w:right w:w="108" w:type="dxa"/>
          </w:tblCellMar>
        </w:tblPrEx>
        <w:trPr>
          <w:trHeight w:val="2733" w:hRule="atLeast"/>
        </w:trPr>
        <w:tc>
          <w:tcPr>
            <w:tcW w:w="4621" w:type="dxa"/>
            <w:noWrap w:val="0"/>
            <w:vAlign w:val="top"/>
          </w:tcPr>
          <w:p w14:paraId="2D78BEB8">
            <w:pPr>
              <w:pStyle w:val="162"/>
              <w:spacing w:line="440" w:lineRule="exact"/>
              <w:rPr>
                <w:rFonts w:hint="eastAsia" w:ascii="宋体" w:hAnsi="宋体" w:eastAsia="宋体" w:cs="宋体"/>
                <w:color w:val="auto"/>
                <w:spacing w:val="20"/>
                <w:sz w:val="24"/>
                <w:highlight w:val="none"/>
              </w:rPr>
            </w:pPr>
          </w:p>
        </w:tc>
        <w:tc>
          <w:tcPr>
            <w:tcW w:w="4621" w:type="dxa"/>
            <w:noWrap w:val="0"/>
            <w:vAlign w:val="top"/>
          </w:tcPr>
          <w:p w14:paraId="53467A9C">
            <w:pPr>
              <w:pStyle w:val="162"/>
              <w:spacing w:line="440" w:lineRule="exact"/>
              <w:rPr>
                <w:rFonts w:hint="eastAsia" w:ascii="宋体" w:hAnsi="宋体" w:eastAsia="宋体" w:cs="宋体"/>
                <w:color w:val="auto"/>
                <w:spacing w:val="20"/>
                <w:sz w:val="24"/>
                <w:highlight w:val="none"/>
                <w:u w:val="single"/>
              </w:rPr>
            </w:pPr>
          </w:p>
        </w:tc>
      </w:tr>
    </w:tbl>
    <w:p w14:paraId="4A97D91D">
      <w:pPr>
        <w:pStyle w:val="162"/>
        <w:ind w:left="587" w:leftChars="50" w:hanging="482" w:hangingChars="200"/>
        <w:rPr>
          <w:rFonts w:hint="eastAsia" w:ascii="宋体" w:hAnsi="宋体" w:eastAsia="宋体" w:cs="宋体"/>
          <w:color w:val="auto"/>
          <w:sz w:val="24"/>
          <w:szCs w:val="21"/>
          <w:highlight w:val="none"/>
        </w:rPr>
      </w:pPr>
      <w:r>
        <w:rPr>
          <w:rFonts w:hint="eastAsia" w:ascii="宋体" w:hAnsi="宋体" w:eastAsia="宋体" w:cs="宋体"/>
          <w:b/>
          <w:color w:val="auto"/>
          <w:sz w:val="24"/>
          <w:szCs w:val="21"/>
          <w:highlight w:val="none"/>
        </w:rPr>
        <w:t>注：</w:t>
      </w:r>
      <w:r>
        <w:rPr>
          <w:rFonts w:hint="eastAsia" w:ascii="宋体" w:hAnsi="宋体" w:eastAsia="宋体" w:cs="宋体"/>
          <w:color w:val="auto"/>
          <w:sz w:val="24"/>
          <w:szCs w:val="21"/>
          <w:highlight w:val="none"/>
        </w:rPr>
        <w:t xml:space="preserve">1. </w:t>
      </w:r>
      <w:r>
        <w:rPr>
          <w:rFonts w:hint="eastAsia" w:ascii="宋体" w:hAnsi="宋体" w:eastAsia="宋体" w:cs="宋体"/>
          <w:b/>
          <w:bCs/>
          <w:color w:val="auto"/>
          <w:sz w:val="24"/>
          <w:szCs w:val="21"/>
          <w:highlight w:val="none"/>
        </w:rPr>
        <w:t>投标人为法人企业的，其负责人为其法定代表人</w:t>
      </w:r>
      <w:r>
        <w:rPr>
          <w:rFonts w:hint="eastAsia" w:ascii="宋体" w:hAnsi="宋体" w:eastAsia="宋体" w:cs="宋体"/>
          <w:color w:val="auto"/>
          <w:sz w:val="24"/>
          <w:szCs w:val="21"/>
          <w:highlight w:val="none"/>
        </w:rPr>
        <w:t>；投标人为其他组织的，其负责人为法律、行政法规规定代表单位行使职权的主要负责人；投标人为自然人的，其负责人为自然人本人。</w:t>
      </w:r>
    </w:p>
    <w:p w14:paraId="46D9C862">
      <w:pPr>
        <w:pStyle w:val="162"/>
        <w:ind w:left="588" w:leftChars="2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 若是负责人参会的，不需要提供此授权委托书。</w:t>
      </w:r>
    </w:p>
    <w:p w14:paraId="216B3DEE">
      <w:pPr>
        <w:pStyle w:val="162"/>
        <w:autoSpaceDE w:val="0"/>
        <w:autoSpaceDN w:val="0"/>
        <w:spacing w:line="440" w:lineRule="exact"/>
        <w:textAlignment w:val="bottom"/>
        <w:rPr>
          <w:rFonts w:ascii="宋体" w:hAnsi="宋体"/>
          <w:color w:val="auto"/>
          <w:highlight w:val="none"/>
        </w:rPr>
        <w:sectPr>
          <w:headerReference r:id="rId14" w:type="first"/>
          <w:headerReference r:id="rId13" w:type="default"/>
          <w:footerReference r:id="rId15" w:type="default"/>
          <w:pgSz w:w="11906" w:h="16838"/>
          <w:pgMar w:top="1440" w:right="1797" w:bottom="1440" w:left="1797" w:header="851" w:footer="851" w:gutter="0"/>
          <w:pgNumType w:fmt="decimal"/>
          <w:cols w:space="720" w:num="1"/>
          <w:titlePg/>
          <w:docGrid w:linePitch="312" w:charSpace="0"/>
        </w:sectPr>
      </w:pPr>
    </w:p>
    <w:p w14:paraId="45D4BE84">
      <w:pPr>
        <w:spacing w:line="360" w:lineRule="auto"/>
        <w:jc w:val="center"/>
        <w:rPr>
          <w:rFonts w:hint="eastAsia" w:ascii="宋体" w:hAnsi="宋体"/>
          <w:b/>
          <w:bCs/>
          <w:color w:val="auto"/>
          <w:sz w:val="30"/>
          <w:highlight w:val="none"/>
        </w:rPr>
      </w:pPr>
      <w:r>
        <w:rPr>
          <w:rFonts w:hint="eastAsia" w:ascii="宋体" w:hAnsi="宋体"/>
          <w:b/>
          <w:bCs/>
          <w:color w:val="auto"/>
          <w:sz w:val="30"/>
          <w:highlight w:val="none"/>
        </w:rPr>
        <w:t>▲</w:t>
      </w:r>
      <w:r>
        <w:rPr>
          <w:rFonts w:hint="eastAsia" w:ascii="宋体" w:hAnsi="宋体"/>
          <w:b/>
          <w:bCs/>
          <w:color w:val="auto"/>
          <w:sz w:val="30"/>
          <w:highlight w:val="none"/>
          <w:lang w:val="en-US" w:eastAsia="zh-CN"/>
        </w:rPr>
        <w:t>3.</w:t>
      </w:r>
      <w:r>
        <w:rPr>
          <w:rFonts w:hint="eastAsia" w:ascii="宋体" w:hAnsi="宋体"/>
          <w:b/>
          <w:bCs/>
          <w:color w:val="auto"/>
          <w:sz w:val="30"/>
          <w:highlight w:val="none"/>
        </w:rPr>
        <w:t>采购资格承诺函</w:t>
      </w:r>
    </w:p>
    <w:p w14:paraId="7B4B1EEC">
      <w:pPr>
        <w:spacing w:line="400" w:lineRule="exact"/>
        <w:rPr>
          <w:rFonts w:hint="eastAsia" w:ascii="宋体" w:hAnsi="宋体" w:cs="宋体"/>
          <w:color w:val="auto"/>
          <w:sz w:val="24"/>
          <w:highlight w:val="none"/>
        </w:rPr>
      </w:pPr>
    </w:p>
    <w:p w14:paraId="12332AC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w:t>
      </w:r>
      <w:r>
        <w:rPr>
          <w:rFonts w:hint="eastAsia" w:ascii="宋体" w:hAnsi="宋体" w:cs="宋体"/>
          <w:color w:val="auto"/>
          <w:sz w:val="24"/>
          <w:highlight w:val="none"/>
          <w:u w:val="single"/>
        </w:rPr>
        <w:t xml:space="preserve">                  （投标人全称）</w:t>
      </w:r>
      <w:r>
        <w:rPr>
          <w:rFonts w:hint="eastAsia" w:ascii="宋体" w:hAnsi="宋体" w:cs="宋体"/>
          <w:bCs/>
          <w:color w:val="auto"/>
          <w:sz w:val="24"/>
          <w:highlight w:val="none"/>
          <w:lang w:bidi="ar"/>
        </w:rPr>
        <w:t>参与</w:t>
      </w:r>
      <w:r>
        <w:rPr>
          <w:rFonts w:hint="eastAsia" w:ascii="宋体" w:hAnsi="宋体" w:cs="宋体"/>
          <w:bCs/>
          <w:color w:val="auto"/>
          <w:sz w:val="24"/>
          <w:highlight w:val="none"/>
          <w:u w:val="single"/>
          <w:lang w:bidi="ar"/>
        </w:rPr>
        <w:t xml:space="preserve">   </w:t>
      </w:r>
      <w:r>
        <w:rPr>
          <w:rFonts w:hint="eastAsia" w:ascii="宋体" w:hAnsi="宋体" w:cs="宋体"/>
          <w:color w:val="auto"/>
          <w:sz w:val="24"/>
          <w:highlight w:val="none"/>
          <w:u w:val="single"/>
        </w:rPr>
        <w:t>（项目名称）</w:t>
      </w:r>
      <w:r>
        <w:rPr>
          <w:rFonts w:hint="eastAsia" w:ascii="宋体" w:hAnsi="宋体" w:cs="宋体"/>
          <w:bCs/>
          <w:color w:val="auto"/>
          <w:sz w:val="24"/>
          <w:highlight w:val="none"/>
          <w:lang w:bidi="ar"/>
        </w:rPr>
        <w:t>（项目编号：</w:t>
      </w:r>
      <w:r>
        <w:rPr>
          <w:rFonts w:hint="eastAsia" w:ascii="宋体" w:hAnsi="宋体" w:cs="宋体"/>
          <w:bCs/>
          <w:color w:val="auto"/>
          <w:sz w:val="24"/>
          <w:highlight w:val="none"/>
          <w:u w:val="single"/>
          <w:lang w:bidi="ar"/>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lang w:bidi="ar"/>
        </w:rPr>
        <w:t>）投标活动，郑重</w:t>
      </w:r>
      <w:r>
        <w:rPr>
          <w:rFonts w:hint="eastAsia" w:ascii="宋体" w:hAnsi="宋体" w:cs="宋体"/>
          <w:color w:val="auto"/>
          <w:sz w:val="24"/>
          <w:highlight w:val="none"/>
        </w:rPr>
        <w:t>承诺具备下列条件：</w:t>
      </w:r>
    </w:p>
    <w:p w14:paraId="55B50615">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1.具有独立承担民事责任的能力；</w:t>
      </w:r>
    </w:p>
    <w:p w14:paraId="1D46C62E">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2.具有良好的商业信誉和健全的财务会计制度；</w:t>
      </w:r>
    </w:p>
    <w:p w14:paraId="101DB3BF">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3.具有履行合同所必需的设备和专业技术能力；</w:t>
      </w:r>
    </w:p>
    <w:p w14:paraId="68252B8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4.有依法缴纳税收和社会保障资金的良好记</w:t>
      </w:r>
      <w:r>
        <w:rPr>
          <w:rFonts w:hint="eastAsia" w:ascii="宋体" w:hAnsi="宋体" w:cs="宋体"/>
          <w:color w:val="auto"/>
          <w:sz w:val="24"/>
          <w:highlight w:val="none"/>
        </w:rPr>
        <w:t>录；</w:t>
      </w:r>
    </w:p>
    <w:p w14:paraId="7936411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w:t>
      </w:r>
      <w:r>
        <w:rPr>
          <w:rFonts w:hint="eastAsia" w:ascii="宋体" w:hAnsi="宋体" w:cs="宋体"/>
          <w:bCs/>
          <w:color w:val="auto"/>
          <w:sz w:val="24"/>
          <w:highlight w:val="none"/>
        </w:rPr>
        <w:t>本项目采购活动前三</w:t>
      </w:r>
      <w:r>
        <w:rPr>
          <w:rFonts w:hint="eastAsia" w:ascii="宋体" w:hAnsi="宋体" w:cs="宋体"/>
          <w:color w:val="auto"/>
          <w:sz w:val="24"/>
          <w:highlight w:val="none"/>
        </w:rPr>
        <w:t>年内,在经营活动中没有重大违法记录（包括行贿犯罪记录）。</w:t>
      </w:r>
    </w:p>
    <w:p w14:paraId="377A72AB">
      <w:pPr>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6.投标</w:t>
      </w:r>
      <w:r>
        <w:rPr>
          <w:rFonts w:hint="eastAsia" w:ascii="宋体" w:hAnsi="宋体"/>
          <w:color w:val="auto"/>
          <w:sz w:val="24"/>
          <w:highlight w:val="none"/>
        </w:rPr>
        <w:t>截止时间前未被“信用中国”网站（www.creditchina.gov.cn）、中国政府采购网（www.ccgp.gov.cn）列入失信被执行人、重大税收违法当事人名单、政府采购严重违法失信行为记录名单</w:t>
      </w:r>
      <w:r>
        <w:rPr>
          <w:rFonts w:hint="eastAsia" w:ascii="宋体" w:hAnsi="宋体"/>
          <w:b/>
          <w:color w:val="auto"/>
          <w:sz w:val="24"/>
          <w:highlight w:val="none"/>
        </w:rPr>
        <w:t>（注：本项内容以代理机构在资格审查现场查询为准）。</w:t>
      </w:r>
    </w:p>
    <w:p w14:paraId="6EA83980">
      <w:pPr>
        <w:snapToGrid w:val="0"/>
        <w:spacing w:line="400" w:lineRule="exact"/>
        <w:ind w:firstLine="480" w:firstLineChars="200"/>
        <w:rPr>
          <w:rFonts w:hint="eastAsia" w:ascii="宋体" w:hAnsi="宋体" w:cs="宋体"/>
          <w:color w:val="auto"/>
          <w:sz w:val="24"/>
          <w:highlight w:val="none"/>
        </w:rPr>
      </w:pPr>
    </w:p>
    <w:p w14:paraId="40BB9C76">
      <w:pPr>
        <w:snapToGrid w:val="0"/>
        <w:spacing w:line="400" w:lineRule="exact"/>
        <w:ind w:firstLine="482" w:firstLineChars="200"/>
        <w:rPr>
          <w:rFonts w:hint="eastAsia" w:ascii="宋体" w:hAnsi="宋体" w:cs="宋体"/>
          <w:b/>
          <w:color w:val="auto"/>
          <w:sz w:val="24"/>
          <w:highlight w:val="none"/>
        </w:rPr>
      </w:pPr>
    </w:p>
    <w:p w14:paraId="58743482">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如有虚假，采购人可取消我单位任何资格（投标/中标（成交）/签订合同），我单位对此无任何异议。</w:t>
      </w:r>
    </w:p>
    <w:p w14:paraId="782AAEFA">
      <w:pPr>
        <w:snapToGrid w:val="0"/>
        <w:spacing w:line="400" w:lineRule="exact"/>
        <w:ind w:firstLine="482" w:firstLineChars="200"/>
        <w:rPr>
          <w:rFonts w:hint="eastAsia" w:ascii="宋体" w:hAnsi="宋体" w:cs="宋体"/>
          <w:b/>
          <w:color w:val="auto"/>
          <w:sz w:val="24"/>
          <w:highlight w:val="none"/>
        </w:rPr>
      </w:pPr>
    </w:p>
    <w:p w14:paraId="144F2E45">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特此承诺！</w:t>
      </w:r>
    </w:p>
    <w:p w14:paraId="330F524C">
      <w:pPr>
        <w:tabs>
          <w:tab w:val="left" w:pos="9180"/>
        </w:tabs>
        <w:spacing w:line="400" w:lineRule="exact"/>
        <w:ind w:firstLine="480" w:firstLineChars="200"/>
        <w:rPr>
          <w:rFonts w:hint="eastAsia" w:ascii="宋体" w:hAnsi="宋体" w:cs="宋体"/>
          <w:snapToGrid w:val="0"/>
          <w:color w:val="auto"/>
          <w:sz w:val="24"/>
          <w:highlight w:val="none"/>
        </w:rPr>
      </w:pPr>
    </w:p>
    <w:p w14:paraId="635DFB0A">
      <w:pPr>
        <w:tabs>
          <w:tab w:val="left" w:pos="9180"/>
        </w:tabs>
        <w:spacing w:line="360" w:lineRule="auto"/>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rPr>
        <w:t>注：（1）参加采购活动的时间是指投标人参加本项目的采购活动时间（具体以投标截止时间为准）。</w:t>
      </w:r>
    </w:p>
    <w:p w14:paraId="37DFA188">
      <w:pPr>
        <w:spacing w:line="360" w:lineRule="auto"/>
        <w:ind w:firstLine="840" w:firstLineChars="350"/>
        <w:rPr>
          <w:rFonts w:hint="eastAsia" w:ascii="宋体" w:hAnsi="宋体"/>
          <w:color w:val="auto"/>
          <w:sz w:val="30"/>
          <w:highlight w:val="none"/>
        </w:rPr>
      </w:pPr>
      <w:r>
        <w:rPr>
          <w:rFonts w:hint="eastAsia" w:ascii="宋体" w:hAnsi="宋体" w:cs="宋体"/>
          <w:snapToGrid w:val="0"/>
          <w:color w:val="auto"/>
          <w:sz w:val="24"/>
          <w:highlight w:val="none"/>
        </w:rPr>
        <w:t>（2）本承诺函必须提供。</w:t>
      </w:r>
    </w:p>
    <w:p w14:paraId="7D45FE51">
      <w:pPr>
        <w:spacing w:line="360" w:lineRule="auto"/>
        <w:jc w:val="center"/>
        <w:rPr>
          <w:rFonts w:hint="eastAsia" w:ascii="宋体" w:hAnsi="宋体"/>
          <w:color w:val="auto"/>
          <w:sz w:val="30"/>
          <w:highlight w:val="none"/>
        </w:rPr>
      </w:pPr>
    </w:p>
    <w:p w14:paraId="22073B08">
      <w:pPr>
        <w:pStyle w:val="162"/>
        <w:spacing w:line="440" w:lineRule="exact"/>
        <w:ind w:firstLine="4480" w:firstLineChars="1600"/>
        <w:rPr>
          <w:rFonts w:ascii="宋体" w:hAnsi="宋体"/>
          <w:color w:val="auto"/>
          <w:spacing w:val="20"/>
          <w:sz w:val="24"/>
          <w:szCs w:val="21"/>
          <w:highlight w:val="none"/>
          <w:u w:val="single"/>
        </w:rPr>
      </w:pPr>
      <w:r>
        <w:rPr>
          <w:rFonts w:hint="eastAsia" w:ascii="宋体" w:hAnsi="宋体"/>
          <w:color w:val="auto"/>
          <w:spacing w:val="20"/>
          <w:sz w:val="24"/>
          <w:szCs w:val="21"/>
          <w:highlight w:val="none"/>
        </w:rPr>
        <w:t>投标人</w:t>
      </w:r>
      <w:r>
        <w:rPr>
          <w:rFonts w:ascii="宋体" w:hAnsi="宋体"/>
          <w:color w:val="auto"/>
          <w:spacing w:val="20"/>
          <w:sz w:val="24"/>
          <w:szCs w:val="21"/>
          <w:highlight w:val="none"/>
        </w:rPr>
        <w:t>盖章：</w:t>
      </w:r>
      <w:r>
        <w:rPr>
          <w:rFonts w:ascii="宋体" w:hAnsi="宋体"/>
          <w:color w:val="auto"/>
          <w:spacing w:val="20"/>
          <w:sz w:val="24"/>
          <w:szCs w:val="21"/>
          <w:highlight w:val="none"/>
          <w:u w:val="single"/>
        </w:rPr>
        <w:t xml:space="preserve">           </w:t>
      </w:r>
    </w:p>
    <w:p w14:paraId="6F7C8ACF">
      <w:pPr>
        <w:pStyle w:val="162"/>
        <w:spacing w:line="440" w:lineRule="exact"/>
        <w:ind w:firstLine="5320" w:firstLineChars="19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日期：</w:t>
      </w:r>
      <w:r>
        <w:rPr>
          <w:rFonts w:ascii="宋体" w:hAnsi="宋体"/>
          <w:color w:val="auto"/>
          <w:spacing w:val="20"/>
          <w:sz w:val="24"/>
          <w:szCs w:val="21"/>
          <w:highlight w:val="none"/>
          <w:u w:val="single"/>
        </w:rPr>
        <w:t xml:space="preserve">           </w:t>
      </w:r>
    </w:p>
    <w:p w14:paraId="65B87291">
      <w:pPr>
        <w:spacing w:line="360" w:lineRule="auto"/>
        <w:jc w:val="center"/>
        <w:rPr>
          <w:rFonts w:hint="eastAsia" w:ascii="宋体" w:hAnsi="宋体"/>
          <w:color w:val="auto"/>
          <w:sz w:val="30"/>
          <w:highlight w:val="none"/>
        </w:rPr>
      </w:pPr>
    </w:p>
    <w:p w14:paraId="4F907029">
      <w:pPr>
        <w:spacing w:line="360" w:lineRule="auto"/>
        <w:jc w:val="center"/>
        <w:rPr>
          <w:rFonts w:hint="eastAsia" w:ascii="宋体" w:hAnsi="宋体"/>
          <w:color w:val="auto"/>
          <w:sz w:val="30"/>
          <w:highlight w:val="none"/>
        </w:rPr>
      </w:pPr>
    </w:p>
    <w:p w14:paraId="52C47052">
      <w:pPr>
        <w:rPr>
          <w:rFonts w:hint="eastAsia" w:ascii="宋体" w:hAnsi="宋体"/>
          <w:color w:val="auto"/>
          <w:sz w:val="30"/>
          <w:highlight w:val="none"/>
        </w:rPr>
      </w:pPr>
      <w:bookmarkStart w:id="108" w:name="_Toc493956056"/>
      <w:r>
        <w:rPr>
          <w:rFonts w:hint="eastAsia" w:ascii="宋体" w:hAnsi="宋体"/>
          <w:color w:val="auto"/>
          <w:sz w:val="30"/>
          <w:highlight w:val="none"/>
        </w:rPr>
        <w:br w:type="page"/>
      </w:r>
    </w:p>
    <w:p w14:paraId="60846B26">
      <w:pPr>
        <w:spacing w:line="360" w:lineRule="auto"/>
        <w:jc w:val="center"/>
        <w:rPr>
          <w:rFonts w:hint="eastAsia" w:ascii="宋体" w:hAnsi="宋体"/>
          <w:b/>
          <w:bCs/>
          <w:color w:val="auto"/>
          <w:sz w:val="30"/>
          <w:highlight w:val="none"/>
        </w:rPr>
      </w:pPr>
      <w:r>
        <w:rPr>
          <w:rFonts w:hint="eastAsia" w:ascii="宋体" w:hAnsi="宋体"/>
          <w:b/>
          <w:bCs/>
          <w:color w:val="auto"/>
          <w:sz w:val="30"/>
          <w:highlight w:val="none"/>
        </w:rPr>
        <w:t>▲</w:t>
      </w:r>
      <w:r>
        <w:rPr>
          <w:rFonts w:hint="eastAsia" w:ascii="宋体" w:hAnsi="宋体"/>
          <w:b/>
          <w:bCs/>
          <w:color w:val="auto"/>
          <w:sz w:val="30"/>
          <w:highlight w:val="none"/>
          <w:lang w:val="en-US" w:eastAsia="zh-CN"/>
        </w:rPr>
        <w:t>4.</w:t>
      </w:r>
      <w:r>
        <w:rPr>
          <w:rFonts w:hint="eastAsia" w:ascii="宋体" w:hAnsi="宋体"/>
          <w:b/>
          <w:bCs/>
          <w:color w:val="auto"/>
          <w:sz w:val="30"/>
          <w:highlight w:val="none"/>
        </w:rPr>
        <w:t>资格声明</w:t>
      </w:r>
    </w:p>
    <w:p w14:paraId="54975ACD">
      <w:pPr>
        <w:pStyle w:val="162"/>
        <w:spacing w:line="520" w:lineRule="exact"/>
        <w:rPr>
          <w:rFonts w:ascii="宋体" w:hAnsi="宋体"/>
          <w:b/>
          <w:color w:val="auto"/>
          <w:sz w:val="24"/>
          <w:szCs w:val="21"/>
          <w:highlight w:val="none"/>
        </w:rPr>
      </w:pPr>
      <w:r>
        <w:rPr>
          <w:rFonts w:hint="eastAsia" w:ascii="宋体" w:hAnsi="宋体"/>
          <w:color w:val="auto"/>
          <w:sz w:val="24"/>
          <w:szCs w:val="21"/>
          <w:highlight w:val="none"/>
          <w:u w:val="single"/>
        </w:rPr>
        <w:t>（代理机构名称）</w:t>
      </w:r>
      <w:r>
        <w:rPr>
          <w:rFonts w:hint="eastAsia" w:ascii="宋体" w:hAnsi="宋体"/>
          <w:color w:val="auto"/>
          <w:sz w:val="24"/>
          <w:szCs w:val="21"/>
          <w:highlight w:val="none"/>
        </w:rPr>
        <w:t>：</w:t>
      </w:r>
    </w:p>
    <w:p w14:paraId="52D94BA4">
      <w:pPr>
        <w:pStyle w:val="95"/>
        <w:spacing w:line="520" w:lineRule="exact"/>
        <w:ind w:firstLine="480" w:firstLineChars="200"/>
        <w:rPr>
          <w:rFonts w:hint="eastAsia" w:hAnsi="宋体"/>
          <w:color w:val="auto"/>
          <w:sz w:val="24"/>
          <w:szCs w:val="21"/>
          <w:highlight w:val="none"/>
        </w:rPr>
      </w:pPr>
      <w:r>
        <w:rPr>
          <w:rFonts w:hint="eastAsia" w:hAnsi="宋体"/>
          <w:color w:val="auto"/>
          <w:sz w:val="24"/>
          <w:szCs w:val="21"/>
          <w:highlight w:val="none"/>
          <w:u w:val="single"/>
        </w:rPr>
        <w:t xml:space="preserve">(投标人全称) </w:t>
      </w:r>
      <w:r>
        <w:rPr>
          <w:rFonts w:hint="eastAsia" w:hAnsi="宋体"/>
          <w:color w:val="auto"/>
          <w:sz w:val="24"/>
          <w:szCs w:val="21"/>
          <w:highlight w:val="none"/>
        </w:rPr>
        <w:t>系中华人民共和国合法企业，经营地址</w:t>
      </w:r>
      <w:r>
        <w:rPr>
          <w:rFonts w:hAnsi="宋体"/>
          <w:color w:val="auto"/>
          <w:sz w:val="24"/>
          <w:szCs w:val="21"/>
          <w:highlight w:val="none"/>
          <w:u w:val="single"/>
        </w:rPr>
        <w:t xml:space="preserve">     </w:t>
      </w:r>
      <w:r>
        <w:rPr>
          <w:rFonts w:hint="eastAsia" w:hAnsi="宋体"/>
          <w:color w:val="auto"/>
          <w:sz w:val="24"/>
          <w:szCs w:val="21"/>
          <w:highlight w:val="none"/>
          <w:u w:val="single"/>
          <w:lang w:eastAsia="zh-CN"/>
        </w:rPr>
        <w:t xml:space="preserve">       </w:t>
      </w:r>
      <w:r>
        <w:rPr>
          <w:rFonts w:hAnsi="宋体"/>
          <w:color w:val="auto"/>
          <w:sz w:val="24"/>
          <w:szCs w:val="21"/>
          <w:highlight w:val="none"/>
          <w:u w:val="single"/>
        </w:rPr>
        <w:t xml:space="preserve">    </w:t>
      </w:r>
      <w:r>
        <w:rPr>
          <w:rFonts w:hint="eastAsia" w:hAnsi="宋体"/>
          <w:color w:val="auto"/>
          <w:sz w:val="24"/>
          <w:szCs w:val="21"/>
          <w:highlight w:val="none"/>
        </w:rPr>
        <w:t>。</w:t>
      </w:r>
    </w:p>
    <w:p w14:paraId="2952FFFB">
      <w:pPr>
        <w:pStyle w:val="6"/>
        <w:spacing w:line="520" w:lineRule="exact"/>
        <w:rPr>
          <w:rFonts w:hint="eastAsia" w:ascii="宋体" w:hAnsi="宋体"/>
          <w:color w:val="auto"/>
          <w:sz w:val="24"/>
          <w:szCs w:val="24"/>
          <w:highlight w:val="none"/>
        </w:rPr>
      </w:pPr>
      <w:r>
        <w:rPr>
          <w:rFonts w:hint="eastAsia" w:ascii="宋体" w:hAnsi="宋体"/>
          <w:color w:val="auto"/>
          <w:sz w:val="24"/>
          <w:szCs w:val="21"/>
          <w:highlight w:val="none"/>
        </w:rPr>
        <w:t>我</w:t>
      </w:r>
      <w:r>
        <w:rPr>
          <w:rFonts w:hint="eastAsia" w:ascii="宋体" w:hAnsi="宋体"/>
          <w:color w:val="auto"/>
          <w:sz w:val="24"/>
          <w:szCs w:val="21"/>
          <w:highlight w:val="none"/>
          <w:u w:val="single"/>
        </w:rPr>
        <w:t xml:space="preserve">      </w:t>
      </w:r>
      <w:r>
        <w:rPr>
          <w:rFonts w:ascii="宋体" w:hAnsi="宋体"/>
          <w:color w:val="auto"/>
          <w:sz w:val="24"/>
          <w:szCs w:val="21"/>
          <w:highlight w:val="none"/>
          <w:u w:val="single"/>
        </w:rPr>
        <w:t>(</w:t>
      </w:r>
      <w:r>
        <w:rPr>
          <w:rFonts w:hint="eastAsia" w:ascii="宋体" w:hAnsi="宋体"/>
          <w:color w:val="auto"/>
          <w:sz w:val="24"/>
          <w:szCs w:val="21"/>
          <w:highlight w:val="none"/>
          <w:u w:val="single"/>
        </w:rPr>
        <w:t>负责人名字</w:t>
      </w:r>
      <w:r>
        <w:rPr>
          <w:rFonts w:ascii="宋体" w:hAnsi="宋体"/>
          <w:color w:val="auto"/>
          <w:sz w:val="24"/>
          <w:szCs w:val="21"/>
          <w:highlight w:val="none"/>
          <w:u w:val="single"/>
        </w:rPr>
        <w:t>)</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系</w:t>
      </w:r>
      <w:r>
        <w:rPr>
          <w:rFonts w:hint="eastAsia" w:ascii="宋体" w:hAnsi="宋体"/>
          <w:color w:val="auto"/>
          <w:sz w:val="24"/>
          <w:szCs w:val="21"/>
          <w:highlight w:val="none"/>
          <w:u w:val="single"/>
        </w:rPr>
        <w:t xml:space="preserve">    </w:t>
      </w:r>
      <w:r>
        <w:rPr>
          <w:rFonts w:ascii="宋体" w:hAnsi="宋体"/>
          <w:color w:val="auto"/>
          <w:sz w:val="24"/>
          <w:szCs w:val="21"/>
          <w:highlight w:val="none"/>
          <w:u w:val="single"/>
        </w:rPr>
        <w:t>(</w:t>
      </w:r>
      <w:r>
        <w:rPr>
          <w:rFonts w:hint="eastAsia" w:ascii="宋体" w:hAnsi="宋体"/>
          <w:color w:val="auto"/>
          <w:sz w:val="24"/>
          <w:szCs w:val="21"/>
          <w:highlight w:val="none"/>
          <w:u w:val="single"/>
        </w:rPr>
        <w:t>投标人名称</w:t>
      </w:r>
      <w:r>
        <w:rPr>
          <w:rFonts w:ascii="宋体" w:hAnsi="宋体"/>
          <w:color w:val="auto"/>
          <w:sz w:val="24"/>
          <w:szCs w:val="21"/>
          <w:highlight w:val="none"/>
          <w:u w:val="single"/>
        </w:rPr>
        <w:t>)</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的负责人，我方愿意参加贵方组织的</w:t>
      </w:r>
      <w:r>
        <w:rPr>
          <w:rFonts w:hint="eastAsia" w:ascii="宋体" w:hAnsi="宋体"/>
          <w:color w:val="auto"/>
          <w:sz w:val="24"/>
          <w:szCs w:val="21"/>
          <w:highlight w:val="none"/>
          <w:u w:val="single"/>
        </w:rPr>
        <w:t xml:space="preserve">   （</w:t>
      </w:r>
      <w:r>
        <w:rPr>
          <w:rFonts w:ascii="宋体" w:hAnsi="宋体"/>
          <w:color w:val="auto"/>
          <w:sz w:val="24"/>
          <w:szCs w:val="21"/>
          <w:highlight w:val="none"/>
          <w:u w:val="single"/>
        </w:rPr>
        <w:t>项目名称</w:t>
      </w:r>
      <w:r>
        <w:rPr>
          <w:rFonts w:hint="eastAsia" w:ascii="宋体" w:hAnsi="宋体"/>
          <w:color w:val="auto"/>
          <w:sz w:val="24"/>
          <w:szCs w:val="21"/>
          <w:highlight w:val="none"/>
          <w:u w:val="single"/>
        </w:rPr>
        <w:t>及采购编号）</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的投标。为便于贵方公正、择优地确定中标人以及投标产品和服务，我方就本次投标有关事项证明如下：</w:t>
      </w:r>
    </w:p>
    <w:p w14:paraId="3F93D620">
      <w:pPr>
        <w:pStyle w:val="91"/>
        <w:spacing w:line="520" w:lineRule="exact"/>
        <w:ind w:firstLine="420"/>
        <w:rPr>
          <w:rFonts w:hint="eastAsia" w:hAnsi="宋体"/>
          <w:color w:val="auto"/>
          <w:sz w:val="24"/>
          <w:szCs w:val="21"/>
          <w:highlight w:val="none"/>
        </w:rPr>
      </w:pPr>
      <w:r>
        <w:rPr>
          <w:rFonts w:hint="eastAsia" w:hAnsi="宋体"/>
          <w:color w:val="auto"/>
          <w:sz w:val="24"/>
          <w:szCs w:val="21"/>
          <w:highlight w:val="none"/>
        </w:rPr>
        <w:t>（一）名称及概况：</w:t>
      </w:r>
    </w:p>
    <w:p w14:paraId="7DDFE514">
      <w:pPr>
        <w:pStyle w:val="91"/>
        <w:spacing w:line="520" w:lineRule="exact"/>
        <w:ind w:firstLine="420"/>
        <w:rPr>
          <w:rFonts w:hint="eastAsia" w:hAnsi="宋体"/>
          <w:color w:val="auto"/>
          <w:sz w:val="24"/>
          <w:szCs w:val="21"/>
          <w:highlight w:val="none"/>
        </w:rPr>
      </w:pPr>
      <w:r>
        <w:rPr>
          <w:rFonts w:hint="eastAsia" w:hAnsi="宋体"/>
          <w:color w:val="auto"/>
          <w:sz w:val="24"/>
          <w:szCs w:val="21"/>
          <w:highlight w:val="none"/>
        </w:rPr>
        <w:t xml:space="preserve">1．企业名称：________________________________________________ </w:t>
      </w:r>
    </w:p>
    <w:p w14:paraId="7862062D">
      <w:pPr>
        <w:pStyle w:val="91"/>
        <w:spacing w:line="520" w:lineRule="exact"/>
        <w:ind w:firstLine="420"/>
        <w:rPr>
          <w:rFonts w:hint="eastAsia" w:hAnsi="宋体"/>
          <w:b/>
          <w:bCs/>
          <w:color w:val="auto"/>
          <w:sz w:val="24"/>
          <w:highlight w:val="none"/>
        </w:rPr>
      </w:pPr>
      <w:r>
        <w:rPr>
          <w:rFonts w:hint="eastAsia" w:hAnsi="宋体"/>
          <w:color w:val="auto"/>
          <w:sz w:val="24"/>
          <w:szCs w:val="21"/>
          <w:highlight w:val="none"/>
        </w:rPr>
        <w:t>银行开户名称：________________________________________________</w:t>
      </w:r>
    </w:p>
    <w:p w14:paraId="5D58FF9B">
      <w:pPr>
        <w:pStyle w:val="91"/>
        <w:spacing w:line="520" w:lineRule="exact"/>
        <w:ind w:firstLine="420"/>
        <w:rPr>
          <w:rFonts w:hint="eastAsia" w:hAnsi="宋体"/>
          <w:color w:val="auto"/>
          <w:sz w:val="24"/>
          <w:szCs w:val="21"/>
          <w:highlight w:val="none"/>
        </w:rPr>
      </w:pPr>
      <w:r>
        <w:rPr>
          <w:rFonts w:hint="eastAsia" w:hAnsi="宋体"/>
          <w:color w:val="auto"/>
          <w:sz w:val="24"/>
          <w:szCs w:val="21"/>
          <w:highlight w:val="none"/>
        </w:rPr>
        <w:t xml:space="preserve">    开户银行：_________________________________________________ </w:t>
      </w:r>
    </w:p>
    <w:p w14:paraId="3EBFC6F1">
      <w:pPr>
        <w:pStyle w:val="91"/>
        <w:spacing w:line="520" w:lineRule="exact"/>
        <w:ind w:firstLine="420"/>
        <w:rPr>
          <w:rFonts w:hint="eastAsia" w:hAnsi="宋体"/>
          <w:color w:val="auto"/>
          <w:sz w:val="24"/>
          <w:szCs w:val="21"/>
          <w:highlight w:val="none"/>
        </w:rPr>
      </w:pPr>
      <w:r>
        <w:rPr>
          <w:rFonts w:hint="eastAsia" w:hAnsi="宋体"/>
          <w:color w:val="auto"/>
          <w:sz w:val="24"/>
          <w:szCs w:val="21"/>
          <w:highlight w:val="none"/>
        </w:rPr>
        <w:t xml:space="preserve">    账    号：________________________________________________ </w:t>
      </w:r>
    </w:p>
    <w:p w14:paraId="4F089E68">
      <w:pPr>
        <w:pStyle w:val="91"/>
        <w:spacing w:line="520" w:lineRule="exact"/>
        <w:ind w:firstLine="420"/>
        <w:rPr>
          <w:rFonts w:hint="eastAsia" w:hAnsi="宋体"/>
          <w:color w:val="auto"/>
          <w:sz w:val="24"/>
          <w:szCs w:val="21"/>
          <w:highlight w:val="none"/>
        </w:rPr>
      </w:pPr>
      <w:r>
        <w:rPr>
          <w:rFonts w:hint="eastAsia" w:hAnsi="宋体"/>
          <w:color w:val="auto"/>
          <w:sz w:val="24"/>
          <w:szCs w:val="21"/>
          <w:highlight w:val="none"/>
        </w:rPr>
        <w:t xml:space="preserve">企业详细地址：________________________________________________ </w:t>
      </w:r>
    </w:p>
    <w:p w14:paraId="67045A3F">
      <w:pPr>
        <w:pStyle w:val="91"/>
        <w:spacing w:line="520" w:lineRule="exact"/>
        <w:ind w:firstLine="420"/>
        <w:rPr>
          <w:rFonts w:hint="eastAsia" w:hAnsi="宋体"/>
          <w:color w:val="auto"/>
          <w:sz w:val="24"/>
          <w:szCs w:val="21"/>
          <w:highlight w:val="none"/>
        </w:rPr>
      </w:pPr>
      <w:r>
        <w:rPr>
          <w:rFonts w:hint="eastAsia" w:hAnsi="宋体"/>
          <w:color w:val="auto"/>
          <w:sz w:val="24"/>
          <w:szCs w:val="21"/>
          <w:highlight w:val="none"/>
        </w:rPr>
        <w:t xml:space="preserve">    传    真： ________________________________________________</w:t>
      </w:r>
    </w:p>
    <w:p w14:paraId="52A01683">
      <w:pPr>
        <w:pStyle w:val="91"/>
        <w:spacing w:line="520" w:lineRule="exact"/>
        <w:ind w:firstLine="420"/>
        <w:rPr>
          <w:rFonts w:hint="eastAsia" w:hAnsi="宋体"/>
          <w:color w:val="auto"/>
          <w:sz w:val="24"/>
          <w:szCs w:val="21"/>
          <w:highlight w:val="none"/>
        </w:rPr>
      </w:pPr>
      <w:r>
        <w:rPr>
          <w:rFonts w:hint="eastAsia" w:hAnsi="宋体"/>
          <w:color w:val="auto"/>
          <w:sz w:val="24"/>
          <w:szCs w:val="21"/>
          <w:highlight w:val="none"/>
        </w:rPr>
        <w:t xml:space="preserve">    电    话： ________________________________________________</w:t>
      </w:r>
    </w:p>
    <w:p w14:paraId="0D60FE29">
      <w:pPr>
        <w:pStyle w:val="91"/>
        <w:spacing w:line="520" w:lineRule="exact"/>
        <w:ind w:firstLine="420"/>
        <w:rPr>
          <w:rFonts w:hint="eastAsia" w:hAnsi="宋体"/>
          <w:color w:val="auto"/>
          <w:sz w:val="24"/>
          <w:szCs w:val="21"/>
          <w:highlight w:val="none"/>
        </w:rPr>
      </w:pPr>
      <w:r>
        <w:rPr>
          <w:rFonts w:hint="eastAsia" w:hAnsi="宋体"/>
          <w:color w:val="auto"/>
          <w:sz w:val="24"/>
          <w:szCs w:val="21"/>
          <w:highlight w:val="none"/>
        </w:rPr>
        <w:t xml:space="preserve">2．负责人姓名：___________________________________________ </w:t>
      </w:r>
    </w:p>
    <w:p w14:paraId="3E3096B1">
      <w:pPr>
        <w:pStyle w:val="91"/>
        <w:spacing w:line="520" w:lineRule="exact"/>
        <w:ind w:firstLine="420"/>
        <w:rPr>
          <w:rFonts w:hint="eastAsia" w:hAnsi="宋体"/>
          <w:color w:val="auto"/>
          <w:sz w:val="24"/>
          <w:szCs w:val="21"/>
          <w:highlight w:val="none"/>
        </w:rPr>
      </w:pPr>
      <w:r>
        <w:rPr>
          <w:rFonts w:hint="eastAsia" w:hAnsi="宋体"/>
          <w:color w:val="auto"/>
          <w:sz w:val="24"/>
          <w:szCs w:val="21"/>
          <w:highlight w:val="none"/>
        </w:rPr>
        <w:t>3．项目联系人：姓名__________职务：______电话______手机______</w:t>
      </w:r>
    </w:p>
    <w:p w14:paraId="0099EA50">
      <w:pPr>
        <w:pStyle w:val="91"/>
        <w:spacing w:line="520" w:lineRule="exact"/>
        <w:ind w:firstLine="420"/>
        <w:rPr>
          <w:rFonts w:hint="eastAsia" w:hAnsi="宋体"/>
          <w:color w:val="auto"/>
          <w:sz w:val="24"/>
          <w:highlight w:val="none"/>
        </w:rPr>
      </w:pPr>
      <w:r>
        <w:rPr>
          <w:rFonts w:hint="eastAsia" w:hAnsi="宋体"/>
          <w:color w:val="auto"/>
          <w:sz w:val="24"/>
          <w:szCs w:val="21"/>
          <w:highlight w:val="none"/>
        </w:rPr>
        <w:t>4．注册地址：________________________________________________</w:t>
      </w:r>
    </w:p>
    <w:p w14:paraId="43C8C7EB">
      <w:pPr>
        <w:pStyle w:val="91"/>
        <w:spacing w:line="520" w:lineRule="exact"/>
        <w:ind w:firstLine="420"/>
        <w:rPr>
          <w:rFonts w:hint="eastAsia" w:hAnsi="宋体"/>
          <w:color w:val="auto"/>
          <w:sz w:val="24"/>
          <w:szCs w:val="21"/>
          <w:highlight w:val="none"/>
        </w:rPr>
      </w:pPr>
      <w:r>
        <w:rPr>
          <w:rFonts w:hint="eastAsia" w:hAnsi="宋体"/>
          <w:color w:val="auto"/>
          <w:sz w:val="24"/>
          <w:szCs w:val="21"/>
          <w:highlight w:val="none"/>
        </w:rPr>
        <w:t xml:space="preserve">5．注册资金：________________________________________________ </w:t>
      </w:r>
    </w:p>
    <w:p w14:paraId="3B9E2B1E">
      <w:pPr>
        <w:pStyle w:val="91"/>
        <w:spacing w:line="520" w:lineRule="exact"/>
        <w:ind w:firstLine="735"/>
        <w:rPr>
          <w:rFonts w:hint="eastAsia" w:hAnsi="宋体"/>
          <w:color w:val="auto"/>
          <w:sz w:val="24"/>
          <w:szCs w:val="21"/>
          <w:highlight w:val="none"/>
        </w:rPr>
      </w:pPr>
      <w:r>
        <w:rPr>
          <w:rFonts w:hint="eastAsia" w:hAnsi="宋体"/>
          <w:color w:val="auto"/>
          <w:sz w:val="24"/>
          <w:szCs w:val="21"/>
          <w:highlight w:val="none"/>
        </w:rPr>
        <w:t>自有资金：________________________________________________</w:t>
      </w:r>
    </w:p>
    <w:p w14:paraId="35C296E0">
      <w:pPr>
        <w:pStyle w:val="91"/>
        <w:spacing w:line="520" w:lineRule="exact"/>
        <w:ind w:firstLine="735"/>
        <w:rPr>
          <w:rFonts w:hint="eastAsia" w:hAnsi="宋体"/>
          <w:color w:val="auto"/>
          <w:sz w:val="24"/>
          <w:szCs w:val="21"/>
          <w:highlight w:val="none"/>
        </w:rPr>
      </w:pPr>
      <w:r>
        <w:rPr>
          <w:rFonts w:hint="eastAsia" w:hAnsi="宋体"/>
          <w:color w:val="auto"/>
          <w:sz w:val="24"/>
          <w:szCs w:val="21"/>
          <w:highlight w:val="none"/>
        </w:rPr>
        <w:t>企业人数：_</w:t>
      </w:r>
      <w:r>
        <w:rPr>
          <w:rFonts w:hint="eastAsia" w:hAnsi="宋体"/>
          <w:b/>
          <w:bCs/>
          <w:color w:val="auto"/>
          <w:sz w:val="24"/>
          <w:szCs w:val="21"/>
          <w:highlight w:val="none"/>
        </w:rPr>
        <w:t xml:space="preserve"> </w:t>
      </w:r>
      <w:r>
        <w:rPr>
          <w:rFonts w:hint="eastAsia" w:hAnsi="宋体"/>
          <w:color w:val="auto"/>
          <w:sz w:val="24"/>
          <w:szCs w:val="21"/>
          <w:highlight w:val="none"/>
        </w:rPr>
        <w:t>______</w:t>
      </w:r>
      <w:r>
        <w:rPr>
          <w:rFonts w:hint="eastAsia" w:hAnsi="宋体"/>
          <w:b/>
          <w:bCs/>
          <w:color w:val="auto"/>
          <w:sz w:val="24"/>
          <w:szCs w:val="21"/>
          <w:highlight w:val="none"/>
        </w:rPr>
        <w:t>_</w:t>
      </w:r>
      <w:r>
        <w:rPr>
          <w:rFonts w:hint="eastAsia" w:hAnsi="宋体"/>
          <w:color w:val="auto"/>
          <w:sz w:val="24"/>
          <w:szCs w:val="21"/>
          <w:highlight w:val="none"/>
        </w:rPr>
        <w:t>人</w:t>
      </w:r>
    </w:p>
    <w:p w14:paraId="0F5631A5">
      <w:pPr>
        <w:pStyle w:val="91"/>
        <w:spacing w:line="520" w:lineRule="exact"/>
        <w:ind w:firstLine="420"/>
        <w:rPr>
          <w:rFonts w:hint="eastAsia" w:hAnsi="宋体"/>
          <w:color w:val="auto"/>
          <w:sz w:val="24"/>
          <w:szCs w:val="21"/>
          <w:highlight w:val="none"/>
        </w:rPr>
      </w:pPr>
      <w:r>
        <w:rPr>
          <w:rFonts w:hint="eastAsia" w:hAnsi="宋体"/>
          <w:color w:val="auto"/>
          <w:sz w:val="24"/>
          <w:szCs w:val="21"/>
          <w:highlight w:val="none"/>
        </w:rPr>
        <w:t xml:space="preserve">6．企业性质：____________ </w:t>
      </w:r>
    </w:p>
    <w:p w14:paraId="72C7FD20">
      <w:pPr>
        <w:pStyle w:val="91"/>
        <w:spacing w:line="520" w:lineRule="exact"/>
        <w:ind w:firstLine="420"/>
        <w:rPr>
          <w:rFonts w:hint="eastAsia" w:hAnsi="宋体"/>
          <w:color w:val="auto"/>
          <w:sz w:val="24"/>
          <w:szCs w:val="21"/>
          <w:highlight w:val="none"/>
        </w:rPr>
      </w:pPr>
      <w:r>
        <w:rPr>
          <w:rFonts w:hint="eastAsia" w:hAnsi="宋体"/>
          <w:color w:val="auto"/>
          <w:sz w:val="24"/>
          <w:szCs w:val="21"/>
          <w:highlight w:val="none"/>
        </w:rPr>
        <w:t xml:space="preserve">7．主要经营地点：_______________________________________________ </w:t>
      </w:r>
    </w:p>
    <w:p w14:paraId="4A43B4EC">
      <w:pPr>
        <w:pStyle w:val="91"/>
        <w:spacing w:line="520" w:lineRule="exact"/>
        <w:ind w:firstLine="420"/>
        <w:rPr>
          <w:rFonts w:hint="eastAsia" w:hAnsi="宋体"/>
          <w:color w:val="auto"/>
          <w:sz w:val="24"/>
          <w:szCs w:val="21"/>
          <w:highlight w:val="none"/>
          <w:lang w:eastAsia="zh-CN"/>
        </w:rPr>
      </w:pPr>
      <w:r>
        <w:rPr>
          <w:rFonts w:hint="eastAsia" w:hAnsi="宋体"/>
          <w:color w:val="auto"/>
          <w:sz w:val="24"/>
          <w:szCs w:val="21"/>
          <w:highlight w:val="none"/>
        </w:rPr>
        <w:t>如有派出机构，请列出名称及详细通讯地址如下：</w:t>
      </w:r>
      <w:r>
        <w:rPr>
          <w:rFonts w:hint="eastAsia" w:hAnsi="宋体"/>
          <w:color w:val="auto"/>
          <w:sz w:val="24"/>
          <w:szCs w:val="21"/>
          <w:highlight w:val="none"/>
          <w:u w:val="single"/>
          <w:lang w:eastAsia="zh-CN"/>
        </w:rPr>
        <w:t xml:space="preserve">               </w:t>
      </w:r>
    </w:p>
    <w:p w14:paraId="449F053C">
      <w:pPr>
        <w:pStyle w:val="6"/>
        <w:spacing w:line="360" w:lineRule="auto"/>
        <w:ind w:firstLine="0"/>
        <w:rPr>
          <w:rFonts w:hint="eastAsia" w:ascii="宋体" w:hAnsi="宋体"/>
          <w:color w:val="auto"/>
          <w:highlight w:val="none"/>
        </w:rPr>
      </w:pPr>
    </w:p>
    <w:p w14:paraId="40EC9A3A">
      <w:pPr>
        <w:pStyle w:val="162"/>
        <w:spacing w:line="440" w:lineRule="exact"/>
        <w:ind w:firstLine="4480" w:firstLineChars="1600"/>
        <w:rPr>
          <w:rFonts w:ascii="宋体" w:hAnsi="宋体"/>
          <w:color w:val="auto"/>
          <w:spacing w:val="20"/>
          <w:sz w:val="24"/>
          <w:szCs w:val="21"/>
          <w:highlight w:val="none"/>
          <w:u w:val="single"/>
        </w:rPr>
      </w:pPr>
      <w:r>
        <w:rPr>
          <w:rFonts w:hint="eastAsia" w:ascii="宋体" w:hAnsi="宋体"/>
          <w:color w:val="auto"/>
          <w:spacing w:val="20"/>
          <w:sz w:val="24"/>
          <w:szCs w:val="21"/>
          <w:highlight w:val="none"/>
        </w:rPr>
        <w:t>投标人</w:t>
      </w:r>
      <w:r>
        <w:rPr>
          <w:rFonts w:ascii="宋体" w:hAnsi="宋体"/>
          <w:color w:val="auto"/>
          <w:spacing w:val="20"/>
          <w:sz w:val="24"/>
          <w:szCs w:val="21"/>
          <w:highlight w:val="none"/>
        </w:rPr>
        <w:t>盖章：</w:t>
      </w:r>
      <w:r>
        <w:rPr>
          <w:rFonts w:ascii="宋体" w:hAnsi="宋体"/>
          <w:color w:val="auto"/>
          <w:spacing w:val="20"/>
          <w:sz w:val="24"/>
          <w:szCs w:val="21"/>
          <w:highlight w:val="none"/>
          <w:u w:val="single"/>
        </w:rPr>
        <w:t xml:space="preserve">           </w:t>
      </w:r>
    </w:p>
    <w:p w14:paraId="27D029A0">
      <w:pPr>
        <w:pStyle w:val="162"/>
        <w:spacing w:line="440" w:lineRule="exact"/>
        <w:ind w:firstLine="5320" w:firstLineChars="19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日期：</w:t>
      </w:r>
      <w:r>
        <w:rPr>
          <w:rFonts w:ascii="宋体" w:hAnsi="宋体"/>
          <w:color w:val="auto"/>
          <w:spacing w:val="20"/>
          <w:sz w:val="24"/>
          <w:szCs w:val="21"/>
          <w:highlight w:val="none"/>
          <w:u w:val="single"/>
        </w:rPr>
        <w:t xml:space="preserve">           </w:t>
      </w:r>
    </w:p>
    <w:p w14:paraId="46921915">
      <w:pPr>
        <w:pStyle w:val="6"/>
        <w:spacing w:line="360" w:lineRule="auto"/>
        <w:ind w:firstLine="0"/>
        <w:rPr>
          <w:rFonts w:hint="eastAsia" w:ascii="宋体" w:hAnsi="宋体"/>
          <w:color w:val="auto"/>
          <w:highlight w:val="none"/>
        </w:rPr>
        <w:sectPr>
          <w:pgSz w:w="11906" w:h="16838"/>
          <w:pgMar w:top="1440" w:right="1797" w:bottom="1440" w:left="1797" w:header="851" w:footer="851" w:gutter="0"/>
          <w:pgNumType w:fmt="decimal"/>
          <w:cols w:space="720" w:num="1"/>
          <w:titlePg/>
          <w:docGrid w:linePitch="312" w:charSpace="0"/>
        </w:sectPr>
      </w:pPr>
    </w:p>
    <w:p w14:paraId="25B9D06A">
      <w:pPr>
        <w:spacing w:line="360" w:lineRule="auto"/>
        <w:jc w:val="center"/>
        <w:rPr>
          <w:rFonts w:hint="eastAsia" w:ascii="宋体" w:hAnsi="宋体"/>
          <w:b/>
          <w:bCs/>
          <w:color w:val="auto"/>
          <w:sz w:val="30"/>
          <w:highlight w:val="none"/>
        </w:rPr>
      </w:pPr>
      <w:r>
        <w:rPr>
          <w:rFonts w:hint="eastAsia" w:ascii="宋体" w:hAnsi="宋体"/>
          <w:b/>
          <w:bCs/>
          <w:color w:val="auto"/>
          <w:sz w:val="30"/>
          <w:highlight w:val="none"/>
        </w:rPr>
        <w:t>▲</w:t>
      </w:r>
      <w:r>
        <w:rPr>
          <w:rFonts w:hint="eastAsia" w:ascii="宋体" w:hAnsi="宋体"/>
          <w:b/>
          <w:bCs/>
          <w:color w:val="auto"/>
          <w:sz w:val="30"/>
          <w:highlight w:val="none"/>
          <w:lang w:val="en-US" w:eastAsia="zh-CN"/>
        </w:rPr>
        <w:t>5.</w:t>
      </w:r>
      <w:r>
        <w:rPr>
          <w:rFonts w:hint="eastAsia" w:ascii="宋体" w:hAnsi="宋体"/>
          <w:b/>
          <w:bCs/>
          <w:color w:val="auto"/>
          <w:sz w:val="30"/>
          <w:highlight w:val="none"/>
        </w:rPr>
        <w:t>无重大违法记录声明书</w:t>
      </w:r>
      <w:bookmarkEnd w:id="108"/>
    </w:p>
    <w:p w14:paraId="0B4440ED">
      <w:pPr>
        <w:pStyle w:val="162"/>
        <w:spacing w:line="440" w:lineRule="exact"/>
        <w:rPr>
          <w:rFonts w:hint="eastAsia" w:ascii="宋体" w:hAnsi="宋体" w:cs="宋体"/>
          <w:color w:val="auto"/>
          <w:spacing w:val="6"/>
          <w:sz w:val="24"/>
          <w:highlight w:val="none"/>
          <w:u w:val="single"/>
        </w:rPr>
      </w:pPr>
      <w:r>
        <w:rPr>
          <w:rFonts w:hint="eastAsia" w:ascii="宋体" w:hAnsi="宋体" w:cs="宋体"/>
          <w:color w:val="auto"/>
          <w:spacing w:val="6"/>
          <w:sz w:val="24"/>
          <w:highlight w:val="none"/>
          <w:u w:val="single"/>
        </w:rPr>
        <w:t>（代理机构名称）：</w:t>
      </w:r>
    </w:p>
    <w:p w14:paraId="62DDE94D">
      <w:pPr>
        <w:pStyle w:val="149"/>
        <w:spacing w:before="120" w:beforeLines="50" w:line="48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我方参与的</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（采购项目名称）（采购编号：</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）项目的投标活动，我方郑重声明，我方参加本项目投标活动前三年内无重大违法记录（</w:t>
      </w:r>
      <w:r>
        <w:rPr>
          <w:rFonts w:hint="eastAsia" w:ascii="宋体" w:hAnsi="宋体" w:cs="宋体"/>
          <w:b/>
          <w:color w:val="auto"/>
          <w:spacing w:val="6"/>
          <w:sz w:val="24"/>
          <w:highlight w:val="none"/>
        </w:rPr>
        <w:t>重大违法记录是指投标人因违法经营受到刑事处罚或者责令停产停业、吊销许可证或者执照、较大数额罚款等行政处罚）</w:t>
      </w:r>
      <w:r>
        <w:rPr>
          <w:rFonts w:hint="eastAsia" w:ascii="宋体" w:hAnsi="宋体" w:cs="宋体"/>
          <w:color w:val="auto"/>
          <w:spacing w:val="6"/>
          <w:sz w:val="24"/>
          <w:highlight w:val="none"/>
        </w:rPr>
        <w:t>，符合《中华人民共和国政府采购法》、《中华人民共和国政府采购法实施条例》的规定。我方对此声明负全部法律责任。</w:t>
      </w:r>
    </w:p>
    <w:p w14:paraId="2C60BB6A">
      <w:pPr>
        <w:pStyle w:val="148"/>
        <w:ind w:firstLine="504" w:firstLineChars="200"/>
        <w:rPr>
          <w:rFonts w:hint="eastAsia" w:hAnsi="宋体" w:cs="宋体"/>
          <w:color w:val="auto"/>
          <w:sz w:val="24"/>
          <w:szCs w:val="24"/>
          <w:highlight w:val="none"/>
          <w:lang w:val="en-US"/>
        </w:rPr>
      </w:pPr>
      <w:r>
        <w:rPr>
          <w:rFonts w:hint="eastAsia" w:hAnsi="宋体" w:cs="宋体"/>
          <w:color w:val="auto"/>
          <w:spacing w:val="6"/>
          <w:sz w:val="24"/>
          <w:szCs w:val="24"/>
          <w:highlight w:val="none"/>
        </w:rPr>
        <w:t>特此声明。</w:t>
      </w:r>
    </w:p>
    <w:p w14:paraId="5ED6422B">
      <w:pPr>
        <w:pStyle w:val="91"/>
        <w:spacing w:line="520" w:lineRule="exact"/>
        <w:rPr>
          <w:rFonts w:hint="eastAsia" w:hAnsi="宋体"/>
          <w:color w:val="auto"/>
          <w:sz w:val="30"/>
          <w:highlight w:val="none"/>
          <w:lang w:val="en-US" w:eastAsia="zh-CN"/>
        </w:rPr>
      </w:pPr>
    </w:p>
    <w:p w14:paraId="0F1E3D5C">
      <w:pPr>
        <w:pStyle w:val="162"/>
        <w:spacing w:line="440" w:lineRule="exact"/>
        <w:ind w:firstLine="4480" w:firstLineChars="1600"/>
        <w:rPr>
          <w:rFonts w:hint="eastAsia" w:ascii="宋体" w:hAnsi="宋体"/>
          <w:color w:val="auto"/>
          <w:spacing w:val="20"/>
          <w:sz w:val="24"/>
          <w:szCs w:val="21"/>
          <w:highlight w:val="none"/>
        </w:rPr>
      </w:pPr>
    </w:p>
    <w:p w14:paraId="04C6E4AC">
      <w:pPr>
        <w:pStyle w:val="162"/>
        <w:spacing w:line="440" w:lineRule="exact"/>
        <w:ind w:firstLine="4480" w:firstLineChars="1600"/>
        <w:rPr>
          <w:rFonts w:ascii="宋体" w:hAnsi="宋体"/>
          <w:color w:val="auto"/>
          <w:spacing w:val="20"/>
          <w:sz w:val="24"/>
          <w:szCs w:val="21"/>
          <w:highlight w:val="none"/>
          <w:u w:val="single"/>
        </w:rPr>
      </w:pPr>
      <w:r>
        <w:rPr>
          <w:rFonts w:hint="eastAsia" w:ascii="宋体" w:hAnsi="宋体"/>
          <w:color w:val="auto"/>
          <w:spacing w:val="20"/>
          <w:sz w:val="24"/>
          <w:szCs w:val="21"/>
          <w:highlight w:val="none"/>
        </w:rPr>
        <w:t>投标人</w:t>
      </w:r>
      <w:r>
        <w:rPr>
          <w:rFonts w:ascii="宋体" w:hAnsi="宋体"/>
          <w:color w:val="auto"/>
          <w:spacing w:val="20"/>
          <w:sz w:val="24"/>
          <w:szCs w:val="21"/>
          <w:highlight w:val="none"/>
        </w:rPr>
        <w:t>盖章：</w:t>
      </w:r>
      <w:r>
        <w:rPr>
          <w:rFonts w:ascii="宋体" w:hAnsi="宋体"/>
          <w:color w:val="auto"/>
          <w:spacing w:val="20"/>
          <w:sz w:val="24"/>
          <w:szCs w:val="21"/>
          <w:highlight w:val="none"/>
          <w:u w:val="single"/>
        </w:rPr>
        <w:t xml:space="preserve">           </w:t>
      </w:r>
    </w:p>
    <w:p w14:paraId="0DEB26CA">
      <w:pPr>
        <w:pStyle w:val="162"/>
        <w:spacing w:line="440" w:lineRule="exact"/>
        <w:ind w:firstLine="5320" w:firstLineChars="19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日期：</w:t>
      </w:r>
      <w:r>
        <w:rPr>
          <w:rFonts w:ascii="宋体" w:hAnsi="宋体"/>
          <w:color w:val="auto"/>
          <w:spacing w:val="20"/>
          <w:sz w:val="24"/>
          <w:szCs w:val="21"/>
          <w:highlight w:val="none"/>
          <w:u w:val="single"/>
        </w:rPr>
        <w:t xml:space="preserve">           </w:t>
      </w:r>
    </w:p>
    <w:p w14:paraId="15E015EA">
      <w:pPr>
        <w:rPr>
          <w:rFonts w:hint="eastAsia" w:ascii="宋体" w:hAnsi="宋体" w:eastAsia="宋体" w:cs="宋体"/>
          <w:color w:val="auto"/>
          <w:sz w:val="36"/>
          <w:szCs w:val="36"/>
          <w:highlight w:val="none"/>
        </w:rPr>
      </w:pPr>
      <w:r>
        <w:rPr>
          <w:rFonts w:hint="eastAsia"/>
          <w:color w:val="auto"/>
          <w:highlight w:val="none"/>
        </w:rPr>
        <w:br w:type="page"/>
      </w:r>
      <w:bookmarkStart w:id="109" w:name="_Toc23729"/>
      <w:bookmarkStart w:id="110" w:name="_Toc9556"/>
      <w:bookmarkStart w:id="111" w:name="_Toc493956058"/>
    </w:p>
    <w:p w14:paraId="1F0ACEB3">
      <w:pPr>
        <w:pStyle w:val="5"/>
        <w:spacing w:before="240" w:after="240"/>
        <w:ind w:firstLine="0" w:firstLineChars="0"/>
        <w:jc w:val="center"/>
        <w:rPr>
          <w:rFonts w:hint="eastAsia" w:ascii="宋体" w:hAnsi="宋体" w:eastAsia="宋体" w:cs="宋体"/>
          <w:color w:val="auto"/>
          <w:sz w:val="36"/>
          <w:szCs w:val="36"/>
          <w:highlight w:val="none"/>
        </w:rPr>
      </w:pPr>
      <w:bookmarkStart w:id="112" w:name="_Toc13319"/>
    </w:p>
    <w:p w14:paraId="0EC20748">
      <w:pPr>
        <w:pStyle w:val="5"/>
        <w:spacing w:before="240" w:after="240"/>
        <w:ind w:firstLine="0" w:firstLineChars="0"/>
        <w:jc w:val="center"/>
        <w:rPr>
          <w:rFonts w:hint="eastAsia" w:ascii="宋体" w:hAnsi="宋体" w:eastAsia="宋体" w:cs="宋体"/>
          <w:color w:val="auto"/>
          <w:sz w:val="36"/>
          <w:szCs w:val="36"/>
          <w:highlight w:val="none"/>
        </w:rPr>
      </w:pPr>
    </w:p>
    <w:p w14:paraId="02958D80">
      <w:pPr>
        <w:pStyle w:val="5"/>
        <w:spacing w:before="240" w:after="240"/>
        <w:ind w:firstLine="0" w:firstLineChars="0"/>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二  资信商务</w:t>
      </w:r>
      <w:r>
        <w:rPr>
          <w:rFonts w:hint="eastAsia" w:ascii="宋体" w:hAnsi="宋体" w:eastAsia="宋体" w:cs="宋体"/>
          <w:color w:val="auto"/>
          <w:sz w:val="36"/>
          <w:szCs w:val="36"/>
          <w:highlight w:val="none"/>
          <w:lang w:eastAsia="zh-CN"/>
        </w:rPr>
        <w:t>及技术</w:t>
      </w:r>
      <w:r>
        <w:rPr>
          <w:rFonts w:hint="eastAsia" w:ascii="宋体" w:hAnsi="宋体" w:eastAsia="宋体" w:cs="宋体"/>
          <w:color w:val="auto"/>
          <w:sz w:val="36"/>
          <w:szCs w:val="36"/>
          <w:highlight w:val="none"/>
        </w:rPr>
        <w:t>文件格式</w:t>
      </w:r>
      <w:bookmarkEnd w:id="109"/>
      <w:bookmarkEnd w:id="110"/>
      <w:bookmarkEnd w:id="111"/>
      <w:bookmarkEnd w:id="112"/>
    </w:p>
    <w:p w14:paraId="1CF0A1B0">
      <w:pPr>
        <w:pStyle w:val="144"/>
        <w:spacing w:line="360" w:lineRule="auto"/>
        <w:jc w:val="left"/>
        <w:rPr>
          <w:rFonts w:ascii="宋体" w:hAnsi="宋体" w:cs="宋体"/>
          <w:color w:val="auto"/>
          <w:spacing w:val="20"/>
          <w:sz w:val="24"/>
          <w:highlight w:val="none"/>
          <w:u w:val="single"/>
        </w:rPr>
      </w:pPr>
    </w:p>
    <w:p w14:paraId="567FF867">
      <w:pPr>
        <w:pStyle w:val="144"/>
        <w:spacing w:line="360" w:lineRule="auto"/>
        <w:jc w:val="left"/>
        <w:rPr>
          <w:rFonts w:ascii="宋体" w:hAnsi="宋体" w:cs="宋体"/>
          <w:color w:val="auto"/>
          <w:spacing w:val="20"/>
          <w:sz w:val="24"/>
          <w:highlight w:val="none"/>
          <w:u w:val="single"/>
        </w:rPr>
      </w:pPr>
    </w:p>
    <w:p w14:paraId="295E7D2C">
      <w:pPr>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lang w:eastAsia="zh-CN"/>
        </w:rPr>
        <w:br w:type="page"/>
      </w:r>
    </w:p>
    <w:p w14:paraId="3FAF0F65">
      <w:pPr>
        <w:pStyle w:val="5"/>
        <w:spacing w:before="240" w:after="240"/>
        <w:ind w:firstLine="0" w:firstLineChars="0"/>
        <w:jc w:val="center"/>
        <w:rPr>
          <w:rFonts w:hint="eastAsia" w:ascii="宋体" w:hAnsi="宋体" w:eastAsia="宋体" w:cs="宋体"/>
          <w:color w:val="auto"/>
          <w:sz w:val="36"/>
          <w:szCs w:val="36"/>
          <w:highlight w:val="none"/>
          <w:lang w:eastAsia="zh-CN"/>
        </w:rPr>
      </w:pPr>
    </w:p>
    <w:p w14:paraId="58CF00FC">
      <w:pPr>
        <w:pStyle w:val="5"/>
        <w:spacing w:before="240" w:after="240"/>
        <w:ind w:firstLine="0" w:firstLineChars="0"/>
        <w:jc w:val="center"/>
        <w:rPr>
          <w:rFonts w:hint="eastAsia" w:ascii="宋体" w:hAnsi="宋体" w:eastAsia="宋体" w:cs="宋体"/>
          <w:color w:val="auto"/>
          <w:sz w:val="36"/>
          <w:szCs w:val="36"/>
          <w:highlight w:val="none"/>
          <w:lang w:eastAsia="zh-CN"/>
        </w:rPr>
      </w:pPr>
    </w:p>
    <w:p w14:paraId="78DD2FB6">
      <w:pPr>
        <w:pStyle w:val="5"/>
        <w:spacing w:before="240" w:after="240"/>
        <w:ind w:firstLine="0" w:firstLineChars="0"/>
        <w:jc w:val="center"/>
        <w:rPr>
          <w:rFonts w:ascii="宋体" w:hAnsi="宋体" w:eastAsia="宋体" w:cs="宋体"/>
          <w:color w:val="auto"/>
          <w:sz w:val="36"/>
          <w:szCs w:val="36"/>
          <w:highlight w:val="none"/>
        </w:rPr>
      </w:pPr>
      <w:bookmarkStart w:id="113" w:name="_Toc12778"/>
      <w:bookmarkStart w:id="114" w:name="_Toc17455"/>
      <w:bookmarkStart w:id="115" w:name="_Toc6095"/>
      <w:bookmarkStart w:id="116" w:name="_Toc12268"/>
      <w:bookmarkStart w:id="117" w:name="_Toc2456"/>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lang w:val="en-US" w:eastAsia="zh-CN"/>
        </w:rPr>
        <w:t>1</w:t>
      </w:r>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rPr>
        <w:t>资信</w:t>
      </w:r>
      <w:r>
        <w:rPr>
          <w:rFonts w:hint="eastAsia" w:ascii="宋体" w:hAnsi="宋体" w:eastAsia="宋体" w:cs="宋体"/>
          <w:color w:val="auto"/>
          <w:sz w:val="36"/>
          <w:szCs w:val="36"/>
          <w:highlight w:val="none"/>
          <w:lang w:eastAsia="zh-CN"/>
        </w:rPr>
        <w:t>及</w:t>
      </w:r>
      <w:r>
        <w:rPr>
          <w:rFonts w:hint="eastAsia" w:ascii="宋体" w:hAnsi="宋体" w:eastAsia="宋体" w:cs="宋体"/>
          <w:color w:val="auto"/>
          <w:sz w:val="36"/>
          <w:szCs w:val="36"/>
          <w:highlight w:val="none"/>
        </w:rPr>
        <w:t>商务文件格式</w:t>
      </w:r>
      <w:bookmarkEnd w:id="113"/>
      <w:bookmarkEnd w:id="114"/>
      <w:bookmarkEnd w:id="115"/>
      <w:bookmarkEnd w:id="116"/>
      <w:bookmarkEnd w:id="117"/>
    </w:p>
    <w:p w14:paraId="5A1D4BD5">
      <w:pPr>
        <w:pStyle w:val="5"/>
        <w:spacing w:before="240" w:after="240"/>
        <w:ind w:firstLine="0" w:firstLineChars="0"/>
        <w:jc w:val="center"/>
        <w:rPr>
          <w:rFonts w:ascii="宋体" w:hAnsi="宋体" w:eastAsia="宋体" w:cs="宋体"/>
          <w:color w:val="auto"/>
          <w:sz w:val="32"/>
          <w:szCs w:val="32"/>
          <w:highlight w:val="none"/>
        </w:rPr>
        <w:sectPr>
          <w:headerReference r:id="rId16" w:type="default"/>
          <w:footerReference r:id="rId17" w:type="default"/>
          <w:pgSz w:w="11906" w:h="16838"/>
          <w:pgMar w:top="1440" w:right="1440" w:bottom="1440" w:left="1440" w:header="851" w:footer="851" w:gutter="0"/>
          <w:pgNumType w:fmt="decimal"/>
          <w:cols w:space="720" w:num="1"/>
          <w:docGrid w:linePitch="312" w:charSpace="0"/>
        </w:sectPr>
      </w:pPr>
    </w:p>
    <w:p w14:paraId="645E4829">
      <w:pPr>
        <w:pStyle w:val="5"/>
        <w:spacing w:before="240" w:after="240"/>
        <w:ind w:firstLine="0" w:firstLineChars="0"/>
        <w:jc w:val="center"/>
        <w:rPr>
          <w:rFonts w:ascii="宋体" w:hAnsi="宋体" w:eastAsia="宋体" w:cs="宋体"/>
          <w:color w:val="auto"/>
          <w:sz w:val="32"/>
          <w:szCs w:val="32"/>
          <w:highlight w:val="none"/>
        </w:rPr>
      </w:pPr>
      <w:bookmarkStart w:id="118" w:name="_Toc2185"/>
      <w:bookmarkStart w:id="119" w:name="_Toc23732"/>
      <w:bookmarkStart w:id="120" w:name="_Toc17027"/>
      <w:bookmarkStart w:id="121" w:name="_Toc411"/>
      <w:bookmarkStart w:id="122" w:name="_Toc8884"/>
      <w:bookmarkStart w:id="123" w:name="_Toc5866"/>
      <w:bookmarkStart w:id="124" w:name="_Toc19527"/>
      <w:bookmarkStart w:id="125" w:name="_Toc24722"/>
      <w:bookmarkStart w:id="126" w:name="_Toc493956059"/>
      <w:bookmarkStart w:id="127" w:name="_Toc10583"/>
      <w:bookmarkStart w:id="128" w:name="_Toc12137"/>
      <w:bookmarkStart w:id="129" w:name="_Toc10859"/>
      <w:bookmarkStart w:id="130" w:name="_Toc696"/>
      <w:bookmarkStart w:id="131" w:name="_Toc28656"/>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lang w:val="en-US" w:eastAsia="zh-CN"/>
        </w:rPr>
        <w:t>.</w:t>
      </w:r>
      <w:r>
        <w:rPr>
          <w:rFonts w:hint="eastAsia" w:ascii="宋体" w:hAnsi="宋体" w:eastAsia="宋体" w:cs="宋体"/>
          <w:color w:val="auto"/>
          <w:sz w:val="32"/>
          <w:szCs w:val="32"/>
          <w:highlight w:val="none"/>
        </w:rPr>
        <w:t>投标声明书</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63B16C5E">
      <w:pPr>
        <w:pStyle w:val="95"/>
        <w:tabs>
          <w:tab w:val="left" w:pos="0"/>
        </w:tabs>
        <w:spacing w:line="440" w:lineRule="exact"/>
        <w:rPr>
          <w:rFonts w:hAnsi="宋体" w:cs="宋体"/>
          <w:color w:val="auto"/>
          <w:sz w:val="24"/>
          <w:szCs w:val="21"/>
          <w:highlight w:val="none"/>
        </w:rPr>
      </w:pPr>
      <w:r>
        <w:rPr>
          <w:rFonts w:hint="eastAsia" w:hAnsi="宋体" w:cs="宋体"/>
          <w:color w:val="auto"/>
          <w:sz w:val="24"/>
          <w:szCs w:val="21"/>
          <w:highlight w:val="none"/>
        </w:rPr>
        <w:t>浙江金穗工程项目管理有限公司：</w:t>
      </w:r>
    </w:p>
    <w:p w14:paraId="7BBEBA86">
      <w:pPr>
        <w:pStyle w:val="95"/>
        <w:spacing w:line="440" w:lineRule="exact"/>
        <w:ind w:firstLine="720"/>
        <w:rPr>
          <w:rFonts w:hAnsi="宋体" w:cs="宋体"/>
          <w:color w:val="auto"/>
          <w:sz w:val="24"/>
          <w:szCs w:val="21"/>
          <w:highlight w:val="none"/>
        </w:rPr>
      </w:pPr>
      <w:r>
        <w:rPr>
          <w:rFonts w:hint="eastAsia" w:hAnsi="宋体" w:cs="宋体"/>
          <w:color w:val="auto"/>
          <w:sz w:val="24"/>
          <w:szCs w:val="21"/>
          <w:highlight w:val="none"/>
          <w:u w:val="single"/>
        </w:rPr>
        <w:t xml:space="preserve">        (投标人全称</w:t>
      </w:r>
      <w:r>
        <w:rPr>
          <w:rFonts w:hint="eastAsia" w:hAnsi="宋体" w:cs="宋体"/>
          <w:color w:val="auto"/>
          <w:sz w:val="24"/>
          <w:szCs w:val="21"/>
          <w:highlight w:val="none"/>
        </w:rPr>
        <w:t>)系中华人民共和国合法企业，经营地址。</w:t>
      </w:r>
    </w:p>
    <w:p w14:paraId="7ED51D0C">
      <w:pPr>
        <w:pStyle w:val="95"/>
        <w:spacing w:line="440" w:lineRule="exact"/>
        <w:ind w:firstLine="720"/>
        <w:rPr>
          <w:rFonts w:hAnsi="宋体" w:cs="宋体"/>
          <w:color w:val="auto"/>
          <w:sz w:val="24"/>
          <w:szCs w:val="21"/>
          <w:highlight w:val="none"/>
        </w:rPr>
      </w:pPr>
      <w:r>
        <w:rPr>
          <w:rFonts w:hint="eastAsia" w:hAnsi="宋体" w:cs="宋体"/>
          <w:color w:val="auto"/>
          <w:sz w:val="24"/>
          <w:szCs w:val="21"/>
          <w:highlight w:val="none"/>
        </w:rPr>
        <w:t>我</w:t>
      </w:r>
      <w:r>
        <w:rPr>
          <w:rFonts w:hint="eastAsia" w:hAnsi="宋体" w:cs="宋体"/>
          <w:color w:val="auto"/>
          <w:sz w:val="24"/>
          <w:szCs w:val="21"/>
          <w:highlight w:val="none"/>
          <w:u w:val="single"/>
        </w:rPr>
        <w:t>(法定代表人或负责人名字)</w:t>
      </w:r>
      <w:r>
        <w:rPr>
          <w:rFonts w:hint="eastAsia" w:hAnsi="宋体" w:cs="宋体"/>
          <w:color w:val="auto"/>
          <w:sz w:val="24"/>
          <w:szCs w:val="21"/>
          <w:highlight w:val="none"/>
        </w:rPr>
        <w:t>系</w:t>
      </w:r>
      <w:r>
        <w:rPr>
          <w:rFonts w:hint="eastAsia" w:hAnsi="宋体" w:cs="宋体"/>
          <w:color w:val="auto"/>
          <w:sz w:val="24"/>
          <w:szCs w:val="21"/>
          <w:highlight w:val="none"/>
          <w:u w:val="single"/>
        </w:rPr>
        <w:t xml:space="preserve">    (投标人名称)       </w:t>
      </w:r>
      <w:r>
        <w:rPr>
          <w:rFonts w:hint="eastAsia" w:hAnsi="宋体" w:cs="宋体"/>
          <w:color w:val="auto"/>
          <w:sz w:val="24"/>
          <w:szCs w:val="21"/>
          <w:highlight w:val="none"/>
        </w:rPr>
        <w:t>为负责人，我方愿意参加贵方组织的</w:t>
      </w:r>
      <w:r>
        <w:rPr>
          <w:rFonts w:hint="eastAsia" w:hAnsi="宋体" w:cs="宋体"/>
          <w:color w:val="auto"/>
          <w:sz w:val="24"/>
          <w:szCs w:val="21"/>
          <w:highlight w:val="none"/>
          <w:u w:val="single"/>
        </w:rPr>
        <w:t>（项目名称）（采购编号：   ）</w:t>
      </w:r>
      <w:r>
        <w:rPr>
          <w:rFonts w:hint="eastAsia" w:hAnsi="宋体" w:cs="宋体"/>
          <w:color w:val="auto"/>
          <w:sz w:val="24"/>
          <w:szCs w:val="21"/>
          <w:highlight w:val="none"/>
        </w:rPr>
        <w:t>的投标。为便于贵方公正、择优地确定中标人以及投标产品和服务，我方就本次投标有关事项郑重承诺如下：</w:t>
      </w:r>
    </w:p>
    <w:p w14:paraId="2FF1A049">
      <w:pPr>
        <w:pStyle w:val="95"/>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1、我方向贵方提交的所有投标文件、资料都是准确的和真实的。</w:t>
      </w:r>
    </w:p>
    <w:p w14:paraId="4D372168">
      <w:pPr>
        <w:pStyle w:val="95"/>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2、我方承诺已经具备法律法规中规定的参加采购活动的投标人应当具备的条件，并真实提供相关材料。</w:t>
      </w:r>
    </w:p>
    <w:p w14:paraId="52D0C8D9">
      <w:pPr>
        <w:pStyle w:val="95"/>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3、提供投标人须知规定的全部投标文件，包括：</w:t>
      </w:r>
    </w:p>
    <w:p w14:paraId="1A2DD484">
      <w:pPr>
        <w:pStyle w:val="95"/>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资格审查文件正本</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份，副本</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份；</w:t>
      </w:r>
    </w:p>
    <w:p w14:paraId="10AE74A8">
      <w:pPr>
        <w:pStyle w:val="95"/>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资信商务及</w:t>
      </w:r>
      <w:r>
        <w:rPr>
          <w:rFonts w:hint="eastAsia" w:hAnsi="宋体" w:cs="宋体"/>
          <w:color w:val="auto"/>
          <w:sz w:val="24"/>
          <w:szCs w:val="21"/>
          <w:highlight w:val="none"/>
          <w:lang w:eastAsia="zh-CN"/>
        </w:rPr>
        <w:t>技术</w:t>
      </w:r>
      <w:r>
        <w:rPr>
          <w:rFonts w:hint="eastAsia" w:hAnsi="宋体" w:cs="宋体"/>
          <w:color w:val="auto"/>
          <w:sz w:val="24"/>
          <w:szCs w:val="21"/>
          <w:highlight w:val="none"/>
        </w:rPr>
        <w:t>文件正本</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份，副本</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份；</w:t>
      </w:r>
    </w:p>
    <w:p w14:paraId="5FEDD6A1">
      <w:pPr>
        <w:pStyle w:val="95"/>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报价文件正本</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份，副本</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份；</w:t>
      </w:r>
    </w:p>
    <w:p w14:paraId="70D06FB8">
      <w:pPr>
        <w:pStyle w:val="95"/>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投标人须知要求的投标人提交的全部文件；</w:t>
      </w:r>
    </w:p>
    <w:p w14:paraId="68825448">
      <w:pPr>
        <w:pStyle w:val="95"/>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按招标文件要求提供和交付的货物和服务的投标报价详见报价表。</w:t>
      </w:r>
    </w:p>
    <w:p w14:paraId="273AB87D">
      <w:pPr>
        <w:pStyle w:val="95"/>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4、如果我方中标，按招标文件要求完成该项目。</w:t>
      </w:r>
    </w:p>
    <w:p w14:paraId="51E4B55D">
      <w:pPr>
        <w:pStyle w:val="95"/>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5、如果我方中标，将派出</w:t>
      </w:r>
      <w:r>
        <w:rPr>
          <w:rFonts w:hint="eastAsia" w:hAnsi="宋体" w:cs="宋体"/>
          <w:color w:val="auto"/>
          <w:sz w:val="24"/>
          <w:szCs w:val="21"/>
          <w:highlight w:val="none"/>
          <w:u w:val="single"/>
        </w:rPr>
        <w:t>（姓名及身份证号码），</w:t>
      </w:r>
      <w:r>
        <w:rPr>
          <w:rFonts w:hint="eastAsia" w:hAnsi="宋体" w:cs="宋体"/>
          <w:color w:val="auto"/>
          <w:sz w:val="24"/>
          <w:szCs w:val="21"/>
          <w:highlight w:val="none"/>
        </w:rPr>
        <w:t>作为本项目与采购单位联系的项目实施负责人，联系手机号码：</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。在项目实施过程中，并承诺项目实施负责人不更换，若确需要更换的，书面征得采购人同意后才准予更换。</w:t>
      </w:r>
    </w:p>
    <w:p w14:paraId="4194B9BF">
      <w:pPr>
        <w:pStyle w:val="95"/>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6、我方的投标有效期自在开标日起</w:t>
      </w:r>
      <w:r>
        <w:rPr>
          <w:rFonts w:hint="eastAsia" w:hAnsi="宋体" w:cs="宋体"/>
          <w:color w:val="auto"/>
          <w:sz w:val="24"/>
          <w:szCs w:val="21"/>
          <w:highlight w:val="none"/>
          <w:u w:val="single"/>
        </w:rPr>
        <w:t>90</w:t>
      </w:r>
      <w:r>
        <w:rPr>
          <w:rFonts w:hint="eastAsia" w:hAnsi="宋体" w:cs="宋体"/>
          <w:color w:val="auto"/>
          <w:sz w:val="24"/>
          <w:szCs w:val="21"/>
          <w:highlight w:val="none"/>
        </w:rPr>
        <w:t>天内有效。</w:t>
      </w:r>
    </w:p>
    <w:p w14:paraId="0370AD83">
      <w:pPr>
        <w:pStyle w:val="95"/>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7、我方在投标之前已经与贵方进行了充分的沟通，完全理解并接受招标文件的各项规定和要求，对招标文件的合理性、合法性不再有异议。</w:t>
      </w:r>
    </w:p>
    <w:p w14:paraId="7AEBC900">
      <w:pPr>
        <w:pStyle w:val="95"/>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我方愿意向贵方提供真实完整的任何与该项投标有关的数据、情况和技术资料。若贵方需要，我方愿意提供我方作出的一切承诺的证明材料。</w:t>
      </w:r>
    </w:p>
    <w:p w14:paraId="42AAF73F">
      <w:pPr>
        <w:pStyle w:val="95"/>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8、我方已详细审核全部招标文件，包括招标文件的澄清或修改文件（如有的话）、参考资料及有关附件，已经了解我方对于招标文件、采购过程、采购结果有依法进行询问、质疑、投诉的权利及相关渠道和要求。</w:t>
      </w:r>
    </w:p>
    <w:p w14:paraId="647918B1">
      <w:pPr>
        <w:pStyle w:val="95"/>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9、我方不是采购人的附属机构，并未为本项目提供整体设计、规范编制或者项目管理、监理、监测等服务。</w:t>
      </w:r>
    </w:p>
    <w:p w14:paraId="1464C3AC">
      <w:pPr>
        <w:pStyle w:val="95"/>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10、我方将严格遵守相关法律法规的规定：投标人有下列情形之一的，处以采购金额5‰以上10‰以下的罚款，列入不良行为记录名单，在一至三年内禁止参加采购活动；有违法所得的，并处没收违法所得；情节严重的，由</w:t>
      </w:r>
      <w:r>
        <w:rPr>
          <w:rFonts w:hint="eastAsia" w:hAnsi="宋体" w:cs="宋体"/>
          <w:color w:val="auto"/>
          <w:sz w:val="24"/>
          <w:szCs w:val="21"/>
          <w:highlight w:val="none"/>
          <w:lang w:eastAsia="zh-CN"/>
        </w:rPr>
        <w:t>市场监管部门</w:t>
      </w:r>
      <w:r>
        <w:rPr>
          <w:rFonts w:hint="eastAsia" w:hAnsi="宋体" w:cs="宋体"/>
          <w:color w:val="auto"/>
          <w:sz w:val="24"/>
          <w:szCs w:val="21"/>
          <w:highlight w:val="none"/>
        </w:rPr>
        <w:t>吊销营业执照；构成犯罪的，依法追究刑事责任：</w:t>
      </w:r>
    </w:p>
    <w:p w14:paraId="1195FEBB">
      <w:pPr>
        <w:pStyle w:val="95"/>
        <w:spacing w:line="440" w:lineRule="exact"/>
        <w:ind w:firstLine="240" w:firstLineChars="100"/>
        <w:rPr>
          <w:rFonts w:hAnsi="宋体" w:cs="宋体"/>
          <w:color w:val="auto"/>
          <w:sz w:val="24"/>
          <w:szCs w:val="21"/>
          <w:highlight w:val="none"/>
        </w:rPr>
      </w:pPr>
      <w:r>
        <w:rPr>
          <w:rFonts w:hint="eastAsia" w:hAnsi="宋体" w:cs="宋体"/>
          <w:color w:val="auto"/>
          <w:sz w:val="24"/>
          <w:szCs w:val="21"/>
          <w:highlight w:val="none"/>
        </w:rPr>
        <w:t>（一）提供虚假材料谋取中标、中标的；</w:t>
      </w:r>
    </w:p>
    <w:p w14:paraId="6DBFCA11">
      <w:pPr>
        <w:pStyle w:val="95"/>
        <w:spacing w:line="440" w:lineRule="exact"/>
        <w:ind w:firstLine="240" w:firstLineChars="100"/>
        <w:rPr>
          <w:rFonts w:hAnsi="宋体" w:cs="宋体"/>
          <w:color w:val="auto"/>
          <w:sz w:val="24"/>
          <w:szCs w:val="21"/>
          <w:highlight w:val="none"/>
        </w:rPr>
      </w:pPr>
      <w:r>
        <w:rPr>
          <w:rFonts w:hint="eastAsia" w:hAnsi="宋体" w:cs="宋体"/>
          <w:color w:val="auto"/>
          <w:sz w:val="24"/>
          <w:szCs w:val="21"/>
          <w:highlight w:val="none"/>
        </w:rPr>
        <w:t>（二）采取不正当手段诋毁、排挤其他投标人的；</w:t>
      </w:r>
    </w:p>
    <w:p w14:paraId="2CADD8E1">
      <w:pPr>
        <w:pStyle w:val="95"/>
        <w:spacing w:line="440" w:lineRule="exact"/>
        <w:ind w:firstLine="240" w:firstLineChars="100"/>
        <w:rPr>
          <w:rFonts w:hAnsi="宋体" w:cs="宋体"/>
          <w:color w:val="auto"/>
          <w:sz w:val="24"/>
          <w:szCs w:val="21"/>
          <w:highlight w:val="none"/>
        </w:rPr>
      </w:pPr>
      <w:r>
        <w:rPr>
          <w:rFonts w:hint="eastAsia" w:hAnsi="宋体" w:cs="宋体"/>
          <w:color w:val="auto"/>
          <w:sz w:val="24"/>
          <w:szCs w:val="21"/>
          <w:highlight w:val="none"/>
        </w:rPr>
        <w:t>（三）与采购人、其它投标人或者采购代理机构恶意串通的；</w:t>
      </w:r>
    </w:p>
    <w:p w14:paraId="740EF02A">
      <w:pPr>
        <w:pStyle w:val="95"/>
        <w:spacing w:line="440" w:lineRule="exact"/>
        <w:ind w:firstLine="240" w:firstLineChars="100"/>
        <w:rPr>
          <w:rFonts w:hAnsi="宋体" w:cs="宋体"/>
          <w:color w:val="auto"/>
          <w:sz w:val="24"/>
          <w:szCs w:val="21"/>
          <w:highlight w:val="none"/>
        </w:rPr>
      </w:pPr>
      <w:r>
        <w:rPr>
          <w:rFonts w:hint="eastAsia" w:hAnsi="宋体" w:cs="宋体"/>
          <w:color w:val="auto"/>
          <w:sz w:val="24"/>
          <w:szCs w:val="21"/>
          <w:highlight w:val="none"/>
        </w:rPr>
        <w:t>（四）向采购人、采购代理机构行贿或者提供其他不正当利益的；</w:t>
      </w:r>
    </w:p>
    <w:p w14:paraId="74C8B159">
      <w:pPr>
        <w:pStyle w:val="95"/>
        <w:spacing w:line="440" w:lineRule="exact"/>
        <w:ind w:firstLine="240" w:firstLineChars="100"/>
        <w:rPr>
          <w:rFonts w:hAnsi="宋体" w:cs="宋体"/>
          <w:color w:val="auto"/>
          <w:sz w:val="24"/>
          <w:szCs w:val="21"/>
          <w:highlight w:val="none"/>
        </w:rPr>
      </w:pPr>
      <w:r>
        <w:rPr>
          <w:rFonts w:hint="eastAsia" w:hAnsi="宋体" w:cs="宋体"/>
          <w:color w:val="auto"/>
          <w:sz w:val="24"/>
          <w:szCs w:val="21"/>
          <w:highlight w:val="none"/>
        </w:rPr>
        <w:t>（五）在招标采购过程中与采购人进行协商谈判的；</w:t>
      </w:r>
    </w:p>
    <w:p w14:paraId="6B880C3B">
      <w:pPr>
        <w:pStyle w:val="95"/>
        <w:spacing w:line="440" w:lineRule="exact"/>
        <w:ind w:firstLine="240" w:firstLineChars="100"/>
        <w:rPr>
          <w:rFonts w:hAnsi="宋体" w:cs="宋体"/>
          <w:color w:val="auto"/>
          <w:sz w:val="24"/>
          <w:szCs w:val="21"/>
          <w:highlight w:val="none"/>
        </w:rPr>
      </w:pPr>
      <w:r>
        <w:rPr>
          <w:rFonts w:hint="eastAsia" w:hAnsi="宋体" w:cs="宋体"/>
          <w:color w:val="auto"/>
          <w:sz w:val="24"/>
          <w:szCs w:val="21"/>
          <w:highlight w:val="none"/>
        </w:rPr>
        <w:t>（六）拒绝有关部门监督检查或提供虚假情况的。</w:t>
      </w:r>
    </w:p>
    <w:p w14:paraId="00D53C45">
      <w:pPr>
        <w:pStyle w:val="95"/>
        <w:spacing w:line="440" w:lineRule="exact"/>
        <w:ind w:firstLine="240" w:firstLineChars="100"/>
        <w:rPr>
          <w:rFonts w:hAnsi="宋体" w:cs="宋体"/>
          <w:color w:val="auto"/>
          <w:sz w:val="24"/>
          <w:szCs w:val="21"/>
          <w:highlight w:val="none"/>
        </w:rPr>
      </w:pPr>
      <w:r>
        <w:rPr>
          <w:rFonts w:hint="eastAsia" w:hAnsi="宋体" w:cs="宋体"/>
          <w:color w:val="auto"/>
          <w:sz w:val="24"/>
          <w:szCs w:val="21"/>
          <w:highlight w:val="none"/>
        </w:rPr>
        <w:t>11、如中标，本投标文件至本项目合同履行完毕止均保持有效，我方将按招标文件及采购法律、法规的规定履行合同责任和义务。</w:t>
      </w:r>
    </w:p>
    <w:p w14:paraId="638E6235">
      <w:pPr>
        <w:pStyle w:val="95"/>
        <w:spacing w:line="440" w:lineRule="exact"/>
        <w:ind w:firstLine="240" w:firstLineChars="100"/>
        <w:rPr>
          <w:rFonts w:hAnsi="宋体" w:cs="宋体"/>
          <w:color w:val="auto"/>
          <w:sz w:val="24"/>
          <w:szCs w:val="21"/>
          <w:highlight w:val="none"/>
        </w:rPr>
      </w:pPr>
      <w:r>
        <w:rPr>
          <w:rFonts w:hint="eastAsia" w:hAnsi="宋体" w:cs="宋体"/>
          <w:color w:val="auto"/>
          <w:sz w:val="24"/>
          <w:szCs w:val="21"/>
          <w:highlight w:val="none"/>
        </w:rPr>
        <w:t>12、以上事项如有虚假或隐瞒，我方愿意承担一切不利后果，并不再寻求任何旨在减轻或免除法律责任。</w:t>
      </w:r>
    </w:p>
    <w:p w14:paraId="7E9E7760">
      <w:pPr>
        <w:pStyle w:val="95"/>
        <w:spacing w:line="440" w:lineRule="exact"/>
        <w:ind w:firstLine="480"/>
        <w:rPr>
          <w:rFonts w:hAnsi="宋体" w:cs="宋体"/>
          <w:color w:val="auto"/>
          <w:sz w:val="24"/>
          <w:szCs w:val="21"/>
          <w:highlight w:val="none"/>
        </w:rPr>
      </w:pPr>
      <w:r>
        <w:rPr>
          <w:rFonts w:hint="eastAsia" w:hAnsi="宋体" w:cs="宋体"/>
          <w:color w:val="auto"/>
          <w:sz w:val="24"/>
          <w:szCs w:val="21"/>
          <w:highlight w:val="none"/>
        </w:rPr>
        <w:t>与本次投标有关的一切正式往来信函请寄：</w:t>
      </w:r>
    </w:p>
    <w:p w14:paraId="16E2C1C2">
      <w:pPr>
        <w:pStyle w:val="95"/>
        <w:spacing w:line="440" w:lineRule="exact"/>
        <w:ind w:firstLine="480"/>
        <w:rPr>
          <w:rFonts w:hAnsi="宋体" w:cs="宋体"/>
          <w:color w:val="auto"/>
          <w:sz w:val="24"/>
          <w:szCs w:val="21"/>
          <w:highlight w:val="none"/>
        </w:rPr>
      </w:pPr>
      <w:r>
        <w:rPr>
          <w:rFonts w:hint="eastAsia" w:hAnsi="宋体" w:cs="宋体"/>
          <w:color w:val="auto"/>
          <w:sz w:val="24"/>
          <w:szCs w:val="21"/>
          <w:highlight w:val="none"/>
        </w:rPr>
        <w:t>地址：</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邮编：</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　</w:t>
      </w:r>
    </w:p>
    <w:p w14:paraId="2C4721B3">
      <w:pPr>
        <w:pStyle w:val="95"/>
        <w:spacing w:line="440" w:lineRule="exact"/>
        <w:ind w:firstLine="480"/>
        <w:rPr>
          <w:rFonts w:hAnsi="宋体" w:cs="宋体"/>
          <w:color w:val="auto"/>
          <w:sz w:val="24"/>
          <w:szCs w:val="21"/>
          <w:highlight w:val="none"/>
          <w:u w:val="single"/>
        </w:rPr>
      </w:pPr>
      <w:r>
        <w:rPr>
          <w:rFonts w:hint="eastAsia" w:hAnsi="宋体" w:cs="宋体"/>
          <w:color w:val="auto"/>
          <w:sz w:val="24"/>
          <w:szCs w:val="21"/>
          <w:highlight w:val="none"/>
        </w:rPr>
        <w:t>电话：</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传真：</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　</w:t>
      </w:r>
    </w:p>
    <w:p w14:paraId="64DF2E7D">
      <w:pPr>
        <w:pStyle w:val="132"/>
        <w:spacing w:line="360" w:lineRule="auto"/>
        <w:rPr>
          <w:rFonts w:ascii="宋体" w:hAnsi="宋体" w:cs="宋体"/>
          <w:bCs/>
          <w:color w:val="auto"/>
          <w:sz w:val="24"/>
          <w:highlight w:val="none"/>
        </w:rPr>
      </w:pPr>
    </w:p>
    <w:p w14:paraId="60A37AD6">
      <w:pPr>
        <w:spacing w:line="360" w:lineRule="auto"/>
        <w:jc w:val="left"/>
        <w:rPr>
          <w:rFonts w:ascii="宋体" w:hAnsi="宋体" w:cs="宋体"/>
          <w:color w:val="auto"/>
          <w:spacing w:val="20"/>
          <w:sz w:val="24"/>
          <w:highlight w:val="none"/>
        </w:rPr>
      </w:pPr>
    </w:p>
    <w:p w14:paraId="678A4D48">
      <w:pPr>
        <w:spacing w:line="360" w:lineRule="auto"/>
        <w:ind w:firstLine="2100" w:firstLineChars="750"/>
        <w:rPr>
          <w:rFonts w:hint="default" w:ascii="宋体" w:hAnsi="宋体" w:eastAsia="宋体" w:cs="宋体"/>
          <w:color w:val="auto"/>
          <w:spacing w:val="20"/>
          <w:sz w:val="24"/>
          <w:highlight w:val="none"/>
          <w:u w:val="single"/>
          <w:lang w:val="en-US" w:eastAsia="zh-CN"/>
        </w:rPr>
      </w:pPr>
      <w:r>
        <w:rPr>
          <w:rFonts w:hint="eastAsia" w:ascii="宋体" w:hAnsi="宋体" w:cs="宋体"/>
          <w:color w:val="auto"/>
          <w:spacing w:val="20"/>
          <w:sz w:val="24"/>
          <w:highlight w:val="none"/>
        </w:rPr>
        <w:t>负责人（或被委托人）签字或盖章：</w:t>
      </w:r>
      <w:r>
        <w:rPr>
          <w:rFonts w:hint="eastAsia" w:ascii="宋体" w:hAnsi="宋体" w:cs="宋体"/>
          <w:color w:val="auto"/>
          <w:spacing w:val="20"/>
          <w:sz w:val="24"/>
          <w:highlight w:val="none"/>
          <w:u w:val="single"/>
          <w:lang w:val="en-US" w:eastAsia="zh-CN"/>
        </w:rPr>
        <w:t xml:space="preserve">              </w:t>
      </w:r>
    </w:p>
    <w:p w14:paraId="551B3084">
      <w:pPr>
        <w:spacing w:line="360" w:lineRule="auto"/>
        <w:ind w:firstLine="560" w:firstLineChars="200"/>
        <w:rPr>
          <w:rFonts w:ascii="宋体" w:hAnsi="宋体" w:cs="宋体"/>
          <w:color w:val="auto"/>
          <w:spacing w:val="20"/>
          <w:sz w:val="24"/>
          <w:highlight w:val="none"/>
          <w:u w:val="single"/>
        </w:rPr>
      </w:pPr>
      <w:r>
        <w:rPr>
          <w:rFonts w:hint="eastAsia" w:ascii="宋体" w:hAnsi="宋体" w:cs="宋体"/>
          <w:color w:val="auto"/>
          <w:spacing w:val="20"/>
          <w:sz w:val="24"/>
          <w:highlight w:val="none"/>
        </w:rPr>
        <w:t xml:space="preserve">                           投标人盖章：</w:t>
      </w:r>
      <w:r>
        <w:rPr>
          <w:rFonts w:hint="eastAsia" w:ascii="宋体" w:hAnsi="宋体" w:cs="宋体"/>
          <w:color w:val="auto"/>
          <w:spacing w:val="20"/>
          <w:sz w:val="24"/>
          <w:highlight w:val="none"/>
          <w:u w:val="single"/>
          <w:lang w:val="en-US" w:eastAsia="zh-CN"/>
        </w:rPr>
        <w:t xml:space="preserve">              </w:t>
      </w:r>
    </w:p>
    <w:p w14:paraId="14760A84">
      <w:pPr>
        <w:pStyle w:val="113"/>
        <w:spacing w:line="360" w:lineRule="auto"/>
        <w:ind w:firstLine="4480" w:firstLineChars="1600"/>
        <w:rPr>
          <w:rFonts w:hAnsi="宋体" w:cs="宋体"/>
          <w:color w:val="auto"/>
          <w:spacing w:val="20"/>
          <w:sz w:val="24"/>
          <w:highlight w:val="none"/>
          <w:u w:val="single"/>
        </w:rPr>
      </w:pPr>
      <w:r>
        <w:rPr>
          <w:rFonts w:hint="eastAsia" w:hAnsi="宋体" w:cs="宋体"/>
          <w:color w:val="auto"/>
          <w:spacing w:val="20"/>
          <w:sz w:val="24"/>
          <w:highlight w:val="none"/>
        </w:rPr>
        <w:t xml:space="preserve">   日     期：</w:t>
      </w:r>
      <w:r>
        <w:rPr>
          <w:rFonts w:hint="eastAsia" w:ascii="宋体" w:hAnsi="宋体" w:cs="宋体"/>
          <w:color w:val="auto"/>
          <w:spacing w:val="20"/>
          <w:sz w:val="24"/>
          <w:highlight w:val="none"/>
          <w:u w:val="single"/>
          <w:lang w:val="en-US" w:eastAsia="zh-CN"/>
        </w:rPr>
        <w:t xml:space="preserve">              </w:t>
      </w:r>
    </w:p>
    <w:p w14:paraId="4F94E0DE">
      <w:pPr>
        <w:pStyle w:val="95"/>
        <w:spacing w:line="440" w:lineRule="exact"/>
        <w:rPr>
          <w:rFonts w:hAnsi="宋体" w:cs="宋体"/>
          <w:color w:val="auto"/>
          <w:sz w:val="24"/>
          <w:szCs w:val="21"/>
          <w:highlight w:val="none"/>
        </w:rPr>
      </w:pPr>
    </w:p>
    <w:p w14:paraId="1A9643B9">
      <w:pPr>
        <w:pStyle w:val="95"/>
        <w:spacing w:line="440" w:lineRule="exact"/>
        <w:rPr>
          <w:rFonts w:hAnsi="宋体" w:cs="宋体"/>
          <w:color w:val="auto"/>
          <w:sz w:val="24"/>
          <w:szCs w:val="21"/>
          <w:highlight w:val="none"/>
        </w:rPr>
      </w:pPr>
      <w:r>
        <w:rPr>
          <w:rFonts w:hint="eastAsia" w:hAnsi="宋体" w:cs="宋体"/>
          <w:color w:val="auto"/>
          <w:sz w:val="24"/>
          <w:szCs w:val="21"/>
          <w:highlight w:val="none"/>
        </w:rPr>
        <w:t>注：</w:t>
      </w:r>
      <w:r>
        <w:rPr>
          <w:rFonts w:hint="eastAsia" w:hAnsi="宋体" w:cs="宋体"/>
          <w:b/>
          <w:bCs/>
          <w:color w:val="auto"/>
          <w:sz w:val="24"/>
          <w:highlight w:val="none"/>
        </w:rPr>
        <w:t>▲</w:t>
      </w:r>
      <w:r>
        <w:rPr>
          <w:rFonts w:hint="eastAsia" w:hAnsi="宋体" w:cs="宋体"/>
          <w:color w:val="auto"/>
          <w:sz w:val="24"/>
          <w:szCs w:val="21"/>
          <w:highlight w:val="none"/>
        </w:rPr>
        <w:t>按照本声明书要求填报。</w:t>
      </w:r>
    </w:p>
    <w:p w14:paraId="10F3CF76">
      <w:pPr>
        <w:pStyle w:val="95"/>
        <w:spacing w:line="440" w:lineRule="exact"/>
        <w:rPr>
          <w:rFonts w:hAnsi="宋体" w:cs="宋体"/>
          <w:color w:val="auto"/>
          <w:sz w:val="24"/>
          <w:szCs w:val="21"/>
          <w:highlight w:val="none"/>
        </w:rPr>
      </w:pPr>
    </w:p>
    <w:p w14:paraId="3A6DB53F">
      <w:pPr>
        <w:pStyle w:val="5"/>
        <w:spacing w:before="240" w:after="240"/>
        <w:ind w:firstLine="0" w:firstLineChars="0"/>
        <w:jc w:val="center"/>
        <w:rPr>
          <w:rFonts w:ascii="宋体" w:hAnsi="宋体" w:eastAsia="宋体" w:cs="宋体"/>
          <w:color w:val="auto"/>
          <w:sz w:val="32"/>
          <w:szCs w:val="32"/>
          <w:highlight w:val="none"/>
        </w:rPr>
        <w:sectPr>
          <w:pgSz w:w="11906" w:h="16838"/>
          <w:pgMar w:top="1440" w:right="1440" w:bottom="1440" w:left="1440" w:header="851" w:footer="851" w:gutter="0"/>
          <w:pgNumType w:fmt="decimal"/>
          <w:cols w:space="720" w:num="1"/>
          <w:docGrid w:linePitch="312" w:charSpace="0"/>
        </w:sectPr>
      </w:pPr>
      <w:bookmarkStart w:id="132" w:name="_Toc493956060"/>
    </w:p>
    <w:p w14:paraId="6D1C1107">
      <w:pPr>
        <w:pStyle w:val="5"/>
        <w:spacing w:before="240" w:after="240"/>
        <w:ind w:firstLine="0" w:firstLineChars="0"/>
        <w:jc w:val="center"/>
        <w:rPr>
          <w:rFonts w:ascii="宋体" w:hAnsi="宋体" w:eastAsia="宋体" w:cs="宋体"/>
          <w:color w:val="auto"/>
          <w:sz w:val="32"/>
          <w:szCs w:val="32"/>
          <w:highlight w:val="none"/>
        </w:rPr>
      </w:pPr>
      <w:bookmarkStart w:id="133" w:name="_Toc20634"/>
      <w:bookmarkStart w:id="134" w:name="_Toc3292"/>
      <w:bookmarkStart w:id="135" w:name="_Toc12503"/>
      <w:bookmarkStart w:id="136" w:name="_Toc16236"/>
      <w:bookmarkStart w:id="137" w:name="_Toc32043"/>
      <w:bookmarkStart w:id="138" w:name="_Toc8063"/>
      <w:bookmarkStart w:id="139" w:name="_Toc3299"/>
      <w:bookmarkStart w:id="140" w:name="_Toc15027"/>
      <w:bookmarkStart w:id="141" w:name="_Toc16243"/>
      <w:bookmarkStart w:id="142" w:name="_Toc1927"/>
      <w:bookmarkStart w:id="143" w:name="_Toc17009"/>
      <w:bookmarkStart w:id="144" w:name="_Toc24587"/>
      <w:bookmarkStart w:id="145" w:name="_Toc21626"/>
      <w:r>
        <w:rPr>
          <w:rFonts w:hint="eastAsia" w:ascii="宋体" w:hAnsi="宋体" w:eastAsia="宋体" w:cs="宋体"/>
          <w:color w:val="auto"/>
          <w:sz w:val="32"/>
          <w:szCs w:val="32"/>
          <w:highlight w:val="none"/>
        </w:rPr>
        <w:t>2</w:t>
      </w:r>
      <w:r>
        <w:rPr>
          <w:rFonts w:hint="eastAsia" w:ascii="宋体" w:hAnsi="宋体" w:eastAsia="宋体" w:cs="宋体"/>
          <w:color w:val="auto"/>
          <w:sz w:val="32"/>
          <w:szCs w:val="32"/>
          <w:highlight w:val="none"/>
          <w:lang w:val="en-US" w:eastAsia="zh-CN"/>
        </w:rPr>
        <w:t>.</w:t>
      </w:r>
      <w:r>
        <w:rPr>
          <w:rFonts w:hint="eastAsia" w:ascii="宋体" w:hAnsi="宋体" w:eastAsia="宋体" w:cs="宋体"/>
          <w:color w:val="auto"/>
          <w:sz w:val="32"/>
          <w:szCs w:val="32"/>
          <w:highlight w:val="none"/>
        </w:rPr>
        <w:t>投标人参标申请表</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bl>
      <w:tblPr>
        <w:tblStyle w:val="40"/>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49C6E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vMerge w:val="restart"/>
            <w:tcBorders>
              <w:top w:val="single" w:color="auto" w:sz="4" w:space="0"/>
              <w:left w:val="single" w:color="auto" w:sz="4" w:space="0"/>
              <w:right w:val="single" w:color="auto" w:sz="4" w:space="0"/>
            </w:tcBorders>
            <w:vAlign w:val="center"/>
          </w:tcPr>
          <w:p w14:paraId="278E7663">
            <w:pPr>
              <w:pStyle w:val="165"/>
              <w:jc w:val="center"/>
              <w:rPr>
                <w:rFonts w:ascii="宋体" w:hAnsi="宋体" w:cs="宋体"/>
                <w:color w:val="auto"/>
                <w:sz w:val="24"/>
                <w:highlight w:val="none"/>
              </w:rPr>
            </w:pPr>
            <w:r>
              <w:rPr>
                <w:rFonts w:hint="eastAsia" w:ascii="宋体" w:hAnsi="宋体"/>
                <w:color w:val="auto"/>
                <w:sz w:val="24"/>
                <w:highlight w:val="none"/>
              </w:rPr>
              <w:t>统一社会信用代码</w:t>
            </w:r>
          </w:p>
        </w:tc>
        <w:tc>
          <w:tcPr>
            <w:tcW w:w="2647" w:type="dxa"/>
            <w:gridSpan w:val="3"/>
            <w:vMerge w:val="restart"/>
            <w:tcBorders>
              <w:top w:val="single" w:color="auto" w:sz="4" w:space="0"/>
              <w:left w:val="single" w:color="auto" w:sz="4" w:space="0"/>
              <w:right w:val="single" w:color="auto" w:sz="4" w:space="0"/>
            </w:tcBorders>
            <w:vAlign w:val="center"/>
          </w:tcPr>
          <w:p w14:paraId="2875632B">
            <w:pPr>
              <w:pStyle w:val="165"/>
              <w:jc w:val="center"/>
              <w:rPr>
                <w:rFonts w:ascii="宋体" w:hAnsi="宋体" w:cs="宋体"/>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7C556C74">
            <w:pPr>
              <w:pStyle w:val="165"/>
              <w:jc w:val="center"/>
              <w:rPr>
                <w:rFonts w:ascii="宋体" w:hAnsi="宋体" w:cs="宋体"/>
                <w:color w:val="auto"/>
                <w:sz w:val="24"/>
                <w:highlight w:val="none"/>
              </w:rPr>
            </w:pPr>
            <w:r>
              <w:rPr>
                <w:rFonts w:hint="eastAsia" w:ascii="宋体" w:hAnsi="宋体" w:cs="宋体"/>
                <w:color w:val="auto"/>
                <w:sz w:val="24"/>
                <w:highlight w:val="none"/>
              </w:rPr>
              <w:t>投标人名称</w:t>
            </w:r>
          </w:p>
        </w:tc>
        <w:tc>
          <w:tcPr>
            <w:tcW w:w="2843" w:type="dxa"/>
            <w:tcBorders>
              <w:top w:val="single" w:color="auto" w:sz="4" w:space="0"/>
              <w:left w:val="single" w:color="auto" w:sz="4" w:space="0"/>
              <w:bottom w:val="single" w:color="auto" w:sz="4" w:space="0"/>
              <w:right w:val="single" w:color="auto" w:sz="4" w:space="0"/>
            </w:tcBorders>
            <w:vAlign w:val="center"/>
          </w:tcPr>
          <w:p w14:paraId="366F6ED1">
            <w:pPr>
              <w:pStyle w:val="165"/>
              <w:jc w:val="center"/>
              <w:rPr>
                <w:rFonts w:ascii="宋体" w:hAnsi="宋体" w:cs="宋体"/>
                <w:color w:val="auto"/>
                <w:sz w:val="18"/>
                <w:highlight w:val="none"/>
              </w:rPr>
            </w:pPr>
          </w:p>
        </w:tc>
      </w:tr>
      <w:tr w14:paraId="5A99C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vMerge w:val="continue"/>
            <w:tcBorders>
              <w:left w:val="single" w:color="auto" w:sz="4" w:space="0"/>
              <w:bottom w:val="single" w:color="auto" w:sz="4" w:space="0"/>
              <w:right w:val="single" w:color="auto" w:sz="4" w:space="0"/>
            </w:tcBorders>
            <w:vAlign w:val="center"/>
          </w:tcPr>
          <w:p w14:paraId="437B9BD4">
            <w:pPr>
              <w:pStyle w:val="165"/>
              <w:jc w:val="center"/>
              <w:rPr>
                <w:rFonts w:ascii="宋体" w:hAnsi="宋体" w:cs="宋体"/>
                <w:color w:val="auto"/>
                <w:sz w:val="24"/>
                <w:highlight w:val="none"/>
              </w:rPr>
            </w:pPr>
          </w:p>
        </w:tc>
        <w:tc>
          <w:tcPr>
            <w:tcW w:w="2647" w:type="dxa"/>
            <w:gridSpan w:val="3"/>
            <w:vMerge w:val="continue"/>
            <w:tcBorders>
              <w:left w:val="single" w:color="auto" w:sz="4" w:space="0"/>
              <w:bottom w:val="single" w:color="auto" w:sz="4" w:space="0"/>
              <w:right w:val="single" w:color="auto" w:sz="4" w:space="0"/>
            </w:tcBorders>
            <w:vAlign w:val="center"/>
          </w:tcPr>
          <w:p w14:paraId="4114DA7F">
            <w:pPr>
              <w:pStyle w:val="165"/>
              <w:jc w:val="center"/>
              <w:rPr>
                <w:rFonts w:ascii="宋体" w:hAnsi="宋体" w:cs="宋体"/>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1734DD05">
            <w:pPr>
              <w:pStyle w:val="165"/>
              <w:jc w:val="center"/>
              <w:rPr>
                <w:rFonts w:ascii="宋体" w:hAnsi="宋体" w:cs="宋体"/>
                <w:color w:val="auto"/>
                <w:sz w:val="24"/>
                <w:highlight w:val="none"/>
              </w:rPr>
            </w:pPr>
            <w:r>
              <w:rPr>
                <w:rFonts w:hint="eastAsia" w:ascii="宋体" w:hAnsi="宋体" w:cs="宋体"/>
                <w:color w:val="auto"/>
                <w:sz w:val="24"/>
                <w:highlight w:val="none"/>
              </w:rPr>
              <w:t>投标人地址</w:t>
            </w:r>
          </w:p>
        </w:tc>
        <w:tc>
          <w:tcPr>
            <w:tcW w:w="2843" w:type="dxa"/>
            <w:tcBorders>
              <w:top w:val="single" w:color="auto" w:sz="4" w:space="0"/>
              <w:left w:val="single" w:color="auto" w:sz="4" w:space="0"/>
              <w:bottom w:val="single" w:color="auto" w:sz="4" w:space="0"/>
              <w:right w:val="single" w:color="auto" w:sz="4" w:space="0"/>
            </w:tcBorders>
            <w:vAlign w:val="center"/>
          </w:tcPr>
          <w:p w14:paraId="029519D6">
            <w:pPr>
              <w:pStyle w:val="165"/>
              <w:jc w:val="center"/>
              <w:rPr>
                <w:rFonts w:ascii="宋体" w:hAnsi="宋体" w:cs="宋体"/>
                <w:color w:val="auto"/>
                <w:sz w:val="24"/>
                <w:highlight w:val="none"/>
              </w:rPr>
            </w:pPr>
          </w:p>
        </w:tc>
      </w:tr>
      <w:tr w14:paraId="67BC4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7F5254AB">
            <w:pPr>
              <w:pStyle w:val="165"/>
              <w:jc w:val="center"/>
              <w:rPr>
                <w:rFonts w:ascii="宋体" w:hAnsi="宋体" w:cs="宋体"/>
                <w:color w:val="auto"/>
                <w:sz w:val="24"/>
                <w:highlight w:val="none"/>
              </w:rPr>
            </w:pPr>
            <w:r>
              <w:rPr>
                <w:rFonts w:hint="eastAsia" w:ascii="宋体" w:hAnsi="宋体" w:cs="宋体"/>
                <w:color w:val="auto"/>
                <w:sz w:val="24"/>
                <w:highlight w:val="none"/>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343CA817">
            <w:pPr>
              <w:pStyle w:val="165"/>
              <w:jc w:val="center"/>
              <w:rPr>
                <w:rFonts w:ascii="宋体" w:hAnsi="宋体" w:cs="宋体"/>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570638FE">
            <w:pPr>
              <w:pStyle w:val="165"/>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2E7D3BE1">
            <w:pPr>
              <w:pStyle w:val="165"/>
              <w:jc w:val="center"/>
              <w:rPr>
                <w:rFonts w:ascii="宋体" w:hAnsi="宋体" w:cs="宋体"/>
                <w:color w:val="auto"/>
                <w:sz w:val="24"/>
                <w:highlight w:val="none"/>
              </w:rPr>
            </w:pPr>
          </w:p>
        </w:tc>
      </w:tr>
      <w:tr w14:paraId="1C231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6357A481">
            <w:pPr>
              <w:pStyle w:val="165"/>
              <w:jc w:val="center"/>
              <w:rPr>
                <w:rFonts w:ascii="宋体" w:hAnsi="宋体" w:cs="宋体"/>
                <w:color w:val="auto"/>
                <w:sz w:val="24"/>
                <w:highlight w:val="none"/>
              </w:rPr>
            </w:pPr>
            <w:r>
              <w:rPr>
                <w:rFonts w:hint="eastAsia" w:ascii="宋体" w:hAnsi="宋体" w:cs="宋体"/>
                <w:color w:val="auto"/>
                <w:sz w:val="24"/>
                <w:highlight w:val="none"/>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267BFD6C">
            <w:pPr>
              <w:pStyle w:val="165"/>
              <w:jc w:val="center"/>
              <w:rPr>
                <w:rFonts w:ascii="宋体" w:hAnsi="宋体" w:cs="宋体"/>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53167CDE">
            <w:pPr>
              <w:pStyle w:val="165"/>
              <w:jc w:val="center"/>
              <w:rPr>
                <w:rFonts w:ascii="宋体" w:hAnsi="宋体" w:cs="宋体"/>
                <w:color w:val="auto"/>
                <w:sz w:val="24"/>
                <w:highlight w:val="none"/>
              </w:rPr>
            </w:pPr>
            <w:r>
              <w:rPr>
                <w:rFonts w:hint="eastAsia" w:ascii="宋体" w:hAnsi="宋体" w:cs="宋体"/>
                <w:color w:val="auto"/>
                <w:sz w:val="24"/>
                <w:highlight w:val="none"/>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68786623">
            <w:pPr>
              <w:pStyle w:val="165"/>
              <w:jc w:val="center"/>
              <w:rPr>
                <w:rFonts w:ascii="宋体" w:hAnsi="宋体" w:cs="宋体"/>
                <w:color w:val="auto"/>
                <w:sz w:val="24"/>
                <w:highlight w:val="none"/>
              </w:rPr>
            </w:pPr>
          </w:p>
        </w:tc>
      </w:tr>
      <w:tr w14:paraId="09587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637BEA82">
            <w:pPr>
              <w:pStyle w:val="165"/>
              <w:jc w:val="center"/>
              <w:rPr>
                <w:rFonts w:ascii="宋体" w:hAnsi="宋体" w:cs="宋体"/>
                <w:color w:val="auto"/>
                <w:sz w:val="24"/>
                <w:highlight w:val="none"/>
              </w:rPr>
            </w:pPr>
            <w:r>
              <w:rPr>
                <w:rFonts w:hint="eastAsia" w:ascii="宋体" w:hAnsi="宋体" w:cs="宋体"/>
                <w:color w:val="auto"/>
                <w:sz w:val="24"/>
                <w:highlight w:val="none"/>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386FE0BE">
            <w:pPr>
              <w:pStyle w:val="165"/>
              <w:jc w:val="center"/>
              <w:rPr>
                <w:rFonts w:ascii="宋体" w:hAnsi="宋体" w:cs="宋体"/>
                <w:color w:val="auto"/>
                <w:sz w:val="24"/>
                <w:highlight w:val="none"/>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66D9D431">
            <w:pPr>
              <w:pStyle w:val="165"/>
              <w:rPr>
                <w:rFonts w:ascii="宋体" w:hAnsi="宋体" w:cs="宋体"/>
                <w:color w:val="auto"/>
                <w:sz w:val="24"/>
                <w:highlight w:val="none"/>
              </w:rPr>
            </w:pPr>
            <w:r>
              <w:rPr>
                <w:rFonts w:hint="eastAsia" w:ascii="宋体" w:hAnsi="宋体" w:cs="宋体"/>
                <w:color w:val="auto"/>
                <w:sz w:val="24"/>
                <w:highlight w:val="none"/>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5910594E">
            <w:pPr>
              <w:pStyle w:val="165"/>
              <w:rPr>
                <w:rFonts w:ascii="宋体" w:hAnsi="宋体" w:cs="宋体"/>
                <w:color w:val="auto"/>
                <w:sz w:val="24"/>
                <w:highlight w:val="none"/>
              </w:rPr>
            </w:pPr>
            <w:r>
              <w:rPr>
                <w:rFonts w:hint="eastAsia" w:ascii="宋体" w:hAnsi="宋体" w:cs="宋体"/>
                <w:color w:val="auto"/>
                <w:sz w:val="24"/>
                <w:highlight w:val="none"/>
              </w:rPr>
              <w:t>手机：</w:t>
            </w:r>
          </w:p>
        </w:tc>
      </w:tr>
      <w:tr w14:paraId="05916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16AB994C">
            <w:pPr>
              <w:pStyle w:val="165"/>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08216264">
            <w:pPr>
              <w:pStyle w:val="165"/>
              <w:jc w:val="center"/>
              <w:rPr>
                <w:rFonts w:ascii="宋体" w:hAnsi="宋体" w:cs="宋体"/>
                <w:color w:val="auto"/>
                <w:sz w:val="24"/>
                <w:highlight w:val="none"/>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58476CFA">
            <w:pPr>
              <w:pStyle w:val="165"/>
              <w:rPr>
                <w:rFonts w:ascii="宋体" w:hAnsi="宋体" w:cs="宋体"/>
                <w:color w:val="auto"/>
                <w:sz w:val="24"/>
                <w:highlight w:val="none"/>
              </w:rPr>
            </w:pPr>
            <w:r>
              <w:rPr>
                <w:rFonts w:hint="eastAsia" w:ascii="宋体" w:hAnsi="宋体" w:cs="宋体"/>
                <w:color w:val="auto"/>
                <w:sz w:val="24"/>
                <w:highlight w:val="none"/>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29111D35">
            <w:pPr>
              <w:pStyle w:val="165"/>
              <w:rPr>
                <w:rFonts w:ascii="宋体" w:hAnsi="宋体" w:cs="宋体"/>
                <w:color w:val="auto"/>
                <w:sz w:val="24"/>
                <w:highlight w:val="none"/>
              </w:rPr>
            </w:pPr>
            <w:r>
              <w:rPr>
                <w:rFonts w:hint="eastAsia" w:ascii="宋体" w:hAnsi="宋体" w:cs="宋体"/>
                <w:color w:val="auto"/>
                <w:sz w:val="24"/>
                <w:highlight w:val="none"/>
              </w:rPr>
              <w:t>手机：</w:t>
            </w:r>
          </w:p>
        </w:tc>
      </w:tr>
      <w:tr w14:paraId="3DFE1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2A30C838">
            <w:pPr>
              <w:pStyle w:val="165"/>
              <w:ind w:left="-109" w:leftChars="-52" w:right="-113" w:rightChars="-54"/>
              <w:jc w:val="center"/>
              <w:rPr>
                <w:rFonts w:ascii="宋体" w:hAnsi="宋体" w:cs="宋体"/>
                <w:color w:val="auto"/>
                <w:sz w:val="24"/>
                <w:highlight w:val="none"/>
              </w:rPr>
            </w:pPr>
            <w:r>
              <w:rPr>
                <w:rFonts w:hint="eastAsia" w:ascii="宋体" w:hAnsi="宋体" w:cs="宋体"/>
                <w:color w:val="auto"/>
                <w:sz w:val="24"/>
                <w:highlight w:val="none"/>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68EB7180">
            <w:pPr>
              <w:pStyle w:val="165"/>
              <w:jc w:val="center"/>
              <w:rPr>
                <w:rFonts w:ascii="宋体" w:hAnsi="宋体" w:cs="宋体"/>
                <w:color w:val="auto"/>
                <w:sz w:val="24"/>
                <w:highlight w:val="none"/>
              </w:rPr>
            </w:pPr>
          </w:p>
        </w:tc>
      </w:tr>
      <w:tr w14:paraId="3309A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1C434E78">
            <w:pPr>
              <w:pStyle w:val="165"/>
              <w:ind w:left="-109" w:leftChars="-52" w:right="-113" w:rightChars="-54"/>
              <w:jc w:val="center"/>
              <w:rPr>
                <w:rFonts w:ascii="宋体" w:hAnsi="宋体" w:cs="宋体"/>
                <w:color w:val="auto"/>
                <w:sz w:val="24"/>
                <w:highlight w:val="none"/>
              </w:rPr>
            </w:pPr>
            <w:r>
              <w:rPr>
                <w:rFonts w:hint="eastAsia" w:ascii="宋体" w:hAnsi="宋体" w:cs="宋体"/>
                <w:color w:val="auto"/>
                <w:sz w:val="24"/>
                <w:highlight w:val="none"/>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6F0D27E6">
            <w:pPr>
              <w:pStyle w:val="165"/>
              <w:jc w:val="center"/>
              <w:rPr>
                <w:rFonts w:ascii="宋体" w:hAnsi="宋体" w:cs="宋体"/>
                <w:color w:val="auto"/>
                <w:sz w:val="24"/>
                <w:highlight w:val="none"/>
              </w:rPr>
            </w:pPr>
          </w:p>
        </w:tc>
      </w:tr>
      <w:tr w14:paraId="23DE9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338D4D34">
            <w:pPr>
              <w:pStyle w:val="165"/>
              <w:rPr>
                <w:rFonts w:ascii="宋体" w:hAnsi="宋体" w:cs="宋体"/>
                <w:color w:val="auto"/>
                <w:sz w:val="24"/>
                <w:highlight w:val="none"/>
              </w:rPr>
            </w:pPr>
            <w:r>
              <w:rPr>
                <w:rFonts w:hint="eastAsia" w:ascii="宋体" w:hAnsi="宋体" w:cs="宋体"/>
                <w:color w:val="auto"/>
                <w:sz w:val="24"/>
                <w:highlight w:val="none"/>
              </w:rPr>
              <w:t>本单位申请参加下列采购项目的投标：</w:t>
            </w:r>
          </w:p>
        </w:tc>
      </w:tr>
      <w:tr w14:paraId="3B982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2B5D3D59">
            <w:pPr>
              <w:pStyle w:val="165"/>
              <w:jc w:val="center"/>
              <w:rPr>
                <w:rFonts w:ascii="宋体" w:hAnsi="宋体" w:cs="宋体"/>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E99C985">
            <w:pPr>
              <w:pStyle w:val="165"/>
              <w:jc w:val="center"/>
              <w:rPr>
                <w:rFonts w:ascii="宋体" w:hAnsi="宋体" w:cs="宋体"/>
                <w:color w:val="auto"/>
                <w:sz w:val="24"/>
                <w:highlight w:val="none"/>
              </w:rPr>
            </w:pPr>
            <w:r>
              <w:rPr>
                <w:rFonts w:hint="eastAsia" w:ascii="宋体" w:hAnsi="宋体" w:cs="宋体"/>
                <w:color w:val="auto"/>
                <w:sz w:val="24"/>
                <w:highlight w:val="none"/>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BA4F264">
            <w:pPr>
              <w:pStyle w:val="165"/>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3F1DD75C">
            <w:pPr>
              <w:pStyle w:val="165"/>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备注</w:t>
            </w:r>
          </w:p>
        </w:tc>
      </w:tr>
      <w:tr w14:paraId="46761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F0C964B">
            <w:pPr>
              <w:pStyle w:val="165"/>
              <w:jc w:val="center"/>
              <w:rPr>
                <w:rFonts w:ascii="宋体" w:hAnsi="宋体" w:cs="宋体"/>
                <w:color w:val="auto"/>
                <w:sz w:val="24"/>
                <w:highlight w:val="none"/>
              </w:rPr>
            </w:pPr>
            <w:r>
              <w:rPr>
                <w:rFonts w:hint="eastAsia" w:ascii="宋体" w:hAnsi="宋体" w:cs="宋体"/>
                <w:color w:val="auto"/>
                <w:sz w:val="24"/>
                <w:highlight w:val="none"/>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6962EAA">
            <w:pPr>
              <w:pStyle w:val="165"/>
              <w:jc w:val="center"/>
              <w:rPr>
                <w:rFonts w:ascii="宋体" w:hAnsi="宋体" w:cs="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F01EB2D">
            <w:pPr>
              <w:pStyle w:val="165"/>
              <w:jc w:val="center"/>
              <w:rPr>
                <w:rFonts w:ascii="宋体" w:hAnsi="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081F707A">
            <w:pPr>
              <w:pStyle w:val="165"/>
              <w:jc w:val="center"/>
              <w:rPr>
                <w:rFonts w:ascii="宋体" w:hAnsi="宋体" w:cs="宋体"/>
                <w:color w:val="auto"/>
                <w:sz w:val="24"/>
                <w:highlight w:val="none"/>
              </w:rPr>
            </w:pPr>
          </w:p>
        </w:tc>
      </w:tr>
      <w:tr w14:paraId="0CBBD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B969BA1">
            <w:pPr>
              <w:pStyle w:val="165"/>
              <w:jc w:val="center"/>
              <w:rPr>
                <w:rFonts w:ascii="宋体" w:hAnsi="宋体" w:cs="宋体"/>
                <w:color w:val="auto"/>
                <w:sz w:val="24"/>
                <w:highlight w:val="none"/>
              </w:rPr>
            </w:pPr>
            <w:r>
              <w:rPr>
                <w:rFonts w:hint="eastAsia" w:ascii="宋体" w:hAnsi="宋体" w:cs="宋体"/>
                <w:color w:val="auto"/>
                <w:sz w:val="24"/>
                <w:highlight w:val="none"/>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5115400">
            <w:pPr>
              <w:pStyle w:val="165"/>
              <w:jc w:val="center"/>
              <w:rPr>
                <w:rFonts w:ascii="宋体" w:hAnsi="宋体" w:cs="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797D593">
            <w:pPr>
              <w:pStyle w:val="165"/>
              <w:jc w:val="center"/>
              <w:rPr>
                <w:rFonts w:ascii="宋体" w:hAnsi="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6016A840">
            <w:pPr>
              <w:pStyle w:val="165"/>
              <w:jc w:val="center"/>
              <w:rPr>
                <w:rFonts w:ascii="宋体" w:hAnsi="宋体" w:cs="宋体"/>
                <w:color w:val="auto"/>
                <w:sz w:val="24"/>
                <w:highlight w:val="none"/>
              </w:rPr>
            </w:pPr>
          </w:p>
        </w:tc>
      </w:tr>
      <w:tr w14:paraId="67D51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858406F">
            <w:pPr>
              <w:pStyle w:val="165"/>
              <w:jc w:val="center"/>
              <w:rPr>
                <w:rFonts w:ascii="宋体" w:hAnsi="宋体" w:cs="宋体"/>
                <w:color w:val="auto"/>
                <w:sz w:val="24"/>
                <w:highlight w:val="none"/>
              </w:rPr>
            </w:pPr>
            <w:r>
              <w:rPr>
                <w:rFonts w:hint="eastAsia" w:ascii="宋体" w:hAnsi="宋体" w:cs="宋体"/>
                <w:color w:val="auto"/>
                <w:sz w:val="24"/>
                <w:highlight w:val="none"/>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84F417A">
            <w:pPr>
              <w:pStyle w:val="165"/>
              <w:jc w:val="center"/>
              <w:rPr>
                <w:rFonts w:ascii="宋体" w:hAnsi="宋体" w:cs="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0AE2815">
            <w:pPr>
              <w:pStyle w:val="165"/>
              <w:jc w:val="center"/>
              <w:rPr>
                <w:rFonts w:ascii="宋体" w:hAnsi="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06BF07F4">
            <w:pPr>
              <w:pStyle w:val="165"/>
              <w:jc w:val="center"/>
              <w:rPr>
                <w:rFonts w:ascii="宋体" w:hAnsi="宋体" w:cs="宋体"/>
                <w:color w:val="auto"/>
                <w:sz w:val="24"/>
                <w:highlight w:val="none"/>
              </w:rPr>
            </w:pPr>
          </w:p>
        </w:tc>
      </w:tr>
      <w:tr w14:paraId="0267E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4FDEB8B">
            <w:pPr>
              <w:pStyle w:val="165"/>
              <w:jc w:val="center"/>
              <w:rPr>
                <w:rFonts w:ascii="宋体" w:hAnsi="宋体" w:cs="宋体"/>
                <w:color w:val="auto"/>
                <w:sz w:val="24"/>
                <w:highlight w:val="none"/>
              </w:rPr>
            </w:pPr>
            <w:r>
              <w:rPr>
                <w:rFonts w:hint="eastAsia" w:ascii="宋体" w:hAnsi="宋体" w:cs="宋体"/>
                <w:color w:val="auto"/>
                <w:sz w:val="24"/>
                <w:highlight w:val="none"/>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8BB5E87">
            <w:pPr>
              <w:pStyle w:val="165"/>
              <w:jc w:val="center"/>
              <w:rPr>
                <w:rFonts w:ascii="宋体" w:hAnsi="宋体" w:cs="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1A2C445">
            <w:pPr>
              <w:pStyle w:val="165"/>
              <w:jc w:val="center"/>
              <w:rPr>
                <w:rFonts w:ascii="宋体" w:hAnsi="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17B7BB03">
            <w:pPr>
              <w:pStyle w:val="165"/>
              <w:jc w:val="center"/>
              <w:rPr>
                <w:rFonts w:ascii="宋体" w:hAnsi="宋体" w:cs="宋体"/>
                <w:color w:val="auto"/>
                <w:sz w:val="24"/>
                <w:highlight w:val="none"/>
              </w:rPr>
            </w:pPr>
          </w:p>
        </w:tc>
      </w:tr>
      <w:tr w14:paraId="5D885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F9C76E8">
            <w:pPr>
              <w:pStyle w:val="165"/>
              <w:jc w:val="center"/>
              <w:rPr>
                <w:rFonts w:ascii="宋体" w:hAnsi="宋体" w:cs="宋体"/>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1733333">
            <w:pPr>
              <w:pStyle w:val="165"/>
              <w:jc w:val="center"/>
              <w:rPr>
                <w:rFonts w:ascii="宋体" w:hAnsi="宋体" w:cs="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489267D">
            <w:pPr>
              <w:pStyle w:val="165"/>
              <w:jc w:val="center"/>
              <w:rPr>
                <w:rFonts w:ascii="宋体" w:hAnsi="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195BB0AF">
            <w:pPr>
              <w:pStyle w:val="165"/>
              <w:jc w:val="center"/>
              <w:rPr>
                <w:rFonts w:ascii="宋体" w:hAnsi="宋体" w:cs="宋体"/>
                <w:color w:val="auto"/>
                <w:sz w:val="24"/>
                <w:highlight w:val="none"/>
              </w:rPr>
            </w:pPr>
          </w:p>
        </w:tc>
      </w:tr>
      <w:tr w14:paraId="61786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C9487B6">
            <w:pPr>
              <w:pStyle w:val="165"/>
              <w:jc w:val="center"/>
              <w:rPr>
                <w:rFonts w:ascii="宋体" w:hAnsi="宋体" w:cs="宋体"/>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F4766F2">
            <w:pPr>
              <w:pStyle w:val="165"/>
              <w:jc w:val="center"/>
              <w:rPr>
                <w:rFonts w:ascii="宋体" w:hAnsi="宋体" w:cs="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FC84A98">
            <w:pPr>
              <w:pStyle w:val="165"/>
              <w:jc w:val="center"/>
              <w:rPr>
                <w:rFonts w:ascii="宋体" w:hAnsi="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155CCE6D">
            <w:pPr>
              <w:pStyle w:val="165"/>
              <w:jc w:val="center"/>
              <w:rPr>
                <w:rFonts w:ascii="宋体" w:hAnsi="宋体" w:cs="宋体"/>
                <w:color w:val="auto"/>
                <w:sz w:val="24"/>
                <w:highlight w:val="none"/>
              </w:rPr>
            </w:pPr>
          </w:p>
        </w:tc>
      </w:tr>
      <w:tr w14:paraId="35634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316F038">
            <w:pPr>
              <w:pStyle w:val="165"/>
              <w:jc w:val="center"/>
              <w:rPr>
                <w:rFonts w:ascii="宋体" w:hAnsi="宋体" w:cs="宋体"/>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9CF596E">
            <w:pPr>
              <w:pStyle w:val="165"/>
              <w:jc w:val="center"/>
              <w:rPr>
                <w:rFonts w:ascii="宋体" w:hAnsi="宋体" w:cs="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0DBC77C">
            <w:pPr>
              <w:pStyle w:val="165"/>
              <w:jc w:val="center"/>
              <w:rPr>
                <w:rFonts w:ascii="宋体" w:hAnsi="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50FB6A70">
            <w:pPr>
              <w:pStyle w:val="165"/>
              <w:jc w:val="center"/>
              <w:rPr>
                <w:rFonts w:ascii="宋体" w:hAnsi="宋体" w:cs="宋体"/>
                <w:color w:val="auto"/>
                <w:sz w:val="24"/>
                <w:highlight w:val="none"/>
              </w:rPr>
            </w:pPr>
          </w:p>
        </w:tc>
      </w:tr>
      <w:tr w14:paraId="45064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36C4C58">
            <w:pPr>
              <w:pStyle w:val="165"/>
              <w:jc w:val="center"/>
              <w:rPr>
                <w:rFonts w:ascii="宋体" w:hAnsi="宋体" w:cs="宋体"/>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F6395B3">
            <w:pPr>
              <w:pStyle w:val="165"/>
              <w:jc w:val="center"/>
              <w:rPr>
                <w:rFonts w:ascii="宋体" w:hAnsi="宋体" w:cs="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FC2A1E2">
            <w:pPr>
              <w:pStyle w:val="165"/>
              <w:jc w:val="center"/>
              <w:rPr>
                <w:rFonts w:ascii="宋体" w:hAnsi="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6F3274F1">
            <w:pPr>
              <w:pStyle w:val="165"/>
              <w:jc w:val="center"/>
              <w:rPr>
                <w:rFonts w:ascii="宋体" w:hAnsi="宋体" w:cs="宋体"/>
                <w:color w:val="auto"/>
                <w:sz w:val="24"/>
                <w:highlight w:val="none"/>
              </w:rPr>
            </w:pPr>
          </w:p>
        </w:tc>
      </w:tr>
    </w:tbl>
    <w:p w14:paraId="3A1C4C37">
      <w:pPr>
        <w:pStyle w:val="165"/>
        <w:spacing w:line="560" w:lineRule="exact"/>
        <w:rPr>
          <w:rFonts w:ascii="宋体" w:hAnsi="宋体" w:eastAsia="宋体" w:cs="宋体"/>
          <w:color w:val="auto"/>
          <w:sz w:val="32"/>
          <w:szCs w:val="32"/>
          <w:highlight w:val="none"/>
        </w:rPr>
        <w:sectPr>
          <w:pgSz w:w="11906" w:h="16838"/>
          <w:pgMar w:top="1440" w:right="1440" w:bottom="1440" w:left="1440" w:header="851" w:footer="851" w:gutter="0"/>
          <w:pgNumType w:fmt="decimal"/>
          <w:cols w:space="720" w:num="1"/>
          <w:docGrid w:linePitch="312" w:charSpace="0"/>
        </w:sectPr>
      </w:pPr>
      <w:r>
        <w:rPr>
          <w:rFonts w:hint="eastAsia" w:ascii="宋体" w:hAnsi="宋体" w:cs="宋体"/>
          <w:color w:val="auto"/>
          <w:sz w:val="24"/>
          <w:szCs w:val="20"/>
          <w:highlight w:val="none"/>
        </w:rPr>
        <w:t>投标人盖章：            　　　           填报时间：　　年　　月　　</w:t>
      </w:r>
    </w:p>
    <w:p w14:paraId="1E23A81A">
      <w:pPr>
        <w:pStyle w:val="5"/>
        <w:spacing w:before="240" w:after="240"/>
        <w:ind w:firstLine="0" w:firstLineChars="0"/>
        <w:jc w:val="center"/>
        <w:rPr>
          <w:rFonts w:hint="eastAsia" w:ascii="宋体" w:hAnsi="宋体" w:cs="宋体"/>
          <w:color w:val="auto"/>
          <w:sz w:val="24"/>
          <w:szCs w:val="24"/>
          <w:highlight w:val="none"/>
        </w:rPr>
      </w:pPr>
      <w:bookmarkStart w:id="146" w:name="_Toc2038"/>
      <w:bookmarkStart w:id="147" w:name="_Toc25493"/>
      <w:bookmarkStart w:id="148" w:name="_Toc21613"/>
      <w:bookmarkStart w:id="149" w:name="_Toc6015"/>
      <w:bookmarkStart w:id="150" w:name="_Toc7887"/>
      <w:bookmarkStart w:id="151" w:name="_Toc32063"/>
      <w:bookmarkStart w:id="152" w:name="_Toc19088"/>
      <w:bookmarkStart w:id="153" w:name="_Toc25275"/>
      <w:bookmarkStart w:id="154" w:name="_Toc9969"/>
      <w:bookmarkStart w:id="155" w:name="_Toc6238"/>
      <w:bookmarkStart w:id="156" w:name="_Toc3707"/>
      <w:bookmarkStart w:id="157" w:name="_Toc17339"/>
      <w:bookmarkStart w:id="158" w:name="_Toc10057"/>
      <w:bookmarkStart w:id="159" w:name="_Toc1917"/>
      <w:bookmarkStart w:id="160" w:name="_Toc493956065"/>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代理服务费支付承诺书</w:t>
      </w:r>
      <w:bookmarkEnd w:id="146"/>
      <w:bookmarkEnd w:id="147"/>
      <w:bookmarkEnd w:id="148"/>
      <w:bookmarkEnd w:id="149"/>
      <w:bookmarkEnd w:id="150"/>
      <w:bookmarkEnd w:id="151"/>
    </w:p>
    <w:p w14:paraId="15892A55">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浙江金穗工程项目管理有限公司：</w:t>
      </w:r>
    </w:p>
    <w:p w14:paraId="01F8CFF2">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确定我公司为该项目中标（成交）人，我公司承诺在中标（成交）公告发出之日起5个工作日之内向贵公司按招标文件约定一次性支付代理服务费。逾期未支付的，贵公司有权就此事项向我公司提出赔偿，我公司愿意承担由此产生的全部赔偿责任。</w:t>
      </w:r>
    </w:p>
    <w:p w14:paraId="7DA6B29D">
      <w:pPr>
        <w:pStyle w:val="34"/>
        <w:widowControl w:val="0"/>
        <w:spacing w:before="0" w:beforeAutospacing="0" w:after="0" w:afterAutospacing="0" w:line="360" w:lineRule="auto"/>
        <w:ind w:right="480"/>
        <w:jc w:val="both"/>
        <w:rPr>
          <w:color w:val="auto"/>
          <w:sz w:val="24"/>
          <w:szCs w:val="24"/>
          <w:highlight w:val="none"/>
        </w:rPr>
      </w:pPr>
    </w:p>
    <w:p w14:paraId="0CDD3FC0">
      <w:pPr>
        <w:spacing w:line="360" w:lineRule="auto"/>
        <w:jc w:val="left"/>
        <w:rPr>
          <w:rFonts w:ascii="宋体" w:hAnsi="宋体" w:cs="宋体"/>
          <w:b/>
          <w:color w:val="auto"/>
          <w:sz w:val="24"/>
          <w:szCs w:val="24"/>
          <w:highlight w:val="none"/>
        </w:rPr>
      </w:pPr>
      <w:r>
        <w:rPr>
          <w:rFonts w:hint="eastAsia" w:ascii="宋体" w:hAnsi="宋体" w:cs="宋体"/>
          <w:b/>
          <w:color w:val="auto"/>
          <w:sz w:val="24"/>
          <w:szCs w:val="24"/>
          <w:highlight w:val="none"/>
        </w:rPr>
        <w:t>注：</w:t>
      </w:r>
    </w:p>
    <w:p w14:paraId="1C87E301">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代理服务费收取账户信息：</w:t>
      </w:r>
    </w:p>
    <w:p w14:paraId="0E68ED1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户名：</w:t>
      </w:r>
      <w:r>
        <w:rPr>
          <w:rFonts w:hint="eastAsia" w:ascii="宋体" w:hAnsi="宋体" w:eastAsia="宋体" w:cs="宋体"/>
          <w:color w:val="auto"/>
          <w:sz w:val="24"/>
          <w:szCs w:val="24"/>
          <w:highlight w:val="none"/>
        </w:rPr>
        <w:t>浙江金穗工程项目管理有限公司遂昌分公司</w:t>
      </w:r>
    </w:p>
    <w:p w14:paraId="177B42A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开户行：浙江稠州商业银行股份有限公司丽水莲都小微企业专营支行</w:t>
      </w:r>
    </w:p>
    <w:p w14:paraId="067192C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w:t>
      </w:r>
      <w:r>
        <w:rPr>
          <w:rFonts w:hint="eastAsia" w:ascii="宋体" w:hAnsi="宋体" w:eastAsia="宋体" w:cs="宋体"/>
          <w:color w:val="auto"/>
          <w:sz w:val="24"/>
          <w:szCs w:val="24"/>
          <w:highlight w:val="none"/>
          <w:lang w:eastAsia="zh-CN"/>
        </w:rPr>
        <w:t>账号</w:t>
      </w:r>
      <w:r>
        <w:rPr>
          <w:rFonts w:hint="eastAsia" w:ascii="宋体" w:hAnsi="宋体" w:eastAsia="宋体" w:cs="宋体"/>
          <w:color w:val="auto"/>
          <w:sz w:val="24"/>
          <w:szCs w:val="24"/>
          <w:highlight w:val="none"/>
        </w:rPr>
        <w:t>：1660 2012 0100 9000 1744</w:t>
      </w:r>
    </w:p>
    <w:p w14:paraId="374B2699">
      <w:pPr>
        <w:pStyle w:val="48"/>
        <w:rPr>
          <w:rFonts w:hint="eastAsia" w:ascii="宋体" w:hAnsi="宋体" w:eastAsia="宋体" w:cs="宋体"/>
          <w:color w:val="auto"/>
          <w:sz w:val="32"/>
          <w:szCs w:val="32"/>
          <w:highlight w:val="none"/>
        </w:rPr>
      </w:pPr>
    </w:p>
    <w:p w14:paraId="3603F523">
      <w:pPr>
        <w:pStyle w:val="162"/>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15062B50">
      <w:pPr>
        <w:pStyle w:val="162"/>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582AA4E1">
      <w:pPr>
        <w:pStyle w:val="5"/>
        <w:spacing w:before="240" w:after="240"/>
        <w:ind w:firstLine="0" w:firstLineChars="0"/>
        <w:jc w:val="center"/>
        <w:rPr>
          <w:rFonts w:hint="eastAsia" w:ascii="宋体" w:hAnsi="宋体" w:eastAsia="宋体" w:cs="宋体"/>
          <w:color w:val="auto"/>
          <w:sz w:val="32"/>
          <w:szCs w:val="32"/>
          <w:highlight w:val="none"/>
        </w:rPr>
      </w:pPr>
    </w:p>
    <w:p w14:paraId="44659E0F">
      <w:pPr>
        <w:pStyle w:val="5"/>
        <w:spacing w:before="240" w:after="240"/>
        <w:ind w:firstLine="0" w:firstLineChars="0"/>
        <w:jc w:val="center"/>
        <w:rPr>
          <w:rFonts w:ascii="宋体" w:hAnsi="宋体" w:eastAsia="宋体" w:cs="宋体"/>
          <w:color w:val="auto"/>
          <w:sz w:val="32"/>
          <w:szCs w:val="32"/>
          <w:highlight w:val="none"/>
        </w:rPr>
      </w:pPr>
      <w:bookmarkStart w:id="161" w:name="_Toc24982"/>
      <w:bookmarkStart w:id="162" w:name="_Toc25963"/>
      <w:bookmarkStart w:id="163" w:name="_Toc6028"/>
      <w:bookmarkStart w:id="164" w:name="_Toc22041"/>
      <w:bookmarkStart w:id="165" w:name="_Toc20770"/>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rPr>
        <w:t>其  他</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37A1E0C">
      <w:pPr>
        <w:pStyle w:val="123"/>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除招标文件规定的资信及商务文件要求格式外，投标人还可以提供如下证明材料：</w:t>
      </w:r>
    </w:p>
    <w:p w14:paraId="3B2B8169">
      <w:pPr>
        <w:pStyle w:val="123"/>
        <w:spacing w:before="156" w:after="156" w:line="360" w:lineRule="auto"/>
        <w:ind w:firstLine="480" w:firstLineChars="200"/>
        <w:rPr>
          <w:rFonts w:hAnsi="宋体"/>
          <w:color w:val="auto"/>
          <w:sz w:val="24"/>
          <w:szCs w:val="21"/>
          <w:highlight w:val="none"/>
        </w:rPr>
      </w:pPr>
      <w:r>
        <w:rPr>
          <w:rFonts w:hAnsi="宋体"/>
          <w:color w:val="auto"/>
          <w:sz w:val="24"/>
          <w:szCs w:val="21"/>
          <w:highlight w:val="none"/>
        </w:rPr>
        <w:fldChar w:fldCharType="begin"/>
      </w:r>
      <w:r>
        <w:rPr>
          <w:rFonts w:hint="eastAsia" w:hAnsi="宋体"/>
          <w:color w:val="auto"/>
          <w:sz w:val="24"/>
          <w:szCs w:val="21"/>
          <w:highlight w:val="none"/>
        </w:rPr>
        <w:instrText xml:space="preserve">= 1 \* GB2</w:instrText>
      </w:r>
      <w:r>
        <w:rPr>
          <w:rFonts w:hAnsi="宋体"/>
          <w:color w:val="auto"/>
          <w:sz w:val="24"/>
          <w:szCs w:val="21"/>
          <w:highlight w:val="none"/>
        </w:rPr>
        <w:fldChar w:fldCharType="separate"/>
      </w:r>
      <w:r>
        <w:rPr>
          <w:rFonts w:hint="eastAsia" w:hAnsi="宋体"/>
          <w:color w:val="auto"/>
          <w:sz w:val="24"/>
          <w:szCs w:val="21"/>
          <w:highlight w:val="none"/>
        </w:rPr>
        <w:t>⑴</w:t>
      </w:r>
      <w:r>
        <w:rPr>
          <w:rFonts w:hAnsi="宋体"/>
          <w:color w:val="auto"/>
          <w:sz w:val="24"/>
          <w:szCs w:val="21"/>
          <w:highlight w:val="none"/>
        </w:rPr>
        <w:fldChar w:fldCharType="end"/>
      </w:r>
      <w:r>
        <w:rPr>
          <w:rFonts w:hint="eastAsia" w:hAnsi="宋体"/>
          <w:color w:val="auto"/>
          <w:sz w:val="24"/>
          <w:szCs w:val="21"/>
          <w:highlight w:val="none"/>
        </w:rPr>
        <w:t>资信及商务评标办法要求的其他资料；</w:t>
      </w:r>
    </w:p>
    <w:p w14:paraId="55E652BA">
      <w:pPr>
        <w:pStyle w:val="123"/>
        <w:spacing w:before="156" w:after="156" w:line="360" w:lineRule="auto"/>
        <w:ind w:firstLine="480" w:firstLineChars="200"/>
        <w:rPr>
          <w:rFonts w:ascii="宋体" w:hAnsi="宋体" w:eastAsia="宋体" w:cs="Times New Roman"/>
          <w:color w:val="auto"/>
          <w:sz w:val="24"/>
          <w:szCs w:val="21"/>
          <w:highlight w:val="none"/>
        </w:rPr>
      </w:pPr>
      <w:r>
        <w:rPr>
          <w:rFonts w:ascii="宋体" w:hAnsi="宋体" w:eastAsia="宋体" w:cs="Times New Roman"/>
          <w:color w:val="auto"/>
          <w:sz w:val="24"/>
          <w:szCs w:val="21"/>
          <w:highlight w:val="none"/>
        </w:rPr>
        <w:fldChar w:fldCharType="begin"/>
      </w:r>
      <w:r>
        <w:rPr>
          <w:rFonts w:hint="eastAsia" w:ascii="宋体" w:hAnsi="宋体" w:eastAsia="宋体" w:cs="Times New Roman"/>
          <w:color w:val="auto"/>
          <w:sz w:val="24"/>
          <w:szCs w:val="21"/>
          <w:highlight w:val="none"/>
        </w:rPr>
        <w:instrText xml:space="preserve">= 2 \* GB2</w:instrText>
      </w:r>
      <w:r>
        <w:rPr>
          <w:rFonts w:ascii="宋体" w:hAnsi="宋体" w:eastAsia="宋体" w:cs="Times New Roman"/>
          <w:color w:val="auto"/>
          <w:sz w:val="24"/>
          <w:szCs w:val="21"/>
          <w:highlight w:val="none"/>
        </w:rPr>
        <w:fldChar w:fldCharType="separate"/>
      </w:r>
      <w:r>
        <w:rPr>
          <w:rFonts w:hint="eastAsia" w:ascii="宋体" w:hAnsi="宋体" w:eastAsia="宋体" w:cs="Times New Roman"/>
          <w:color w:val="auto"/>
          <w:sz w:val="24"/>
          <w:szCs w:val="21"/>
          <w:highlight w:val="none"/>
        </w:rPr>
        <w:t>⑵</w:t>
      </w:r>
      <w:r>
        <w:rPr>
          <w:rFonts w:ascii="宋体" w:hAnsi="宋体" w:eastAsia="宋体" w:cs="Times New Roman"/>
          <w:color w:val="auto"/>
          <w:sz w:val="24"/>
          <w:szCs w:val="21"/>
          <w:highlight w:val="none"/>
        </w:rPr>
        <w:fldChar w:fldCharType="end"/>
      </w:r>
      <w:r>
        <w:rPr>
          <w:rFonts w:hint="eastAsia" w:ascii="宋体" w:hAnsi="宋体" w:eastAsia="宋体" w:cs="Times New Roman"/>
          <w:color w:val="auto"/>
          <w:sz w:val="24"/>
          <w:szCs w:val="21"/>
          <w:highlight w:val="none"/>
        </w:rPr>
        <w:t>投标人认为可以证明其资信及商务方面的其他材料，</w:t>
      </w:r>
      <w:r>
        <w:rPr>
          <w:rFonts w:hint="eastAsia" w:ascii="宋体" w:hAnsi="宋体" w:eastAsia="宋体" w:cs="Times New Roman"/>
          <w:b/>
          <w:bCs/>
          <w:color w:val="auto"/>
          <w:sz w:val="24"/>
          <w:szCs w:val="21"/>
          <w:highlight w:val="none"/>
        </w:rPr>
        <w:t>但不得出现报价</w:t>
      </w:r>
      <w:r>
        <w:rPr>
          <w:rFonts w:hint="eastAsia" w:ascii="宋体" w:hAnsi="宋体" w:eastAsia="宋体" w:cs="Times New Roman"/>
          <w:color w:val="auto"/>
          <w:sz w:val="24"/>
          <w:szCs w:val="21"/>
          <w:highlight w:val="none"/>
        </w:rPr>
        <w:t>。</w:t>
      </w:r>
    </w:p>
    <w:p w14:paraId="7E01A70E">
      <w:pPr>
        <w:pStyle w:val="101"/>
        <w:spacing w:after="240" w:afterAutospacing="0"/>
        <w:jc w:val="center"/>
        <w:rPr>
          <w:color w:val="auto"/>
          <w:sz w:val="44"/>
          <w:szCs w:val="44"/>
          <w:highlight w:val="none"/>
        </w:rPr>
      </w:pPr>
    </w:p>
    <w:p w14:paraId="02468394">
      <w:pPr>
        <w:pStyle w:val="5"/>
        <w:spacing w:before="240" w:after="240"/>
        <w:ind w:firstLine="0" w:firstLineChars="0"/>
        <w:jc w:val="center"/>
        <w:rPr>
          <w:rFonts w:ascii="宋体" w:hAnsi="宋体" w:eastAsia="宋体" w:cs="宋体"/>
          <w:color w:val="auto"/>
          <w:sz w:val="44"/>
          <w:szCs w:val="44"/>
          <w:highlight w:val="none"/>
        </w:rPr>
      </w:pPr>
      <w:bookmarkStart w:id="166" w:name="_Toc493956066"/>
    </w:p>
    <w:p w14:paraId="09857F3F">
      <w:pPr>
        <w:pStyle w:val="6"/>
        <w:rPr>
          <w:rFonts w:ascii="宋体" w:hAnsi="宋体" w:cs="宋体"/>
          <w:color w:val="auto"/>
          <w:sz w:val="44"/>
          <w:szCs w:val="44"/>
          <w:highlight w:val="none"/>
        </w:rPr>
      </w:pPr>
    </w:p>
    <w:p w14:paraId="7EB4F17A">
      <w:pPr>
        <w:pStyle w:val="6"/>
        <w:rPr>
          <w:rFonts w:ascii="宋体" w:hAnsi="宋体" w:cs="宋体"/>
          <w:color w:val="auto"/>
          <w:sz w:val="44"/>
          <w:szCs w:val="44"/>
          <w:highlight w:val="none"/>
        </w:rPr>
      </w:pPr>
    </w:p>
    <w:p w14:paraId="45C1E9E5">
      <w:pPr>
        <w:pStyle w:val="6"/>
        <w:rPr>
          <w:rFonts w:ascii="宋体" w:hAnsi="宋体" w:cs="宋体"/>
          <w:color w:val="auto"/>
          <w:sz w:val="44"/>
          <w:szCs w:val="44"/>
          <w:highlight w:val="none"/>
        </w:rPr>
      </w:pPr>
    </w:p>
    <w:p w14:paraId="459EB18B">
      <w:pPr>
        <w:pStyle w:val="6"/>
        <w:rPr>
          <w:rFonts w:ascii="宋体" w:hAnsi="宋体" w:cs="宋体"/>
          <w:color w:val="auto"/>
          <w:sz w:val="44"/>
          <w:szCs w:val="44"/>
          <w:highlight w:val="none"/>
        </w:rPr>
      </w:pPr>
    </w:p>
    <w:p w14:paraId="110C6D3F">
      <w:pPr>
        <w:pStyle w:val="5"/>
        <w:spacing w:before="240" w:after="240"/>
        <w:ind w:firstLine="0" w:firstLineChars="0"/>
        <w:jc w:val="both"/>
        <w:rPr>
          <w:rFonts w:hint="eastAsia" w:ascii="宋体" w:hAnsi="宋体" w:eastAsia="宋体" w:cs="宋体"/>
          <w:color w:val="auto"/>
          <w:sz w:val="36"/>
          <w:szCs w:val="36"/>
          <w:highlight w:val="none"/>
          <w:lang w:eastAsia="zh-CN"/>
        </w:rPr>
      </w:pPr>
      <w:bookmarkStart w:id="167" w:name="_Toc11088"/>
      <w:bookmarkStart w:id="168" w:name="_Toc23499"/>
    </w:p>
    <w:p w14:paraId="46B5A605">
      <w:pPr>
        <w:pStyle w:val="20"/>
        <w:rPr>
          <w:rFonts w:hint="eastAsia" w:ascii="宋体" w:hAnsi="宋体" w:eastAsia="宋体" w:cs="宋体"/>
          <w:color w:val="auto"/>
          <w:sz w:val="36"/>
          <w:szCs w:val="36"/>
          <w:highlight w:val="none"/>
          <w:lang w:eastAsia="zh-CN"/>
        </w:rPr>
      </w:pPr>
    </w:p>
    <w:p w14:paraId="08D39264">
      <w:pPr>
        <w:rPr>
          <w:rFonts w:hint="eastAsia"/>
          <w:color w:val="auto"/>
          <w:highlight w:val="none"/>
          <w:lang w:eastAsia="zh-CN"/>
        </w:rPr>
      </w:pPr>
    </w:p>
    <w:p w14:paraId="67564795">
      <w:pPr>
        <w:pStyle w:val="5"/>
        <w:spacing w:before="240" w:after="240"/>
        <w:ind w:firstLine="0" w:firstLineChars="0"/>
        <w:jc w:val="center"/>
        <w:rPr>
          <w:rFonts w:ascii="宋体" w:hAnsi="宋体" w:eastAsia="宋体" w:cs="宋体"/>
          <w:color w:val="auto"/>
          <w:sz w:val="36"/>
          <w:szCs w:val="36"/>
          <w:highlight w:val="none"/>
        </w:rPr>
      </w:pPr>
      <w:bookmarkStart w:id="169" w:name="_Toc13611"/>
      <w:bookmarkStart w:id="170" w:name="_Toc13492"/>
      <w:bookmarkStart w:id="171" w:name="_Toc13646"/>
      <w:bookmarkStart w:id="172" w:name="_Toc6567"/>
      <w:bookmarkStart w:id="173" w:name="_Toc3820"/>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lang w:val="en-US" w:eastAsia="zh-CN"/>
        </w:rPr>
        <w:t>2</w:t>
      </w:r>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rPr>
        <w:t xml:space="preserve"> 技术文件格式</w:t>
      </w:r>
      <w:bookmarkEnd w:id="166"/>
      <w:bookmarkEnd w:id="167"/>
      <w:bookmarkEnd w:id="168"/>
      <w:bookmarkEnd w:id="169"/>
      <w:bookmarkEnd w:id="170"/>
      <w:bookmarkEnd w:id="171"/>
      <w:bookmarkEnd w:id="172"/>
      <w:bookmarkEnd w:id="173"/>
    </w:p>
    <w:p w14:paraId="2BB795C3">
      <w:pPr>
        <w:pStyle w:val="88"/>
        <w:spacing w:line="360" w:lineRule="auto"/>
        <w:jc w:val="left"/>
        <w:rPr>
          <w:rFonts w:ascii="宋体" w:hAnsi="宋体" w:cs="宋体"/>
          <w:color w:val="auto"/>
          <w:spacing w:val="20"/>
          <w:sz w:val="24"/>
          <w:highlight w:val="none"/>
          <w:u w:val="single"/>
        </w:rPr>
      </w:pPr>
    </w:p>
    <w:p w14:paraId="7C4FB04D">
      <w:pPr>
        <w:spacing w:line="360" w:lineRule="auto"/>
        <w:rPr>
          <w:rFonts w:hint="eastAsia" w:ascii="宋体" w:hAnsi="宋体" w:cs="宋体"/>
          <w:color w:val="auto"/>
          <w:sz w:val="32"/>
          <w:szCs w:val="32"/>
          <w:highlight w:val="none"/>
          <w:lang w:bidi="ar"/>
        </w:rPr>
        <w:sectPr>
          <w:headerReference r:id="rId19" w:type="first"/>
          <w:headerReference r:id="rId18" w:type="default"/>
          <w:pgSz w:w="11906" w:h="16838"/>
          <w:pgMar w:top="1440" w:right="1440" w:bottom="1440" w:left="1440" w:header="851" w:footer="850" w:gutter="0"/>
          <w:pgBorders>
            <w:top w:val="none" w:sz="0" w:space="0"/>
            <w:left w:val="none" w:sz="0" w:space="0"/>
            <w:bottom w:val="none" w:sz="0" w:space="0"/>
            <w:right w:val="none" w:sz="0" w:space="0"/>
          </w:pgBorders>
          <w:pgNumType w:fmt="decimal"/>
          <w:cols w:space="720" w:num="1"/>
          <w:titlePg/>
          <w:docGrid w:linePitch="312" w:charSpace="0"/>
        </w:sectPr>
      </w:pPr>
    </w:p>
    <w:p w14:paraId="12C7B3F0">
      <w:pPr>
        <w:spacing w:line="360" w:lineRule="auto"/>
        <w:jc w:val="center"/>
        <w:rPr>
          <w:rFonts w:hint="eastAsia" w:ascii="宋体" w:hAnsi="宋体" w:cs="Times New Roman"/>
          <w:b/>
          <w:color w:val="auto"/>
          <w:sz w:val="30"/>
          <w:highlight w:val="none"/>
          <w:lang w:val="en-US" w:eastAsia="zh-CN"/>
        </w:rPr>
      </w:pPr>
      <w:bookmarkStart w:id="174" w:name="_Toc29739"/>
      <w:bookmarkStart w:id="175" w:name="_Toc493956068"/>
      <w:bookmarkStart w:id="176" w:name="_Toc16866428"/>
      <w:bookmarkStart w:id="177" w:name="_Toc11359"/>
    </w:p>
    <w:p w14:paraId="3B0D6E69">
      <w:pPr>
        <w:spacing w:line="360" w:lineRule="auto"/>
        <w:jc w:val="center"/>
        <w:rPr>
          <w:rFonts w:hint="eastAsia" w:ascii="宋体" w:hAnsi="宋体" w:cs="Times New Roman"/>
          <w:b/>
          <w:color w:val="auto"/>
          <w:sz w:val="30"/>
          <w:highlight w:val="none"/>
          <w:lang w:val="en-US" w:eastAsia="zh-CN"/>
        </w:rPr>
      </w:pPr>
    </w:p>
    <w:p w14:paraId="2987AFCE">
      <w:pPr>
        <w:spacing w:line="360" w:lineRule="auto"/>
        <w:jc w:val="center"/>
        <w:rPr>
          <w:rFonts w:hint="eastAsia" w:ascii="宋体" w:hAnsi="宋体" w:cs="Times New Roman"/>
          <w:b/>
          <w:color w:val="auto"/>
          <w:sz w:val="30"/>
          <w:highlight w:val="none"/>
          <w:lang w:val="en-US" w:eastAsia="zh-CN"/>
        </w:rPr>
      </w:pPr>
    </w:p>
    <w:p w14:paraId="531A100E">
      <w:pPr>
        <w:spacing w:line="360" w:lineRule="auto"/>
        <w:jc w:val="center"/>
        <w:rPr>
          <w:rFonts w:hint="eastAsia" w:ascii="宋体" w:hAnsi="宋体" w:cs="Times New Roman"/>
          <w:b/>
          <w:color w:val="auto"/>
          <w:sz w:val="30"/>
          <w:highlight w:val="none"/>
          <w:lang w:val="en-US" w:eastAsia="zh-CN"/>
        </w:rPr>
      </w:pPr>
    </w:p>
    <w:p w14:paraId="77219583">
      <w:pPr>
        <w:spacing w:line="360" w:lineRule="auto"/>
        <w:jc w:val="center"/>
        <w:rPr>
          <w:rFonts w:hint="eastAsia" w:ascii="宋体" w:hAnsi="宋体" w:cs="Times New Roman"/>
          <w:b/>
          <w:color w:val="auto"/>
          <w:sz w:val="30"/>
          <w:highlight w:val="none"/>
          <w:lang w:val="en-US" w:eastAsia="zh-CN"/>
        </w:rPr>
      </w:pPr>
    </w:p>
    <w:p w14:paraId="30DD3E61">
      <w:pPr>
        <w:spacing w:line="360" w:lineRule="auto"/>
        <w:jc w:val="center"/>
        <w:rPr>
          <w:rFonts w:hint="eastAsia" w:ascii="宋体" w:hAnsi="宋体" w:cs="Times New Roman"/>
          <w:b/>
          <w:color w:val="auto"/>
          <w:sz w:val="30"/>
          <w:highlight w:val="none"/>
          <w:lang w:val="en-US" w:eastAsia="zh-CN"/>
        </w:rPr>
      </w:pPr>
    </w:p>
    <w:p w14:paraId="182644FE">
      <w:pPr>
        <w:spacing w:line="360" w:lineRule="auto"/>
        <w:jc w:val="center"/>
        <w:rPr>
          <w:rFonts w:hint="eastAsia" w:ascii="宋体" w:hAnsi="宋体" w:cs="Times New Roman"/>
          <w:b/>
          <w:color w:val="auto"/>
          <w:sz w:val="30"/>
          <w:highlight w:val="none"/>
          <w:lang w:val="en-US" w:eastAsia="zh-CN"/>
        </w:rPr>
      </w:pPr>
    </w:p>
    <w:p w14:paraId="2B8D33E7">
      <w:pPr>
        <w:spacing w:line="360" w:lineRule="auto"/>
        <w:jc w:val="center"/>
        <w:rPr>
          <w:rFonts w:hint="eastAsia" w:ascii="宋体" w:hAnsi="宋体" w:cs="Times New Roman"/>
          <w:b/>
          <w:color w:val="auto"/>
          <w:sz w:val="30"/>
          <w:highlight w:val="none"/>
          <w:lang w:val="en-US" w:eastAsia="zh-CN"/>
        </w:rPr>
      </w:pPr>
    </w:p>
    <w:p w14:paraId="508C1538">
      <w:pPr>
        <w:spacing w:line="360" w:lineRule="auto"/>
        <w:jc w:val="center"/>
        <w:rPr>
          <w:rFonts w:hint="eastAsia" w:ascii="宋体" w:hAnsi="宋体" w:cs="Times New Roman"/>
          <w:b/>
          <w:color w:val="auto"/>
          <w:sz w:val="30"/>
          <w:highlight w:val="none"/>
          <w:lang w:val="en-US" w:eastAsia="zh-CN"/>
        </w:rPr>
      </w:pPr>
    </w:p>
    <w:p w14:paraId="7B8A90E9">
      <w:pPr>
        <w:spacing w:line="360" w:lineRule="auto"/>
        <w:jc w:val="center"/>
        <w:rPr>
          <w:rFonts w:hint="eastAsia" w:ascii="宋体" w:hAnsi="宋体" w:cs="Times New Roman"/>
          <w:b/>
          <w:color w:val="auto"/>
          <w:sz w:val="30"/>
          <w:highlight w:val="none"/>
          <w:lang w:val="en-US" w:eastAsia="zh-CN"/>
        </w:rPr>
      </w:pPr>
    </w:p>
    <w:p w14:paraId="4C989AE4">
      <w:pPr>
        <w:spacing w:line="360" w:lineRule="auto"/>
        <w:jc w:val="center"/>
        <w:rPr>
          <w:rFonts w:hint="eastAsia" w:ascii="宋体" w:hAnsi="宋体" w:cs="Times New Roman"/>
          <w:b/>
          <w:color w:val="auto"/>
          <w:sz w:val="30"/>
          <w:highlight w:val="none"/>
          <w:lang w:val="en-US" w:eastAsia="zh-CN"/>
        </w:rPr>
      </w:pPr>
    </w:p>
    <w:p w14:paraId="19CC87CC">
      <w:pPr>
        <w:spacing w:line="360" w:lineRule="auto"/>
        <w:jc w:val="center"/>
        <w:rPr>
          <w:rFonts w:hint="eastAsia" w:ascii="宋体" w:hAnsi="宋体" w:cs="Times New Roman"/>
          <w:b/>
          <w:color w:val="auto"/>
          <w:sz w:val="30"/>
          <w:highlight w:val="none"/>
          <w:lang w:val="en-US" w:eastAsia="zh-CN"/>
        </w:rPr>
      </w:pPr>
    </w:p>
    <w:p w14:paraId="47A862B1">
      <w:pPr>
        <w:pStyle w:val="48"/>
        <w:rPr>
          <w:rFonts w:hint="eastAsia" w:ascii="宋体" w:hAnsi="宋体" w:cs="Times New Roman"/>
          <w:b/>
          <w:color w:val="auto"/>
          <w:sz w:val="30"/>
          <w:highlight w:val="none"/>
          <w:lang w:val="en-US" w:eastAsia="zh-CN"/>
        </w:rPr>
      </w:pPr>
    </w:p>
    <w:p w14:paraId="1ED611CF">
      <w:pPr>
        <w:pStyle w:val="48"/>
        <w:rPr>
          <w:rFonts w:hint="eastAsia" w:ascii="宋体" w:hAnsi="宋体" w:cs="Times New Roman"/>
          <w:b/>
          <w:color w:val="auto"/>
          <w:sz w:val="30"/>
          <w:highlight w:val="none"/>
          <w:lang w:val="en-US" w:eastAsia="zh-CN"/>
        </w:rPr>
      </w:pPr>
    </w:p>
    <w:p w14:paraId="2300B422">
      <w:pPr>
        <w:pStyle w:val="48"/>
        <w:rPr>
          <w:rFonts w:hint="eastAsia" w:ascii="宋体" w:hAnsi="宋体" w:cs="Times New Roman"/>
          <w:b/>
          <w:color w:val="auto"/>
          <w:sz w:val="30"/>
          <w:highlight w:val="none"/>
          <w:lang w:val="en-US" w:eastAsia="zh-CN"/>
        </w:rPr>
      </w:pPr>
    </w:p>
    <w:bookmarkEnd w:id="174"/>
    <w:bookmarkEnd w:id="175"/>
    <w:bookmarkEnd w:id="176"/>
    <w:bookmarkEnd w:id="177"/>
    <w:p w14:paraId="6F498427">
      <w:pPr>
        <w:pStyle w:val="20"/>
        <w:spacing w:line="360" w:lineRule="auto"/>
        <w:jc w:val="both"/>
        <w:rPr>
          <w:rFonts w:hint="eastAsia" w:hAnsi="宋体"/>
          <w:b/>
          <w:color w:val="auto"/>
          <w:sz w:val="32"/>
          <w:szCs w:val="32"/>
          <w:highlight w:val="none"/>
          <w:lang w:eastAsia="zh-CN"/>
        </w:rPr>
      </w:pPr>
      <w:bookmarkStart w:id="178" w:name="_Toc31147"/>
      <w:bookmarkStart w:id="179" w:name="_Toc297"/>
      <w:bookmarkStart w:id="180" w:name="_Toc31732"/>
    </w:p>
    <w:p w14:paraId="5B9A7648">
      <w:pPr>
        <w:pStyle w:val="5"/>
        <w:numPr>
          <w:ilvl w:val="0"/>
          <w:numId w:val="0"/>
        </w:numPr>
        <w:spacing w:before="240" w:after="240"/>
        <w:jc w:val="center"/>
        <w:rPr>
          <w:rFonts w:hint="eastAsia" w:ascii="宋体" w:hAnsi="宋体" w:eastAsia="宋体"/>
          <w:color w:val="auto"/>
          <w:sz w:val="32"/>
          <w:szCs w:val="32"/>
          <w:highlight w:val="none"/>
        </w:rPr>
      </w:pPr>
      <w:bookmarkStart w:id="181" w:name="_Toc493956067"/>
      <w:bookmarkStart w:id="182" w:name="_Toc28907"/>
      <w:bookmarkStart w:id="183" w:name="_Toc19130"/>
      <w:bookmarkStart w:id="184" w:name="_Toc21526"/>
      <w:bookmarkStart w:id="185" w:name="_Toc1245"/>
      <w:r>
        <w:rPr>
          <w:rFonts w:hint="eastAsia" w:ascii="宋体" w:hAnsi="宋体" w:eastAsia="宋体"/>
          <w:color w:val="auto"/>
          <w:sz w:val="32"/>
          <w:szCs w:val="32"/>
          <w:highlight w:val="none"/>
          <w:lang w:val="en-US" w:eastAsia="zh-CN"/>
        </w:rPr>
        <w:t>1.</w:t>
      </w:r>
      <w:r>
        <w:rPr>
          <w:rFonts w:hint="eastAsia" w:ascii="宋体" w:hAnsi="宋体" w:eastAsia="宋体"/>
          <w:color w:val="auto"/>
          <w:sz w:val="32"/>
          <w:szCs w:val="32"/>
          <w:highlight w:val="none"/>
        </w:rPr>
        <w:t>项目实施方案</w:t>
      </w:r>
    </w:p>
    <w:p w14:paraId="67EC1115">
      <w:pPr>
        <w:pStyle w:val="6"/>
        <w:rPr>
          <w:rFonts w:hint="eastAsia" w:ascii="宋体" w:hAnsi="宋体"/>
          <w:color w:val="auto"/>
          <w:szCs w:val="30"/>
          <w:highlight w:val="none"/>
        </w:rPr>
      </w:pPr>
    </w:p>
    <w:p w14:paraId="2B68F625">
      <w:pPr>
        <w:rPr>
          <w:rFonts w:hint="eastAsia" w:ascii="宋体" w:hAnsi="宋体"/>
          <w:color w:val="auto"/>
          <w:szCs w:val="30"/>
          <w:highlight w:val="none"/>
        </w:rPr>
      </w:pPr>
    </w:p>
    <w:p w14:paraId="5C6CB0B4">
      <w:pPr>
        <w:pStyle w:val="18"/>
        <w:rPr>
          <w:rFonts w:hint="eastAsia" w:ascii="宋体" w:hAnsi="宋体"/>
          <w:color w:val="auto"/>
          <w:szCs w:val="30"/>
          <w:highlight w:val="none"/>
        </w:rPr>
      </w:pPr>
    </w:p>
    <w:p w14:paraId="36083CFD">
      <w:pPr>
        <w:rPr>
          <w:rFonts w:hint="eastAsia" w:ascii="宋体" w:hAnsi="宋体"/>
          <w:color w:val="auto"/>
          <w:szCs w:val="30"/>
          <w:highlight w:val="none"/>
        </w:rPr>
      </w:pPr>
    </w:p>
    <w:p w14:paraId="2D0062BC">
      <w:pPr>
        <w:pStyle w:val="6"/>
        <w:rPr>
          <w:rFonts w:hint="eastAsia" w:ascii="宋体" w:hAnsi="宋体"/>
          <w:color w:val="auto"/>
          <w:szCs w:val="30"/>
          <w:highlight w:val="none"/>
        </w:rPr>
      </w:pPr>
    </w:p>
    <w:p w14:paraId="57F0F59E">
      <w:pPr>
        <w:rPr>
          <w:rFonts w:hint="eastAsia"/>
          <w:color w:val="auto"/>
          <w:highlight w:val="none"/>
        </w:rPr>
      </w:pPr>
    </w:p>
    <w:p w14:paraId="6F4AD96B">
      <w:pPr>
        <w:rPr>
          <w:rFonts w:hint="eastAsia" w:ascii="宋体" w:hAnsi="宋体"/>
          <w:color w:val="auto"/>
          <w:szCs w:val="30"/>
          <w:highlight w:val="none"/>
        </w:rPr>
      </w:pPr>
    </w:p>
    <w:p w14:paraId="0DA0F727">
      <w:pPr>
        <w:pStyle w:val="18"/>
        <w:rPr>
          <w:rFonts w:hint="eastAsia"/>
          <w:color w:val="auto"/>
          <w:highlight w:val="none"/>
        </w:rPr>
      </w:pPr>
    </w:p>
    <w:p w14:paraId="207E0B3C">
      <w:pPr>
        <w:rPr>
          <w:rFonts w:hint="eastAsia"/>
          <w:color w:val="auto"/>
          <w:highlight w:val="none"/>
        </w:rPr>
      </w:pPr>
    </w:p>
    <w:p w14:paraId="47A3CC27">
      <w:pPr>
        <w:pStyle w:val="162"/>
        <w:spacing w:line="440" w:lineRule="exact"/>
        <w:ind w:firstLine="4480" w:firstLineChars="1600"/>
        <w:rPr>
          <w:rFonts w:ascii="宋体" w:hAnsi="宋体"/>
          <w:color w:val="auto"/>
          <w:spacing w:val="20"/>
          <w:sz w:val="24"/>
          <w:szCs w:val="21"/>
          <w:highlight w:val="none"/>
          <w:u w:val="single"/>
        </w:rPr>
      </w:pPr>
      <w:r>
        <w:rPr>
          <w:rFonts w:hint="eastAsia" w:ascii="宋体" w:hAnsi="宋体"/>
          <w:color w:val="auto"/>
          <w:spacing w:val="20"/>
          <w:sz w:val="24"/>
          <w:szCs w:val="21"/>
          <w:highlight w:val="none"/>
        </w:rPr>
        <w:t>投标人</w:t>
      </w:r>
      <w:r>
        <w:rPr>
          <w:rFonts w:ascii="宋体" w:hAnsi="宋体"/>
          <w:color w:val="auto"/>
          <w:spacing w:val="20"/>
          <w:sz w:val="24"/>
          <w:szCs w:val="21"/>
          <w:highlight w:val="none"/>
        </w:rPr>
        <w:t>盖章：</w:t>
      </w:r>
      <w:r>
        <w:rPr>
          <w:rFonts w:ascii="宋体" w:hAnsi="宋体"/>
          <w:color w:val="auto"/>
          <w:spacing w:val="20"/>
          <w:sz w:val="24"/>
          <w:szCs w:val="21"/>
          <w:highlight w:val="none"/>
          <w:u w:val="single"/>
        </w:rPr>
        <w:t xml:space="preserve">           </w:t>
      </w:r>
    </w:p>
    <w:p w14:paraId="784A8DDC">
      <w:pPr>
        <w:pStyle w:val="162"/>
        <w:spacing w:line="440" w:lineRule="exact"/>
        <w:ind w:firstLine="4480" w:firstLineChars="16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日</w:t>
      </w:r>
      <w:r>
        <w:rPr>
          <w:rFonts w:hint="eastAsia" w:ascii="宋体" w:hAnsi="宋体"/>
          <w:color w:val="auto"/>
          <w:spacing w:val="20"/>
          <w:sz w:val="24"/>
          <w:szCs w:val="21"/>
          <w:highlight w:val="none"/>
        </w:rPr>
        <w:t xml:space="preserve">     </w:t>
      </w:r>
      <w:r>
        <w:rPr>
          <w:rFonts w:ascii="宋体" w:hAnsi="宋体"/>
          <w:color w:val="auto"/>
          <w:spacing w:val="20"/>
          <w:sz w:val="24"/>
          <w:szCs w:val="21"/>
          <w:highlight w:val="none"/>
        </w:rPr>
        <w:t>期：</w:t>
      </w:r>
      <w:r>
        <w:rPr>
          <w:rFonts w:ascii="宋体" w:hAnsi="宋体"/>
          <w:color w:val="auto"/>
          <w:spacing w:val="20"/>
          <w:sz w:val="24"/>
          <w:szCs w:val="21"/>
          <w:highlight w:val="none"/>
          <w:u w:val="single"/>
        </w:rPr>
        <w:t xml:space="preserve">           </w:t>
      </w:r>
    </w:p>
    <w:p w14:paraId="4BFF7A59">
      <w:pPr>
        <w:pStyle w:val="18"/>
        <w:rPr>
          <w:rFonts w:hint="eastAsia" w:ascii="宋体" w:hAnsi="宋体"/>
          <w:color w:val="auto"/>
          <w:szCs w:val="30"/>
          <w:highlight w:val="none"/>
        </w:rPr>
      </w:pPr>
    </w:p>
    <w:p w14:paraId="102281EF">
      <w:pPr>
        <w:rPr>
          <w:rFonts w:hint="eastAsia"/>
          <w:color w:val="auto"/>
          <w:highlight w:val="none"/>
        </w:rPr>
      </w:pPr>
    </w:p>
    <w:p w14:paraId="029A97E2">
      <w:pPr>
        <w:pStyle w:val="6"/>
        <w:rPr>
          <w:rFonts w:hint="eastAsia"/>
          <w:color w:val="auto"/>
          <w:highlight w:val="none"/>
        </w:rPr>
      </w:pPr>
    </w:p>
    <w:p w14:paraId="1B44CFBA">
      <w:pPr>
        <w:rPr>
          <w:rFonts w:hint="eastAsia"/>
          <w:color w:val="auto"/>
          <w:highlight w:val="none"/>
        </w:rPr>
      </w:pPr>
    </w:p>
    <w:p w14:paraId="147E0F8E">
      <w:pPr>
        <w:pStyle w:val="283"/>
        <w:rPr>
          <w:rFonts w:hint="eastAsia"/>
          <w:color w:val="auto"/>
          <w:highlight w:val="none"/>
        </w:rPr>
      </w:pPr>
    </w:p>
    <w:p w14:paraId="647EF8C1">
      <w:pPr>
        <w:pStyle w:val="283"/>
        <w:rPr>
          <w:rFonts w:hint="eastAsia"/>
          <w:color w:val="auto"/>
          <w:highlight w:val="none"/>
        </w:rPr>
      </w:pPr>
    </w:p>
    <w:p w14:paraId="19F266AD">
      <w:pPr>
        <w:pStyle w:val="283"/>
        <w:rPr>
          <w:rFonts w:hint="eastAsia"/>
          <w:color w:val="auto"/>
          <w:highlight w:val="none"/>
        </w:rPr>
      </w:pPr>
    </w:p>
    <w:p w14:paraId="370A6908">
      <w:pPr>
        <w:pStyle w:val="283"/>
        <w:rPr>
          <w:rFonts w:hint="eastAsia"/>
          <w:color w:val="auto"/>
          <w:highlight w:val="none"/>
        </w:rPr>
      </w:pPr>
    </w:p>
    <w:p w14:paraId="4DC5B5C4">
      <w:pPr>
        <w:pStyle w:val="283"/>
        <w:rPr>
          <w:rFonts w:hint="eastAsia"/>
          <w:color w:val="auto"/>
          <w:highlight w:val="none"/>
        </w:rPr>
      </w:pPr>
    </w:p>
    <w:p w14:paraId="61565285">
      <w:pPr>
        <w:pStyle w:val="283"/>
        <w:rPr>
          <w:rFonts w:hint="eastAsia"/>
          <w:color w:val="auto"/>
          <w:highlight w:val="none"/>
        </w:rPr>
      </w:pPr>
    </w:p>
    <w:p w14:paraId="6DE43465">
      <w:pPr>
        <w:pStyle w:val="283"/>
        <w:rPr>
          <w:rFonts w:hint="eastAsia"/>
          <w:color w:val="auto"/>
          <w:highlight w:val="none"/>
        </w:rPr>
      </w:pPr>
    </w:p>
    <w:p w14:paraId="2D373516">
      <w:pPr>
        <w:pStyle w:val="283"/>
        <w:rPr>
          <w:rFonts w:hint="eastAsia"/>
          <w:color w:val="auto"/>
          <w:highlight w:val="none"/>
        </w:rPr>
      </w:pPr>
    </w:p>
    <w:p w14:paraId="5EB92BE3">
      <w:pPr>
        <w:pStyle w:val="283"/>
        <w:rPr>
          <w:rFonts w:hint="eastAsia"/>
          <w:color w:val="auto"/>
          <w:highlight w:val="none"/>
        </w:rPr>
      </w:pPr>
    </w:p>
    <w:p w14:paraId="2EE85333">
      <w:pPr>
        <w:pStyle w:val="283"/>
        <w:rPr>
          <w:rFonts w:hint="eastAsia"/>
          <w:color w:val="auto"/>
          <w:highlight w:val="none"/>
        </w:rPr>
      </w:pPr>
    </w:p>
    <w:p w14:paraId="408530D8">
      <w:pPr>
        <w:pStyle w:val="283"/>
        <w:rPr>
          <w:rFonts w:hint="eastAsia"/>
          <w:color w:val="auto"/>
          <w:highlight w:val="none"/>
        </w:rPr>
      </w:pPr>
    </w:p>
    <w:p w14:paraId="3ED3A11C">
      <w:pPr>
        <w:pStyle w:val="283"/>
        <w:rPr>
          <w:rFonts w:hint="eastAsia"/>
          <w:color w:val="auto"/>
          <w:highlight w:val="none"/>
        </w:rPr>
      </w:pPr>
    </w:p>
    <w:p w14:paraId="04B38D94">
      <w:pPr>
        <w:pStyle w:val="283"/>
        <w:rPr>
          <w:rFonts w:hint="eastAsia"/>
          <w:color w:val="auto"/>
          <w:highlight w:val="none"/>
        </w:rPr>
      </w:pPr>
    </w:p>
    <w:p w14:paraId="4EA07AE1">
      <w:pPr>
        <w:pStyle w:val="283"/>
        <w:rPr>
          <w:rFonts w:hint="eastAsia"/>
          <w:color w:val="auto"/>
          <w:highlight w:val="none"/>
        </w:rPr>
      </w:pPr>
    </w:p>
    <w:p w14:paraId="6BC1B7E4">
      <w:pPr>
        <w:pStyle w:val="283"/>
        <w:rPr>
          <w:rFonts w:hint="eastAsia"/>
          <w:color w:val="auto"/>
          <w:highlight w:val="none"/>
        </w:rPr>
      </w:pPr>
    </w:p>
    <w:p w14:paraId="6BE7D594">
      <w:pPr>
        <w:pStyle w:val="283"/>
        <w:rPr>
          <w:rFonts w:hint="eastAsia"/>
          <w:color w:val="auto"/>
          <w:highlight w:val="none"/>
        </w:rPr>
      </w:pPr>
    </w:p>
    <w:p w14:paraId="029FEAA2">
      <w:pPr>
        <w:pStyle w:val="283"/>
        <w:rPr>
          <w:rFonts w:hint="eastAsia"/>
          <w:color w:val="auto"/>
          <w:highlight w:val="none"/>
        </w:rPr>
      </w:pPr>
    </w:p>
    <w:p w14:paraId="6080F693">
      <w:pPr>
        <w:pStyle w:val="283"/>
        <w:rPr>
          <w:rFonts w:hint="eastAsia"/>
          <w:color w:val="auto"/>
          <w:highlight w:val="none"/>
        </w:rPr>
      </w:pPr>
    </w:p>
    <w:p w14:paraId="008EABE6">
      <w:pPr>
        <w:pStyle w:val="283"/>
        <w:rPr>
          <w:rFonts w:hint="eastAsia"/>
          <w:color w:val="auto"/>
          <w:highlight w:val="none"/>
        </w:rPr>
      </w:pPr>
    </w:p>
    <w:p w14:paraId="72802BC7">
      <w:pPr>
        <w:pStyle w:val="283"/>
        <w:rPr>
          <w:rFonts w:hint="eastAsia"/>
          <w:color w:val="auto"/>
          <w:highlight w:val="none"/>
        </w:rPr>
      </w:pPr>
    </w:p>
    <w:p w14:paraId="7F442204">
      <w:pPr>
        <w:pStyle w:val="283"/>
        <w:rPr>
          <w:rFonts w:hint="eastAsia"/>
          <w:color w:val="auto"/>
          <w:highlight w:val="none"/>
        </w:rPr>
      </w:pPr>
    </w:p>
    <w:p w14:paraId="52F3993A">
      <w:pPr>
        <w:pStyle w:val="283"/>
        <w:rPr>
          <w:rFonts w:hint="eastAsia"/>
          <w:color w:val="auto"/>
          <w:highlight w:val="none"/>
        </w:rPr>
      </w:pPr>
    </w:p>
    <w:p w14:paraId="0D4359C2">
      <w:pPr>
        <w:pStyle w:val="283"/>
        <w:rPr>
          <w:rFonts w:hint="eastAsia"/>
          <w:color w:val="auto"/>
          <w:highlight w:val="none"/>
        </w:rPr>
      </w:pPr>
    </w:p>
    <w:p w14:paraId="53065786">
      <w:pPr>
        <w:pStyle w:val="283"/>
        <w:rPr>
          <w:rFonts w:hint="eastAsia"/>
          <w:color w:val="auto"/>
          <w:highlight w:val="none"/>
        </w:rPr>
      </w:pPr>
    </w:p>
    <w:p w14:paraId="2763A3B1">
      <w:pPr>
        <w:pStyle w:val="283"/>
        <w:rPr>
          <w:rFonts w:hint="eastAsia"/>
          <w:color w:val="auto"/>
          <w:highlight w:val="none"/>
        </w:rPr>
      </w:pPr>
    </w:p>
    <w:p w14:paraId="2DB09E34">
      <w:pPr>
        <w:pStyle w:val="283"/>
        <w:rPr>
          <w:rFonts w:hint="eastAsia"/>
          <w:color w:val="auto"/>
          <w:highlight w:val="none"/>
        </w:rPr>
      </w:pPr>
    </w:p>
    <w:p w14:paraId="5739CE8B">
      <w:pPr>
        <w:pStyle w:val="283"/>
        <w:rPr>
          <w:rFonts w:hint="eastAsia"/>
          <w:color w:val="auto"/>
          <w:highlight w:val="none"/>
        </w:rPr>
      </w:pPr>
    </w:p>
    <w:p w14:paraId="70C36FA7">
      <w:pPr>
        <w:pStyle w:val="283"/>
        <w:rPr>
          <w:rFonts w:hint="eastAsia"/>
          <w:color w:val="auto"/>
          <w:highlight w:val="none"/>
        </w:rPr>
      </w:pPr>
    </w:p>
    <w:p w14:paraId="6A7625C0">
      <w:pPr>
        <w:pStyle w:val="283"/>
        <w:rPr>
          <w:rFonts w:hint="eastAsia"/>
          <w:color w:val="auto"/>
          <w:highlight w:val="none"/>
        </w:rPr>
      </w:pPr>
    </w:p>
    <w:p w14:paraId="211D88AE">
      <w:pPr>
        <w:pStyle w:val="283"/>
        <w:rPr>
          <w:rFonts w:hint="eastAsia"/>
          <w:color w:val="auto"/>
          <w:highlight w:val="none"/>
        </w:rPr>
      </w:pPr>
    </w:p>
    <w:p w14:paraId="7571D553">
      <w:pPr>
        <w:pStyle w:val="283"/>
        <w:rPr>
          <w:rFonts w:hint="eastAsia"/>
          <w:color w:val="auto"/>
          <w:highlight w:val="none"/>
        </w:rPr>
      </w:pPr>
    </w:p>
    <w:p w14:paraId="38078585">
      <w:pPr>
        <w:pStyle w:val="5"/>
        <w:numPr>
          <w:ilvl w:val="0"/>
          <w:numId w:val="0"/>
        </w:numPr>
        <w:spacing w:before="240" w:after="240"/>
        <w:jc w:val="center"/>
        <w:rPr>
          <w:rFonts w:hint="eastAsia" w:ascii="宋体" w:hAnsi="宋体" w:eastAsia="宋体" w:cs="Times New Roman"/>
          <w:color w:val="auto"/>
          <w:sz w:val="32"/>
          <w:szCs w:val="32"/>
          <w:highlight w:val="none"/>
          <w:lang w:val="en-US" w:eastAsia="zh-CN"/>
        </w:rPr>
      </w:pPr>
      <w:bookmarkStart w:id="186" w:name="_Toc5508"/>
      <w:r>
        <w:rPr>
          <w:rFonts w:hint="eastAsia" w:ascii="宋体" w:hAnsi="宋体" w:eastAsia="宋体" w:cs="Times New Roman"/>
          <w:color w:val="auto"/>
          <w:sz w:val="32"/>
          <w:szCs w:val="32"/>
          <w:highlight w:val="none"/>
          <w:lang w:val="en-US" w:eastAsia="zh-CN"/>
        </w:rPr>
        <w:t>2.技术规格偏离表</w:t>
      </w:r>
      <w:bookmarkEnd w:id="186"/>
    </w:p>
    <w:tbl>
      <w:tblPr>
        <w:tblStyle w:val="40"/>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131"/>
        <w:gridCol w:w="819"/>
        <w:gridCol w:w="869"/>
        <w:gridCol w:w="1716"/>
        <w:gridCol w:w="2095"/>
        <w:gridCol w:w="1996"/>
        <w:gridCol w:w="744"/>
      </w:tblGrid>
      <w:tr w14:paraId="0E3E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24" w:type="dxa"/>
            <w:tcBorders>
              <w:top w:val="single" w:color="auto" w:sz="4" w:space="0"/>
              <w:left w:val="single" w:color="auto" w:sz="4" w:space="0"/>
              <w:right w:val="single" w:color="auto" w:sz="4" w:space="0"/>
            </w:tcBorders>
            <w:noWrap w:val="0"/>
            <w:vAlign w:val="center"/>
          </w:tcPr>
          <w:p w14:paraId="650D539C">
            <w:pPr>
              <w:pStyle w:val="214"/>
              <w:tabs>
                <w:tab w:val="left" w:pos="3200"/>
              </w:tabs>
              <w:jc w:val="center"/>
              <w:rPr>
                <w:rFonts w:ascii="宋体" w:hAnsi="宋体"/>
                <w:b/>
                <w:bCs/>
                <w:color w:val="auto"/>
                <w:sz w:val="24"/>
                <w:highlight w:val="none"/>
              </w:rPr>
            </w:pPr>
            <w:r>
              <w:rPr>
                <w:rFonts w:hint="eastAsia" w:ascii="宋体" w:hAnsi="宋体"/>
                <w:b/>
                <w:bCs/>
                <w:color w:val="auto"/>
                <w:sz w:val="24"/>
                <w:highlight w:val="none"/>
              </w:rPr>
              <w:t>序号</w:t>
            </w:r>
          </w:p>
        </w:tc>
        <w:tc>
          <w:tcPr>
            <w:tcW w:w="1131" w:type="dxa"/>
            <w:tcBorders>
              <w:top w:val="single" w:color="auto" w:sz="4" w:space="0"/>
              <w:left w:val="single" w:color="auto" w:sz="4" w:space="0"/>
              <w:right w:val="single" w:color="auto" w:sz="4" w:space="0"/>
            </w:tcBorders>
            <w:noWrap w:val="0"/>
            <w:vAlign w:val="center"/>
          </w:tcPr>
          <w:p w14:paraId="1C9F8E8F">
            <w:pPr>
              <w:pStyle w:val="214"/>
              <w:tabs>
                <w:tab w:val="left" w:pos="3200"/>
              </w:tabs>
              <w:jc w:val="center"/>
              <w:rPr>
                <w:rFonts w:ascii="宋体" w:hAnsi="宋体"/>
                <w:color w:val="auto"/>
                <w:sz w:val="24"/>
                <w:highlight w:val="none"/>
              </w:rPr>
            </w:pPr>
            <w:r>
              <w:rPr>
                <w:rFonts w:hint="eastAsia" w:ascii="宋体" w:hAnsi="宋体"/>
                <w:color w:val="auto"/>
                <w:sz w:val="24"/>
                <w:highlight w:val="none"/>
              </w:rPr>
              <w:t>投标产品名称</w:t>
            </w:r>
          </w:p>
        </w:tc>
        <w:tc>
          <w:tcPr>
            <w:tcW w:w="819" w:type="dxa"/>
            <w:tcBorders>
              <w:top w:val="single" w:color="auto" w:sz="4" w:space="0"/>
              <w:left w:val="single" w:color="auto" w:sz="4" w:space="0"/>
              <w:right w:val="single" w:color="auto" w:sz="4" w:space="0"/>
            </w:tcBorders>
            <w:noWrap w:val="0"/>
            <w:vAlign w:val="center"/>
          </w:tcPr>
          <w:p w14:paraId="288384FE">
            <w:pPr>
              <w:pStyle w:val="214"/>
              <w:tabs>
                <w:tab w:val="left" w:pos="3200"/>
              </w:tabs>
              <w:jc w:val="center"/>
              <w:rPr>
                <w:rFonts w:ascii="宋体" w:hAnsi="宋体"/>
                <w:color w:val="auto"/>
                <w:sz w:val="24"/>
                <w:highlight w:val="none"/>
              </w:rPr>
            </w:pPr>
            <w:r>
              <w:rPr>
                <w:rFonts w:hint="eastAsia" w:ascii="宋体" w:hAnsi="宋体"/>
                <w:color w:val="auto"/>
                <w:sz w:val="24"/>
                <w:highlight w:val="none"/>
              </w:rPr>
              <w:t>品牌</w:t>
            </w:r>
          </w:p>
        </w:tc>
        <w:tc>
          <w:tcPr>
            <w:tcW w:w="869" w:type="dxa"/>
            <w:tcBorders>
              <w:top w:val="single" w:color="auto" w:sz="4" w:space="0"/>
              <w:left w:val="single" w:color="auto" w:sz="4" w:space="0"/>
              <w:right w:val="single" w:color="auto" w:sz="4" w:space="0"/>
            </w:tcBorders>
            <w:noWrap w:val="0"/>
            <w:vAlign w:val="center"/>
          </w:tcPr>
          <w:p w14:paraId="120F3A01">
            <w:pPr>
              <w:pStyle w:val="214"/>
              <w:jc w:val="center"/>
              <w:rPr>
                <w:rFonts w:ascii="宋体" w:hAnsi="宋体"/>
                <w:color w:val="auto"/>
                <w:sz w:val="24"/>
                <w:highlight w:val="none"/>
              </w:rPr>
            </w:pPr>
            <w:r>
              <w:rPr>
                <w:rFonts w:hint="eastAsia" w:ascii="宋体" w:hAnsi="宋体"/>
                <w:color w:val="auto"/>
                <w:sz w:val="24"/>
                <w:highlight w:val="none"/>
              </w:rPr>
              <w:t>型号</w:t>
            </w:r>
          </w:p>
        </w:tc>
        <w:tc>
          <w:tcPr>
            <w:tcW w:w="1716" w:type="dxa"/>
            <w:tcBorders>
              <w:top w:val="single" w:color="auto" w:sz="4" w:space="0"/>
              <w:left w:val="single" w:color="auto" w:sz="4" w:space="0"/>
              <w:right w:val="single" w:color="auto" w:sz="4" w:space="0"/>
            </w:tcBorders>
            <w:noWrap w:val="0"/>
            <w:vAlign w:val="center"/>
          </w:tcPr>
          <w:p w14:paraId="6EDB3F3C">
            <w:pPr>
              <w:pStyle w:val="214"/>
              <w:jc w:val="center"/>
              <w:rPr>
                <w:rFonts w:ascii="宋体" w:hAnsi="宋体"/>
                <w:color w:val="auto"/>
                <w:sz w:val="24"/>
                <w:highlight w:val="none"/>
              </w:rPr>
            </w:pPr>
            <w:r>
              <w:rPr>
                <w:rFonts w:hint="eastAsia" w:ascii="宋体" w:hAnsi="宋体"/>
                <w:color w:val="auto"/>
                <w:sz w:val="24"/>
                <w:highlight w:val="none"/>
              </w:rPr>
              <w:t>招标文件要求</w:t>
            </w:r>
          </w:p>
        </w:tc>
        <w:tc>
          <w:tcPr>
            <w:tcW w:w="2095" w:type="dxa"/>
            <w:tcBorders>
              <w:top w:val="single" w:color="auto" w:sz="4" w:space="0"/>
              <w:left w:val="single" w:color="auto" w:sz="4" w:space="0"/>
              <w:right w:val="single" w:color="auto" w:sz="4" w:space="0"/>
            </w:tcBorders>
            <w:noWrap w:val="0"/>
            <w:vAlign w:val="center"/>
          </w:tcPr>
          <w:p w14:paraId="53AF85A0">
            <w:pPr>
              <w:pStyle w:val="214"/>
              <w:jc w:val="center"/>
              <w:rPr>
                <w:rFonts w:ascii="宋体" w:hAnsi="宋体"/>
                <w:color w:val="auto"/>
                <w:sz w:val="24"/>
                <w:highlight w:val="none"/>
              </w:rPr>
            </w:pPr>
            <w:r>
              <w:rPr>
                <w:rFonts w:hint="eastAsia" w:ascii="宋体" w:hAnsi="宋体"/>
                <w:color w:val="auto"/>
                <w:sz w:val="24"/>
                <w:highlight w:val="none"/>
              </w:rPr>
              <w:t>投标产品详细规格</w:t>
            </w:r>
          </w:p>
        </w:tc>
        <w:tc>
          <w:tcPr>
            <w:tcW w:w="1996" w:type="dxa"/>
            <w:tcBorders>
              <w:top w:val="single" w:color="auto" w:sz="4" w:space="0"/>
              <w:left w:val="single" w:color="auto" w:sz="4" w:space="0"/>
              <w:right w:val="single" w:color="auto" w:sz="4" w:space="0"/>
            </w:tcBorders>
            <w:noWrap w:val="0"/>
            <w:vAlign w:val="center"/>
          </w:tcPr>
          <w:p w14:paraId="57D8D6FE">
            <w:pPr>
              <w:pStyle w:val="214"/>
              <w:jc w:val="center"/>
              <w:rPr>
                <w:rFonts w:ascii="宋体" w:hAnsi="宋体"/>
                <w:color w:val="auto"/>
                <w:sz w:val="24"/>
                <w:highlight w:val="none"/>
              </w:rPr>
            </w:pPr>
            <w:r>
              <w:rPr>
                <w:rFonts w:hint="eastAsia" w:ascii="宋体" w:hAnsi="宋体"/>
                <w:color w:val="auto"/>
                <w:sz w:val="24"/>
                <w:highlight w:val="none"/>
              </w:rPr>
              <w:t>偏离情况详细说明</w:t>
            </w:r>
          </w:p>
        </w:tc>
        <w:tc>
          <w:tcPr>
            <w:tcW w:w="744" w:type="dxa"/>
            <w:tcBorders>
              <w:top w:val="single" w:color="auto" w:sz="4" w:space="0"/>
              <w:left w:val="single" w:color="auto" w:sz="4" w:space="0"/>
              <w:right w:val="single" w:color="auto" w:sz="4" w:space="0"/>
            </w:tcBorders>
            <w:noWrap w:val="0"/>
            <w:vAlign w:val="center"/>
          </w:tcPr>
          <w:p w14:paraId="5E8CA555">
            <w:pPr>
              <w:pStyle w:val="214"/>
              <w:jc w:val="center"/>
              <w:rPr>
                <w:rFonts w:ascii="宋体" w:hAnsi="宋体"/>
                <w:color w:val="auto"/>
                <w:sz w:val="24"/>
                <w:highlight w:val="none"/>
              </w:rPr>
            </w:pPr>
            <w:r>
              <w:rPr>
                <w:rFonts w:hint="eastAsia" w:ascii="宋体" w:hAnsi="宋体"/>
                <w:color w:val="auto"/>
                <w:sz w:val="24"/>
                <w:highlight w:val="none"/>
              </w:rPr>
              <w:t>备注</w:t>
            </w:r>
          </w:p>
        </w:tc>
      </w:tr>
      <w:tr w14:paraId="6A92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4" w:type="dxa"/>
            <w:tcBorders>
              <w:left w:val="single" w:color="auto" w:sz="4" w:space="0"/>
              <w:right w:val="single" w:color="auto" w:sz="4" w:space="0"/>
            </w:tcBorders>
            <w:noWrap w:val="0"/>
            <w:vAlign w:val="center"/>
          </w:tcPr>
          <w:p w14:paraId="3B07247D">
            <w:pPr>
              <w:pStyle w:val="214"/>
              <w:tabs>
                <w:tab w:val="left" w:pos="3200"/>
              </w:tabs>
              <w:jc w:val="center"/>
              <w:rPr>
                <w:rFonts w:ascii="宋体" w:hAnsi="宋体"/>
                <w:color w:val="auto"/>
                <w:sz w:val="24"/>
                <w:highlight w:val="none"/>
              </w:rPr>
            </w:pPr>
            <w:r>
              <w:rPr>
                <w:rFonts w:hint="eastAsia" w:ascii="宋体" w:hAnsi="宋体"/>
                <w:color w:val="auto"/>
                <w:sz w:val="24"/>
                <w:highlight w:val="none"/>
              </w:rPr>
              <w:t>1</w:t>
            </w:r>
          </w:p>
        </w:tc>
        <w:tc>
          <w:tcPr>
            <w:tcW w:w="1131" w:type="dxa"/>
            <w:tcBorders>
              <w:top w:val="single" w:color="auto" w:sz="4" w:space="0"/>
              <w:left w:val="single" w:color="auto" w:sz="4" w:space="0"/>
              <w:right w:val="single" w:color="auto" w:sz="4" w:space="0"/>
            </w:tcBorders>
            <w:noWrap w:val="0"/>
            <w:vAlign w:val="center"/>
          </w:tcPr>
          <w:p w14:paraId="0349A1E6">
            <w:pPr>
              <w:pStyle w:val="214"/>
              <w:jc w:val="center"/>
              <w:rPr>
                <w:rFonts w:ascii="宋体" w:hAnsi="宋体"/>
                <w:color w:val="auto"/>
                <w:sz w:val="24"/>
                <w:highlight w:val="none"/>
              </w:rPr>
            </w:pPr>
          </w:p>
        </w:tc>
        <w:tc>
          <w:tcPr>
            <w:tcW w:w="819" w:type="dxa"/>
            <w:tcBorders>
              <w:top w:val="single" w:color="auto" w:sz="4" w:space="0"/>
              <w:left w:val="single" w:color="auto" w:sz="4" w:space="0"/>
              <w:right w:val="single" w:color="auto" w:sz="4" w:space="0"/>
            </w:tcBorders>
            <w:noWrap w:val="0"/>
            <w:vAlign w:val="center"/>
          </w:tcPr>
          <w:p w14:paraId="2CA450BC">
            <w:pPr>
              <w:pStyle w:val="214"/>
              <w:jc w:val="center"/>
              <w:rPr>
                <w:rFonts w:ascii="宋体" w:hAnsi="宋体"/>
                <w:color w:val="auto"/>
                <w:sz w:val="24"/>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center"/>
          </w:tcPr>
          <w:p w14:paraId="0A314A2B">
            <w:pPr>
              <w:pStyle w:val="214"/>
              <w:jc w:val="center"/>
              <w:rPr>
                <w:rFonts w:ascii="宋体" w:hAnsi="宋体"/>
                <w:color w:val="auto"/>
                <w:sz w:val="24"/>
                <w:highlight w:val="none"/>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09CB38EB">
            <w:pPr>
              <w:pStyle w:val="214"/>
              <w:jc w:val="center"/>
              <w:rPr>
                <w:rFonts w:ascii="宋体" w:hAnsi="宋体"/>
                <w:color w:val="auto"/>
                <w:sz w:val="24"/>
                <w:highlight w:val="none"/>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14:paraId="7F77B629">
            <w:pPr>
              <w:pStyle w:val="214"/>
              <w:jc w:val="center"/>
              <w:rPr>
                <w:rFonts w:ascii="宋体" w:hAnsi="宋体"/>
                <w:color w:val="auto"/>
                <w:sz w:val="24"/>
                <w:highlight w:val="none"/>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14:paraId="1F604C4E">
            <w:pPr>
              <w:pStyle w:val="214"/>
              <w:jc w:val="center"/>
              <w:rPr>
                <w:rFonts w:ascii="宋体" w:hAnsi="宋体"/>
                <w:color w:val="auto"/>
                <w:sz w:val="24"/>
                <w:highlight w:val="none"/>
                <w:lang w:val="en-GB"/>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6DB84E10">
            <w:pPr>
              <w:pStyle w:val="214"/>
              <w:jc w:val="center"/>
              <w:rPr>
                <w:rFonts w:ascii="宋体" w:hAnsi="宋体"/>
                <w:color w:val="auto"/>
                <w:sz w:val="24"/>
                <w:highlight w:val="none"/>
                <w:lang w:val="en-GB"/>
              </w:rPr>
            </w:pPr>
          </w:p>
        </w:tc>
      </w:tr>
      <w:tr w14:paraId="76DF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4" w:type="dxa"/>
            <w:tcBorders>
              <w:left w:val="single" w:color="auto" w:sz="4" w:space="0"/>
              <w:right w:val="single" w:color="auto" w:sz="4" w:space="0"/>
            </w:tcBorders>
            <w:noWrap w:val="0"/>
            <w:vAlign w:val="center"/>
          </w:tcPr>
          <w:p w14:paraId="4E91F6CF">
            <w:pPr>
              <w:pStyle w:val="214"/>
              <w:tabs>
                <w:tab w:val="left" w:pos="3200"/>
              </w:tabs>
              <w:jc w:val="center"/>
              <w:rPr>
                <w:rFonts w:ascii="宋体" w:hAnsi="宋体"/>
                <w:color w:val="auto"/>
                <w:sz w:val="24"/>
                <w:highlight w:val="none"/>
              </w:rPr>
            </w:pPr>
            <w:r>
              <w:rPr>
                <w:rFonts w:hint="eastAsia" w:ascii="宋体" w:hAnsi="宋体"/>
                <w:color w:val="auto"/>
                <w:sz w:val="24"/>
                <w:highlight w:val="none"/>
              </w:rPr>
              <w:t>2</w:t>
            </w:r>
          </w:p>
        </w:tc>
        <w:tc>
          <w:tcPr>
            <w:tcW w:w="1131" w:type="dxa"/>
            <w:tcBorders>
              <w:left w:val="single" w:color="auto" w:sz="4" w:space="0"/>
              <w:right w:val="single" w:color="auto" w:sz="4" w:space="0"/>
            </w:tcBorders>
            <w:noWrap w:val="0"/>
            <w:vAlign w:val="center"/>
          </w:tcPr>
          <w:p w14:paraId="0EE903DA">
            <w:pPr>
              <w:pStyle w:val="214"/>
              <w:jc w:val="center"/>
              <w:rPr>
                <w:rFonts w:ascii="宋体" w:hAnsi="宋体"/>
                <w:color w:val="auto"/>
                <w:sz w:val="24"/>
                <w:highlight w:val="none"/>
              </w:rPr>
            </w:pPr>
          </w:p>
        </w:tc>
        <w:tc>
          <w:tcPr>
            <w:tcW w:w="819" w:type="dxa"/>
            <w:tcBorders>
              <w:left w:val="single" w:color="auto" w:sz="4" w:space="0"/>
              <w:right w:val="single" w:color="auto" w:sz="4" w:space="0"/>
            </w:tcBorders>
            <w:noWrap w:val="0"/>
            <w:vAlign w:val="center"/>
          </w:tcPr>
          <w:p w14:paraId="6443035A">
            <w:pPr>
              <w:pStyle w:val="214"/>
              <w:jc w:val="center"/>
              <w:rPr>
                <w:rFonts w:ascii="宋体" w:hAnsi="宋体"/>
                <w:color w:val="auto"/>
                <w:sz w:val="24"/>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center"/>
          </w:tcPr>
          <w:p w14:paraId="789941DD">
            <w:pPr>
              <w:pStyle w:val="214"/>
              <w:jc w:val="center"/>
              <w:rPr>
                <w:rFonts w:ascii="宋体" w:hAnsi="宋体"/>
                <w:color w:val="auto"/>
                <w:sz w:val="24"/>
                <w:highlight w:val="none"/>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14A915A9">
            <w:pPr>
              <w:pStyle w:val="214"/>
              <w:jc w:val="center"/>
              <w:rPr>
                <w:rFonts w:ascii="宋体" w:hAnsi="宋体"/>
                <w:color w:val="auto"/>
                <w:sz w:val="24"/>
                <w:highlight w:val="none"/>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14:paraId="235A64A7">
            <w:pPr>
              <w:pStyle w:val="214"/>
              <w:jc w:val="center"/>
              <w:rPr>
                <w:rFonts w:ascii="宋体" w:hAnsi="宋体"/>
                <w:color w:val="auto"/>
                <w:sz w:val="24"/>
                <w:highlight w:val="none"/>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14:paraId="6DA76AAD">
            <w:pPr>
              <w:pStyle w:val="214"/>
              <w:jc w:val="center"/>
              <w:rPr>
                <w:rFonts w:ascii="宋体" w:hAnsi="宋体"/>
                <w:color w:val="auto"/>
                <w:sz w:val="24"/>
                <w:highlight w:val="none"/>
                <w:lang w:val="en-GB"/>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6C57E689">
            <w:pPr>
              <w:pStyle w:val="214"/>
              <w:jc w:val="center"/>
              <w:rPr>
                <w:rFonts w:ascii="宋体" w:hAnsi="宋体"/>
                <w:color w:val="auto"/>
                <w:sz w:val="24"/>
                <w:highlight w:val="none"/>
                <w:lang w:val="en-GB"/>
              </w:rPr>
            </w:pPr>
          </w:p>
        </w:tc>
      </w:tr>
      <w:tr w14:paraId="52D2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4" w:type="dxa"/>
            <w:tcBorders>
              <w:left w:val="single" w:color="auto" w:sz="4" w:space="0"/>
              <w:right w:val="single" w:color="auto" w:sz="4" w:space="0"/>
            </w:tcBorders>
            <w:noWrap w:val="0"/>
            <w:vAlign w:val="center"/>
          </w:tcPr>
          <w:p w14:paraId="226BFDA8">
            <w:pPr>
              <w:pStyle w:val="214"/>
              <w:tabs>
                <w:tab w:val="left" w:pos="3200"/>
              </w:tabs>
              <w:jc w:val="center"/>
              <w:rPr>
                <w:rFonts w:ascii="宋体" w:hAnsi="宋体"/>
                <w:color w:val="auto"/>
                <w:sz w:val="24"/>
                <w:highlight w:val="none"/>
              </w:rPr>
            </w:pPr>
            <w:r>
              <w:rPr>
                <w:rFonts w:hint="eastAsia" w:ascii="宋体" w:hAnsi="宋体"/>
                <w:color w:val="auto"/>
                <w:sz w:val="24"/>
                <w:highlight w:val="none"/>
              </w:rPr>
              <w:t>…</w:t>
            </w:r>
          </w:p>
        </w:tc>
        <w:tc>
          <w:tcPr>
            <w:tcW w:w="1131" w:type="dxa"/>
            <w:tcBorders>
              <w:left w:val="single" w:color="auto" w:sz="4" w:space="0"/>
              <w:bottom w:val="single" w:color="auto" w:sz="4" w:space="0"/>
              <w:right w:val="single" w:color="auto" w:sz="4" w:space="0"/>
            </w:tcBorders>
            <w:noWrap w:val="0"/>
            <w:vAlign w:val="center"/>
          </w:tcPr>
          <w:p w14:paraId="26D7203B">
            <w:pPr>
              <w:pStyle w:val="214"/>
              <w:jc w:val="center"/>
              <w:rPr>
                <w:rFonts w:ascii="宋体" w:hAnsi="宋体"/>
                <w:color w:val="auto"/>
                <w:sz w:val="24"/>
                <w:highlight w:val="none"/>
              </w:rPr>
            </w:pPr>
            <w:r>
              <w:rPr>
                <w:rFonts w:hint="eastAsia" w:ascii="宋体" w:hAnsi="宋体"/>
                <w:color w:val="auto"/>
                <w:sz w:val="24"/>
                <w:highlight w:val="none"/>
              </w:rPr>
              <w:t>…</w:t>
            </w:r>
          </w:p>
        </w:tc>
        <w:tc>
          <w:tcPr>
            <w:tcW w:w="819" w:type="dxa"/>
            <w:tcBorders>
              <w:left w:val="single" w:color="auto" w:sz="4" w:space="0"/>
              <w:bottom w:val="single" w:color="auto" w:sz="4" w:space="0"/>
              <w:right w:val="single" w:color="auto" w:sz="4" w:space="0"/>
            </w:tcBorders>
            <w:noWrap w:val="0"/>
            <w:vAlign w:val="center"/>
          </w:tcPr>
          <w:p w14:paraId="1C6A88DA">
            <w:pPr>
              <w:pStyle w:val="214"/>
              <w:jc w:val="center"/>
              <w:rPr>
                <w:rFonts w:ascii="宋体" w:hAnsi="宋体"/>
                <w:color w:val="auto"/>
                <w:sz w:val="24"/>
                <w:highlight w:val="none"/>
              </w:rPr>
            </w:pPr>
            <w:r>
              <w:rPr>
                <w:rFonts w:hint="eastAsia" w:ascii="宋体" w:hAnsi="宋体"/>
                <w:color w:val="auto"/>
                <w:sz w:val="24"/>
                <w:highlight w:val="none"/>
              </w:rPr>
              <w:t>…</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454F364C">
            <w:pPr>
              <w:pStyle w:val="214"/>
              <w:jc w:val="center"/>
              <w:rPr>
                <w:rFonts w:hint="eastAsia" w:ascii="宋体" w:hAnsi="宋体"/>
                <w:color w:val="auto"/>
                <w:sz w:val="24"/>
                <w:highlight w:val="none"/>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2BB75C28">
            <w:pPr>
              <w:pStyle w:val="214"/>
              <w:jc w:val="center"/>
              <w:rPr>
                <w:rFonts w:ascii="宋体" w:hAnsi="宋体"/>
                <w:color w:val="auto"/>
                <w:sz w:val="24"/>
                <w:highlight w:val="none"/>
              </w:rPr>
            </w:pPr>
            <w:r>
              <w:rPr>
                <w:rFonts w:hint="eastAsia" w:ascii="宋体" w:hAnsi="宋体"/>
                <w:color w:val="auto"/>
                <w:sz w:val="24"/>
                <w:highlight w:val="none"/>
              </w:rPr>
              <w:t>…</w:t>
            </w:r>
          </w:p>
        </w:tc>
        <w:tc>
          <w:tcPr>
            <w:tcW w:w="2095" w:type="dxa"/>
            <w:tcBorders>
              <w:top w:val="single" w:color="auto" w:sz="4" w:space="0"/>
              <w:left w:val="single" w:color="auto" w:sz="4" w:space="0"/>
              <w:bottom w:val="single" w:color="auto" w:sz="4" w:space="0"/>
              <w:right w:val="single" w:color="auto" w:sz="4" w:space="0"/>
            </w:tcBorders>
            <w:noWrap w:val="0"/>
            <w:vAlign w:val="center"/>
          </w:tcPr>
          <w:p w14:paraId="090C804C">
            <w:pPr>
              <w:pStyle w:val="214"/>
              <w:jc w:val="center"/>
              <w:rPr>
                <w:rFonts w:ascii="宋体" w:hAnsi="宋体"/>
                <w:color w:val="auto"/>
                <w:sz w:val="24"/>
                <w:highlight w:val="none"/>
              </w:rPr>
            </w:pPr>
            <w:r>
              <w:rPr>
                <w:rFonts w:hint="eastAsia" w:ascii="宋体" w:hAnsi="宋体"/>
                <w:color w:val="auto"/>
                <w:sz w:val="24"/>
                <w:highlight w:val="none"/>
              </w:rPr>
              <w:t>…</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12A60C28">
            <w:pPr>
              <w:pStyle w:val="214"/>
              <w:jc w:val="center"/>
              <w:rPr>
                <w:rFonts w:ascii="宋体" w:hAnsi="宋体"/>
                <w:color w:val="auto"/>
                <w:sz w:val="24"/>
                <w:highlight w:val="none"/>
                <w:lang w:val="en-GB"/>
              </w:rPr>
            </w:pPr>
            <w:r>
              <w:rPr>
                <w:rFonts w:hint="eastAsia" w:ascii="宋体" w:hAnsi="宋体"/>
                <w:color w:val="auto"/>
                <w:sz w:val="24"/>
                <w:highlight w:val="none"/>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580749BC">
            <w:pPr>
              <w:pStyle w:val="214"/>
              <w:jc w:val="center"/>
              <w:rPr>
                <w:rFonts w:ascii="宋体" w:hAnsi="宋体"/>
                <w:color w:val="auto"/>
                <w:sz w:val="24"/>
                <w:highlight w:val="none"/>
                <w:lang w:val="en-GB"/>
              </w:rPr>
            </w:pPr>
            <w:r>
              <w:rPr>
                <w:rFonts w:hint="eastAsia" w:ascii="宋体" w:hAnsi="宋体"/>
                <w:color w:val="auto"/>
                <w:sz w:val="24"/>
                <w:highlight w:val="none"/>
              </w:rPr>
              <w:t>…</w:t>
            </w:r>
          </w:p>
        </w:tc>
      </w:tr>
    </w:tbl>
    <w:p w14:paraId="3D9768ED">
      <w:pPr>
        <w:spacing w:line="360" w:lineRule="auto"/>
        <w:ind w:firstLine="480"/>
        <w:rPr>
          <w:rFonts w:ascii="宋体" w:hAnsi="宋体" w:cs="宋体"/>
          <w:color w:val="auto"/>
          <w:sz w:val="24"/>
          <w:highlight w:val="none"/>
          <w:lang w:val="en-GB"/>
        </w:rPr>
      </w:pPr>
    </w:p>
    <w:p w14:paraId="66A4252D">
      <w:pPr>
        <w:spacing w:line="360" w:lineRule="auto"/>
        <w:ind w:firstLine="480"/>
        <w:rPr>
          <w:rFonts w:ascii="宋体" w:hAnsi="宋体" w:cs="宋体"/>
          <w:color w:val="auto"/>
          <w:sz w:val="24"/>
          <w:highlight w:val="none"/>
          <w:lang w:val="en-GB"/>
        </w:rPr>
      </w:pPr>
      <w:r>
        <w:rPr>
          <w:rFonts w:hint="eastAsia" w:ascii="宋体" w:hAnsi="宋体" w:cs="宋体"/>
          <w:color w:val="auto"/>
          <w:sz w:val="24"/>
          <w:highlight w:val="none"/>
          <w:lang w:val="en-GB"/>
        </w:rPr>
        <w:t>注：</w:t>
      </w:r>
    </w:p>
    <w:p w14:paraId="5747727B">
      <w:pPr>
        <w:spacing w:line="360" w:lineRule="auto"/>
        <w:ind w:firstLine="480"/>
        <w:rPr>
          <w:rFonts w:ascii="宋体" w:hAnsi="宋体" w:cs="宋体"/>
          <w:color w:val="auto"/>
          <w:sz w:val="24"/>
          <w:highlight w:val="none"/>
          <w:lang w:val="en-GB"/>
        </w:rPr>
      </w:pPr>
      <w:r>
        <w:rPr>
          <w:rFonts w:hint="eastAsia" w:ascii="宋体" w:hAnsi="宋体" w:cs="宋体"/>
          <w:color w:val="auto"/>
          <w:sz w:val="24"/>
          <w:highlight w:val="none"/>
          <w:lang w:val="en-GB"/>
        </w:rPr>
        <w:t>请各供应商参照招标文件严格按以下要求认真填写偏离表：</w:t>
      </w:r>
    </w:p>
    <w:p w14:paraId="3CD36FF4">
      <w:pP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供应商应根据实际，并对照招标文件要求，对确实存在规格要求与招标文件要求有偏离的情况，应真实、认真的填写本表，不得以“符合”或“满足”等词语作简单回答，否则评标委员会有权视其投标文件未响应招标文件要求。“备注”栏注明此项偏离为“正偏离”或“负偏离”或“无偏离”；供应商应任何原因漏写或缺项或填写不正确的，后果由供应商自行承担。</w:t>
      </w:r>
    </w:p>
    <w:p w14:paraId="03603BDF">
      <w:pP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2.供应商真实填写本表，并对其真实性负责。</w:t>
      </w:r>
    </w:p>
    <w:p w14:paraId="06C83E31">
      <w:pP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3.供应商注明的偏离情况只作为评审小组成员评定的参考，最终是否构成偏离或实质性偏离情况应由评审小组决定。</w:t>
      </w:r>
    </w:p>
    <w:p w14:paraId="03CDA8BC">
      <w:pPr>
        <w:pStyle w:val="214"/>
        <w:spacing w:line="360" w:lineRule="auto"/>
        <w:ind w:firstLine="480" w:firstLineChars="200"/>
        <w:rPr>
          <w:rFonts w:hint="eastAsia" w:ascii="宋体" w:hAnsi="宋体"/>
          <w:b/>
          <w:bCs/>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GB"/>
        </w:rPr>
        <w:t>.</w:t>
      </w:r>
      <w:r>
        <w:rPr>
          <w:rFonts w:hint="eastAsia" w:ascii="宋体" w:hAnsi="宋体"/>
          <w:color w:val="auto"/>
          <w:sz w:val="24"/>
          <w:highlight w:val="none"/>
          <w:lang w:val="en-GB"/>
        </w:rPr>
        <w:t>投标规格的实际偏离情况以</w:t>
      </w:r>
      <w:r>
        <w:rPr>
          <w:rFonts w:hint="eastAsia" w:ascii="宋体" w:hAnsi="宋体"/>
          <w:color w:val="auto"/>
          <w:sz w:val="24"/>
          <w:highlight w:val="none"/>
        </w:rPr>
        <w:t>评标委员会</w:t>
      </w:r>
      <w:r>
        <w:rPr>
          <w:rFonts w:hint="eastAsia" w:ascii="宋体" w:hAnsi="宋体"/>
          <w:color w:val="auto"/>
          <w:sz w:val="24"/>
          <w:highlight w:val="none"/>
          <w:lang w:val="en-GB"/>
        </w:rPr>
        <w:t>综合评价为准，</w:t>
      </w:r>
      <w:r>
        <w:rPr>
          <w:rFonts w:hint="eastAsia" w:ascii="宋体" w:hAnsi="宋体"/>
          <w:bCs/>
          <w:color w:val="auto"/>
          <w:sz w:val="24"/>
          <w:highlight w:val="none"/>
        </w:rPr>
        <w:t>解释权属</w:t>
      </w:r>
      <w:r>
        <w:rPr>
          <w:rFonts w:hint="eastAsia" w:ascii="宋体" w:hAnsi="宋体"/>
          <w:color w:val="auto"/>
          <w:sz w:val="24"/>
          <w:highlight w:val="none"/>
        </w:rPr>
        <w:t>评标委员会</w:t>
      </w:r>
      <w:r>
        <w:rPr>
          <w:rFonts w:hint="eastAsia" w:ascii="宋体" w:hAnsi="宋体"/>
          <w:bCs/>
          <w:color w:val="auto"/>
          <w:sz w:val="24"/>
          <w:highlight w:val="none"/>
        </w:rPr>
        <w:t>。</w:t>
      </w:r>
    </w:p>
    <w:p w14:paraId="5A7864AD">
      <w:pPr>
        <w:pStyle w:val="214"/>
        <w:spacing w:line="360" w:lineRule="auto"/>
        <w:jc w:val="left"/>
        <w:rPr>
          <w:rFonts w:ascii="宋体" w:hAnsi="宋体"/>
          <w:b/>
          <w:bCs/>
          <w:color w:val="auto"/>
          <w:sz w:val="24"/>
          <w:highlight w:val="none"/>
        </w:rPr>
      </w:pPr>
    </w:p>
    <w:p w14:paraId="4B5C9A40">
      <w:pPr>
        <w:pStyle w:val="162"/>
        <w:spacing w:line="440" w:lineRule="exact"/>
        <w:ind w:firstLine="4480" w:firstLineChars="1600"/>
        <w:rPr>
          <w:rFonts w:ascii="宋体" w:hAnsi="宋体"/>
          <w:color w:val="auto"/>
          <w:spacing w:val="20"/>
          <w:sz w:val="24"/>
          <w:szCs w:val="21"/>
          <w:highlight w:val="none"/>
          <w:u w:val="single"/>
        </w:rPr>
      </w:pPr>
      <w:r>
        <w:rPr>
          <w:rFonts w:ascii="宋体" w:hAnsi="宋体"/>
          <w:color w:val="auto"/>
          <w:spacing w:val="20"/>
          <w:sz w:val="24"/>
          <w:szCs w:val="21"/>
          <w:highlight w:val="none"/>
        </w:rPr>
        <w:t>投标人盖章：</w:t>
      </w:r>
      <w:r>
        <w:rPr>
          <w:rFonts w:ascii="宋体" w:hAnsi="宋体"/>
          <w:color w:val="auto"/>
          <w:spacing w:val="20"/>
          <w:sz w:val="24"/>
          <w:szCs w:val="21"/>
          <w:highlight w:val="none"/>
          <w:u w:val="single"/>
        </w:rPr>
        <w:t xml:space="preserve">            </w:t>
      </w:r>
    </w:p>
    <w:p w14:paraId="57709DAC">
      <w:pPr>
        <w:pStyle w:val="162"/>
        <w:spacing w:line="440" w:lineRule="exact"/>
        <w:ind w:firstLine="4480" w:firstLineChars="1600"/>
        <w:rPr>
          <w:rFonts w:ascii="宋体" w:hAnsi="宋体" w:eastAsia="宋体"/>
          <w:color w:val="auto"/>
          <w:highlight w:val="none"/>
        </w:rPr>
        <w:sectPr>
          <w:type w:val="continuous"/>
          <w:pgSz w:w="11906" w:h="16838"/>
          <w:pgMar w:top="1440" w:right="1440" w:bottom="1440" w:left="1440" w:header="851" w:footer="851" w:gutter="0"/>
          <w:pgNumType w:fmt="decimal"/>
          <w:cols w:space="720" w:num="1"/>
          <w:docGrid w:linePitch="312" w:charSpace="0"/>
        </w:sectPr>
      </w:pPr>
      <w:r>
        <w:rPr>
          <w:rFonts w:ascii="宋体" w:hAnsi="宋体"/>
          <w:color w:val="auto"/>
          <w:spacing w:val="20"/>
          <w:sz w:val="24"/>
          <w:szCs w:val="21"/>
          <w:highlight w:val="none"/>
        </w:rPr>
        <w:t>日     期：</w:t>
      </w:r>
      <w:r>
        <w:rPr>
          <w:rFonts w:ascii="宋体" w:hAnsi="宋体"/>
          <w:color w:val="auto"/>
          <w:spacing w:val="20"/>
          <w:sz w:val="24"/>
          <w:szCs w:val="21"/>
          <w:highlight w:val="none"/>
          <w:u w:val="single"/>
        </w:rPr>
        <w:t xml:space="preserve">     </w:t>
      </w:r>
      <w:r>
        <w:rPr>
          <w:rFonts w:hint="eastAsia" w:ascii="宋体" w:hAnsi="宋体"/>
          <w:color w:val="auto"/>
          <w:spacing w:val="20"/>
          <w:sz w:val="24"/>
          <w:szCs w:val="21"/>
          <w:highlight w:val="none"/>
          <w:u w:val="single"/>
          <w:lang w:val="en-US" w:eastAsia="zh-CN"/>
        </w:rPr>
        <w:t xml:space="preserve">   </w:t>
      </w:r>
      <w:r>
        <w:rPr>
          <w:rFonts w:ascii="宋体" w:hAnsi="宋体"/>
          <w:color w:val="auto"/>
          <w:spacing w:val="20"/>
          <w:sz w:val="24"/>
          <w:szCs w:val="21"/>
          <w:highlight w:val="none"/>
          <w:u w:val="single"/>
        </w:rPr>
        <w:t xml:space="preserve">    </w:t>
      </w:r>
    </w:p>
    <w:p w14:paraId="66A6FC4F">
      <w:pPr>
        <w:pStyle w:val="5"/>
        <w:numPr>
          <w:ilvl w:val="0"/>
          <w:numId w:val="0"/>
        </w:numPr>
        <w:spacing w:before="240" w:after="240"/>
        <w:jc w:val="center"/>
        <w:rPr>
          <w:rFonts w:hint="eastAsia" w:ascii="宋体" w:hAnsi="宋体" w:eastAsia="宋体"/>
          <w:color w:val="auto"/>
          <w:sz w:val="32"/>
          <w:szCs w:val="32"/>
          <w:highlight w:val="none"/>
          <w:lang w:val="en-US" w:eastAsia="zh-CN"/>
        </w:rPr>
      </w:pPr>
      <w:bookmarkStart w:id="187" w:name="_Toc14040"/>
      <w:r>
        <w:rPr>
          <w:rFonts w:hint="eastAsia" w:ascii="宋体" w:hAnsi="宋体" w:eastAsia="宋体"/>
          <w:color w:val="auto"/>
          <w:sz w:val="32"/>
          <w:szCs w:val="32"/>
          <w:highlight w:val="none"/>
          <w:lang w:val="en-US" w:eastAsia="zh-CN"/>
        </w:rPr>
        <w:t>3.生产能力</w:t>
      </w:r>
    </w:p>
    <w:p w14:paraId="0FB4ACA4">
      <w:pPr>
        <w:pStyle w:val="162"/>
        <w:spacing w:line="440" w:lineRule="exact"/>
        <w:ind w:firstLine="4480" w:firstLineChars="1600"/>
        <w:rPr>
          <w:rFonts w:ascii="宋体" w:hAnsi="宋体"/>
          <w:color w:val="auto"/>
          <w:spacing w:val="20"/>
          <w:sz w:val="24"/>
          <w:szCs w:val="21"/>
          <w:highlight w:val="none"/>
        </w:rPr>
      </w:pPr>
    </w:p>
    <w:p w14:paraId="6051ECB5">
      <w:pPr>
        <w:pStyle w:val="162"/>
        <w:spacing w:line="440" w:lineRule="exact"/>
        <w:ind w:firstLine="4480" w:firstLineChars="1600"/>
        <w:rPr>
          <w:rFonts w:ascii="宋体" w:hAnsi="宋体"/>
          <w:color w:val="auto"/>
          <w:spacing w:val="20"/>
          <w:sz w:val="24"/>
          <w:szCs w:val="21"/>
          <w:highlight w:val="none"/>
        </w:rPr>
      </w:pPr>
    </w:p>
    <w:p w14:paraId="62FE464A">
      <w:pPr>
        <w:pStyle w:val="162"/>
        <w:spacing w:line="440" w:lineRule="exact"/>
        <w:ind w:firstLine="4480" w:firstLineChars="1600"/>
        <w:rPr>
          <w:rFonts w:ascii="宋体" w:hAnsi="宋体"/>
          <w:color w:val="auto"/>
          <w:spacing w:val="20"/>
          <w:sz w:val="24"/>
          <w:szCs w:val="21"/>
          <w:highlight w:val="none"/>
        </w:rPr>
      </w:pPr>
    </w:p>
    <w:p w14:paraId="1CEAE120">
      <w:pPr>
        <w:pStyle w:val="162"/>
        <w:spacing w:line="440" w:lineRule="exact"/>
        <w:rPr>
          <w:rFonts w:ascii="宋体" w:hAnsi="宋体"/>
          <w:color w:val="auto"/>
          <w:spacing w:val="20"/>
          <w:sz w:val="24"/>
          <w:szCs w:val="21"/>
          <w:highlight w:val="none"/>
        </w:rPr>
      </w:pPr>
    </w:p>
    <w:p w14:paraId="021C0E9D">
      <w:pPr>
        <w:pStyle w:val="162"/>
        <w:spacing w:line="440" w:lineRule="exact"/>
        <w:ind w:firstLine="4480" w:firstLineChars="1600"/>
        <w:rPr>
          <w:rFonts w:ascii="宋体" w:hAnsi="宋体"/>
          <w:color w:val="auto"/>
          <w:spacing w:val="20"/>
          <w:sz w:val="24"/>
          <w:szCs w:val="21"/>
          <w:highlight w:val="none"/>
        </w:rPr>
      </w:pPr>
    </w:p>
    <w:p w14:paraId="5E840CD0">
      <w:pPr>
        <w:pStyle w:val="162"/>
        <w:spacing w:line="440" w:lineRule="exact"/>
        <w:ind w:firstLine="4480" w:firstLineChars="1600"/>
        <w:rPr>
          <w:rFonts w:ascii="宋体" w:hAnsi="宋体"/>
          <w:color w:val="auto"/>
          <w:spacing w:val="20"/>
          <w:sz w:val="24"/>
          <w:szCs w:val="21"/>
          <w:highlight w:val="none"/>
          <w:u w:val="single"/>
        </w:rPr>
      </w:pPr>
      <w:r>
        <w:rPr>
          <w:rFonts w:ascii="宋体" w:hAnsi="宋体"/>
          <w:color w:val="auto"/>
          <w:spacing w:val="20"/>
          <w:sz w:val="24"/>
          <w:szCs w:val="21"/>
          <w:highlight w:val="none"/>
        </w:rPr>
        <w:t>投标人盖章：</w:t>
      </w:r>
      <w:r>
        <w:rPr>
          <w:rFonts w:ascii="宋体" w:hAnsi="宋体"/>
          <w:color w:val="auto"/>
          <w:spacing w:val="20"/>
          <w:sz w:val="24"/>
          <w:szCs w:val="21"/>
          <w:highlight w:val="none"/>
          <w:u w:val="single"/>
        </w:rPr>
        <w:t xml:space="preserve">            </w:t>
      </w:r>
    </w:p>
    <w:p w14:paraId="6A5347B8">
      <w:pPr>
        <w:pStyle w:val="162"/>
        <w:spacing w:line="440" w:lineRule="exact"/>
        <w:ind w:firstLine="4480" w:firstLineChars="16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日     期：</w:t>
      </w:r>
      <w:r>
        <w:rPr>
          <w:rFonts w:ascii="宋体" w:hAnsi="宋体"/>
          <w:color w:val="auto"/>
          <w:spacing w:val="20"/>
          <w:sz w:val="24"/>
          <w:szCs w:val="21"/>
          <w:highlight w:val="none"/>
          <w:u w:val="single"/>
        </w:rPr>
        <w:t xml:space="preserve">          </w:t>
      </w:r>
      <w:r>
        <w:rPr>
          <w:rFonts w:hint="eastAsia" w:ascii="宋体" w:hAnsi="宋体"/>
          <w:color w:val="auto"/>
          <w:spacing w:val="20"/>
          <w:sz w:val="24"/>
          <w:szCs w:val="21"/>
          <w:highlight w:val="none"/>
          <w:u w:val="single"/>
        </w:rPr>
        <w:t xml:space="preserve">  </w:t>
      </w:r>
    </w:p>
    <w:p w14:paraId="7E70D673">
      <w:pPr>
        <w:pStyle w:val="162"/>
        <w:spacing w:line="440" w:lineRule="exact"/>
        <w:ind w:firstLine="4480" w:firstLineChars="1600"/>
        <w:rPr>
          <w:rFonts w:hint="eastAsia" w:ascii="宋体" w:hAnsi="宋体"/>
          <w:color w:val="auto"/>
          <w:spacing w:val="20"/>
          <w:sz w:val="24"/>
          <w:szCs w:val="21"/>
          <w:highlight w:val="none"/>
          <w:u w:val="single"/>
        </w:rPr>
      </w:pPr>
    </w:p>
    <w:p w14:paraId="34588392">
      <w:pPr>
        <w:pStyle w:val="6"/>
        <w:widowControl w:val="0"/>
        <w:numPr>
          <w:ilvl w:val="0"/>
          <w:numId w:val="0"/>
        </w:numPr>
        <w:jc w:val="both"/>
        <w:rPr>
          <w:rFonts w:hint="default"/>
          <w:color w:val="auto"/>
          <w:highlight w:val="none"/>
          <w:lang w:val="en-US" w:eastAsia="zh-CN"/>
        </w:rPr>
      </w:pPr>
    </w:p>
    <w:p w14:paraId="510E670B">
      <w:pPr>
        <w:rPr>
          <w:rFonts w:hint="default"/>
          <w:color w:val="auto"/>
          <w:highlight w:val="none"/>
          <w:lang w:val="en-US" w:eastAsia="zh-CN"/>
        </w:rPr>
      </w:pPr>
    </w:p>
    <w:p w14:paraId="77A8E369">
      <w:pPr>
        <w:rPr>
          <w:rFonts w:hint="default"/>
          <w:color w:val="auto"/>
          <w:highlight w:val="none"/>
          <w:lang w:val="en-US" w:eastAsia="zh-CN"/>
        </w:rPr>
      </w:pPr>
    </w:p>
    <w:p w14:paraId="01747FDB">
      <w:pPr>
        <w:pStyle w:val="6"/>
        <w:rPr>
          <w:rFonts w:hint="default"/>
          <w:highlight w:val="none"/>
          <w:lang w:val="en-US" w:eastAsia="zh-CN"/>
        </w:rPr>
      </w:pPr>
    </w:p>
    <w:p w14:paraId="3158E1C0">
      <w:pPr>
        <w:rPr>
          <w:rFonts w:hint="default"/>
          <w:color w:val="auto"/>
          <w:highlight w:val="none"/>
          <w:lang w:val="en-US" w:eastAsia="zh-CN"/>
        </w:rPr>
      </w:pPr>
    </w:p>
    <w:p w14:paraId="6223D464">
      <w:pPr>
        <w:pStyle w:val="5"/>
        <w:spacing w:before="240" w:after="240"/>
        <w:ind w:firstLine="0" w:firstLineChars="0"/>
        <w:jc w:val="center"/>
        <w:rPr>
          <w:rFonts w:hint="eastAsia" w:ascii="宋体" w:hAnsi="宋体" w:eastAsia="宋体"/>
          <w:color w:val="auto"/>
          <w:sz w:val="32"/>
          <w:szCs w:val="32"/>
          <w:highlight w:val="none"/>
          <w:lang w:eastAsia="zh-CN"/>
        </w:rPr>
      </w:pPr>
      <w:r>
        <w:rPr>
          <w:rFonts w:hint="eastAsia" w:ascii="宋体" w:hAnsi="宋体" w:eastAsia="宋体"/>
          <w:color w:val="auto"/>
          <w:sz w:val="32"/>
          <w:szCs w:val="32"/>
          <w:highlight w:val="none"/>
          <w:lang w:val="en-US" w:eastAsia="zh-CN"/>
        </w:rPr>
        <w:t>4</w:t>
      </w:r>
      <w:r>
        <w:rPr>
          <w:rFonts w:hint="eastAsia" w:ascii="宋体" w:hAnsi="宋体" w:eastAsia="宋体"/>
          <w:color w:val="auto"/>
          <w:sz w:val="32"/>
          <w:szCs w:val="32"/>
          <w:highlight w:val="none"/>
        </w:rPr>
        <w:t>.</w:t>
      </w:r>
      <w:r>
        <w:rPr>
          <w:rFonts w:hint="eastAsia" w:ascii="宋体" w:hAnsi="宋体" w:eastAsia="宋体"/>
          <w:color w:val="auto"/>
          <w:sz w:val="32"/>
          <w:szCs w:val="32"/>
          <w:highlight w:val="none"/>
          <w:lang w:eastAsia="zh-CN"/>
        </w:rPr>
        <w:t>原材料检测报告</w:t>
      </w:r>
    </w:p>
    <w:p w14:paraId="6CB8EE5F">
      <w:pPr>
        <w:pStyle w:val="283"/>
        <w:rPr>
          <w:rFonts w:hint="eastAsia"/>
          <w:color w:val="auto"/>
          <w:highlight w:val="none"/>
        </w:rPr>
      </w:pPr>
    </w:p>
    <w:p w14:paraId="453FA8FB">
      <w:pPr>
        <w:pStyle w:val="283"/>
        <w:rPr>
          <w:rFonts w:hint="eastAsia"/>
          <w:color w:val="auto"/>
          <w:highlight w:val="none"/>
        </w:rPr>
      </w:pPr>
    </w:p>
    <w:p w14:paraId="2C7AA1D3">
      <w:pPr>
        <w:pStyle w:val="283"/>
        <w:rPr>
          <w:rFonts w:hint="eastAsia"/>
          <w:color w:val="auto"/>
          <w:highlight w:val="none"/>
        </w:rPr>
      </w:pPr>
    </w:p>
    <w:p w14:paraId="552F557C">
      <w:pPr>
        <w:pStyle w:val="283"/>
        <w:rPr>
          <w:rFonts w:hint="eastAsia"/>
          <w:color w:val="auto"/>
          <w:highlight w:val="none"/>
        </w:rPr>
      </w:pPr>
    </w:p>
    <w:p w14:paraId="0B75117E">
      <w:pPr>
        <w:pStyle w:val="283"/>
        <w:rPr>
          <w:rFonts w:hint="eastAsia"/>
          <w:color w:val="auto"/>
          <w:highlight w:val="none"/>
        </w:rPr>
      </w:pPr>
    </w:p>
    <w:p w14:paraId="43D534DB">
      <w:pPr>
        <w:pStyle w:val="283"/>
        <w:rPr>
          <w:rFonts w:hint="eastAsia"/>
          <w:color w:val="auto"/>
          <w:highlight w:val="none"/>
        </w:rPr>
      </w:pPr>
    </w:p>
    <w:p w14:paraId="477EA342">
      <w:pPr>
        <w:pStyle w:val="283"/>
        <w:rPr>
          <w:rFonts w:hint="eastAsia"/>
          <w:color w:val="auto"/>
          <w:highlight w:val="none"/>
        </w:rPr>
      </w:pPr>
    </w:p>
    <w:p w14:paraId="1714D9B1">
      <w:pPr>
        <w:pStyle w:val="283"/>
        <w:rPr>
          <w:rFonts w:hint="eastAsia"/>
          <w:color w:val="auto"/>
          <w:highlight w:val="none"/>
        </w:rPr>
      </w:pPr>
    </w:p>
    <w:p w14:paraId="2A85AAF2">
      <w:pPr>
        <w:pStyle w:val="283"/>
        <w:rPr>
          <w:rFonts w:hint="eastAsia"/>
          <w:color w:val="auto"/>
          <w:highlight w:val="none"/>
        </w:rPr>
      </w:pPr>
    </w:p>
    <w:p w14:paraId="155BA336">
      <w:pPr>
        <w:pStyle w:val="283"/>
        <w:rPr>
          <w:rFonts w:hint="eastAsia"/>
          <w:color w:val="auto"/>
          <w:highlight w:val="none"/>
        </w:rPr>
      </w:pPr>
    </w:p>
    <w:p w14:paraId="2157BBE5">
      <w:pPr>
        <w:pStyle w:val="162"/>
        <w:spacing w:line="440" w:lineRule="exact"/>
        <w:ind w:firstLine="4480" w:firstLineChars="1600"/>
        <w:rPr>
          <w:rFonts w:ascii="宋体" w:hAnsi="宋体"/>
          <w:color w:val="auto"/>
          <w:spacing w:val="20"/>
          <w:sz w:val="24"/>
          <w:szCs w:val="21"/>
          <w:highlight w:val="none"/>
          <w:u w:val="single"/>
        </w:rPr>
      </w:pPr>
      <w:r>
        <w:rPr>
          <w:rFonts w:ascii="宋体" w:hAnsi="宋体"/>
          <w:color w:val="auto"/>
          <w:spacing w:val="20"/>
          <w:sz w:val="24"/>
          <w:szCs w:val="21"/>
          <w:highlight w:val="none"/>
        </w:rPr>
        <w:t>投标人盖章：</w:t>
      </w:r>
      <w:r>
        <w:rPr>
          <w:rFonts w:ascii="宋体" w:hAnsi="宋体"/>
          <w:color w:val="auto"/>
          <w:spacing w:val="20"/>
          <w:sz w:val="24"/>
          <w:szCs w:val="21"/>
          <w:highlight w:val="none"/>
          <w:u w:val="single"/>
        </w:rPr>
        <w:t xml:space="preserve">            </w:t>
      </w:r>
    </w:p>
    <w:p w14:paraId="60D6F801">
      <w:pPr>
        <w:pStyle w:val="162"/>
        <w:spacing w:line="440" w:lineRule="exact"/>
        <w:ind w:firstLine="4480" w:firstLineChars="16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日     期：</w:t>
      </w:r>
      <w:r>
        <w:rPr>
          <w:rFonts w:ascii="宋体" w:hAnsi="宋体"/>
          <w:color w:val="auto"/>
          <w:spacing w:val="20"/>
          <w:sz w:val="24"/>
          <w:szCs w:val="21"/>
          <w:highlight w:val="none"/>
          <w:u w:val="single"/>
        </w:rPr>
        <w:t xml:space="preserve">          </w:t>
      </w:r>
      <w:r>
        <w:rPr>
          <w:rFonts w:hint="eastAsia" w:ascii="宋体" w:hAnsi="宋体"/>
          <w:color w:val="auto"/>
          <w:spacing w:val="20"/>
          <w:sz w:val="24"/>
          <w:szCs w:val="21"/>
          <w:highlight w:val="none"/>
          <w:u w:val="single"/>
        </w:rPr>
        <w:t xml:space="preserve">  </w:t>
      </w:r>
    </w:p>
    <w:p w14:paraId="6D212671">
      <w:pPr>
        <w:pStyle w:val="162"/>
        <w:spacing w:line="440" w:lineRule="exact"/>
        <w:ind w:firstLine="4480" w:firstLineChars="1600"/>
        <w:rPr>
          <w:rFonts w:hint="eastAsia" w:ascii="宋体" w:hAnsi="宋体"/>
          <w:color w:val="auto"/>
          <w:spacing w:val="20"/>
          <w:sz w:val="24"/>
          <w:szCs w:val="21"/>
          <w:highlight w:val="none"/>
          <w:u w:val="single"/>
        </w:rPr>
      </w:pPr>
    </w:p>
    <w:p w14:paraId="7B38CD82">
      <w:pPr>
        <w:pStyle w:val="5"/>
        <w:spacing w:before="240" w:after="240"/>
        <w:ind w:firstLine="0" w:firstLineChars="0"/>
        <w:jc w:val="center"/>
        <w:rPr>
          <w:rFonts w:hint="eastAsia" w:ascii="宋体" w:hAnsi="宋体" w:eastAsia="宋体"/>
          <w:color w:val="auto"/>
          <w:sz w:val="32"/>
          <w:szCs w:val="32"/>
          <w:highlight w:val="none"/>
          <w:lang w:val="en-US" w:eastAsia="zh-CN"/>
        </w:rPr>
      </w:pPr>
    </w:p>
    <w:p w14:paraId="25FCF42C">
      <w:pPr>
        <w:pStyle w:val="5"/>
        <w:spacing w:before="240" w:after="240"/>
        <w:ind w:firstLine="0" w:firstLineChars="0"/>
        <w:jc w:val="center"/>
        <w:rPr>
          <w:rFonts w:hint="eastAsia" w:ascii="宋体" w:hAnsi="宋体" w:eastAsia="宋体"/>
          <w:color w:val="auto"/>
          <w:sz w:val="32"/>
          <w:szCs w:val="32"/>
          <w:highlight w:val="none"/>
          <w:lang w:val="en-US" w:eastAsia="zh-CN"/>
        </w:rPr>
      </w:pPr>
    </w:p>
    <w:p w14:paraId="777A9D99">
      <w:pPr>
        <w:pStyle w:val="283"/>
        <w:rPr>
          <w:rFonts w:hint="eastAsia"/>
          <w:color w:val="auto"/>
          <w:highlight w:val="none"/>
        </w:rPr>
      </w:pPr>
    </w:p>
    <w:p w14:paraId="39C51CCD">
      <w:pPr>
        <w:pStyle w:val="283"/>
        <w:rPr>
          <w:rFonts w:hint="eastAsia"/>
          <w:color w:val="auto"/>
          <w:highlight w:val="none"/>
        </w:rPr>
      </w:pPr>
    </w:p>
    <w:p w14:paraId="3A825D9C">
      <w:pPr>
        <w:pStyle w:val="283"/>
        <w:rPr>
          <w:rFonts w:hint="eastAsia"/>
          <w:color w:val="auto"/>
          <w:highlight w:val="none"/>
        </w:rPr>
      </w:pPr>
    </w:p>
    <w:p w14:paraId="09A9B2AD">
      <w:pPr>
        <w:pStyle w:val="283"/>
        <w:rPr>
          <w:rFonts w:hint="eastAsia"/>
          <w:color w:val="auto"/>
          <w:highlight w:val="none"/>
        </w:rPr>
      </w:pPr>
    </w:p>
    <w:p w14:paraId="1E9F1FC4">
      <w:pPr>
        <w:pStyle w:val="5"/>
        <w:numPr>
          <w:ilvl w:val="0"/>
          <w:numId w:val="0"/>
        </w:numPr>
        <w:spacing w:before="240" w:after="240"/>
        <w:jc w:val="center"/>
        <w:rPr>
          <w:rFonts w:hint="eastAsia" w:ascii="宋体" w:hAnsi="宋体" w:eastAsia="宋体"/>
          <w:color w:val="auto"/>
          <w:sz w:val="32"/>
          <w:szCs w:val="32"/>
          <w:highlight w:val="none"/>
          <w:lang w:val="en-US" w:eastAsia="zh-CN"/>
        </w:rPr>
      </w:pPr>
      <w:r>
        <w:rPr>
          <w:rFonts w:hint="eastAsia" w:ascii="宋体" w:hAnsi="宋体" w:eastAsia="宋体"/>
          <w:color w:val="auto"/>
          <w:sz w:val="32"/>
          <w:szCs w:val="32"/>
          <w:highlight w:val="none"/>
          <w:lang w:val="en-US" w:eastAsia="zh-CN"/>
        </w:rPr>
        <w:t>5.成品检测报告</w:t>
      </w:r>
    </w:p>
    <w:p w14:paraId="4ECDD4A6">
      <w:pPr>
        <w:pStyle w:val="283"/>
        <w:rPr>
          <w:rFonts w:hint="eastAsia"/>
          <w:color w:val="auto"/>
          <w:highlight w:val="none"/>
        </w:rPr>
      </w:pPr>
    </w:p>
    <w:p w14:paraId="1D07C920">
      <w:pPr>
        <w:pStyle w:val="283"/>
        <w:rPr>
          <w:rFonts w:hint="eastAsia"/>
          <w:color w:val="auto"/>
          <w:highlight w:val="none"/>
        </w:rPr>
      </w:pPr>
    </w:p>
    <w:p w14:paraId="64135B35">
      <w:pPr>
        <w:pStyle w:val="283"/>
        <w:rPr>
          <w:rFonts w:hint="eastAsia"/>
          <w:color w:val="auto"/>
          <w:highlight w:val="none"/>
        </w:rPr>
      </w:pPr>
    </w:p>
    <w:p w14:paraId="0117CB82">
      <w:pPr>
        <w:pStyle w:val="283"/>
        <w:rPr>
          <w:rFonts w:hint="eastAsia"/>
          <w:color w:val="auto"/>
          <w:highlight w:val="none"/>
        </w:rPr>
      </w:pPr>
    </w:p>
    <w:p w14:paraId="1FA926A4">
      <w:pPr>
        <w:pStyle w:val="283"/>
        <w:rPr>
          <w:rFonts w:hint="eastAsia"/>
          <w:color w:val="auto"/>
          <w:highlight w:val="none"/>
        </w:rPr>
      </w:pPr>
    </w:p>
    <w:p w14:paraId="30005B35">
      <w:pPr>
        <w:pStyle w:val="283"/>
        <w:rPr>
          <w:rFonts w:hint="eastAsia"/>
          <w:color w:val="auto"/>
          <w:highlight w:val="none"/>
        </w:rPr>
      </w:pPr>
    </w:p>
    <w:p w14:paraId="5CA0D84A">
      <w:pPr>
        <w:pStyle w:val="283"/>
        <w:rPr>
          <w:rFonts w:hint="eastAsia"/>
          <w:color w:val="auto"/>
          <w:highlight w:val="none"/>
        </w:rPr>
      </w:pPr>
    </w:p>
    <w:p w14:paraId="6D110717">
      <w:pPr>
        <w:pStyle w:val="283"/>
        <w:rPr>
          <w:rFonts w:hint="eastAsia"/>
          <w:color w:val="auto"/>
          <w:highlight w:val="none"/>
        </w:rPr>
      </w:pPr>
    </w:p>
    <w:p w14:paraId="6D9D487E">
      <w:pPr>
        <w:pStyle w:val="283"/>
        <w:rPr>
          <w:rFonts w:hint="eastAsia"/>
          <w:color w:val="auto"/>
          <w:highlight w:val="none"/>
        </w:rPr>
      </w:pPr>
    </w:p>
    <w:p w14:paraId="7C69FBE9">
      <w:pPr>
        <w:pStyle w:val="283"/>
        <w:rPr>
          <w:rFonts w:hint="eastAsia"/>
          <w:color w:val="auto"/>
          <w:highlight w:val="none"/>
        </w:rPr>
      </w:pPr>
    </w:p>
    <w:p w14:paraId="3D9B2A7A">
      <w:pPr>
        <w:pStyle w:val="162"/>
        <w:spacing w:line="440" w:lineRule="exact"/>
        <w:ind w:firstLine="4480" w:firstLineChars="1600"/>
        <w:rPr>
          <w:rFonts w:ascii="宋体" w:hAnsi="宋体"/>
          <w:color w:val="auto"/>
          <w:spacing w:val="20"/>
          <w:sz w:val="24"/>
          <w:szCs w:val="21"/>
          <w:highlight w:val="none"/>
          <w:u w:val="single"/>
        </w:rPr>
      </w:pPr>
      <w:r>
        <w:rPr>
          <w:rFonts w:ascii="宋体" w:hAnsi="宋体"/>
          <w:color w:val="auto"/>
          <w:spacing w:val="20"/>
          <w:sz w:val="24"/>
          <w:szCs w:val="21"/>
          <w:highlight w:val="none"/>
        </w:rPr>
        <w:t>投标人盖章：</w:t>
      </w:r>
      <w:r>
        <w:rPr>
          <w:rFonts w:ascii="宋体" w:hAnsi="宋体"/>
          <w:color w:val="auto"/>
          <w:spacing w:val="20"/>
          <w:sz w:val="24"/>
          <w:szCs w:val="21"/>
          <w:highlight w:val="none"/>
          <w:u w:val="single"/>
        </w:rPr>
        <w:t xml:space="preserve">            </w:t>
      </w:r>
    </w:p>
    <w:p w14:paraId="2832D983">
      <w:pPr>
        <w:pStyle w:val="162"/>
        <w:spacing w:line="440" w:lineRule="exact"/>
        <w:ind w:firstLine="4480" w:firstLineChars="16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日     期：</w:t>
      </w:r>
      <w:r>
        <w:rPr>
          <w:rFonts w:ascii="宋体" w:hAnsi="宋体"/>
          <w:color w:val="auto"/>
          <w:spacing w:val="20"/>
          <w:sz w:val="24"/>
          <w:szCs w:val="21"/>
          <w:highlight w:val="none"/>
          <w:u w:val="single"/>
        </w:rPr>
        <w:t xml:space="preserve">          </w:t>
      </w:r>
      <w:r>
        <w:rPr>
          <w:rFonts w:hint="eastAsia" w:ascii="宋体" w:hAnsi="宋体"/>
          <w:color w:val="auto"/>
          <w:spacing w:val="20"/>
          <w:sz w:val="24"/>
          <w:szCs w:val="21"/>
          <w:highlight w:val="none"/>
          <w:u w:val="single"/>
        </w:rPr>
        <w:t xml:space="preserve">  </w:t>
      </w:r>
    </w:p>
    <w:p w14:paraId="1B1968D2">
      <w:pPr>
        <w:pStyle w:val="162"/>
        <w:spacing w:line="440" w:lineRule="exact"/>
        <w:ind w:firstLine="4480" w:firstLineChars="1600"/>
        <w:rPr>
          <w:rFonts w:hint="eastAsia" w:ascii="宋体" w:hAnsi="宋体"/>
          <w:color w:val="auto"/>
          <w:spacing w:val="20"/>
          <w:sz w:val="24"/>
          <w:szCs w:val="21"/>
          <w:highlight w:val="none"/>
          <w:u w:val="single"/>
        </w:rPr>
      </w:pPr>
    </w:p>
    <w:p w14:paraId="146E0110">
      <w:pPr>
        <w:pStyle w:val="5"/>
        <w:spacing w:before="240" w:after="240"/>
        <w:ind w:firstLine="0" w:firstLineChars="0"/>
        <w:jc w:val="both"/>
        <w:rPr>
          <w:rFonts w:hint="eastAsia" w:ascii="宋体" w:hAnsi="宋体" w:eastAsia="宋体"/>
          <w:color w:val="auto"/>
          <w:szCs w:val="30"/>
          <w:highlight w:val="none"/>
        </w:rPr>
      </w:pPr>
    </w:p>
    <w:p w14:paraId="34CE8F1F">
      <w:pPr>
        <w:pStyle w:val="5"/>
        <w:numPr>
          <w:ilvl w:val="0"/>
          <w:numId w:val="0"/>
        </w:numPr>
        <w:spacing w:before="240" w:after="240"/>
        <w:ind w:leftChars="0"/>
        <w:jc w:val="center"/>
        <w:rPr>
          <w:rFonts w:hint="eastAsia" w:ascii="宋体" w:hAnsi="宋体" w:eastAsia="宋体"/>
          <w:color w:val="auto"/>
          <w:sz w:val="32"/>
          <w:szCs w:val="32"/>
          <w:highlight w:val="none"/>
          <w:lang w:val="en-US" w:eastAsia="zh-CN"/>
        </w:rPr>
      </w:pPr>
      <w:r>
        <w:rPr>
          <w:rFonts w:hint="eastAsia" w:ascii="宋体" w:hAnsi="宋体" w:eastAsia="宋体"/>
          <w:color w:val="auto"/>
          <w:sz w:val="32"/>
          <w:szCs w:val="32"/>
          <w:highlight w:val="none"/>
          <w:lang w:val="en-US" w:eastAsia="zh-CN"/>
        </w:rPr>
        <w:t>6.进度承诺及保障措施</w:t>
      </w:r>
    </w:p>
    <w:p w14:paraId="55DF89F9">
      <w:pPr>
        <w:pStyle w:val="162"/>
        <w:spacing w:line="440" w:lineRule="exact"/>
        <w:ind w:firstLine="4480" w:firstLineChars="1600"/>
        <w:rPr>
          <w:rFonts w:ascii="宋体" w:hAnsi="宋体"/>
          <w:color w:val="auto"/>
          <w:spacing w:val="20"/>
          <w:sz w:val="24"/>
          <w:szCs w:val="21"/>
          <w:highlight w:val="none"/>
        </w:rPr>
      </w:pPr>
    </w:p>
    <w:p w14:paraId="32DEFF27">
      <w:pPr>
        <w:pStyle w:val="162"/>
        <w:spacing w:line="440" w:lineRule="exact"/>
        <w:ind w:firstLine="4480" w:firstLineChars="1600"/>
        <w:rPr>
          <w:rFonts w:ascii="宋体" w:hAnsi="宋体"/>
          <w:color w:val="auto"/>
          <w:spacing w:val="20"/>
          <w:sz w:val="24"/>
          <w:szCs w:val="21"/>
          <w:highlight w:val="none"/>
        </w:rPr>
      </w:pPr>
    </w:p>
    <w:p w14:paraId="64B1879D">
      <w:pPr>
        <w:pStyle w:val="162"/>
        <w:spacing w:line="440" w:lineRule="exact"/>
        <w:ind w:firstLine="4480" w:firstLineChars="1600"/>
        <w:rPr>
          <w:rFonts w:ascii="宋体" w:hAnsi="宋体"/>
          <w:color w:val="auto"/>
          <w:spacing w:val="20"/>
          <w:sz w:val="24"/>
          <w:szCs w:val="21"/>
          <w:highlight w:val="none"/>
        </w:rPr>
      </w:pPr>
    </w:p>
    <w:p w14:paraId="7C30B12F">
      <w:pPr>
        <w:pStyle w:val="162"/>
        <w:spacing w:line="440" w:lineRule="exact"/>
        <w:ind w:firstLine="4480" w:firstLineChars="1600"/>
        <w:rPr>
          <w:rFonts w:ascii="宋体" w:hAnsi="宋体"/>
          <w:color w:val="auto"/>
          <w:spacing w:val="20"/>
          <w:sz w:val="24"/>
          <w:szCs w:val="21"/>
          <w:highlight w:val="none"/>
        </w:rPr>
      </w:pPr>
    </w:p>
    <w:p w14:paraId="46FF7FC3">
      <w:pPr>
        <w:pStyle w:val="162"/>
        <w:spacing w:line="440" w:lineRule="exact"/>
        <w:rPr>
          <w:rFonts w:ascii="宋体" w:hAnsi="宋体"/>
          <w:color w:val="auto"/>
          <w:spacing w:val="20"/>
          <w:sz w:val="24"/>
          <w:szCs w:val="21"/>
          <w:highlight w:val="none"/>
        </w:rPr>
      </w:pPr>
    </w:p>
    <w:p w14:paraId="1F9B4D1E">
      <w:pPr>
        <w:pStyle w:val="162"/>
        <w:spacing w:line="440" w:lineRule="exact"/>
        <w:rPr>
          <w:rFonts w:ascii="宋体" w:hAnsi="宋体"/>
          <w:color w:val="auto"/>
          <w:spacing w:val="20"/>
          <w:sz w:val="24"/>
          <w:szCs w:val="21"/>
          <w:highlight w:val="none"/>
        </w:rPr>
      </w:pPr>
    </w:p>
    <w:p w14:paraId="3C70B5B7">
      <w:pPr>
        <w:pStyle w:val="162"/>
        <w:spacing w:line="440" w:lineRule="exact"/>
        <w:ind w:firstLine="4480" w:firstLineChars="1600"/>
        <w:rPr>
          <w:rFonts w:ascii="宋体" w:hAnsi="宋体"/>
          <w:color w:val="auto"/>
          <w:spacing w:val="20"/>
          <w:sz w:val="24"/>
          <w:szCs w:val="21"/>
          <w:highlight w:val="none"/>
        </w:rPr>
      </w:pPr>
    </w:p>
    <w:p w14:paraId="73168734">
      <w:pPr>
        <w:pStyle w:val="162"/>
        <w:spacing w:line="440" w:lineRule="exact"/>
        <w:ind w:firstLine="4480" w:firstLineChars="1600"/>
        <w:rPr>
          <w:rFonts w:ascii="宋体" w:hAnsi="宋体"/>
          <w:color w:val="auto"/>
          <w:spacing w:val="20"/>
          <w:sz w:val="24"/>
          <w:szCs w:val="21"/>
          <w:highlight w:val="none"/>
          <w:u w:val="single"/>
        </w:rPr>
      </w:pPr>
      <w:r>
        <w:rPr>
          <w:rFonts w:ascii="宋体" w:hAnsi="宋体"/>
          <w:color w:val="auto"/>
          <w:spacing w:val="20"/>
          <w:sz w:val="24"/>
          <w:szCs w:val="21"/>
          <w:highlight w:val="none"/>
        </w:rPr>
        <w:t>投标人盖章：</w:t>
      </w:r>
      <w:r>
        <w:rPr>
          <w:rFonts w:ascii="宋体" w:hAnsi="宋体"/>
          <w:color w:val="auto"/>
          <w:spacing w:val="20"/>
          <w:sz w:val="24"/>
          <w:szCs w:val="21"/>
          <w:highlight w:val="none"/>
          <w:u w:val="single"/>
        </w:rPr>
        <w:t xml:space="preserve">            </w:t>
      </w:r>
    </w:p>
    <w:p w14:paraId="70D72EDC">
      <w:pPr>
        <w:pStyle w:val="162"/>
        <w:spacing w:line="440" w:lineRule="exact"/>
        <w:ind w:firstLine="4480" w:firstLineChars="16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日     期：</w:t>
      </w:r>
      <w:r>
        <w:rPr>
          <w:rFonts w:ascii="宋体" w:hAnsi="宋体"/>
          <w:color w:val="auto"/>
          <w:spacing w:val="20"/>
          <w:sz w:val="24"/>
          <w:szCs w:val="21"/>
          <w:highlight w:val="none"/>
          <w:u w:val="single"/>
        </w:rPr>
        <w:t xml:space="preserve">          </w:t>
      </w:r>
      <w:r>
        <w:rPr>
          <w:rFonts w:hint="eastAsia" w:ascii="宋体" w:hAnsi="宋体"/>
          <w:color w:val="auto"/>
          <w:spacing w:val="20"/>
          <w:sz w:val="24"/>
          <w:szCs w:val="21"/>
          <w:highlight w:val="none"/>
          <w:u w:val="single"/>
        </w:rPr>
        <w:t xml:space="preserve">  </w:t>
      </w:r>
    </w:p>
    <w:p w14:paraId="166081E2">
      <w:pPr>
        <w:pStyle w:val="162"/>
        <w:spacing w:line="440" w:lineRule="exact"/>
        <w:ind w:firstLine="4480" w:firstLineChars="1600"/>
        <w:rPr>
          <w:rFonts w:hint="eastAsia" w:ascii="宋体" w:hAnsi="宋体"/>
          <w:color w:val="auto"/>
          <w:spacing w:val="20"/>
          <w:sz w:val="24"/>
          <w:szCs w:val="21"/>
          <w:highlight w:val="none"/>
          <w:u w:val="single"/>
        </w:rPr>
      </w:pPr>
    </w:p>
    <w:p w14:paraId="7FFEE5B8">
      <w:pPr>
        <w:pStyle w:val="6"/>
        <w:widowControl w:val="0"/>
        <w:numPr>
          <w:ilvl w:val="0"/>
          <w:numId w:val="0"/>
        </w:numPr>
        <w:jc w:val="both"/>
        <w:rPr>
          <w:rFonts w:hint="default"/>
          <w:color w:val="auto"/>
          <w:highlight w:val="none"/>
          <w:lang w:val="en-US" w:eastAsia="zh-CN"/>
        </w:rPr>
      </w:pPr>
    </w:p>
    <w:p w14:paraId="3B7CCD73">
      <w:pPr>
        <w:rPr>
          <w:rFonts w:hint="default"/>
          <w:color w:val="auto"/>
          <w:highlight w:val="none"/>
          <w:lang w:val="en-US" w:eastAsia="zh-CN"/>
        </w:rPr>
      </w:pPr>
    </w:p>
    <w:p w14:paraId="2C5BED75">
      <w:pPr>
        <w:rPr>
          <w:rFonts w:hint="default"/>
          <w:color w:val="auto"/>
          <w:highlight w:val="none"/>
          <w:lang w:val="en-US" w:eastAsia="zh-CN"/>
        </w:rPr>
      </w:pPr>
    </w:p>
    <w:p w14:paraId="622C054E">
      <w:pPr>
        <w:pStyle w:val="6"/>
        <w:rPr>
          <w:rFonts w:hint="default"/>
          <w:color w:val="auto"/>
          <w:highlight w:val="none"/>
          <w:lang w:val="en-US" w:eastAsia="zh-CN"/>
        </w:rPr>
      </w:pPr>
    </w:p>
    <w:p w14:paraId="6B21F0A3">
      <w:pPr>
        <w:rPr>
          <w:rFonts w:hint="default"/>
          <w:color w:val="auto"/>
          <w:highlight w:val="none"/>
          <w:lang w:val="en-US" w:eastAsia="zh-CN"/>
        </w:rPr>
      </w:pPr>
    </w:p>
    <w:p w14:paraId="09725451">
      <w:pPr>
        <w:pStyle w:val="6"/>
        <w:rPr>
          <w:rFonts w:hint="default"/>
          <w:highlight w:val="none"/>
          <w:lang w:val="en-US" w:eastAsia="zh-CN"/>
        </w:rPr>
      </w:pPr>
    </w:p>
    <w:p w14:paraId="219A9E20">
      <w:pPr>
        <w:rPr>
          <w:rFonts w:hint="default"/>
          <w:color w:val="auto"/>
          <w:highlight w:val="none"/>
          <w:lang w:val="en-US" w:eastAsia="zh-CN"/>
        </w:rPr>
      </w:pPr>
    </w:p>
    <w:p w14:paraId="4F21D1C4">
      <w:pPr>
        <w:pStyle w:val="5"/>
        <w:spacing w:before="240" w:after="240"/>
        <w:ind w:firstLine="0" w:firstLineChars="0"/>
        <w:jc w:val="center"/>
        <w:rPr>
          <w:rFonts w:hint="eastAsia" w:ascii="宋体" w:hAnsi="宋体" w:eastAsia="宋体"/>
          <w:color w:val="auto"/>
          <w:sz w:val="32"/>
          <w:szCs w:val="32"/>
          <w:highlight w:val="none"/>
        </w:rPr>
      </w:pPr>
      <w:r>
        <w:rPr>
          <w:rFonts w:hint="eastAsia" w:ascii="宋体" w:hAnsi="宋体" w:eastAsia="宋体"/>
          <w:color w:val="auto"/>
          <w:sz w:val="32"/>
          <w:szCs w:val="32"/>
          <w:highlight w:val="none"/>
          <w:lang w:val="en-US" w:eastAsia="zh-CN"/>
        </w:rPr>
        <w:t>7</w:t>
      </w:r>
      <w:r>
        <w:rPr>
          <w:rFonts w:hint="eastAsia" w:ascii="宋体" w:hAnsi="宋体" w:eastAsia="宋体"/>
          <w:color w:val="auto"/>
          <w:sz w:val="32"/>
          <w:szCs w:val="32"/>
          <w:highlight w:val="none"/>
        </w:rPr>
        <w:t>.</w:t>
      </w:r>
      <w:bookmarkEnd w:id="187"/>
      <w:r>
        <w:rPr>
          <w:rFonts w:hint="eastAsia" w:ascii="宋体" w:hAnsi="宋体" w:eastAsia="宋体"/>
          <w:color w:val="auto"/>
          <w:sz w:val="32"/>
          <w:szCs w:val="32"/>
          <w:highlight w:val="none"/>
        </w:rPr>
        <w:t>质量保证措施</w:t>
      </w:r>
    </w:p>
    <w:p w14:paraId="7EF37D2C">
      <w:pPr>
        <w:pStyle w:val="283"/>
        <w:rPr>
          <w:rFonts w:hint="eastAsia"/>
          <w:color w:val="auto"/>
          <w:highlight w:val="none"/>
        </w:rPr>
      </w:pPr>
    </w:p>
    <w:p w14:paraId="192C03D1">
      <w:pPr>
        <w:pStyle w:val="283"/>
        <w:rPr>
          <w:rFonts w:hint="eastAsia"/>
          <w:color w:val="auto"/>
          <w:highlight w:val="none"/>
        </w:rPr>
      </w:pPr>
    </w:p>
    <w:p w14:paraId="5D1138C0">
      <w:pPr>
        <w:pStyle w:val="283"/>
        <w:rPr>
          <w:rFonts w:hint="eastAsia"/>
          <w:color w:val="auto"/>
          <w:highlight w:val="none"/>
        </w:rPr>
      </w:pPr>
    </w:p>
    <w:p w14:paraId="623BC70B">
      <w:pPr>
        <w:pStyle w:val="283"/>
        <w:rPr>
          <w:rFonts w:hint="eastAsia"/>
          <w:color w:val="auto"/>
          <w:highlight w:val="none"/>
        </w:rPr>
      </w:pPr>
    </w:p>
    <w:p w14:paraId="07108D63">
      <w:pPr>
        <w:pStyle w:val="283"/>
        <w:rPr>
          <w:rFonts w:hint="eastAsia"/>
          <w:color w:val="auto"/>
          <w:highlight w:val="none"/>
        </w:rPr>
      </w:pPr>
    </w:p>
    <w:p w14:paraId="065D9169">
      <w:pPr>
        <w:pStyle w:val="283"/>
        <w:rPr>
          <w:rFonts w:hint="eastAsia"/>
          <w:color w:val="auto"/>
          <w:highlight w:val="none"/>
        </w:rPr>
      </w:pPr>
    </w:p>
    <w:p w14:paraId="420915D0">
      <w:pPr>
        <w:pStyle w:val="283"/>
        <w:rPr>
          <w:rFonts w:hint="eastAsia"/>
          <w:color w:val="auto"/>
          <w:highlight w:val="none"/>
        </w:rPr>
      </w:pPr>
    </w:p>
    <w:p w14:paraId="7DFAA525">
      <w:pPr>
        <w:pStyle w:val="283"/>
        <w:rPr>
          <w:rFonts w:hint="eastAsia"/>
          <w:color w:val="auto"/>
          <w:highlight w:val="none"/>
        </w:rPr>
      </w:pPr>
    </w:p>
    <w:p w14:paraId="1E843853">
      <w:pPr>
        <w:pStyle w:val="283"/>
        <w:rPr>
          <w:rFonts w:hint="eastAsia"/>
          <w:color w:val="auto"/>
          <w:highlight w:val="none"/>
        </w:rPr>
      </w:pPr>
    </w:p>
    <w:p w14:paraId="2F116B29">
      <w:pPr>
        <w:pStyle w:val="283"/>
        <w:rPr>
          <w:rFonts w:hint="eastAsia"/>
          <w:color w:val="auto"/>
          <w:highlight w:val="none"/>
        </w:rPr>
      </w:pPr>
    </w:p>
    <w:p w14:paraId="5230753E">
      <w:pPr>
        <w:pStyle w:val="162"/>
        <w:spacing w:line="440" w:lineRule="exact"/>
        <w:ind w:firstLine="4480" w:firstLineChars="1600"/>
        <w:rPr>
          <w:rFonts w:ascii="宋体" w:hAnsi="宋体"/>
          <w:color w:val="auto"/>
          <w:spacing w:val="20"/>
          <w:sz w:val="24"/>
          <w:szCs w:val="21"/>
          <w:highlight w:val="none"/>
          <w:u w:val="single"/>
        </w:rPr>
      </w:pPr>
      <w:r>
        <w:rPr>
          <w:rFonts w:ascii="宋体" w:hAnsi="宋体"/>
          <w:color w:val="auto"/>
          <w:spacing w:val="20"/>
          <w:sz w:val="24"/>
          <w:szCs w:val="21"/>
          <w:highlight w:val="none"/>
        </w:rPr>
        <w:t>投标人盖章：</w:t>
      </w:r>
      <w:r>
        <w:rPr>
          <w:rFonts w:ascii="宋体" w:hAnsi="宋体"/>
          <w:color w:val="auto"/>
          <w:spacing w:val="20"/>
          <w:sz w:val="24"/>
          <w:szCs w:val="21"/>
          <w:highlight w:val="none"/>
          <w:u w:val="single"/>
        </w:rPr>
        <w:t xml:space="preserve">            </w:t>
      </w:r>
    </w:p>
    <w:p w14:paraId="194F28A3">
      <w:pPr>
        <w:pStyle w:val="162"/>
        <w:spacing w:line="440" w:lineRule="exact"/>
        <w:ind w:firstLine="4480" w:firstLineChars="16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日     期：</w:t>
      </w:r>
      <w:r>
        <w:rPr>
          <w:rFonts w:ascii="宋体" w:hAnsi="宋体"/>
          <w:color w:val="auto"/>
          <w:spacing w:val="20"/>
          <w:sz w:val="24"/>
          <w:szCs w:val="21"/>
          <w:highlight w:val="none"/>
          <w:u w:val="single"/>
        </w:rPr>
        <w:t xml:space="preserve">          </w:t>
      </w:r>
      <w:r>
        <w:rPr>
          <w:rFonts w:hint="eastAsia" w:ascii="宋体" w:hAnsi="宋体"/>
          <w:color w:val="auto"/>
          <w:spacing w:val="20"/>
          <w:sz w:val="24"/>
          <w:szCs w:val="21"/>
          <w:highlight w:val="none"/>
          <w:u w:val="single"/>
        </w:rPr>
        <w:t xml:space="preserve">  </w:t>
      </w:r>
    </w:p>
    <w:p w14:paraId="2423B31C">
      <w:pPr>
        <w:pStyle w:val="162"/>
        <w:spacing w:line="440" w:lineRule="exact"/>
        <w:ind w:firstLine="4480" w:firstLineChars="1600"/>
        <w:rPr>
          <w:rFonts w:hint="eastAsia" w:ascii="宋体" w:hAnsi="宋体"/>
          <w:color w:val="auto"/>
          <w:spacing w:val="20"/>
          <w:sz w:val="24"/>
          <w:szCs w:val="21"/>
          <w:highlight w:val="none"/>
          <w:u w:val="single"/>
        </w:rPr>
      </w:pPr>
    </w:p>
    <w:p w14:paraId="03B7B05E">
      <w:pPr>
        <w:pStyle w:val="5"/>
        <w:spacing w:before="240" w:after="240"/>
        <w:ind w:firstLine="0" w:firstLineChars="0"/>
        <w:jc w:val="both"/>
        <w:rPr>
          <w:rFonts w:hint="eastAsia" w:ascii="宋体" w:hAnsi="宋体" w:eastAsia="宋体"/>
          <w:color w:val="auto"/>
          <w:szCs w:val="30"/>
          <w:highlight w:val="none"/>
        </w:rPr>
      </w:pPr>
      <w:bookmarkStart w:id="188" w:name="_Toc9212"/>
      <w:bookmarkStart w:id="189" w:name="_Toc4657"/>
      <w:bookmarkStart w:id="190" w:name="_Toc31716"/>
      <w:bookmarkStart w:id="191" w:name="_Toc19404"/>
      <w:bookmarkStart w:id="192" w:name="_Toc14612"/>
      <w:bookmarkStart w:id="193" w:name="_Toc22437"/>
      <w:bookmarkStart w:id="194" w:name="_Toc4942"/>
    </w:p>
    <w:p w14:paraId="6707D34A">
      <w:pPr>
        <w:pStyle w:val="6"/>
        <w:rPr>
          <w:rFonts w:hint="eastAsia" w:ascii="宋体" w:hAnsi="宋体" w:eastAsia="宋体"/>
          <w:color w:val="auto"/>
          <w:szCs w:val="30"/>
          <w:highlight w:val="none"/>
        </w:rPr>
      </w:pPr>
    </w:p>
    <w:p w14:paraId="48B9681E">
      <w:pPr>
        <w:rPr>
          <w:rFonts w:hint="eastAsia" w:ascii="宋体" w:hAnsi="宋体" w:eastAsia="宋体"/>
          <w:color w:val="auto"/>
          <w:szCs w:val="30"/>
          <w:highlight w:val="none"/>
        </w:rPr>
      </w:pPr>
    </w:p>
    <w:p w14:paraId="3DC83C91">
      <w:pPr>
        <w:pStyle w:val="162"/>
        <w:spacing w:line="440" w:lineRule="exact"/>
        <w:rPr>
          <w:rFonts w:hint="eastAsia" w:ascii="宋体" w:hAnsi="宋体"/>
          <w:color w:val="auto"/>
          <w:spacing w:val="20"/>
          <w:sz w:val="24"/>
          <w:szCs w:val="21"/>
          <w:highlight w:val="none"/>
          <w:u w:val="single"/>
        </w:rPr>
      </w:pPr>
    </w:p>
    <w:p w14:paraId="78AFE719">
      <w:pPr>
        <w:pStyle w:val="5"/>
        <w:spacing w:before="240" w:after="240"/>
        <w:ind w:firstLine="0" w:firstLineChars="0"/>
        <w:jc w:val="center"/>
        <w:rPr>
          <w:rFonts w:hint="eastAsia" w:ascii="宋体" w:hAnsi="宋体" w:eastAsia="宋体" w:cs="Times New Roman"/>
          <w:color w:val="auto"/>
          <w:sz w:val="32"/>
          <w:szCs w:val="32"/>
          <w:highlight w:val="none"/>
          <w:lang w:val="en-US" w:eastAsia="zh-CN"/>
        </w:rPr>
      </w:pPr>
      <w:bookmarkStart w:id="195" w:name="_Toc19650"/>
      <w:r>
        <w:rPr>
          <w:rFonts w:hint="eastAsia" w:ascii="宋体" w:hAnsi="宋体" w:eastAsia="宋体" w:cs="Times New Roman"/>
          <w:color w:val="auto"/>
          <w:sz w:val="32"/>
          <w:szCs w:val="32"/>
          <w:highlight w:val="none"/>
          <w:lang w:val="en-US" w:eastAsia="zh-CN"/>
        </w:rPr>
        <w:t>8.</w:t>
      </w:r>
      <w:bookmarkEnd w:id="195"/>
      <w:r>
        <w:rPr>
          <w:rFonts w:hint="eastAsia" w:ascii="宋体" w:hAnsi="宋体" w:eastAsia="宋体" w:cs="Times New Roman"/>
          <w:color w:val="auto"/>
          <w:sz w:val="32"/>
          <w:szCs w:val="32"/>
          <w:highlight w:val="none"/>
          <w:lang w:val="en-US" w:eastAsia="zh-CN"/>
        </w:rPr>
        <w:t>安装调试、验收方案</w:t>
      </w:r>
    </w:p>
    <w:p w14:paraId="64E7A399">
      <w:pPr>
        <w:pStyle w:val="214"/>
        <w:spacing w:line="360" w:lineRule="auto"/>
        <w:jc w:val="left"/>
        <w:rPr>
          <w:rFonts w:ascii="宋体" w:hAnsi="宋体"/>
          <w:b/>
          <w:bCs/>
          <w:color w:val="auto"/>
          <w:sz w:val="24"/>
          <w:highlight w:val="none"/>
        </w:rPr>
      </w:pPr>
    </w:p>
    <w:p w14:paraId="2323206F">
      <w:pPr>
        <w:pStyle w:val="214"/>
        <w:spacing w:line="360" w:lineRule="auto"/>
        <w:jc w:val="left"/>
        <w:rPr>
          <w:rFonts w:ascii="宋体" w:hAnsi="宋体"/>
          <w:b/>
          <w:bCs/>
          <w:color w:val="auto"/>
          <w:sz w:val="24"/>
          <w:highlight w:val="none"/>
        </w:rPr>
      </w:pPr>
    </w:p>
    <w:p w14:paraId="77A00A2D">
      <w:pPr>
        <w:pStyle w:val="214"/>
        <w:spacing w:line="360" w:lineRule="auto"/>
        <w:jc w:val="left"/>
        <w:rPr>
          <w:rFonts w:ascii="宋体" w:hAnsi="宋体"/>
          <w:b/>
          <w:bCs/>
          <w:color w:val="auto"/>
          <w:sz w:val="24"/>
          <w:highlight w:val="none"/>
        </w:rPr>
      </w:pPr>
    </w:p>
    <w:p w14:paraId="3F4DC0A0">
      <w:pPr>
        <w:pStyle w:val="214"/>
        <w:spacing w:line="360" w:lineRule="auto"/>
        <w:jc w:val="left"/>
        <w:rPr>
          <w:rFonts w:ascii="宋体" w:hAnsi="宋体"/>
          <w:b/>
          <w:bCs/>
          <w:color w:val="auto"/>
          <w:sz w:val="24"/>
          <w:highlight w:val="none"/>
        </w:rPr>
      </w:pPr>
    </w:p>
    <w:p w14:paraId="7E3C06A4">
      <w:pPr>
        <w:pStyle w:val="214"/>
        <w:spacing w:line="360" w:lineRule="auto"/>
        <w:jc w:val="left"/>
        <w:rPr>
          <w:rFonts w:ascii="宋体" w:hAnsi="宋体"/>
          <w:b/>
          <w:bCs/>
          <w:color w:val="auto"/>
          <w:sz w:val="24"/>
          <w:highlight w:val="none"/>
        </w:rPr>
      </w:pPr>
    </w:p>
    <w:p w14:paraId="174F3323">
      <w:pPr>
        <w:pStyle w:val="214"/>
        <w:spacing w:line="360" w:lineRule="auto"/>
        <w:jc w:val="left"/>
        <w:rPr>
          <w:rFonts w:ascii="宋体" w:hAnsi="宋体"/>
          <w:b/>
          <w:bCs/>
          <w:color w:val="auto"/>
          <w:sz w:val="24"/>
          <w:highlight w:val="none"/>
        </w:rPr>
      </w:pPr>
    </w:p>
    <w:p w14:paraId="40027746">
      <w:pPr>
        <w:pStyle w:val="162"/>
        <w:spacing w:line="440" w:lineRule="exact"/>
        <w:ind w:firstLine="4480" w:firstLineChars="1600"/>
        <w:rPr>
          <w:rFonts w:ascii="宋体" w:hAnsi="宋体"/>
          <w:color w:val="auto"/>
          <w:spacing w:val="20"/>
          <w:sz w:val="24"/>
          <w:szCs w:val="21"/>
          <w:highlight w:val="none"/>
          <w:u w:val="single"/>
        </w:rPr>
      </w:pPr>
      <w:r>
        <w:rPr>
          <w:rFonts w:ascii="宋体" w:hAnsi="宋体"/>
          <w:color w:val="auto"/>
          <w:spacing w:val="20"/>
          <w:sz w:val="24"/>
          <w:szCs w:val="21"/>
          <w:highlight w:val="none"/>
        </w:rPr>
        <w:t>投标人盖章：</w:t>
      </w:r>
      <w:r>
        <w:rPr>
          <w:rFonts w:ascii="宋体" w:hAnsi="宋体"/>
          <w:color w:val="auto"/>
          <w:spacing w:val="20"/>
          <w:sz w:val="24"/>
          <w:szCs w:val="21"/>
          <w:highlight w:val="none"/>
          <w:u w:val="single"/>
        </w:rPr>
        <w:t xml:space="preserve">            </w:t>
      </w:r>
    </w:p>
    <w:p w14:paraId="176DDE3D">
      <w:pPr>
        <w:pStyle w:val="162"/>
        <w:spacing w:line="440" w:lineRule="exact"/>
        <w:ind w:firstLine="4480" w:firstLineChars="1600"/>
        <w:rPr>
          <w:rFonts w:hint="eastAsia" w:ascii="宋体" w:hAnsi="宋体" w:eastAsia="宋体" w:cs="Times New Roman"/>
          <w:color w:val="auto"/>
          <w:sz w:val="32"/>
          <w:szCs w:val="32"/>
          <w:highlight w:val="none"/>
          <w:lang w:val="en-US" w:eastAsia="zh-CN"/>
        </w:rPr>
      </w:pPr>
      <w:r>
        <w:rPr>
          <w:rFonts w:ascii="宋体" w:hAnsi="宋体"/>
          <w:color w:val="auto"/>
          <w:spacing w:val="20"/>
          <w:sz w:val="24"/>
          <w:szCs w:val="21"/>
          <w:highlight w:val="none"/>
        </w:rPr>
        <w:t>日     期：</w:t>
      </w:r>
      <w:r>
        <w:rPr>
          <w:rFonts w:ascii="宋体" w:hAnsi="宋体"/>
          <w:color w:val="auto"/>
          <w:spacing w:val="20"/>
          <w:sz w:val="24"/>
          <w:szCs w:val="21"/>
          <w:highlight w:val="none"/>
          <w:u w:val="single"/>
        </w:rPr>
        <w:t xml:space="preserve">       </w:t>
      </w:r>
      <w:r>
        <w:rPr>
          <w:rFonts w:hint="eastAsia" w:ascii="宋体" w:hAnsi="宋体"/>
          <w:color w:val="auto"/>
          <w:spacing w:val="20"/>
          <w:sz w:val="24"/>
          <w:szCs w:val="21"/>
          <w:highlight w:val="none"/>
          <w:u w:val="single"/>
        </w:rPr>
        <w:t xml:space="preserve">  </w:t>
      </w:r>
      <w:r>
        <w:rPr>
          <w:rFonts w:ascii="宋体" w:hAnsi="宋体"/>
          <w:color w:val="auto"/>
          <w:spacing w:val="20"/>
          <w:sz w:val="24"/>
          <w:szCs w:val="21"/>
          <w:highlight w:val="none"/>
          <w:u w:val="single"/>
        </w:rPr>
        <w:t xml:space="preserve"> </w:t>
      </w:r>
      <w:r>
        <w:rPr>
          <w:rFonts w:hint="eastAsia" w:ascii="宋体" w:hAnsi="宋体"/>
          <w:color w:val="auto"/>
          <w:spacing w:val="20"/>
          <w:sz w:val="24"/>
          <w:szCs w:val="21"/>
          <w:highlight w:val="none"/>
          <w:u w:val="single"/>
          <w:lang w:val="en-US" w:eastAsia="zh-CN"/>
        </w:rPr>
        <w:t xml:space="preserve">   </w:t>
      </w:r>
    </w:p>
    <w:p w14:paraId="2FF7FB1C">
      <w:pPr>
        <w:pStyle w:val="214"/>
        <w:spacing w:line="360" w:lineRule="auto"/>
        <w:jc w:val="left"/>
        <w:rPr>
          <w:rFonts w:ascii="宋体" w:hAnsi="宋体"/>
          <w:b/>
          <w:bCs/>
          <w:color w:val="auto"/>
          <w:sz w:val="24"/>
          <w:highlight w:val="none"/>
        </w:rPr>
      </w:pPr>
    </w:p>
    <w:p w14:paraId="6F5D7C7B">
      <w:pPr>
        <w:pStyle w:val="214"/>
        <w:spacing w:line="360" w:lineRule="auto"/>
        <w:jc w:val="left"/>
        <w:rPr>
          <w:rFonts w:ascii="宋体" w:hAnsi="宋体"/>
          <w:b/>
          <w:bCs/>
          <w:color w:val="auto"/>
          <w:sz w:val="24"/>
          <w:highlight w:val="none"/>
        </w:rPr>
      </w:pPr>
    </w:p>
    <w:p w14:paraId="46A0B7B9">
      <w:pPr>
        <w:pStyle w:val="214"/>
        <w:spacing w:line="360" w:lineRule="auto"/>
        <w:jc w:val="left"/>
        <w:rPr>
          <w:rFonts w:ascii="宋体" w:hAnsi="宋体"/>
          <w:b/>
          <w:bCs/>
          <w:color w:val="auto"/>
          <w:sz w:val="24"/>
          <w:highlight w:val="none"/>
        </w:rPr>
      </w:pPr>
    </w:p>
    <w:p w14:paraId="2F9FADC4">
      <w:pPr>
        <w:pStyle w:val="5"/>
        <w:spacing w:before="240" w:after="240"/>
        <w:ind w:firstLine="0" w:firstLineChars="0"/>
        <w:jc w:val="center"/>
        <w:rPr>
          <w:rFonts w:hint="eastAsia" w:ascii="宋体" w:hAnsi="宋体" w:eastAsia="宋体" w:cs="Times New Roman"/>
          <w:color w:val="auto"/>
          <w:sz w:val="32"/>
          <w:szCs w:val="32"/>
          <w:highlight w:val="none"/>
          <w:lang w:val="en-US" w:eastAsia="zh-CN"/>
        </w:rPr>
      </w:pPr>
      <w:r>
        <w:rPr>
          <w:rFonts w:hint="eastAsia" w:ascii="宋体" w:hAnsi="宋体" w:eastAsia="宋体" w:cs="Times New Roman"/>
          <w:color w:val="auto"/>
          <w:sz w:val="32"/>
          <w:szCs w:val="32"/>
          <w:highlight w:val="none"/>
          <w:lang w:val="en-US" w:eastAsia="zh-CN"/>
        </w:rPr>
        <w:t>9.售后服务</w:t>
      </w:r>
    </w:p>
    <w:p w14:paraId="5A0A81F5">
      <w:pPr>
        <w:pStyle w:val="214"/>
        <w:spacing w:line="360" w:lineRule="auto"/>
        <w:jc w:val="left"/>
        <w:rPr>
          <w:rFonts w:ascii="宋体" w:hAnsi="宋体"/>
          <w:b/>
          <w:bCs/>
          <w:color w:val="auto"/>
          <w:sz w:val="24"/>
          <w:highlight w:val="none"/>
        </w:rPr>
      </w:pPr>
    </w:p>
    <w:p w14:paraId="3C7DB01C">
      <w:pPr>
        <w:pStyle w:val="214"/>
        <w:spacing w:line="360" w:lineRule="auto"/>
        <w:jc w:val="left"/>
        <w:rPr>
          <w:rFonts w:ascii="宋体" w:hAnsi="宋体"/>
          <w:b/>
          <w:bCs/>
          <w:color w:val="auto"/>
          <w:sz w:val="24"/>
          <w:highlight w:val="none"/>
        </w:rPr>
      </w:pPr>
    </w:p>
    <w:p w14:paraId="4D66BEF6">
      <w:pPr>
        <w:pStyle w:val="214"/>
        <w:spacing w:line="360" w:lineRule="auto"/>
        <w:jc w:val="left"/>
        <w:rPr>
          <w:rFonts w:ascii="宋体" w:hAnsi="宋体"/>
          <w:b/>
          <w:bCs/>
          <w:color w:val="auto"/>
          <w:sz w:val="24"/>
          <w:highlight w:val="none"/>
        </w:rPr>
      </w:pPr>
    </w:p>
    <w:p w14:paraId="3527CCDE">
      <w:pPr>
        <w:pStyle w:val="214"/>
        <w:spacing w:line="360" w:lineRule="auto"/>
        <w:jc w:val="left"/>
        <w:rPr>
          <w:rFonts w:ascii="宋体" w:hAnsi="宋体"/>
          <w:b/>
          <w:bCs/>
          <w:color w:val="auto"/>
          <w:sz w:val="24"/>
          <w:highlight w:val="none"/>
        </w:rPr>
      </w:pPr>
    </w:p>
    <w:p w14:paraId="24A53529">
      <w:pPr>
        <w:pStyle w:val="162"/>
        <w:spacing w:line="440" w:lineRule="exact"/>
        <w:ind w:firstLine="4480" w:firstLineChars="1600"/>
        <w:rPr>
          <w:rFonts w:ascii="宋体" w:hAnsi="宋体"/>
          <w:color w:val="auto"/>
          <w:spacing w:val="20"/>
          <w:sz w:val="24"/>
          <w:szCs w:val="21"/>
          <w:highlight w:val="none"/>
          <w:u w:val="single"/>
        </w:rPr>
      </w:pPr>
      <w:r>
        <w:rPr>
          <w:rFonts w:ascii="宋体" w:hAnsi="宋体"/>
          <w:color w:val="auto"/>
          <w:spacing w:val="20"/>
          <w:sz w:val="24"/>
          <w:szCs w:val="21"/>
          <w:highlight w:val="none"/>
        </w:rPr>
        <w:t>投标人盖章：</w:t>
      </w:r>
      <w:r>
        <w:rPr>
          <w:rFonts w:ascii="宋体" w:hAnsi="宋体"/>
          <w:color w:val="auto"/>
          <w:spacing w:val="20"/>
          <w:sz w:val="24"/>
          <w:szCs w:val="21"/>
          <w:highlight w:val="none"/>
          <w:u w:val="single"/>
        </w:rPr>
        <w:t xml:space="preserve">            </w:t>
      </w:r>
    </w:p>
    <w:p w14:paraId="5A47C315">
      <w:pPr>
        <w:pStyle w:val="162"/>
        <w:spacing w:line="440" w:lineRule="exact"/>
        <w:ind w:firstLine="4480" w:firstLineChars="1600"/>
        <w:rPr>
          <w:rFonts w:hint="default" w:ascii="宋体" w:hAnsi="宋体"/>
          <w:color w:val="auto"/>
          <w:spacing w:val="20"/>
          <w:sz w:val="24"/>
          <w:szCs w:val="21"/>
          <w:highlight w:val="none"/>
          <w:u w:val="single"/>
          <w:lang w:val="en-US" w:eastAsia="zh-CN"/>
        </w:rPr>
        <w:sectPr>
          <w:pgSz w:w="11906" w:h="16838"/>
          <w:pgMar w:top="1440" w:right="1440" w:bottom="1440" w:left="1440" w:header="851" w:footer="851" w:gutter="0"/>
          <w:pgNumType w:fmt="decimal"/>
          <w:cols w:space="720" w:num="1"/>
          <w:docGrid w:linePitch="312" w:charSpace="0"/>
        </w:sectPr>
      </w:pPr>
      <w:r>
        <w:rPr>
          <w:rFonts w:ascii="宋体" w:hAnsi="宋体"/>
          <w:color w:val="auto"/>
          <w:spacing w:val="20"/>
          <w:sz w:val="24"/>
          <w:szCs w:val="21"/>
          <w:highlight w:val="none"/>
        </w:rPr>
        <w:t>日     期：</w:t>
      </w:r>
      <w:r>
        <w:rPr>
          <w:rFonts w:ascii="宋体" w:hAnsi="宋体"/>
          <w:color w:val="auto"/>
          <w:spacing w:val="20"/>
          <w:sz w:val="24"/>
          <w:szCs w:val="21"/>
          <w:highlight w:val="none"/>
          <w:u w:val="single"/>
        </w:rPr>
        <w:t xml:space="preserve">       </w:t>
      </w:r>
      <w:r>
        <w:rPr>
          <w:rFonts w:hint="eastAsia" w:ascii="宋体" w:hAnsi="宋体"/>
          <w:color w:val="auto"/>
          <w:spacing w:val="20"/>
          <w:sz w:val="24"/>
          <w:szCs w:val="21"/>
          <w:highlight w:val="none"/>
          <w:u w:val="single"/>
        </w:rPr>
        <w:t xml:space="preserve"> </w:t>
      </w:r>
      <w:r>
        <w:rPr>
          <w:rFonts w:hint="eastAsia" w:ascii="宋体" w:hAnsi="宋体"/>
          <w:color w:val="auto"/>
          <w:spacing w:val="20"/>
          <w:sz w:val="24"/>
          <w:szCs w:val="21"/>
          <w:highlight w:val="none"/>
          <w:u w:val="single"/>
          <w:lang w:val="en-US" w:eastAsia="zh-CN"/>
        </w:rPr>
        <w:t xml:space="preserve">  </w:t>
      </w:r>
      <w:r>
        <w:rPr>
          <w:rFonts w:hint="eastAsia" w:ascii="宋体" w:hAnsi="宋体"/>
          <w:color w:val="auto"/>
          <w:spacing w:val="20"/>
          <w:sz w:val="24"/>
          <w:szCs w:val="21"/>
          <w:highlight w:val="none"/>
          <w:u w:val="single"/>
        </w:rPr>
        <w:t xml:space="preserve"> </w:t>
      </w:r>
      <w:r>
        <w:rPr>
          <w:rFonts w:ascii="宋体" w:hAnsi="宋体"/>
          <w:color w:val="auto"/>
          <w:spacing w:val="20"/>
          <w:sz w:val="24"/>
          <w:szCs w:val="21"/>
          <w:highlight w:val="none"/>
          <w:u w:val="single"/>
        </w:rPr>
        <w:t xml:space="preserve">  </w:t>
      </w:r>
    </w:p>
    <w:bookmarkEnd w:id="178"/>
    <w:bookmarkEnd w:id="179"/>
    <w:bookmarkEnd w:id="180"/>
    <w:bookmarkEnd w:id="181"/>
    <w:bookmarkEnd w:id="182"/>
    <w:bookmarkEnd w:id="183"/>
    <w:bookmarkEnd w:id="184"/>
    <w:bookmarkEnd w:id="185"/>
    <w:bookmarkEnd w:id="188"/>
    <w:bookmarkEnd w:id="189"/>
    <w:bookmarkEnd w:id="190"/>
    <w:bookmarkEnd w:id="191"/>
    <w:bookmarkEnd w:id="192"/>
    <w:bookmarkEnd w:id="193"/>
    <w:bookmarkEnd w:id="194"/>
    <w:p w14:paraId="0EB5AEB6">
      <w:pPr>
        <w:pStyle w:val="5"/>
        <w:spacing w:before="240" w:after="240"/>
        <w:ind w:firstLine="0" w:firstLineChars="0"/>
        <w:jc w:val="both"/>
        <w:rPr>
          <w:rFonts w:hint="eastAsia" w:ascii="宋体" w:hAnsi="宋体" w:eastAsia="宋体" w:cs="宋体"/>
          <w:color w:val="auto"/>
          <w:sz w:val="36"/>
          <w:szCs w:val="36"/>
          <w:highlight w:val="none"/>
          <w:lang w:eastAsia="zh-CN"/>
        </w:rPr>
      </w:pPr>
      <w:bookmarkStart w:id="196" w:name="_Toc23438"/>
      <w:bookmarkStart w:id="197" w:name="_Toc16228"/>
      <w:bookmarkStart w:id="198" w:name="_Toc3741"/>
    </w:p>
    <w:p w14:paraId="5ADB6B41">
      <w:pPr>
        <w:pStyle w:val="5"/>
        <w:spacing w:before="240" w:after="240"/>
        <w:ind w:firstLine="0" w:firstLineChars="0"/>
        <w:jc w:val="center"/>
        <w:rPr>
          <w:rFonts w:hint="eastAsia" w:ascii="宋体" w:hAnsi="宋体" w:eastAsia="宋体" w:cs="Times New Roman"/>
          <w:color w:val="auto"/>
          <w:sz w:val="32"/>
          <w:szCs w:val="32"/>
          <w:highlight w:val="none"/>
          <w:lang w:val="en-US" w:eastAsia="zh-CN"/>
        </w:rPr>
      </w:pPr>
      <w:bookmarkStart w:id="199" w:name="_Toc27692"/>
      <w:bookmarkStart w:id="200" w:name="_Toc18443"/>
      <w:bookmarkStart w:id="201" w:name="_Toc18373"/>
      <w:bookmarkStart w:id="202" w:name="_Toc17255"/>
      <w:bookmarkStart w:id="203" w:name="_Toc493956071"/>
      <w:bookmarkStart w:id="204" w:name="_Toc30394"/>
      <w:bookmarkStart w:id="205" w:name="_Toc29288"/>
      <w:bookmarkStart w:id="206" w:name="_Toc8543"/>
      <w:bookmarkStart w:id="207" w:name="_Toc2650"/>
      <w:bookmarkStart w:id="208" w:name="_Toc10696"/>
      <w:bookmarkStart w:id="209" w:name="_Toc31092"/>
      <w:r>
        <w:rPr>
          <w:rFonts w:hint="eastAsia" w:ascii="宋体" w:hAnsi="宋体" w:eastAsia="宋体" w:cs="Times New Roman"/>
          <w:color w:val="auto"/>
          <w:sz w:val="32"/>
          <w:szCs w:val="32"/>
          <w:highlight w:val="none"/>
          <w:lang w:val="en-US" w:eastAsia="zh-CN"/>
        </w:rPr>
        <w:t>10.设备配置清单</w:t>
      </w:r>
      <w:bookmarkEnd w:id="199"/>
      <w:bookmarkEnd w:id="200"/>
      <w:bookmarkEnd w:id="201"/>
      <w:bookmarkEnd w:id="202"/>
      <w:bookmarkEnd w:id="203"/>
      <w:bookmarkEnd w:id="204"/>
      <w:bookmarkEnd w:id="205"/>
      <w:bookmarkEnd w:id="206"/>
      <w:bookmarkEnd w:id="207"/>
      <w:bookmarkEnd w:id="208"/>
      <w:bookmarkEnd w:id="209"/>
    </w:p>
    <w:p w14:paraId="1E9B0A0C">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lang w:bidi="ar"/>
        </w:rPr>
        <w:t>项目名称：</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  采购编号：</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 </w:t>
      </w:r>
    </w:p>
    <w:tbl>
      <w:tblPr>
        <w:tblStyle w:val="40"/>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20"/>
        <w:gridCol w:w="1260"/>
        <w:gridCol w:w="1088"/>
        <w:gridCol w:w="1281"/>
        <w:gridCol w:w="920"/>
        <w:gridCol w:w="920"/>
        <w:gridCol w:w="1080"/>
        <w:gridCol w:w="1080"/>
      </w:tblGrid>
      <w:tr w14:paraId="117042C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7CACFC76">
            <w:pPr>
              <w:snapToGrid w:val="0"/>
              <w:jc w:val="center"/>
              <w:rPr>
                <w:rFonts w:hint="eastAsia" w:ascii="宋体" w:hAnsi="宋体" w:cs="宋体"/>
                <w:color w:val="auto"/>
                <w:sz w:val="24"/>
                <w:highlight w:val="none"/>
              </w:rPr>
            </w:pPr>
            <w:r>
              <w:rPr>
                <w:rFonts w:hint="eastAsia" w:ascii="宋体" w:hAnsi="宋体" w:cs="宋体"/>
                <w:color w:val="auto"/>
                <w:sz w:val="24"/>
                <w:highlight w:val="none"/>
                <w:lang w:bidi="ar"/>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F2A6BA">
            <w:pPr>
              <w:snapToGrid w:val="0"/>
              <w:jc w:val="center"/>
              <w:rPr>
                <w:rFonts w:hint="eastAsia" w:ascii="宋体" w:hAnsi="宋体" w:cs="宋体"/>
                <w:color w:val="auto"/>
                <w:sz w:val="24"/>
                <w:highlight w:val="none"/>
              </w:rPr>
            </w:pPr>
            <w:r>
              <w:rPr>
                <w:rFonts w:hint="eastAsia" w:ascii="宋体" w:hAnsi="宋体" w:cs="宋体"/>
                <w:color w:val="auto"/>
                <w:sz w:val="24"/>
                <w:highlight w:val="none"/>
                <w:lang w:bidi="ar"/>
              </w:rPr>
              <w:t>名称</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6D4B749">
            <w:pPr>
              <w:snapToGrid w:val="0"/>
              <w:jc w:val="center"/>
              <w:rPr>
                <w:rFonts w:hint="eastAsia" w:ascii="宋体" w:hAnsi="宋体" w:cs="宋体"/>
                <w:color w:val="auto"/>
                <w:sz w:val="24"/>
                <w:highlight w:val="none"/>
              </w:rPr>
            </w:pPr>
            <w:r>
              <w:rPr>
                <w:rFonts w:hint="eastAsia" w:ascii="宋体" w:hAnsi="宋体" w:cs="宋体"/>
                <w:color w:val="auto"/>
                <w:sz w:val="24"/>
                <w:highlight w:val="none"/>
                <w:lang w:bidi="ar"/>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42638497">
            <w:pPr>
              <w:snapToGrid w:val="0"/>
              <w:jc w:val="center"/>
              <w:rPr>
                <w:rFonts w:hint="eastAsia" w:ascii="宋体" w:hAnsi="宋体" w:cs="宋体"/>
                <w:color w:val="auto"/>
                <w:sz w:val="24"/>
                <w:highlight w:val="none"/>
              </w:rPr>
            </w:pPr>
            <w:r>
              <w:rPr>
                <w:rFonts w:hint="eastAsia" w:ascii="宋体" w:hAnsi="宋体" w:cs="宋体"/>
                <w:color w:val="auto"/>
                <w:sz w:val="24"/>
                <w:highlight w:val="none"/>
                <w:lang w:bidi="ar"/>
              </w:rPr>
              <w:t>规格型号</w:t>
            </w:r>
          </w:p>
        </w:tc>
        <w:tc>
          <w:tcPr>
            <w:tcW w:w="920" w:type="dxa"/>
            <w:tcBorders>
              <w:top w:val="single" w:color="auto" w:sz="4" w:space="0"/>
              <w:left w:val="single" w:color="auto" w:sz="4" w:space="0"/>
              <w:bottom w:val="single" w:color="auto" w:sz="4" w:space="0"/>
              <w:right w:val="single" w:color="auto" w:sz="4" w:space="0"/>
            </w:tcBorders>
            <w:noWrap w:val="0"/>
            <w:vAlign w:val="center"/>
          </w:tcPr>
          <w:p w14:paraId="7F0F1BCD">
            <w:pPr>
              <w:snapToGrid w:val="0"/>
              <w:jc w:val="center"/>
              <w:rPr>
                <w:rFonts w:hint="eastAsia" w:ascii="宋体" w:hAnsi="宋体" w:cs="宋体"/>
                <w:color w:val="auto"/>
                <w:sz w:val="24"/>
                <w:highlight w:val="none"/>
              </w:rPr>
            </w:pPr>
            <w:r>
              <w:rPr>
                <w:rFonts w:hint="eastAsia" w:ascii="宋体" w:hAnsi="宋体" w:cs="宋体"/>
                <w:color w:val="auto"/>
                <w:sz w:val="24"/>
                <w:highlight w:val="none"/>
                <w:lang w:bidi="ar"/>
              </w:rPr>
              <w:t>单位</w:t>
            </w:r>
          </w:p>
        </w:tc>
        <w:tc>
          <w:tcPr>
            <w:tcW w:w="920" w:type="dxa"/>
            <w:tcBorders>
              <w:top w:val="single" w:color="auto" w:sz="4" w:space="0"/>
              <w:left w:val="single" w:color="auto" w:sz="4" w:space="0"/>
              <w:bottom w:val="single" w:color="auto" w:sz="4" w:space="0"/>
              <w:right w:val="single" w:color="auto" w:sz="4" w:space="0"/>
            </w:tcBorders>
            <w:noWrap w:val="0"/>
            <w:vAlign w:val="center"/>
          </w:tcPr>
          <w:p w14:paraId="5C8F2BD2">
            <w:pPr>
              <w:snapToGrid w:val="0"/>
              <w:jc w:val="center"/>
              <w:rPr>
                <w:rFonts w:hint="eastAsia" w:ascii="宋体" w:hAnsi="宋体" w:cs="宋体"/>
                <w:color w:val="auto"/>
                <w:sz w:val="24"/>
                <w:highlight w:val="none"/>
              </w:rPr>
            </w:pPr>
            <w:r>
              <w:rPr>
                <w:rFonts w:hint="eastAsia" w:ascii="宋体" w:hAnsi="宋体" w:cs="宋体"/>
                <w:color w:val="auto"/>
                <w:sz w:val="24"/>
                <w:highlight w:val="none"/>
                <w:lang w:bidi="ar"/>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472D7DF">
            <w:pPr>
              <w:snapToGrid w:val="0"/>
              <w:jc w:val="center"/>
              <w:rPr>
                <w:rFonts w:hint="eastAsia" w:ascii="宋体" w:hAnsi="宋体" w:cs="宋体"/>
                <w:color w:val="auto"/>
                <w:sz w:val="24"/>
                <w:highlight w:val="none"/>
              </w:rPr>
            </w:pPr>
            <w:r>
              <w:rPr>
                <w:rFonts w:hint="eastAsia" w:ascii="宋体" w:hAnsi="宋体" w:cs="宋体"/>
                <w:color w:val="auto"/>
                <w:sz w:val="24"/>
                <w:highlight w:val="none"/>
                <w:lang w:bidi="ar"/>
              </w:rPr>
              <w:t>产地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641349">
            <w:pPr>
              <w:snapToGrid w:val="0"/>
              <w:jc w:val="center"/>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eastAsia="zh-CN" w:bidi="ar"/>
              </w:rPr>
              <w:t>备注</w:t>
            </w:r>
          </w:p>
        </w:tc>
      </w:tr>
      <w:tr w14:paraId="4025DB4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72C02820">
            <w:pPr>
              <w:snapToGrid w:val="0"/>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42C3A6B">
            <w:pPr>
              <w:snapToGrid w:val="0"/>
              <w:jc w:val="center"/>
              <w:rPr>
                <w:rFonts w:hint="eastAsia" w:ascii="宋体" w:hAnsi="宋体" w:cs="宋体"/>
                <w:color w:val="auto"/>
                <w:sz w:val="24"/>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8926C48">
            <w:pPr>
              <w:snapToGrid w:val="0"/>
              <w:jc w:val="center"/>
              <w:rPr>
                <w:rFonts w:hint="eastAsia" w:ascii="宋体" w:hAnsi="宋体" w:cs="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C485071">
            <w:pPr>
              <w:snapToGrid w:val="0"/>
              <w:jc w:val="center"/>
              <w:rPr>
                <w:rFonts w:hint="eastAsia" w:ascii="宋体" w:hAnsi="宋体" w:cs="宋体"/>
                <w:color w:val="auto"/>
                <w:sz w:val="24"/>
                <w:highlight w:val="none"/>
              </w:rPr>
            </w:pPr>
          </w:p>
        </w:tc>
        <w:tc>
          <w:tcPr>
            <w:tcW w:w="920" w:type="dxa"/>
            <w:tcBorders>
              <w:top w:val="single" w:color="auto" w:sz="4" w:space="0"/>
              <w:left w:val="single" w:color="auto" w:sz="4" w:space="0"/>
              <w:bottom w:val="single" w:color="auto" w:sz="4" w:space="0"/>
              <w:right w:val="single" w:color="auto" w:sz="4" w:space="0"/>
            </w:tcBorders>
            <w:noWrap w:val="0"/>
            <w:vAlign w:val="center"/>
          </w:tcPr>
          <w:p w14:paraId="444B8846">
            <w:pPr>
              <w:snapToGrid w:val="0"/>
              <w:jc w:val="center"/>
              <w:rPr>
                <w:rFonts w:hint="eastAsia" w:ascii="宋体" w:hAnsi="宋体" w:cs="宋体"/>
                <w:color w:val="auto"/>
                <w:sz w:val="24"/>
                <w:highlight w:val="none"/>
              </w:rPr>
            </w:pPr>
          </w:p>
        </w:tc>
        <w:tc>
          <w:tcPr>
            <w:tcW w:w="920" w:type="dxa"/>
            <w:tcBorders>
              <w:top w:val="single" w:color="auto" w:sz="4" w:space="0"/>
              <w:left w:val="single" w:color="auto" w:sz="4" w:space="0"/>
              <w:bottom w:val="single" w:color="auto" w:sz="4" w:space="0"/>
              <w:right w:val="single" w:color="auto" w:sz="4" w:space="0"/>
            </w:tcBorders>
            <w:noWrap w:val="0"/>
            <w:vAlign w:val="center"/>
          </w:tcPr>
          <w:p w14:paraId="551B35AF">
            <w:pPr>
              <w:snapToGrid w:val="0"/>
              <w:jc w:val="center"/>
              <w:rPr>
                <w:rFonts w:hint="eastAsia" w:ascii="宋体" w:hAnsi="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EF3FAC">
            <w:pPr>
              <w:snapToGrid w:val="0"/>
              <w:jc w:val="center"/>
              <w:rPr>
                <w:rFonts w:hint="eastAsia" w:ascii="宋体" w:hAnsi="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405556D">
            <w:pPr>
              <w:snapToGrid w:val="0"/>
              <w:jc w:val="center"/>
              <w:rPr>
                <w:rFonts w:hint="eastAsia" w:ascii="宋体" w:hAnsi="宋体" w:cs="宋体"/>
                <w:color w:val="auto"/>
                <w:sz w:val="24"/>
                <w:highlight w:val="none"/>
              </w:rPr>
            </w:pPr>
          </w:p>
        </w:tc>
      </w:tr>
      <w:tr w14:paraId="60E447D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84D7EFD">
            <w:pPr>
              <w:snapToGrid w:val="0"/>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3540700">
            <w:pPr>
              <w:snapToGrid w:val="0"/>
              <w:jc w:val="center"/>
              <w:rPr>
                <w:rFonts w:hint="eastAsia" w:ascii="宋体" w:hAnsi="宋体" w:cs="宋体"/>
                <w:color w:val="auto"/>
                <w:sz w:val="24"/>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DC8FA01">
            <w:pPr>
              <w:snapToGrid w:val="0"/>
              <w:jc w:val="center"/>
              <w:rPr>
                <w:rFonts w:hint="eastAsia" w:ascii="宋体" w:hAnsi="宋体" w:cs="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761774E7">
            <w:pPr>
              <w:snapToGrid w:val="0"/>
              <w:jc w:val="center"/>
              <w:rPr>
                <w:rFonts w:hint="eastAsia" w:ascii="宋体" w:hAnsi="宋体" w:cs="宋体"/>
                <w:color w:val="auto"/>
                <w:sz w:val="24"/>
                <w:highlight w:val="none"/>
              </w:rPr>
            </w:pPr>
          </w:p>
        </w:tc>
        <w:tc>
          <w:tcPr>
            <w:tcW w:w="920" w:type="dxa"/>
            <w:tcBorders>
              <w:top w:val="single" w:color="auto" w:sz="4" w:space="0"/>
              <w:left w:val="single" w:color="auto" w:sz="4" w:space="0"/>
              <w:bottom w:val="single" w:color="auto" w:sz="4" w:space="0"/>
              <w:right w:val="single" w:color="auto" w:sz="4" w:space="0"/>
            </w:tcBorders>
            <w:noWrap w:val="0"/>
            <w:vAlign w:val="center"/>
          </w:tcPr>
          <w:p w14:paraId="0CBE9BB5">
            <w:pPr>
              <w:snapToGrid w:val="0"/>
              <w:jc w:val="center"/>
              <w:rPr>
                <w:rFonts w:hint="eastAsia" w:ascii="宋体" w:hAnsi="宋体" w:cs="宋体"/>
                <w:color w:val="auto"/>
                <w:sz w:val="24"/>
                <w:highlight w:val="none"/>
              </w:rPr>
            </w:pPr>
          </w:p>
        </w:tc>
        <w:tc>
          <w:tcPr>
            <w:tcW w:w="920" w:type="dxa"/>
            <w:tcBorders>
              <w:top w:val="single" w:color="auto" w:sz="4" w:space="0"/>
              <w:left w:val="single" w:color="auto" w:sz="4" w:space="0"/>
              <w:bottom w:val="single" w:color="auto" w:sz="4" w:space="0"/>
              <w:right w:val="single" w:color="auto" w:sz="4" w:space="0"/>
            </w:tcBorders>
            <w:noWrap w:val="0"/>
            <w:vAlign w:val="center"/>
          </w:tcPr>
          <w:p w14:paraId="5B10A0E6">
            <w:pPr>
              <w:snapToGrid w:val="0"/>
              <w:jc w:val="center"/>
              <w:rPr>
                <w:rFonts w:hint="eastAsia" w:ascii="宋体" w:hAnsi="宋体" w:cs="宋体"/>
                <w:color w:val="auto"/>
                <w:sz w:val="24"/>
                <w:highlight w:val="none"/>
              </w:rPr>
            </w:pPr>
          </w:p>
        </w:tc>
        <w:tc>
          <w:tcPr>
            <w:tcW w:w="1080" w:type="dxa"/>
            <w:tcBorders>
              <w:top w:val="single" w:color="auto" w:sz="4" w:space="0"/>
              <w:left w:val="single" w:color="auto" w:sz="4" w:space="0"/>
              <w:bottom w:val="nil"/>
              <w:right w:val="single" w:color="auto" w:sz="4" w:space="0"/>
            </w:tcBorders>
            <w:noWrap w:val="0"/>
            <w:vAlign w:val="center"/>
          </w:tcPr>
          <w:p w14:paraId="6B561846">
            <w:pPr>
              <w:snapToGrid w:val="0"/>
              <w:jc w:val="center"/>
              <w:rPr>
                <w:rFonts w:hint="eastAsia" w:ascii="宋体" w:hAnsi="宋体" w:cs="宋体"/>
                <w:color w:val="auto"/>
                <w:sz w:val="24"/>
                <w:highlight w:val="none"/>
              </w:rPr>
            </w:pPr>
          </w:p>
        </w:tc>
        <w:tc>
          <w:tcPr>
            <w:tcW w:w="1080" w:type="dxa"/>
            <w:tcBorders>
              <w:top w:val="single" w:color="auto" w:sz="4" w:space="0"/>
              <w:left w:val="single" w:color="auto" w:sz="4" w:space="0"/>
              <w:bottom w:val="nil"/>
              <w:right w:val="single" w:color="auto" w:sz="4" w:space="0"/>
            </w:tcBorders>
            <w:noWrap w:val="0"/>
            <w:vAlign w:val="center"/>
          </w:tcPr>
          <w:p w14:paraId="4837D325">
            <w:pPr>
              <w:snapToGrid w:val="0"/>
              <w:jc w:val="center"/>
              <w:rPr>
                <w:rFonts w:hint="eastAsia" w:ascii="宋体" w:hAnsi="宋体" w:cs="宋体"/>
                <w:color w:val="auto"/>
                <w:sz w:val="24"/>
                <w:highlight w:val="none"/>
              </w:rPr>
            </w:pPr>
          </w:p>
        </w:tc>
      </w:tr>
      <w:tr w14:paraId="54D603F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A46DF29">
            <w:pPr>
              <w:snapToGrid w:val="0"/>
              <w:jc w:val="center"/>
              <w:rPr>
                <w:rFonts w:hint="eastAsia" w:ascii="宋体" w:hAnsi="宋体" w:cs="宋体"/>
                <w:color w:val="auto"/>
                <w:sz w:val="24"/>
                <w:highlight w:val="none"/>
              </w:rPr>
            </w:pPr>
            <w:r>
              <w:rPr>
                <w:rFonts w:hint="eastAsia" w:ascii="宋体" w:hAnsi="宋体" w:cs="宋体"/>
                <w:color w:val="auto"/>
                <w:sz w:val="24"/>
                <w:highlight w:val="none"/>
                <w:lang w:bidi="ar"/>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1D6D542">
            <w:pPr>
              <w:jc w:val="center"/>
              <w:rPr>
                <w:rFonts w:hint="eastAsia" w:ascii="宋体" w:hAnsi="宋体" w:cs="宋体"/>
                <w:color w:val="auto"/>
                <w:highlight w:val="none"/>
              </w:rPr>
            </w:pPr>
            <w:r>
              <w:rPr>
                <w:rFonts w:hint="eastAsia" w:ascii="宋体" w:hAnsi="宋体" w:cs="宋体"/>
                <w:color w:val="auto"/>
                <w:sz w:val="24"/>
                <w:highlight w:val="none"/>
                <w:lang w:bidi="ar"/>
              </w:rPr>
              <w:t>…</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DA0613D">
            <w:pPr>
              <w:jc w:val="center"/>
              <w:rPr>
                <w:rFonts w:hint="eastAsia" w:ascii="宋体" w:hAnsi="宋体" w:cs="宋体"/>
                <w:color w:val="auto"/>
                <w:highlight w:val="none"/>
              </w:rPr>
            </w:pPr>
            <w:r>
              <w:rPr>
                <w:rFonts w:hint="eastAsia" w:ascii="宋体" w:hAnsi="宋体" w:cs="宋体"/>
                <w:color w:val="auto"/>
                <w:sz w:val="24"/>
                <w:highlight w:val="none"/>
                <w:lang w:bidi="ar"/>
              </w:rPr>
              <w:t>…</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76C774E">
            <w:pPr>
              <w:jc w:val="center"/>
              <w:rPr>
                <w:rFonts w:hint="eastAsia" w:ascii="宋体" w:hAnsi="宋体" w:cs="宋体"/>
                <w:color w:val="auto"/>
                <w:highlight w:val="none"/>
              </w:rPr>
            </w:pPr>
            <w:r>
              <w:rPr>
                <w:rFonts w:hint="eastAsia" w:ascii="宋体" w:hAnsi="宋体" w:cs="宋体"/>
                <w:color w:val="auto"/>
                <w:sz w:val="24"/>
                <w:highlight w:val="none"/>
                <w:lang w:bidi="ar"/>
              </w:rPr>
              <w:t>…</w:t>
            </w:r>
          </w:p>
        </w:tc>
        <w:tc>
          <w:tcPr>
            <w:tcW w:w="920" w:type="dxa"/>
            <w:tcBorders>
              <w:top w:val="single" w:color="auto" w:sz="4" w:space="0"/>
              <w:left w:val="single" w:color="auto" w:sz="4" w:space="0"/>
              <w:bottom w:val="single" w:color="auto" w:sz="4" w:space="0"/>
              <w:right w:val="single" w:color="auto" w:sz="4" w:space="0"/>
            </w:tcBorders>
            <w:noWrap w:val="0"/>
            <w:vAlign w:val="center"/>
          </w:tcPr>
          <w:p w14:paraId="499EEFCE">
            <w:pPr>
              <w:jc w:val="center"/>
              <w:rPr>
                <w:rFonts w:hint="eastAsia" w:ascii="宋体" w:hAnsi="宋体" w:cs="宋体"/>
                <w:color w:val="auto"/>
                <w:highlight w:val="none"/>
              </w:rPr>
            </w:pPr>
            <w:r>
              <w:rPr>
                <w:rFonts w:hint="eastAsia" w:ascii="宋体" w:hAnsi="宋体" w:cs="宋体"/>
                <w:color w:val="auto"/>
                <w:sz w:val="24"/>
                <w:highlight w:val="none"/>
                <w:lang w:bidi="ar"/>
              </w:rPr>
              <w:t>…</w:t>
            </w:r>
          </w:p>
        </w:tc>
        <w:tc>
          <w:tcPr>
            <w:tcW w:w="920" w:type="dxa"/>
            <w:tcBorders>
              <w:top w:val="single" w:color="auto" w:sz="4" w:space="0"/>
              <w:left w:val="single" w:color="auto" w:sz="4" w:space="0"/>
              <w:bottom w:val="single" w:color="auto" w:sz="4" w:space="0"/>
              <w:right w:val="single" w:color="auto" w:sz="4" w:space="0"/>
            </w:tcBorders>
            <w:noWrap w:val="0"/>
            <w:vAlign w:val="center"/>
          </w:tcPr>
          <w:p w14:paraId="519F5B7C">
            <w:pPr>
              <w:jc w:val="center"/>
              <w:rPr>
                <w:rFonts w:hint="eastAsia" w:ascii="宋体" w:hAnsi="宋体" w:cs="宋体"/>
                <w:color w:val="auto"/>
                <w:highlight w:val="none"/>
              </w:rPr>
            </w:pPr>
            <w:r>
              <w:rPr>
                <w:rFonts w:hint="eastAsia" w:ascii="宋体" w:hAnsi="宋体" w:cs="宋体"/>
                <w:color w:val="auto"/>
                <w:sz w:val="24"/>
                <w:highlight w:val="none"/>
                <w:lang w:bidi="ar"/>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AE36FE">
            <w:pPr>
              <w:jc w:val="center"/>
              <w:rPr>
                <w:rFonts w:hint="eastAsia" w:ascii="宋体" w:hAnsi="宋体" w:cs="宋体"/>
                <w:color w:val="auto"/>
                <w:highlight w:val="none"/>
              </w:rPr>
            </w:pPr>
            <w:r>
              <w:rPr>
                <w:rFonts w:hint="eastAsia" w:ascii="宋体" w:hAnsi="宋体" w:cs="宋体"/>
                <w:color w:val="auto"/>
                <w:sz w:val="24"/>
                <w:highlight w:val="none"/>
                <w:lang w:bidi="ar"/>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9BFC3C0">
            <w:pPr>
              <w:jc w:val="center"/>
              <w:rPr>
                <w:rFonts w:hint="eastAsia" w:ascii="宋体" w:hAnsi="宋体" w:cs="宋体"/>
                <w:color w:val="auto"/>
                <w:sz w:val="24"/>
                <w:highlight w:val="none"/>
                <w:lang w:bidi="ar"/>
              </w:rPr>
            </w:pPr>
          </w:p>
        </w:tc>
      </w:tr>
    </w:tbl>
    <w:p w14:paraId="4285F731">
      <w:pPr>
        <w:spacing w:line="360" w:lineRule="auto"/>
        <w:rPr>
          <w:rFonts w:hint="eastAsia" w:ascii="宋体" w:hAnsi="宋体" w:cs="宋体"/>
          <w:color w:val="auto"/>
          <w:sz w:val="24"/>
          <w:highlight w:val="none"/>
        </w:rPr>
      </w:pPr>
    </w:p>
    <w:p w14:paraId="640413D4">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注：1.本表格不得体现报价；</w:t>
      </w:r>
    </w:p>
    <w:p w14:paraId="385C559D">
      <w:pPr>
        <w:pStyle w:val="17"/>
        <w:rPr>
          <w:rFonts w:hint="eastAsia"/>
          <w:color w:val="auto"/>
          <w:highlight w:val="none"/>
        </w:rPr>
      </w:pPr>
    </w:p>
    <w:p w14:paraId="66F366FE">
      <w:pPr>
        <w:pStyle w:val="37"/>
        <w:rPr>
          <w:rFonts w:hint="eastAsia"/>
          <w:color w:val="auto"/>
          <w:highlight w:val="none"/>
        </w:rPr>
      </w:pPr>
    </w:p>
    <w:p w14:paraId="20287005">
      <w:pPr>
        <w:pStyle w:val="162"/>
        <w:spacing w:line="440" w:lineRule="exact"/>
        <w:ind w:firstLine="4480" w:firstLineChars="1600"/>
        <w:rPr>
          <w:rFonts w:ascii="宋体" w:hAnsi="宋体"/>
          <w:color w:val="auto"/>
          <w:spacing w:val="20"/>
          <w:sz w:val="24"/>
          <w:szCs w:val="21"/>
          <w:highlight w:val="none"/>
          <w:u w:val="single"/>
        </w:rPr>
      </w:pPr>
      <w:r>
        <w:rPr>
          <w:rFonts w:hint="eastAsia" w:ascii="宋体" w:hAnsi="宋体"/>
          <w:color w:val="auto"/>
          <w:spacing w:val="20"/>
          <w:sz w:val="24"/>
          <w:szCs w:val="21"/>
          <w:highlight w:val="none"/>
        </w:rPr>
        <w:t>投标人</w:t>
      </w:r>
      <w:r>
        <w:rPr>
          <w:rFonts w:ascii="宋体" w:hAnsi="宋体"/>
          <w:color w:val="auto"/>
          <w:spacing w:val="20"/>
          <w:sz w:val="24"/>
          <w:szCs w:val="21"/>
          <w:highlight w:val="none"/>
        </w:rPr>
        <w:t>盖章：</w:t>
      </w:r>
      <w:r>
        <w:rPr>
          <w:rFonts w:ascii="宋体" w:hAnsi="宋体"/>
          <w:color w:val="auto"/>
          <w:spacing w:val="20"/>
          <w:sz w:val="24"/>
          <w:szCs w:val="21"/>
          <w:highlight w:val="none"/>
          <w:u w:val="single"/>
        </w:rPr>
        <w:t xml:space="preserve">           </w:t>
      </w:r>
    </w:p>
    <w:p w14:paraId="0665DAE3">
      <w:pPr>
        <w:pStyle w:val="162"/>
        <w:spacing w:line="440" w:lineRule="exact"/>
        <w:ind w:firstLine="4480" w:firstLineChars="1600"/>
        <w:rPr>
          <w:rFonts w:hint="eastAsia" w:ascii="宋体" w:hAnsi="宋体"/>
          <w:color w:val="auto"/>
          <w:spacing w:val="20"/>
          <w:sz w:val="24"/>
          <w:szCs w:val="21"/>
          <w:highlight w:val="none"/>
          <w:u w:val="single"/>
          <w:lang w:val="en-US" w:eastAsia="zh-CN"/>
        </w:rPr>
      </w:pPr>
      <w:r>
        <w:rPr>
          <w:rFonts w:ascii="宋体" w:hAnsi="宋体"/>
          <w:color w:val="auto"/>
          <w:spacing w:val="20"/>
          <w:sz w:val="24"/>
          <w:szCs w:val="21"/>
          <w:highlight w:val="none"/>
        </w:rPr>
        <w:t>日</w:t>
      </w:r>
      <w:r>
        <w:rPr>
          <w:rFonts w:hint="eastAsia" w:ascii="宋体" w:hAnsi="宋体"/>
          <w:color w:val="auto"/>
          <w:spacing w:val="20"/>
          <w:sz w:val="24"/>
          <w:szCs w:val="21"/>
          <w:highlight w:val="none"/>
        </w:rPr>
        <w:t xml:space="preserve">     </w:t>
      </w:r>
      <w:r>
        <w:rPr>
          <w:rFonts w:ascii="宋体" w:hAnsi="宋体"/>
          <w:color w:val="auto"/>
          <w:spacing w:val="20"/>
          <w:sz w:val="24"/>
          <w:szCs w:val="21"/>
          <w:highlight w:val="none"/>
        </w:rPr>
        <w:t>期：</w:t>
      </w:r>
      <w:r>
        <w:rPr>
          <w:rFonts w:ascii="宋体" w:hAnsi="宋体"/>
          <w:color w:val="auto"/>
          <w:spacing w:val="20"/>
          <w:sz w:val="24"/>
          <w:szCs w:val="21"/>
          <w:highlight w:val="none"/>
          <w:u w:val="single"/>
        </w:rPr>
        <w:t xml:space="preserve">        </w:t>
      </w:r>
      <w:r>
        <w:rPr>
          <w:rFonts w:hint="eastAsia" w:ascii="宋体" w:hAnsi="宋体"/>
          <w:color w:val="auto"/>
          <w:spacing w:val="20"/>
          <w:sz w:val="24"/>
          <w:szCs w:val="21"/>
          <w:highlight w:val="none"/>
          <w:u w:val="single"/>
          <w:lang w:val="en-US" w:eastAsia="zh-CN"/>
        </w:rPr>
        <w:t xml:space="preserve">   </w:t>
      </w:r>
    </w:p>
    <w:p w14:paraId="1D819177">
      <w:pPr>
        <w:pStyle w:val="162"/>
        <w:spacing w:line="440" w:lineRule="exact"/>
        <w:ind w:firstLine="4480" w:firstLineChars="1600"/>
        <w:rPr>
          <w:rFonts w:ascii="宋体" w:hAnsi="宋体"/>
          <w:color w:val="auto"/>
          <w:spacing w:val="20"/>
          <w:sz w:val="24"/>
          <w:szCs w:val="21"/>
          <w:highlight w:val="none"/>
          <w:u w:val="single"/>
        </w:rPr>
      </w:pPr>
    </w:p>
    <w:p w14:paraId="7901C50F">
      <w:pPr>
        <w:pStyle w:val="162"/>
        <w:spacing w:line="440" w:lineRule="exact"/>
        <w:ind w:firstLine="4480" w:firstLineChars="1600"/>
        <w:rPr>
          <w:rFonts w:ascii="宋体" w:hAnsi="宋体"/>
          <w:color w:val="auto"/>
          <w:spacing w:val="20"/>
          <w:sz w:val="24"/>
          <w:szCs w:val="21"/>
          <w:highlight w:val="none"/>
          <w:u w:val="single"/>
        </w:rPr>
      </w:pPr>
    </w:p>
    <w:p w14:paraId="5CE2F5B7">
      <w:pPr>
        <w:pStyle w:val="162"/>
        <w:spacing w:line="440" w:lineRule="exact"/>
        <w:ind w:firstLine="4480" w:firstLineChars="1600"/>
        <w:rPr>
          <w:rFonts w:ascii="宋体" w:hAnsi="宋体"/>
          <w:color w:val="auto"/>
          <w:spacing w:val="20"/>
          <w:sz w:val="24"/>
          <w:szCs w:val="21"/>
          <w:highlight w:val="none"/>
          <w:u w:val="single"/>
        </w:rPr>
      </w:pPr>
    </w:p>
    <w:p w14:paraId="507476F5">
      <w:pPr>
        <w:pStyle w:val="5"/>
        <w:widowControl/>
        <w:spacing w:before="240" w:after="240"/>
        <w:ind w:firstLine="0" w:firstLineChars="0"/>
        <w:rPr>
          <w:rFonts w:ascii="宋体" w:hAnsi="宋体" w:eastAsia="宋体" w:cs="宋体"/>
          <w:color w:val="auto"/>
          <w:sz w:val="32"/>
          <w:szCs w:val="32"/>
          <w:highlight w:val="none"/>
        </w:rPr>
        <w:sectPr>
          <w:type w:val="continuous"/>
          <w:pgSz w:w="11906" w:h="16838"/>
          <w:pgMar w:top="1440" w:right="1440" w:bottom="1440" w:left="1440" w:header="851" w:footer="851" w:gutter="0"/>
          <w:pgNumType w:fmt="decimal"/>
          <w:cols w:space="720" w:num="1"/>
          <w:docGrid w:linePitch="312" w:charSpace="0"/>
        </w:sectPr>
      </w:pPr>
      <w:bookmarkStart w:id="210" w:name="_Toc4091"/>
      <w:bookmarkStart w:id="211" w:name="_Toc11904"/>
      <w:bookmarkStart w:id="212" w:name="_Toc24530"/>
      <w:bookmarkStart w:id="213" w:name="_Toc1553"/>
      <w:bookmarkStart w:id="214" w:name="_Toc23815"/>
      <w:bookmarkStart w:id="215" w:name="_Toc493956070"/>
      <w:bookmarkStart w:id="216" w:name="_Toc22211"/>
      <w:bookmarkStart w:id="217" w:name="_Toc10211"/>
      <w:bookmarkStart w:id="218" w:name="_Toc24002"/>
      <w:bookmarkStart w:id="219" w:name="_Toc20669"/>
      <w:r>
        <w:rPr>
          <w:rFonts w:hint="eastAsia" w:ascii="宋体" w:hAnsi="宋体" w:eastAsia="宋体" w:cs="宋体"/>
          <w:color w:val="auto"/>
          <w:sz w:val="32"/>
          <w:szCs w:val="32"/>
          <w:highlight w:val="none"/>
          <w:lang w:val="en-US" w:eastAsia="zh-CN"/>
        </w:rPr>
        <w:t>11</w:t>
      </w:r>
      <w:r>
        <w:rPr>
          <w:rFonts w:hint="eastAsia" w:ascii="宋体" w:hAnsi="宋体" w:eastAsia="宋体" w:cs="宋体"/>
          <w:color w:val="auto"/>
          <w:sz w:val="32"/>
          <w:szCs w:val="32"/>
          <w:highlight w:val="none"/>
        </w:rPr>
        <w:t>.投标人认为有必要提供的其他技术证明资料；（不得出现报价）</w:t>
      </w:r>
      <w:bookmarkEnd w:id="210"/>
      <w:bookmarkEnd w:id="211"/>
      <w:bookmarkEnd w:id="212"/>
      <w:bookmarkEnd w:id="213"/>
      <w:bookmarkEnd w:id="214"/>
    </w:p>
    <w:bookmarkEnd w:id="196"/>
    <w:bookmarkEnd w:id="197"/>
    <w:bookmarkEnd w:id="198"/>
    <w:bookmarkEnd w:id="215"/>
    <w:bookmarkEnd w:id="216"/>
    <w:bookmarkEnd w:id="217"/>
    <w:bookmarkEnd w:id="218"/>
    <w:bookmarkEnd w:id="219"/>
    <w:p w14:paraId="50CE224E">
      <w:pPr>
        <w:rPr>
          <w:rFonts w:ascii="宋体" w:hAnsi="宋体" w:cs="宋体"/>
          <w:color w:val="auto"/>
          <w:highlight w:val="none"/>
        </w:rPr>
      </w:pPr>
    </w:p>
    <w:p w14:paraId="369526D8">
      <w:pPr>
        <w:pStyle w:val="5"/>
        <w:spacing w:before="240" w:after="240"/>
        <w:ind w:firstLine="0" w:firstLineChars="0"/>
        <w:jc w:val="center"/>
        <w:rPr>
          <w:rFonts w:hint="eastAsia" w:ascii="宋体" w:hAnsi="宋体" w:eastAsia="宋体" w:cs="宋体"/>
          <w:color w:val="auto"/>
          <w:sz w:val="36"/>
          <w:szCs w:val="36"/>
          <w:highlight w:val="none"/>
          <w:lang w:eastAsia="zh-CN"/>
        </w:rPr>
      </w:pPr>
      <w:bookmarkStart w:id="220" w:name="_Toc10530"/>
      <w:bookmarkStart w:id="221" w:name="_Toc493956072"/>
      <w:bookmarkStart w:id="222" w:name="_Toc24807"/>
      <w:bookmarkStart w:id="223" w:name="_Toc989"/>
      <w:bookmarkStart w:id="224" w:name="_Toc29754"/>
      <w:bookmarkStart w:id="225" w:name="_Toc20861"/>
    </w:p>
    <w:p w14:paraId="5F33DE8C">
      <w:pPr>
        <w:pStyle w:val="5"/>
        <w:spacing w:before="240" w:after="240"/>
        <w:ind w:firstLine="0" w:firstLineChars="0"/>
        <w:jc w:val="center"/>
        <w:rPr>
          <w:rFonts w:hint="eastAsia" w:ascii="宋体" w:hAnsi="宋体" w:eastAsia="宋体" w:cs="宋体"/>
          <w:color w:val="auto"/>
          <w:sz w:val="36"/>
          <w:szCs w:val="36"/>
          <w:highlight w:val="none"/>
          <w:lang w:eastAsia="zh-CN"/>
        </w:rPr>
      </w:pPr>
    </w:p>
    <w:p w14:paraId="12E496E3">
      <w:pPr>
        <w:pStyle w:val="5"/>
        <w:spacing w:before="240" w:after="240"/>
        <w:ind w:firstLine="0" w:firstLineChars="0"/>
        <w:jc w:val="center"/>
        <w:rPr>
          <w:rFonts w:hint="eastAsia" w:ascii="宋体" w:hAnsi="宋体" w:eastAsia="宋体" w:cs="宋体"/>
          <w:b/>
          <w:color w:val="auto"/>
          <w:sz w:val="30"/>
          <w:highlight w:val="none"/>
        </w:rPr>
      </w:pPr>
      <w:r>
        <w:rPr>
          <w:rFonts w:hint="eastAsia" w:ascii="宋体" w:hAnsi="宋体" w:eastAsia="宋体" w:cs="宋体"/>
          <w:color w:val="auto"/>
          <w:sz w:val="36"/>
          <w:szCs w:val="36"/>
          <w:highlight w:val="none"/>
          <w:lang w:eastAsia="zh-CN"/>
        </w:rPr>
        <w:t>三</w:t>
      </w:r>
      <w:r>
        <w:rPr>
          <w:rFonts w:hint="eastAsia" w:ascii="宋体" w:hAnsi="宋体" w:eastAsia="宋体" w:cs="宋体"/>
          <w:color w:val="auto"/>
          <w:sz w:val="36"/>
          <w:szCs w:val="36"/>
          <w:highlight w:val="none"/>
        </w:rPr>
        <w:t xml:space="preserve">  报价文件格式</w:t>
      </w:r>
    </w:p>
    <w:bookmarkEnd w:id="220"/>
    <w:bookmarkEnd w:id="221"/>
    <w:bookmarkEnd w:id="222"/>
    <w:bookmarkEnd w:id="223"/>
    <w:bookmarkEnd w:id="224"/>
    <w:bookmarkEnd w:id="225"/>
    <w:p w14:paraId="282D65D6">
      <w:pPr>
        <w:pStyle w:val="5"/>
        <w:spacing w:before="240" w:after="240"/>
        <w:ind w:firstLine="0"/>
        <w:jc w:val="center"/>
        <w:rPr>
          <w:rFonts w:ascii="宋体" w:hAnsi="宋体" w:eastAsia="宋体" w:cs="宋体"/>
          <w:color w:val="auto"/>
          <w:kern w:val="1"/>
          <w:sz w:val="32"/>
          <w:szCs w:val="32"/>
          <w:highlight w:val="none"/>
        </w:rPr>
      </w:pPr>
      <w:bookmarkStart w:id="226" w:name="_Toc8632"/>
      <w:bookmarkStart w:id="227" w:name="_Toc15464"/>
      <w:bookmarkStart w:id="228" w:name="_Toc497731989"/>
      <w:bookmarkStart w:id="229" w:name="_Toc26974"/>
      <w:bookmarkStart w:id="230" w:name="_Toc496786572"/>
      <w:bookmarkStart w:id="231" w:name="_Toc19401"/>
      <w:bookmarkStart w:id="232" w:name="_Toc2220"/>
      <w:bookmarkStart w:id="233" w:name="_Toc119229667"/>
      <w:bookmarkStart w:id="234" w:name="_Toc47756041"/>
      <w:bookmarkStart w:id="235" w:name="_Toc45506740"/>
      <w:bookmarkStart w:id="236" w:name="_Toc15813259"/>
    </w:p>
    <w:p w14:paraId="4DF44B28">
      <w:pPr>
        <w:pStyle w:val="5"/>
        <w:spacing w:before="240" w:after="240"/>
        <w:ind w:firstLine="0"/>
        <w:jc w:val="center"/>
        <w:rPr>
          <w:rFonts w:ascii="宋体" w:hAnsi="宋体" w:eastAsia="宋体" w:cs="宋体"/>
          <w:color w:val="auto"/>
          <w:kern w:val="1"/>
          <w:sz w:val="32"/>
          <w:szCs w:val="32"/>
          <w:highlight w:val="none"/>
        </w:rPr>
      </w:pPr>
    </w:p>
    <w:p w14:paraId="39ACC587">
      <w:pPr>
        <w:pStyle w:val="5"/>
        <w:spacing w:before="240" w:after="240"/>
        <w:ind w:firstLine="0"/>
        <w:jc w:val="center"/>
        <w:rPr>
          <w:rFonts w:ascii="宋体" w:hAnsi="宋体" w:eastAsia="宋体" w:cs="宋体"/>
          <w:color w:val="auto"/>
          <w:kern w:val="1"/>
          <w:sz w:val="32"/>
          <w:szCs w:val="32"/>
          <w:highlight w:val="none"/>
        </w:rPr>
      </w:pPr>
    </w:p>
    <w:p w14:paraId="794815D2">
      <w:pPr>
        <w:pStyle w:val="5"/>
        <w:spacing w:before="240" w:after="240"/>
        <w:ind w:firstLine="0"/>
        <w:jc w:val="center"/>
        <w:rPr>
          <w:rFonts w:ascii="宋体" w:hAnsi="宋体" w:eastAsia="宋体" w:cs="宋体"/>
          <w:color w:val="auto"/>
          <w:kern w:val="1"/>
          <w:sz w:val="32"/>
          <w:szCs w:val="32"/>
          <w:highlight w:val="none"/>
        </w:rPr>
      </w:pPr>
    </w:p>
    <w:p w14:paraId="6402E3D0">
      <w:pPr>
        <w:pStyle w:val="5"/>
        <w:spacing w:before="240" w:after="240"/>
        <w:ind w:firstLine="0"/>
        <w:jc w:val="center"/>
        <w:rPr>
          <w:rFonts w:ascii="宋体" w:hAnsi="宋体" w:eastAsia="宋体" w:cs="宋体"/>
          <w:color w:val="auto"/>
          <w:kern w:val="1"/>
          <w:sz w:val="32"/>
          <w:szCs w:val="32"/>
          <w:highlight w:val="none"/>
        </w:rPr>
      </w:pPr>
    </w:p>
    <w:p w14:paraId="3999B71C">
      <w:pPr>
        <w:pStyle w:val="5"/>
        <w:spacing w:before="240" w:after="240"/>
        <w:ind w:firstLine="0"/>
        <w:jc w:val="center"/>
        <w:rPr>
          <w:rFonts w:ascii="宋体" w:hAnsi="宋体" w:eastAsia="宋体" w:cs="宋体"/>
          <w:color w:val="auto"/>
          <w:kern w:val="1"/>
          <w:sz w:val="32"/>
          <w:szCs w:val="32"/>
          <w:highlight w:val="none"/>
        </w:rPr>
      </w:pPr>
    </w:p>
    <w:p w14:paraId="1E798034">
      <w:pPr>
        <w:pStyle w:val="5"/>
        <w:spacing w:before="240" w:after="240"/>
        <w:ind w:firstLine="0"/>
        <w:jc w:val="center"/>
        <w:rPr>
          <w:rFonts w:ascii="宋体" w:hAnsi="宋体" w:eastAsia="宋体" w:cs="宋体"/>
          <w:color w:val="auto"/>
          <w:kern w:val="1"/>
          <w:sz w:val="32"/>
          <w:szCs w:val="32"/>
          <w:highlight w:val="none"/>
        </w:rPr>
      </w:pPr>
    </w:p>
    <w:p w14:paraId="1CE633B8">
      <w:pPr>
        <w:pStyle w:val="5"/>
        <w:spacing w:before="240" w:after="240"/>
        <w:ind w:firstLine="0"/>
        <w:jc w:val="center"/>
        <w:rPr>
          <w:rFonts w:ascii="宋体" w:hAnsi="宋体" w:eastAsia="宋体" w:cs="宋体"/>
          <w:color w:val="auto"/>
          <w:kern w:val="1"/>
          <w:sz w:val="32"/>
          <w:szCs w:val="32"/>
          <w:highlight w:val="none"/>
        </w:rPr>
      </w:pPr>
    </w:p>
    <w:p w14:paraId="027C1906">
      <w:pPr>
        <w:pStyle w:val="5"/>
        <w:spacing w:before="240" w:after="240"/>
        <w:ind w:firstLine="0"/>
        <w:jc w:val="center"/>
        <w:rPr>
          <w:rFonts w:ascii="宋体" w:hAnsi="宋体" w:eastAsia="宋体" w:cs="宋体"/>
          <w:color w:val="auto"/>
          <w:kern w:val="1"/>
          <w:sz w:val="32"/>
          <w:szCs w:val="32"/>
          <w:highlight w:val="none"/>
        </w:rPr>
      </w:pPr>
    </w:p>
    <w:p w14:paraId="56F77212">
      <w:pPr>
        <w:pStyle w:val="5"/>
        <w:spacing w:before="240" w:after="240"/>
        <w:ind w:firstLine="0"/>
        <w:jc w:val="center"/>
        <w:rPr>
          <w:rFonts w:ascii="宋体" w:hAnsi="宋体" w:eastAsia="宋体" w:cs="宋体"/>
          <w:color w:val="auto"/>
          <w:kern w:val="1"/>
          <w:sz w:val="32"/>
          <w:szCs w:val="32"/>
          <w:highlight w:val="none"/>
        </w:rPr>
      </w:pPr>
    </w:p>
    <w:p w14:paraId="482D6FC3">
      <w:pPr>
        <w:pStyle w:val="5"/>
        <w:spacing w:before="240" w:after="240"/>
        <w:ind w:firstLine="0"/>
        <w:jc w:val="center"/>
        <w:rPr>
          <w:rFonts w:ascii="宋体" w:hAnsi="宋体" w:eastAsia="宋体" w:cs="宋体"/>
          <w:color w:val="auto"/>
          <w:kern w:val="1"/>
          <w:sz w:val="32"/>
          <w:szCs w:val="32"/>
          <w:highlight w:val="none"/>
        </w:rPr>
      </w:pPr>
    </w:p>
    <w:p w14:paraId="4D74EF01">
      <w:pPr>
        <w:pStyle w:val="5"/>
        <w:spacing w:before="240" w:after="240"/>
        <w:ind w:firstLine="0"/>
        <w:jc w:val="center"/>
        <w:rPr>
          <w:rFonts w:ascii="宋体" w:hAnsi="宋体" w:eastAsia="宋体" w:cs="宋体"/>
          <w:color w:val="auto"/>
          <w:kern w:val="1"/>
          <w:sz w:val="32"/>
          <w:szCs w:val="32"/>
          <w:highlight w:val="none"/>
        </w:rPr>
      </w:pPr>
    </w:p>
    <w:bookmarkEnd w:id="226"/>
    <w:bookmarkEnd w:id="227"/>
    <w:p w14:paraId="2791C33B">
      <w:pPr>
        <w:spacing w:line="360" w:lineRule="auto"/>
        <w:rPr>
          <w:rFonts w:hint="eastAsia" w:ascii="宋体" w:hAnsi="宋体"/>
          <w:color w:val="auto"/>
          <w:spacing w:val="20"/>
          <w:sz w:val="24"/>
          <w:highlight w:val="none"/>
        </w:rPr>
      </w:pPr>
    </w:p>
    <w:p w14:paraId="41FBAF3B">
      <w:pPr>
        <w:pStyle w:val="5"/>
        <w:spacing w:before="240" w:after="240"/>
        <w:ind w:left="0" w:leftChars="0" w:firstLine="0" w:firstLineChars="0"/>
        <w:jc w:val="center"/>
        <w:rPr>
          <w:rFonts w:hint="eastAsia" w:ascii="宋体" w:hAnsi="宋体"/>
          <w:color w:val="auto"/>
          <w:spacing w:val="20"/>
          <w:sz w:val="24"/>
          <w:highlight w:val="none"/>
        </w:rPr>
      </w:pPr>
      <w:r>
        <w:rPr>
          <w:rFonts w:ascii="宋体" w:hAnsi="宋体" w:eastAsia="宋体" w:cs="宋体"/>
          <w:color w:val="auto"/>
          <w:kern w:val="1"/>
          <w:sz w:val="32"/>
          <w:szCs w:val="32"/>
          <w:highlight w:val="none"/>
        </w:rPr>
        <w:t>1.开标一览表</w:t>
      </w:r>
    </w:p>
    <w:p w14:paraId="07CCD487">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采购编号：</w:t>
      </w:r>
    </w:p>
    <w:p w14:paraId="7359C900">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 xml:space="preserve">项目名称：                              </w:t>
      </w:r>
    </w:p>
    <w:tbl>
      <w:tblPr>
        <w:tblStyle w:val="40"/>
        <w:tblW w:w="9737" w:type="dxa"/>
        <w:jc w:val="center"/>
        <w:tblBorders>
          <w:top w:val="double" w:color="auto" w:sz="6" w:space="0"/>
          <w:left w:val="double" w:color="auto" w:sz="6" w:space="0"/>
          <w:bottom w:val="double" w:color="auto" w:sz="6" w:space="0"/>
          <w:right w:val="double" w:color="auto" w:sz="6" w:space="0"/>
          <w:insideH w:val="none" w:color="auto" w:sz="0" w:space="0"/>
          <w:insideV w:val="none" w:color="auto" w:sz="0" w:space="0"/>
        </w:tblBorders>
        <w:tblLayout w:type="fixed"/>
        <w:tblCellMar>
          <w:top w:w="0" w:type="dxa"/>
          <w:left w:w="108" w:type="dxa"/>
          <w:bottom w:w="0" w:type="dxa"/>
          <w:right w:w="108" w:type="dxa"/>
        </w:tblCellMar>
      </w:tblPr>
      <w:tblGrid>
        <w:gridCol w:w="3120"/>
        <w:gridCol w:w="6617"/>
      </w:tblGrid>
      <w:tr w14:paraId="072EA145">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3120" w:type="dxa"/>
            <w:tcBorders>
              <w:top w:val="double" w:color="000000" w:sz="6" w:space="0"/>
              <w:left w:val="double" w:color="000000" w:sz="6" w:space="0"/>
              <w:bottom w:val="single" w:color="000000" w:sz="6" w:space="0"/>
              <w:right w:val="single" w:color="000000" w:sz="6" w:space="0"/>
            </w:tcBorders>
            <w:noWrap w:val="0"/>
            <w:vAlign w:val="center"/>
          </w:tcPr>
          <w:p w14:paraId="3154A7FD">
            <w:pPr>
              <w:pStyle w:val="132"/>
              <w:tabs>
                <w:tab w:val="left" w:pos="420"/>
                <w:tab w:val="center" w:pos="4153"/>
                <w:tab w:val="right" w:pos="8306"/>
              </w:tabs>
              <w:adjustRightInd w:val="0"/>
              <w:jc w:val="center"/>
              <w:rPr>
                <w:rFonts w:hint="eastAsia" w:ascii="宋体" w:hAnsi="宋体" w:cs="宋体"/>
                <w:caps/>
                <w:color w:val="auto"/>
                <w:spacing w:val="20"/>
                <w:kern w:val="0"/>
                <w:sz w:val="24"/>
                <w:szCs w:val="20"/>
                <w:highlight w:val="none"/>
              </w:rPr>
            </w:pPr>
            <w:r>
              <w:rPr>
                <w:rFonts w:hint="eastAsia" w:ascii="宋体" w:hAnsi="宋体" w:cs="宋体"/>
                <w:caps/>
                <w:color w:val="auto"/>
                <w:spacing w:val="20"/>
                <w:kern w:val="0"/>
                <w:sz w:val="24"/>
                <w:szCs w:val="20"/>
                <w:highlight w:val="none"/>
              </w:rPr>
              <w:t>名称</w:t>
            </w:r>
          </w:p>
        </w:tc>
        <w:tc>
          <w:tcPr>
            <w:tcW w:w="6617" w:type="dxa"/>
            <w:tcBorders>
              <w:top w:val="double" w:color="000000" w:sz="6" w:space="0"/>
              <w:left w:val="single" w:color="000000" w:sz="6" w:space="0"/>
              <w:bottom w:val="single" w:color="000000" w:sz="6" w:space="0"/>
              <w:right w:val="double" w:color="000000" w:sz="6" w:space="0"/>
            </w:tcBorders>
            <w:noWrap w:val="0"/>
            <w:vAlign w:val="center"/>
          </w:tcPr>
          <w:p w14:paraId="41806CEE">
            <w:pPr>
              <w:pStyle w:val="132"/>
              <w:jc w:val="center"/>
              <w:rPr>
                <w:rFonts w:hint="eastAsia" w:ascii="宋体" w:hAnsi="宋体" w:cs="宋体"/>
                <w:caps/>
                <w:color w:val="auto"/>
                <w:spacing w:val="20"/>
                <w:sz w:val="24"/>
                <w:highlight w:val="none"/>
              </w:rPr>
            </w:pPr>
            <w:r>
              <w:rPr>
                <w:rFonts w:hint="eastAsia" w:ascii="宋体" w:hAnsi="宋体" w:cs="宋体"/>
                <w:caps/>
                <w:color w:val="auto"/>
                <w:spacing w:val="20"/>
                <w:sz w:val="24"/>
                <w:highlight w:val="none"/>
              </w:rPr>
              <w:t>投标报价（元）</w:t>
            </w:r>
          </w:p>
        </w:tc>
      </w:tr>
      <w:tr w14:paraId="2C56950D">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3120" w:type="dxa"/>
            <w:tcBorders>
              <w:top w:val="single" w:color="000000" w:sz="6" w:space="0"/>
              <w:left w:val="double" w:color="000000" w:sz="6" w:space="0"/>
              <w:bottom w:val="double" w:color="000000" w:sz="6" w:space="0"/>
              <w:right w:val="single" w:color="000000" w:sz="6" w:space="0"/>
            </w:tcBorders>
            <w:noWrap w:val="0"/>
            <w:vAlign w:val="center"/>
          </w:tcPr>
          <w:p w14:paraId="3E2D153D">
            <w:pPr>
              <w:pStyle w:val="132"/>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项目总报价</w:t>
            </w:r>
          </w:p>
        </w:tc>
        <w:tc>
          <w:tcPr>
            <w:tcW w:w="6617" w:type="dxa"/>
            <w:tcBorders>
              <w:top w:val="single" w:color="000000" w:sz="6" w:space="0"/>
              <w:left w:val="single" w:color="000000" w:sz="6" w:space="0"/>
              <w:bottom w:val="double" w:color="000000" w:sz="6" w:space="0"/>
              <w:right w:val="double" w:color="000000" w:sz="6" w:space="0"/>
            </w:tcBorders>
            <w:noWrap w:val="0"/>
            <w:vAlign w:val="center"/>
          </w:tcPr>
          <w:p w14:paraId="728E39B0">
            <w:pPr>
              <w:pStyle w:val="132"/>
              <w:rPr>
                <w:rFonts w:hint="eastAsia" w:ascii="宋体" w:hAnsi="宋体" w:cs="宋体"/>
                <w:color w:val="auto"/>
                <w:spacing w:val="20"/>
                <w:sz w:val="24"/>
                <w:highlight w:val="none"/>
              </w:rPr>
            </w:pPr>
            <w:r>
              <w:rPr>
                <w:rFonts w:hint="eastAsia" w:ascii="宋体" w:hAnsi="宋体" w:cs="宋体"/>
                <w:color w:val="auto"/>
                <w:spacing w:val="20"/>
                <w:sz w:val="24"/>
                <w:highlight w:val="none"/>
              </w:rPr>
              <w:t>大写                （￥           ）</w:t>
            </w:r>
          </w:p>
        </w:tc>
      </w:tr>
    </w:tbl>
    <w:p w14:paraId="5167E1A1">
      <w:pPr>
        <w:spacing w:line="360" w:lineRule="auto"/>
        <w:ind w:firstLine="480"/>
        <w:rPr>
          <w:rFonts w:hint="eastAsia" w:ascii="宋体" w:hAnsi="宋体"/>
          <w:b/>
          <w:color w:val="auto"/>
          <w:spacing w:val="20"/>
          <w:sz w:val="24"/>
          <w:szCs w:val="20"/>
          <w:highlight w:val="none"/>
        </w:rPr>
      </w:pPr>
    </w:p>
    <w:p w14:paraId="415FFC86">
      <w:pPr>
        <w:spacing w:line="360" w:lineRule="auto"/>
        <w:ind w:firstLine="480"/>
        <w:rPr>
          <w:rFonts w:hint="eastAsia" w:ascii="宋体" w:hAnsi="宋体"/>
          <w:b w:val="0"/>
          <w:bCs/>
          <w:color w:val="auto"/>
          <w:spacing w:val="20"/>
          <w:sz w:val="24"/>
          <w:szCs w:val="20"/>
          <w:highlight w:val="none"/>
        </w:rPr>
      </w:pPr>
      <w:r>
        <w:rPr>
          <w:rFonts w:hint="eastAsia" w:ascii="宋体" w:hAnsi="宋体"/>
          <w:b w:val="0"/>
          <w:bCs/>
          <w:color w:val="auto"/>
          <w:spacing w:val="20"/>
          <w:sz w:val="24"/>
          <w:szCs w:val="20"/>
          <w:highlight w:val="none"/>
        </w:rPr>
        <w:t>注：</w:t>
      </w:r>
    </w:p>
    <w:p w14:paraId="2ADC922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1.报价一经涂改，应在涂改处加盖单位公章或由负责人或授权代表签字或盖章，否则其投标作无效标处理。</w:t>
      </w:r>
    </w:p>
    <w:p w14:paraId="09CB1CB3">
      <w:pPr>
        <w:spacing w:line="360" w:lineRule="auto"/>
        <w:ind w:firstLine="480" w:firstLineChars="200"/>
        <w:rPr>
          <w:rFonts w:hint="eastAsia"/>
          <w:highlight w:val="none"/>
        </w:rPr>
      </w:pPr>
      <w:r>
        <w:rPr>
          <w:rFonts w:hint="eastAsia" w:ascii="宋体" w:hAnsi="宋体"/>
          <w:color w:val="auto"/>
          <w:sz w:val="24"/>
          <w:highlight w:val="none"/>
        </w:rPr>
        <w:t>2.</w:t>
      </w:r>
      <w:r>
        <w:rPr>
          <w:rFonts w:hint="eastAsia" w:ascii="宋体" w:hAnsi="宋体" w:eastAsia="宋体" w:cs="Times New Roman"/>
          <w:iCs/>
          <w:color w:val="auto"/>
          <w:spacing w:val="20"/>
          <w:sz w:val="24"/>
          <w:highlight w:val="none"/>
          <w:lang w:val="en-US" w:eastAsia="zh-CN"/>
        </w:rPr>
        <w:t>投标报价是指包括完成合同所涉及的全部费用，包含但不仅限于所有所需货物</w:t>
      </w:r>
      <w:r>
        <w:rPr>
          <w:rFonts w:hint="eastAsia" w:ascii="宋体" w:hAnsi="宋体" w:cs="Times New Roman"/>
          <w:iCs/>
          <w:color w:val="auto"/>
          <w:spacing w:val="20"/>
          <w:sz w:val="24"/>
          <w:highlight w:val="none"/>
          <w:lang w:val="en-US" w:eastAsia="zh-CN"/>
        </w:rPr>
        <w:t>设计、制造、</w:t>
      </w:r>
      <w:r>
        <w:rPr>
          <w:rFonts w:hint="eastAsia" w:ascii="宋体" w:hAnsi="宋体" w:eastAsia="宋体" w:cs="Times New Roman"/>
          <w:iCs/>
          <w:color w:val="auto"/>
          <w:spacing w:val="20"/>
          <w:sz w:val="24"/>
          <w:highlight w:val="none"/>
          <w:lang w:val="en-US" w:eastAsia="zh-CN"/>
        </w:rPr>
        <w:t>供货、运输、安装(含配套施工、辅材辅料）、调试、验收配合、第三方检测、技术培训、售后服务以及其他一切伴随的服务等所需的一切费用，以及税金、人工、管理、合理利润及投标费用等一切成本及费用（以上所有费用包含在综合单价中，不另列），采购人不再另行支付其他费用。</w:t>
      </w:r>
    </w:p>
    <w:p w14:paraId="5EA0B128">
      <w:pPr>
        <w:spacing w:line="460" w:lineRule="exact"/>
        <w:ind w:firstLine="275" w:firstLineChars="98"/>
        <w:textAlignment w:val="baseline"/>
        <w:rPr>
          <w:rFonts w:hint="eastAsia" w:ascii="宋体" w:hAnsi="宋体"/>
          <w:b/>
          <w:color w:val="auto"/>
          <w:spacing w:val="20"/>
          <w:sz w:val="24"/>
          <w:highlight w:val="none"/>
        </w:rPr>
      </w:pPr>
      <w:r>
        <w:rPr>
          <w:rFonts w:hint="eastAsia" w:ascii="宋体" w:hAnsi="宋体"/>
          <w:b/>
          <w:color w:val="auto"/>
          <w:spacing w:val="20"/>
          <w:sz w:val="24"/>
          <w:highlight w:val="none"/>
        </w:rPr>
        <w:t>▲3.投标报价高于最高限价的作无效标处理。</w:t>
      </w:r>
    </w:p>
    <w:p w14:paraId="7D6EAD09">
      <w:pPr>
        <w:spacing w:line="440" w:lineRule="exact"/>
        <w:rPr>
          <w:rFonts w:ascii="宋体" w:hAnsi="宋体" w:cs="宋体"/>
          <w:color w:val="auto"/>
          <w:kern w:val="1"/>
          <w:sz w:val="24"/>
          <w:szCs w:val="24"/>
          <w:highlight w:val="none"/>
          <w:lang w:bidi="ar"/>
        </w:rPr>
      </w:pPr>
    </w:p>
    <w:p w14:paraId="2AAF6B27">
      <w:pPr>
        <w:spacing w:line="440" w:lineRule="exact"/>
        <w:ind w:firstLine="720"/>
        <w:rPr>
          <w:rFonts w:ascii="宋体" w:hAnsi="宋体" w:cs="宋体"/>
          <w:color w:val="auto"/>
          <w:kern w:val="1"/>
          <w:sz w:val="24"/>
          <w:szCs w:val="24"/>
          <w:highlight w:val="none"/>
          <w:lang w:bidi="ar"/>
        </w:rPr>
      </w:pPr>
    </w:p>
    <w:p w14:paraId="2733147F">
      <w:pPr>
        <w:pStyle w:val="34"/>
        <w:widowControl w:val="0"/>
        <w:spacing w:before="0" w:beforeAutospacing="0" w:after="0" w:afterAutospacing="0" w:line="360" w:lineRule="auto"/>
        <w:ind w:firstLine="2800"/>
        <w:jc w:val="both"/>
        <w:rPr>
          <w:color w:val="auto"/>
          <w:spacing w:val="20"/>
          <w:szCs w:val="24"/>
          <w:highlight w:val="none"/>
        </w:rPr>
      </w:pPr>
      <w:r>
        <w:rPr>
          <w:color w:val="auto"/>
          <w:spacing w:val="20"/>
          <w:szCs w:val="24"/>
          <w:highlight w:val="none"/>
          <w:lang w:bidi="ar"/>
        </w:rPr>
        <w:t xml:space="preserve"> </w:t>
      </w:r>
      <w:r>
        <w:rPr>
          <w:color w:val="auto"/>
          <w:spacing w:val="20"/>
          <w:kern w:val="1"/>
          <w:szCs w:val="24"/>
          <w:highlight w:val="none"/>
          <w:lang w:bidi="ar"/>
        </w:rPr>
        <w:t>负责人（或委托代理人）签字或盖章：</w:t>
      </w:r>
      <w:r>
        <w:rPr>
          <w:color w:val="auto"/>
          <w:spacing w:val="20"/>
          <w:kern w:val="1"/>
          <w:szCs w:val="24"/>
          <w:highlight w:val="none"/>
          <w:u w:val="single"/>
          <w:lang w:bidi="ar"/>
        </w:rPr>
        <w:t xml:space="preserve">           </w:t>
      </w:r>
      <w:r>
        <w:rPr>
          <w:color w:val="auto"/>
          <w:spacing w:val="20"/>
          <w:kern w:val="1"/>
          <w:szCs w:val="24"/>
          <w:highlight w:val="none"/>
          <w:lang w:bidi="ar"/>
        </w:rPr>
        <w:t xml:space="preserve"> </w:t>
      </w:r>
    </w:p>
    <w:p w14:paraId="53539508">
      <w:pPr>
        <w:pStyle w:val="34"/>
        <w:widowControl w:val="0"/>
        <w:spacing w:before="0" w:beforeAutospacing="0" w:after="0" w:afterAutospacing="0" w:line="360" w:lineRule="auto"/>
        <w:ind w:firstLine="5880"/>
        <w:jc w:val="both"/>
        <w:rPr>
          <w:color w:val="auto"/>
          <w:spacing w:val="20"/>
          <w:szCs w:val="24"/>
          <w:highlight w:val="none"/>
          <w:u w:val="single"/>
        </w:rPr>
      </w:pPr>
      <w:r>
        <w:rPr>
          <w:rFonts w:hint="eastAsia"/>
          <w:color w:val="auto"/>
          <w:spacing w:val="20"/>
          <w:kern w:val="1"/>
          <w:szCs w:val="24"/>
          <w:highlight w:val="none"/>
          <w:lang w:eastAsia="zh-CN" w:bidi="ar"/>
        </w:rPr>
        <w:t>投标人</w:t>
      </w:r>
      <w:r>
        <w:rPr>
          <w:color w:val="auto"/>
          <w:spacing w:val="20"/>
          <w:kern w:val="1"/>
          <w:szCs w:val="24"/>
          <w:highlight w:val="none"/>
          <w:lang w:bidi="ar"/>
        </w:rPr>
        <w:t>盖章：</w:t>
      </w:r>
      <w:r>
        <w:rPr>
          <w:color w:val="auto"/>
          <w:spacing w:val="20"/>
          <w:kern w:val="1"/>
          <w:szCs w:val="24"/>
          <w:highlight w:val="none"/>
          <w:u w:val="single"/>
          <w:lang w:bidi="ar"/>
        </w:rPr>
        <w:t xml:space="preserve">            </w:t>
      </w:r>
    </w:p>
    <w:p w14:paraId="67FE850F">
      <w:pPr>
        <w:spacing w:line="360" w:lineRule="auto"/>
        <w:ind w:firstLine="5880"/>
        <w:rPr>
          <w:rFonts w:ascii="宋体" w:hAnsi="宋体" w:cs="宋体"/>
          <w:color w:val="auto"/>
          <w:spacing w:val="20"/>
          <w:kern w:val="1"/>
          <w:sz w:val="24"/>
          <w:szCs w:val="24"/>
          <w:highlight w:val="none"/>
          <w:u w:val="single"/>
          <w:lang w:bidi="ar"/>
        </w:rPr>
      </w:pPr>
      <w:r>
        <w:rPr>
          <w:rFonts w:ascii="宋体" w:hAnsi="宋体" w:cs="宋体"/>
          <w:color w:val="auto"/>
          <w:spacing w:val="20"/>
          <w:kern w:val="1"/>
          <w:sz w:val="24"/>
          <w:szCs w:val="24"/>
          <w:highlight w:val="none"/>
          <w:lang w:bidi="ar"/>
        </w:rPr>
        <w:t>日     期：</w:t>
      </w:r>
      <w:r>
        <w:rPr>
          <w:rFonts w:ascii="宋体" w:hAnsi="宋体" w:cs="宋体"/>
          <w:color w:val="auto"/>
          <w:spacing w:val="20"/>
          <w:kern w:val="1"/>
          <w:sz w:val="24"/>
          <w:szCs w:val="24"/>
          <w:highlight w:val="none"/>
          <w:u w:val="single"/>
          <w:lang w:bidi="ar"/>
        </w:rPr>
        <w:t xml:space="preserve">         </w:t>
      </w:r>
      <w:bookmarkStart w:id="237" w:name="_Toc22814"/>
      <w:bookmarkStart w:id="238" w:name="_Toc17917"/>
    </w:p>
    <w:p w14:paraId="12526628">
      <w:pPr>
        <w:pStyle w:val="5"/>
        <w:numPr>
          <w:ilvl w:val="0"/>
          <w:numId w:val="0"/>
        </w:numPr>
        <w:spacing w:before="240" w:after="240"/>
        <w:ind w:leftChars="0"/>
        <w:jc w:val="both"/>
        <w:rPr>
          <w:rFonts w:hint="eastAsia" w:ascii="宋体" w:hAnsi="宋体" w:eastAsia="宋体" w:cs="宋体"/>
          <w:color w:val="auto"/>
          <w:sz w:val="32"/>
          <w:szCs w:val="32"/>
          <w:highlight w:val="none"/>
          <w:lang w:val="en-US" w:eastAsia="zh-CN"/>
        </w:rPr>
      </w:pPr>
    </w:p>
    <w:bookmarkEnd w:id="237"/>
    <w:bookmarkEnd w:id="238"/>
    <w:p w14:paraId="4E9BB61D">
      <w:pPr>
        <w:pStyle w:val="6"/>
        <w:ind w:firstLine="0"/>
        <w:rPr>
          <w:rFonts w:hint="eastAsia" w:ascii="宋体" w:hAnsi="宋体" w:eastAsia="宋体" w:cs="宋体"/>
          <w:b w:val="0"/>
          <w:bCs/>
          <w:color w:val="auto"/>
          <w:spacing w:val="20"/>
          <w:sz w:val="21"/>
          <w:szCs w:val="21"/>
          <w:highlight w:val="none"/>
        </w:rPr>
      </w:pPr>
      <w:bookmarkStart w:id="239" w:name="_Toc1937"/>
      <w:bookmarkStart w:id="240" w:name="_Toc45132543"/>
      <w:bookmarkStart w:id="241" w:name="_Toc50066682"/>
      <w:bookmarkStart w:id="242" w:name="_Toc13900"/>
      <w:bookmarkStart w:id="243" w:name="_Toc5211"/>
      <w:bookmarkStart w:id="244" w:name="_Toc29091"/>
      <w:bookmarkStart w:id="245" w:name="_Toc493956073"/>
    </w:p>
    <w:p w14:paraId="214D7795">
      <w:pPr>
        <w:rPr>
          <w:rFonts w:hint="eastAsia" w:ascii="宋体" w:hAnsi="宋体" w:eastAsia="宋体" w:cs="宋体"/>
          <w:b w:val="0"/>
          <w:bCs/>
          <w:color w:val="auto"/>
          <w:spacing w:val="20"/>
          <w:sz w:val="21"/>
          <w:szCs w:val="21"/>
          <w:highlight w:val="none"/>
        </w:rPr>
      </w:pPr>
    </w:p>
    <w:p w14:paraId="154B318C">
      <w:pPr>
        <w:rPr>
          <w:rFonts w:hint="eastAsia" w:ascii="宋体" w:hAnsi="宋体" w:eastAsia="宋体" w:cs="宋体"/>
          <w:b w:val="0"/>
          <w:bCs/>
          <w:color w:val="auto"/>
          <w:spacing w:val="20"/>
          <w:sz w:val="21"/>
          <w:szCs w:val="21"/>
          <w:highlight w:val="none"/>
        </w:rPr>
      </w:pPr>
    </w:p>
    <w:p w14:paraId="37EB283D">
      <w:pPr>
        <w:pStyle w:val="5"/>
        <w:numPr>
          <w:ilvl w:val="0"/>
          <w:numId w:val="0"/>
        </w:numPr>
        <w:spacing w:before="240" w:after="240"/>
        <w:ind w:leftChars="0"/>
        <w:jc w:val="center"/>
        <w:rPr>
          <w:rFonts w:hint="eastAsia" w:ascii="宋体" w:hAnsi="宋体" w:cs="宋体"/>
          <w:iCs/>
          <w:color w:val="auto"/>
          <w:spacing w:val="20"/>
          <w:sz w:val="24"/>
          <w:highlight w:val="none"/>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投标分项报价表</w:t>
      </w:r>
    </w:p>
    <w:p w14:paraId="1536CA55">
      <w:pPr>
        <w:spacing w:line="360" w:lineRule="auto"/>
        <w:ind w:firstLine="280" w:firstLineChars="100"/>
        <w:rPr>
          <w:rFonts w:hint="eastAsia" w:ascii="宋体" w:hAnsi="宋体"/>
          <w:spacing w:val="20"/>
          <w:sz w:val="24"/>
          <w:highlight w:val="none"/>
        </w:rPr>
      </w:pPr>
      <w:r>
        <w:rPr>
          <w:rFonts w:hint="eastAsia" w:ascii="宋体" w:hAnsi="宋体"/>
          <w:spacing w:val="20"/>
          <w:sz w:val="24"/>
          <w:highlight w:val="none"/>
        </w:rPr>
        <w:t>采购编号：</w:t>
      </w:r>
    </w:p>
    <w:p w14:paraId="327DCE13">
      <w:pPr>
        <w:spacing w:line="360" w:lineRule="auto"/>
        <w:ind w:firstLine="280" w:firstLineChars="100"/>
        <w:rPr>
          <w:rFonts w:ascii="宋体" w:hAnsi="宋体"/>
          <w:spacing w:val="20"/>
          <w:sz w:val="24"/>
          <w:highlight w:val="none"/>
        </w:rPr>
      </w:pPr>
      <w:r>
        <w:rPr>
          <w:rFonts w:hint="eastAsia" w:ascii="宋体" w:hAnsi="宋体"/>
          <w:spacing w:val="20"/>
          <w:sz w:val="24"/>
          <w:highlight w:val="none"/>
        </w:rPr>
        <w:t>项目名称：</w:t>
      </w:r>
    </w:p>
    <w:tbl>
      <w:tblPr>
        <w:tblStyle w:val="40"/>
        <w:tblW w:w="9656"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15"/>
        <w:gridCol w:w="1995"/>
        <w:gridCol w:w="840"/>
        <w:gridCol w:w="810"/>
        <w:gridCol w:w="1350"/>
        <w:gridCol w:w="1200"/>
        <w:gridCol w:w="971"/>
      </w:tblGrid>
      <w:tr w14:paraId="3EDE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15F8186E">
            <w:pPr>
              <w:jc w:val="center"/>
              <w:rPr>
                <w:rFonts w:hint="eastAsia" w:ascii="宋体" w:hAnsi="宋体"/>
                <w:color w:val="000000"/>
                <w:spacing w:val="20"/>
                <w:sz w:val="24"/>
                <w:highlight w:val="none"/>
              </w:rPr>
            </w:pPr>
            <w:r>
              <w:rPr>
                <w:rFonts w:hint="eastAsia" w:ascii="宋体" w:hAnsi="宋体"/>
                <w:color w:val="000000"/>
                <w:spacing w:val="20"/>
                <w:sz w:val="24"/>
                <w:highlight w:val="none"/>
              </w:rPr>
              <w:t>序号</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431BECBD">
            <w:pPr>
              <w:jc w:val="center"/>
              <w:rPr>
                <w:rFonts w:hint="eastAsia" w:ascii="宋体" w:hAnsi="宋体"/>
                <w:color w:val="000000"/>
                <w:spacing w:val="20"/>
                <w:sz w:val="24"/>
                <w:highlight w:val="none"/>
              </w:rPr>
            </w:pPr>
            <w:r>
              <w:rPr>
                <w:rFonts w:hint="eastAsia" w:ascii="宋体" w:hAnsi="宋体"/>
                <w:color w:val="000000"/>
                <w:spacing w:val="20"/>
                <w:sz w:val="24"/>
                <w:highlight w:val="none"/>
                <w:lang w:eastAsia="zh-CN"/>
              </w:rPr>
              <w:t>产品</w:t>
            </w:r>
            <w:r>
              <w:rPr>
                <w:rFonts w:hint="eastAsia" w:ascii="宋体" w:hAnsi="宋体"/>
                <w:color w:val="000000"/>
                <w:spacing w:val="20"/>
                <w:sz w:val="24"/>
                <w:highlight w:val="none"/>
              </w:rPr>
              <w:t>名称</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EF00D18">
            <w:pPr>
              <w:jc w:val="center"/>
              <w:rPr>
                <w:rFonts w:hint="eastAsia" w:ascii="宋体" w:hAnsi="宋体"/>
                <w:color w:val="000000"/>
                <w:spacing w:val="20"/>
                <w:sz w:val="24"/>
                <w:highlight w:val="none"/>
              </w:rPr>
            </w:pPr>
            <w:r>
              <w:rPr>
                <w:rFonts w:hint="eastAsia" w:ascii="宋体" w:hAnsi="宋体" w:eastAsia="宋体" w:cs="Times New Roman"/>
                <w:color w:val="000000"/>
                <w:spacing w:val="20"/>
                <w:sz w:val="24"/>
                <w:highlight w:val="none"/>
              </w:rPr>
              <w:t>规格型号</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D2FDCDE">
            <w:pPr>
              <w:jc w:val="center"/>
              <w:rPr>
                <w:rFonts w:hint="eastAsia" w:ascii="宋体" w:hAnsi="宋体"/>
                <w:color w:val="000000"/>
                <w:spacing w:val="20"/>
                <w:sz w:val="24"/>
                <w:highlight w:val="none"/>
              </w:rPr>
            </w:pPr>
            <w:r>
              <w:rPr>
                <w:rFonts w:hint="eastAsia" w:ascii="宋体" w:hAnsi="宋体"/>
                <w:color w:val="000000"/>
                <w:spacing w:val="20"/>
                <w:sz w:val="24"/>
                <w:highlight w:val="none"/>
              </w:rPr>
              <w:t>单位</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8C30B79">
            <w:pPr>
              <w:jc w:val="center"/>
              <w:rPr>
                <w:rFonts w:hint="eastAsia" w:ascii="宋体" w:hAnsi="宋体"/>
                <w:color w:val="000000"/>
                <w:spacing w:val="20"/>
                <w:sz w:val="24"/>
                <w:highlight w:val="none"/>
              </w:rPr>
            </w:pPr>
            <w:r>
              <w:rPr>
                <w:rFonts w:hint="eastAsia" w:ascii="宋体" w:hAnsi="宋体"/>
                <w:color w:val="000000"/>
                <w:spacing w:val="20"/>
                <w:sz w:val="24"/>
                <w:highlight w:val="none"/>
              </w:rPr>
              <w:t>数量</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C627AEE">
            <w:pPr>
              <w:jc w:val="center"/>
              <w:rPr>
                <w:rFonts w:ascii="宋体" w:hAnsi="宋体"/>
                <w:color w:val="000000"/>
                <w:spacing w:val="20"/>
                <w:sz w:val="24"/>
                <w:highlight w:val="none"/>
              </w:rPr>
            </w:pPr>
            <w:r>
              <w:rPr>
                <w:rFonts w:hint="eastAsia" w:ascii="宋体" w:hAnsi="宋体"/>
                <w:color w:val="000000"/>
                <w:spacing w:val="20"/>
                <w:sz w:val="24"/>
                <w:highlight w:val="none"/>
              </w:rPr>
              <w:t>投标单价（元）</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0F88BBF">
            <w:pPr>
              <w:jc w:val="center"/>
              <w:rPr>
                <w:rFonts w:ascii="宋体" w:hAnsi="宋体"/>
                <w:color w:val="000000"/>
                <w:spacing w:val="20"/>
                <w:sz w:val="24"/>
                <w:highlight w:val="none"/>
              </w:rPr>
            </w:pPr>
            <w:r>
              <w:rPr>
                <w:rFonts w:hint="eastAsia" w:ascii="宋体" w:hAnsi="宋体"/>
                <w:color w:val="000000"/>
                <w:spacing w:val="20"/>
                <w:sz w:val="24"/>
                <w:highlight w:val="none"/>
              </w:rPr>
              <w:t>合计（元）</w:t>
            </w:r>
          </w:p>
        </w:tc>
        <w:tc>
          <w:tcPr>
            <w:tcW w:w="971" w:type="dxa"/>
            <w:tcBorders>
              <w:top w:val="single" w:color="auto" w:sz="4" w:space="0"/>
              <w:left w:val="single" w:color="auto" w:sz="4" w:space="0"/>
              <w:bottom w:val="single" w:color="auto" w:sz="4" w:space="0"/>
              <w:right w:val="single" w:color="auto" w:sz="4" w:space="0"/>
            </w:tcBorders>
            <w:noWrap w:val="0"/>
            <w:vAlign w:val="center"/>
          </w:tcPr>
          <w:p w14:paraId="5074FF2C">
            <w:pPr>
              <w:jc w:val="center"/>
              <w:rPr>
                <w:rFonts w:hint="eastAsia" w:ascii="宋体" w:hAnsi="宋体"/>
                <w:color w:val="000000"/>
                <w:spacing w:val="20"/>
                <w:sz w:val="24"/>
                <w:highlight w:val="none"/>
              </w:rPr>
            </w:pPr>
            <w:r>
              <w:rPr>
                <w:rFonts w:hint="eastAsia" w:ascii="宋体" w:hAnsi="宋体"/>
                <w:color w:val="000000"/>
                <w:spacing w:val="20"/>
                <w:sz w:val="24"/>
                <w:highlight w:val="none"/>
              </w:rPr>
              <w:t>品牌</w:t>
            </w:r>
          </w:p>
        </w:tc>
      </w:tr>
      <w:tr w14:paraId="7A73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tcBorders>
              <w:top w:val="single" w:color="auto" w:sz="4" w:space="0"/>
              <w:left w:val="single" w:color="auto" w:sz="4" w:space="0"/>
              <w:right w:val="single" w:color="auto" w:sz="4" w:space="0"/>
            </w:tcBorders>
            <w:noWrap w:val="0"/>
            <w:vAlign w:val="center"/>
          </w:tcPr>
          <w:p w14:paraId="77F5E568">
            <w:pPr>
              <w:jc w:val="center"/>
              <w:rPr>
                <w:rFonts w:ascii="宋体" w:hAnsi="宋体"/>
                <w:color w:val="000000"/>
                <w:spacing w:val="20"/>
                <w:sz w:val="24"/>
                <w:highlight w:val="none"/>
              </w:rPr>
            </w:pPr>
            <w:r>
              <w:rPr>
                <w:rFonts w:hint="eastAsia" w:ascii="宋体" w:hAnsi="宋体"/>
                <w:color w:val="000000"/>
                <w:spacing w:val="20"/>
                <w:sz w:val="24"/>
                <w:highlight w:val="none"/>
              </w:rPr>
              <w:t>1</w:t>
            </w:r>
          </w:p>
        </w:tc>
        <w:tc>
          <w:tcPr>
            <w:tcW w:w="1815" w:type="dxa"/>
            <w:tcBorders>
              <w:top w:val="single" w:color="auto" w:sz="4" w:space="0"/>
              <w:left w:val="single" w:color="auto" w:sz="4" w:space="0"/>
              <w:right w:val="single" w:color="auto" w:sz="4" w:space="0"/>
            </w:tcBorders>
            <w:noWrap w:val="0"/>
            <w:vAlign w:val="center"/>
          </w:tcPr>
          <w:p w14:paraId="305A5C06">
            <w:pPr>
              <w:jc w:val="center"/>
              <w:rPr>
                <w:rFonts w:ascii="宋体" w:hAnsi="宋体"/>
                <w:color w:val="000000"/>
                <w:spacing w:val="20"/>
                <w:sz w:val="24"/>
                <w:highlight w:val="none"/>
              </w:rPr>
            </w:pPr>
          </w:p>
        </w:tc>
        <w:tc>
          <w:tcPr>
            <w:tcW w:w="1995" w:type="dxa"/>
            <w:tcBorders>
              <w:top w:val="single" w:color="auto" w:sz="4" w:space="0"/>
              <w:left w:val="single" w:color="auto" w:sz="4" w:space="0"/>
              <w:right w:val="single" w:color="auto" w:sz="4" w:space="0"/>
            </w:tcBorders>
            <w:noWrap w:val="0"/>
            <w:vAlign w:val="center"/>
          </w:tcPr>
          <w:p w14:paraId="1DA0E268">
            <w:pPr>
              <w:jc w:val="center"/>
              <w:rPr>
                <w:rFonts w:ascii="宋体" w:hAnsi="宋体"/>
                <w:color w:val="000000"/>
                <w:sz w:val="24"/>
                <w:highlight w:val="none"/>
              </w:rPr>
            </w:pPr>
          </w:p>
        </w:tc>
        <w:tc>
          <w:tcPr>
            <w:tcW w:w="840" w:type="dxa"/>
            <w:tcBorders>
              <w:top w:val="single" w:color="auto" w:sz="4" w:space="0"/>
              <w:left w:val="single" w:color="auto" w:sz="4" w:space="0"/>
              <w:right w:val="single" w:color="auto" w:sz="4" w:space="0"/>
            </w:tcBorders>
            <w:noWrap w:val="0"/>
            <w:vAlign w:val="center"/>
          </w:tcPr>
          <w:p w14:paraId="6EB93B1F">
            <w:pPr>
              <w:jc w:val="center"/>
              <w:rPr>
                <w:rFonts w:ascii="宋体" w:hAnsi="宋体"/>
                <w:color w:val="000000"/>
                <w:sz w:val="24"/>
                <w:highlight w:val="none"/>
              </w:rPr>
            </w:pPr>
          </w:p>
        </w:tc>
        <w:tc>
          <w:tcPr>
            <w:tcW w:w="810" w:type="dxa"/>
            <w:tcBorders>
              <w:top w:val="single" w:color="auto" w:sz="4" w:space="0"/>
              <w:left w:val="single" w:color="auto" w:sz="4" w:space="0"/>
              <w:right w:val="single" w:color="auto" w:sz="4" w:space="0"/>
            </w:tcBorders>
            <w:noWrap w:val="0"/>
            <w:vAlign w:val="center"/>
          </w:tcPr>
          <w:p w14:paraId="6E9A495D">
            <w:pPr>
              <w:jc w:val="center"/>
              <w:rPr>
                <w:rFonts w:ascii="宋体" w:hAnsi="宋体"/>
                <w:color w:val="000000"/>
                <w:sz w:val="24"/>
                <w:highlight w:val="none"/>
              </w:rPr>
            </w:pPr>
          </w:p>
        </w:tc>
        <w:tc>
          <w:tcPr>
            <w:tcW w:w="1350" w:type="dxa"/>
            <w:tcBorders>
              <w:top w:val="single" w:color="auto" w:sz="4" w:space="0"/>
              <w:left w:val="single" w:color="auto" w:sz="4" w:space="0"/>
              <w:right w:val="single" w:color="auto" w:sz="4" w:space="0"/>
            </w:tcBorders>
            <w:noWrap w:val="0"/>
            <w:vAlign w:val="center"/>
          </w:tcPr>
          <w:p w14:paraId="0FBD0833">
            <w:pPr>
              <w:jc w:val="center"/>
              <w:rPr>
                <w:rFonts w:ascii="宋体" w:hAnsi="宋体"/>
                <w:color w:val="000000"/>
                <w:sz w:val="24"/>
                <w:highlight w:val="none"/>
              </w:rPr>
            </w:pPr>
          </w:p>
        </w:tc>
        <w:tc>
          <w:tcPr>
            <w:tcW w:w="1200" w:type="dxa"/>
            <w:tcBorders>
              <w:top w:val="single" w:color="auto" w:sz="4" w:space="0"/>
              <w:left w:val="single" w:color="auto" w:sz="4" w:space="0"/>
              <w:right w:val="single" w:color="auto" w:sz="4" w:space="0"/>
            </w:tcBorders>
            <w:noWrap w:val="0"/>
            <w:vAlign w:val="center"/>
          </w:tcPr>
          <w:p w14:paraId="2BDA0355">
            <w:pPr>
              <w:jc w:val="center"/>
              <w:rPr>
                <w:rFonts w:ascii="宋体" w:hAnsi="宋体"/>
                <w:color w:val="000000"/>
                <w:sz w:val="24"/>
                <w:highlight w:val="none"/>
              </w:rPr>
            </w:pPr>
          </w:p>
        </w:tc>
        <w:tc>
          <w:tcPr>
            <w:tcW w:w="971" w:type="dxa"/>
            <w:tcBorders>
              <w:top w:val="single" w:color="auto" w:sz="4" w:space="0"/>
              <w:left w:val="single" w:color="auto" w:sz="4" w:space="0"/>
              <w:right w:val="single" w:color="auto" w:sz="4" w:space="0"/>
            </w:tcBorders>
            <w:noWrap w:val="0"/>
            <w:vAlign w:val="center"/>
          </w:tcPr>
          <w:p w14:paraId="2FEE3E35">
            <w:pPr>
              <w:jc w:val="center"/>
              <w:rPr>
                <w:rFonts w:ascii="宋体" w:hAnsi="宋体"/>
                <w:color w:val="000000"/>
                <w:sz w:val="24"/>
                <w:highlight w:val="none"/>
              </w:rPr>
            </w:pPr>
          </w:p>
        </w:tc>
      </w:tr>
      <w:tr w14:paraId="7311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3FF9A515">
            <w:pPr>
              <w:jc w:val="center"/>
              <w:rPr>
                <w:rFonts w:ascii="宋体" w:hAnsi="宋体"/>
                <w:color w:val="000000"/>
                <w:spacing w:val="20"/>
                <w:sz w:val="24"/>
                <w:highlight w:val="none"/>
              </w:rPr>
            </w:pPr>
            <w:r>
              <w:rPr>
                <w:rFonts w:hint="eastAsia" w:ascii="宋体" w:hAnsi="宋体"/>
                <w:color w:val="000000"/>
                <w:spacing w:val="20"/>
                <w:sz w:val="24"/>
                <w:highlight w:val="none"/>
              </w:rPr>
              <w:t>2</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3593691D">
            <w:pPr>
              <w:jc w:val="center"/>
              <w:rPr>
                <w:rFonts w:ascii="宋体" w:hAnsi="宋体"/>
                <w:color w:val="000000"/>
                <w:spacing w:val="20"/>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66A944A">
            <w:pPr>
              <w:jc w:val="center"/>
              <w:rPr>
                <w:rFonts w:ascii="宋体" w:hAnsi="宋体"/>
                <w:color w:val="000000"/>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6D3DDC7C">
            <w:pPr>
              <w:jc w:val="center"/>
              <w:rPr>
                <w:rFonts w:ascii="宋体" w:hAnsi="宋体"/>
                <w:color w:val="000000"/>
                <w:sz w:val="24"/>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21A796E0">
            <w:pPr>
              <w:jc w:val="center"/>
              <w:rPr>
                <w:rFonts w:ascii="宋体" w:hAnsi="宋体"/>
                <w:color w:val="00000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8E30985">
            <w:pPr>
              <w:jc w:val="center"/>
              <w:rPr>
                <w:rFonts w:ascii="宋体" w:hAnsi="宋体"/>
                <w:color w:val="000000"/>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4D71773">
            <w:pPr>
              <w:jc w:val="center"/>
              <w:rPr>
                <w:rFonts w:ascii="宋体" w:hAnsi="宋体"/>
                <w:color w:val="000000"/>
                <w:sz w:val="24"/>
                <w:highlight w:val="none"/>
              </w:rPr>
            </w:pPr>
          </w:p>
        </w:tc>
        <w:tc>
          <w:tcPr>
            <w:tcW w:w="971" w:type="dxa"/>
            <w:tcBorders>
              <w:top w:val="single" w:color="auto" w:sz="4" w:space="0"/>
              <w:left w:val="single" w:color="auto" w:sz="4" w:space="0"/>
              <w:bottom w:val="single" w:color="auto" w:sz="4" w:space="0"/>
              <w:right w:val="single" w:color="auto" w:sz="4" w:space="0"/>
            </w:tcBorders>
            <w:noWrap w:val="0"/>
            <w:vAlign w:val="center"/>
          </w:tcPr>
          <w:p w14:paraId="2BEE582F">
            <w:pPr>
              <w:jc w:val="center"/>
              <w:rPr>
                <w:rFonts w:ascii="宋体" w:hAnsi="宋体"/>
                <w:color w:val="000000"/>
                <w:sz w:val="24"/>
                <w:highlight w:val="none"/>
              </w:rPr>
            </w:pPr>
          </w:p>
        </w:tc>
      </w:tr>
      <w:tr w14:paraId="17AE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46A4C534">
            <w:pPr>
              <w:jc w:val="center"/>
              <w:rPr>
                <w:rFonts w:ascii="宋体" w:hAnsi="宋体"/>
                <w:color w:val="000000"/>
                <w:spacing w:val="20"/>
                <w:sz w:val="24"/>
                <w:highlight w:val="none"/>
              </w:rPr>
            </w:pPr>
            <w:r>
              <w:rPr>
                <w:rFonts w:hint="eastAsia" w:ascii="宋体" w:hAnsi="宋体"/>
                <w:color w:val="000000"/>
                <w:spacing w:val="20"/>
                <w:sz w:val="24"/>
                <w:highlight w:val="none"/>
              </w:rPr>
              <w:t>3</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73E1C881">
            <w:pPr>
              <w:jc w:val="center"/>
              <w:rPr>
                <w:rFonts w:ascii="宋体" w:hAnsi="宋体"/>
                <w:color w:val="000000"/>
                <w:spacing w:val="20"/>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7BFF6EA">
            <w:pPr>
              <w:jc w:val="center"/>
              <w:rPr>
                <w:rFonts w:ascii="宋体" w:hAnsi="宋体"/>
                <w:color w:val="000000"/>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656EE997">
            <w:pPr>
              <w:jc w:val="center"/>
              <w:rPr>
                <w:rFonts w:ascii="宋体" w:hAnsi="宋体"/>
                <w:color w:val="000000"/>
                <w:sz w:val="24"/>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43295500">
            <w:pPr>
              <w:jc w:val="center"/>
              <w:rPr>
                <w:rFonts w:ascii="宋体" w:hAnsi="宋体"/>
                <w:color w:val="00000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C5EBB9D">
            <w:pPr>
              <w:jc w:val="center"/>
              <w:rPr>
                <w:rFonts w:ascii="宋体" w:hAnsi="宋体"/>
                <w:color w:val="000000"/>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D12E500">
            <w:pPr>
              <w:jc w:val="center"/>
              <w:rPr>
                <w:rFonts w:ascii="宋体" w:hAnsi="宋体"/>
                <w:color w:val="000000"/>
                <w:sz w:val="24"/>
                <w:highlight w:val="none"/>
              </w:rPr>
            </w:pPr>
          </w:p>
        </w:tc>
        <w:tc>
          <w:tcPr>
            <w:tcW w:w="971" w:type="dxa"/>
            <w:tcBorders>
              <w:top w:val="single" w:color="auto" w:sz="4" w:space="0"/>
              <w:left w:val="single" w:color="auto" w:sz="4" w:space="0"/>
              <w:bottom w:val="single" w:color="auto" w:sz="4" w:space="0"/>
              <w:right w:val="single" w:color="auto" w:sz="4" w:space="0"/>
            </w:tcBorders>
            <w:noWrap w:val="0"/>
            <w:vAlign w:val="center"/>
          </w:tcPr>
          <w:p w14:paraId="465D407C">
            <w:pPr>
              <w:jc w:val="center"/>
              <w:rPr>
                <w:rFonts w:ascii="宋体" w:hAnsi="宋体"/>
                <w:color w:val="000000"/>
                <w:sz w:val="24"/>
                <w:highlight w:val="none"/>
              </w:rPr>
            </w:pPr>
          </w:p>
        </w:tc>
      </w:tr>
      <w:tr w14:paraId="3E07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1DC07ADA">
            <w:pPr>
              <w:jc w:val="center"/>
              <w:rPr>
                <w:rFonts w:ascii="宋体" w:hAnsi="宋体"/>
                <w:color w:val="000000"/>
                <w:spacing w:val="20"/>
                <w:sz w:val="24"/>
                <w:highlight w:val="none"/>
              </w:rPr>
            </w:pPr>
            <w:r>
              <w:rPr>
                <w:rFonts w:hint="eastAsia" w:ascii="宋体" w:hAnsi="宋体"/>
                <w:color w:val="000000"/>
                <w:spacing w:val="20"/>
                <w:sz w:val="24"/>
                <w:highlight w:val="none"/>
              </w:rPr>
              <w:t>4</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7609EA80">
            <w:pPr>
              <w:jc w:val="center"/>
              <w:rPr>
                <w:rFonts w:ascii="宋体" w:hAnsi="宋体"/>
                <w:color w:val="000000"/>
                <w:spacing w:val="20"/>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A5A99E4">
            <w:pPr>
              <w:jc w:val="center"/>
              <w:rPr>
                <w:rFonts w:ascii="宋体" w:hAnsi="宋体"/>
                <w:color w:val="000000"/>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61CFA71B">
            <w:pPr>
              <w:jc w:val="center"/>
              <w:rPr>
                <w:rFonts w:ascii="宋体" w:hAnsi="宋体"/>
                <w:color w:val="000000"/>
                <w:sz w:val="24"/>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11B63FD0">
            <w:pPr>
              <w:jc w:val="center"/>
              <w:rPr>
                <w:rFonts w:ascii="宋体" w:hAnsi="宋体"/>
                <w:color w:val="00000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B8847B0">
            <w:pPr>
              <w:jc w:val="center"/>
              <w:rPr>
                <w:rFonts w:ascii="宋体" w:hAnsi="宋体"/>
                <w:color w:val="000000"/>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58CDE8A">
            <w:pPr>
              <w:jc w:val="center"/>
              <w:rPr>
                <w:rFonts w:ascii="宋体" w:hAnsi="宋体"/>
                <w:color w:val="000000"/>
                <w:sz w:val="24"/>
                <w:highlight w:val="none"/>
              </w:rPr>
            </w:pPr>
          </w:p>
        </w:tc>
        <w:tc>
          <w:tcPr>
            <w:tcW w:w="971" w:type="dxa"/>
            <w:tcBorders>
              <w:top w:val="single" w:color="auto" w:sz="4" w:space="0"/>
              <w:left w:val="single" w:color="auto" w:sz="4" w:space="0"/>
              <w:bottom w:val="single" w:color="auto" w:sz="4" w:space="0"/>
              <w:right w:val="single" w:color="auto" w:sz="4" w:space="0"/>
            </w:tcBorders>
            <w:noWrap w:val="0"/>
            <w:vAlign w:val="center"/>
          </w:tcPr>
          <w:p w14:paraId="7120FE5E">
            <w:pPr>
              <w:jc w:val="center"/>
              <w:rPr>
                <w:rFonts w:ascii="宋体" w:hAnsi="宋体"/>
                <w:color w:val="000000"/>
                <w:sz w:val="24"/>
                <w:highlight w:val="none"/>
              </w:rPr>
            </w:pPr>
          </w:p>
        </w:tc>
      </w:tr>
      <w:tr w14:paraId="1D70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BEED452">
            <w:pPr>
              <w:jc w:val="center"/>
              <w:rPr>
                <w:rFonts w:ascii="宋体" w:hAnsi="宋体"/>
                <w:color w:val="000000"/>
                <w:spacing w:val="20"/>
                <w:sz w:val="24"/>
                <w:highlight w:val="none"/>
              </w:rPr>
            </w:pPr>
            <w:r>
              <w:rPr>
                <w:rFonts w:hint="eastAsia" w:ascii="宋体" w:hAnsi="宋体"/>
                <w:color w:val="000000"/>
                <w:spacing w:val="20"/>
                <w:sz w:val="24"/>
                <w:highlight w:val="none"/>
              </w:rPr>
              <w:t>5</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0CC4993D">
            <w:pPr>
              <w:jc w:val="center"/>
              <w:rPr>
                <w:rFonts w:ascii="宋体" w:hAnsi="宋体"/>
                <w:color w:val="000000"/>
                <w:spacing w:val="20"/>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8773441">
            <w:pPr>
              <w:jc w:val="center"/>
              <w:rPr>
                <w:rFonts w:ascii="宋体" w:hAnsi="宋体"/>
                <w:color w:val="000000"/>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57C4B14F">
            <w:pPr>
              <w:jc w:val="center"/>
              <w:rPr>
                <w:rFonts w:ascii="宋体" w:hAnsi="宋体"/>
                <w:color w:val="000000"/>
                <w:sz w:val="24"/>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47C44D25">
            <w:pPr>
              <w:jc w:val="center"/>
              <w:rPr>
                <w:rFonts w:ascii="宋体" w:hAnsi="宋体"/>
                <w:color w:val="00000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6546C32">
            <w:pPr>
              <w:jc w:val="center"/>
              <w:rPr>
                <w:rFonts w:ascii="宋体" w:hAnsi="宋体"/>
                <w:color w:val="000000"/>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D7A289D">
            <w:pPr>
              <w:jc w:val="center"/>
              <w:rPr>
                <w:rFonts w:ascii="宋体" w:hAnsi="宋体"/>
                <w:color w:val="000000"/>
                <w:sz w:val="24"/>
                <w:highlight w:val="none"/>
              </w:rPr>
            </w:pPr>
          </w:p>
        </w:tc>
        <w:tc>
          <w:tcPr>
            <w:tcW w:w="971" w:type="dxa"/>
            <w:tcBorders>
              <w:top w:val="single" w:color="auto" w:sz="4" w:space="0"/>
              <w:left w:val="single" w:color="auto" w:sz="4" w:space="0"/>
              <w:bottom w:val="single" w:color="auto" w:sz="4" w:space="0"/>
              <w:right w:val="single" w:color="auto" w:sz="4" w:space="0"/>
            </w:tcBorders>
            <w:noWrap w:val="0"/>
            <w:vAlign w:val="center"/>
          </w:tcPr>
          <w:p w14:paraId="6BD2E047">
            <w:pPr>
              <w:jc w:val="center"/>
              <w:rPr>
                <w:rFonts w:ascii="宋体" w:hAnsi="宋体"/>
                <w:color w:val="000000"/>
                <w:sz w:val="24"/>
                <w:highlight w:val="none"/>
              </w:rPr>
            </w:pPr>
          </w:p>
        </w:tc>
      </w:tr>
      <w:tr w14:paraId="73D6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461F49EA">
            <w:pPr>
              <w:jc w:val="center"/>
              <w:rPr>
                <w:rFonts w:ascii="宋体" w:hAnsi="宋体"/>
                <w:color w:val="000000"/>
                <w:spacing w:val="20"/>
                <w:sz w:val="24"/>
                <w:highlight w:val="none"/>
              </w:rPr>
            </w:pPr>
            <w:r>
              <w:rPr>
                <w:rFonts w:hint="eastAsia" w:ascii="宋体" w:hAnsi="宋体"/>
                <w:color w:val="000000"/>
                <w:spacing w:val="20"/>
                <w:sz w:val="24"/>
                <w:highlight w:val="none"/>
              </w:rPr>
              <w:t>6</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493E856C">
            <w:pPr>
              <w:jc w:val="center"/>
              <w:rPr>
                <w:rFonts w:ascii="宋体" w:hAnsi="宋体"/>
                <w:color w:val="000000"/>
                <w:spacing w:val="20"/>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8D7916A">
            <w:pPr>
              <w:jc w:val="center"/>
              <w:rPr>
                <w:rFonts w:ascii="宋体" w:hAnsi="宋体"/>
                <w:color w:val="000000"/>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7649A470">
            <w:pPr>
              <w:jc w:val="center"/>
              <w:rPr>
                <w:rFonts w:ascii="宋体" w:hAnsi="宋体"/>
                <w:color w:val="000000"/>
                <w:sz w:val="24"/>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166628E8">
            <w:pPr>
              <w:jc w:val="center"/>
              <w:rPr>
                <w:rFonts w:ascii="宋体" w:hAnsi="宋体"/>
                <w:color w:val="00000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303AC0C">
            <w:pPr>
              <w:jc w:val="center"/>
              <w:rPr>
                <w:rFonts w:ascii="宋体" w:hAnsi="宋体"/>
                <w:color w:val="000000"/>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F36DAEA">
            <w:pPr>
              <w:jc w:val="center"/>
              <w:rPr>
                <w:rFonts w:ascii="宋体" w:hAnsi="宋体"/>
                <w:color w:val="000000"/>
                <w:sz w:val="24"/>
                <w:highlight w:val="none"/>
              </w:rPr>
            </w:pPr>
          </w:p>
        </w:tc>
        <w:tc>
          <w:tcPr>
            <w:tcW w:w="971" w:type="dxa"/>
            <w:tcBorders>
              <w:top w:val="single" w:color="auto" w:sz="4" w:space="0"/>
              <w:left w:val="single" w:color="auto" w:sz="4" w:space="0"/>
              <w:bottom w:val="single" w:color="auto" w:sz="4" w:space="0"/>
              <w:right w:val="single" w:color="auto" w:sz="4" w:space="0"/>
            </w:tcBorders>
            <w:noWrap w:val="0"/>
            <w:vAlign w:val="center"/>
          </w:tcPr>
          <w:p w14:paraId="0D75A69B">
            <w:pPr>
              <w:jc w:val="center"/>
              <w:rPr>
                <w:rFonts w:ascii="宋体" w:hAnsi="宋体"/>
                <w:color w:val="000000"/>
                <w:sz w:val="24"/>
                <w:highlight w:val="none"/>
              </w:rPr>
            </w:pPr>
          </w:p>
        </w:tc>
      </w:tr>
      <w:tr w14:paraId="3F54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612D5B07">
            <w:pPr>
              <w:jc w:val="center"/>
              <w:rPr>
                <w:rFonts w:hint="eastAsia" w:ascii="宋体" w:hAnsi="宋体"/>
                <w:color w:val="000000"/>
                <w:spacing w:val="20"/>
                <w:sz w:val="24"/>
                <w:highlight w:val="none"/>
              </w:rPr>
            </w:pPr>
            <w:r>
              <w:rPr>
                <w:rFonts w:hint="eastAsia" w:ascii="宋体" w:hAnsi="宋体"/>
                <w:color w:val="000000"/>
                <w:spacing w:val="20"/>
                <w:sz w:val="24"/>
                <w:highlight w:val="none"/>
              </w:rPr>
              <w:t>7</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3E0E0855">
            <w:pPr>
              <w:jc w:val="center"/>
              <w:rPr>
                <w:rFonts w:ascii="宋体" w:hAnsi="宋体"/>
                <w:color w:val="000000"/>
                <w:spacing w:val="20"/>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CB2F688">
            <w:pPr>
              <w:jc w:val="center"/>
              <w:rPr>
                <w:rFonts w:ascii="宋体" w:hAnsi="宋体"/>
                <w:color w:val="000000"/>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6313AA75">
            <w:pPr>
              <w:jc w:val="center"/>
              <w:rPr>
                <w:rFonts w:ascii="宋体" w:hAnsi="宋体"/>
                <w:color w:val="000000"/>
                <w:sz w:val="24"/>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0EE4C598">
            <w:pPr>
              <w:jc w:val="center"/>
              <w:rPr>
                <w:rFonts w:ascii="宋体" w:hAnsi="宋体"/>
                <w:color w:val="00000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A8E7157">
            <w:pPr>
              <w:jc w:val="center"/>
              <w:rPr>
                <w:rFonts w:ascii="宋体" w:hAnsi="宋体"/>
                <w:color w:val="000000"/>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D03EF75">
            <w:pPr>
              <w:jc w:val="center"/>
              <w:rPr>
                <w:rFonts w:ascii="宋体" w:hAnsi="宋体"/>
                <w:color w:val="000000"/>
                <w:sz w:val="24"/>
                <w:highlight w:val="none"/>
              </w:rPr>
            </w:pPr>
          </w:p>
        </w:tc>
        <w:tc>
          <w:tcPr>
            <w:tcW w:w="971" w:type="dxa"/>
            <w:tcBorders>
              <w:top w:val="single" w:color="auto" w:sz="4" w:space="0"/>
              <w:left w:val="single" w:color="auto" w:sz="4" w:space="0"/>
              <w:bottom w:val="single" w:color="auto" w:sz="4" w:space="0"/>
              <w:right w:val="single" w:color="auto" w:sz="4" w:space="0"/>
            </w:tcBorders>
            <w:noWrap w:val="0"/>
            <w:vAlign w:val="center"/>
          </w:tcPr>
          <w:p w14:paraId="676CAEB8">
            <w:pPr>
              <w:jc w:val="center"/>
              <w:rPr>
                <w:rFonts w:ascii="宋体" w:hAnsi="宋体"/>
                <w:color w:val="000000"/>
                <w:sz w:val="24"/>
                <w:highlight w:val="none"/>
              </w:rPr>
            </w:pPr>
          </w:p>
        </w:tc>
      </w:tr>
      <w:tr w14:paraId="44A0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08C10220">
            <w:pPr>
              <w:jc w:val="center"/>
              <w:rPr>
                <w:rFonts w:hint="eastAsia" w:ascii="宋体" w:hAnsi="宋体"/>
                <w:color w:val="000000"/>
                <w:spacing w:val="20"/>
                <w:sz w:val="24"/>
                <w:highlight w:val="none"/>
              </w:rPr>
            </w:pPr>
            <w:r>
              <w:rPr>
                <w:rFonts w:hint="eastAsia" w:ascii="宋体" w:hAnsi="宋体"/>
                <w:color w:val="000000"/>
                <w:spacing w:val="20"/>
                <w:sz w:val="24"/>
                <w:highlight w:val="none"/>
              </w:rPr>
              <w:t>8</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353EC1E7">
            <w:pPr>
              <w:jc w:val="center"/>
              <w:rPr>
                <w:rFonts w:ascii="宋体" w:hAnsi="宋体"/>
                <w:color w:val="000000"/>
                <w:spacing w:val="20"/>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0EE4718">
            <w:pPr>
              <w:jc w:val="center"/>
              <w:rPr>
                <w:rFonts w:ascii="宋体" w:hAnsi="宋体"/>
                <w:color w:val="000000"/>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7F13C31E">
            <w:pPr>
              <w:jc w:val="center"/>
              <w:rPr>
                <w:rFonts w:ascii="宋体" w:hAnsi="宋体"/>
                <w:color w:val="000000"/>
                <w:sz w:val="24"/>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1923E74C">
            <w:pPr>
              <w:jc w:val="center"/>
              <w:rPr>
                <w:rFonts w:ascii="宋体" w:hAnsi="宋体"/>
                <w:color w:val="00000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9F6A16A">
            <w:pPr>
              <w:jc w:val="center"/>
              <w:rPr>
                <w:rFonts w:ascii="宋体" w:hAnsi="宋体"/>
                <w:color w:val="000000"/>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385F6E3">
            <w:pPr>
              <w:jc w:val="center"/>
              <w:rPr>
                <w:rFonts w:ascii="宋体" w:hAnsi="宋体"/>
                <w:color w:val="000000"/>
                <w:sz w:val="24"/>
                <w:highlight w:val="none"/>
              </w:rPr>
            </w:pPr>
          </w:p>
        </w:tc>
        <w:tc>
          <w:tcPr>
            <w:tcW w:w="971" w:type="dxa"/>
            <w:tcBorders>
              <w:top w:val="single" w:color="auto" w:sz="4" w:space="0"/>
              <w:left w:val="single" w:color="auto" w:sz="4" w:space="0"/>
              <w:bottom w:val="single" w:color="auto" w:sz="4" w:space="0"/>
              <w:right w:val="single" w:color="auto" w:sz="4" w:space="0"/>
            </w:tcBorders>
            <w:noWrap w:val="0"/>
            <w:vAlign w:val="center"/>
          </w:tcPr>
          <w:p w14:paraId="4127CEEA">
            <w:pPr>
              <w:jc w:val="center"/>
              <w:rPr>
                <w:rFonts w:ascii="宋体" w:hAnsi="宋体"/>
                <w:color w:val="000000"/>
                <w:sz w:val="24"/>
                <w:highlight w:val="none"/>
              </w:rPr>
            </w:pPr>
          </w:p>
        </w:tc>
      </w:tr>
      <w:tr w14:paraId="1853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87A7F11">
            <w:pPr>
              <w:jc w:val="center"/>
              <w:rPr>
                <w:rFonts w:hint="eastAsia" w:ascii="宋体" w:hAnsi="宋体"/>
                <w:color w:val="000000"/>
                <w:spacing w:val="20"/>
                <w:sz w:val="24"/>
                <w:highlight w:val="none"/>
              </w:rPr>
            </w:pPr>
            <w:r>
              <w:rPr>
                <w:rFonts w:ascii="宋体" w:hAnsi="宋体"/>
                <w:color w:val="000000"/>
                <w:spacing w:val="20"/>
                <w:sz w:val="24"/>
                <w:highlight w:val="none"/>
              </w:rPr>
              <w:t>…</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404EEC29">
            <w:pPr>
              <w:jc w:val="center"/>
              <w:rPr>
                <w:rFonts w:ascii="宋体" w:hAnsi="宋体"/>
                <w:color w:val="000000"/>
                <w:spacing w:val="20"/>
                <w:sz w:val="24"/>
                <w:highlight w:val="none"/>
              </w:rPr>
            </w:pPr>
            <w:r>
              <w:rPr>
                <w:rFonts w:ascii="宋体" w:hAnsi="宋体"/>
                <w:color w:val="000000"/>
                <w:spacing w:val="20"/>
                <w:sz w:val="24"/>
                <w:highlight w:val="none"/>
              </w:rPr>
              <w:t>…</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7277662">
            <w:pPr>
              <w:jc w:val="center"/>
              <w:rPr>
                <w:rFonts w:ascii="宋体" w:hAnsi="宋体"/>
                <w:color w:val="000000"/>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5D104DA1">
            <w:pPr>
              <w:jc w:val="center"/>
              <w:rPr>
                <w:rFonts w:ascii="宋体" w:hAnsi="宋体"/>
                <w:color w:val="000000"/>
                <w:sz w:val="24"/>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2AB6B7A6">
            <w:pPr>
              <w:jc w:val="center"/>
              <w:rPr>
                <w:rFonts w:ascii="宋体" w:hAnsi="宋体"/>
                <w:color w:val="000000"/>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D0F1AAC">
            <w:pPr>
              <w:jc w:val="center"/>
              <w:rPr>
                <w:rFonts w:ascii="宋体" w:hAnsi="宋体"/>
                <w:color w:val="000000"/>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D257C25">
            <w:pPr>
              <w:jc w:val="center"/>
              <w:rPr>
                <w:rFonts w:ascii="宋体" w:hAnsi="宋体"/>
                <w:color w:val="000000"/>
                <w:sz w:val="24"/>
                <w:highlight w:val="none"/>
              </w:rPr>
            </w:pPr>
          </w:p>
        </w:tc>
        <w:tc>
          <w:tcPr>
            <w:tcW w:w="971" w:type="dxa"/>
            <w:tcBorders>
              <w:top w:val="single" w:color="auto" w:sz="4" w:space="0"/>
              <w:left w:val="single" w:color="auto" w:sz="4" w:space="0"/>
              <w:bottom w:val="single" w:color="auto" w:sz="4" w:space="0"/>
              <w:right w:val="single" w:color="auto" w:sz="4" w:space="0"/>
            </w:tcBorders>
            <w:noWrap w:val="0"/>
            <w:vAlign w:val="center"/>
          </w:tcPr>
          <w:p w14:paraId="6A823C1C">
            <w:pPr>
              <w:jc w:val="center"/>
              <w:rPr>
                <w:rFonts w:ascii="宋体" w:hAnsi="宋体"/>
                <w:color w:val="000000"/>
                <w:sz w:val="24"/>
                <w:highlight w:val="none"/>
              </w:rPr>
            </w:pPr>
          </w:p>
        </w:tc>
      </w:tr>
      <w:tr w14:paraId="00AF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135" w:type="dxa"/>
            <w:gridSpan w:val="5"/>
            <w:tcBorders>
              <w:top w:val="single" w:color="auto" w:sz="4" w:space="0"/>
              <w:left w:val="single" w:color="auto" w:sz="4" w:space="0"/>
              <w:bottom w:val="single" w:color="auto" w:sz="4" w:space="0"/>
              <w:right w:val="single" w:color="auto" w:sz="4" w:space="0"/>
            </w:tcBorders>
            <w:noWrap w:val="0"/>
            <w:vAlign w:val="center"/>
          </w:tcPr>
          <w:p w14:paraId="028795A9">
            <w:pPr>
              <w:jc w:val="center"/>
              <w:rPr>
                <w:rFonts w:hint="eastAsia" w:ascii="宋体" w:hAnsi="宋体"/>
                <w:color w:val="000000"/>
                <w:sz w:val="24"/>
                <w:highlight w:val="none"/>
              </w:rPr>
            </w:pPr>
            <w:r>
              <w:rPr>
                <w:rFonts w:hint="eastAsia" w:ascii="宋体" w:hAnsi="宋体"/>
                <w:color w:val="000000"/>
                <w:sz w:val="24"/>
                <w:highlight w:val="none"/>
              </w:rPr>
              <w:t>总价合计（元）</w:t>
            </w:r>
          </w:p>
        </w:tc>
        <w:tc>
          <w:tcPr>
            <w:tcW w:w="3521" w:type="dxa"/>
            <w:gridSpan w:val="3"/>
            <w:tcBorders>
              <w:top w:val="single" w:color="auto" w:sz="4" w:space="0"/>
              <w:left w:val="single" w:color="auto" w:sz="4" w:space="0"/>
              <w:bottom w:val="single" w:color="auto" w:sz="4" w:space="0"/>
              <w:right w:val="single" w:color="auto" w:sz="4" w:space="0"/>
            </w:tcBorders>
            <w:noWrap w:val="0"/>
            <w:vAlign w:val="center"/>
          </w:tcPr>
          <w:p w14:paraId="00817FFD">
            <w:pPr>
              <w:jc w:val="center"/>
              <w:rPr>
                <w:rFonts w:ascii="宋体" w:hAnsi="宋体"/>
                <w:color w:val="000000"/>
                <w:sz w:val="24"/>
                <w:highlight w:val="none"/>
              </w:rPr>
            </w:pPr>
          </w:p>
        </w:tc>
      </w:tr>
    </w:tbl>
    <w:p w14:paraId="7C2585A1">
      <w:pPr>
        <w:spacing w:line="360" w:lineRule="auto"/>
        <w:ind w:firstLine="562" w:firstLineChars="200"/>
        <w:rPr>
          <w:rFonts w:hint="eastAsia" w:ascii="宋体" w:hAnsi="宋体"/>
          <w:b/>
          <w:color w:val="000000"/>
          <w:spacing w:val="20"/>
          <w:sz w:val="24"/>
          <w:highlight w:val="none"/>
        </w:rPr>
      </w:pPr>
    </w:p>
    <w:p w14:paraId="1B1DEA24">
      <w:pPr>
        <w:spacing w:line="360" w:lineRule="auto"/>
        <w:ind w:firstLine="562" w:firstLineChars="200"/>
        <w:rPr>
          <w:rFonts w:hint="eastAsia" w:ascii="宋体" w:hAnsi="宋体"/>
          <w:b/>
          <w:color w:val="000000"/>
          <w:spacing w:val="20"/>
          <w:sz w:val="24"/>
          <w:highlight w:val="none"/>
        </w:rPr>
      </w:pPr>
      <w:r>
        <w:rPr>
          <w:rFonts w:hint="eastAsia" w:ascii="宋体" w:hAnsi="宋体"/>
          <w:b/>
          <w:color w:val="000000"/>
          <w:spacing w:val="20"/>
          <w:sz w:val="24"/>
          <w:highlight w:val="none"/>
        </w:rPr>
        <w:t>注：</w:t>
      </w:r>
    </w:p>
    <w:p w14:paraId="673DE35D">
      <w:pPr>
        <w:spacing w:line="360" w:lineRule="auto"/>
        <w:ind w:firstLine="560" w:firstLineChars="200"/>
        <w:rPr>
          <w:rFonts w:hint="eastAsia" w:ascii="宋体" w:hAnsi="宋体"/>
          <w:b/>
          <w:color w:val="000000"/>
          <w:spacing w:val="20"/>
          <w:sz w:val="24"/>
          <w:highlight w:val="none"/>
        </w:rPr>
      </w:pPr>
      <w:r>
        <w:rPr>
          <w:rFonts w:hint="eastAsia" w:ascii="宋体" w:hAnsi="宋体"/>
          <w:color w:val="000000"/>
          <w:spacing w:val="20"/>
          <w:sz w:val="24"/>
          <w:highlight w:val="none"/>
        </w:rPr>
        <w:t>▲1.总价合计必须与开标一览表报价相同，且各单项报价不得为0，否则作无效标处理。</w:t>
      </w:r>
    </w:p>
    <w:p w14:paraId="3AE4A402">
      <w:pPr>
        <w:spacing w:line="360" w:lineRule="auto"/>
        <w:ind w:firstLine="560" w:firstLineChars="200"/>
        <w:rPr>
          <w:rFonts w:hint="eastAsia" w:ascii="宋体" w:hAnsi="宋体"/>
          <w:b/>
          <w:color w:val="000000"/>
          <w:spacing w:val="20"/>
          <w:sz w:val="24"/>
          <w:highlight w:val="none"/>
        </w:rPr>
      </w:pPr>
      <w:r>
        <w:rPr>
          <w:rFonts w:hint="eastAsia" w:ascii="宋体" w:hAnsi="宋体"/>
          <w:color w:val="000000"/>
          <w:spacing w:val="20"/>
          <w:sz w:val="24"/>
          <w:highlight w:val="none"/>
        </w:rPr>
        <w:t xml:space="preserve">2.本表可自行进一步细化。   </w:t>
      </w:r>
    </w:p>
    <w:p w14:paraId="09BEB950">
      <w:pPr>
        <w:pStyle w:val="34"/>
        <w:widowControl w:val="0"/>
        <w:spacing w:before="0" w:beforeAutospacing="0" w:after="0" w:afterAutospacing="0" w:line="360" w:lineRule="auto"/>
        <w:jc w:val="both"/>
        <w:rPr>
          <w:rFonts w:hint="eastAsia"/>
          <w:color w:val="auto"/>
          <w:sz w:val="24"/>
          <w:szCs w:val="24"/>
          <w:highlight w:val="none"/>
        </w:rPr>
      </w:pPr>
    </w:p>
    <w:p w14:paraId="5E36C0F4">
      <w:pPr>
        <w:pStyle w:val="34"/>
        <w:widowControl w:val="0"/>
        <w:spacing w:before="0" w:beforeAutospacing="0" w:after="0" w:afterAutospacing="0" w:line="360" w:lineRule="auto"/>
        <w:ind w:firstLine="2400" w:firstLineChars="1000"/>
        <w:jc w:val="both"/>
        <w:rPr>
          <w:rFonts w:hint="eastAsia"/>
          <w:color w:val="auto"/>
          <w:sz w:val="24"/>
          <w:szCs w:val="24"/>
          <w:highlight w:val="none"/>
        </w:rPr>
      </w:pPr>
    </w:p>
    <w:p w14:paraId="7A13C85D">
      <w:pPr>
        <w:pStyle w:val="34"/>
        <w:widowControl w:val="0"/>
        <w:spacing w:before="0" w:beforeAutospacing="0" w:after="0" w:afterAutospacing="0" w:line="360" w:lineRule="auto"/>
        <w:ind w:firstLine="2400" w:firstLineChars="1000"/>
        <w:jc w:val="both"/>
        <w:rPr>
          <w:color w:val="auto"/>
          <w:spacing w:val="20"/>
          <w:sz w:val="24"/>
          <w:szCs w:val="24"/>
          <w:highlight w:val="none"/>
        </w:rPr>
      </w:pPr>
      <w:r>
        <w:rPr>
          <w:rFonts w:hint="eastAsia"/>
          <w:color w:val="auto"/>
          <w:sz w:val="24"/>
          <w:szCs w:val="24"/>
          <w:highlight w:val="none"/>
        </w:rPr>
        <w:t>　</w:t>
      </w:r>
      <w:r>
        <w:rPr>
          <w:rFonts w:hint="eastAsia"/>
          <w:color w:val="auto"/>
          <w:spacing w:val="20"/>
          <w:kern w:val="2"/>
          <w:sz w:val="24"/>
          <w:szCs w:val="24"/>
          <w:highlight w:val="none"/>
          <w:lang w:bidi="ar"/>
        </w:rPr>
        <w:t>负责人（或委托代理人）签字或盖章：</w:t>
      </w:r>
      <w:r>
        <w:rPr>
          <w:rFonts w:hint="eastAsia"/>
          <w:color w:val="auto"/>
          <w:spacing w:val="20"/>
          <w:kern w:val="2"/>
          <w:sz w:val="24"/>
          <w:szCs w:val="24"/>
          <w:highlight w:val="none"/>
          <w:u w:val="single"/>
          <w:lang w:bidi="ar"/>
        </w:rPr>
        <w:t xml:space="preserve">           </w:t>
      </w:r>
      <w:r>
        <w:rPr>
          <w:rFonts w:hint="eastAsia"/>
          <w:color w:val="auto"/>
          <w:spacing w:val="20"/>
          <w:kern w:val="2"/>
          <w:sz w:val="24"/>
          <w:szCs w:val="24"/>
          <w:highlight w:val="none"/>
          <w:lang w:bidi="ar"/>
        </w:rPr>
        <w:t xml:space="preserve"> </w:t>
      </w:r>
    </w:p>
    <w:p w14:paraId="77937109">
      <w:pPr>
        <w:pStyle w:val="34"/>
        <w:widowControl w:val="0"/>
        <w:spacing w:before="0" w:beforeAutospacing="0" w:after="0" w:afterAutospacing="0" w:line="360" w:lineRule="auto"/>
        <w:ind w:firstLine="5880" w:firstLineChars="2100"/>
        <w:jc w:val="both"/>
        <w:rPr>
          <w:color w:val="auto"/>
          <w:spacing w:val="20"/>
          <w:sz w:val="24"/>
          <w:szCs w:val="24"/>
          <w:highlight w:val="none"/>
          <w:u w:val="single"/>
        </w:rPr>
      </w:pPr>
      <w:r>
        <w:rPr>
          <w:rFonts w:hint="eastAsia"/>
          <w:color w:val="auto"/>
          <w:spacing w:val="20"/>
          <w:kern w:val="2"/>
          <w:sz w:val="24"/>
          <w:szCs w:val="24"/>
          <w:highlight w:val="none"/>
          <w:lang w:eastAsia="zh-CN" w:bidi="ar"/>
        </w:rPr>
        <w:t>投标人</w:t>
      </w:r>
      <w:r>
        <w:rPr>
          <w:rFonts w:hint="eastAsia"/>
          <w:color w:val="auto"/>
          <w:spacing w:val="20"/>
          <w:kern w:val="2"/>
          <w:sz w:val="24"/>
          <w:szCs w:val="24"/>
          <w:highlight w:val="none"/>
          <w:lang w:bidi="ar"/>
        </w:rPr>
        <w:t>盖章：</w:t>
      </w:r>
      <w:r>
        <w:rPr>
          <w:rFonts w:hint="eastAsia"/>
          <w:color w:val="auto"/>
          <w:spacing w:val="20"/>
          <w:kern w:val="2"/>
          <w:sz w:val="24"/>
          <w:szCs w:val="24"/>
          <w:highlight w:val="none"/>
          <w:u w:val="single"/>
          <w:lang w:bidi="ar"/>
        </w:rPr>
        <w:t xml:space="preserve">            </w:t>
      </w:r>
    </w:p>
    <w:p w14:paraId="3C9CAAA1">
      <w:pPr>
        <w:spacing w:line="360" w:lineRule="auto"/>
        <w:ind w:firstLine="5880" w:firstLineChars="2100"/>
        <w:rPr>
          <w:rFonts w:hint="eastAsia"/>
          <w:color w:val="auto"/>
          <w:sz w:val="24"/>
          <w:szCs w:val="24"/>
          <w:highlight w:val="none"/>
          <w:lang w:val="en-US" w:eastAsia="zh-CN"/>
        </w:rPr>
      </w:pPr>
      <w:r>
        <w:rPr>
          <w:rFonts w:hint="eastAsia" w:hAnsi="宋体" w:cs="宋体"/>
          <w:color w:val="auto"/>
          <w:spacing w:val="20"/>
          <w:sz w:val="24"/>
          <w:szCs w:val="24"/>
          <w:highlight w:val="none"/>
          <w:lang w:bidi="ar"/>
        </w:rPr>
        <w:t>日</w:t>
      </w:r>
      <w:r>
        <w:rPr>
          <w:rFonts w:hAnsi="宋体"/>
          <w:color w:val="auto"/>
          <w:spacing w:val="20"/>
          <w:sz w:val="24"/>
          <w:szCs w:val="24"/>
          <w:highlight w:val="none"/>
          <w:lang w:bidi="ar"/>
        </w:rPr>
        <w:t xml:space="preserve">     </w:t>
      </w:r>
      <w:r>
        <w:rPr>
          <w:rFonts w:hint="eastAsia" w:hAnsi="宋体" w:cs="宋体"/>
          <w:color w:val="auto"/>
          <w:spacing w:val="20"/>
          <w:sz w:val="24"/>
          <w:szCs w:val="24"/>
          <w:highlight w:val="none"/>
          <w:lang w:bidi="ar"/>
        </w:rPr>
        <w:t>期：</w:t>
      </w:r>
      <w:r>
        <w:rPr>
          <w:rFonts w:hAnsi="宋体"/>
          <w:color w:val="auto"/>
          <w:spacing w:val="20"/>
          <w:sz w:val="24"/>
          <w:szCs w:val="24"/>
          <w:highlight w:val="none"/>
          <w:u w:val="single"/>
          <w:lang w:bidi="ar"/>
        </w:rPr>
        <w:t xml:space="preserve">         </w:t>
      </w:r>
    </w:p>
    <w:bookmarkEnd w:id="239"/>
    <w:bookmarkEnd w:id="240"/>
    <w:bookmarkEnd w:id="241"/>
    <w:bookmarkEnd w:id="242"/>
    <w:bookmarkEnd w:id="243"/>
    <w:bookmarkEnd w:id="244"/>
    <w:bookmarkEnd w:id="245"/>
    <w:p w14:paraId="1B4D4E06">
      <w:pPr>
        <w:pStyle w:val="20"/>
        <w:spacing w:line="360" w:lineRule="auto"/>
        <w:jc w:val="center"/>
        <w:rPr>
          <w:rFonts w:hint="eastAsia" w:hAnsi="宋体"/>
          <w:b/>
          <w:bCs/>
          <w:color w:val="auto"/>
          <w:sz w:val="30"/>
          <w:highlight w:val="none"/>
        </w:rPr>
      </w:pPr>
    </w:p>
    <w:bookmarkEnd w:id="228"/>
    <w:bookmarkEnd w:id="229"/>
    <w:bookmarkEnd w:id="230"/>
    <w:bookmarkEnd w:id="231"/>
    <w:bookmarkEnd w:id="232"/>
    <w:bookmarkEnd w:id="233"/>
    <w:p w14:paraId="73B15E95">
      <w:pPr>
        <w:spacing w:line="360" w:lineRule="auto"/>
        <w:jc w:val="both"/>
        <w:rPr>
          <w:rFonts w:hint="eastAsia" w:ascii="宋体" w:hAnsi="宋体" w:cs="宋体"/>
          <w:b/>
          <w:color w:val="auto"/>
          <w:sz w:val="30"/>
          <w:szCs w:val="30"/>
          <w:highlight w:val="none"/>
          <w:lang w:bidi="ar"/>
        </w:rPr>
      </w:pPr>
    </w:p>
    <w:p w14:paraId="46AF7F7D">
      <w:pPr>
        <w:pStyle w:val="5"/>
        <w:ind w:firstLine="0" w:firstLineChars="0"/>
        <w:jc w:val="center"/>
        <w:rPr>
          <w:rFonts w:hint="eastAsia" w:ascii="宋体" w:hAnsi="宋体" w:cs="宋体"/>
          <w:b/>
          <w:color w:val="auto"/>
          <w:sz w:val="30"/>
          <w:szCs w:val="30"/>
          <w:highlight w:val="none"/>
          <w:lang w:bidi="ar"/>
        </w:rPr>
      </w:pPr>
      <w:bookmarkStart w:id="246" w:name="_Toc20475"/>
      <w:r>
        <w:rPr>
          <w:rFonts w:hint="eastAsia" w:ascii="宋体" w:hAnsi="宋体" w:eastAsia="宋体"/>
          <w:color w:val="auto"/>
          <w:sz w:val="44"/>
          <w:szCs w:val="44"/>
          <w:highlight w:val="none"/>
          <w:lang w:eastAsia="zh-CN"/>
        </w:rPr>
        <w:t>四</w:t>
      </w:r>
      <w:r>
        <w:rPr>
          <w:rFonts w:hint="eastAsia" w:ascii="宋体" w:hAnsi="宋体" w:eastAsia="宋体"/>
          <w:color w:val="auto"/>
          <w:sz w:val="44"/>
          <w:szCs w:val="44"/>
          <w:highlight w:val="none"/>
        </w:rPr>
        <w:t xml:space="preserve">   </w:t>
      </w:r>
      <w:r>
        <w:rPr>
          <w:rFonts w:ascii="宋体" w:hAnsi="宋体" w:eastAsia="宋体"/>
          <w:color w:val="auto"/>
          <w:sz w:val="44"/>
          <w:szCs w:val="44"/>
          <w:highlight w:val="none"/>
        </w:rPr>
        <w:t>投标文件</w:t>
      </w:r>
      <w:r>
        <w:rPr>
          <w:rFonts w:hint="eastAsia" w:ascii="宋体" w:hAnsi="宋体" w:eastAsia="宋体"/>
          <w:color w:val="auto"/>
          <w:sz w:val="44"/>
          <w:szCs w:val="44"/>
          <w:highlight w:val="none"/>
        </w:rPr>
        <w:t>封面及外包装</w:t>
      </w:r>
      <w:r>
        <w:rPr>
          <w:rFonts w:ascii="宋体" w:hAnsi="宋体" w:eastAsia="宋体"/>
          <w:color w:val="auto"/>
          <w:sz w:val="44"/>
          <w:szCs w:val="44"/>
          <w:highlight w:val="none"/>
        </w:rPr>
        <w:t>封面格式</w:t>
      </w:r>
      <w:bookmarkEnd w:id="246"/>
    </w:p>
    <w:p w14:paraId="1F451CC4">
      <w:pPr>
        <w:spacing w:line="360" w:lineRule="auto"/>
        <w:jc w:val="center"/>
        <w:rPr>
          <w:rFonts w:hint="eastAsia" w:ascii="宋体" w:hAnsi="宋体" w:cs="宋体"/>
          <w:color w:val="auto"/>
          <w:sz w:val="32"/>
          <w:szCs w:val="32"/>
          <w:highlight w:val="none"/>
        </w:rPr>
      </w:pPr>
      <w:r>
        <w:rPr>
          <w:rFonts w:hint="eastAsia" w:ascii="宋体" w:hAnsi="宋体" w:cs="宋体"/>
          <w:b/>
          <w:color w:val="auto"/>
          <w:sz w:val="30"/>
          <w:szCs w:val="30"/>
          <w:highlight w:val="none"/>
          <w:lang w:bidi="ar"/>
        </w:rPr>
        <w:t xml:space="preserve"> </w:t>
      </w:r>
      <w:r>
        <w:rPr>
          <w:rFonts w:hint="eastAsia" w:ascii="宋体" w:hAnsi="宋体" w:cs="宋体"/>
          <w:color w:val="auto"/>
          <w:sz w:val="32"/>
          <w:szCs w:val="32"/>
          <w:highlight w:val="none"/>
          <w:lang w:bidi="ar"/>
        </w:rPr>
        <w:t>（一）</w:t>
      </w:r>
      <w:r>
        <w:rPr>
          <w:rFonts w:hint="eastAsia" w:ascii="宋体" w:hAnsi="宋体" w:cs="宋体"/>
          <w:bCs/>
          <w:color w:val="auto"/>
          <w:sz w:val="32"/>
          <w:szCs w:val="32"/>
          <w:highlight w:val="none"/>
          <w:lang w:bidi="ar"/>
        </w:rPr>
        <w:t>外包装封面格式</w:t>
      </w:r>
    </w:p>
    <w:p w14:paraId="5F3A8282">
      <w:pPr>
        <w:pStyle w:val="34"/>
        <w:widowControl w:val="0"/>
        <w:spacing w:before="0" w:beforeAutospacing="0" w:after="0" w:afterAutospacing="0" w:line="360" w:lineRule="auto"/>
        <w:ind w:firstLine="413" w:firstLineChars="115"/>
        <w:jc w:val="both"/>
        <w:rPr>
          <w:rFonts w:hint="eastAsia" w:cs="宋体"/>
          <w:color w:val="auto"/>
          <w:sz w:val="36"/>
          <w:szCs w:val="20"/>
          <w:highlight w:val="none"/>
        </w:rPr>
      </w:pPr>
    </w:p>
    <w:p w14:paraId="7A590756">
      <w:pPr>
        <w:pStyle w:val="34"/>
        <w:widowControl w:val="0"/>
        <w:spacing w:before="0" w:beforeAutospacing="0" w:after="0" w:afterAutospacing="0" w:line="360" w:lineRule="auto"/>
        <w:ind w:firstLine="900" w:firstLineChars="250"/>
        <w:jc w:val="both"/>
        <w:rPr>
          <w:rFonts w:hint="eastAsia" w:cs="宋体"/>
          <w:color w:val="auto"/>
          <w:sz w:val="36"/>
          <w:szCs w:val="20"/>
          <w:highlight w:val="none"/>
        </w:rPr>
      </w:pPr>
      <w:r>
        <w:rPr>
          <w:rFonts w:hint="eastAsia" w:cs="宋体"/>
          <w:color w:val="auto"/>
          <w:kern w:val="2"/>
          <w:sz w:val="36"/>
          <w:szCs w:val="20"/>
          <w:highlight w:val="none"/>
          <w:lang w:bidi="ar"/>
        </w:rPr>
        <w:t>采购编号：</w:t>
      </w:r>
    </w:p>
    <w:p w14:paraId="7C9F3D8E">
      <w:pPr>
        <w:pStyle w:val="34"/>
        <w:widowControl w:val="0"/>
        <w:spacing w:before="0" w:beforeAutospacing="0" w:after="0" w:afterAutospacing="0" w:line="360" w:lineRule="auto"/>
        <w:ind w:firstLine="420"/>
        <w:jc w:val="both"/>
        <w:rPr>
          <w:rFonts w:hint="eastAsia" w:cs="宋体"/>
          <w:color w:val="auto"/>
          <w:sz w:val="36"/>
          <w:szCs w:val="20"/>
          <w:highlight w:val="none"/>
        </w:rPr>
      </w:pPr>
    </w:p>
    <w:p w14:paraId="63E05011">
      <w:pPr>
        <w:pStyle w:val="34"/>
        <w:widowControl w:val="0"/>
        <w:spacing w:before="0" w:beforeAutospacing="0" w:after="0" w:afterAutospacing="0" w:line="360" w:lineRule="auto"/>
        <w:ind w:firstLine="900" w:firstLineChars="250"/>
        <w:jc w:val="both"/>
        <w:rPr>
          <w:rFonts w:hint="default" w:eastAsia="宋体" w:cs="宋体"/>
          <w:color w:val="auto"/>
          <w:sz w:val="36"/>
          <w:szCs w:val="20"/>
          <w:highlight w:val="none"/>
          <w:lang w:val="en-US" w:eastAsia="zh-CN"/>
        </w:rPr>
      </w:pPr>
      <w:r>
        <w:rPr>
          <w:rFonts w:hint="eastAsia" w:cs="宋体"/>
          <w:color w:val="auto"/>
          <w:kern w:val="2"/>
          <w:sz w:val="36"/>
          <w:szCs w:val="20"/>
          <w:highlight w:val="none"/>
          <w:lang w:bidi="ar"/>
        </w:rPr>
        <w:t>项目名称：</w:t>
      </w:r>
      <w:r>
        <w:rPr>
          <w:rFonts w:hint="eastAsia" w:cs="宋体"/>
          <w:color w:val="auto"/>
          <w:kern w:val="2"/>
          <w:sz w:val="36"/>
          <w:szCs w:val="20"/>
          <w:highlight w:val="none"/>
          <w:lang w:val="en-US" w:eastAsia="zh-CN" w:bidi="ar"/>
        </w:rPr>
        <w:t xml:space="preserve">                      </w:t>
      </w:r>
    </w:p>
    <w:p w14:paraId="04C4E115">
      <w:pPr>
        <w:pStyle w:val="34"/>
        <w:widowControl w:val="0"/>
        <w:spacing w:before="0" w:beforeAutospacing="0" w:after="0" w:afterAutospacing="0" w:line="360" w:lineRule="auto"/>
        <w:ind w:firstLine="900" w:firstLineChars="250"/>
        <w:jc w:val="both"/>
        <w:rPr>
          <w:rFonts w:hint="eastAsia" w:cs="宋体"/>
          <w:color w:val="auto"/>
          <w:sz w:val="36"/>
          <w:szCs w:val="20"/>
          <w:highlight w:val="none"/>
        </w:rPr>
      </w:pPr>
    </w:p>
    <w:p w14:paraId="2ACAFE90">
      <w:pPr>
        <w:pStyle w:val="34"/>
        <w:widowControl w:val="0"/>
        <w:spacing w:before="0" w:beforeAutospacing="0" w:after="0" w:afterAutospacing="0" w:line="360" w:lineRule="auto"/>
        <w:ind w:firstLine="900" w:firstLineChars="250"/>
        <w:jc w:val="both"/>
        <w:rPr>
          <w:rFonts w:hint="eastAsia" w:cs="宋体"/>
          <w:color w:val="auto"/>
          <w:sz w:val="36"/>
          <w:szCs w:val="20"/>
          <w:highlight w:val="none"/>
        </w:rPr>
      </w:pPr>
      <w:r>
        <w:rPr>
          <w:rFonts w:hint="eastAsia" w:cs="宋体"/>
          <w:color w:val="auto"/>
          <w:kern w:val="2"/>
          <w:sz w:val="36"/>
          <w:szCs w:val="20"/>
          <w:highlight w:val="none"/>
          <w:lang w:bidi="ar"/>
        </w:rPr>
        <w:t>响应文件名称：（资格审查文件</w:t>
      </w:r>
      <w:r>
        <w:rPr>
          <w:rFonts w:hint="eastAsia" w:cs="宋体"/>
          <w:color w:val="auto"/>
          <w:kern w:val="2"/>
          <w:sz w:val="36"/>
          <w:szCs w:val="20"/>
          <w:highlight w:val="none"/>
          <w:lang w:val="en-US" w:eastAsia="zh-CN" w:bidi="ar"/>
        </w:rPr>
        <w:t>/</w:t>
      </w:r>
      <w:r>
        <w:rPr>
          <w:rFonts w:hint="eastAsia" w:cs="宋体"/>
          <w:color w:val="auto"/>
          <w:kern w:val="2"/>
          <w:sz w:val="36"/>
          <w:szCs w:val="20"/>
          <w:highlight w:val="none"/>
          <w:lang w:bidi="ar"/>
        </w:rPr>
        <w:t>资信商务</w:t>
      </w:r>
      <w:r>
        <w:rPr>
          <w:rFonts w:hint="eastAsia" w:cs="宋体"/>
          <w:color w:val="auto"/>
          <w:kern w:val="2"/>
          <w:sz w:val="36"/>
          <w:szCs w:val="20"/>
          <w:highlight w:val="none"/>
          <w:lang w:eastAsia="zh-CN" w:bidi="ar"/>
        </w:rPr>
        <w:t>及</w:t>
      </w:r>
      <w:r>
        <w:rPr>
          <w:rFonts w:hint="eastAsia" w:cs="宋体"/>
          <w:color w:val="auto"/>
          <w:kern w:val="2"/>
          <w:sz w:val="36"/>
          <w:szCs w:val="20"/>
          <w:highlight w:val="none"/>
          <w:lang w:bidi="ar"/>
        </w:rPr>
        <w:t>技术文件</w:t>
      </w:r>
      <w:r>
        <w:rPr>
          <w:rFonts w:hint="eastAsia" w:cs="宋体"/>
          <w:color w:val="auto"/>
          <w:kern w:val="2"/>
          <w:sz w:val="36"/>
          <w:szCs w:val="20"/>
          <w:highlight w:val="none"/>
          <w:lang w:val="en-US" w:eastAsia="zh-CN" w:bidi="ar"/>
        </w:rPr>
        <w:t>/</w:t>
      </w:r>
      <w:r>
        <w:rPr>
          <w:rFonts w:hint="eastAsia" w:cs="宋体"/>
          <w:color w:val="auto"/>
          <w:kern w:val="2"/>
          <w:sz w:val="36"/>
          <w:szCs w:val="20"/>
          <w:highlight w:val="none"/>
          <w:lang w:bidi="ar"/>
        </w:rPr>
        <w:t>报价文件）</w:t>
      </w:r>
    </w:p>
    <w:p w14:paraId="45B96A96">
      <w:pPr>
        <w:pStyle w:val="34"/>
        <w:widowControl w:val="0"/>
        <w:spacing w:before="0" w:beforeAutospacing="0" w:after="0" w:afterAutospacing="0" w:line="360" w:lineRule="auto"/>
        <w:ind w:firstLine="900" w:firstLineChars="250"/>
        <w:jc w:val="both"/>
        <w:rPr>
          <w:rFonts w:hint="eastAsia" w:cs="宋体"/>
          <w:color w:val="auto"/>
          <w:sz w:val="36"/>
          <w:szCs w:val="20"/>
          <w:highlight w:val="none"/>
        </w:rPr>
      </w:pPr>
    </w:p>
    <w:p w14:paraId="3264A1FB">
      <w:pPr>
        <w:pStyle w:val="34"/>
        <w:widowControl w:val="0"/>
        <w:spacing w:before="0" w:beforeAutospacing="0" w:after="0" w:afterAutospacing="0" w:line="360" w:lineRule="auto"/>
        <w:ind w:firstLine="900" w:firstLineChars="250"/>
        <w:jc w:val="both"/>
        <w:rPr>
          <w:rFonts w:hint="eastAsia" w:cs="宋体"/>
          <w:color w:val="auto"/>
          <w:sz w:val="36"/>
          <w:szCs w:val="20"/>
          <w:highlight w:val="none"/>
        </w:rPr>
      </w:pPr>
      <w:r>
        <w:rPr>
          <w:rFonts w:hint="eastAsia" w:cs="宋体"/>
          <w:color w:val="auto"/>
          <w:kern w:val="2"/>
          <w:sz w:val="36"/>
          <w:szCs w:val="20"/>
          <w:highlight w:val="none"/>
          <w:lang w:bidi="ar"/>
        </w:rPr>
        <w:t>供应商名称（盖章）：</w:t>
      </w:r>
    </w:p>
    <w:p w14:paraId="67C4BD69">
      <w:pPr>
        <w:pStyle w:val="34"/>
        <w:widowControl w:val="0"/>
        <w:spacing w:before="0" w:beforeAutospacing="0" w:after="0" w:afterAutospacing="0" w:line="360" w:lineRule="auto"/>
        <w:ind w:firstLine="900" w:firstLineChars="250"/>
        <w:jc w:val="both"/>
        <w:rPr>
          <w:rFonts w:hint="eastAsia" w:cs="宋体"/>
          <w:color w:val="auto"/>
          <w:sz w:val="36"/>
          <w:szCs w:val="20"/>
          <w:highlight w:val="none"/>
        </w:rPr>
      </w:pPr>
    </w:p>
    <w:p w14:paraId="646853A4">
      <w:pPr>
        <w:pStyle w:val="34"/>
        <w:widowControl w:val="0"/>
        <w:spacing w:before="0" w:beforeAutospacing="0" w:after="0" w:afterAutospacing="0" w:line="360" w:lineRule="auto"/>
        <w:ind w:firstLine="900" w:firstLineChars="250"/>
        <w:jc w:val="both"/>
        <w:rPr>
          <w:rFonts w:hint="eastAsia" w:cs="宋体"/>
          <w:color w:val="auto"/>
          <w:sz w:val="36"/>
          <w:szCs w:val="20"/>
          <w:highlight w:val="none"/>
        </w:rPr>
      </w:pPr>
      <w:r>
        <w:rPr>
          <w:rFonts w:hint="eastAsia" w:cs="宋体"/>
          <w:color w:val="auto"/>
          <w:kern w:val="2"/>
          <w:sz w:val="36"/>
          <w:szCs w:val="20"/>
          <w:highlight w:val="none"/>
          <w:lang w:bidi="ar"/>
        </w:rPr>
        <w:t>供应商地址：</w:t>
      </w:r>
    </w:p>
    <w:p w14:paraId="712EB4FE">
      <w:pPr>
        <w:pStyle w:val="34"/>
        <w:widowControl w:val="0"/>
        <w:spacing w:before="0" w:beforeAutospacing="0" w:after="0" w:afterAutospacing="0" w:line="360" w:lineRule="auto"/>
        <w:ind w:firstLine="420"/>
        <w:jc w:val="both"/>
        <w:rPr>
          <w:rFonts w:hint="eastAsia" w:cs="宋体"/>
          <w:color w:val="auto"/>
          <w:sz w:val="36"/>
          <w:szCs w:val="20"/>
          <w:highlight w:val="none"/>
        </w:rPr>
      </w:pPr>
    </w:p>
    <w:p w14:paraId="0E769D48">
      <w:pPr>
        <w:pStyle w:val="34"/>
        <w:widowControl w:val="0"/>
        <w:spacing w:before="0" w:beforeAutospacing="0" w:after="0" w:afterAutospacing="0" w:line="360" w:lineRule="auto"/>
        <w:ind w:firstLine="800" w:firstLineChars="250"/>
        <w:jc w:val="both"/>
        <w:rPr>
          <w:rFonts w:hint="eastAsia" w:cs="宋体"/>
          <w:color w:val="auto"/>
          <w:spacing w:val="-20"/>
          <w:sz w:val="36"/>
          <w:szCs w:val="20"/>
          <w:highlight w:val="none"/>
        </w:rPr>
      </w:pPr>
      <w:r>
        <w:rPr>
          <w:rFonts w:hint="eastAsia" w:cs="宋体"/>
          <w:color w:val="auto"/>
          <w:spacing w:val="-20"/>
          <w:kern w:val="2"/>
          <w:sz w:val="36"/>
          <w:szCs w:val="20"/>
          <w:highlight w:val="none"/>
          <w:lang w:bidi="ar"/>
        </w:rPr>
        <w:t>负责人或委托代理人（签字或盖章）：</w:t>
      </w:r>
    </w:p>
    <w:p w14:paraId="53261B3B">
      <w:pPr>
        <w:pStyle w:val="34"/>
        <w:widowControl w:val="0"/>
        <w:spacing w:before="0" w:beforeAutospacing="0" w:after="0" w:afterAutospacing="0" w:line="360" w:lineRule="auto"/>
        <w:ind w:firstLine="900" w:firstLineChars="250"/>
        <w:jc w:val="both"/>
        <w:rPr>
          <w:rFonts w:hint="eastAsia" w:cs="宋体"/>
          <w:color w:val="auto"/>
          <w:sz w:val="36"/>
          <w:szCs w:val="20"/>
          <w:highlight w:val="none"/>
        </w:rPr>
      </w:pPr>
    </w:p>
    <w:p w14:paraId="348B6B49">
      <w:pPr>
        <w:pStyle w:val="34"/>
        <w:widowControl w:val="0"/>
        <w:spacing w:before="0" w:beforeAutospacing="0" w:after="0" w:afterAutospacing="0" w:line="360" w:lineRule="auto"/>
        <w:ind w:firstLine="900" w:firstLineChars="250"/>
        <w:jc w:val="both"/>
        <w:rPr>
          <w:rFonts w:hint="eastAsia" w:cs="宋体"/>
          <w:color w:val="auto"/>
          <w:sz w:val="36"/>
          <w:szCs w:val="20"/>
          <w:highlight w:val="none"/>
        </w:rPr>
      </w:pPr>
      <w:r>
        <w:rPr>
          <w:rFonts w:hint="eastAsia" w:cs="宋体"/>
          <w:color w:val="auto"/>
          <w:kern w:val="2"/>
          <w:sz w:val="36"/>
          <w:szCs w:val="20"/>
          <w:highlight w:val="none"/>
          <w:lang w:bidi="ar"/>
        </w:rPr>
        <w:t>时间：在  年  月  日  时  分之前不得启封</w:t>
      </w:r>
    </w:p>
    <w:p w14:paraId="39AF2B64">
      <w:pPr>
        <w:pStyle w:val="6"/>
        <w:rPr>
          <w:rFonts w:hint="eastAsia" w:ascii="宋体" w:hAnsi="宋体"/>
          <w:color w:val="auto"/>
          <w:sz w:val="32"/>
          <w:szCs w:val="32"/>
          <w:highlight w:val="none"/>
        </w:rPr>
      </w:pPr>
    </w:p>
    <w:p w14:paraId="143AB06A">
      <w:pPr>
        <w:tabs>
          <w:tab w:val="left" w:pos="1418"/>
        </w:tabs>
        <w:spacing w:line="360" w:lineRule="auto"/>
        <w:rPr>
          <w:rFonts w:hint="eastAsia" w:ascii="宋体" w:hAnsi="宋体" w:cs="宋体"/>
          <w:bCs/>
          <w:color w:val="auto"/>
          <w:spacing w:val="20"/>
          <w:sz w:val="24"/>
          <w:szCs w:val="24"/>
          <w:highlight w:val="none"/>
        </w:rPr>
      </w:pPr>
    </w:p>
    <w:p w14:paraId="2CA1F320">
      <w:pPr>
        <w:spacing w:line="360" w:lineRule="auto"/>
        <w:jc w:val="both"/>
        <w:rPr>
          <w:rFonts w:hint="eastAsia" w:ascii="宋体" w:hAnsi="宋体" w:cs="宋体"/>
          <w:color w:val="auto"/>
          <w:sz w:val="32"/>
          <w:szCs w:val="32"/>
          <w:highlight w:val="none"/>
          <w:lang w:bidi="ar"/>
        </w:rPr>
      </w:pPr>
    </w:p>
    <w:p w14:paraId="798DBB54">
      <w:pPr>
        <w:spacing w:line="360" w:lineRule="auto"/>
        <w:jc w:val="both"/>
        <w:rPr>
          <w:rFonts w:hint="eastAsia" w:ascii="宋体" w:hAnsi="宋体" w:cs="宋体"/>
          <w:color w:val="auto"/>
          <w:sz w:val="32"/>
          <w:szCs w:val="32"/>
          <w:highlight w:val="none"/>
          <w:lang w:bidi="ar"/>
        </w:rPr>
      </w:pPr>
    </w:p>
    <w:p w14:paraId="65DA5AA6">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（二）</w:t>
      </w:r>
      <w:r>
        <w:rPr>
          <w:rFonts w:hint="eastAsia" w:ascii="宋体" w:hAnsi="宋体" w:cs="宋体"/>
          <w:bCs/>
          <w:color w:val="auto"/>
          <w:sz w:val="32"/>
          <w:szCs w:val="32"/>
          <w:highlight w:val="none"/>
          <w:lang w:bidi="ar"/>
        </w:rPr>
        <w:t>投标文件封面格式</w:t>
      </w:r>
    </w:p>
    <w:p w14:paraId="6B9C02B5">
      <w:pPr>
        <w:pStyle w:val="34"/>
        <w:widowControl w:val="0"/>
        <w:spacing w:before="0" w:beforeAutospacing="0" w:after="0" w:afterAutospacing="0" w:line="360" w:lineRule="auto"/>
        <w:ind w:firstLine="413" w:firstLineChars="115"/>
        <w:jc w:val="center"/>
        <w:rPr>
          <w:rFonts w:hint="eastAsia" w:cs="宋体"/>
          <w:color w:val="auto"/>
          <w:sz w:val="36"/>
          <w:szCs w:val="20"/>
          <w:highlight w:val="none"/>
        </w:rPr>
      </w:pPr>
    </w:p>
    <w:p w14:paraId="1C2C7400">
      <w:pPr>
        <w:pStyle w:val="34"/>
        <w:widowControl w:val="0"/>
        <w:spacing w:before="0" w:beforeAutospacing="0" w:after="0" w:afterAutospacing="0" w:line="360" w:lineRule="auto"/>
        <w:ind w:firstLine="413" w:firstLineChars="115"/>
        <w:jc w:val="center"/>
        <w:rPr>
          <w:rFonts w:hint="eastAsia" w:cs="宋体"/>
          <w:color w:val="auto"/>
          <w:sz w:val="36"/>
          <w:szCs w:val="20"/>
          <w:highlight w:val="none"/>
        </w:rPr>
      </w:pPr>
      <w:r>
        <w:rPr>
          <w:rFonts w:hint="eastAsia" w:cs="宋体"/>
          <w:color w:val="auto"/>
          <w:kern w:val="2"/>
          <w:sz w:val="36"/>
          <w:szCs w:val="20"/>
          <w:highlight w:val="none"/>
          <w:lang w:bidi="ar"/>
        </w:rPr>
        <w:t>正本 或 副本</w:t>
      </w:r>
    </w:p>
    <w:p w14:paraId="53DCADF9">
      <w:pPr>
        <w:pStyle w:val="34"/>
        <w:widowControl w:val="0"/>
        <w:spacing w:before="0" w:beforeAutospacing="0" w:after="0" w:afterAutospacing="0" w:line="360" w:lineRule="auto"/>
        <w:ind w:firstLine="900" w:firstLineChars="250"/>
        <w:jc w:val="both"/>
        <w:rPr>
          <w:rFonts w:hint="eastAsia" w:cs="宋体"/>
          <w:color w:val="auto"/>
          <w:sz w:val="36"/>
          <w:szCs w:val="20"/>
          <w:highlight w:val="none"/>
        </w:rPr>
      </w:pPr>
    </w:p>
    <w:p w14:paraId="2623B828">
      <w:pPr>
        <w:pStyle w:val="34"/>
        <w:widowControl w:val="0"/>
        <w:spacing w:before="0" w:beforeAutospacing="0" w:after="0" w:afterAutospacing="0" w:line="360" w:lineRule="auto"/>
        <w:ind w:firstLine="900" w:firstLineChars="250"/>
        <w:jc w:val="both"/>
        <w:rPr>
          <w:rFonts w:hint="eastAsia" w:cs="宋体"/>
          <w:color w:val="auto"/>
          <w:sz w:val="36"/>
          <w:szCs w:val="20"/>
          <w:highlight w:val="none"/>
        </w:rPr>
      </w:pPr>
      <w:r>
        <w:rPr>
          <w:rFonts w:hint="eastAsia" w:cs="宋体"/>
          <w:color w:val="auto"/>
          <w:kern w:val="2"/>
          <w:sz w:val="36"/>
          <w:szCs w:val="20"/>
          <w:highlight w:val="none"/>
          <w:lang w:bidi="ar"/>
        </w:rPr>
        <w:t>采购编号：</w:t>
      </w:r>
    </w:p>
    <w:p w14:paraId="39E0F3C1">
      <w:pPr>
        <w:pStyle w:val="34"/>
        <w:widowControl w:val="0"/>
        <w:spacing w:before="0" w:beforeAutospacing="0" w:after="0" w:afterAutospacing="0" w:line="360" w:lineRule="auto"/>
        <w:ind w:firstLine="420"/>
        <w:jc w:val="both"/>
        <w:rPr>
          <w:rFonts w:hint="eastAsia" w:cs="宋体"/>
          <w:color w:val="auto"/>
          <w:sz w:val="36"/>
          <w:szCs w:val="20"/>
          <w:highlight w:val="none"/>
        </w:rPr>
      </w:pPr>
    </w:p>
    <w:p w14:paraId="3F077434">
      <w:pPr>
        <w:pStyle w:val="34"/>
        <w:widowControl w:val="0"/>
        <w:spacing w:before="0" w:beforeAutospacing="0" w:after="0" w:afterAutospacing="0" w:line="360" w:lineRule="auto"/>
        <w:ind w:firstLine="900" w:firstLineChars="250"/>
        <w:jc w:val="both"/>
        <w:rPr>
          <w:rFonts w:hint="eastAsia" w:cs="宋体"/>
          <w:color w:val="auto"/>
          <w:sz w:val="36"/>
          <w:szCs w:val="20"/>
          <w:highlight w:val="none"/>
        </w:rPr>
      </w:pPr>
      <w:r>
        <w:rPr>
          <w:rFonts w:hint="eastAsia" w:cs="宋体"/>
          <w:color w:val="auto"/>
          <w:kern w:val="2"/>
          <w:sz w:val="36"/>
          <w:szCs w:val="20"/>
          <w:highlight w:val="none"/>
          <w:lang w:bidi="ar"/>
        </w:rPr>
        <w:t>项目名称：</w:t>
      </w:r>
      <w:r>
        <w:rPr>
          <w:rFonts w:hint="eastAsia" w:cs="宋体"/>
          <w:color w:val="auto"/>
          <w:kern w:val="2"/>
          <w:sz w:val="36"/>
          <w:szCs w:val="20"/>
          <w:highlight w:val="none"/>
          <w:lang w:val="en-US" w:eastAsia="zh-CN" w:bidi="ar"/>
        </w:rPr>
        <w:t xml:space="preserve">                      </w:t>
      </w:r>
    </w:p>
    <w:p w14:paraId="25DC3085">
      <w:pPr>
        <w:pStyle w:val="34"/>
        <w:widowControl w:val="0"/>
        <w:spacing w:before="0" w:beforeAutospacing="0" w:after="0" w:afterAutospacing="0" w:line="360" w:lineRule="auto"/>
        <w:ind w:firstLine="900" w:firstLineChars="250"/>
        <w:jc w:val="both"/>
        <w:rPr>
          <w:rFonts w:hint="eastAsia" w:cs="宋体"/>
          <w:color w:val="auto"/>
          <w:sz w:val="36"/>
          <w:szCs w:val="20"/>
          <w:highlight w:val="none"/>
        </w:rPr>
      </w:pPr>
      <w:r>
        <w:rPr>
          <w:rFonts w:hint="eastAsia" w:cs="宋体"/>
          <w:color w:val="auto"/>
          <w:kern w:val="2"/>
          <w:sz w:val="36"/>
          <w:szCs w:val="20"/>
          <w:highlight w:val="none"/>
          <w:lang w:bidi="ar"/>
        </w:rPr>
        <w:t>响应文件名称：（资格审查文件</w:t>
      </w:r>
      <w:r>
        <w:rPr>
          <w:rFonts w:hint="eastAsia" w:cs="宋体"/>
          <w:color w:val="auto"/>
          <w:kern w:val="2"/>
          <w:sz w:val="36"/>
          <w:szCs w:val="20"/>
          <w:highlight w:val="none"/>
          <w:lang w:val="en-US" w:eastAsia="zh-CN" w:bidi="ar"/>
        </w:rPr>
        <w:t>/</w:t>
      </w:r>
      <w:r>
        <w:rPr>
          <w:rFonts w:hint="eastAsia" w:cs="宋体"/>
          <w:color w:val="auto"/>
          <w:kern w:val="2"/>
          <w:sz w:val="36"/>
          <w:szCs w:val="20"/>
          <w:highlight w:val="none"/>
          <w:lang w:bidi="ar"/>
        </w:rPr>
        <w:t>资信商务</w:t>
      </w:r>
      <w:r>
        <w:rPr>
          <w:rFonts w:hint="eastAsia" w:cs="宋体"/>
          <w:color w:val="auto"/>
          <w:kern w:val="2"/>
          <w:sz w:val="36"/>
          <w:szCs w:val="20"/>
          <w:highlight w:val="none"/>
          <w:lang w:eastAsia="zh-CN" w:bidi="ar"/>
        </w:rPr>
        <w:t>及</w:t>
      </w:r>
      <w:r>
        <w:rPr>
          <w:rFonts w:hint="eastAsia" w:cs="宋体"/>
          <w:color w:val="auto"/>
          <w:kern w:val="2"/>
          <w:sz w:val="36"/>
          <w:szCs w:val="20"/>
          <w:highlight w:val="none"/>
          <w:lang w:bidi="ar"/>
        </w:rPr>
        <w:t>技术文件</w:t>
      </w:r>
      <w:r>
        <w:rPr>
          <w:rFonts w:hint="eastAsia" w:cs="宋体"/>
          <w:color w:val="auto"/>
          <w:kern w:val="2"/>
          <w:sz w:val="36"/>
          <w:szCs w:val="20"/>
          <w:highlight w:val="none"/>
          <w:lang w:val="en-US" w:eastAsia="zh-CN" w:bidi="ar"/>
        </w:rPr>
        <w:t>/</w:t>
      </w:r>
      <w:r>
        <w:rPr>
          <w:rFonts w:hint="eastAsia" w:cs="宋体"/>
          <w:color w:val="auto"/>
          <w:kern w:val="2"/>
          <w:sz w:val="36"/>
          <w:szCs w:val="20"/>
          <w:highlight w:val="none"/>
          <w:lang w:bidi="ar"/>
        </w:rPr>
        <w:t>报价文件）</w:t>
      </w:r>
    </w:p>
    <w:p w14:paraId="72A4FCF6">
      <w:pPr>
        <w:pStyle w:val="34"/>
        <w:widowControl w:val="0"/>
        <w:spacing w:before="0" w:beforeAutospacing="0" w:after="0" w:afterAutospacing="0" w:line="360" w:lineRule="auto"/>
        <w:ind w:firstLine="900" w:firstLineChars="250"/>
        <w:jc w:val="both"/>
        <w:rPr>
          <w:rFonts w:hint="eastAsia" w:cs="宋体"/>
          <w:color w:val="auto"/>
          <w:sz w:val="36"/>
          <w:szCs w:val="20"/>
          <w:highlight w:val="none"/>
        </w:rPr>
      </w:pPr>
    </w:p>
    <w:p w14:paraId="51195EFF">
      <w:pPr>
        <w:pStyle w:val="34"/>
        <w:widowControl w:val="0"/>
        <w:spacing w:before="0" w:beforeAutospacing="0" w:after="0" w:afterAutospacing="0" w:line="360" w:lineRule="auto"/>
        <w:ind w:firstLine="900" w:firstLineChars="250"/>
        <w:jc w:val="both"/>
        <w:rPr>
          <w:rFonts w:hint="eastAsia" w:cs="宋体"/>
          <w:color w:val="auto"/>
          <w:sz w:val="36"/>
          <w:szCs w:val="20"/>
          <w:highlight w:val="none"/>
        </w:rPr>
      </w:pPr>
      <w:r>
        <w:rPr>
          <w:rFonts w:hint="eastAsia" w:cs="宋体"/>
          <w:color w:val="auto"/>
          <w:kern w:val="2"/>
          <w:sz w:val="36"/>
          <w:szCs w:val="20"/>
          <w:highlight w:val="none"/>
          <w:lang w:bidi="ar"/>
        </w:rPr>
        <w:t>供应商名称（盖章）：</w:t>
      </w:r>
    </w:p>
    <w:p w14:paraId="3B0D938C">
      <w:pPr>
        <w:pStyle w:val="34"/>
        <w:widowControl w:val="0"/>
        <w:spacing w:before="0" w:beforeAutospacing="0" w:after="0" w:afterAutospacing="0" w:line="360" w:lineRule="auto"/>
        <w:ind w:firstLine="900" w:firstLineChars="250"/>
        <w:jc w:val="both"/>
        <w:rPr>
          <w:rFonts w:hint="eastAsia" w:cs="宋体"/>
          <w:color w:val="auto"/>
          <w:sz w:val="36"/>
          <w:szCs w:val="20"/>
          <w:highlight w:val="none"/>
        </w:rPr>
      </w:pPr>
    </w:p>
    <w:p w14:paraId="54E09701">
      <w:pPr>
        <w:pStyle w:val="34"/>
        <w:widowControl w:val="0"/>
        <w:spacing w:before="0" w:beforeAutospacing="0" w:after="0" w:afterAutospacing="0" w:line="360" w:lineRule="auto"/>
        <w:ind w:firstLine="900" w:firstLineChars="250"/>
        <w:jc w:val="both"/>
        <w:rPr>
          <w:rFonts w:hint="eastAsia" w:cs="宋体"/>
          <w:color w:val="auto"/>
          <w:sz w:val="36"/>
          <w:szCs w:val="20"/>
          <w:highlight w:val="none"/>
        </w:rPr>
      </w:pPr>
      <w:r>
        <w:rPr>
          <w:rFonts w:hint="eastAsia" w:cs="宋体"/>
          <w:color w:val="auto"/>
          <w:kern w:val="2"/>
          <w:sz w:val="36"/>
          <w:szCs w:val="20"/>
          <w:highlight w:val="none"/>
          <w:lang w:bidi="ar"/>
        </w:rPr>
        <w:t>供应商地址：</w:t>
      </w:r>
    </w:p>
    <w:p w14:paraId="51817565">
      <w:pPr>
        <w:pStyle w:val="34"/>
        <w:widowControl w:val="0"/>
        <w:spacing w:before="0" w:beforeAutospacing="0" w:after="0" w:afterAutospacing="0" w:line="360" w:lineRule="auto"/>
        <w:ind w:firstLine="420"/>
        <w:jc w:val="both"/>
        <w:rPr>
          <w:rFonts w:hint="eastAsia" w:cs="宋体"/>
          <w:color w:val="auto"/>
          <w:sz w:val="36"/>
          <w:szCs w:val="20"/>
          <w:highlight w:val="none"/>
        </w:rPr>
      </w:pPr>
    </w:p>
    <w:p w14:paraId="2AA4A9CA">
      <w:pPr>
        <w:pStyle w:val="34"/>
        <w:widowControl w:val="0"/>
        <w:spacing w:before="0" w:beforeAutospacing="0" w:after="0" w:afterAutospacing="0" w:line="360" w:lineRule="auto"/>
        <w:ind w:firstLine="800" w:firstLineChars="250"/>
        <w:jc w:val="both"/>
        <w:rPr>
          <w:rFonts w:hint="eastAsia" w:cs="宋体"/>
          <w:color w:val="auto"/>
          <w:spacing w:val="-20"/>
          <w:sz w:val="36"/>
          <w:szCs w:val="20"/>
          <w:highlight w:val="none"/>
        </w:rPr>
      </w:pPr>
      <w:r>
        <w:rPr>
          <w:rFonts w:hint="eastAsia" w:cs="宋体"/>
          <w:color w:val="auto"/>
          <w:spacing w:val="-20"/>
          <w:kern w:val="2"/>
          <w:sz w:val="36"/>
          <w:szCs w:val="20"/>
          <w:highlight w:val="none"/>
          <w:lang w:bidi="ar"/>
        </w:rPr>
        <w:t>负责人或委托代理人（签字或盖章）：</w:t>
      </w:r>
    </w:p>
    <w:p w14:paraId="74104E3B">
      <w:pPr>
        <w:pStyle w:val="6"/>
        <w:rPr>
          <w:color w:val="auto"/>
          <w:highlight w:val="none"/>
        </w:rPr>
      </w:pPr>
    </w:p>
    <w:p w14:paraId="629DF633">
      <w:pPr>
        <w:rPr>
          <w:color w:val="auto"/>
          <w:highlight w:val="none"/>
        </w:rPr>
      </w:pPr>
    </w:p>
    <w:p w14:paraId="369299F7">
      <w:pPr>
        <w:pStyle w:val="37"/>
        <w:rPr>
          <w:color w:val="auto"/>
          <w:highlight w:val="none"/>
        </w:rPr>
      </w:pPr>
    </w:p>
    <w:p w14:paraId="2E8E8182">
      <w:pPr>
        <w:rPr>
          <w:color w:val="auto"/>
          <w:highlight w:val="none"/>
        </w:rPr>
      </w:pPr>
    </w:p>
    <w:bookmarkEnd w:id="79"/>
    <w:bookmarkEnd w:id="234"/>
    <w:bookmarkEnd w:id="235"/>
    <w:bookmarkEnd w:id="236"/>
    <w:p w14:paraId="7FFD2C2F">
      <w:pPr>
        <w:pStyle w:val="4"/>
        <w:pageBreakBefore/>
        <w:spacing w:line="560" w:lineRule="exact"/>
        <w:rPr>
          <w:rFonts w:ascii="宋体" w:hAnsi="宋体" w:eastAsia="宋体" w:cs="宋体"/>
          <w:color w:val="auto"/>
          <w:highlight w:val="none"/>
        </w:rPr>
      </w:pPr>
      <w:bookmarkStart w:id="247" w:name="_Toc4441"/>
      <w:bookmarkStart w:id="248" w:name="_Toc10819"/>
      <w:bookmarkStart w:id="249" w:name="_Toc335664294"/>
      <w:bookmarkStart w:id="250" w:name="_Toc493956074"/>
      <w:r>
        <w:rPr>
          <w:rFonts w:hint="eastAsia" w:ascii="宋体" w:hAnsi="宋体" w:eastAsia="宋体" w:cs="宋体"/>
          <w:color w:val="auto"/>
          <w:highlight w:val="none"/>
        </w:rPr>
        <w:t>第六章  评审办法和细则</w:t>
      </w:r>
      <w:bookmarkEnd w:id="247"/>
      <w:bookmarkEnd w:id="248"/>
      <w:bookmarkEnd w:id="249"/>
      <w:bookmarkEnd w:id="250"/>
    </w:p>
    <w:p w14:paraId="241F0948">
      <w:pPr>
        <w:pStyle w:val="22"/>
        <w:snapToGrid/>
        <w:spacing w:line="360" w:lineRule="auto"/>
        <w:ind w:firstLineChars="200"/>
        <w:rPr>
          <w:rFonts w:ascii="宋体" w:hAnsi="宋体" w:eastAsia="宋体" w:cs="宋体"/>
          <w:color w:val="auto"/>
          <w:highlight w:val="none"/>
        </w:rPr>
      </w:pPr>
    </w:p>
    <w:p w14:paraId="02A61FEB">
      <w:pPr>
        <w:pStyle w:val="22"/>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根据有关法律法规的规定，并结合本项目的实际，按照公正、公平、科学、择优的原则选择中标人，特制定本办法。</w:t>
      </w:r>
    </w:p>
    <w:p w14:paraId="5CF64EED">
      <w:pPr>
        <w:pStyle w:val="5"/>
        <w:spacing w:line="560" w:lineRule="exact"/>
        <w:ind w:firstLine="0" w:firstLineChars="0"/>
        <w:rPr>
          <w:rFonts w:hint="eastAsia" w:ascii="宋体" w:hAnsi="宋体" w:eastAsia="宋体" w:cs="Times New Roman"/>
          <w:color w:val="auto"/>
          <w:highlight w:val="none"/>
        </w:rPr>
      </w:pPr>
      <w:bookmarkStart w:id="251" w:name="_Toc29842"/>
      <w:bookmarkStart w:id="252" w:name="_Toc493956075"/>
      <w:bookmarkStart w:id="253" w:name="_Toc335664295"/>
      <w:r>
        <w:rPr>
          <w:rFonts w:hint="eastAsia" w:ascii="宋体" w:hAnsi="宋体" w:eastAsia="宋体" w:cs="Times New Roman"/>
          <w:color w:val="auto"/>
          <w:highlight w:val="none"/>
        </w:rPr>
        <w:t>一  总则</w:t>
      </w:r>
      <w:bookmarkEnd w:id="251"/>
      <w:bookmarkEnd w:id="252"/>
      <w:bookmarkEnd w:id="253"/>
    </w:p>
    <w:p w14:paraId="228FE38A">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 为最大限度地保护各当事人的权益，评标委员会应严格按照招标文件的技术、资信及商务、报价要求，对投标文件进行综合分析评价并编制评标报告。评审专家必须严格遵守保密规定，不得泄</w:t>
      </w:r>
      <w:r>
        <w:rPr>
          <w:rFonts w:hint="eastAsia" w:ascii="宋体" w:hAnsi="宋体" w:cs="宋体"/>
          <w:color w:val="auto"/>
          <w:sz w:val="24"/>
          <w:highlight w:val="none"/>
          <w:lang w:eastAsia="zh-CN"/>
        </w:rPr>
        <w:t>露</w:t>
      </w:r>
      <w:r>
        <w:rPr>
          <w:rFonts w:hint="eastAsia" w:ascii="宋体" w:hAnsi="宋体" w:cs="宋体"/>
          <w:color w:val="auto"/>
          <w:sz w:val="24"/>
          <w:highlight w:val="none"/>
        </w:rPr>
        <w:t>评标有关的情况，不得索贿受贿，不得参加影响评标的任何活动。</w:t>
      </w:r>
    </w:p>
    <w:p w14:paraId="200303AC">
      <w:pPr>
        <w:spacing w:line="520" w:lineRule="exact"/>
        <w:ind w:firstLine="482" w:firstLineChars="200"/>
        <w:rPr>
          <w:rFonts w:ascii="宋体" w:hAnsi="宋体" w:cs="宋体"/>
          <w:b/>
          <w:bCs/>
          <w:color w:val="auto"/>
          <w:highlight w:val="none"/>
        </w:rPr>
      </w:pPr>
      <w:bookmarkStart w:id="254" w:name="_Toc335664296"/>
      <w:bookmarkStart w:id="255" w:name="_Toc493956076"/>
      <w:r>
        <w:rPr>
          <w:rFonts w:hint="eastAsia" w:ascii="宋体" w:hAnsi="宋体" w:cs="宋体"/>
          <w:b/>
          <w:bCs/>
          <w:color w:val="auto"/>
          <w:sz w:val="24"/>
          <w:highlight w:val="none"/>
        </w:rPr>
        <w:t xml:space="preserve">1.2 </w:t>
      </w:r>
      <w:bookmarkEnd w:id="254"/>
      <w:bookmarkEnd w:id="255"/>
      <w:r>
        <w:rPr>
          <w:rFonts w:hint="eastAsia" w:ascii="宋体" w:hAnsi="宋体"/>
          <w:b/>
          <w:bCs/>
          <w:color w:val="auto"/>
          <w:sz w:val="24"/>
          <w:highlight w:val="none"/>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w:t>
      </w:r>
      <w:r>
        <w:rPr>
          <w:rFonts w:hint="eastAsia" w:ascii="宋体" w:hAnsi="宋体"/>
          <w:b/>
          <w:bCs/>
          <w:color w:val="auto"/>
          <w:sz w:val="24"/>
          <w:highlight w:val="none"/>
          <w:lang w:val="en-US" w:eastAsia="zh-CN"/>
        </w:rPr>
        <w:t>两</w:t>
      </w:r>
      <w:r>
        <w:rPr>
          <w:rFonts w:hint="eastAsia" w:ascii="宋体" w:hAnsi="宋体"/>
          <w:b/>
          <w:bCs/>
          <w:color w:val="auto"/>
          <w:sz w:val="24"/>
          <w:highlight w:val="none"/>
          <w:lang w:eastAsia="zh-CN"/>
        </w:rPr>
        <w:t>名</w:t>
      </w:r>
      <w:r>
        <w:rPr>
          <w:rFonts w:hint="eastAsia" w:ascii="宋体" w:hAnsi="宋体"/>
          <w:b/>
          <w:bCs/>
          <w:color w:val="auto"/>
          <w:sz w:val="24"/>
          <w:highlight w:val="none"/>
        </w:rPr>
        <w:t>中标候选人，由采购人确定本项目中标人</w:t>
      </w:r>
      <w:r>
        <w:rPr>
          <w:rFonts w:hint="eastAsia" w:ascii="宋体" w:hAnsi="宋体" w:cs="宋体"/>
          <w:b/>
          <w:bCs/>
          <w:color w:val="auto"/>
          <w:sz w:val="24"/>
          <w:highlight w:val="none"/>
        </w:rPr>
        <w:t>。</w:t>
      </w:r>
    </w:p>
    <w:p w14:paraId="4E273604">
      <w:pPr>
        <w:pStyle w:val="5"/>
        <w:spacing w:line="560" w:lineRule="exact"/>
        <w:ind w:firstLine="0" w:firstLineChars="0"/>
        <w:rPr>
          <w:rFonts w:hint="eastAsia" w:ascii="宋体" w:hAnsi="宋体" w:eastAsia="宋体" w:cs="Times New Roman"/>
          <w:color w:val="auto"/>
          <w:highlight w:val="none"/>
        </w:rPr>
      </w:pPr>
      <w:bookmarkStart w:id="256" w:name="_Toc18782"/>
      <w:r>
        <w:rPr>
          <w:rFonts w:hint="eastAsia" w:ascii="宋体" w:hAnsi="宋体" w:eastAsia="宋体" w:cs="Times New Roman"/>
          <w:color w:val="auto"/>
          <w:highlight w:val="none"/>
        </w:rPr>
        <w:t>二  评标委员会</w:t>
      </w:r>
      <w:bookmarkEnd w:id="256"/>
    </w:p>
    <w:p w14:paraId="110C40F0">
      <w:pPr>
        <w:spacing w:line="50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2.1 评标委员会</w:t>
      </w:r>
    </w:p>
    <w:p w14:paraId="60366821">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成员：由采购人代表和评审专家组成，其中评审专家不得少于评标委员会总人数的三分之二。</w:t>
      </w:r>
    </w:p>
    <w:p w14:paraId="3A6C4712">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职责：严格按法律法规的有关规定执行，评审专家应按招标文件规定的评审要求、评审程序、评审内容、评审方法和评审标准进行评审，对评审意见承担个人责任。</w:t>
      </w:r>
    </w:p>
    <w:p w14:paraId="57EA8BB3">
      <w:pPr>
        <w:spacing w:line="500" w:lineRule="exact"/>
        <w:ind w:firstLine="480"/>
        <w:rPr>
          <w:rFonts w:ascii="宋体" w:hAnsi="宋体" w:cs="宋体"/>
          <w:color w:val="auto"/>
          <w:sz w:val="20"/>
          <w:highlight w:val="none"/>
        </w:rPr>
      </w:pPr>
      <w:r>
        <w:rPr>
          <w:rFonts w:hint="eastAsia" w:ascii="宋体" w:hAnsi="宋体" w:cs="宋体"/>
          <w:color w:val="auto"/>
          <w:sz w:val="24"/>
          <w:highlight w:val="none"/>
        </w:rPr>
        <w:t>2.2 评审专家的评审情况和评审意见受监督人员和采购代理机构审查，如发现评审专家的评审意见带有明显倾向性，或不按规定程序和标准评审、计分的，可要求评审专家进行书面澄清和说明。</w:t>
      </w:r>
      <w:bookmarkStart w:id="257" w:name="EBf4bacbb027e1442ab20dcf2259a93f30"/>
      <w:bookmarkEnd w:id="257"/>
      <w:bookmarkStart w:id="258" w:name="EB6885a4015b3740149508d1d9cdf8e365"/>
      <w:bookmarkEnd w:id="258"/>
    </w:p>
    <w:p w14:paraId="334C7631">
      <w:pPr>
        <w:pStyle w:val="5"/>
        <w:spacing w:line="560" w:lineRule="exact"/>
        <w:ind w:firstLine="0" w:firstLineChars="0"/>
        <w:rPr>
          <w:rFonts w:hint="eastAsia" w:ascii="宋体" w:hAnsi="宋体" w:eastAsia="宋体" w:cs="Times New Roman"/>
          <w:color w:val="auto"/>
          <w:highlight w:val="none"/>
        </w:rPr>
      </w:pPr>
      <w:bookmarkStart w:id="259" w:name="_Toc12863"/>
      <w:bookmarkStart w:id="260" w:name="_Toc493956078"/>
      <w:bookmarkStart w:id="261" w:name="_Toc335664298"/>
      <w:r>
        <w:rPr>
          <w:rFonts w:hint="eastAsia" w:ascii="宋体" w:hAnsi="宋体" w:eastAsia="宋体" w:cs="Times New Roman"/>
          <w:color w:val="auto"/>
          <w:highlight w:val="none"/>
        </w:rPr>
        <w:t>三  评标程序</w:t>
      </w:r>
      <w:bookmarkEnd w:id="259"/>
      <w:bookmarkEnd w:id="260"/>
      <w:bookmarkEnd w:id="261"/>
    </w:p>
    <w:p w14:paraId="1D2EE142">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3.1 符合性审查</w:t>
      </w:r>
    </w:p>
    <w:p w14:paraId="35A37A38">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或者根据本章1.2规定不再招标，以其他方式确定投标人。</w:t>
      </w:r>
    </w:p>
    <w:p w14:paraId="48B2EFB8">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3.2 技术文件评审</w:t>
      </w:r>
    </w:p>
    <w:p w14:paraId="1B3B730D">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3.2.1评标委员会依据招标文件的规定，对各</w:t>
      </w:r>
      <w:r>
        <w:rPr>
          <w:rFonts w:hint="eastAsia" w:ascii="宋体" w:hAnsi="宋体" w:cs="宋体"/>
          <w:color w:val="auto"/>
          <w:kern w:val="0"/>
          <w:sz w:val="24"/>
          <w:highlight w:val="none"/>
        </w:rPr>
        <w:t>投标人的</w:t>
      </w:r>
      <w:r>
        <w:rPr>
          <w:rFonts w:hint="eastAsia" w:ascii="宋体" w:hAnsi="宋体" w:cs="宋体"/>
          <w:color w:val="auto"/>
          <w:sz w:val="24"/>
          <w:highlight w:val="none"/>
        </w:rPr>
        <w:t>技术文件进行独立评审。对各</w:t>
      </w:r>
      <w:r>
        <w:rPr>
          <w:rFonts w:hint="eastAsia" w:ascii="宋体" w:hAnsi="宋体" w:cs="宋体"/>
          <w:color w:val="auto"/>
          <w:kern w:val="0"/>
          <w:sz w:val="24"/>
          <w:highlight w:val="none"/>
        </w:rPr>
        <w:t>投标文件</w:t>
      </w:r>
      <w:r>
        <w:rPr>
          <w:rFonts w:hint="eastAsia" w:ascii="宋体" w:hAnsi="宋体" w:cs="宋体"/>
          <w:color w:val="auto"/>
          <w:sz w:val="24"/>
          <w:highlight w:val="none"/>
        </w:rPr>
        <w:t>进行比较和必要的澄清，若有演示、样品要求和技术文件评审同步进行，演示循序按投标人签到顺序，并根据审查、澄清、演示、样品等情况结合评审办法进行独立打分；</w:t>
      </w:r>
    </w:p>
    <w:p w14:paraId="12643F8B">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3.2.2 各投标人的技术得分，为各评审专家对该投标人的技术得分结果汇总后的算术平均数。</w:t>
      </w:r>
    </w:p>
    <w:p w14:paraId="2CA76315">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3.3 资信及商务文件评审</w:t>
      </w:r>
    </w:p>
    <w:p w14:paraId="2F990A89">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评标委员会依据招标文件的规定，对各</w:t>
      </w:r>
      <w:r>
        <w:rPr>
          <w:rFonts w:hint="eastAsia" w:ascii="宋体" w:hAnsi="宋体" w:cs="宋体"/>
          <w:color w:val="auto"/>
          <w:kern w:val="0"/>
          <w:sz w:val="24"/>
          <w:highlight w:val="none"/>
        </w:rPr>
        <w:t>投标人的</w:t>
      </w:r>
      <w:r>
        <w:rPr>
          <w:rFonts w:hint="eastAsia" w:ascii="宋体" w:hAnsi="宋体" w:cs="宋体"/>
          <w:color w:val="auto"/>
          <w:sz w:val="24"/>
          <w:highlight w:val="none"/>
        </w:rPr>
        <w:t>资信及商务文件进行评审，对客观分应统一意见后统一给分。</w:t>
      </w:r>
    </w:p>
    <w:p w14:paraId="2FE41A6B">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3.4 报价文件评审</w:t>
      </w:r>
    </w:p>
    <w:p w14:paraId="4A037076">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3.4.1 评标委员会依据招标文件的规定，对各投标人的报价的合理性进行审查，必要时可要求投保人对其报价做出澄清、说明。</w:t>
      </w:r>
    </w:p>
    <w:p w14:paraId="176E7AC9">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3.4.2报价修正；</w:t>
      </w:r>
    </w:p>
    <w:p w14:paraId="7E0B3BB5">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3.4.3 评审委员会根据投标人的报价和评审标准，计算各投标人的报价得分。</w:t>
      </w:r>
    </w:p>
    <w:p w14:paraId="6E7AE9A0">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3.5 评标结果</w:t>
      </w:r>
    </w:p>
    <w:p w14:paraId="3DB858D1">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3.5.1 评审结果汇总，同品牌投标人的确定，投标人结果排序；</w:t>
      </w:r>
    </w:p>
    <w:p w14:paraId="5B395AE3">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3.5.2 起草评标报告，确定中标候选人；</w:t>
      </w:r>
    </w:p>
    <w:p w14:paraId="55C97DFD">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3.5.2.1 评标报告应包括以下内容：</w:t>
      </w:r>
    </w:p>
    <w:p w14:paraId="0FD4F4DA">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（1）招标公告刊登的媒体名称、开标日期和地点；</w:t>
      </w:r>
    </w:p>
    <w:p w14:paraId="4902C64D">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（2）投标人名单和评标委员会成员名单；</w:t>
      </w:r>
    </w:p>
    <w:p w14:paraId="7CDC896B">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（3）评审方法和标准；</w:t>
      </w:r>
    </w:p>
    <w:p w14:paraId="6EE7DC9E">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（4）开标记录和评审情况及说明，包括无效投标人名单及原因；</w:t>
      </w:r>
    </w:p>
    <w:p w14:paraId="67764B37">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（5）评审结果，确定的中标候选人名单或者经采购人委托直接确定的中标人；</w:t>
      </w:r>
    </w:p>
    <w:p w14:paraId="5A9FA970">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（6）其他需要说明的情况，包括评审过程中投标人根据评标委员会要求进行的澄清、说明或者补正，评标委员会成员的更换等。</w:t>
      </w:r>
    </w:p>
    <w:p w14:paraId="2A4F1776">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3.5.3 评标报告由全体评标委员会成员确认后提交。</w:t>
      </w:r>
    </w:p>
    <w:p w14:paraId="3D7E75AE">
      <w:pPr>
        <w:pStyle w:val="5"/>
        <w:spacing w:line="560" w:lineRule="exact"/>
        <w:ind w:left="0" w:leftChars="0" w:firstLine="482" w:firstLineChars="200"/>
        <w:rPr>
          <w:rFonts w:ascii="宋体" w:hAnsi="宋体" w:eastAsia="宋体" w:cs="宋体"/>
          <w:color w:val="auto"/>
          <w:sz w:val="24"/>
          <w:highlight w:val="none"/>
        </w:rPr>
      </w:pPr>
      <w:bookmarkStart w:id="262" w:name="_Toc18803"/>
      <w:bookmarkStart w:id="263" w:name="_Toc17067"/>
      <w:bookmarkStart w:id="264" w:name="_Toc31906"/>
      <w:bookmarkStart w:id="265" w:name="_Toc27818"/>
      <w:bookmarkStart w:id="266" w:name="_Toc22973"/>
      <w:bookmarkStart w:id="267" w:name="_Toc10265"/>
      <w:bookmarkStart w:id="268" w:name="_Toc20756"/>
      <w:bookmarkStart w:id="269" w:name="_Toc2767"/>
      <w:bookmarkStart w:id="270" w:name="_Toc5172"/>
      <w:bookmarkStart w:id="271" w:name="_Toc13303"/>
      <w:bookmarkStart w:id="272" w:name="_Toc25484"/>
      <w:r>
        <w:rPr>
          <w:rFonts w:hint="eastAsia" w:ascii="宋体" w:hAnsi="宋体" w:eastAsia="宋体" w:cs="宋体"/>
          <w:color w:val="auto"/>
          <w:sz w:val="24"/>
          <w:highlight w:val="none"/>
        </w:rPr>
        <w:t>3.6 评审结束后，采购代理机构当日在开标大厅宣布评审结果，并在采购人确定中标人后2个工作日内，发出中标通知书，并在相关媒体上公告中标结果。</w:t>
      </w:r>
      <w:bookmarkEnd w:id="262"/>
      <w:bookmarkEnd w:id="263"/>
      <w:bookmarkEnd w:id="264"/>
      <w:bookmarkEnd w:id="265"/>
      <w:bookmarkEnd w:id="266"/>
      <w:bookmarkEnd w:id="267"/>
      <w:bookmarkEnd w:id="268"/>
      <w:bookmarkEnd w:id="269"/>
      <w:bookmarkEnd w:id="270"/>
      <w:bookmarkEnd w:id="271"/>
      <w:bookmarkEnd w:id="272"/>
      <w:bookmarkStart w:id="273" w:name="_Toc457320304"/>
      <w:bookmarkStart w:id="274" w:name="_Toc520189944"/>
    </w:p>
    <w:p w14:paraId="045360CA">
      <w:pPr>
        <w:pStyle w:val="5"/>
        <w:spacing w:line="560" w:lineRule="exact"/>
        <w:ind w:firstLine="0" w:firstLineChars="0"/>
        <w:rPr>
          <w:rFonts w:ascii="宋体" w:hAnsi="宋体" w:eastAsia="宋体"/>
          <w:color w:val="auto"/>
          <w:highlight w:val="none"/>
        </w:rPr>
      </w:pPr>
      <w:bookmarkStart w:id="275" w:name="_Toc1305"/>
      <w:r>
        <w:rPr>
          <w:rFonts w:hint="eastAsia" w:ascii="宋体" w:hAnsi="宋体" w:eastAsia="宋体"/>
          <w:color w:val="auto"/>
          <w:highlight w:val="none"/>
        </w:rPr>
        <w:t>四   评标一般规定</w:t>
      </w:r>
      <w:bookmarkEnd w:id="273"/>
      <w:bookmarkEnd w:id="274"/>
      <w:bookmarkEnd w:id="275"/>
    </w:p>
    <w:p w14:paraId="033DB9CF">
      <w:pPr>
        <w:spacing w:line="360" w:lineRule="auto"/>
        <w:ind w:firstLine="480" w:firstLineChars="200"/>
        <w:rPr>
          <w:rFonts w:ascii="宋体" w:hAnsi="宋体" w:cs="宋体"/>
          <w:color w:val="auto"/>
          <w:sz w:val="24"/>
          <w:szCs w:val="24"/>
          <w:highlight w:val="none"/>
        </w:rPr>
      </w:pPr>
      <w:bookmarkStart w:id="276" w:name="_Toc520189946"/>
      <w:bookmarkStart w:id="277" w:name="_Toc457320306"/>
      <w:r>
        <w:rPr>
          <w:rFonts w:hint="eastAsia" w:ascii="宋体" w:hAnsi="宋体" w:cs="宋体"/>
          <w:color w:val="auto"/>
          <w:sz w:val="24"/>
          <w:szCs w:val="24"/>
          <w:highlight w:val="none"/>
        </w:rPr>
        <w:t>4.本评标办法采用综合评分法,总分100分。</w:t>
      </w:r>
    </w:p>
    <w:p w14:paraId="476A9728">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4.1资信商务及技术权重为</w:t>
      </w:r>
      <w:r>
        <w:rPr>
          <w:rFonts w:hint="eastAsia" w:ascii="宋体" w:hAnsi="宋体" w:cs="宋体"/>
          <w:b/>
          <w:color w:val="auto"/>
          <w:sz w:val="24"/>
          <w:szCs w:val="24"/>
          <w:highlight w:val="none"/>
          <w:lang w:val="en-US" w:eastAsia="zh-CN"/>
        </w:rPr>
        <w:t>70</w:t>
      </w:r>
      <w:r>
        <w:rPr>
          <w:rFonts w:hint="eastAsia" w:ascii="宋体" w:hAnsi="宋体" w:cs="宋体"/>
          <w:b/>
          <w:color w:val="auto"/>
          <w:sz w:val="24"/>
          <w:szCs w:val="24"/>
          <w:highlight w:val="none"/>
        </w:rPr>
        <w:t>%，分值为</w:t>
      </w:r>
      <w:r>
        <w:rPr>
          <w:rFonts w:hint="eastAsia" w:ascii="宋体" w:hAnsi="宋体" w:cs="宋体"/>
          <w:b/>
          <w:color w:val="auto"/>
          <w:sz w:val="24"/>
          <w:szCs w:val="24"/>
          <w:highlight w:val="none"/>
          <w:lang w:val="en-US" w:eastAsia="zh-CN"/>
        </w:rPr>
        <w:t>70</w:t>
      </w:r>
      <w:r>
        <w:rPr>
          <w:rFonts w:hint="eastAsia" w:ascii="宋体" w:hAnsi="宋体" w:cs="宋体"/>
          <w:b/>
          <w:color w:val="auto"/>
          <w:sz w:val="24"/>
          <w:szCs w:val="24"/>
          <w:highlight w:val="none"/>
        </w:rPr>
        <w:t>分。</w:t>
      </w:r>
    </w:p>
    <w:p w14:paraId="60EE9E1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4.1.1资信商务部分权重为</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%，分值为</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分，评委在规定的分值内统一打分。</w:t>
      </w:r>
    </w:p>
    <w:p w14:paraId="2F572DC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4.1.2项目技术部分权重为</w:t>
      </w:r>
      <w:r>
        <w:rPr>
          <w:rFonts w:hint="eastAsia" w:ascii="宋体" w:hAnsi="宋体" w:cs="宋体"/>
          <w:color w:val="auto"/>
          <w:sz w:val="24"/>
          <w:szCs w:val="24"/>
          <w:highlight w:val="none"/>
          <w:lang w:val="en-US" w:eastAsia="zh-CN"/>
        </w:rPr>
        <w:t>63</w:t>
      </w:r>
      <w:r>
        <w:rPr>
          <w:rFonts w:hint="eastAsia" w:ascii="宋体" w:hAnsi="宋体" w:cs="宋体"/>
          <w:color w:val="auto"/>
          <w:sz w:val="24"/>
          <w:szCs w:val="24"/>
          <w:highlight w:val="none"/>
        </w:rPr>
        <w:t>%,分值为</w:t>
      </w:r>
      <w:r>
        <w:rPr>
          <w:rFonts w:hint="eastAsia" w:ascii="宋体" w:hAnsi="宋体" w:cs="宋体"/>
          <w:color w:val="auto"/>
          <w:sz w:val="24"/>
          <w:szCs w:val="24"/>
          <w:highlight w:val="none"/>
          <w:lang w:val="en-US" w:eastAsia="zh-CN"/>
        </w:rPr>
        <w:t>63</w:t>
      </w:r>
      <w:r>
        <w:rPr>
          <w:rFonts w:hint="eastAsia" w:ascii="宋体" w:hAnsi="宋体" w:cs="宋体"/>
          <w:color w:val="auto"/>
          <w:sz w:val="24"/>
          <w:szCs w:val="24"/>
          <w:highlight w:val="none"/>
        </w:rPr>
        <w:t>分，评委对各投标文件的技术标经充分审核、讨论后，在规定的分值内由评委单独评定打分。如果某个单项的打分超过所规定的分值范围，则该张打分表无效。</w:t>
      </w:r>
    </w:p>
    <w:p w14:paraId="1E05958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4.2报价权重为</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%，分值为</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分，由评委按各投标人的报价统一计算。</w:t>
      </w:r>
    </w:p>
    <w:p w14:paraId="65F13AA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4.3评审专家在规定的分值范围内独立打分，评分保留1位小数。</w:t>
      </w:r>
    </w:p>
    <w:p w14:paraId="319A52D5">
      <w:pPr>
        <w:pStyle w:val="5"/>
        <w:spacing w:before="240" w:after="240" w:line="240" w:lineRule="auto"/>
        <w:ind w:firstLine="0" w:firstLineChars="0"/>
        <w:rPr>
          <w:rFonts w:hint="eastAsia" w:ascii="宋体" w:hAnsi="宋体" w:eastAsia="宋体"/>
          <w:bCs w:val="0"/>
          <w:color w:val="auto"/>
          <w:sz w:val="32"/>
          <w:szCs w:val="32"/>
          <w:highlight w:val="none"/>
        </w:rPr>
      </w:pPr>
      <w:bookmarkStart w:id="278" w:name="_Toc10408"/>
      <w:r>
        <w:rPr>
          <w:rFonts w:hint="eastAsia" w:ascii="宋体" w:hAnsi="宋体" w:eastAsia="宋体" w:cs="Times New Roman"/>
          <w:color w:val="auto"/>
          <w:highlight w:val="none"/>
        </w:rPr>
        <w:t>五   评标办法和细则</w:t>
      </w:r>
      <w:bookmarkEnd w:id="276"/>
      <w:bookmarkEnd w:id="277"/>
      <w:bookmarkEnd w:id="278"/>
    </w:p>
    <w:p w14:paraId="7A1FAF2D">
      <w:pPr>
        <w:pStyle w:val="6"/>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b/>
          <w:bCs/>
          <w:color w:val="auto"/>
          <w:sz w:val="24"/>
          <w:szCs w:val="24"/>
          <w:highlight w:val="none"/>
        </w:rPr>
      </w:pPr>
      <w:bookmarkStart w:id="279" w:name="_Toc335664301"/>
      <w:bookmarkStart w:id="280" w:name="_Toc493956082"/>
      <w:r>
        <w:rPr>
          <w:rFonts w:hint="eastAsia" w:ascii="宋体" w:hAnsi="宋体"/>
          <w:b/>
          <w:bCs/>
          <w:color w:val="auto"/>
          <w:sz w:val="24"/>
          <w:szCs w:val="24"/>
          <w:highlight w:val="none"/>
        </w:rPr>
        <w:t>5.1资信及商务、技术部分评审内容及分值</w:t>
      </w:r>
    </w:p>
    <w:p w14:paraId="0B58AAEB">
      <w:pPr>
        <w:pStyle w:val="6"/>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s="宋体"/>
          <w:b/>
          <w:color w:val="auto"/>
          <w:sz w:val="24"/>
          <w:highlight w:val="none"/>
        </w:rPr>
      </w:pPr>
      <w:r>
        <w:rPr>
          <w:rFonts w:hint="eastAsia" w:ascii="宋体" w:hAnsi="宋体" w:eastAsia="宋体" w:cs="Times New Roman"/>
          <w:b/>
          <w:bCs/>
          <w:color w:val="auto"/>
          <w:sz w:val="24"/>
          <w:szCs w:val="24"/>
          <w:highlight w:val="none"/>
          <w:lang w:val="en-US" w:eastAsia="zh-CN"/>
        </w:rPr>
        <w:t>5.1.1</w:t>
      </w:r>
      <w:r>
        <w:rPr>
          <w:rFonts w:hint="eastAsia" w:ascii="宋体" w:hAnsi="宋体" w:eastAsia="宋体" w:cs="Times New Roman"/>
          <w:b/>
          <w:bCs/>
          <w:color w:val="auto"/>
          <w:sz w:val="24"/>
          <w:szCs w:val="24"/>
          <w:highlight w:val="none"/>
        </w:rPr>
        <w:t>资信商务文件得分</w:t>
      </w:r>
      <w:r>
        <w:rPr>
          <w:rFonts w:hint="eastAsia" w:ascii="宋体" w:hAnsi="宋体" w:cs="Times New Roman"/>
          <w:b/>
          <w:bCs/>
          <w:color w:val="auto"/>
          <w:sz w:val="24"/>
          <w:szCs w:val="24"/>
          <w:highlight w:val="none"/>
          <w:lang w:val="en-US" w:eastAsia="zh-CN"/>
        </w:rPr>
        <w:t>7</w:t>
      </w:r>
      <w:r>
        <w:rPr>
          <w:rFonts w:hint="eastAsia" w:ascii="宋体" w:hAnsi="宋体" w:eastAsia="宋体" w:cs="Times New Roman"/>
          <w:b/>
          <w:bCs/>
          <w:color w:val="auto"/>
          <w:sz w:val="24"/>
          <w:szCs w:val="24"/>
          <w:highlight w:val="none"/>
        </w:rPr>
        <w:t>分，权值为</w:t>
      </w:r>
      <w:r>
        <w:rPr>
          <w:rFonts w:hint="eastAsia" w:ascii="宋体" w:hAnsi="宋体" w:cs="Times New Roman"/>
          <w:b/>
          <w:bCs/>
          <w:color w:val="auto"/>
          <w:sz w:val="24"/>
          <w:szCs w:val="24"/>
          <w:highlight w:val="none"/>
          <w:lang w:val="en-US" w:eastAsia="zh-CN"/>
        </w:rPr>
        <w:t>7</w:t>
      </w:r>
      <w:r>
        <w:rPr>
          <w:rFonts w:hint="eastAsia" w:ascii="宋体" w:hAnsi="宋体" w:eastAsia="宋体" w:cs="Times New Roman"/>
          <w:b/>
          <w:bCs/>
          <w:color w:val="auto"/>
          <w:sz w:val="24"/>
          <w:szCs w:val="24"/>
          <w:highlight w:val="none"/>
        </w:rPr>
        <w:t>%，由评委根据以下内容统一打分。</w:t>
      </w:r>
    </w:p>
    <w:tbl>
      <w:tblPr>
        <w:tblStyle w:val="40"/>
        <w:tblW w:w="909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25"/>
        <w:gridCol w:w="6060"/>
        <w:gridCol w:w="780"/>
      </w:tblGrid>
      <w:tr w14:paraId="7268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7F06C457">
            <w:pPr>
              <w:spacing w:line="276" w:lineRule="auto"/>
              <w:ind w:left="-50"/>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序号</w:t>
            </w:r>
          </w:p>
        </w:tc>
        <w:tc>
          <w:tcPr>
            <w:tcW w:w="1425" w:type="dxa"/>
            <w:tcBorders>
              <w:top w:val="single" w:color="auto" w:sz="4" w:space="0"/>
              <w:left w:val="single" w:color="auto" w:sz="4" w:space="0"/>
              <w:bottom w:val="single" w:color="auto" w:sz="6" w:space="0"/>
              <w:right w:val="single" w:color="auto" w:sz="6" w:space="0"/>
            </w:tcBorders>
            <w:noWrap w:val="0"/>
            <w:vAlign w:val="center"/>
          </w:tcPr>
          <w:p w14:paraId="4F67DB42">
            <w:pPr>
              <w:spacing w:line="276" w:lineRule="auto"/>
              <w:ind w:left="-50"/>
              <w:jc w:val="center"/>
              <w:rPr>
                <w:rFonts w:hint="eastAsia" w:ascii="宋体" w:hAnsi="宋体" w:cs="宋体"/>
                <w:b/>
                <w:bCs/>
                <w:color w:val="auto"/>
                <w:sz w:val="24"/>
                <w:szCs w:val="24"/>
                <w:highlight w:val="none"/>
              </w:rPr>
            </w:pPr>
            <w:r>
              <w:rPr>
                <w:rFonts w:hint="eastAsia" w:ascii="宋体" w:hAnsi="宋体" w:cs="宋体"/>
                <w:b/>
                <w:color w:val="auto"/>
                <w:sz w:val="24"/>
                <w:szCs w:val="24"/>
                <w:highlight w:val="none"/>
              </w:rPr>
              <w:t>评分内容</w:t>
            </w:r>
          </w:p>
        </w:tc>
        <w:tc>
          <w:tcPr>
            <w:tcW w:w="6060" w:type="dxa"/>
            <w:tcBorders>
              <w:top w:val="single" w:color="auto" w:sz="4" w:space="0"/>
              <w:left w:val="single" w:color="auto" w:sz="4" w:space="0"/>
              <w:bottom w:val="single" w:color="auto" w:sz="6" w:space="0"/>
              <w:right w:val="single" w:color="auto" w:sz="4" w:space="0"/>
            </w:tcBorders>
            <w:noWrap w:val="0"/>
            <w:vAlign w:val="center"/>
          </w:tcPr>
          <w:p w14:paraId="4420D398">
            <w:pPr>
              <w:spacing w:line="276" w:lineRule="auto"/>
              <w:ind w:left="-50"/>
              <w:jc w:val="center"/>
              <w:rPr>
                <w:rFonts w:hint="eastAsia" w:ascii="宋体" w:hAnsi="宋体" w:cs="宋体"/>
                <w:b/>
                <w:color w:val="auto"/>
                <w:sz w:val="24"/>
                <w:szCs w:val="24"/>
                <w:highlight w:val="none"/>
              </w:rPr>
            </w:pPr>
            <w:r>
              <w:rPr>
                <w:rFonts w:hint="eastAsia" w:ascii="宋体" w:hAnsi="宋体" w:cs="宋体"/>
                <w:b/>
                <w:bCs/>
                <w:color w:val="auto"/>
                <w:sz w:val="24"/>
                <w:szCs w:val="24"/>
                <w:highlight w:val="none"/>
              </w:rPr>
              <w:t>评分标准</w:t>
            </w:r>
          </w:p>
        </w:tc>
        <w:tc>
          <w:tcPr>
            <w:tcW w:w="780" w:type="dxa"/>
            <w:tcBorders>
              <w:top w:val="single" w:color="auto" w:sz="4" w:space="0"/>
              <w:left w:val="single" w:color="auto" w:sz="4" w:space="0"/>
              <w:bottom w:val="single" w:color="auto" w:sz="6" w:space="0"/>
              <w:right w:val="single" w:color="auto" w:sz="4" w:space="0"/>
            </w:tcBorders>
            <w:noWrap w:val="0"/>
            <w:vAlign w:val="center"/>
          </w:tcPr>
          <w:p w14:paraId="02D9682E">
            <w:pPr>
              <w:spacing w:line="276" w:lineRule="auto"/>
              <w:ind w:left="-50"/>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分值</w:t>
            </w:r>
            <w:r>
              <w:rPr>
                <w:rFonts w:hint="eastAsia" w:ascii="宋体" w:hAnsi="宋体" w:cs="宋体"/>
                <w:b/>
                <w:bCs/>
                <w:color w:val="auto"/>
                <w:sz w:val="24"/>
                <w:szCs w:val="24"/>
                <w:highlight w:val="none"/>
                <w:lang w:eastAsia="zh-CN"/>
              </w:rPr>
              <w:t>范围</w:t>
            </w:r>
          </w:p>
        </w:tc>
      </w:tr>
      <w:tr w14:paraId="5F10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02D60D8D">
            <w:pPr>
              <w:spacing w:line="276" w:lineRule="auto"/>
              <w:ind w:left="-50"/>
              <w:jc w:val="center"/>
              <w:rPr>
                <w:rFonts w:hint="eastAsia" w:ascii="宋体" w:hAnsi="宋体" w:cs="宋体"/>
                <w:b/>
                <w:color w:val="auto"/>
                <w:sz w:val="24"/>
                <w:szCs w:val="24"/>
                <w:highlight w:val="none"/>
              </w:rPr>
            </w:pPr>
            <w:r>
              <w:rPr>
                <w:rFonts w:hint="eastAsia" w:ascii="宋体" w:hAnsi="宋体" w:cs="宋体"/>
                <w:bCs/>
                <w:color w:val="auto"/>
                <w:sz w:val="24"/>
                <w:szCs w:val="24"/>
                <w:highlight w:val="none"/>
              </w:rPr>
              <w:t>1</w:t>
            </w:r>
          </w:p>
        </w:tc>
        <w:tc>
          <w:tcPr>
            <w:tcW w:w="1425" w:type="dxa"/>
            <w:tcBorders>
              <w:top w:val="single" w:color="auto" w:sz="4" w:space="0"/>
              <w:left w:val="single" w:color="auto" w:sz="4" w:space="0"/>
              <w:bottom w:val="single" w:color="auto" w:sz="6" w:space="0"/>
              <w:right w:val="single" w:color="auto" w:sz="6" w:space="0"/>
            </w:tcBorders>
            <w:noWrap w:val="0"/>
            <w:vAlign w:val="center"/>
          </w:tcPr>
          <w:p w14:paraId="081FFA58">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业绩</w:t>
            </w:r>
          </w:p>
        </w:tc>
        <w:tc>
          <w:tcPr>
            <w:tcW w:w="6060" w:type="dxa"/>
            <w:tcBorders>
              <w:top w:val="single" w:color="auto" w:sz="4" w:space="0"/>
              <w:left w:val="single" w:color="auto" w:sz="4" w:space="0"/>
              <w:bottom w:val="single" w:color="auto" w:sz="6" w:space="0"/>
              <w:right w:val="single" w:color="auto" w:sz="4" w:space="0"/>
            </w:tcBorders>
            <w:noWrap w:val="0"/>
            <w:vAlign w:val="center"/>
          </w:tcPr>
          <w:p w14:paraId="2DE461D9">
            <w:pPr>
              <w:adjustRightInd w:val="0"/>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投标人自202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年1月1日</w:t>
            </w:r>
            <w:r>
              <w:rPr>
                <w:rFonts w:hint="eastAsia" w:ascii="宋体" w:hAnsi="宋体" w:cs="宋体"/>
                <w:color w:val="auto"/>
                <w:sz w:val="24"/>
                <w:szCs w:val="24"/>
                <w:highlight w:val="none"/>
                <w:lang w:eastAsia="zh-CN"/>
              </w:rPr>
              <w:t>至</w:t>
            </w:r>
            <w:r>
              <w:rPr>
                <w:rFonts w:hint="eastAsia" w:ascii="宋体" w:hAnsi="宋体" w:eastAsia="宋体" w:cs="宋体"/>
                <w:color w:val="auto"/>
                <w:sz w:val="24"/>
                <w:szCs w:val="24"/>
                <w:highlight w:val="none"/>
              </w:rPr>
              <w:t>投标截止之日止</w:t>
            </w:r>
            <w:r>
              <w:rPr>
                <w:rFonts w:hint="eastAsia" w:ascii="宋体" w:hAnsi="宋体" w:cs="宋体"/>
                <w:color w:val="auto"/>
                <w:sz w:val="24"/>
                <w:szCs w:val="24"/>
                <w:highlight w:val="none"/>
              </w:rPr>
              <w:t>具有类似项目业绩的，每</w:t>
            </w:r>
            <w:r>
              <w:rPr>
                <w:rFonts w:hint="eastAsia" w:ascii="宋体" w:hAnsi="宋体" w:cs="宋体"/>
                <w:color w:val="auto"/>
                <w:sz w:val="24"/>
                <w:szCs w:val="24"/>
                <w:highlight w:val="none"/>
                <w:lang w:eastAsia="zh-CN"/>
              </w:rPr>
              <w:t>提供</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个得</w:t>
            </w:r>
            <w:r>
              <w:rPr>
                <w:rFonts w:hint="eastAsia" w:ascii="宋体" w:hAnsi="宋体" w:cs="宋体"/>
                <w:color w:val="auto"/>
                <w:sz w:val="24"/>
                <w:szCs w:val="24"/>
                <w:highlight w:val="none"/>
                <w:lang w:val="en-US" w:eastAsia="zh-CN"/>
              </w:rPr>
              <w:t>0.5</w:t>
            </w:r>
            <w:r>
              <w:rPr>
                <w:rFonts w:hint="eastAsia" w:ascii="宋体" w:hAnsi="宋体" w:cs="宋体"/>
                <w:color w:val="auto"/>
                <w:sz w:val="24"/>
                <w:szCs w:val="24"/>
                <w:highlight w:val="none"/>
              </w:rPr>
              <w:t>分，本项最高得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14:paraId="21AE68D6">
            <w:pPr>
              <w:adjustRightInd w:val="0"/>
              <w:snapToGrid w:val="0"/>
              <w:spacing w:line="40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w:t>
            </w:r>
          </w:p>
          <w:p w14:paraId="5808D159">
            <w:pPr>
              <w:adjustRightInd w:val="0"/>
              <w:snapToGrid w:val="0"/>
              <w:spacing w:line="40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1.合同</w:t>
            </w:r>
            <w:r>
              <w:rPr>
                <w:rFonts w:hint="eastAsia" w:ascii="宋体" w:hAnsi="宋体" w:cs="宋体"/>
                <w:b/>
                <w:bCs/>
                <w:color w:val="auto"/>
                <w:sz w:val="24"/>
                <w:szCs w:val="24"/>
                <w:highlight w:val="none"/>
                <w:lang w:eastAsia="zh-CN"/>
              </w:rPr>
              <w:t>扫描</w:t>
            </w:r>
            <w:r>
              <w:rPr>
                <w:rFonts w:hint="eastAsia" w:ascii="宋体" w:hAnsi="宋体" w:cs="宋体"/>
                <w:b/>
                <w:bCs/>
                <w:color w:val="auto"/>
                <w:sz w:val="24"/>
                <w:szCs w:val="24"/>
                <w:highlight w:val="none"/>
              </w:rPr>
              <w:t>件加盖公章入资信及商务文件中，否则不得分。</w:t>
            </w:r>
          </w:p>
          <w:p w14:paraId="1FAE1774">
            <w:pPr>
              <w:adjustRightInd w:val="0"/>
              <w:snapToGrid w:val="0"/>
              <w:spacing w:line="400" w:lineRule="exact"/>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2.是否属于同类业绩由评审小组根据合同的内容、特点以及与本项目的类似程度等进行认定。</w:t>
            </w:r>
          </w:p>
        </w:tc>
        <w:tc>
          <w:tcPr>
            <w:tcW w:w="780" w:type="dxa"/>
            <w:tcBorders>
              <w:top w:val="single" w:color="auto" w:sz="4" w:space="0"/>
              <w:left w:val="single" w:color="auto" w:sz="4" w:space="0"/>
              <w:bottom w:val="single" w:color="auto" w:sz="6" w:space="0"/>
              <w:right w:val="single" w:color="auto" w:sz="4" w:space="0"/>
            </w:tcBorders>
            <w:noWrap w:val="0"/>
            <w:vAlign w:val="center"/>
          </w:tcPr>
          <w:p w14:paraId="6ADA5C29">
            <w:pPr>
              <w:spacing w:line="276" w:lineRule="auto"/>
              <w:ind w:left="-50"/>
              <w:jc w:val="center"/>
              <w:rPr>
                <w:rFonts w:hint="eastAsia" w:ascii="宋体" w:hAnsi="宋体" w:eastAsia="宋体" w:cs="宋体"/>
                <w:b/>
                <w:bCs/>
                <w:color w:val="auto"/>
                <w:sz w:val="24"/>
                <w:szCs w:val="24"/>
                <w:highlight w:val="none"/>
                <w:lang w:eastAsia="zh-CN"/>
              </w:rPr>
            </w:pPr>
            <w:r>
              <w:rPr>
                <w:rFonts w:hint="eastAsia" w:ascii="宋体" w:hAnsi="宋体" w:cs="宋体"/>
                <w:color w:val="auto"/>
                <w:sz w:val="24"/>
                <w:szCs w:val="24"/>
                <w:highlight w:val="none"/>
                <w:lang w:bidi="ar"/>
              </w:rPr>
              <w:t>0</w:t>
            </w:r>
            <w:r>
              <w:rPr>
                <w:rFonts w:hint="eastAsia" w:ascii="宋体" w:hAnsi="宋体" w:cs="宋体"/>
                <w:color w:val="auto"/>
                <w:sz w:val="24"/>
                <w:szCs w:val="24"/>
                <w:highlight w:val="none"/>
                <w:shd w:val="clear" w:color="auto" w:fill="FFFFFF"/>
                <w:lang w:bidi="ar"/>
              </w:rPr>
              <w:t>～</w:t>
            </w:r>
            <w:r>
              <w:rPr>
                <w:rFonts w:hint="eastAsia" w:ascii="宋体" w:hAnsi="宋体" w:cs="宋体"/>
                <w:color w:val="auto"/>
                <w:sz w:val="24"/>
                <w:szCs w:val="24"/>
                <w:highlight w:val="none"/>
                <w:lang w:val="en-US" w:eastAsia="zh-CN" w:bidi="ar"/>
              </w:rPr>
              <w:t>3</w:t>
            </w:r>
          </w:p>
        </w:tc>
      </w:tr>
      <w:tr w14:paraId="584E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39A79F5B">
            <w:pPr>
              <w:spacing w:line="276" w:lineRule="auto"/>
              <w:ind w:left="-50"/>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w:t>
            </w:r>
          </w:p>
        </w:tc>
        <w:tc>
          <w:tcPr>
            <w:tcW w:w="1425" w:type="dxa"/>
            <w:tcBorders>
              <w:top w:val="single" w:color="auto" w:sz="4" w:space="0"/>
              <w:left w:val="single" w:color="auto" w:sz="4" w:space="0"/>
              <w:bottom w:val="single" w:color="auto" w:sz="4" w:space="0"/>
              <w:right w:val="single" w:color="auto" w:sz="6" w:space="0"/>
            </w:tcBorders>
            <w:noWrap w:val="0"/>
            <w:vAlign w:val="center"/>
          </w:tcPr>
          <w:p w14:paraId="237E8C45">
            <w:pPr>
              <w:spacing w:line="400" w:lineRule="exact"/>
              <w:jc w:val="center"/>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eastAsia="zh-CN" w:bidi="ar"/>
              </w:rPr>
              <w:t>认证证书</w:t>
            </w:r>
          </w:p>
        </w:tc>
        <w:tc>
          <w:tcPr>
            <w:tcW w:w="6060" w:type="dxa"/>
            <w:tcBorders>
              <w:top w:val="single" w:color="auto" w:sz="4" w:space="0"/>
              <w:left w:val="single" w:color="auto" w:sz="4" w:space="0"/>
              <w:bottom w:val="single" w:color="auto" w:sz="4" w:space="0"/>
              <w:right w:val="single" w:color="auto" w:sz="4" w:space="0"/>
            </w:tcBorders>
            <w:noWrap w:val="0"/>
            <w:vAlign w:val="center"/>
          </w:tcPr>
          <w:p w14:paraId="5B964962">
            <w:pPr>
              <w:shd w:val="clear" w:color="auto" w:fill="auto"/>
              <w:adjustRightInd w:val="0"/>
              <w:snapToGrid w:val="0"/>
              <w:spacing w:line="440" w:lineRule="exact"/>
              <w:jc w:val="left"/>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lang w:bidi="ar"/>
              </w:rPr>
              <w:t>投标人</w:t>
            </w:r>
            <w:r>
              <w:rPr>
                <w:rFonts w:hint="eastAsia" w:ascii="宋体" w:hAnsi="宋体" w:eastAsia="宋体" w:cs="宋体"/>
                <w:color w:val="auto"/>
                <w:sz w:val="24"/>
                <w:szCs w:val="24"/>
                <w:highlight w:val="none"/>
              </w:rPr>
              <w:t>具有有效的质量管理体系认证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环境管理体系认证、职业健康</w:t>
            </w:r>
            <w:r>
              <w:rPr>
                <w:rFonts w:hint="eastAsia" w:ascii="宋体" w:hAnsi="宋体" w:eastAsia="宋体" w:cs="宋体"/>
                <w:color w:val="auto"/>
                <w:kern w:val="0"/>
                <w:sz w:val="24"/>
                <w:szCs w:val="24"/>
                <w:highlight w:val="none"/>
                <w:lang w:eastAsia="zh-CN"/>
              </w:rPr>
              <w:t>安全</w:t>
            </w:r>
            <w:r>
              <w:rPr>
                <w:rFonts w:hint="eastAsia" w:ascii="宋体" w:hAnsi="宋体" w:eastAsia="宋体" w:cs="宋体"/>
                <w:color w:val="auto"/>
                <w:kern w:val="0"/>
                <w:sz w:val="24"/>
                <w:szCs w:val="24"/>
                <w:highlight w:val="none"/>
              </w:rPr>
              <w:t>管理体系认证</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每提供一个得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Cs/>
                <w:color w:val="auto"/>
                <w:spacing w:val="-4"/>
                <w:sz w:val="24"/>
                <w:szCs w:val="24"/>
                <w:highlight w:val="none"/>
                <w:lang w:bidi="ar"/>
              </w:rPr>
              <w:t>。</w:t>
            </w:r>
          </w:p>
          <w:p w14:paraId="0542EBE0">
            <w:pPr>
              <w:pStyle w:val="15"/>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72D13CC3">
            <w:pPr>
              <w:pStyle w:val="15"/>
              <w:numPr>
                <w:ilvl w:val="0"/>
                <w:numId w:val="3"/>
              </w:numPr>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须将证书扫描件</w:t>
            </w:r>
            <w:r>
              <w:rPr>
                <w:rFonts w:hint="eastAsia" w:ascii="宋体" w:hAnsi="宋体" w:eastAsia="宋体" w:cs="宋体"/>
                <w:b/>
                <w:color w:val="auto"/>
                <w:sz w:val="24"/>
                <w:szCs w:val="24"/>
                <w:highlight w:val="none"/>
              </w:rPr>
              <w:t>加盖公章后</w:t>
            </w:r>
            <w:r>
              <w:rPr>
                <w:rFonts w:hint="eastAsia" w:ascii="宋体" w:hAnsi="宋体" w:eastAsia="宋体" w:cs="宋体"/>
                <w:b/>
                <w:bCs/>
                <w:color w:val="auto"/>
                <w:sz w:val="24"/>
                <w:szCs w:val="24"/>
                <w:highlight w:val="none"/>
              </w:rPr>
              <w:t>导入资信商务及技术文件中，否则不得分。</w:t>
            </w:r>
          </w:p>
          <w:p w14:paraId="6DF33B80">
            <w:pPr>
              <w:adjustRightInd w:val="0"/>
              <w:snapToGrid w:val="0"/>
              <w:spacing w:line="400" w:lineRule="exact"/>
              <w:jc w:val="left"/>
              <w:rPr>
                <w:rFonts w:hint="eastAsia" w:ascii="宋体" w:hAnsi="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相关认证证书可在国家认证认可监督管理委员会官方网站（http://www.cnca.gov.cn/）查询，查询结果截图</w:t>
            </w:r>
            <w:r>
              <w:rPr>
                <w:rFonts w:hint="eastAsia" w:ascii="宋体" w:hAnsi="宋体" w:eastAsia="宋体" w:cs="宋体"/>
                <w:b/>
                <w:color w:val="auto"/>
                <w:sz w:val="24"/>
                <w:szCs w:val="24"/>
                <w:highlight w:val="none"/>
              </w:rPr>
              <w:t>加盖公章后</w:t>
            </w:r>
            <w:r>
              <w:rPr>
                <w:rFonts w:hint="eastAsia" w:ascii="宋体" w:hAnsi="宋体" w:eastAsia="宋体" w:cs="宋体"/>
                <w:b/>
                <w:bCs/>
                <w:color w:val="auto"/>
                <w:sz w:val="24"/>
                <w:szCs w:val="24"/>
                <w:highlight w:val="none"/>
              </w:rPr>
              <w:t>导入资信商务及技术文件中，否则不得分。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F46F2D8">
            <w:pPr>
              <w:spacing w:line="276" w:lineRule="auto"/>
              <w:ind w:left="-50"/>
              <w:jc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0</w:t>
            </w:r>
            <w:r>
              <w:rPr>
                <w:rFonts w:hint="eastAsia" w:ascii="宋体" w:hAnsi="宋体" w:cs="宋体"/>
                <w:color w:val="auto"/>
                <w:sz w:val="24"/>
                <w:szCs w:val="24"/>
                <w:highlight w:val="none"/>
                <w:shd w:val="clear" w:color="auto" w:fill="FFFFFF"/>
                <w:lang w:bidi="ar"/>
              </w:rPr>
              <w:t>～</w:t>
            </w:r>
            <w:r>
              <w:rPr>
                <w:rFonts w:hint="eastAsia" w:ascii="宋体" w:hAnsi="宋体" w:cs="宋体"/>
                <w:color w:val="auto"/>
                <w:sz w:val="24"/>
                <w:szCs w:val="24"/>
                <w:highlight w:val="none"/>
                <w:lang w:val="en-US" w:eastAsia="zh-CN" w:bidi="ar"/>
              </w:rPr>
              <w:t>3</w:t>
            </w:r>
          </w:p>
        </w:tc>
      </w:tr>
      <w:tr w14:paraId="0F55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552C42CA">
            <w:pPr>
              <w:spacing w:line="276" w:lineRule="auto"/>
              <w:ind w:left="-5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p>
        </w:tc>
        <w:tc>
          <w:tcPr>
            <w:tcW w:w="1425" w:type="dxa"/>
            <w:tcBorders>
              <w:top w:val="single" w:color="auto" w:sz="4" w:space="0"/>
              <w:left w:val="single" w:color="auto" w:sz="4" w:space="0"/>
              <w:bottom w:val="single" w:color="auto" w:sz="6" w:space="0"/>
              <w:right w:val="single" w:color="auto" w:sz="6" w:space="0"/>
            </w:tcBorders>
            <w:noWrap w:val="0"/>
            <w:vAlign w:val="center"/>
          </w:tcPr>
          <w:p w14:paraId="44A5F710">
            <w:pPr>
              <w:spacing w:line="400" w:lineRule="exact"/>
              <w:jc w:val="center"/>
              <w:rPr>
                <w:rFonts w:hint="eastAsia" w:ascii="宋体" w:hAnsi="宋体" w:cs="宋体"/>
                <w:color w:val="auto"/>
                <w:sz w:val="24"/>
                <w:szCs w:val="24"/>
                <w:highlight w:val="none"/>
                <w:lang w:eastAsia="zh-CN" w:bidi="ar"/>
              </w:rPr>
            </w:pPr>
            <w:r>
              <w:rPr>
                <w:rFonts w:hint="eastAsia" w:ascii="宋体" w:hAnsi="宋体" w:cs="宋体"/>
                <w:color w:val="auto"/>
                <w:sz w:val="24"/>
                <w:szCs w:val="24"/>
                <w:highlight w:val="none"/>
                <w:lang w:eastAsia="zh-CN" w:bidi="ar"/>
              </w:rPr>
              <w:t>产品证书</w:t>
            </w:r>
          </w:p>
        </w:tc>
        <w:tc>
          <w:tcPr>
            <w:tcW w:w="6060" w:type="dxa"/>
            <w:tcBorders>
              <w:top w:val="single" w:color="auto" w:sz="4" w:space="0"/>
              <w:left w:val="single" w:color="auto" w:sz="4" w:space="0"/>
              <w:bottom w:val="single" w:color="auto" w:sz="6" w:space="0"/>
              <w:right w:val="single" w:color="auto" w:sz="4" w:space="0"/>
            </w:tcBorders>
            <w:noWrap w:val="0"/>
            <w:vAlign w:val="center"/>
          </w:tcPr>
          <w:p w14:paraId="731EDF60">
            <w:pPr>
              <w:adjustRightInd w:val="0"/>
              <w:snapToGrid w:val="0"/>
              <w:spacing w:line="400" w:lineRule="exact"/>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具有中国环境标志产品认证证书的得</w:t>
            </w:r>
            <w:r>
              <w:rPr>
                <w:rFonts w:hint="eastAsia" w:ascii="宋体" w:hAnsi="宋体" w:eastAsia="宋体" w:cs="宋体"/>
                <w:b w:val="0"/>
                <w:bCs w:val="0"/>
                <w:color w:val="auto"/>
                <w:sz w:val="24"/>
                <w:szCs w:val="24"/>
                <w:highlight w:val="none"/>
                <w:lang w:val="en-US" w:eastAsia="zh-CN"/>
              </w:rPr>
              <w:t>0.5分，具有</w:t>
            </w:r>
            <w:r>
              <w:rPr>
                <w:rFonts w:hint="eastAsia" w:ascii="宋体" w:hAnsi="宋体" w:eastAsia="宋体" w:cs="宋体"/>
                <w:b w:val="0"/>
                <w:bCs w:val="0"/>
                <w:color w:val="auto"/>
                <w:sz w:val="24"/>
                <w:szCs w:val="24"/>
                <w:highlight w:val="none"/>
              </w:rPr>
              <w:t>节能产品认证证书的得0.5分</w:t>
            </w:r>
            <w:r>
              <w:rPr>
                <w:rFonts w:hint="eastAsia" w:ascii="宋体" w:hAnsi="宋体" w:eastAsia="宋体" w:cs="宋体"/>
                <w:b w:val="0"/>
                <w:bCs w:val="0"/>
                <w:color w:val="auto"/>
                <w:sz w:val="24"/>
                <w:szCs w:val="24"/>
                <w:highlight w:val="none"/>
                <w:lang w:eastAsia="zh-CN"/>
              </w:rPr>
              <w:t>，本项最高得</w:t>
            </w:r>
            <w:r>
              <w:rPr>
                <w:rFonts w:hint="eastAsia" w:ascii="宋体" w:hAnsi="宋体" w:eastAsia="宋体" w:cs="宋体"/>
                <w:b w:val="0"/>
                <w:bCs w:val="0"/>
                <w:color w:val="auto"/>
                <w:sz w:val="24"/>
                <w:szCs w:val="24"/>
                <w:highlight w:val="none"/>
                <w:lang w:val="en-US" w:eastAsia="zh-CN"/>
              </w:rPr>
              <w:t>1分。</w:t>
            </w:r>
          </w:p>
          <w:p w14:paraId="1454D915">
            <w:pPr>
              <w:adjustRightInd w:val="0"/>
              <w:snapToGrid w:val="0"/>
              <w:spacing w:line="400" w:lineRule="exact"/>
              <w:jc w:val="left"/>
              <w:rPr>
                <w:rFonts w:hint="default"/>
                <w:highlight w:val="none"/>
                <w:lang w:val="en-US" w:eastAsia="zh-CN"/>
              </w:rPr>
            </w:pPr>
            <w:r>
              <w:rPr>
                <w:rFonts w:hint="eastAsia" w:ascii="宋体" w:hAnsi="宋体" w:eastAsia="宋体" w:cs="宋体"/>
                <w:b/>
                <w:bCs/>
                <w:color w:val="auto"/>
                <w:sz w:val="24"/>
                <w:szCs w:val="24"/>
                <w:highlight w:val="none"/>
                <w:lang w:val="en-US" w:eastAsia="zh-CN"/>
              </w:rPr>
              <w:t>注：提供有效期内的证书扫描件加盖公章入资信及商务文件中，否则不得分。</w:t>
            </w:r>
          </w:p>
        </w:tc>
        <w:tc>
          <w:tcPr>
            <w:tcW w:w="780" w:type="dxa"/>
            <w:tcBorders>
              <w:top w:val="single" w:color="auto" w:sz="4" w:space="0"/>
              <w:left w:val="single" w:color="auto" w:sz="4" w:space="0"/>
              <w:bottom w:val="single" w:color="auto" w:sz="6" w:space="0"/>
              <w:right w:val="single" w:color="auto" w:sz="4" w:space="0"/>
            </w:tcBorders>
            <w:noWrap w:val="0"/>
            <w:vAlign w:val="center"/>
          </w:tcPr>
          <w:p w14:paraId="089F41F5">
            <w:pPr>
              <w:spacing w:line="276" w:lineRule="auto"/>
              <w:ind w:left="-50"/>
              <w:jc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0</w:t>
            </w:r>
            <w:r>
              <w:rPr>
                <w:rFonts w:hint="eastAsia" w:ascii="宋体" w:hAnsi="宋体" w:cs="宋体"/>
                <w:color w:val="auto"/>
                <w:sz w:val="24"/>
                <w:szCs w:val="24"/>
                <w:highlight w:val="none"/>
                <w:shd w:val="clear" w:color="auto" w:fill="FFFFFF"/>
                <w:lang w:bidi="ar"/>
              </w:rPr>
              <w:t>～</w:t>
            </w:r>
            <w:r>
              <w:rPr>
                <w:rFonts w:hint="eastAsia" w:ascii="宋体" w:hAnsi="宋体" w:cs="宋体"/>
                <w:color w:val="auto"/>
                <w:sz w:val="24"/>
                <w:szCs w:val="24"/>
                <w:highlight w:val="none"/>
                <w:lang w:val="en-US" w:eastAsia="zh-CN" w:bidi="ar"/>
              </w:rPr>
              <w:t>1</w:t>
            </w:r>
          </w:p>
        </w:tc>
      </w:tr>
    </w:tbl>
    <w:p w14:paraId="32E1B11C">
      <w:pPr>
        <w:spacing w:line="360" w:lineRule="auto"/>
        <w:ind w:firstLine="482" w:firstLineChars="200"/>
        <w:jc w:val="left"/>
        <w:rPr>
          <w:rFonts w:ascii="宋体" w:hAnsi="宋体"/>
          <w:b/>
          <w:bCs/>
          <w:color w:val="auto"/>
          <w:sz w:val="24"/>
          <w:highlight w:val="none"/>
        </w:rPr>
      </w:pPr>
      <w:r>
        <w:rPr>
          <w:rFonts w:hint="eastAsia" w:ascii="宋体" w:hAnsi="宋体" w:eastAsia="宋体" w:cs="宋体"/>
          <w:b/>
          <w:color w:val="auto"/>
          <w:sz w:val="24"/>
          <w:szCs w:val="24"/>
          <w:highlight w:val="none"/>
          <w:lang w:val="en-US" w:eastAsia="zh-CN"/>
        </w:rPr>
        <w:t>5.1.2</w:t>
      </w:r>
      <w:r>
        <w:rPr>
          <w:rFonts w:hint="eastAsia" w:ascii="宋体" w:hAnsi="宋体" w:eastAsia="宋体" w:cs="宋体"/>
          <w:b/>
          <w:color w:val="auto"/>
          <w:sz w:val="24"/>
          <w:szCs w:val="24"/>
          <w:highlight w:val="none"/>
        </w:rPr>
        <w:t>技术文件得分</w:t>
      </w:r>
      <w:r>
        <w:rPr>
          <w:rFonts w:hint="eastAsia" w:ascii="宋体" w:hAnsi="宋体" w:eastAsia="宋体" w:cs="宋体"/>
          <w:b/>
          <w:color w:val="auto"/>
          <w:sz w:val="24"/>
          <w:szCs w:val="24"/>
          <w:highlight w:val="none"/>
          <w:lang w:val="en-US" w:eastAsia="zh-CN"/>
        </w:rPr>
        <w:t>6</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分，权值为</w:t>
      </w:r>
      <w:r>
        <w:rPr>
          <w:rFonts w:hint="eastAsia" w:ascii="宋体" w:hAnsi="宋体" w:eastAsia="宋体" w:cs="宋体"/>
          <w:b/>
          <w:color w:val="auto"/>
          <w:sz w:val="24"/>
          <w:szCs w:val="24"/>
          <w:highlight w:val="none"/>
          <w:lang w:val="en-US" w:eastAsia="zh-CN"/>
        </w:rPr>
        <w:t>6</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%，由评委独立完成打分。</w:t>
      </w:r>
    </w:p>
    <w:tbl>
      <w:tblPr>
        <w:tblStyle w:val="40"/>
        <w:tblW w:w="9063"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73"/>
        <w:gridCol w:w="5873"/>
        <w:gridCol w:w="897"/>
      </w:tblGrid>
      <w:tr w14:paraId="553C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0" w:type="dxa"/>
            <w:noWrap w:val="0"/>
            <w:vAlign w:val="center"/>
          </w:tcPr>
          <w:p w14:paraId="17FADFBD">
            <w:pPr>
              <w:jc w:val="center"/>
              <w:rPr>
                <w:rFonts w:hint="eastAsia" w:ascii="宋体" w:hAnsi="宋体" w:eastAsia="宋体" w:cs="宋体"/>
                <w:color w:val="auto"/>
                <w:sz w:val="24"/>
                <w:highlight w:val="none"/>
                <w:lang w:eastAsia="zh-CN" w:bidi="ar"/>
              </w:rPr>
            </w:pPr>
            <w:bookmarkStart w:id="281" w:name="EB217c00f118724f6bb5745c5cec252819"/>
            <w:bookmarkEnd w:id="281"/>
            <w:r>
              <w:rPr>
                <w:rFonts w:hint="eastAsia" w:ascii="宋体" w:hAnsi="宋体" w:cs="宋体"/>
                <w:color w:val="auto"/>
                <w:sz w:val="24"/>
                <w:highlight w:val="none"/>
                <w:lang w:val="en-US" w:eastAsia="zh-CN" w:bidi="ar"/>
              </w:rPr>
              <w:t>1</w:t>
            </w:r>
          </w:p>
        </w:tc>
        <w:tc>
          <w:tcPr>
            <w:tcW w:w="1473" w:type="dxa"/>
            <w:noWrap w:val="0"/>
            <w:vAlign w:val="center"/>
          </w:tcPr>
          <w:p w14:paraId="6720C1A2">
            <w:pPr>
              <w:jc w:val="center"/>
              <w:rPr>
                <w:rFonts w:ascii="宋体" w:hAnsi="宋体" w:cs="宋体"/>
                <w:color w:val="auto"/>
                <w:sz w:val="24"/>
                <w:highlight w:val="none"/>
                <w:lang w:bidi="ar"/>
              </w:rPr>
            </w:pPr>
            <w:r>
              <w:rPr>
                <w:rFonts w:hint="eastAsia" w:ascii="宋体" w:hAnsi="宋体" w:cs="宋体"/>
                <w:color w:val="auto"/>
                <w:sz w:val="24"/>
                <w:highlight w:val="none"/>
                <w:lang w:bidi="ar"/>
              </w:rPr>
              <w:t xml:space="preserve">项目实施方案 </w:t>
            </w:r>
          </w:p>
        </w:tc>
        <w:tc>
          <w:tcPr>
            <w:tcW w:w="5873" w:type="dxa"/>
            <w:noWrap w:val="0"/>
            <w:vAlign w:val="center"/>
          </w:tcPr>
          <w:p w14:paraId="2054DB1B">
            <w:pPr>
              <w:spacing w:line="276" w:lineRule="auto"/>
              <w:jc w:val="left"/>
              <w:rPr>
                <w:rFonts w:hint="default" w:ascii="宋体" w:hAnsi="宋体" w:eastAsia="宋体" w:cs="宋体"/>
                <w:bCs/>
                <w:color w:val="auto"/>
                <w:sz w:val="24"/>
                <w:szCs w:val="24"/>
                <w:highlight w:val="none"/>
                <w:lang w:val="en-US" w:bidi="ar"/>
              </w:rPr>
            </w:pPr>
            <w:r>
              <w:rPr>
                <w:rFonts w:hint="eastAsia" w:ascii="宋体" w:hAnsi="宋体" w:eastAsia="宋体" w:cs="宋体"/>
                <w:bCs/>
                <w:color w:val="auto"/>
                <w:sz w:val="24"/>
                <w:szCs w:val="24"/>
                <w:highlight w:val="none"/>
                <w:lang w:val="en-US" w:eastAsia="zh-CN" w:bidi="ar"/>
              </w:rPr>
              <w:t>1.</w:t>
            </w:r>
            <w:r>
              <w:rPr>
                <w:rFonts w:hint="eastAsia" w:ascii="宋体" w:hAnsi="宋体" w:eastAsia="宋体" w:cs="宋体"/>
                <w:bCs/>
                <w:color w:val="auto"/>
                <w:sz w:val="24"/>
                <w:szCs w:val="24"/>
                <w:highlight w:val="none"/>
                <w:lang w:bidi="ar"/>
              </w:rPr>
              <w:t>根据投标人项目</w:t>
            </w:r>
            <w:r>
              <w:rPr>
                <w:rFonts w:hint="eastAsia" w:ascii="宋体" w:hAnsi="宋体" w:cs="宋体"/>
                <w:bCs/>
                <w:color w:val="auto"/>
                <w:sz w:val="24"/>
                <w:szCs w:val="24"/>
                <w:highlight w:val="none"/>
                <w:lang w:eastAsia="zh-CN" w:bidi="ar"/>
              </w:rPr>
              <w:t>整体供货及实施方案（包括但不限于项目实施重点、难点；原材料及成品的品控、检验；</w:t>
            </w:r>
            <w:r>
              <w:rPr>
                <w:rFonts w:hint="eastAsia" w:ascii="宋体" w:hAnsi="宋体" w:eastAsia="宋体" w:cs="宋体"/>
                <w:bCs/>
                <w:color w:val="auto"/>
                <w:sz w:val="24"/>
                <w:szCs w:val="24"/>
                <w:highlight w:val="none"/>
                <w:lang w:bidi="ar"/>
              </w:rPr>
              <w:t>整体供货</w:t>
            </w:r>
            <w:r>
              <w:rPr>
                <w:rFonts w:hint="eastAsia" w:ascii="宋体" w:hAnsi="宋体" w:eastAsia="宋体" w:cs="宋体"/>
                <w:bCs/>
                <w:color w:val="auto"/>
                <w:sz w:val="24"/>
                <w:szCs w:val="24"/>
                <w:highlight w:val="none"/>
                <w:lang w:eastAsia="zh-CN" w:bidi="ar"/>
              </w:rPr>
              <w:t>方案</w:t>
            </w:r>
            <w:r>
              <w:rPr>
                <w:rFonts w:hint="eastAsia" w:ascii="宋体" w:hAnsi="宋体" w:cs="宋体"/>
                <w:bCs/>
                <w:color w:val="auto"/>
                <w:sz w:val="24"/>
                <w:szCs w:val="24"/>
                <w:highlight w:val="none"/>
                <w:lang w:eastAsia="zh-CN" w:bidi="ar"/>
              </w:rPr>
              <w:t>；</w:t>
            </w:r>
            <w:r>
              <w:rPr>
                <w:rFonts w:hint="eastAsia" w:ascii="宋体" w:hAnsi="宋体" w:eastAsia="宋体" w:cs="宋体"/>
                <w:bCs/>
                <w:color w:val="auto"/>
                <w:sz w:val="24"/>
                <w:szCs w:val="24"/>
                <w:highlight w:val="none"/>
                <w:lang w:eastAsia="zh-CN" w:bidi="ar"/>
              </w:rPr>
              <w:t>包装、运输</w:t>
            </w:r>
            <w:r>
              <w:rPr>
                <w:rFonts w:hint="eastAsia" w:ascii="宋体" w:hAnsi="宋体" w:cs="宋体"/>
                <w:bCs/>
                <w:color w:val="auto"/>
                <w:sz w:val="24"/>
                <w:szCs w:val="24"/>
                <w:highlight w:val="none"/>
                <w:lang w:eastAsia="zh-CN" w:bidi="ar"/>
              </w:rPr>
              <w:t>；组织</w:t>
            </w:r>
            <w:r>
              <w:rPr>
                <w:rFonts w:hint="eastAsia" w:ascii="宋体" w:hAnsi="宋体" w:eastAsia="宋体" w:cs="宋体"/>
                <w:bCs/>
                <w:color w:val="auto"/>
                <w:sz w:val="24"/>
                <w:szCs w:val="24"/>
                <w:highlight w:val="none"/>
                <w:lang w:eastAsia="zh-CN" w:bidi="ar"/>
              </w:rPr>
              <w:t>实施计划等</w:t>
            </w:r>
            <w:r>
              <w:rPr>
                <w:rFonts w:hint="eastAsia" w:ascii="宋体" w:hAnsi="宋体" w:cs="宋体"/>
                <w:bCs/>
                <w:color w:val="auto"/>
                <w:sz w:val="24"/>
                <w:szCs w:val="24"/>
                <w:highlight w:val="none"/>
                <w:lang w:eastAsia="zh-CN" w:bidi="ar"/>
              </w:rPr>
              <w:t>）</w:t>
            </w:r>
            <w:r>
              <w:rPr>
                <w:rFonts w:hint="eastAsia" w:ascii="宋体" w:hAnsi="宋体" w:eastAsia="宋体" w:cs="宋体"/>
                <w:bCs/>
                <w:color w:val="auto"/>
                <w:sz w:val="24"/>
                <w:szCs w:val="24"/>
                <w:highlight w:val="none"/>
                <w:lang w:bidi="ar"/>
              </w:rPr>
              <w:t>的可行性、严密性、合理性</w:t>
            </w:r>
            <w:r>
              <w:rPr>
                <w:rFonts w:hint="eastAsia" w:ascii="宋体" w:hAnsi="宋体" w:eastAsia="宋体" w:cs="宋体"/>
                <w:bCs/>
                <w:color w:val="auto"/>
                <w:sz w:val="24"/>
                <w:szCs w:val="24"/>
                <w:highlight w:val="none"/>
                <w:lang w:eastAsia="zh-CN" w:bidi="ar"/>
              </w:rPr>
              <w:t>，由评委在分值范围内打分。</w:t>
            </w:r>
            <w:r>
              <w:rPr>
                <w:rFonts w:hint="eastAsia" w:ascii="宋体" w:hAnsi="宋体" w:eastAsia="宋体" w:cs="宋体"/>
                <w:color w:val="auto"/>
                <w:kern w:val="32"/>
                <w:sz w:val="24"/>
                <w:szCs w:val="24"/>
                <w:highlight w:val="none"/>
                <w:lang w:eastAsia="zh-CN"/>
              </w:rPr>
              <w:t>（分值：</w:t>
            </w:r>
            <w:r>
              <w:rPr>
                <w:rFonts w:hint="eastAsia" w:ascii="宋体" w:hAnsi="宋体" w:cs="宋体"/>
                <w:color w:val="auto"/>
                <w:kern w:val="32"/>
                <w:sz w:val="24"/>
                <w:szCs w:val="24"/>
                <w:highlight w:val="none"/>
                <w:lang w:val="en-US" w:eastAsia="zh-CN"/>
              </w:rPr>
              <w:t>6、5.5、</w:t>
            </w:r>
            <w:r>
              <w:rPr>
                <w:rFonts w:hint="eastAsia" w:ascii="宋体" w:hAnsi="宋体" w:eastAsia="宋体" w:cs="宋体"/>
                <w:color w:val="auto"/>
                <w:kern w:val="32"/>
                <w:sz w:val="24"/>
                <w:szCs w:val="24"/>
                <w:highlight w:val="none"/>
                <w:lang w:val="en-US" w:eastAsia="zh-CN"/>
              </w:rPr>
              <w:t>5、4.5、4、3.5、</w:t>
            </w:r>
            <w:r>
              <w:rPr>
                <w:rFonts w:hint="eastAsia" w:ascii="宋体" w:hAnsi="宋体" w:eastAsia="宋体" w:cs="宋体"/>
                <w:color w:val="auto"/>
                <w:sz w:val="24"/>
                <w:szCs w:val="24"/>
                <w:highlight w:val="none"/>
                <w:lang w:val="en-US" w:eastAsia="zh-CN"/>
              </w:rPr>
              <w:t>3、2.5、2、1.5、1、0.5</w:t>
            </w: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kern w:val="32"/>
                <w:sz w:val="24"/>
                <w:szCs w:val="24"/>
                <w:highlight w:val="none"/>
                <w:lang w:eastAsia="zh-CN"/>
              </w:rPr>
              <w:t>）</w:t>
            </w:r>
          </w:p>
        </w:tc>
        <w:tc>
          <w:tcPr>
            <w:tcW w:w="897" w:type="dxa"/>
            <w:noWrap w:val="0"/>
            <w:vAlign w:val="center"/>
          </w:tcPr>
          <w:p w14:paraId="5F20977D">
            <w:pPr>
              <w:jc w:val="center"/>
              <w:rPr>
                <w:rFonts w:hint="default" w:ascii="宋体" w:hAnsi="宋体" w:eastAsia="宋体" w:cs="宋体"/>
                <w:color w:val="auto"/>
                <w:sz w:val="24"/>
                <w:highlight w:val="none"/>
                <w:lang w:val="en-US" w:eastAsia="zh-CN" w:bidi="ar"/>
              </w:rPr>
            </w:pPr>
            <w:r>
              <w:rPr>
                <w:rFonts w:hint="eastAsia" w:ascii="宋体" w:hAnsi="宋体" w:cs="宋体"/>
                <w:color w:val="auto"/>
                <w:sz w:val="24"/>
                <w:highlight w:val="none"/>
                <w:lang w:bidi="ar"/>
              </w:rPr>
              <w:t>0</w:t>
            </w:r>
            <w:r>
              <w:rPr>
                <w:rFonts w:hint="eastAsia" w:ascii="宋体" w:hAnsi="宋体" w:cs="MS Mincho"/>
                <w:color w:val="auto"/>
                <w:sz w:val="24"/>
                <w:highlight w:val="none"/>
                <w:shd w:val="clear" w:color="auto" w:fill="FFFFFF"/>
                <w:lang w:bidi="ar"/>
              </w:rPr>
              <w:t>～</w:t>
            </w:r>
            <w:r>
              <w:rPr>
                <w:rFonts w:hint="eastAsia" w:ascii="宋体" w:hAnsi="宋体" w:cs="宋体"/>
                <w:color w:val="auto"/>
                <w:sz w:val="24"/>
                <w:highlight w:val="none"/>
                <w:lang w:val="en-US" w:eastAsia="zh-CN" w:bidi="ar"/>
              </w:rPr>
              <w:t>6</w:t>
            </w:r>
          </w:p>
        </w:tc>
      </w:tr>
      <w:tr w14:paraId="41B5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0" w:type="dxa"/>
            <w:noWrap w:val="0"/>
            <w:vAlign w:val="center"/>
          </w:tcPr>
          <w:p w14:paraId="760C2EAB">
            <w:pPr>
              <w:jc w:val="center"/>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val="en-US" w:eastAsia="zh-CN"/>
              </w:rPr>
              <w:t>2</w:t>
            </w:r>
          </w:p>
        </w:tc>
        <w:tc>
          <w:tcPr>
            <w:tcW w:w="1473" w:type="dxa"/>
            <w:noWrap w:val="0"/>
            <w:vAlign w:val="center"/>
          </w:tcPr>
          <w:p w14:paraId="470151F5">
            <w:pPr>
              <w:jc w:val="center"/>
              <w:rPr>
                <w:rFonts w:ascii="宋体" w:hAnsi="宋体"/>
                <w:bCs/>
                <w:color w:val="auto"/>
                <w:sz w:val="24"/>
                <w:szCs w:val="24"/>
                <w:highlight w:val="none"/>
              </w:rPr>
            </w:pPr>
            <w:r>
              <w:rPr>
                <w:rFonts w:hint="eastAsia" w:ascii="宋体" w:hAnsi="宋体" w:cs="宋体"/>
                <w:color w:val="auto"/>
                <w:sz w:val="24"/>
                <w:highlight w:val="none"/>
              </w:rPr>
              <w:t>技术参数偏离</w:t>
            </w:r>
          </w:p>
        </w:tc>
        <w:tc>
          <w:tcPr>
            <w:tcW w:w="5873" w:type="dxa"/>
            <w:noWrap w:val="0"/>
            <w:vAlign w:val="center"/>
          </w:tcPr>
          <w:p w14:paraId="0D99BA6F">
            <w:pPr>
              <w:spacing w:line="276" w:lineRule="auto"/>
              <w:jc w:val="left"/>
              <w:rPr>
                <w:rFonts w:hint="default"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根据投标产品的功能要求、详细配置、技术指标等，全部满足招标文件要求的得</w:t>
            </w:r>
            <w:r>
              <w:rPr>
                <w:rFonts w:hint="eastAsia" w:ascii="宋体" w:hAnsi="宋体" w:cs="宋体"/>
                <w:bCs/>
                <w:color w:val="auto"/>
                <w:sz w:val="24"/>
                <w:szCs w:val="24"/>
                <w:highlight w:val="none"/>
                <w:lang w:val="en-US" w:eastAsia="zh-CN" w:bidi="ar"/>
              </w:rPr>
              <w:t>10</w:t>
            </w:r>
            <w:r>
              <w:rPr>
                <w:rFonts w:hint="eastAsia" w:ascii="宋体" w:hAnsi="宋体" w:eastAsia="宋体" w:cs="宋体"/>
                <w:bCs/>
                <w:color w:val="auto"/>
                <w:sz w:val="24"/>
                <w:szCs w:val="24"/>
                <w:highlight w:val="none"/>
                <w:lang w:val="en-US" w:eastAsia="zh-CN" w:bidi="ar"/>
              </w:rPr>
              <w:t>分；</w:t>
            </w:r>
          </w:p>
          <w:p w14:paraId="1AE47C2A">
            <w:pPr>
              <w:spacing w:line="276" w:lineRule="auto"/>
              <w:jc w:val="left"/>
              <w:rPr>
                <w:rFonts w:hint="eastAsia"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带▲实质性指标出现负偏离的，投标文件无效；其他指标如出现负偏离或不响应的，每项扣</w:t>
            </w:r>
            <w:r>
              <w:rPr>
                <w:rFonts w:hint="eastAsia" w:ascii="宋体" w:hAnsi="宋体" w:cs="宋体"/>
                <w:bCs/>
                <w:color w:val="auto"/>
                <w:sz w:val="24"/>
                <w:szCs w:val="24"/>
                <w:highlight w:val="none"/>
                <w:lang w:val="en-US" w:eastAsia="zh-CN" w:bidi="ar"/>
              </w:rPr>
              <w:t>1</w:t>
            </w:r>
            <w:r>
              <w:rPr>
                <w:rFonts w:hint="eastAsia" w:ascii="宋体" w:hAnsi="宋体" w:eastAsia="宋体" w:cs="宋体"/>
                <w:bCs/>
                <w:color w:val="auto"/>
                <w:sz w:val="24"/>
                <w:szCs w:val="24"/>
                <w:highlight w:val="none"/>
                <w:lang w:val="en-US" w:eastAsia="zh-CN" w:bidi="ar"/>
              </w:rPr>
              <w:t>分</w:t>
            </w:r>
            <w:r>
              <w:rPr>
                <w:rFonts w:hint="eastAsia" w:ascii="宋体" w:hAnsi="宋体" w:cs="宋体"/>
                <w:bCs/>
                <w:color w:val="auto"/>
                <w:sz w:val="24"/>
                <w:szCs w:val="24"/>
                <w:highlight w:val="none"/>
                <w:lang w:val="en-US" w:eastAsia="zh-CN" w:bidi="ar"/>
              </w:rPr>
              <w:t>。</w:t>
            </w:r>
          </w:p>
        </w:tc>
        <w:tc>
          <w:tcPr>
            <w:tcW w:w="897" w:type="dxa"/>
            <w:noWrap w:val="0"/>
            <w:vAlign w:val="center"/>
          </w:tcPr>
          <w:p w14:paraId="7ABF252F">
            <w:pPr>
              <w:jc w:val="center"/>
              <w:rPr>
                <w:rFonts w:hint="default" w:ascii="宋体" w:hAnsi="宋体" w:eastAsia="宋体" w:cs="宋体"/>
                <w:color w:val="auto"/>
                <w:sz w:val="24"/>
                <w:highlight w:val="none"/>
                <w:lang w:val="en-US" w:eastAsia="zh-CN" w:bidi="ar"/>
              </w:rPr>
            </w:pPr>
            <w:r>
              <w:rPr>
                <w:rFonts w:hint="eastAsia" w:ascii="宋体" w:hAnsi="宋体" w:cs="宋体"/>
                <w:color w:val="auto"/>
                <w:sz w:val="24"/>
                <w:highlight w:val="none"/>
              </w:rPr>
              <w:t>0</w:t>
            </w: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rPr>
              <w:t>10</w:t>
            </w:r>
          </w:p>
        </w:tc>
      </w:tr>
      <w:tr w14:paraId="437C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0" w:type="dxa"/>
            <w:noWrap w:val="0"/>
            <w:vAlign w:val="center"/>
          </w:tcPr>
          <w:p w14:paraId="6BC21D7A">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473" w:type="dxa"/>
            <w:noWrap w:val="0"/>
            <w:vAlign w:val="center"/>
          </w:tcPr>
          <w:p w14:paraId="6471383B">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生产能力</w:t>
            </w:r>
          </w:p>
        </w:tc>
        <w:tc>
          <w:tcPr>
            <w:tcW w:w="5873" w:type="dxa"/>
            <w:noWrap w:val="0"/>
            <w:vAlign w:val="center"/>
          </w:tcPr>
          <w:p w14:paraId="19D0D7E7">
            <w:pPr>
              <w:spacing w:line="276" w:lineRule="auto"/>
              <w:jc w:val="left"/>
              <w:rPr>
                <w:rFonts w:hint="default"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根据投标人提供</w:t>
            </w:r>
            <w:r>
              <w:rPr>
                <w:rFonts w:hint="eastAsia" w:ascii="宋体" w:hAnsi="宋体" w:cs="宋体"/>
                <w:bCs/>
                <w:color w:val="auto"/>
                <w:sz w:val="24"/>
                <w:szCs w:val="24"/>
                <w:highlight w:val="none"/>
                <w:lang w:val="en-US" w:eastAsia="zh-CN" w:bidi="ar"/>
              </w:rPr>
              <w:t>家具的</w:t>
            </w:r>
            <w:r>
              <w:rPr>
                <w:rFonts w:hint="eastAsia" w:ascii="宋体" w:hAnsi="宋体" w:eastAsia="宋体" w:cs="宋体"/>
                <w:bCs/>
                <w:color w:val="auto"/>
                <w:sz w:val="24"/>
                <w:szCs w:val="24"/>
                <w:highlight w:val="none"/>
                <w:lang w:val="en-US" w:eastAsia="zh-CN" w:bidi="ar"/>
              </w:rPr>
              <w:t>生产设备、品质检测设备等的全面性、先进性等，由评委在分值范围内打分。</w:t>
            </w:r>
            <w:r>
              <w:rPr>
                <w:rFonts w:hint="eastAsia" w:ascii="宋体" w:hAnsi="宋体" w:eastAsia="宋体" w:cs="宋体"/>
                <w:color w:val="auto"/>
                <w:kern w:val="32"/>
                <w:sz w:val="24"/>
                <w:szCs w:val="24"/>
                <w:highlight w:val="none"/>
                <w:lang w:eastAsia="zh-CN"/>
              </w:rPr>
              <w:t>（分值：</w:t>
            </w:r>
            <w:r>
              <w:rPr>
                <w:rFonts w:hint="eastAsia" w:ascii="宋体" w:hAnsi="宋体" w:eastAsia="宋体" w:cs="宋体"/>
                <w:bCs/>
                <w:color w:val="auto"/>
                <w:sz w:val="24"/>
                <w:szCs w:val="24"/>
                <w:highlight w:val="none"/>
                <w:lang w:val="en-US" w:eastAsia="zh-CN" w:bidi="ar"/>
              </w:rPr>
              <w:t>3、2.5、2、1.5、1、0.5、0分</w:t>
            </w:r>
            <w:r>
              <w:rPr>
                <w:rFonts w:hint="eastAsia" w:ascii="宋体" w:hAnsi="宋体" w:cs="宋体"/>
                <w:bCs/>
                <w:color w:val="auto"/>
                <w:sz w:val="24"/>
                <w:szCs w:val="24"/>
                <w:highlight w:val="none"/>
                <w:lang w:val="en-US" w:eastAsia="zh-CN" w:bidi="ar"/>
              </w:rPr>
              <w:t>）</w:t>
            </w:r>
          </w:p>
          <w:p w14:paraId="3B514E68">
            <w:pPr>
              <w:spacing w:line="276" w:lineRule="auto"/>
              <w:jc w:val="left"/>
              <w:rPr>
                <w:rFonts w:hint="eastAsia" w:ascii="宋体" w:hAnsi="宋体" w:eastAsia="宋体" w:cs="宋体"/>
                <w:bCs/>
                <w:color w:val="auto"/>
                <w:sz w:val="24"/>
                <w:szCs w:val="24"/>
                <w:highlight w:val="none"/>
                <w:lang w:val="en-US" w:eastAsia="zh-CN" w:bidi="ar"/>
              </w:rPr>
            </w:pPr>
            <w:r>
              <w:rPr>
                <w:rFonts w:hint="eastAsia" w:ascii="宋体" w:hAnsi="宋体" w:eastAsia="宋体" w:cs="宋体"/>
                <w:b/>
                <w:bCs w:val="0"/>
                <w:color w:val="auto"/>
                <w:sz w:val="24"/>
                <w:szCs w:val="24"/>
                <w:highlight w:val="none"/>
                <w:lang w:val="en-US" w:eastAsia="zh-CN" w:bidi="ar"/>
              </w:rPr>
              <w:t>注：须</w:t>
            </w:r>
            <w:r>
              <w:rPr>
                <w:rFonts w:hint="eastAsia" w:ascii="宋体" w:hAnsi="宋体" w:cs="宋体"/>
                <w:b/>
                <w:bCs w:val="0"/>
                <w:color w:val="auto"/>
                <w:sz w:val="24"/>
                <w:szCs w:val="24"/>
                <w:highlight w:val="none"/>
                <w:lang w:val="en-US" w:eastAsia="zh-CN" w:bidi="ar"/>
              </w:rPr>
              <w:t>提供设备购置发票</w:t>
            </w:r>
            <w:r>
              <w:rPr>
                <w:rFonts w:hint="eastAsia" w:ascii="宋体" w:hAnsi="宋体" w:eastAsia="宋体" w:cs="宋体"/>
                <w:b/>
                <w:bCs w:val="0"/>
                <w:color w:val="auto"/>
                <w:sz w:val="24"/>
                <w:szCs w:val="24"/>
                <w:highlight w:val="none"/>
                <w:lang w:val="en-US" w:eastAsia="zh-CN" w:bidi="ar"/>
              </w:rPr>
              <w:t>扫描件加盖公章后导入资信商务及技术文件中，否则不得分。</w:t>
            </w:r>
          </w:p>
        </w:tc>
        <w:tc>
          <w:tcPr>
            <w:tcW w:w="897" w:type="dxa"/>
            <w:noWrap w:val="0"/>
            <w:vAlign w:val="center"/>
          </w:tcPr>
          <w:p w14:paraId="6D0548BF">
            <w:pPr>
              <w:jc w:val="center"/>
              <w:rPr>
                <w:rFonts w:hint="eastAsia" w:ascii="宋体" w:hAnsi="宋体" w:cs="宋体"/>
                <w:color w:val="auto"/>
                <w:sz w:val="24"/>
                <w:highlight w:val="none"/>
              </w:rPr>
            </w:pPr>
            <w:r>
              <w:rPr>
                <w:rFonts w:hint="eastAsia" w:ascii="宋体" w:hAnsi="宋体" w:cs="宋体"/>
                <w:color w:val="auto"/>
                <w:sz w:val="24"/>
                <w:highlight w:val="none"/>
                <w:lang w:bidi="ar"/>
              </w:rPr>
              <w:t>0～</w:t>
            </w:r>
            <w:r>
              <w:rPr>
                <w:rFonts w:hint="eastAsia" w:ascii="宋体" w:hAnsi="宋体" w:cs="宋体"/>
                <w:color w:val="auto"/>
                <w:sz w:val="24"/>
                <w:highlight w:val="none"/>
                <w:lang w:val="en-US" w:eastAsia="zh-CN" w:bidi="ar"/>
              </w:rPr>
              <w:t>3</w:t>
            </w:r>
          </w:p>
        </w:tc>
      </w:tr>
      <w:tr w14:paraId="5D6C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0" w:type="dxa"/>
            <w:noWrap w:val="0"/>
            <w:vAlign w:val="center"/>
          </w:tcPr>
          <w:p w14:paraId="240991AD">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473" w:type="dxa"/>
            <w:noWrap w:val="0"/>
            <w:vAlign w:val="center"/>
          </w:tcPr>
          <w:p w14:paraId="3DBFCFA5">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原材料检测报告</w:t>
            </w:r>
          </w:p>
        </w:tc>
        <w:tc>
          <w:tcPr>
            <w:tcW w:w="5873" w:type="dxa"/>
            <w:noWrap w:val="0"/>
            <w:vAlign w:val="center"/>
          </w:tcPr>
          <w:p w14:paraId="75DBC280">
            <w:pPr>
              <w:spacing w:line="276" w:lineRule="auto"/>
              <w:jc w:val="left"/>
              <w:rPr>
                <w:rFonts w:hint="default" w:ascii="宋体" w:hAnsi="宋体" w:eastAsia="宋体" w:cs="宋体"/>
                <w:bCs/>
                <w:color w:val="auto"/>
                <w:sz w:val="24"/>
                <w:szCs w:val="24"/>
                <w:highlight w:val="none"/>
                <w:lang w:val="en-US" w:eastAsia="zh-CN" w:bidi="ar"/>
              </w:rPr>
            </w:pPr>
            <w:r>
              <w:rPr>
                <w:rFonts w:hint="eastAsia" w:ascii="宋体" w:hAnsi="宋体" w:cs="宋体"/>
                <w:bCs/>
                <w:color w:val="auto"/>
                <w:sz w:val="24"/>
                <w:szCs w:val="24"/>
                <w:highlight w:val="none"/>
                <w:lang w:val="en-US" w:eastAsia="zh-CN" w:bidi="ar"/>
              </w:rPr>
              <w:t>投标人提供2023年1月1日以后具有CMA资质的检测机构出具的</w:t>
            </w:r>
            <w:r>
              <w:rPr>
                <w:rFonts w:hint="eastAsia" w:ascii="宋体" w:hAnsi="宋体" w:eastAsia="宋体" w:cs="宋体"/>
                <w:bCs/>
                <w:color w:val="auto"/>
                <w:sz w:val="24"/>
                <w:szCs w:val="24"/>
                <w:highlight w:val="none"/>
                <w:lang w:val="en-US" w:eastAsia="zh-CN" w:bidi="ar"/>
              </w:rPr>
              <w:t>与产品相关的</w:t>
            </w:r>
            <w:r>
              <w:rPr>
                <w:rFonts w:hint="eastAsia" w:ascii="宋体" w:hAnsi="宋体" w:cs="宋体"/>
                <w:bCs/>
                <w:color w:val="auto"/>
                <w:sz w:val="24"/>
                <w:szCs w:val="24"/>
                <w:highlight w:val="none"/>
                <w:lang w:val="en-US" w:eastAsia="zh-CN" w:bidi="ar"/>
              </w:rPr>
              <w:t>主要</w:t>
            </w:r>
            <w:r>
              <w:rPr>
                <w:rFonts w:hint="eastAsia" w:ascii="宋体" w:hAnsi="宋体" w:eastAsia="宋体" w:cs="宋体"/>
                <w:bCs/>
                <w:color w:val="auto"/>
                <w:sz w:val="24"/>
                <w:szCs w:val="24"/>
                <w:highlight w:val="none"/>
                <w:lang w:val="en-US" w:eastAsia="zh-CN" w:bidi="ar"/>
              </w:rPr>
              <w:t>原材料合格检测报告，</w:t>
            </w:r>
            <w:r>
              <w:rPr>
                <w:rFonts w:hint="eastAsia" w:ascii="宋体" w:hAnsi="宋体" w:cs="宋体"/>
                <w:bCs/>
                <w:color w:val="auto"/>
                <w:sz w:val="24"/>
                <w:szCs w:val="24"/>
                <w:highlight w:val="none"/>
                <w:lang w:val="en-US" w:eastAsia="zh-CN" w:bidi="ar"/>
              </w:rPr>
              <w:t>由评委在分值范围内打分，内容</w:t>
            </w:r>
            <w:r>
              <w:rPr>
                <w:rFonts w:hint="eastAsia" w:ascii="宋体" w:hAnsi="宋体" w:eastAsia="宋体" w:cs="宋体"/>
                <w:bCs/>
                <w:color w:val="auto"/>
                <w:sz w:val="24"/>
                <w:szCs w:val="24"/>
                <w:highlight w:val="none"/>
                <w:lang w:val="en-US" w:eastAsia="zh-CN" w:bidi="ar"/>
              </w:rPr>
              <w:t>包括但不限于板材、</w:t>
            </w:r>
            <w:r>
              <w:rPr>
                <w:rFonts w:hint="eastAsia" w:ascii="宋体" w:hAnsi="宋体" w:cs="宋体"/>
                <w:bCs/>
                <w:color w:val="auto"/>
                <w:sz w:val="24"/>
                <w:szCs w:val="24"/>
                <w:highlight w:val="none"/>
                <w:lang w:val="en-US" w:eastAsia="zh-CN" w:bidi="ar"/>
              </w:rPr>
              <w:t>涂料、</w:t>
            </w:r>
            <w:r>
              <w:rPr>
                <w:rFonts w:hint="eastAsia" w:ascii="宋体" w:hAnsi="宋体" w:eastAsia="宋体" w:cs="宋体"/>
                <w:bCs/>
                <w:color w:val="auto"/>
                <w:sz w:val="24"/>
                <w:szCs w:val="24"/>
                <w:highlight w:val="none"/>
                <w:lang w:val="en-US" w:eastAsia="zh-CN" w:bidi="ar"/>
              </w:rPr>
              <w:t>油漆、皮革、布料、五金件等</w:t>
            </w:r>
            <w:r>
              <w:rPr>
                <w:rFonts w:hint="eastAsia" w:ascii="宋体" w:hAnsi="宋体" w:cs="宋体"/>
                <w:bCs/>
                <w:color w:val="auto"/>
                <w:sz w:val="24"/>
                <w:szCs w:val="24"/>
                <w:highlight w:val="none"/>
                <w:lang w:val="en-US" w:eastAsia="zh-CN" w:bidi="ar"/>
              </w:rPr>
              <w:t>产品的甲醛含量、防霉抗菌、防火阻燃、重金属含量等相关检测内容</w:t>
            </w:r>
            <w:r>
              <w:rPr>
                <w:rFonts w:hint="eastAsia" w:ascii="宋体" w:hAnsi="宋体" w:eastAsia="宋体" w:cs="宋体"/>
                <w:bCs/>
                <w:color w:val="auto"/>
                <w:sz w:val="24"/>
                <w:szCs w:val="24"/>
                <w:highlight w:val="none"/>
                <w:lang w:val="en-US" w:eastAsia="zh-CN" w:bidi="ar"/>
              </w:rPr>
              <w:t>，每提供1个得0.5分，本项最高得5分。</w:t>
            </w:r>
            <w:r>
              <w:rPr>
                <w:rFonts w:hint="eastAsia" w:ascii="宋体" w:hAnsi="宋体" w:cs="宋体"/>
                <w:bCs/>
                <w:color w:val="auto"/>
                <w:sz w:val="24"/>
                <w:szCs w:val="24"/>
                <w:highlight w:val="none"/>
                <w:lang w:val="en-US" w:eastAsia="zh-CN" w:bidi="ar"/>
              </w:rPr>
              <w:t>（不包含样品的检测报告）</w:t>
            </w:r>
          </w:p>
          <w:p w14:paraId="56E87420">
            <w:pPr>
              <w:spacing w:line="276" w:lineRule="auto"/>
              <w:jc w:val="left"/>
              <w:rPr>
                <w:rFonts w:hint="eastAsia" w:ascii="宋体" w:hAnsi="宋体" w:eastAsia="宋体" w:cs="宋体"/>
                <w:bCs/>
                <w:color w:val="auto"/>
                <w:sz w:val="24"/>
                <w:szCs w:val="24"/>
                <w:highlight w:val="none"/>
                <w:lang w:val="en-US" w:eastAsia="zh-CN" w:bidi="ar"/>
              </w:rPr>
            </w:pPr>
            <w:r>
              <w:rPr>
                <w:rFonts w:hint="eastAsia" w:ascii="宋体" w:hAnsi="宋体" w:eastAsia="宋体" w:cs="宋体"/>
                <w:b/>
                <w:bCs w:val="0"/>
                <w:color w:val="auto"/>
                <w:sz w:val="24"/>
                <w:szCs w:val="24"/>
                <w:highlight w:val="none"/>
                <w:lang w:val="en-US" w:eastAsia="zh-CN" w:bidi="ar"/>
              </w:rPr>
              <w:t>注：须将检测报告扫描件加盖公章后导入资信商务及技术文件中，否则不得分。</w:t>
            </w:r>
          </w:p>
        </w:tc>
        <w:tc>
          <w:tcPr>
            <w:tcW w:w="897" w:type="dxa"/>
            <w:noWrap w:val="0"/>
            <w:vAlign w:val="center"/>
          </w:tcPr>
          <w:p w14:paraId="5A8C6DA8">
            <w:pPr>
              <w:jc w:val="center"/>
              <w:rPr>
                <w:rFonts w:hint="eastAsia"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rPr>
              <w:t>5</w:t>
            </w:r>
          </w:p>
        </w:tc>
      </w:tr>
      <w:tr w14:paraId="4050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20" w:type="dxa"/>
            <w:noWrap w:val="0"/>
            <w:vAlign w:val="center"/>
          </w:tcPr>
          <w:p w14:paraId="6D7FD3A4">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473" w:type="dxa"/>
            <w:noWrap w:val="0"/>
            <w:vAlign w:val="center"/>
          </w:tcPr>
          <w:p w14:paraId="588A1476">
            <w:pPr>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成品检测报告</w:t>
            </w:r>
          </w:p>
        </w:tc>
        <w:tc>
          <w:tcPr>
            <w:tcW w:w="5873" w:type="dxa"/>
            <w:noWrap w:val="0"/>
            <w:vAlign w:val="center"/>
          </w:tcPr>
          <w:p w14:paraId="5D67A673">
            <w:pPr>
              <w:spacing w:line="276" w:lineRule="auto"/>
              <w:jc w:val="left"/>
              <w:rPr>
                <w:rFonts w:hint="eastAsia" w:ascii="宋体" w:hAnsi="宋体" w:cs="宋体"/>
                <w:bCs/>
                <w:color w:val="auto"/>
                <w:sz w:val="24"/>
                <w:szCs w:val="24"/>
                <w:highlight w:val="none"/>
                <w:lang w:val="en-US" w:eastAsia="zh-CN" w:bidi="ar"/>
              </w:rPr>
            </w:pPr>
            <w:r>
              <w:rPr>
                <w:rFonts w:hint="eastAsia" w:ascii="宋体" w:hAnsi="宋体" w:cs="宋体"/>
                <w:bCs/>
                <w:color w:val="auto"/>
                <w:sz w:val="24"/>
                <w:szCs w:val="24"/>
                <w:highlight w:val="none"/>
                <w:lang w:val="en-US" w:eastAsia="zh-CN" w:bidi="ar"/>
              </w:rPr>
              <w:t>投标人提供2023年1月1日以后具有CMA资质的检测机构出具的成品合格检测报告，包括但不限于床、沙发、桌椅、床垫等产品，每提供1个得0.5分，本项最高得3分。</w:t>
            </w:r>
          </w:p>
          <w:p w14:paraId="21215FCC">
            <w:pPr>
              <w:spacing w:line="276" w:lineRule="auto"/>
              <w:jc w:val="left"/>
              <w:rPr>
                <w:rFonts w:hint="default" w:ascii="宋体" w:hAnsi="宋体" w:cs="宋体"/>
                <w:bCs/>
                <w:color w:val="auto"/>
                <w:sz w:val="24"/>
                <w:szCs w:val="24"/>
                <w:highlight w:val="none"/>
                <w:lang w:val="en-US" w:eastAsia="zh-CN" w:bidi="ar"/>
              </w:rPr>
            </w:pPr>
            <w:r>
              <w:rPr>
                <w:rFonts w:hint="eastAsia" w:ascii="宋体" w:hAnsi="宋体" w:cs="宋体"/>
                <w:b/>
                <w:bCs w:val="0"/>
                <w:color w:val="auto"/>
                <w:sz w:val="24"/>
                <w:szCs w:val="24"/>
                <w:highlight w:val="none"/>
                <w:lang w:val="en-US" w:eastAsia="zh-CN" w:bidi="ar"/>
              </w:rPr>
              <w:t>注：须将检测报告扫描件加盖公章后导入资信商务及技术文件中，否则不得分。</w:t>
            </w:r>
          </w:p>
        </w:tc>
        <w:tc>
          <w:tcPr>
            <w:tcW w:w="897" w:type="dxa"/>
            <w:noWrap w:val="0"/>
            <w:vAlign w:val="center"/>
          </w:tcPr>
          <w:p w14:paraId="398517E0">
            <w:pPr>
              <w:jc w:val="center"/>
              <w:rPr>
                <w:rFonts w:hint="eastAsia"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rPr>
              <w:t>3</w:t>
            </w:r>
          </w:p>
        </w:tc>
      </w:tr>
      <w:tr w14:paraId="39B3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noWrap w:val="0"/>
            <w:vAlign w:val="center"/>
          </w:tcPr>
          <w:p w14:paraId="2C751367">
            <w:pPr>
              <w:jc w:val="center"/>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val="en-US" w:eastAsia="zh-CN" w:bidi="ar"/>
              </w:rPr>
              <w:t>6</w:t>
            </w:r>
          </w:p>
        </w:tc>
        <w:tc>
          <w:tcPr>
            <w:tcW w:w="1473" w:type="dxa"/>
            <w:noWrap w:val="0"/>
            <w:vAlign w:val="center"/>
          </w:tcPr>
          <w:p w14:paraId="21D67B56">
            <w:pPr>
              <w:jc w:val="center"/>
              <w:rPr>
                <w:rFonts w:ascii="宋体" w:hAnsi="宋体" w:cs="宋体"/>
                <w:color w:val="auto"/>
                <w:sz w:val="24"/>
                <w:highlight w:val="none"/>
                <w:lang w:bidi="ar"/>
              </w:rPr>
            </w:pPr>
            <w:r>
              <w:rPr>
                <w:rFonts w:hint="eastAsia" w:ascii="宋体" w:hAnsi="宋体" w:eastAsia="宋体" w:cs="宋体"/>
                <w:color w:val="auto"/>
                <w:sz w:val="24"/>
                <w:highlight w:val="none"/>
                <w:lang w:eastAsia="zh-CN" w:bidi="ar"/>
              </w:rPr>
              <w:t>进度承诺及保障措施</w:t>
            </w:r>
          </w:p>
        </w:tc>
        <w:tc>
          <w:tcPr>
            <w:tcW w:w="5873" w:type="dxa"/>
            <w:noWrap w:val="0"/>
            <w:vAlign w:val="center"/>
          </w:tcPr>
          <w:p w14:paraId="05A096D3">
            <w:pPr>
              <w:numPr>
                <w:ilvl w:val="0"/>
                <w:numId w:val="4"/>
              </w:numPr>
              <w:spacing w:line="276" w:lineRule="auto"/>
              <w:jc w:val="left"/>
              <w:rPr>
                <w:rFonts w:hint="eastAsia" w:ascii="宋体" w:hAnsi="宋体" w:eastAsia="宋体" w:cs="宋体"/>
                <w:bCs/>
                <w:color w:val="auto"/>
                <w:sz w:val="24"/>
                <w:szCs w:val="24"/>
                <w:highlight w:val="none"/>
                <w:lang w:val="zh-CN" w:eastAsia="zh-CN" w:bidi="ar"/>
              </w:rPr>
            </w:pPr>
            <w:r>
              <w:rPr>
                <w:rFonts w:hint="eastAsia" w:ascii="宋体" w:hAnsi="宋体" w:eastAsia="宋体" w:cs="宋体"/>
                <w:bCs/>
                <w:color w:val="auto"/>
                <w:sz w:val="24"/>
                <w:szCs w:val="24"/>
                <w:highlight w:val="none"/>
                <w:lang w:eastAsia="zh-CN" w:bidi="ar"/>
              </w:rPr>
              <w:t>投标人</w:t>
            </w:r>
            <w:r>
              <w:rPr>
                <w:rFonts w:hint="eastAsia" w:ascii="宋体" w:hAnsi="宋体" w:eastAsia="宋体" w:cs="宋体"/>
                <w:bCs/>
                <w:color w:val="auto"/>
                <w:sz w:val="24"/>
                <w:szCs w:val="24"/>
                <w:highlight w:val="none"/>
                <w:lang w:bidi="ar"/>
              </w:rPr>
              <w:t>按照</w:t>
            </w:r>
            <w:r>
              <w:rPr>
                <w:rFonts w:hint="eastAsia" w:ascii="宋体" w:hAnsi="宋体" w:eastAsia="宋体" w:cs="宋体"/>
                <w:bCs/>
                <w:color w:val="auto"/>
                <w:sz w:val="24"/>
                <w:szCs w:val="24"/>
                <w:highlight w:val="none"/>
                <w:lang w:eastAsia="zh-CN" w:bidi="ar"/>
              </w:rPr>
              <w:t>招标文件</w:t>
            </w:r>
            <w:r>
              <w:rPr>
                <w:rFonts w:hint="eastAsia" w:ascii="宋体" w:hAnsi="宋体" w:eastAsia="宋体" w:cs="宋体"/>
                <w:bCs/>
                <w:color w:val="auto"/>
                <w:sz w:val="24"/>
                <w:szCs w:val="24"/>
                <w:highlight w:val="none"/>
                <w:lang w:bidi="ar"/>
              </w:rPr>
              <w:t>中的采购需求，提供详细的进度计划及保障措施，</w:t>
            </w:r>
            <w:r>
              <w:rPr>
                <w:rFonts w:hint="eastAsia" w:ascii="宋体" w:hAnsi="宋体" w:cs="宋体"/>
                <w:bCs/>
                <w:color w:val="auto"/>
                <w:sz w:val="24"/>
                <w:highlight w:val="none"/>
              </w:rPr>
              <w:t>工期安排是否合理，有明确的节点，符合采购要求</w:t>
            </w:r>
            <w:r>
              <w:rPr>
                <w:rFonts w:hint="eastAsia" w:ascii="宋体" w:hAnsi="宋体" w:eastAsia="宋体" w:cs="宋体"/>
                <w:bCs/>
                <w:color w:val="auto"/>
                <w:sz w:val="24"/>
                <w:szCs w:val="24"/>
                <w:highlight w:val="none"/>
                <w:lang w:bidi="ar"/>
              </w:rPr>
              <w:t>，由评委在分值</w:t>
            </w:r>
            <w:r>
              <w:rPr>
                <w:rFonts w:hint="eastAsia" w:ascii="宋体" w:hAnsi="宋体" w:eastAsia="宋体" w:cs="宋体"/>
                <w:bCs/>
                <w:color w:val="auto"/>
                <w:sz w:val="24"/>
                <w:szCs w:val="24"/>
                <w:highlight w:val="none"/>
                <w:lang w:eastAsia="zh-CN" w:bidi="ar"/>
              </w:rPr>
              <w:t>范围</w:t>
            </w:r>
            <w:r>
              <w:rPr>
                <w:rFonts w:hint="eastAsia" w:ascii="宋体" w:hAnsi="宋体" w:eastAsia="宋体" w:cs="宋体"/>
                <w:bCs/>
                <w:color w:val="auto"/>
                <w:sz w:val="24"/>
                <w:szCs w:val="24"/>
                <w:highlight w:val="none"/>
                <w:lang w:bidi="ar"/>
              </w:rPr>
              <w:t>内打分</w:t>
            </w:r>
            <w:r>
              <w:rPr>
                <w:rFonts w:hint="eastAsia" w:ascii="宋体" w:hAnsi="宋体" w:eastAsia="宋体" w:cs="宋体"/>
                <w:bCs/>
                <w:color w:val="auto"/>
                <w:sz w:val="24"/>
                <w:szCs w:val="24"/>
                <w:highlight w:val="none"/>
                <w:lang w:eastAsia="zh-CN" w:bidi="ar"/>
              </w:rPr>
              <w:t>。（分值：</w:t>
            </w:r>
            <w:r>
              <w:rPr>
                <w:rFonts w:hint="eastAsia" w:ascii="宋体" w:hAnsi="宋体" w:eastAsia="宋体" w:cs="宋体"/>
                <w:bCs/>
                <w:color w:val="auto"/>
                <w:sz w:val="24"/>
                <w:szCs w:val="24"/>
                <w:highlight w:val="none"/>
                <w:lang w:val="zh-CN" w:eastAsia="zh-CN" w:bidi="ar"/>
              </w:rPr>
              <w:t>（分值：</w:t>
            </w:r>
            <w:r>
              <w:rPr>
                <w:rFonts w:hint="eastAsia" w:ascii="宋体" w:hAnsi="宋体" w:cs="宋体"/>
                <w:bCs/>
                <w:color w:val="auto"/>
                <w:sz w:val="24"/>
                <w:szCs w:val="24"/>
                <w:highlight w:val="none"/>
                <w:lang w:val="en-US" w:eastAsia="zh-CN" w:bidi="ar"/>
              </w:rPr>
              <w:t>5、4.5、</w:t>
            </w:r>
            <w:r>
              <w:rPr>
                <w:rFonts w:hint="eastAsia" w:ascii="宋体" w:hAnsi="宋体" w:eastAsia="宋体" w:cs="宋体"/>
                <w:bCs/>
                <w:color w:val="auto"/>
                <w:sz w:val="24"/>
                <w:szCs w:val="24"/>
                <w:highlight w:val="none"/>
                <w:lang w:val="en-US" w:eastAsia="zh-CN" w:bidi="ar"/>
              </w:rPr>
              <w:t>4、3.5、3、2.5、2、1.5、1、0.5、0分</w:t>
            </w:r>
            <w:r>
              <w:rPr>
                <w:rFonts w:hint="eastAsia" w:ascii="宋体" w:hAnsi="宋体" w:eastAsia="宋体" w:cs="宋体"/>
                <w:bCs/>
                <w:color w:val="auto"/>
                <w:sz w:val="24"/>
                <w:szCs w:val="24"/>
                <w:highlight w:val="none"/>
                <w:lang w:val="zh-CN" w:eastAsia="zh-CN" w:bidi="ar"/>
              </w:rPr>
              <w:t>）</w:t>
            </w:r>
          </w:p>
          <w:p w14:paraId="26A12257">
            <w:pPr>
              <w:numPr>
                <w:ilvl w:val="0"/>
                <w:numId w:val="0"/>
              </w:numPr>
              <w:spacing w:line="276" w:lineRule="auto"/>
              <w:jc w:val="left"/>
              <w:rPr>
                <w:rFonts w:hint="eastAsia" w:ascii="宋体" w:hAnsi="宋体" w:eastAsia="宋体" w:cs="宋体"/>
                <w:color w:val="auto"/>
                <w:kern w:val="32"/>
                <w:sz w:val="24"/>
                <w:szCs w:val="24"/>
                <w:highlight w:val="none"/>
                <w:lang w:val="en-US" w:eastAsia="zh-CN"/>
              </w:rPr>
            </w:pPr>
            <w:r>
              <w:rPr>
                <w:rFonts w:hint="eastAsia" w:ascii="宋体" w:hAnsi="宋体" w:eastAsia="宋体" w:cs="宋体"/>
                <w:color w:val="auto"/>
                <w:kern w:val="32"/>
                <w:sz w:val="24"/>
                <w:szCs w:val="24"/>
                <w:highlight w:val="none"/>
                <w:lang w:val="en-US" w:eastAsia="zh-CN"/>
              </w:rPr>
              <w:t>2.投标人工期承诺完全响应</w:t>
            </w:r>
            <w:r>
              <w:rPr>
                <w:rFonts w:hint="eastAsia" w:ascii="宋体" w:hAnsi="宋体" w:cs="宋体"/>
                <w:color w:val="auto"/>
                <w:kern w:val="32"/>
                <w:sz w:val="24"/>
                <w:szCs w:val="24"/>
                <w:highlight w:val="none"/>
                <w:lang w:val="en-US" w:eastAsia="zh-CN"/>
              </w:rPr>
              <w:t>招标</w:t>
            </w:r>
            <w:r>
              <w:rPr>
                <w:rFonts w:hint="eastAsia" w:ascii="宋体" w:hAnsi="宋体" w:eastAsia="宋体" w:cs="宋体"/>
                <w:color w:val="auto"/>
                <w:kern w:val="32"/>
                <w:sz w:val="24"/>
                <w:szCs w:val="24"/>
                <w:highlight w:val="none"/>
                <w:lang w:val="en-US" w:eastAsia="zh-CN"/>
              </w:rPr>
              <w:t>文件要求的不得分；承诺能提前</w:t>
            </w:r>
            <w:r>
              <w:rPr>
                <w:rFonts w:hint="eastAsia" w:ascii="宋体" w:hAnsi="宋体" w:cs="宋体"/>
                <w:color w:val="auto"/>
                <w:kern w:val="32"/>
                <w:sz w:val="24"/>
                <w:szCs w:val="24"/>
                <w:highlight w:val="none"/>
                <w:lang w:val="en-US" w:eastAsia="zh-CN"/>
              </w:rPr>
              <w:t>3</w:t>
            </w:r>
            <w:r>
              <w:rPr>
                <w:rFonts w:hint="eastAsia" w:ascii="宋体" w:hAnsi="宋体" w:eastAsia="宋体" w:cs="宋体"/>
                <w:color w:val="auto"/>
                <w:kern w:val="32"/>
                <w:sz w:val="24"/>
                <w:szCs w:val="24"/>
                <w:highlight w:val="none"/>
                <w:lang w:val="en-US" w:eastAsia="zh-CN"/>
              </w:rPr>
              <w:t>天的</w:t>
            </w:r>
            <w:r>
              <w:rPr>
                <w:rFonts w:hint="eastAsia" w:ascii="宋体" w:hAnsi="宋体" w:cs="宋体"/>
                <w:color w:val="auto"/>
                <w:kern w:val="32"/>
                <w:sz w:val="24"/>
                <w:szCs w:val="24"/>
                <w:highlight w:val="none"/>
                <w:lang w:val="en-US" w:eastAsia="zh-CN"/>
              </w:rPr>
              <w:t>得</w:t>
            </w:r>
            <w:r>
              <w:rPr>
                <w:rFonts w:hint="eastAsia" w:ascii="宋体" w:hAnsi="宋体" w:eastAsia="宋体" w:cs="宋体"/>
                <w:color w:val="auto"/>
                <w:kern w:val="32"/>
                <w:sz w:val="24"/>
                <w:szCs w:val="24"/>
                <w:highlight w:val="none"/>
                <w:lang w:val="en-US" w:eastAsia="zh-CN"/>
              </w:rPr>
              <w:t>0.</w:t>
            </w:r>
            <w:r>
              <w:rPr>
                <w:rFonts w:hint="eastAsia" w:ascii="宋体" w:hAnsi="宋体" w:cs="宋体"/>
                <w:color w:val="auto"/>
                <w:kern w:val="32"/>
                <w:sz w:val="24"/>
                <w:szCs w:val="24"/>
                <w:highlight w:val="none"/>
                <w:lang w:val="en-US" w:eastAsia="zh-CN"/>
              </w:rPr>
              <w:t>5</w:t>
            </w:r>
            <w:r>
              <w:rPr>
                <w:rFonts w:hint="eastAsia" w:ascii="宋体" w:hAnsi="宋体" w:eastAsia="宋体" w:cs="宋体"/>
                <w:color w:val="auto"/>
                <w:kern w:val="32"/>
                <w:sz w:val="24"/>
                <w:szCs w:val="24"/>
                <w:highlight w:val="none"/>
                <w:lang w:val="en-US" w:eastAsia="zh-CN"/>
              </w:rPr>
              <w:t>分；承诺能提前</w:t>
            </w:r>
            <w:r>
              <w:rPr>
                <w:rFonts w:hint="eastAsia" w:ascii="宋体" w:hAnsi="宋体" w:cs="宋体"/>
                <w:color w:val="auto"/>
                <w:kern w:val="32"/>
                <w:sz w:val="24"/>
                <w:szCs w:val="24"/>
                <w:highlight w:val="none"/>
                <w:lang w:val="en-US" w:eastAsia="zh-CN"/>
              </w:rPr>
              <w:t>6</w:t>
            </w:r>
            <w:r>
              <w:rPr>
                <w:rFonts w:hint="eastAsia" w:ascii="宋体" w:hAnsi="宋体" w:eastAsia="宋体" w:cs="宋体"/>
                <w:color w:val="auto"/>
                <w:kern w:val="32"/>
                <w:sz w:val="24"/>
                <w:szCs w:val="24"/>
                <w:highlight w:val="none"/>
                <w:lang w:val="en-US" w:eastAsia="zh-CN"/>
              </w:rPr>
              <w:t>天的</w:t>
            </w:r>
            <w:r>
              <w:rPr>
                <w:rFonts w:hint="eastAsia" w:ascii="宋体" w:hAnsi="宋体" w:cs="宋体"/>
                <w:color w:val="auto"/>
                <w:kern w:val="32"/>
                <w:sz w:val="24"/>
                <w:szCs w:val="24"/>
                <w:highlight w:val="none"/>
                <w:lang w:val="en-US" w:eastAsia="zh-CN"/>
              </w:rPr>
              <w:t>得1</w:t>
            </w:r>
            <w:r>
              <w:rPr>
                <w:rFonts w:hint="eastAsia" w:ascii="宋体" w:hAnsi="宋体" w:eastAsia="宋体" w:cs="宋体"/>
                <w:color w:val="auto"/>
                <w:kern w:val="32"/>
                <w:sz w:val="24"/>
                <w:szCs w:val="24"/>
                <w:highlight w:val="none"/>
                <w:lang w:val="en-US" w:eastAsia="zh-CN"/>
              </w:rPr>
              <w:t>分；承诺能提前</w:t>
            </w:r>
            <w:r>
              <w:rPr>
                <w:rFonts w:hint="eastAsia" w:ascii="宋体" w:hAnsi="宋体" w:cs="宋体"/>
                <w:color w:val="auto"/>
                <w:kern w:val="32"/>
                <w:sz w:val="24"/>
                <w:szCs w:val="24"/>
                <w:highlight w:val="none"/>
                <w:lang w:val="en-US" w:eastAsia="zh-CN"/>
              </w:rPr>
              <w:t>9</w:t>
            </w:r>
            <w:r>
              <w:rPr>
                <w:rFonts w:hint="eastAsia" w:ascii="宋体" w:hAnsi="宋体" w:eastAsia="宋体" w:cs="宋体"/>
                <w:color w:val="auto"/>
                <w:kern w:val="32"/>
                <w:sz w:val="24"/>
                <w:szCs w:val="24"/>
                <w:highlight w:val="none"/>
                <w:lang w:val="en-US" w:eastAsia="zh-CN"/>
              </w:rPr>
              <w:t>天的</w:t>
            </w:r>
            <w:r>
              <w:rPr>
                <w:rFonts w:hint="eastAsia" w:ascii="宋体" w:hAnsi="宋体" w:cs="宋体"/>
                <w:color w:val="auto"/>
                <w:kern w:val="32"/>
                <w:sz w:val="24"/>
                <w:szCs w:val="24"/>
                <w:highlight w:val="none"/>
                <w:lang w:val="en-US" w:eastAsia="zh-CN"/>
              </w:rPr>
              <w:t>得1.5</w:t>
            </w:r>
            <w:r>
              <w:rPr>
                <w:rFonts w:hint="eastAsia" w:ascii="宋体" w:hAnsi="宋体" w:eastAsia="宋体" w:cs="宋体"/>
                <w:color w:val="auto"/>
                <w:kern w:val="32"/>
                <w:sz w:val="24"/>
                <w:szCs w:val="24"/>
                <w:highlight w:val="none"/>
                <w:lang w:val="en-US" w:eastAsia="zh-CN"/>
              </w:rPr>
              <w:t>分，承诺能提前</w:t>
            </w:r>
            <w:r>
              <w:rPr>
                <w:rFonts w:hint="eastAsia" w:ascii="宋体" w:hAnsi="宋体" w:cs="宋体"/>
                <w:color w:val="auto"/>
                <w:kern w:val="32"/>
                <w:sz w:val="24"/>
                <w:szCs w:val="24"/>
                <w:highlight w:val="none"/>
                <w:lang w:val="en-US" w:eastAsia="zh-CN"/>
              </w:rPr>
              <w:t>12</w:t>
            </w:r>
            <w:r>
              <w:rPr>
                <w:rFonts w:hint="eastAsia" w:ascii="宋体" w:hAnsi="宋体" w:eastAsia="宋体" w:cs="宋体"/>
                <w:color w:val="auto"/>
                <w:kern w:val="32"/>
                <w:sz w:val="24"/>
                <w:szCs w:val="24"/>
                <w:highlight w:val="none"/>
                <w:lang w:val="en-US" w:eastAsia="zh-CN"/>
              </w:rPr>
              <w:t>天的</w:t>
            </w:r>
            <w:r>
              <w:rPr>
                <w:rFonts w:hint="eastAsia" w:ascii="宋体" w:hAnsi="宋体" w:cs="宋体"/>
                <w:color w:val="auto"/>
                <w:kern w:val="32"/>
                <w:sz w:val="24"/>
                <w:szCs w:val="24"/>
                <w:highlight w:val="none"/>
                <w:lang w:val="en-US" w:eastAsia="zh-CN"/>
              </w:rPr>
              <w:t>得2</w:t>
            </w:r>
            <w:r>
              <w:rPr>
                <w:rFonts w:hint="eastAsia" w:ascii="宋体" w:hAnsi="宋体" w:eastAsia="宋体" w:cs="宋体"/>
                <w:color w:val="auto"/>
                <w:kern w:val="32"/>
                <w:sz w:val="24"/>
                <w:szCs w:val="24"/>
                <w:highlight w:val="none"/>
                <w:lang w:val="en-US" w:eastAsia="zh-CN"/>
              </w:rPr>
              <w:t>分，本项最高得</w:t>
            </w:r>
            <w:r>
              <w:rPr>
                <w:rFonts w:hint="eastAsia" w:ascii="宋体" w:hAnsi="宋体" w:cs="宋体"/>
                <w:color w:val="auto"/>
                <w:kern w:val="32"/>
                <w:sz w:val="24"/>
                <w:szCs w:val="24"/>
                <w:highlight w:val="none"/>
                <w:lang w:val="en-US" w:eastAsia="zh-CN"/>
              </w:rPr>
              <w:t>2</w:t>
            </w:r>
            <w:r>
              <w:rPr>
                <w:rFonts w:hint="eastAsia" w:ascii="宋体" w:hAnsi="宋体" w:eastAsia="宋体" w:cs="宋体"/>
                <w:color w:val="auto"/>
                <w:kern w:val="32"/>
                <w:sz w:val="24"/>
                <w:szCs w:val="24"/>
                <w:highlight w:val="none"/>
                <w:lang w:val="en-US" w:eastAsia="zh-CN"/>
              </w:rPr>
              <w:t>分。</w:t>
            </w:r>
          </w:p>
          <w:p w14:paraId="2546E15E">
            <w:pPr>
              <w:spacing w:line="276" w:lineRule="auto"/>
              <w:jc w:val="left"/>
              <w:rPr>
                <w:rFonts w:hint="eastAsia"/>
                <w:highlight w:val="none"/>
                <w:lang w:eastAsia="zh-Hans"/>
              </w:rPr>
            </w:pPr>
            <w:r>
              <w:rPr>
                <w:rFonts w:hint="eastAsia"/>
                <w:b/>
                <w:bCs/>
                <w:color w:val="auto"/>
                <w:sz w:val="24"/>
                <w:highlight w:val="none"/>
                <w:lang w:val="en-US"/>
              </w:rPr>
              <w:t>注:投标文件中须提供承诺函，否则不得分。</w:t>
            </w:r>
          </w:p>
        </w:tc>
        <w:tc>
          <w:tcPr>
            <w:tcW w:w="897" w:type="dxa"/>
            <w:noWrap w:val="0"/>
            <w:vAlign w:val="center"/>
          </w:tcPr>
          <w:p w14:paraId="04551EFC">
            <w:pPr>
              <w:jc w:val="center"/>
              <w:rPr>
                <w:rFonts w:hint="eastAsia" w:ascii="宋体" w:hAnsi="宋体" w:eastAsia="宋体" w:cs="宋体"/>
                <w:color w:val="auto"/>
                <w:sz w:val="24"/>
                <w:highlight w:val="none"/>
                <w:lang w:val="en-US" w:eastAsia="zh-CN" w:bidi="ar"/>
              </w:rPr>
            </w:pPr>
            <w:r>
              <w:rPr>
                <w:rFonts w:hint="eastAsia" w:ascii="宋体" w:hAnsi="宋体" w:cs="宋体"/>
                <w:color w:val="auto"/>
                <w:sz w:val="24"/>
                <w:highlight w:val="none"/>
                <w:lang w:bidi="ar"/>
              </w:rPr>
              <w:t>0～</w:t>
            </w:r>
            <w:r>
              <w:rPr>
                <w:rFonts w:hint="eastAsia" w:ascii="宋体" w:hAnsi="宋体" w:cs="宋体"/>
                <w:color w:val="auto"/>
                <w:sz w:val="24"/>
                <w:highlight w:val="none"/>
                <w:lang w:val="en-US" w:eastAsia="zh-CN" w:bidi="ar"/>
              </w:rPr>
              <w:t>7</w:t>
            </w:r>
          </w:p>
          <w:p w14:paraId="7C40F50A">
            <w:pPr>
              <w:jc w:val="center"/>
              <w:rPr>
                <w:rFonts w:ascii="宋体" w:hAnsi="宋体" w:cs="宋体"/>
                <w:color w:val="auto"/>
                <w:sz w:val="24"/>
                <w:highlight w:val="none"/>
                <w:lang w:bidi="ar"/>
              </w:rPr>
            </w:pPr>
          </w:p>
        </w:tc>
      </w:tr>
      <w:tr w14:paraId="4EE8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noWrap w:val="0"/>
            <w:vAlign w:val="center"/>
          </w:tcPr>
          <w:p w14:paraId="721E0866">
            <w:pPr>
              <w:jc w:val="center"/>
              <w:rPr>
                <w:rFonts w:hint="eastAsia"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7</w:t>
            </w:r>
          </w:p>
        </w:tc>
        <w:tc>
          <w:tcPr>
            <w:tcW w:w="1473" w:type="dxa"/>
            <w:noWrap w:val="0"/>
            <w:vAlign w:val="center"/>
          </w:tcPr>
          <w:p w14:paraId="0043A65A">
            <w:pPr>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质量保障措施</w:t>
            </w:r>
          </w:p>
        </w:tc>
        <w:tc>
          <w:tcPr>
            <w:tcW w:w="5873" w:type="dxa"/>
            <w:noWrap w:val="0"/>
            <w:vAlign w:val="center"/>
          </w:tcPr>
          <w:p w14:paraId="724E2223">
            <w:pPr>
              <w:spacing w:line="276" w:lineRule="auto"/>
              <w:jc w:val="left"/>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eastAsia="zh-Hans" w:bidi="ar"/>
              </w:rPr>
              <w:t>根据</w:t>
            </w:r>
            <w:r>
              <w:rPr>
                <w:rFonts w:hint="eastAsia" w:ascii="宋体" w:hAnsi="宋体" w:cs="宋体"/>
                <w:bCs/>
                <w:color w:val="auto"/>
                <w:sz w:val="24"/>
                <w:szCs w:val="24"/>
                <w:highlight w:val="none"/>
                <w:lang w:bidi="ar"/>
              </w:rPr>
              <w:t>投标人</w:t>
            </w:r>
            <w:r>
              <w:rPr>
                <w:rFonts w:hint="eastAsia" w:ascii="宋体" w:hAnsi="宋体" w:cs="宋体"/>
                <w:bCs/>
                <w:color w:val="auto"/>
                <w:sz w:val="24"/>
                <w:szCs w:val="24"/>
                <w:highlight w:val="none"/>
                <w:lang w:eastAsia="zh-Hans" w:bidi="ar"/>
              </w:rPr>
              <w:t>针对本项目制定的质量保障措施是否合理、可行性，以及是否具有针对性，包括</w:t>
            </w:r>
            <w:r>
              <w:rPr>
                <w:rFonts w:hint="eastAsia"/>
                <w:color w:val="auto"/>
                <w:sz w:val="24"/>
                <w:szCs w:val="24"/>
                <w:highlight w:val="none"/>
                <w:lang w:val="en-US"/>
              </w:rPr>
              <w:t>质量控制标准、质量保障措施及安全防范措施</w:t>
            </w:r>
            <w:r>
              <w:rPr>
                <w:rFonts w:hint="eastAsia" w:ascii="宋体" w:hAnsi="宋体" w:cs="宋体"/>
                <w:bCs/>
                <w:color w:val="auto"/>
                <w:sz w:val="24"/>
                <w:szCs w:val="24"/>
                <w:highlight w:val="none"/>
                <w:lang w:eastAsia="zh-CN" w:bidi="ar"/>
              </w:rPr>
              <w:t>等</w:t>
            </w:r>
            <w:r>
              <w:rPr>
                <w:rFonts w:hint="eastAsia" w:ascii="宋体" w:hAnsi="宋体" w:cs="宋体"/>
                <w:bCs/>
                <w:color w:val="auto"/>
                <w:sz w:val="24"/>
                <w:szCs w:val="24"/>
                <w:highlight w:val="none"/>
                <w:lang w:eastAsia="zh-Hans" w:bidi="ar"/>
              </w:rPr>
              <w:t>，</w:t>
            </w:r>
            <w:r>
              <w:rPr>
                <w:rFonts w:hint="eastAsia" w:ascii="宋体" w:hAnsi="宋体" w:cs="宋体"/>
                <w:color w:val="auto"/>
                <w:sz w:val="24"/>
                <w:highlight w:val="none"/>
              </w:rPr>
              <w:t>由评委在分值范围内打分</w:t>
            </w:r>
            <w:r>
              <w:rPr>
                <w:rFonts w:hint="eastAsia" w:ascii="宋体" w:hAnsi="宋体" w:cs="宋体"/>
                <w:bCs/>
                <w:color w:val="auto"/>
                <w:sz w:val="24"/>
                <w:szCs w:val="24"/>
                <w:highlight w:val="none"/>
                <w:lang w:eastAsia="zh-Hans" w:bidi="ar"/>
              </w:rPr>
              <w:t>。</w:t>
            </w:r>
            <w:r>
              <w:rPr>
                <w:rFonts w:hint="eastAsia" w:ascii="宋体" w:hAnsi="宋体" w:eastAsia="宋体" w:cs="宋体"/>
                <w:bCs/>
                <w:color w:val="auto"/>
                <w:sz w:val="24"/>
                <w:szCs w:val="24"/>
                <w:highlight w:val="none"/>
                <w:lang w:val="zh-CN" w:eastAsia="zh-CN" w:bidi="ar"/>
              </w:rPr>
              <w:t>（分值：</w:t>
            </w:r>
            <w:r>
              <w:rPr>
                <w:rFonts w:hint="eastAsia" w:ascii="宋体" w:hAnsi="宋体" w:cs="宋体"/>
                <w:bCs/>
                <w:color w:val="auto"/>
                <w:sz w:val="24"/>
                <w:szCs w:val="24"/>
                <w:highlight w:val="none"/>
                <w:lang w:val="en-US" w:eastAsia="zh-CN" w:bidi="ar"/>
              </w:rPr>
              <w:t>5、4.5、</w:t>
            </w:r>
            <w:r>
              <w:rPr>
                <w:rFonts w:hint="eastAsia" w:ascii="宋体" w:hAnsi="宋体" w:eastAsia="宋体" w:cs="宋体"/>
                <w:bCs/>
                <w:color w:val="auto"/>
                <w:sz w:val="24"/>
                <w:szCs w:val="24"/>
                <w:highlight w:val="none"/>
                <w:lang w:val="en-US" w:eastAsia="zh-CN" w:bidi="ar"/>
              </w:rPr>
              <w:t>4、3.5、3、2.5、2、1.5、1、0.5、0分</w:t>
            </w:r>
            <w:r>
              <w:rPr>
                <w:rFonts w:hint="eastAsia" w:ascii="宋体" w:hAnsi="宋体" w:eastAsia="宋体" w:cs="宋体"/>
                <w:bCs/>
                <w:color w:val="auto"/>
                <w:sz w:val="24"/>
                <w:szCs w:val="24"/>
                <w:highlight w:val="none"/>
                <w:lang w:val="zh-CN" w:eastAsia="zh-CN" w:bidi="ar"/>
              </w:rPr>
              <w:t>）</w:t>
            </w:r>
          </w:p>
        </w:tc>
        <w:tc>
          <w:tcPr>
            <w:tcW w:w="897" w:type="dxa"/>
            <w:noWrap w:val="0"/>
            <w:vAlign w:val="center"/>
          </w:tcPr>
          <w:p w14:paraId="22966710">
            <w:pPr>
              <w:jc w:val="center"/>
              <w:rPr>
                <w:rFonts w:ascii="宋体" w:hAnsi="宋体" w:cs="宋体"/>
                <w:color w:val="auto"/>
                <w:sz w:val="24"/>
                <w:highlight w:val="none"/>
                <w:lang w:bidi="ar"/>
              </w:rPr>
            </w:pPr>
            <w:r>
              <w:rPr>
                <w:rFonts w:hint="eastAsia" w:ascii="宋体" w:hAnsi="宋体" w:cs="宋体"/>
                <w:color w:val="auto"/>
                <w:sz w:val="24"/>
                <w:highlight w:val="none"/>
                <w:lang w:bidi="ar"/>
              </w:rPr>
              <w:t>0～</w:t>
            </w:r>
            <w:r>
              <w:rPr>
                <w:rFonts w:hint="eastAsia" w:ascii="宋体" w:hAnsi="宋体" w:cs="宋体"/>
                <w:color w:val="auto"/>
                <w:sz w:val="24"/>
                <w:highlight w:val="none"/>
                <w:lang w:val="en-US" w:eastAsia="zh-CN" w:bidi="ar"/>
              </w:rPr>
              <w:t>5</w:t>
            </w:r>
          </w:p>
        </w:tc>
      </w:tr>
      <w:tr w14:paraId="1DD5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noWrap w:val="0"/>
            <w:vAlign w:val="center"/>
          </w:tcPr>
          <w:p w14:paraId="4E634AF4">
            <w:pPr>
              <w:jc w:val="center"/>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val="en-US" w:eastAsia="zh-CN" w:bidi="ar"/>
              </w:rPr>
              <w:t>8</w:t>
            </w:r>
          </w:p>
        </w:tc>
        <w:tc>
          <w:tcPr>
            <w:tcW w:w="1473" w:type="dxa"/>
            <w:noWrap w:val="0"/>
            <w:vAlign w:val="center"/>
          </w:tcPr>
          <w:p w14:paraId="7050CDBA">
            <w:pPr>
              <w:jc w:val="center"/>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bidi="ar"/>
              </w:rPr>
              <w:t>安装调试、验收</w:t>
            </w:r>
            <w:r>
              <w:rPr>
                <w:rFonts w:hint="eastAsia" w:ascii="宋体" w:hAnsi="宋体" w:cs="宋体"/>
                <w:color w:val="auto"/>
                <w:sz w:val="24"/>
                <w:highlight w:val="none"/>
                <w:lang w:eastAsia="zh-CN" w:bidi="ar"/>
              </w:rPr>
              <w:t>方案</w:t>
            </w:r>
          </w:p>
        </w:tc>
        <w:tc>
          <w:tcPr>
            <w:tcW w:w="5873" w:type="dxa"/>
            <w:noWrap w:val="0"/>
            <w:vAlign w:val="center"/>
          </w:tcPr>
          <w:p w14:paraId="256F6F4F">
            <w:pPr>
              <w:spacing w:line="276" w:lineRule="auto"/>
              <w:jc w:val="left"/>
              <w:rPr>
                <w:rFonts w:hint="eastAsia" w:eastAsia="仿宋_GB2312"/>
                <w:color w:val="auto"/>
                <w:highlight w:val="none"/>
                <w:lang w:val="en-US" w:eastAsia="zh-CN"/>
              </w:rPr>
            </w:pPr>
            <w:r>
              <w:rPr>
                <w:rFonts w:hint="eastAsia" w:ascii="宋体" w:hAnsi="宋体" w:cs="宋体"/>
                <w:bCs/>
                <w:color w:val="auto"/>
                <w:sz w:val="24"/>
                <w:szCs w:val="24"/>
                <w:highlight w:val="none"/>
                <w:lang w:eastAsia="zh-Hans" w:bidi="ar"/>
              </w:rPr>
              <w:t>1</w:t>
            </w:r>
            <w:r>
              <w:rPr>
                <w:rFonts w:hint="eastAsia" w:ascii="宋体" w:hAnsi="宋体" w:cs="宋体"/>
                <w:bCs/>
                <w:color w:val="auto"/>
                <w:sz w:val="24"/>
                <w:szCs w:val="24"/>
                <w:highlight w:val="none"/>
                <w:lang w:val="en-US" w:eastAsia="zh-CN" w:bidi="ar"/>
              </w:rPr>
              <w:t>.</w:t>
            </w:r>
            <w:r>
              <w:rPr>
                <w:rFonts w:hint="eastAsia" w:ascii="宋体" w:hAnsi="宋体" w:cs="宋体"/>
                <w:bCs/>
                <w:color w:val="auto"/>
                <w:sz w:val="24"/>
                <w:szCs w:val="24"/>
                <w:highlight w:val="none"/>
                <w:lang w:val="zh-CN" w:eastAsia="zh-Hans" w:bidi="ar"/>
              </w:rPr>
              <w:t>根据</w:t>
            </w:r>
            <w:r>
              <w:rPr>
                <w:rFonts w:hint="eastAsia" w:ascii="宋体" w:hAnsi="宋体" w:cs="宋体"/>
                <w:bCs/>
                <w:color w:val="auto"/>
                <w:sz w:val="24"/>
                <w:szCs w:val="24"/>
                <w:highlight w:val="none"/>
                <w:lang w:bidi="ar"/>
              </w:rPr>
              <w:t>投标人</w:t>
            </w:r>
            <w:r>
              <w:rPr>
                <w:rFonts w:hint="eastAsia" w:ascii="宋体" w:hAnsi="宋体" w:cs="宋体"/>
                <w:bCs/>
                <w:color w:val="auto"/>
                <w:sz w:val="24"/>
                <w:szCs w:val="24"/>
                <w:highlight w:val="none"/>
                <w:lang w:val="zh-CN" w:eastAsia="zh-Hans" w:bidi="ar"/>
              </w:rPr>
              <w:t>提供的安装调试、验收方案的合理性、规范性、可操作性等，</w:t>
            </w:r>
            <w:r>
              <w:rPr>
                <w:rFonts w:hint="eastAsia" w:ascii="宋体" w:hAnsi="宋体" w:cs="宋体"/>
                <w:color w:val="auto"/>
                <w:sz w:val="24"/>
                <w:highlight w:val="none"/>
              </w:rPr>
              <w:t>由评委在分值范围内打分</w:t>
            </w:r>
            <w:r>
              <w:rPr>
                <w:rFonts w:hint="eastAsia" w:ascii="宋体" w:hAnsi="宋体" w:cs="宋体"/>
                <w:bCs/>
                <w:color w:val="auto"/>
                <w:sz w:val="24"/>
                <w:szCs w:val="24"/>
                <w:highlight w:val="none"/>
                <w:lang w:eastAsia="zh-CN" w:bidi="ar"/>
              </w:rPr>
              <w:t>。</w:t>
            </w:r>
            <w:r>
              <w:rPr>
                <w:rFonts w:hint="eastAsia" w:ascii="宋体" w:hAnsi="宋体" w:eastAsia="宋体" w:cs="宋体"/>
                <w:color w:val="auto"/>
                <w:kern w:val="32"/>
                <w:sz w:val="24"/>
                <w:szCs w:val="24"/>
                <w:highlight w:val="none"/>
                <w:lang w:eastAsia="zh-CN"/>
              </w:rPr>
              <w:t>（分值：</w:t>
            </w:r>
            <w:r>
              <w:rPr>
                <w:rFonts w:hint="eastAsia" w:ascii="宋体" w:hAnsi="宋体" w:eastAsia="宋体" w:cs="宋体"/>
                <w:bCs/>
                <w:color w:val="auto"/>
                <w:sz w:val="24"/>
                <w:szCs w:val="24"/>
                <w:highlight w:val="none"/>
                <w:lang w:val="en-US" w:eastAsia="zh-CN" w:bidi="ar"/>
              </w:rPr>
              <w:t>4、3.5、3、2.5、2、1.5、1、0.5、0分</w:t>
            </w:r>
            <w:r>
              <w:rPr>
                <w:rFonts w:hint="eastAsia" w:ascii="宋体" w:hAnsi="宋体" w:eastAsia="宋体" w:cs="宋体"/>
                <w:bCs/>
                <w:color w:val="auto"/>
                <w:sz w:val="24"/>
                <w:szCs w:val="24"/>
                <w:highlight w:val="none"/>
                <w:lang w:val="zh-CN" w:eastAsia="zh-CN" w:bidi="ar"/>
              </w:rPr>
              <w:t>）</w:t>
            </w:r>
          </w:p>
        </w:tc>
        <w:tc>
          <w:tcPr>
            <w:tcW w:w="897" w:type="dxa"/>
            <w:noWrap w:val="0"/>
            <w:vAlign w:val="center"/>
          </w:tcPr>
          <w:p w14:paraId="4F6B1BB3">
            <w:pPr>
              <w:jc w:val="center"/>
              <w:rPr>
                <w:rFonts w:hint="default" w:ascii="宋体" w:hAnsi="宋体" w:eastAsia="宋体" w:cs="宋体"/>
                <w:color w:val="auto"/>
                <w:sz w:val="24"/>
                <w:highlight w:val="none"/>
                <w:lang w:val="en-US" w:eastAsia="zh-CN" w:bidi="ar"/>
              </w:rPr>
            </w:pPr>
            <w:r>
              <w:rPr>
                <w:rFonts w:hint="eastAsia" w:ascii="宋体" w:hAnsi="宋体" w:cs="宋体"/>
                <w:color w:val="auto"/>
                <w:sz w:val="24"/>
                <w:highlight w:val="none"/>
                <w:lang w:bidi="ar"/>
              </w:rPr>
              <w:t>0～</w:t>
            </w:r>
            <w:r>
              <w:rPr>
                <w:rFonts w:hint="eastAsia" w:ascii="宋体" w:hAnsi="宋体" w:cs="宋体"/>
                <w:color w:val="auto"/>
                <w:sz w:val="24"/>
                <w:highlight w:val="none"/>
                <w:lang w:val="en-US" w:eastAsia="zh-CN" w:bidi="ar"/>
              </w:rPr>
              <w:t>4</w:t>
            </w:r>
          </w:p>
        </w:tc>
      </w:tr>
      <w:tr w14:paraId="5563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noWrap w:val="0"/>
            <w:vAlign w:val="center"/>
          </w:tcPr>
          <w:p w14:paraId="1EBD87CC">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9</w:t>
            </w:r>
          </w:p>
        </w:tc>
        <w:tc>
          <w:tcPr>
            <w:tcW w:w="1473" w:type="dxa"/>
            <w:noWrap w:val="0"/>
            <w:vAlign w:val="center"/>
          </w:tcPr>
          <w:p w14:paraId="60A7146C">
            <w:pPr>
              <w:jc w:val="center"/>
              <w:rPr>
                <w:rFonts w:hint="eastAsia" w:ascii="宋体" w:hAnsi="宋体" w:eastAsia="宋体" w:cs="宋体"/>
                <w:color w:val="auto"/>
                <w:sz w:val="24"/>
                <w:highlight w:val="none"/>
                <w:lang w:eastAsia="zh-CN" w:bidi="ar"/>
              </w:rPr>
            </w:pPr>
            <w:r>
              <w:rPr>
                <w:rFonts w:hint="eastAsia" w:ascii="宋体" w:hAnsi="宋体" w:cs="宋体"/>
                <w:color w:val="auto"/>
                <w:kern w:val="0"/>
                <w:sz w:val="24"/>
                <w:highlight w:val="none"/>
                <w:lang w:eastAsia="zh-CN"/>
              </w:rPr>
              <w:t>售后服务</w:t>
            </w:r>
          </w:p>
        </w:tc>
        <w:tc>
          <w:tcPr>
            <w:tcW w:w="5873" w:type="dxa"/>
            <w:noWrap w:val="0"/>
            <w:vAlign w:val="center"/>
          </w:tcPr>
          <w:p w14:paraId="68F46511">
            <w:pPr>
              <w:spacing w:line="276" w:lineRule="auto"/>
              <w:jc w:val="left"/>
              <w:rPr>
                <w:rFonts w:hint="eastAsia" w:ascii="宋体" w:hAnsi="宋体" w:eastAsia="宋体" w:cs="宋体"/>
                <w:bCs/>
                <w:color w:val="auto"/>
                <w:sz w:val="24"/>
                <w:szCs w:val="24"/>
                <w:highlight w:val="none"/>
                <w:lang w:eastAsia="zh-Hans" w:bidi="ar"/>
              </w:rPr>
            </w:pPr>
            <w:r>
              <w:rPr>
                <w:rFonts w:hint="eastAsia" w:ascii="宋体" w:hAnsi="宋体" w:eastAsia="宋体" w:cs="宋体"/>
                <w:bCs/>
                <w:color w:val="auto"/>
                <w:sz w:val="24"/>
                <w:szCs w:val="24"/>
                <w:highlight w:val="none"/>
                <w:lang w:val="en-US" w:eastAsia="zh-CN" w:bidi="ar"/>
              </w:rPr>
              <w:t>根据投标人的售后服务方案的全面性、合理性、可行性、便捷性服务进行综合评分，备品备件情况、维护机构和人员情况、提供快速的售后服务响应、售后服务方案、售后服务承诺的可行性、完整性以及服务承诺落实的保障措施，对服务承诺的保障合理安排，</w:t>
            </w:r>
            <w:r>
              <w:rPr>
                <w:rFonts w:hint="eastAsia" w:ascii="宋体" w:hAnsi="宋体" w:eastAsia="宋体" w:cs="宋体"/>
                <w:bCs/>
                <w:color w:val="auto"/>
                <w:sz w:val="24"/>
                <w:szCs w:val="24"/>
                <w:highlight w:val="none"/>
                <w:lang w:val="zh-CN" w:eastAsia="zh-Hans" w:bidi="ar"/>
              </w:rPr>
              <w:t>由评委</w:t>
            </w:r>
            <w:r>
              <w:rPr>
                <w:rFonts w:hint="eastAsia" w:ascii="宋体" w:hAnsi="宋体" w:eastAsia="宋体" w:cs="宋体"/>
                <w:bCs/>
                <w:color w:val="auto"/>
                <w:sz w:val="24"/>
                <w:szCs w:val="24"/>
                <w:highlight w:val="none"/>
                <w:lang w:val="zh-CN" w:eastAsia="zh-CN" w:bidi="ar"/>
              </w:rPr>
              <w:t>在分值范围内打分</w:t>
            </w:r>
            <w:r>
              <w:rPr>
                <w:rFonts w:hint="eastAsia" w:ascii="宋体" w:hAnsi="宋体" w:eastAsia="宋体" w:cs="宋体"/>
                <w:bCs/>
                <w:color w:val="auto"/>
                <w:sz w:val="24"/>
                <w:szCs w:val="24"/>
                <w:highlight w:val="none"/>
                <w:lang w:val="zh-CN" w:eastAsia="zh-Hans" w:bidi="ar"/>
              </w:rPr>
              <w:t>。</w:t>
            </w:r>
            <w:r>
              <w:rPr>
                <w:rFonts w:hint="eastAsia" w:ascii="宋体" w:hAnsi="宋体" w:eastAsia="宋体" w:cs="宋体"/>
                <w:bCs/>
                <w:color w:val="auto"/>
                <w:sz w:val="24"/>
                <w:szCs w:val="24"/>
                <w:highlight w:val="none"/>
                <w:lang w:val="zh-CN" w:eastAsia="zh-CN" w:bidi="ar"/>
              </w:rPr>
              <w:t>（分值：</w:t>
            </w:r>
            <w:r>
              <w:rPr>
                <w:rFonts w:hint="eastAsia" w:ascii="宋体" w:hAnsi="宋体" w:cs="宋体"/>
                <w:bCs/>
                <w:color w:val="auto"/>
                <w:sz w:val="24"/>
                <w:szCs w:val="24"/>
                <w:highlight w:val="none"/>
                <w:lang w:val="en-US" w:eastAsia="zh-CN" w:bidi="ar"/>
              </w:rPr>
              <w:t>5、4.5、</w:t>
            </w:r>
            <w:r>
              <w:rPr>
                <w:rFonts w:hint="eastAsia" w:ascii="宋体" w:hAnsi="宋体" w:eastAsia="宋体" w:cs="宋体"/>
                <w:bCs/>
                <w:color w:val="auto"/>
                <w:sz w:val="24"/>
                <w:szCs w:val="24"/>
                <w:highlight w:val="none"/>
                <w:lang w:val="en-US" w:eastAsia="zh-CN" w:bidi="ar"/>
              </w:rPr>
              <w:t>4、3.5、3、2.5、2、1.5、1、0.5、0分</w:t>
            </w:r>
            <w:r>
              <w:rPr>
                <w:rFonts w:hint="eastAsia" w:ascii="宋体" w:hAnsi="宋体" w:eastAsia="宋体" w:cs="宋体"/>
                <w:bCs/>
                <w:color w:val="auto"/>
                <w:sz w:val="24"/>
                <w:szCs w:val="24"/>
                <w:highlight w:val="none"/>
                <w:lang w:val="zh-CN" w:eastAsia="zh-CN" w:bidi="ar"/>
              </w:rPr>
              <w:t>）</w:t>
            </w:r>
          </w:p>
        </w:tc>
        <w:tc>
          <w:tcPr>
            <w:tcW w:w="897" w:type="dxa"/>
            <w:noWrap w:val="0"/>
            <w:vAlign w:val="center"/>
          </w:tcPr>
          <w:p w14:paraId="4AD50B04">
            <w:pPr>
              <w:jc w:val="center"/>
              <w:rPr>
                <w:rFonts w:hint="eastAsia" w:ascii="宋体" w:hAnsi="宋体" w:eastAsia="宋体"/>
                <w:color w:val="auto"/>
                <w:sz w:val="24"/>
                <w:highlight w:val="none"/>
                <w:lang w:eastAsia="zh-CN"/>
              </w:rPr>
            </w:pPr>
            <w:r>
              <w:rPr>
                <w:rFonts w:hint="eastAsia" w:ascii="宋体" w:hAnsi="宋体"/>
                <w:color w:val="auto"/>
                <w:sz w:val="24"/>
                <w:highlight w:val="none"/>
              </w:rPr>
              <w:t>0</w:t>
            </w:r>
            <w:r>
              <w:rPr>
                <w:rFonts w:hint="eastAsia" w:ascii="宋体" w:hAnsi="宋体" w:cs="MS Mincho"/>
                <w:color w:val="auto"/>
                <w:sz w:val="24"/>
                <w:highlight w:val="none"/>
                <w:shd w:val="clear" w:color="auto" w:fill="FFFFFF"/>
              </w:rPr>
              <w:t>～</w:t>
            </w:r>
            <w:r>
              <w:rPr>
                <w:rFonts w:hint="eastAsia" w:ascii="宋体" w:hAnsi="宋体" w:cs="MS Mincho"/>
                <w:color w:val="auto"/>
                <w:sz w:val="24"/>
                <w:highlight w:val="none"/>
                <w:shd w:val="clear" w:color="auto" w:fill="FFFFFF"/>
                <w:lang w:val="en-US" w:eastAsia="zh-CN"/>
              </w:rPr>
              <w:t>5</w:t>
            </w:r>
          </w:p>
        </w:tc>
      </w:tr>
      <w:tr w14:paraId="572F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20" w:type="dxa"/>
            <w:noWrap w:val="0"/>
            <w:vAlign w:val="center"/>
          </w:tcPr>
          <w:p w14:paraId="381F3D12">
            <w:pPr>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10</w:t>
            </w:r>
          </w:p>
        </w:tc>
        <w:tc>
          <w:tcPr>
            <w:tcW w:w="1473" w:type="dxa"/>
            <w:noWrap w:val="0"/>
            <w:vAlign w:val="center"/>
          </w:tcPr>
          <w:p w14:paraId="33B17430">
            <w:pPr>
              <w:jc w:val="cente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样品</w:t>
            </w:r>
          </w:p>
        </w:tc>
        <w:tc>
          <w:tcPr>
            <w:tcW w:w="5873" w:type="dxa"/>
            <w:noWrap w:val="0"/>
            <w:vAlign w:val="center"/>
          </w:tcPr>
          <w:p w14:paraId="218F3422">
            <w:pPr>
              <w:spacing w:line="276" w:lineRule="auto"/>
              <w:jc w:val="left"/>
              <w:rPr>
                <w:rFonts w:hint="eastAsia"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1.产品主要尺寸、形状及位置公差：</w:t>
            </w:r>
            <w:r>
              <w:rPr>
                <w:rFonts w:hint="eastAsia" w:ascii="宋体" w:hAnsi="宋体" w:eastAsia="宋体" w:cs="宋体"/>
                <w:bCs/>
                <w:color w:val="auto"/>
                <w:sz w:val="24"/>
                <w:szCs w:val="24"/>
                <w:highlight w:val="none"/>
                <w:lang w:val="zh-CN" w:eastAsia="zh-CN" w:bidi="ar"/>
              </w:rPr>
              <w:t>（分值：</w:t>
            </w:r>
            <w:r>
              <w:rPr>
                <w:rFonts w:hint="eastAsia" w:ascii="宋体" w:hAnsi="宋体" w:eastAsia="宋体" w:cs="宋体"/>
                <w:bCs/>
                <w:color w:val="auto"/>
                <w:sz w:val="24"/>
                <w:szCs w:val="24"/>
                <w:highlight w:val="none"/>
                <w:lang w:val="en-US" w:eastAsia="zh-CN" w:bidi="ar"/>
              </w:rPr>
              <w:t>2、1.5、1、0.5、0分</w:t>
            </w:r>
            <w:r>
              <w:rPr>
                <w:rFonts w:hint="eastAsia" w:ascii="宋体" w:hAnsi="宋体" w:eastAsia="宋体" w:cs="宋体"/>
                <w:bCs/>
                <w:color w:val="auto"/>
                <w:sz w:val="24"/>
                <w:szCs w:val="24"/>
                <w:highlight w:val="none"/>
                <w:lang w:val="zh-CN" w:eastAsia="zh-CN" w:bidi="ar"/>
              </w:rPr>
              <w:t>）</w:t>
            </w:r>
          </w:p>
          <w:p w14:paraId="0CCD2608">
            <w:pPr>
              <w:pStyle w:val="20"/>
              <w:spacing w:line="276" w:lineRule="auto"/>
              <w:rPr>
                <w:rFonts w:hint="eastAsia"/>
                <w:lang w:val="en-US" w:eastAsia="zh-CN"/>
              </w:rPr>
            </w:pPr>
            <w:r>
              <w:rPr>
                <w:rFonts w:hint="eastAsia" w:hAnsi="宋体" w:cs="宋体"/>
                <w:sz w:val="24"/>
                <w:szCs w:val="24"/>
              </w:rPr>
              <w:t>产品尺寸偏差控制在±10mm以内（测量工具：0～3m钢卷尺，精度1mm）。</w:t>
            </w:r>
          </w:p>
          <w:p w14:paraId="7061C7C3">
            <w:pPr>
              <w:spacing w:line="276" w:lineRule="auto"/>
              <w:jc w:val="left"/>
              <w:rPr>
                <w:rFonts w:hint="eastAsia" w:ascii="宋体" w:hAnsi="宋体" w:eastAsia="宋体" w:cs="宋体"/>
                <w:bCs/>
                <w:color w:val="auto"/>
                <w:sz w:val="24"/>
                <w:szCs w:val="24"/>
                <w:highlight w:val="none"/>
                <w:lang w:val="zh-CN" w:eastAsia="zh-CN" w:bidi="ar"/>
              </w:rPr>
            </w:pPr>
            <w:r>
              <w:rPr>
                <w:rFonts w:hint="eastAsia" w:ascii="宋体" w:hAnsi="宋体" w:eastAsia="宋体" w:cs="宋体"/>
                <w:bCs/>
                <w:color w:val="auto"/>
                <w:sz w:val="24"/>
                <w:szCs w:val="24"/>
                <w:highlight w:val="none"/>
                <w:lang w:val="en-US" w:eastAsia="zh-CN" w:bidi="ar"/>
              </w:rPr>
              <w:t>2.根据投标人提供的实物样品的外观、款式设计，由评委在分值范围内打分。</w:t>
            </w:r>
            <w:r>
              <w:rPr>
                <w:rFonts w:hint="eastAsia" w:ascii="宋体" w:hAnsi="宋体" w:eastAsia="宋体" w:cs="宋体"/>
                <w:bCs/>
                <w:color w:val="auto"/>
                <w:sz w:val="24"/>
                <w:szCs w:val="24"/>
                <w:highlight w:val="none"/>
                <w:lang w:val="zh-CN" w:eastAsia="zh-CN" w:bidi="ar"/>
              </w:rPr>
              <w:t>（分值：</w:t>
            </w:r>
            <w:r>
              <w:rPr>
                <w:rFonts w:hint="eastAsia" w:ascii="宋体" w:hAnsi="宋体" w:eastAsia="宋体" w:cs="宋体"/>
                <w:bCs/>
                <w:color w:val="auto"/>
                <w:sz w:val="24"/>
                <w:szCs w:val="24"/>
                <w:highlight w:val="none"/>
                <w:lang w:val="en-US" w:eastAsia="zh-CN" w:bidi="ar"/>
              </w:rPr>
              <w:t>3、2.5、2、1.5、1、0.5、0分</w:t>
            </w:r>
            <w:r>
              <w:rPr>
                <w:rFonts w:hint="eastAsia" w:ascii="宋体" w:hAnsi="宋体" w:eastAsia="宋体" w:cs="宋体"/>
                <w:bCs/>
                <w:color w:val="auto"/>
                <w:sz w:val="24"/>
                <w:szCs w:val="24"/>
                <w:highlight w:val="none"/>
                <w:lang w:val="zh-CN" w:eastAsia="zh-CN" w:bidi="ar"/>
              </w:rPr>
              <w:t>）</w:t>
            </w:r>
          </w:p>
          <w:p w14:paraId="059E0B37">
            <w:pPr>
              <w:spacing w:line="276" w:lineRule="auto"/>
              <w:jc w:val="left"/>
              <w:rPr>
                <w:rFonts w:hint="eastAsia" w:ascii="宋体" w:hAnsi="宋体" w:eastAsia="宋体" w:cs="宋体"/>
                <w:bCs/>
                <w:color w:val="auto"/>
                <w:sz w:val="24"/>
                <w:szCs w:val="24"/>
                <w:highlight w:val="none"/>
                <w:lang w:val="zh-CN" w:eastAsia="zh-CN" w:bidi="ar"/>
              </w:rPr>
            </w:pPr>
            <w:r>
              <w:rPr>
                <w:rFonts w:hint="eastAsia" w:ascii="宋体" w:hAnsi="宋体" w:eastAsia="宋体" w:cs="宋体"/>
                <w:bCs/>
                <w:color w:val="auto"/>
                <w:sz w:val="24"/>
                <w:szCs w:val="24"/>
                <w:highlight w:val="none"/>
                <w:lang w:val="en-US" w:eastAsia="zh-CN" w:bidi="ar"/>
              </w:rPr>
              <w:t>3.</w:t>
            </w:r>
            <w:r>
              <w:rPr>
                <w:rFonts w:hint="eastAsia" w:ascii="宋体" w:hAnsi="宋体" w:eastAsia="宋体" w:cs="宋体"/>
                <w:bCs/>
                <w:color w:val="auto"/>
                <w:sz w:val="24"/>
                <w:szCs w:val="24"/>
                <w:highlight w:val="none"/>
                <w:lang w:val="zh-CN" w:eastAsia="zh-Hans" w:bidi="ar"/>
              </w:rPr>
              <w:t>根据</w:t>
            </w:r>
            <w:r>
              <w:rPr>
                <w:rFonts w:hint="eastAsia" w:ascii="宋体" w:hAnsi="宋体" w:eastAsia="宋体" w:cs="宋体"/>
                <w:bCs/>
                <w:color w:val="auto"/>
                <w:sz w:val="24"/>
                <w:szCs w:val="24"/>
                <w:highlight w:val="none"/>
                <w:lang w:val="zh-CN" w:eastAsia="zh-CN" w:bidi="ar"/>
              </w:rPr>
              <w:t>投标人</w:t>
            </w:r>
            <w:r>
              <w:rPr>
                <w:rFonts w:hint="eastAsia" w:ascii="宋体" w:hAnsi="宋体" w:eastAsia="宋体" w:cs="宋体"/>
                <w:bCs/>
                <w:color w:val="auto"/>
                <w:sz w:val="24"/>
                <w:szCs w:val="24"/>
                <w:highlight w:val="none"/>
                <w:lang w:val="zh-CN" w:eastAsia="zh-Hans" w:bidi="ar"/>
              </w:rPr>
              <w:t>提供实物样品的制造工艺水平</w:t>
            </w:r>
            <w:r>
              <w:rPr>
                <w:rFonts w:hint="eastAsia" w:ascii="宋体" w:hAnsi="宋体" w:eastAsia="宋体" w:cs="宋体"/>
                <w:bCs/>
                <w:color w:val="auto"/>
                <w:sz w:val="24"/>
                <w:szCs w:val="24"/>
                <w:highlight w:val="none"/>
                <w:lang w:val="zh-CN" w:eastAsia="zh-CN" w:bidi="ar"/>
              </w:rPr>
              <w:t>，设计是否合理、打磨是否平滑无毛刺、边角是否圆滑，做工是否精细、牢固度等，由评审专家在分值范围内打分。（分值：</w:t>
            </w:r>
            <w:r>
              <w:rPr>
                <w:rFonts w:hint="eastAsia" w:ascii="宋体" w:hAnsi="宋体" w:eastAsia="宋体" w:cs="宋体"/>
                <w:bCs/>
                <w:color w:val="auto"/>
                <w:sz w:val="24"/>
                <w:szCs w:val="24"/>
                <w:highlight w:val="none"/>
                <w:lang w:val="en-US" w:eastAsia="zh-CN" w:bidi="ar"/>
              </w:rPr>
              <w:t>4、3.5、3、2.5、2、1.5、1、0.5、0分</w:t>
            </w:r>
            <w:r>
              <w:rPr>
                <w:rFonts w:hint="eastAsia" w:ascii="宋体" w:hAnsi="宋体" w:eastAsia="宋体" w:cs="宋体"/>
                <w:bCs/>
                <w:color w:val="auto"/>
                <w:sz w:val="24"/>
                <w:szCs w:val="24"/>
                <w:highlight w:val="none"/>
                <w:lang w:val="zh-CN" w:eastAsia="zh-CN" w:bidi="ar"/>
              </w:rPr>
              <w:t>）</w:t>
            </w:r>
          </w:p>
          <w:p w14:paraId="385DDF56">
            <w:pPr>
              <w:spacing w:line="276" w:lineRule="auto"/>
              <w:jc w:val="left"/>
              <w:rPr>
                <w:rFonts w:hint="eastAsia" w:ascii="宋体" w:hAnsi="宋体" w:eastAsia="宋体" w:cs="宋体"/>
                <w:bCs/>
                <w:color w:val="auto"/>
                <w:sz w:val="24"/>
                <w:szCs w:val="24"/>
                <w:highlight w:val="none"/>
                <w:lang w:val="zh-CN" w:eastAsia="zh-CN" w:bidi="ar"/>
              </w:rPr>
            </w:pPr>
            <w:r>
              <w:rPr>
                <w:rFonts w:hint="eastAsia" w:ascii="宋体" w:hAnsi="宋体" w:eastAsia="宋体" w:cs="宋体"/>
                <w:bCs/>
                <w:color w:val="auto"/>
                <w:sz w:val="24"/>
                <w:szCs w:val="24"/>
                <w:highlight w:val="none"/>
                <w:lang w:val="en-US" w:eastAsia="zh-CN" w:bidi="ar"/>
              </w:rPr>
              <w:t>4.根据投标人提供的实物样品的材质、涂层、配件等产品的性能、功能、技术特色，安全性、可靠性、稳定性，由评委在分值范围内打分。</w:t>
            </w:r>
            <w:r>
              <w:rPr>
                <w:rFonts w:hint="eastAsia" w:ascii="宋体" w:hAnsi="宋体" w:eastAsia="宋体" w:cs="宋体"/>
                <w:bCs/>
                <w:color w:val="auto"/>
                <w:sz w:val="24"/>
                <w:szCs w:val="24"/>
                <w:highlight w:val="none"/>
                <w:lang w:val="zh-CN" w:eastAsia="zh-CN" w:bidi="ar"/>
              </w:rPr>
              <w:t>（分值：</w:t>
            </w:r>
            <w:r>
              <w:rPr>
                <w:rFonts w:hint="eastAsia" w:ascii="宋体" w:hAnsi="宋体" w:eastAsia="宋体" w:cs="宋体"/>
                <w:bCs/>
                <w:color w:val="auto"/>
                <w:sz w:val="24"/>
                <w:szCs w:val="24"/>
                <w:highlight w:val="none"/>
                <w:lang w:val="en-US" w:eastAsia="zh-CN" w:bidi="ar"/>
              </w:rPr>
              <w:t>4、3.5、3、2.5、2、1.5、1、0.5、0分</w:t>
            </w:r>
            <w:r>
              <w:rPr>
                <w:rFonts w:hint="eastAsia" w:ascii="宋体" w:hAnsi="宋体" w:eastAsia="宋体" w:cs="宋体"/>
                <w:bCs/>
                <w:color w:val="auto"/>
                <w:sz w:val="24"/>
                <w:szCs w:val="24"/>
                <w:highlight w:val="none"/>
                <w:lang w:val="zh-CN" w:eastAsia="zh-CN" w:bidi="ar"/>
              </w:rPr>
              <w:t>）</w:t>
            </w:r>
          </w:p>
          <w:p w14:paraId="2065AB5B">
            <w:pPr>
              <w:spacing w:line="276" w:lineRule="auto"/>
              <w:jc w:val="left"/>
              <w:rPr>
                <w:rFonts w:hint="eastAsia"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5.根据投标人提供的原材料材质、品质等，由评委进行综合打分。</w:t>
            </w:r>
            <w:r>
              <w:rPr>
                <w:rFonts w:hint="eastAsia" w:ascii="宋体" w:hAnsi="宋体" w:eastAsia="宋体" w:cs="宋体"/>
                <w:bCs/>
                <w:color w:val="auto"/>
                <w:sz w:val="24"/>
                <w:szCs w:val="24"/>
                <w:highlight w:val="none"/>
                <w:lang w:val="zh-CN" w:eastAsia="zh-CN" w:bidi="ar"/>
              </w:rPr>
              <w:t>（分值：</w:t>
            </w:r>
            <w:r>
              <w:rPr>
                <w:rFonts w:hint="eastAsia" w:ascii="宋体" w:hAnsi="宋体" w:eastAsia="宋体" w:cs="宋体"/>
                <w:bCs/>
                <w:color w:val="auto"/>
                <w:sz w:val="24"/>
                <w:szCs w:val="24"/>
                <w:highlight w:val="none"/>
                <w:lang w:val="en-US" w:eastAsia="zh-CN" w:bidi="ar"/>
              </w:rPr>
              <w:t>2、1.5、1、0.5、0分</w:t>
            </w:r>
            <w:r>
              <w:rPr>
                <w:rFonts w:hint="eastAsia" w:ascii="宋体" w:hAnsi="宋体" w:eastAsia="宋体" w:cs="宋体"/>
                <w:bCs/>
                <w:color w:val="auto"/>
                <w:sz w:val="24"/>
                <w:szCs w:val="24"/>
                <w:highlight w:val="none"/>
                <w:lang w:val="zh-CN" w:eastAsia="zh-CN" w:bidi="ar"/>
              </w:rPr>
              <w:t>）</w:t>
            </w:r>
          </w:p>
          <w:p w14:paraId="0A4CE437">
            <w:pPr>
              <w:spacing w:line="276" w:lineRule="auto"/>
              <w:jc w:val="left"/>
              <w:rPr>
                <w:rFonts w:hint="default" w:ascii="宋体" w:hAnsi="宋体" w:eastAsia="宋体" w:cs="宋体"/>
                <w:bCs/>
                <w:color w:val="auto"/>
                <w:sz w:val="24"/>
                <w:szCs w:val="24"/>
                <w:highlight w:val="none"/>
                <w:lang w:val="en-US" w:eastAsia="zh-Hans" w:bidi="ar"/>
              </w:rPr>
            </w:pPr>
            <w:r>
              <w:rPr>
                <w:rFonts w:hint="eastAsia" w:ascii="宋体" w:hAnsi="宋体" w:eastAsia="宋体" w:cs="宋体"/>
                <w:b/>
                <w:bCs w:val="0"/>
                <w:color w:val="auto"/>
                <w:sz w:val="24"/>
                <w:szCs w:val="24"/>
                <w:highlight w:val="none"/>
                <w:lang w:val="en-US" w:eastAsia="zh-CN" w:bidi="ar"/>
              </w:rPr>
              <w:t>注：未按要求提供样品或不提供样品或提供样品不全，样品分为0分。</w:t>
            </w:r>
          </w:p>
        </w:tc>
        <w:tc>
          <w:tcPr>
            <w:tcW w:w="897" w:type="dxa"/>
            <w:noWrap w:val="0"/>
            <w:vAlign w:val="center"/>
          </w:tcPr>
          <w:p w14:paraId="650BA52F">
            <w:pPr>
              <w:jc w:val="center"/>
              <w:rPr>
                <w:rFonts w:hint="default" w:ascii="宋体" w:hAnsi="宋体"/>
                <w:color w:val="auto"/>
                <w:sz w:val="24"/>
                <w:highlight w:val="none"/>
                <w:lang w:val="en-US"/>
              </w:rPr>
            </w:pPr>
            <w:r>
              <w:rPr>
                <w:rFonts w:hint="eastAsia" w:ascii="宋体" w:hAnsi="宋体"/>
                <w:color w:val="auto"/>
                <w:sz w:val="24"/>
                <w:highlight w:val="none"/>
              </w:rPr>
              <w:t>0</w:t>
            </w:r>
            <w:r>
              <w:rPr>
                <w:rFonts w:hint="eastAsia" w:ascii="宋体" w:hAnsi="宋体" w:cs="MS Mincho"/>
                <w:color w:val="auto"/>
                <w:sz w:val="24"/>
                <w:highlight w:val="none"/>
                <w:shd w:val="clear" w:color="auto" w:fill="FFFFFF"/>
              </w:rPr>
              <w:t>～</w:t>
            </w:r>
            <w:r>
              <w:rPr>
                <w:rFonts w:hint="eastAsia" w:ascii="宋体" w:hAnsi="宋体" w:cs="MS Mincho"/>
                <w:color w:val="auto"/>
                <w:sz w:val="24"/>
                <w:highlight w:val="none"/>
                <w:shd w:val="clear" w:color="auto" w:fill="FFFFFF"/>
                <w:lang w:val="en-US" w:eastAsia="zh-CN"/>
              </w:rPr>
              <w:t>15</w:t>
            </w:r>
          </w:p>
        </w:tc>
      </w:tr>
    </w:tbl>
    <w:p w14:paraId="68445E6F">
      <w:pPr>
        <w:spacing w:line="360" w:lineRule="auto"/>
        <w:ind w:firstLine="482" w:firstLineChars="200"/>
        <w:rPr>
          <w:rFonts w:hint="eastAsia" w:ascii="宋体" w:hAnsi="宋体" w:cs="宋体"/>
          <w:b/>
          <w:bCs/>
          <w:color w:val="auto"/>
          <w:sz w:val="24"/>
          <w:highlight w:val="none"/>
        </w:rPr>
      </w:pPr>
    </w:p>
    <w:p w14:paraId="591D79E0">
      <w:pPr>
        <w:spacing w:line="360" w:lineRule="auto"/>
        <w:ind w:firstLine="482" w:firstLineChars="200"/>
        <w:rPr>
          <w:rFonts w:ascii="宋体" w:hAnsi="宋体" w:cs="宋体"/>
          <w:b/>
          <w:bCs/>
          <w:color w:val="auto"/>
          <w:sz w:val="24"/>
          <w:highlight w:val="none"/>
        </w:rPr>
      </w:pPr>
      <w:bookmarkStart w:id="282" w:name="_Toc31587"/>
      <w:r>
        <w:rPr>
          <w:rFonts w:hint="eastAsia" w:ascii="宋体" w:hAnsi="宋体" w:cs="宋体"/>
          <w:b/>
          <w:bCs/>
          <w:color w:val="auto"/>
          <w:sz w:val="24"/>
          <w:highlight w:val="none"/>
        </w:rPr>
        <w:t xml:space="preserve">5.2 </w:t>
      </w:r>
      <w:r>
        <w:rPr>
          <w:rFonts w:hint="eastAsia" w:ascii="宋体" w:hAnsi="宋体"/>
          <w:b/>
          <w:color w:val="auto"/>
          <w:sz w:val="24"/>
          <w:highlight w:val="none"/>
        </w:rPr>
        <w:t>报价分值为</w:t>
      </w:r>
      <w:r>
        <w:rPr>
          <w:rFonts w:hint="eastAsia" w:ascii="宋体" w:hAnsi="宋体"/>
          <w:b/>
          <w:color w:val="auto"/>
          <w:sz w:val="24"/>
          <w:highlight w:val="none"/>
          <w:lang w:val="en-US" w:eastAsia="zh-CN"/>
        </w:rPr>
        <w:t>3</w:t>
      </w:r>
      <w:r>
        <w:rPr>
          <w:rFonts w:hint="eastAsia" w:ascii="宋体" w:hAnsi="宋体"/>
          <w:b/>
          <w:color w:val="auto"/>
          <w:sz w:val="24"/>
          <w:highlight w:val="none"/>
        </w:rPr>
        <w:t>0分</w:t>
      </w:r>
      <w:r>
        <w:rPr>
          <w:rFonts w:hint="eastAsia" w:ascii="宋体" w:hAnsi="宋体" w:eastAsia="宋体" w:cs="宋体"/>
          <w:b/>
          <w:bCs/>
          <w:color w:val="auto"/>
          <w:sz w:val="24"/>
          <w:highlight w:val="none"/>
        </w:rPr>
        <w:t>，报价权重</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0</w:t>
      </w:r>
      <w:r>
        <w:rPr>
          <w:rFonts w:hint="eastAsia" w:ascii="宋体" w:hAnsi="宋体" w:cs="宋体"/>
          <w:b/>
          <w:bCs/>
          <w:color w:val="auto"/>
          <w:sz w:val="24"/>
          <w:highlight w:val="none"/>
        </w:rPr>
        <w:t>%，由评标委员会根据以下内容统一计算打分：</w:t>
      </w:r>
    </w:p>
    <w:p w14:paraId="306E6A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4C1B70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5.2.2 最终报价超过最高限价的投标人</w:t>
      </w:r>
      <w:r>
        <w:rPr>
          <w:rFonts w:hint="eastAsia" w:ascii="宋体" w:hAnsi="宋体"/>
          <w:color w:val="auto"/>
          <w:sz w:val="24"/>
          <w:highlight w:val="none"/>
          <w:lang w:eastAsia="zh-CN"/>
        </w:rPr>
        <w:t>作无效标处理</w:t>
      </w:r>
      <w:r>
        <w:rPr>
          <w:rFonts w:hint="eastAsia" w:ascii="宋体" w:hAnsi="宋体" w:cs="宋体"/>
          <w:color w:val="auto"/>
          <w:sz w:val="24"/>
          <w:highlight w:val="none"/>
        </w:rPr>
        <w:t>。</w:t>
      </w:r>
    </w:p>
    <w:p w14:paraId="353151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5.2.3 最终报价有漏项的或报价数量少于招标文件要求数量的，其报价无效，且报价得分为0分，并不得推荐为中标候选人。</w:t>
      </w:r>
    </w:p>
    <w:p w14:paraId="7BA03F1B">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如最终报价有增项的或报价数量多于招标文件要求数量的，不对其投标价格进行修正。若该投标人中标的，将按其承诺的有利于采购人的增项和数量进行供货，风险由中标人自行承担。</w:t>
      </w:r>
    </w:p>
    <w:p w14:paraId="133653A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5.2.4 报价得分按以下方式计算：</w:t>
      </w:r>
    </w:p>
    <w:p w14:paraId="2D7EA5E5">
      <w:pPr>
        <w:spacing w:line="360" w:lineRule="auto"/>
        <w:ind w:firstLine="480" w:firstLineChars="200"/>
        <w:rPr>
          <w:rFonts w:hint="eastAsia" w:ascii="宋体" w:hAnsi="宋体" w:eastAsia="宋体" w:cs="Times New Roman"/>
          <w:bCs/>
          <w:color w:val="auto"/>
          <w:sz w:val="24"/>
          <w:highlight w:val="none"/>
        </w:rPr>
      </w:pPr>
      <w:r>
        <w:rPr>
          <w:rFonts w:hint="eastAsia" w:ascii="宋体" w:hAnsi="宋体"/>
          <w:bCs/>
          <w:color w:val="auto"/>
          <w:sz w:val="24"/>
          <w:highlight w:val="none"/>
        </w:rPr>
        <w:t>（1）评标</w:t>
      </w:r>
      <w:r>
        <w:rPr>
          <w:rFonts w:ascii="宋体" w:hAnsi="宋体"/>
          <w:bCs/>
          <w:color w:val="auto"/>
          <w:sz w:val="24"/>
          <w:highlight w:val="none"/>
        </w:rPr>
        <w:t>基准价=</w:t>
      </w:r>
      <w:r>
        <w:rPr>
          <w:rFonts w:hint="eastAsia" w:ascii="宋体" w:hAnsi="宋体" w:eastAsia="宋体" w:cs="Times New Roman"/>
          <w:bCs/>
          <w:color w:val="auto"/>
          <w:sz w:val="24"/>
          <w:highlight w:val="none"/>
        </w:rPr>
        <w:t>满足招标文件要求且投标价格最低的投标报价；</w:t>
      </w:r>
    </w:p>
    <w:p w14:paraId="1E3ED22C">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投标报价等于评标基准价的得</w:t>
      </w:r>
      <w:r>
        <w:rPr>
          <w:rFonts w:hint="eastAsia" w:ascii="宋体" w:hAnsi="宋体"/>
          <w:bCs/>
          <w:color w:val="auto"/>
          <w:sz w:val="24"/>
          <w:highlight w:val="none"/>
          <w:lang w:val="en-US" w:eastAsia="zh-CN"/>
        </w:rPr>
        <w:t>30</w:t>
      </w:r>
      <w:r>
        <w:rPr>
          <w:rFonts w:ascii="宋体" w:hAnsi="宋体"/>
          <w:bCs/>
          <w:color w:val="auto"/>
          <w:sz w:val="24"/>
          <w:highlight w:val="none"/>
        </w:rPr>
        <w:t>分，其他投标人</w:t>
      </w:r>
      <w:r>
        <w:rPr>
          <w:rFonts w:hint="eastAsia" w:ascii="宋体" w:hAnsi="宋体"/>
          <w:bCs/>
          <w:color w:val="auto"/>
          <w:sz w:val="24"/>
          <w:highlight w:val="none"/>
        </w:rPr>
        <w:t>的</w:t>
      </w:r>
      <w:r>
        <w:rPr>
          <w:rFonts w:ascii="宋体" w:hAnsi="宋体"/>
          <w:bCs/>
          <w:color w:val="auto"/>
          <w:sz w:val="24"/>
          <w:highlight w:val="none"/>
        </w:rPr>
        <w:t>报价得分</w:t>
      </w:r>
      <w:r>
        <w:rPr>
          <w:rFonts w:hint="eastAsia" w:ascii="宋体" w:hAnsi="宋体"/>
          <w:bCs/>
          <w:color w:val="auto"/>
          <w:sz w:val="24"/>
          <w:highlight w:val="none"/>
        </w:rPr>
        <w:t>按</w:t>
      </w:r>
      <w:r>
        <w:rPr>
          <w:rFonts w:ascii="宋体" w:hAnsi="宋体"/>
          <w:bCs/>
          <w:color w:val="auto"/>
          <w:sz w:val="24"/>
          <w:highlight w:val="none"/>
        </w:rPr>
        <w:t>下列公式计算：</w:t>
      </w:r>
    </w:p>
    <w:p w14:paraId="39BB302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投标报价得分=（评定基准价/投标报价）×报价权重×100。</w:t>
      </w:r>
    </w:p>
    <w:p w14:paraId="0475413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本项目最终得分=资信及商务得分＋技术得分＋报价得分；</w:t>
      </w:r>
    </w:p>
    <w:p w14:paraId="2A5E648D">
      <w:pPr>
        <w:spacing w:line="360" w:lineRule="auto"/>
        <w:ind w:firstLine="480" w:firstLineChars="200"/>
        <w:rPr>
          <w:rFonts w:ascii="宋体" w:hAnsi="宋体" w:cs="宋体"/>
          <w:color w:val="auto"/>
          <w:highlight w:val="none"/>
        </w:rPr>
      </w:pPr>
      <w:r>
        <w:rPr>
          <w:rFonts w:ascii="宋体" w:hAnsi="宋体"/>
          <w:color w:val="auto"/>
          <w:sz w:val="24"/>
          <w:highlight w:val="none"/>
        </w:rPr>
        <w:t>5</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评分时保留小数</w:t>
      </w:r>
      <w:r>
        <w:rPr>
          <w:rFonts w:hint="eastAsia" w:ascii="宋体" w:hAnsi="宋体"/>
          <w:color w:val="auto"/>
          <w:sz w:val="24"/>
          <w:highlight w:val="none"/>
          <w:lang w:val="en-US" w:eastAsia="zh-CN"/>
        </w:rPr>
        <w:t>1</w:t>
      </w:r>
      <w:r>
        <w:rPr>
          <w:rFonts w:hint="eastAsia" w:ascii="宋体" w:hAnsi="宋体"/>
          <w:color w:val="auto"/>
          <w:sz w:val="24"/>
          <w:highlight w:val="none"/>
        </w:rPr>
        <w:t>位，计算评分值时保留小数2位，小数点采用四舍五入方法。</w:t>
      </w:r>
    </w:p>
    <w:p w14:paraId="06B52997">
      <w:pPr>
        <w:pStyle w:val="5"/>
        <w:spacing w:before="200" w:after="200"/>
        <w:ind w:firstLine="0" w:firstLineChars="0"/>
        <w:rPr>
          <w:rFonts w:ascii="宋体" w:hAnsi="宋体" w:eastAsia="宋体" w:cs="宋体"/>
          <w:bCs w:val="0"/>
          <w:color w:val="auto"/>
          <w:highlight w:val="none"/>
        </w:rPr>
      </w:pPr>
      <w:r>
        <w:rPr>
          <w:rFonts w:hint="eastAsia" w:ascii="宋体" w:hAnsi="宋体" w:eastAsia="宋体" w:cs="宋体"/>
          <w:bCs w:val="0"/>
          <w:color w:val="auto"/>
          <w:highlight w:val="none"/>
        </w:rPr>
        <w:t>六  评审纪律和要求</w:t>
      </w:r>
      <w:bookmarkEnd w:id="279"/>
      <w:bookmarkEnd w:id="280"/>
      <w:bookmarkEnd w:id="282"/>
    </w:p>
    <w:p w14:paraId="186792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 评审专家必须公平、公正评审，遵纪守法，客观、廉洁地履行职责。</w:t>
      </w:r>
    </w:p>
    <w:p w14:paraId="517ADF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 评审专家在评审开始前，应关闭并上交随身携带的各种通信工具。</w:t>
      </w:r>
    </w:p>
    <w:p w14:paraId="163482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6.3 评审专家在评审过程中，未经许可不得中途离开评审现场，不得迟到早退。</w:t>
      </w:r>
    </w:p>
    <w:p w14:paraId="0D6D88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6.4 评审专家和工作人员不得透露评审过程中的讨论情况和评审结果。</w:t>
      </w:r>
    </w:p>
    <w:p w14:paraId="3A06333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6C428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6.6 采购人、采购代理机构不得向评标委员会的评审专家作倾向性、误导性的解释或者说明。</w:t>
      </w:r>
    </w:p>
    <w:p w14:paraId="71F9D5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D92FAAB">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cs="宋体"/>
          <w:color w:val="auto"/>
          <w:sz w:val="24"/>
          <w:szCs w:val="21"/>
          <w:highlight w:val="none"/>
        </w:rPr>
        <w:t>6.8 评审专家在评审过程中不得将自己的观点强加给其他评审专家，评审专家应自主发</w:t>
      </w:r>
      <w:r>
        <w:rPr>
          <w:rFonts w:hint="eastAsia" w:ascii="宋体" w:hAnsi="宋体" w:eastAsia="宋体" w:cs="Times New Roman"/>
          <w:color w:val="auto"/>
          <w:sz w:val="24"/>
          <w:szCs w:val="24"/>
          <w:highlight w:val="none"/>
        </w:rPr>
        <w:t>表见解，对评审意见承担个人责任。</w:t>
      </w:r>
    </w:p>
    <w:p w14:paraId="76217482">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BF09240">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356CFE28">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6.11 评审专家应当遵守评审工作纪律，不得泄露评审文件、评审情况和评审中获悉的商业秘密。</w:t>
      </w:r>
    </w:p>
    <w:p w14:paraId="2C38CCBD">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评标委员会在评审过程中发现投标人有行贿、提供虚假材料或者串通等违法行为的，应当及时向财政部门报告。</w:t>
      </w:r>
    </w:p>
    <w:p w14:paraId="1137A2FE">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6.12 招标文件内容违反国家有关强制性规定的，评标委员会应当停止评审并向采购代理机构说明情况。</w:t>
      </w:r>
    </w:p>
    <w:p w14:paraId="63406066">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6.13 评审专家应当配合采购代理机构答复投标人提出的质疑。</w:t>
      </w:r>
    </w:p>
    <w:p w14:paraId="6D73E8EB">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6.14 评审专家应当配合财政部门的投诉处理工作。</w:t>
      </w:r>
    </w:p>
    <w:p w14:paraId="49B48A08">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6.15评审专家有如下行为之一的，责令改正，给予警告，可以并处一千元以下的罚款：</w:t>
      </w:r>
    </w:p>
    <w:p w14:paraId="0E4B761B">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6.15.1 明知应当回避而未主动回避的；</w:t>
      </w:r>
    </w:p>
    <w:p w14:paraId="4C46E921">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6.15.2 在知道自己为评审专家身份后至评审结束前的时段内私下接触投标人的；</w:t>
      </w:r>
    </w:p>
    <w:p w14:paraId="0535B1F0">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6.15.3 在评审过程中擅离职守，影响评审程序正常进行的；</w:t>
      </w:r>
    </w:p>
    <w:p w14:paraId="72907ED3">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6.15.4 在评审过程有明显不合理或者不正当倾向性的；</w:t>
      </w:r>
    </w:p>
    <w:p w14:paraId="6A3BAD6A">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6.15.5 未按招标文件规定的评审方法和标准进行评审的。</w:t>
      </w:r>
    </w:p>
    <w:p w14:paraId="66EBCD42">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6.15.6 上述6.15.1至6.15.5行为影响中标结果的，中标结果无效。</w:t>
      </w:r>
    </w:p>
    <w:p w14:paraId="246418E5">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6.16 采购代理机构可对各评审专家的专业技术水平和职业道德素质等情况进行评价，并可将评价意见在评审结束后2个工作日内反馈给财政部门，财政部门以此作为对评审专家的考核管理依据。</w:t>
      </w:r>
    </w:p>
    <w:p w14:paraId="76D1D310">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6.17 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采购评审活动。</w:t>
      </w:r>
    </w:p>
    <w:p w14:paraId="2A5D3CBA">
      <w:pPr>
        <w:spacing w:line="440" w:lineRule="exact"/>
        <w:ind w:firstLine="540" w:firstLineChars="225"/>
        <w:jc w:val="left"/>
        <w:rPr>
          <w:rFonts w:ascii="宋体" w:hAnsi="宋体" w:cs="宋体"/>
          <w:color w:val="auto"/>
          <w:sz w:val="24"/>
          <w:highlight w:val="none"/>
        </w:rPr>
      </w:pPr>
      <w:r>
        <w:rPr>
          <w:rFonts w:hint="eastAsia" w:ascii="宋体" w:hAnsi="宋体" w:eastAsia="宋体" w:cs="Times New Roman"/>
          <w:color w:val="auto"/>
          <w:sz w:val="24"/>
          <w:szCs w:val="24"/>
          <w:highlight w:val="none"/>
        </w:rPr>
        <w:t>采购评审专家与投标人存在利害关系未回避的，处2万元以上5万元以下的罚款，禁止</w:t>
      </w:r>
      <w:r>
        <w:rPr>
          <w:rFonts w:hint="eastAsia" w:ascii="宋体" w:hAnsi="宋体" w:cs="宋体"/>
          <w:color w:val="auto"/>
          <w:sz w:val="24"/>
          <w:highlight w:val="none"/>
        </w:rPr>
        <w:t>其参加采购评审活动。</w:t>
      </w:r>
    </w:p>
    <w:p w14:paraId="29CD194B">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采购评审专家收受采购人、采购代理机构、投标人贿赂或者获取其他不正当利益，构成犯罪的，依法追究刑事责任；尚不构成犯罪的，处2万元以上5万元以下的罚款，禁止其参加采购评审活动。</w:t>
      </w:r>
    </w:p>
    <w:p w14:paraId="711EB5E3">
      <w:pPr>
        <w:spacing w:line="440" w:lineRule="exact"/>
        <w:ind w:firstLine="540" w:firstLineChars="225"/>
        <w:jc w:val="left"/>
        <w:rPr>
          <w:rFonts w:hint="eastAsia"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采购评审专家有上述违法行为的，其评审意见无效，不得获取评审费；有违法所得的，没收违法所得；给他人造成损失的，依法承担民事责任。</w:t>
      </w:r>
      <w:bookmarkStart w:id="283" w:name="_Toc16511"/>
    </w:p>
    <w:bookmarkEnd w:id="283"/>
    <w:p w14:paraId="4271E306">
      <w:pPr>
        <w:rPr>
          <w:rFonts w:hint="eastAsia" w:ascii="宋体" w:hAnsi="宋体" w:eastAsia="宋体" w:cs="宋体"/>
          <w:color w:val="auto"/>
          <w:sz w:val="24"/>
          <w:szCs w:val="24"/>
          <w:highlight w:val="none"/>
        </w:rPr>
      </w:pPr>
    </w:p>
    <w:sectPr>
      <w:headerReference r:id="rId20" w:type="default"/>
      <w:footerReference r:id="rId21" w:type="default"/>
      <w:type w:val="continuous"/>
      <w:pgSz w:w="11906" w:h="16838"/>
      <w:pgMar w:top="1440" w:right="1440" w:bottom="1440" w:left="1440" w:header="851"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libri Light">
    <w:altName w:val="Calibri"/>
    <w:panose1 w:val="020F0302020204030204"/>
    <w:charset w:val="00"/>
    <w:family w:val="swiss"/>
    <w:pitch w:val="default"/>
    <w:sig w:usb0="00000000" w:usb1="00000000" w:usb2="00000009" w:usb3="00000000" w:csb0="200001FF" w:csb1="00000000"/>
  </w:font>
  <w:font w:name="Segoe UI Symbol">
    <w:panose1 w:val="020B0502040204020203"/>
    <w:charset w:val="00"/>
    <w:family w:val="auto"/>
    <w:pitch w:val="default"/>
    <w:sig w:usb0="8000006F" w:usb1="1200FBEF" w:usb2="0064C000" w:usb3="00000002" w:csb0="00000001" w:csb1="40000000"/>
  </w:font>
  <w:font w:name="新宋体">
    <w:panose1 w:val="02010609030101010101"/>
    <w:charset w:val="86"/>
    <w:family w:val="auto"/>
    <w:pitch w:val="default"/>
    <w:sig w:usb0="00000003" w:usb1="288F0000" w:usb2="0000000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7394">
    <w:pPr>
      <w:pStyle w:val="24"/>
      <w:ind w:right="360"/>
      <w:jc w:val="center"/>
    </w:pPr>
    <w:r>
      <w:rPr>
        <w:rFonts w:hint="eastAsia"/>
      </w:rPr>
      <w:t>代理机构：浙江金穗工程项目管理有限公司     联系电话：0578-2832189     传真：0578-2128189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48903">
    <w:pPr>
      <w:pStyle w:val="24"/>
      <w:framePr w:wrap="around" w:vAnchor="text" w:hAnchor="margin" w:xAlign="center" w:y="1"/>
      <w:rPr>
        <w:rStyle w:val="44"/>
      </w:rPr>
    </w:pPr>
    <w:r>
      <w:fldChar w:fldCharType="begin"/>
    </w:r>
    <w:r>
      <w:rPr>
        <w:rStyle w:val="44"/>
      </w:rPr>
      <w:instrText xml:space="preserve">PAGE  </w:instrText>
    </w:r>
    <w:r>
      <w:fldChar w:fldCharType="end"/>
    </w:r>
  </w:p>
  <w:p w14:paraId="36D3657B">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9454">
    <w:pPr>
      <w:pStyle w:val="2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4F39A">
    <w:pPr>
      <w:jc w:val="center"/>
      <w:rPr>
        <w:rFonts w:ascii="Times New Roman" w:hAnsi="Times New Roman"/>
        <w:sz w:val="18"/>
        <w:szCs w:val="18"/>
      </w:rPr>
    </w:pPr>
    <w:r>
      <w:rPr>
        <w:rFonts w:hint="eastAsia" w:ascii="Times New Roman" w:hAnsi="Times New Roman"/>
        <w:sz w:val="18"/>
        <w:szCs w:val="18"/>
      </w:rPr>
      <w:t>代理机构：浙江金穗工程项目管理有限公司     联系电话：0578-2832189     传真：0578-2128189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B624A">
    <w:pPr>
      <w:pStyle w:val="24"/>
      <w:framePr w:wrap="around" w:vAnchor="text" w:hAnchor="margin" w:xAlign="center" w:y="1"/>
      <w:rPr>
        <w:rStyle w:val="44"/>
      </w:rPr>
    </w:pPr>
    <w:r>
      <w:fldChar w:fldCharType="begin"/>
    </w:r>
    <w:r>
      <w:rPr>
        <w:rStyle w:val="44"/>
      </w:rPr>
      <w:instrText xml:space="preserve">PAGE  </w:instrText>
    </w:r>
    <w:r>
      <w:fldChar w:fldCharType="separate"/>
    </w:r>
    <w:r>
      <w:rPr>
        <w:rStyle w:val="44"/>
      </w:rPr>
      <w:t>52</w:t>
    </w:r>
    <w:r>
      <w:fldChar w:fldCharType="end"/>
    </w:r>
  </w:p>
  <w:p w14:paraId="164F6C57">
    <w:pPr>
      <w:pStyle w:val="2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F40B5">
    <w:pPr>
      <w:jc w:val="center"/>
      <w:rPr>
        <w:rFonts w:ascii="Times New Roman" w:hAnsi="Times New Roman"/>
        <w:sz w:val="18"/>
        <w:szCs w:val="18"/>
      </w:rPr>
    </w:pPr>
    <w:r>
      <w:rPr>
        <w:rFonts w:hint="eastAsia" w:ascii="Times New Roman" w:hAnsi="Times New Roman"/>
        <w:sz w:val="18"/>
        <w:szCs w:val="18"/>
      </w:rPr>
      <w:t>代理机构：浙江金穗工程项目管理有限公司     联系电话：0578-2832189     传真：0578-2128189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14CE">
    <w:pPr>
      <w:pStyle w:val="24"/>
      <w:jc w:val="center"/>
      <w:rPr>
        <w:rFonts w:hint="eastAsia"/>
      </w:rPr>
    </w:pPr>
    <w:r>
      <w:rPr>
        <w:rFonts w:hint="eastAsia"/>
      </w:rPr>
      <w:t>代理机构：浙江金穗工程项目管理有限公司      电话：0578-2832189       传真：0578-2128189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DEA4">
    <w:pPr>
      <w:pStyle w:val="24"/>
      <w:ind w:firstLine="360" w:firstLineChars="200"/>
      <w:jc w:val="both"/>
    </w:pPr>
    <w:r>
      <w:rPr>
        <w:rFonts w:hint="eastAsia"/>
      </w:rPr>
      <w:t>代理机构：浙江金穗工程项目管理有限公司     联系电话：0578-2832189     传真：0578-2128189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CDC92">
    <w:pPr>
      <w:pStyle w:val="24"/>
      <w:ind w:firstLine="720" w:firstLineChars="400"/>
    </w:pPr>
    <w:r>
      <w:rPr>
        <w:rFonts w:hint="eastAsia"/>
      </w:rPr>
      <w:t>代理机构：浙江金穗工程项目管理有限公司     联系电话：0578-2832189     传真：0578-2128189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544CC">
    <w:pPr>
      <w:pStyle w:val="26"/>
      <w:jc w:val="both"/>
      <w:rPr>
        <w:rFonts w:hint="eastAsia" w:eastAsia="宋体"/>
        <w:lang w:eastAsia="zh-CN"/>
      </w:rPr>
    </w:pPr>
    <w:r>
      <w:rPr>
        <w:rFonts w:hint="eastAsia"/>
        <w:sz w:val="21"/>
        <w:lang w:eastAsia="zh-CN"/>
      </w:rPr>
      <w:t>丽水市妇幼保健院染封一体机、玻片打号机采购项目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5EA3E">
    <w:pPr>
      <w:pStyle w:val="26"/>
      <w:jc w:val="both"/>
      <w:rPr>
        <w:rFonts w:hint="eastAsia" w:eastAsia="宋体"/>
        <w:lang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05D50">
                          <w:pPr>
                            <w:pStyle w:val="26"/>
                          </w:pPr>
                          <w:r>
                            <w:fldChar w:fldCharType="begin"/>
                          </w:r>
                          <w:r>
                            <w:instrText xml:space="preserve"> PAGE  \* MERGEFORMAT </w:instrText>
                          </w:r>
                          <w:r>
                            <w:fldChar w:fldCharType="separate"/>
                          </w:r>
                          <w:r>
                            <w:t>263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9E05D50">
                    <w:pPr>
                      <w:pStyle w:val="26"/>
                    </w:pPr>
                    <w:r>
                      <w:fldChar w:fldCharType="begin"/>
                    </w:r>
                    <w:r>
                      <w:instrText xml:space="preserve"> PAGE  \* MERGEFORMAT </w:instrText>
                    </w:r>
                    <w:r>
                      <w:fldChar w:fldCharType="separate"/>
                    </w:r>
                    <w:r>
                      <w:t>263</w:t>
                    </w:r>
                    <w:r>
                      <w:fldChar w:fldCharType="end"/>
                    </w:r>
                  </w:p>
                </w:txbxContent>
              </v:textbox>
            </v:shape>
          </w:pict>
        </mc:Fallback>
      </mc:AlternateContent>
    </w:r>
    <w:r>
      <w:rPr>
        <w:rFonts w:hint="eastAsia"/>
        <w:sz w:val="18"/>
      </w:rPr>
      <w:t>遂昌县白马山康体养生区项目（二期）-</w:t>
    </w:r>
    <w:r>
      <w:rPr>
        <w:rFonts w:hint="eastAsia"/>
        <w:sz w:val="18"/>
        <w:lang w:eastAsia="zh-CN"/>
      </w:rPr>
      <w:t>家具、软装等采购</w:t>
    </w:r>
    <w:r>
      <w:rPr>
        <w:rFonts w:hint="eastAsia" w:ascii="Times New Roman" w:hAnsi="Times New Roman" w:eastAsia="宋体" w:cs="Times New Roman"/>
        <w:sz w:val="18"/>
        <w:szCs w:val="18"/>
        <w:lang w:eastAsia="zh-CN"/>
      </w:rPr>
      <w:t>招标文件</w:t>
    </w:r>
  </w:p>
  <w:p w14:paraId="73F0BA9C">
    <w:pPr>
      <w:pStyle w:val="17"/>
      <w:rPr>
        <w:rFonts w:hint="eastAsia" w:ascii="宋体" w:hAnsi="宋体" w:eastAsia="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DAE0B">
    <w:pPr>
      <w:pStyle w:val="26"/>
      <w:pBdr>
        <w:bottom w:val="none" w:color="auto" w:sz="0" w:space="1"/>
      </w:pBdr>
      <w:jc w:val="both"/>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C7C3">
    <w:pPr>
      <w:pStyle w:val="26"/>
      <w:jc w:val="both"/>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7E8F0">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E7E8F0">
                    <w:pPr>
                      <w:pStyle w:val="2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rPr>
      <w:t>遂昌县白马山康体养生区项目（二期）-</w:t>
    </w:r>
    <w:r>
      <w:rPr>
        <w:rFonts w:hint="eastAsia"/>
        <w:sz w:val="18"/>
        <w:lang w:eastAsia="zh-CN"/>
      </w:rPr>
      <w:t>家具、软装等采购</w:t>
    </w:r>
    <w:r>
      <w:rPr>
        <w:rFonts w:hint="eastAsia"/>
        <w:sz w:val="18"/>
        <w:szCs w:val="18"/>
        <w:lang w:eastAsia="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BADE2">
    <w:pPr>
      <w:pStyle w:val="26"/>
      <w:jc w:val="both"/>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3D401">
                          <w:pPr>
                            <w:pStyle w:val="26"/>
                          </w:pPr>
                          <w:r>
                            <w:fldChar w:fldCharType="begin"/>
                          </w:r>
                          <w:r>
                            <w:instrText xml:space="preserve"> PAGE  \* MERGEFORMAT </w:instrText>
                          </w:r>
                          <w:r>
                            <w:fldChar w:fldCharType="separate"/>
                          </w:r>
                          <w:r>
                            <w:t>244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C3D401">
                    <w:pPr>
                      <w:pStyle w:val="26"/>
                    </w:pPr>
                    <w:r>
                      <w:fldChar w:fldCharType="begin"/>
                    </w:r>
                    <w:r>
                      <w:instrText xml:space="preserve"> PAGE  \* MERGEFORMAT </w:instrText>
                    </w:r>
                    <w:r>
                      <w:fldChar w:fldCharType="separate"/>
                    </w:r>
                    <w:r>
                      <w:t>244</w:t>
                    </w:r>
                    <w:r>
                      <w:fldChar w:fldCharType="end"/>
                    </w:r>
                  </w:p>
                </w:txbxContent>
              </v:textbox>
            </v:shape>
          </w:pict>
        </mc:Fallback>
      </mc:AlternateContent>
    </w:r>
    <w:r>
      <w:rPr>
        <w:rFonts w:hint="eastAsia"/>
        <w:sz w:val="18"/>
      </w:rPr>
      <w:t>遂昌县白马山康体养生区项目（二期）-</w:t>
    </w:r>
    <w:r>
      <w:rPr>
        <w:rFonts w:hint="eastAsia"/>
        <w:sz w:val="18"/>
        <w:lang w:eastAsia="zh-CN"/>
      </w:rPr>
      <w:t>家具、软装等采购</w:t>
    </w:r>
    <w:r>
      <w:rPr>
        <w:rFonts w:hint="eastAsia" w:ascii="Times New Roman" w:hAnsi="Times New Roman" w:eastAsia="宋体" w:cs="Times New Roman"/>
        <w:sz w:val="18"/>
        <w:szCs w:val="18"/>
        <w:lang w:eastAsia="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CDDC1">
    <w:pPr>
      <w:pStyle w:val="26"/>
      <w:jc w:val="both"/>
      <w:rPr>
        <w:rFonts w:hint="eastAsia" w:ascii="宋体" w:hAnsi="宋体"/>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AB597">
                          <w:pPr>
                            <w:pStyle w:val="26"/>
                          </w:pPr>
                          <w:r>
                            <w:fldChar w:fldCharType="begin"/>
                          </w:r>
                          <w:r>
                            <w:instrText xml:space="preserve"> PAGE  \* MERGEFORMAT </w:instrText>
                          </w:r>
                          <w:r>
                            <w:fldChar w:fldCharType="separate"/>
                          </w:r>
                          <w:r>
                            <w:t>246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FAB597">
                    <w:pPr>
                      <w:pStyle w:val="26"/>
                    </w:pPr>
                    <w:r>
                      <w:fldChar w:fldCharType="begin"/>
                    </w:r>
                    <w:r>
                      <w:instrText xml:space="preserve"> PAGE  \* MERGEFORMAT </w:instrText>
                    </w:r>
                    <w:r>
                      <w:fldChar w:fldCharType="separate"/>
                    </w:r>
                    <w:r>
                      <w:t>246</w:t>
                    </w:r>
                    <w:r>
                      <w:fldChar w:fldCharType="end"/>
                    </w:r>
                  </w:p>
                </w:txbxContent>
              </v:textbox>
            </v:shape>
          </w:pict>
        </mc:Fallback>
      </mc:AlternateContent>
    </w:r>
    <w:r>
      <w:rPr>
        <w:rFonts w:hint="eastAsia"/>
        <w:sz w:val="18"/>
      </w:rPr>
      <w:t>遂昌县白马山康体养生区项目（二期）-</w:t>
    </w:r>
    <w:r>
      <w:rPr>
        <w:rFonts w:hint="eastAsia"/>
        <w:sz w:val="18"/>
        <w:lang w:eastAsia="zh-CN"/>
      </w:rPr>
      <w:t>家具、软装等采购</w:t>
    </w:r>
    <w:r>
      <w:rPr>
        <w:rFonts w:hint="eastAsia" w:ascii="宋体" w:hAnsi="宋体" w:eastAsia="宋体" w:cs="宋体"/>
        <w:sz w:val="18"/>
        <w:szCs w:val="18"/>
        <w:lang w:val="en-US" w:eastAsia="zh-CN"/>
      </w:rPr>
      <w:t>公开招标文件</w:t>
    </w:r>
    <w:r>
      <w:rPr>
        <w:rFonts w:ascii="宋体" w:hAnsi="宋体"/>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37D17">
    <w:pPr>
      <w:pStyle w:val="26"/>
      <w:jc w:val="both"/>
      <w:rPr>
        <w:rFonts w:hint="eastAsia" w:ascii="宋体" w:hAnsi="宋体"/>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485DB">
                          <w:pPr>
                            <w:pStyle w:val="26"/>
                          </w:pPr>
                          <w:r>
                            <w:fldChar w:fldCharType="begin"/>
                          </w:r>
                          <w:r>
                            <w:instrText xml:space="preserve"> PAGE  \* MERGEFORMAT </w:instrText>
                          </w:r>
                          <w:r>
                            <w:fldChar w:fldCharType="separate"/>
                          </w:r>
                          <w:r>
                            <w:t>245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FE485DB">
                    <w:pPr>
                      <w:pStyle w:val="26"/>
                    </w:pPr>
                    <w:r>
                      <w:fldChar w:fldCharType="begin"/>
                    </w:r>
                    <w:r>
                      <w:instrText xml:space="preserve"> PAGE  \* MERGEFORMAT </w:instrText>
                    </w:r>
                    <w:r>
                      <w:fldChar w:fldCharType="separate"/>
                    </w:r>
                    <w:r>
                      <w:t>245</w:t>
                    </w:r>
                    <w:r>
                      <w:fldChar w:fldCharType="end"/>
                    </w:r>
                  </w:p>
                </w:txbxContent>
              </v:textbox>
            </v:shape>
          </w:pict>
        </mc:Fallback>
      </mc:AlternateContent>
    </w:r>
    <w:r>
      <w:rPr>
        <w:rFonts w:hint="eastAsia"/>
        <w:sz w:val="18"/>
      </w:rPr>
      <w:t>遂昌县白马山康体养生区项目（二期）-</w:t>
    </w:r>
    <w:r>
      <w:rPr>
        <w:rFonts w:hint="eastAsia"/>
        <w:sz w:val="18"/>
        <w:lang w:eastAsia="zh-CN"/>
      </w:rPr>
      <w:t>家具、软装等采购</w:t>
    </w:r>
    <w:r>
      <w:rPr>
        <w:rFonts w:hint="eastAsia" w:ascii="宋体" w:hAnsi="宋体" w:eastAsia="宋体" w:cs="宋体"/>
        <w:sz w:val="18"/>
        <w:szCs w:val="18"/>
        <w:lang w:val="en-US" w:eastAsia="zh-CN"/>
      </w:rPr>
      <w:t>公开招标文件</w:t>
    </w:r>
    <w:r>
      <w:rPr>
        <w:rFonts w:ascii="宋体" w:hAnsi="宋体"/>
        <w:szCs w:val="18"/>
      </w:rPr>
      <w:tab/>
    </w:r>
  </w:p>
  <w:p w14:paraId="688E0777">
    <w:pPr>
      <w:pStyle w:val="26"/>
      <w:pBdr>
        <w:bottom w:val="none" w:color="auto" w:sz="0" w:space="0"/>
      </w:pBdr>
      <w:tabs>
        <w:tab w:val="left" w:pos="6580"/>
        <w:tab w:val="clear" w:pos="8306"/>
      </w:tabs>
      <w:spacing w:line="240" w:lineRule="auto"/>
      <w:jc w:val="both"/>
      <w:rPr>
        <w:rFonts w:hint="eastAsia" w:ascii="宋体" w:hAnsi="宋体"/>
        <w:kern w:val="2"/>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C8705">
    <w:pPr>
      <w:pStyle w:val="26"/>
      <w:jc w:val="both"/>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BEA5E">
                          <w:pPr>
                            <w:pStyle w:val="26"/>
                          </w:pPr>
                          <w:r>
                            <w:fldChar w:fldCharType="begin"/>
                          </w:r>
                          <w:r>
                            <w:instrText xml:space="preserve"> PAGE  \* MERGEFORMAT </w:instrText>
                          </w:r>
                          <w:r>
                            <w:fldChar w:fldCharType="separate"/>
                          </w:r>
                          <w:r>
                            <w:t>249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36BEA5E">
                    <w:pPr>
                      <w:pStyle w:val="26"/>
                    </w:pPr>
                    <w:r>
                      <w:fldChar w:fldCharType="begin"/>
                    </w:r>
                    <w:r>
                      <w:instrText xml:space="preserve"> PAGE  \* MERGEFORMAT </w:instrText>
                    </w:r>
                    <w:r>
                      <w:fldChar w:fldCharType="separate"/>
                    </w:r>
                    <w:r>
                      <w:t>249</w:t>
                    </w:r>
                    <w:r>
                      <w:fldChar w:fldCharType="end"/>
                    </w:r>
                  </w:p>
                </w:txbxContent>
              </v:textbox>
            </v:shape>
          </w:pict>
        </mc:Fallback>
      </mc:AlternateContent>
    </w:r>
    <w:r>
      <w:rPr>
        <w:rFonts w:hint="eastAsia"/>
        <w:sz w:val="18"/>
      </w:rPr>
      <w:t>遂昌县白马山康体养生区项目（二期）-</w:t>
    </w:r>
    <w:r>
      <w:rPr>
        <w:rFonts w:hint="eastAsia"/>
        <w:sz w:val="18"/>
        <w:lang w:eastAsia="zh-CN"/>
      </w:rPr>
      <w:t>家具、软装等采购</w:t>
    </w:r>
    <w:r>
      <w:rPr>
        <w:rFonts w:hint="eastAsia" w:ascii="宋体" w:hAnsi="宋体" w:eastAsia="宋体" w:cs="宋体"/>
        <w:sz w:val="18"/>
        <w:szCs w:val="18"/>
        <w:lang w:val="en-US" w:eastAsia="zh-CN"/>
      </w:rPr>
      <w:t>公开招标文件</w:t>
    </w:r>
    <w:r>
      <w:rPr>
        <w:rFonts w:ascii="宋体" w:hAnsi="宋体"/>
        <w:szCs w:val="18"/>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735D6">
    <w:pPr>
      <w:pStyle w:val="26"/>
      <w:jc w:val="both"/>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CD086">
                          <w:pPr>
                            <w:pStyle w:val="26"/>
                          </w:pPr>
                          <w:r>
                            <w:fldChar w:fldCharType="begin"/>
                          </w:r>
                          <w:r>
                            <w:instrText xml:space="preserve"> PAGE  \* MERGEFORMAT </w:instrText>
                          </w:r>
                          <w:r>
                            <w:fldChar w:fldCharType="separate"/>
                          </w:r>
                          <w:r>
                            <w:t>256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17CD086">
                    <w:pPr>
                      <w:pStyle w:val="26"/>
                    </w:pPr>
                    <w:r>
                      <w:fldChar w:fldCharType="begin"/>
                    </w:r>
                    <w:r>
                      <w:instrText xml:space="preserve"> PAGE  \* MERGEFORMAT </w:instrText>
                    </w:r>
                    <w:r>
                      <w:fldChar w:fldCharType="separate"/>
                    </w:r>
                    <w:r>
                      <w:t>256</w:t>
                    </w:r>
                    <w:r>
                      <w:fldChar w:fldCharType="end"/>
                    </w:r>
                  </w:p>
                </w:txbxContent>
              </v:textbox>
            </v:shape>
          </w:pict>
        </mc:Fallback>
      </mc:AlternateContent>
    </w:r>
    <w:r>
      <w:rPr>
        <w:rFonts w:hint="eastAsia"/>
        <w:sz w:val="18"/>
      </w:rPr>
      <w:t>遂昌县白马山康体养生区项目（二期）-</w:t>
    </w:r>
    <w:r>
      <w:rPr>
        <w:rFonts w:hint="eastAsia"/>
        <w:sz w:val="18"/>
        <w:lang w:eastAsia="zh-CN"/>
      </w:rPr>
      <w:t>家具、软装等采购</w:t>
    </w:r>
    <w:r>
      <w:rPr>
        <w:rFonts w:hint="eastAsia" w:ascii="宋体" w:hAnsi="宋体" w:eastAsia="宋体" w:cs="宋体"/>
        <w:sz w:val="18"/>
        <w:szCs w:val="18"/>
        <w:lang w:val="en-US" w:eastAsia="zh-CN"/>
      </w:rPr>
      <w:t>公开招标文件</w:t>
    </w:r>
    <w:r>
      <w:rPr>
        <w:rFonts w:ascii="宋体" w:hAnsi="宋体"/>
        <w:szCs w:val="18"/>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9E2DB">
    <w:pPr>
      <w:pStyle w:val="26"/>
      <w:jc w:val="both"/>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9A966">
                          <w:pPr>
                            <w:pStyle w:val="26"/>
                          </w:pPr>
                          <w:r>
                            <w:fldChar w:fldCharType="begin"/>
                          </w:r>
                          <w:r>
                            <w:instrText xml:space="preserve"> PAGE  \* MERGEFORMAT </w:instrText>
                          </w:r>
                          <w:r>
                            <w:fldChar w:fldCharType="separate"/>
                          </w:r>
                          <w:r>
                            <w:t>255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319A966">
                    <w:pPr>
                      <w:pStyle w:val="26"/>
                    </w:pPr>
                    <w:r>
                      <w:fldChar w:fldCharType="begin"/>
                    </w:r>
                    <w:r>
                      <w:instrText xml:space="preserve"> PAGE  \* MERGEFORMAT </w:instrText>
                    </w:r>
                    <w:r>
                      <w:fldChar w:fldCharType="separate"/>
                    </w:r>
                    <w:r>
                      <w:t>255</w:t>
                    </w:r>
                    <w:r>
                      <w:fldChar w:fldCharType="end"/>
                    </w:r>
                  </w:p>
                </w:txbxContent>
              </v:textbox>
            </v:shape>
          </w:pict>
        </mc:Fallback>
      </mc:AlternateContent>
    </w:r>
    <w:r>
      <w:rPr>
        <w:rFonts w:hint="eastAsia"/>
        <w:sz w:val="18"/>
      </w:rPr>
      <w:t>遂昌县白马山康体养生区项目（二期）-</w:t>
    </w:r>
    <w:r>
      <w:rPr>
        <w:rFonts w:hint="eastAsia"/>
        <w:sz w:val="18"/>
        <w:lang w:eastAsia="zh-CN"/>
      </w:rPr>
      <w:t>家具、软装等采购</w:t>
    </w:r>
    <w:r>
      <w:rPr>
        <w:rFonts w:hint="eastAsia" w:ascii="宋体" w:hAnsi="宋体" w:eastAsia="宋体" w:cs="宋体"/>
        <w:sz w:val="18"/>
        <w:szCs w:val="18"/>
        <w:lang w:val="en-US" w:eastAsia="zh-CN"/>
      </w:rPr>
      <w:t>公开招标文件</w:t>
    </w:r>
    <w:r>
      <w:rPr>
        <w:rFonts w:ascii="宋体" w:hAnsi="宋体"/>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6DBA6"/>
    <w:multiLevelType w:val="singleLevel"/>
    <w:tmpl w:val="C446DBA6"/>
    <w:lvl w:ilvl="0" w:tentative="0">
      <w:start w:val="1"/>
      <w:numFmt w:val="decimal"/>
      <w:lvlText w:val="%1."/>
      <w:lvlJc w:val="left"/>
      <w:pPr>
        <w:tabs>
          <w:tab w:val="left" w:pos="312"/>
        </w:tabs>
      </w:pPr>
    </w:lvl>
  </w:abstractNum>
  <w:abstractNum w:abstractNumId="1">
    <w:nsid w:val="FDCB4689"/>
    <w:multiLevelType w:val="singleLevel"/>
    <w:tmpl w:val="FDCB4689"/>
    <w:lvl w:ilvl="0" w:tentative="0">
      <w:start w:val="1"/>
      <w:numFmt w:val="decimal"/>
      <w:lvlText w:val="%1."/>
      <w:lvlJc w:val="left"/>
      <w:pPr>
        <w:tabs>
          <w:tab w:val="left" w:pos="312"/>
        </w:tabs>
      </w:pPr>
    </w:lvl>
  </w:abstractNum>
  <w:abstractNum w:abstractNumId="2">
    <w:nsid w:val="0BB8F493"/>
    <w:multiLevelType w:val="singleLevel"/>
    <w:tmpl w:val="0BB8F493"/>
    <w:lvl w:ilvl="0" w:tentative="0">
      <w:start w:val="1"/>
      <w:numFmt w:val="chineseCounting"/>
      <w:suff w:val="nothing"/>
      <w:lvlText w:val="%1、"/>
      <w:lvlJc w:val="left"/>
      <w:rPr>
        <w:rFonts w:hint="eastAsia"/>
      </w:rPr>
    </w:lvl>
  </w:abstractNum>
  <w:abstractNum w:abstractNumId="3">
    <w:nsid w:val="57587D70"/>
    <w:multiLevelType w:val="singleLevel"/>
    <w:tmpl w:val="57587D70"/>
    <w:lvl w:ilvl="0" w:tentative="0">
      <w:start w:val="2"/>
      <w:numFmt w:val="chineseCounting"/>
      <w:suff w:val="space"/>
      <w:lvlText w:val="第%1章"/>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M2Q4MDZmOGZiNmM0NGY4ZDJlYjg0N2Q4ODgxMGEifQ=="/>
  </w:docVars>
  <w:rsids>
    <w:rsidRoot w:val="00172A27"/>
    <w:rsid w:val="00035244"/>
    <w:rsid w:val="00223A4C"/>
    <w:rsid w:val="0025329D"/>
    <w:rsid w:val="002850F0"/>
    <w:rsid w:val="002B2D74"/>
    <w:rsid w:val="002E282A"/>
    <w:rsid w:val="00333A2A"/>
    <w:rsid w:val="003357D8"/>
    <w:rsid w:val="00377076"/>
    <w:rsid w:val="003E66EB"/>
    <w:rsid w:val="00466AD9"/>
    <w:rsid w:val="004C55DE"/>
    <w:rsid w:val="004E2C4C"/>
    <w:rsid w:val="004F62B0"/>
    <w:rsid w:val="00537E1F"/>
    <w:rsid w:val="00595BB0"/>
    <w:rsid w:val="005F534C"/>
    <w:rsid w:val="006037BA"/>
    <w:rsid w:val="006374E5"/>
    <w:rsid w:val="007315EC"/>
    <w:rsid w:val="007F2DDC"/>
    <w:rsid w:val="00822C13"/>
    <w:rsid w:val="008E7BF3"/>
    <w:rsid w:val="00940A2B"/>
    <w:rsid w:val="009B0166"/>
    <w:rsid w:val="009D1B7E"/>
    <w:rsid w:val="00A44F1B"/>
    <w:rsid w:val="00A5041F"/>
    <w:rsid w:val="00A81886"/>
    <w:rsid w:val="00AA2362"/>
    <w:rsid w:val="00AC6BE2"/>
    <w:rsid w:val="00AD3EAC"/>
    <w:rsid w:val="00B878E3"/>
    <w:rsid w:val="00C64B83"/>
    <w:rsid w:val="00CE72AE"/>
    <w:rsid w:val="00D074CA"/>
    <w:rsid w:val="00D348C5"/>
    <w:rsid w:val="00D56B5D"/>
    <w:rsid w:val="00DD1941"/>
    <w:rsid w:val="00DE504F"/>
    <w:rsid w:val="00DF19E3"/>
    <w:rsid w:val="00EB24F0"/>
    <w:rsid w:val="00ED31FD"/>
    <w:rsid w:val="00F40056"/>
    <w:rsid w:val="00F66BE7"/>
    <w:rsid w:val="00F90F60"/>
    <w:rsid w:val="00FB127F"/>
    <w:rsid w:val="00FE2F9C"/>
    <w:rsid w:val="011D0E22"/>
    <w:rsid w:val="01494E0B"/>
    <w:rsid w:val="01543C57"/>
    <w:rsid w:val="015A6147"/>
    <w:rsid w:val="015B3E4D"/>
    <w:rsid w:val="016F5648"/>
    <w:rsid w:val="017460A8"/>
    <w:rsid w:val="017A58AC"/>
    <w:rsid w:val="018F4C83"/>
    <w:rsid w:val="019E4A06"/>
    <w:rsid w:val="01A22C15"/>
    <w:rsid w:val="01A54322"/>
    <w:rsid w:val="01AF70E0"/>
    <w:rsid w:val="01C851A2"/>
    <w:rsid w:val="01CA216C"/>
    <w:rsid w:val="01DB2233"/>
    <w:rsid w:val="01E56482"/>
    <w:rsid w:val="01E97F51"/>
    <w:rsid w:val="01F30A67"/>
    <w:rsid w:val="01F64D0F"/>
    <w:rsid w:val="01FB0FE6"/>
    <w:rsid w:val="02030D55"/>
    <w:rsid w:val="0225276A"/>
    <w:rsid w:val="02306473"/>
    <w:rsid w:val="0247278D"/>
    <w:rsid w:val="02477318"/>
    <w:rsid w:val="02502671"/>
    <w:rsid w:val="02533F0F"/>
    <w:rsid w:val="0261487E"/>
    <w:rsid w:val="0263698A"/>
    <w:rsid w:val="02645458"/>
    <w:rsid w:val="02673DD6"/>
    <w:rsid w:val="02724026"/>
    <w:rsid w:val="027C2F6A"/>
    <w:rsid w:val="027F6AB2"/>
    <w:rsid w:val="029A0099"/>
    <w:rsid w:val="02A5287C"/>
    <w:rsid w:val="02A62291"/>
    <w:rsid w:val="02C32E43"/>
    <w:rsid w:val="02D768EE"/>
    <w:rsid w:val="02E35293"/>
    <w:rsid w:val="02F47128"/>
    <w:rsid w:val="02F5078E"/>
    <w:rsid w:val="02FC45A7"/>
    <w:rsid w:val="03041002"/>
    <w:rsid w:val="03047442"/>
    <w:rsid w:val="03054018"/>
    <w:rsid w:val="0307087B"/>
    <w:rsid w:val="030825EA"/>
    <w:rsid w:val="030D7C09"/>
    <w:rsid w:val="030E16D5"/>
    <w:rsid w:val="03157416"/>
    <w:rsid w:val="031D766C"/>
    <w:rsid w:val="0325697F"/>
    <w:rsid w:val="032A2EC2"/>
    <w:rsid w:val="032B0D3B"/>
    <w:rsid w:val="032D4A3B"/>
    <w:rsid w:val="0338470A"/>
    <w:rsid w:val="03537B46"/>
    <w:rsid w:val="0355695B"/>
    <w:rsid w:val="0357594B"/>
    <w:rsid w:val="036A7762"/>
    <w:rsid w:val="03847E25"/>
    <w:rsid w:val="03863E70"/>
    <w:rsid w:val="038A3960"/>
    <w:rsid w:val="038C592B"/>
    <w:rsid w:val="03A2185C"/>
    <w:rsid w:val="03A7507A"/>
    <w:rsid w:val="03B31109"/>
    <w:rsid w:val="03B55C10"/>
    <w:rsid w:val="03C41DFB"/>
    <w:rsid w:val="03D41080"/>
    <w:rsid w:val="03DB41BC"/>
    <w:rsid w:val="03DB6301"/>
    <w:rsid w:val="03F4702C"/>
    <w:rsid w:val="03F759BD"/>
    <w:rsid w:val="03FB6DAB"/>
    <w:rsid w:val="04074040"/>
    <w:rsid w:val="04111AB3"/>
    <w:rsid w:val="041237BC"/>
    <w:rsid w:val="04133956"/>
    <w:rsid w:val="041A1188"/>
    <w:rsid w:val="042C4A18"/>
    <w:rsid w:val="043A279B"/>
    <w:rsid w:val="043D09D3"/>
    <w:rsid w:val="04425FE9"/>
    <w:rsid w:val="04487F70"/>
    <w:rsid w:val="046C3BD5"/>
    <w:rsid w:val="04733CCB"/>
    <w:rsid w:val="04770389"/>
    <w:rsid w:val="04825289"/>
    <w:rsid w:val="04847A41"/>
    <w:rsid w:val="04991A9C"/>
    <w:rsid w:val="049A4077"/>
    <w:rsid w:val="049C6112"/>
    <w:rsid w:val="04A171B4"/>
    <w:rsid w:val="04C904B8"/>
    <w:rsid w:val="04CD7FA9"/>
    <w:rsid w:val="04D74983"/>
    <w:rsid w:val="04DA0918"/>
    <w:rsid w:val="04DE4D01"/>
    <w:rsid w:val="04E37F42"/>
    <w:rsid w:val="04E45F95"/>
    <w:rsid w:val="04E90B5B"/>
    <w:rsid w:val="04E93DE2"/>
    <w:rsid w:val="04EC0F81"/>
    <w:rsid w:val="04ED41A7"/>
    <w:rsid w:val="04FE63B4"/>
    <w:rsid w:val="05091A55"/>
    <w:rsid w:val="050F05C1"/>
    <w:rsid w:val="05104339"/>
    <w:rsid w:val="05237BC9"/>
    <w:rsid w:val="05263563"/>
    <w:rsid w:val="052878D5"/>
    <w:rsid w:val="052F5C5F"/>
    <w:rsid w:val="05376C79"/>
    <w:rsid w:val="05404C1F"/>
    <w:rsid w:val="054D2E98"/>
    <w:rsid w:val="05552005"/>
    <w:rsid w:val="0556119C"/>
    <w:rsid w:val="055D2BF5"/>
    <w:rsid w:val="056621AB"/>
    <w:rsid w:val="05685DCD"/>
    <w:rsid w:val="056F67A0"/>
    <w:rsid w:val="05740D0F"/>
    <w:rsid w:val="0574799B"/>
    <w:rsid w:val="05852631"/>
    <w:rsid w:val="058B3322"/>
    <w:rsid w:val="05964C1A"/>
    <w:rsid w:val="059C769C"/>
    <w:rsid w:val="059E1945"/>
    <w:rsid w:val="05A56ED6"/>
    <w:rsid w:val="05AF5900"/>
    <w:rsid w:val="05B253F0"/>
    <w:rsid w:val="05B640D1"/>
    <w:rsid w:val="05B96EC6"/>
    <w:rsid w:val="05BD626F"/>
    <w:rsid w:val="05BD68CE"/>
    <w:rsid w:val="05C55124"/>
    <w:rsid w:val="05CE492D"/>
    <w:rsid w:val="05DB4947"/>
    <w:rsid w:val="05DB784B"/>
    <w:rsid w:val="05E07758"/>
    <w:rsid w:val="05E903C4"/>
    <w:rsid w:val="05EA6938"/>
    <w:rsid w:val="05EB6DDA"/>
    <w:rsid w:val="06023C82"/>
    <w:rsid w:val="060E11EC"/>
    <w:rsid w:val="060F5240"/>
    <w:rsid w:val="06123A4D"/>
    <w:rsid w:val="06147E59"/>
    <w:rsid w:val="0616772D"/>
    <w:rsid w:val="061A0D13"/>
    <w:rsid w:val="06222576"/>
    <w:rsid w:val="0625153B"/>
    <w:rsid w:val="0626572C"/>
    <w:rsid w:val="06273687"/>
    <w:rsid w:val="06394EBA"/>
    <w:rsid w:val="06460336"/>
    <w:rsid w:val="064D1D3D"/>
    <w:rsid w:val="064D7BB5"/>
    <w:rsid w:val="064F7E56"/>
    <w:rsid w:val="065155BF"/>
    <w:rsid w:val="06562220"/>
    <w:rsid w:val="065B78C3"/>
    <w:rsid w:val="067672FB"/>
    <w:rsid w:val="067745EA"/>
    <w:rsid w:val="067F1777"/>
    <w:rsid w:val="06812F53"/>
    <w:rsid w:val="068154EF"/>
    <w:rsid w:val="0682444F"/>
    <w:rsid w:val="06870736"/>
    <w:rsid w:val="068F232D"/>
    <w:rsid w:val="06935222"/>
    <w:rsid w:val="069D7E4F"/>
    <w:rsid w:val="069F5975"/>
    <w:rsid w:val="06A0349B"/>
    <w:rsid w:val="06A42F8B"/>
    <w:rsid w:val="06A50AB1"/>
    <w:rsid w:val="06A51C23"/>
    <w:rsid w:val="06AA4106"/>
    <w:rsid w:val="06AB60C8"/>
    <w:rsid w:val="06B07B82"/>
    <w:rsid w:val="06B81114"/>
    <w:rsid w:val="06BF6017"/>
    <w:rsid w:val="06C61E45"/>
    <w:rsid w:val="06C70A28"/>
    <w:rsid w:val="06D87689"/>
    <w:rsid w:val="06DB1427"/>
    <w:rsid w:val="06DB44D3"/>
    <w:rsid w:val="06E15F8D"/>
    <w:rsid w:val="06EA7C2B"/>
    <w:rsid w:val="06F70AE2"/>
    <w:rsid w:val="06F842D5"/>
    <w:rsid w:val="06FA2BAB"/>
    <w:rsid w:val="07122B53"/>
    <w:rsid w:val="07195727"/>
    <w:rsid w:val="071C4A83"/>
    <w:rsid w:val="072B219D"/>
    <w:rsid w:val="073E6F3C"/>
    <w:rsid w:val="074329D2"/>
    <w:rsid w:val="07457623"/>
    <w:rsid w:val="07484826"/>
    <w:rsid w:val="07734457"/>
    <w:rsid w:val="07854B6B"/>
    <w:rsid w:val="07A90724"/>
    <w:rsid w:val="07A91CA3"/>
    <w:rsid w:val="07AA1078"/>
    <w:rsid w:val="07C05BA3"/>
    <w:rsid w:val="07C275D8"/>
    <w:rsid w:val="07C35693"/>
    <w:rsid w:val="07C733D5"/>
    <w:rsid w:val="07D31AFE"/>
    <w:rsid w:val="07D7113E"/>
    <w:rsid w:val="07D96C64"/>
    <w:rsid w:val="07E04497"/>
    <w:rsid w:val="07E16B90"/>
    <w:rsid w:val="07E37AE3"/>
    <w:rsid w:val="07E63FC9"/>
    <w:rsid w:val="07E71358"/>
    <w:rsid w:val="07EF46DA"/>
    <w:rsid w:val="08000695"/>
    <w:rsid w:val="080261BB"/>
    <w:rsid w:val="080F3625"/>
    <w:rsid w:val="08112168"/>
    <w:rsid w:val="08117DA8"/>
    <w:rsid w:val="08180B22"/>
    <w:rsid w:val="081E4B1C"/>
    <w:rsid w:val="08273351"/>
    <w:rsid w:val="08344858"/>
    <w:rsid w:val="083741AB"/>
    <w:rsid w:val="083D2B80"/>
    <w:rsid w:val="084202AC"/>
    <w:rsid w:val="084249DD"/>
    <w:rsid w:val="085B047E"/>
    <w:rsid w:val="086A1FB2"/>
    <w:rsid w:val="086B24EE"/>
    <w:rsid w:val="08722CE0"/>
    <w:rsid w:val="08732C15"/>
    <w:rsid w:val="087E69A7"/>
    <w:rsid w:val="08825347"/>
    <w:rsid w:val="088766C0"/>
    <w:rsid w:val="088C1F29"/>
    <w:rsid w:val="088E3928"/>
    <w:rsid w:val="08954B01"/>
    <w:rsid w:val="08B6439A"/>
    <w:rsid w:val="08BA3D98"/>
    <w:rsid w:val="08C01BD2"/>
    <w:rsid w:val="08C43819"/>
    <w:rsid w:val="08C671C8"/>
    <w:rsid w:val="08C7481E"/>
    <w:rsid w:val="08D070E5"/>
    <w:rsid w:val="08EC4572"/>
    <w:rsid w:val="08F16406"/>
    <w:rsid w:val="08F512FB"/>
    <w:rsid w:val="08FD2E27"/>
    <w:rsid w:val="08FE07A8"/>
    <w:rsid w:val="090841E1"/>
    <w:rsid w:val="090D12BC"/>
    <w:rsid w:val="091066B6"/>
    <w:rsid w:val="091525D3"/>
    <w:rsid w:val="091A12E3"/>
    <w:rsid w:val="091A677A"/>
    <w:rsid w:val="091C2DC4"/>
    <w:rsid w:val="091F454E"/>
    <w:rsid w:val="092837A3"/>
    <w:rsid w:val="09336F28"/>
    <w:rsid w:val="093525C0"/>
    <w:rsid w:val="0935436E"/>
    <w:rsid w:val="093C394F"/>
    <w:rsid w:val="0946032A"/>
    <w:rsid w:val="09492D66"/>
    <w:rsid w:val="095367A2"/>
    <w:rsid w:val="09572537"/>
    <w:rsid w:val="097E3F67"/>
    <w:rsid w:val="09827DE8"/>
    <w:rsid w:val="09BB7189"/>
    <w:rsid w:val="09CB156B"/>
    <w:rsid w:val="09D92ABE"/>
    <w:rsid w:val="09E354AC"/>
    <w:rsid w:val="09EC7123"/>
    <w:rsid w:val="09F8320D"/>
    <w:rsid w:val="09FD66D9"/>
    <w:rsid w:val="0A00672A"/>
    <w:rsid w:val="0A034707"/>
    <w:rsid w:val="0A0B7410"/>
    <w:rsid w:val="0A0C3746"/>
    <w:rsid w:val="0A0D0E47"/>
    <w:rsid w:val="0A0F4BBF"/>
    <w:rsid w:val="0A1B3564"/>
    <w:rsid w:val="0A3650B6"/>
    <w:rsid w:val="0A375D4C"/>
    <w:rsid w:val="0A3D23F2"/>
    <w:rsid w:val="0A3E36F7"/>
    <w:rsid w:val="0A4A4DC2"/>
    <w:rsid w:val="0A4F656E"/>
    <w:rsid w:val="0A4F7039"/>
    <w:rsid w:val="0A650C83"/>
    <w:rsid w:val="0A740EC6"/>
    <w:rsid w:val="0A82573E"/>
    <w:rsid w:val="0A84533B"/>
    <w:rsid w:val="0A8F3FD6"/>
    <w:rsid w:val="0AA25A34"/>
    <w:rsid w:val="0AA36F9F"/>
    <w:rsid w:val="0AA777B1"/>
    <w:rsid w:val="0AA915C8"/>
    <w:rsid w:val="0AB3379D"/>
    <w:rsid w:val="0AB41B43"/>
    <w:rsid w:val="0ABB2D10"/>
    <w:rsid w:val="0AC01458"/>
    <w:rsid w:val="0AC1750F"/>
    <w:rsid w:val="0AC459AA"/>
    <w:rsid w:val="0AD926D0"/>
    <w:rsid w:val="0AD93E1D"/>
    <w:rsid w:val="0ADA7A64"/>
    <w:rsid w:val="0AEA1189"/>
    <w:rsid w:val="0AF3628F"/>
    <w:rsid w:val="0AF87C03"/>
    <w:rsid w:val="0AFE1111"/>
    <w:rsid w:val="0B19173D"/>
    <w:rsid w:val="0B1B5C31"/>
    <w:rsid w:val="0B212DFC"/>
    <w:rsid w:val="0B2823DD"/>
    <w:rsid w:val="0B3D750A"/>
    <w:rsid w:val="0B431CC6"/>
    <w:rsid w:val="0B4E26E3"/>
    <w:rsid w:val="0B55365C"/>
    <w:rsid w:val="0B5B3E1E"/>
    <w:rsid w:val="0B5D0657"/>
    <w:rsid w:val="0B626F71"/>
    <w:rsid w:val="0B64718D"/>
    <w:rsid w:val="0B6D43D3"/>
    <w:rsid w:val="0B750276"/>
    <w:rsid w:val="0B750B20"/>
    <w:rsid w:val="0B75427E"/>
    <w:rsid w:val="0B7E7AD5"/>
    <w:rsid w:val="0B807ECD"/>
    <w:rsid w:val="0BA103D9"/>
    <w:rsid w:val="0BB04180"/>
    <w:rsid w:val="0BB86BE8"/>
    <w:rsid w:val="0BBC48D3"/>
    <w:rsid w:val="0BD74E14"/>
    <w:rsid w:val="0BE45432"/>
    <w:rsid w:val="0BEA66D4"/>
    <w:rsid w:val="0BEB6F66"/>
    <w:rsid w:val="0BF56037"/>
    <w:rsid w:val="0BF7590B"/>
    <w:rsid w:val="0BFB6BAE"/>
    <w:rsid w:val="0C012C2E"/>
    <w:rsid w:val="0C0369A6"/>
    <w:rsid w:val="0C063DA0"/>
    <w:rsid w:val="0C132BC8"/>
    <w:rsid w:val="0C215F5C"/>
    <w:rsid w:val="0C2D29F5"/>
    <w:rsid w:val="0C2D57D1"/>
    <w:rsid w:val="0C372D53"/>
    <w:rsid w:val="0C41582F"/>
    <w:rsid w:val="0C492597"/>
    <w:rsid w:val="0C4B673B"/>
    <w:rsid w:val="0C4D5E73"/>
    <w:rsid w:val="0C6C62F9"/>
    <w:rsid w:val="0C6E02C3"/>
    <w:rsid w:val="0C6F68BE"/>
    <w:rsid w:val="0C7358DA"/>
    <w:rsid w:val="0C7472E4"/>
    <w:rsid w:val="0C755744"/>
    <w:rsid w:val="0C7A77B0"/>
    <w:rsid w:val="0C873133"/>
    <w:rsid w:val="0C8B3D2B"/>
    <w:rsid w:val="0C9E047D"/>
    <w:rsid w:val="0C9E5D48"/>
    <w:rsid w:val="0CA05FA3"/>
    <w:rsid w:val="0CA331A2"/>
    <w:rsid w:val="0CA95D34"/>
    <w:rsid w:val="0CB67574"/>
    <w:rsid w:val="0CD45313"/>
    <w:rsid w:val="0CE24029"/>
    <w:rsid w:val="0CEB10AA"/>
    <w:rsid w:val="0CF15511"/>
    <w:rsid w:val="0CF21A87"/>
    <w:rsid w:val="0CFD1647"/>
    <w:rsid w:val="0D026C5D"/>
    <w:rsid w:val="0D084CFA"/>
    <w:rsid w:val="0D097FEC"/>
    <w:rsid w:val="0D181F6A"/>
    <w:rsid w:val="0D1928EE"/>
    <w:rsid w:val="0D1F2997"/>
    <w:rsid w:val="0D2210AE"/>
    <w:rsid w:val="0D30378F"/>
    <w:rsid w:val="0D335069"/>
    <w:rsid w:val="0D411050"/>
    <w:rsid w:val="0D433F72"/>
    <w:rsid w:val="0D4728C2"/>
    <w:rsid w:val="0D49110F"/>
    <w:rsid w:val="0D5B148C"/>
    <w:rsid w:val="0D5D5C42"/>
    <w:rsid w:val="0D5E6C76"/>
    <w:rsid w:val="0D63594E"/>
    <w:rsid w:val="0D643474"/>
    <w:rsid w:val="0D6945E7"/>
    <w:rsid w:val="0D782A7C"/>
    <w:rsid w:val="0D86077E"/>
    <w:rsid w:val="0D961154"/>
    <w:rsid w:val="0D971BD6"/>
    <w:rsid w:val="0D981150"/>
    <w:rsid w:val="0DA16476"/>
    <w:rsid w:val="0DA77168"/>
    <w:rsid w:val="0DA87805"/>
    <w:rsid w:val="0DAB3EB3"/>
    <w:rsid w:val="0DBA3094"/>
    <w:rsid w:val="0DC178DE"/>
    <w:rsid w:val="0DC20A6F"/>
    <w:rsid w:val="0DC63356"/>
    <w:rsid w:val="0DD248BB"/>
    <w:rsid w:val="0DDA729F"/>
    <w:rsid w:val="0DE463BD"/>
    <w:rsid w:val="0DED346A"/>
    <w:rsid w:val="0DEE2270"/>
    <w:rsid w:val="0DEF0A12"/>
    <w:rsid w:val="0DFE0C25"/>
    <w:rsid w:val="0E034A3B"/>
    <w:rsid w:val="0E2E49FD"/>
    <w:rsid w:val="0E3177FA"/>
    <w:rsid w:val="0E3270CE"/>
    <w:rsid w:val="0E36204B"/>
    <w:rsid w:val="0E39045D"/>
    <w:rsid w:val="0E3E79DA"/>
    <w:rsid w:val="0E457395"/>
    <w:rsid w:val="0E4B42D5"/>
    <w:rsid w:val="0E4F1A2E"/>
    <w:rsid w:val="0E52463B"/>
    <w:rsid w:val="0E561149"/>
    <w:rsid w:val="0E5D4863"/>
    <w:rsid w:val="0E71409B"/>
    <w:rsid w:val="0E721BC1"/>
    <w:rsid w:val="0E794CFD"/>
    <w:rsid w:val="0E7B6CC7"/>
    <w:rsid w:val="0E7F6C03"/>
    <w:rsid w:val="0E8A6F0A"/>
    <w:rsid w:val="0E9D6C3E"/>
    <w:rsid w:val="0EBD423B"/>
    <w:rsid w:val="0EBD5B29"/>
    <w:rsid w:val="0EBD6097"/>
    <w:rsid w:val="0EBE0962"/>
    <w:rsid w:val="0EC266A4"/>
    <w:rsid w:val="0ED32660"/>
    <w:rsid w:val="0EEE291F"/>
    <w:rsid w:val="0F037D8A"/>
    <w:rsid w:val="0F0E3698"/>
    <w:rsid w:val="0F0F36DD"/>
    <w:rsid w:val="0F1E557C"/>
    <w:rsid w:val="0F227143"/>
    <w:rsid w:val="0F291FB0"/>
    <w:rsid w:val="0F2C1D70"/>
    <w:rsid w:val="0F3D1EAA"/>
    <w:rsid w:val="0F41445B"/>
    <w:rsid w:val="0F426216"/>
    <w:rsid w:val="0F450727"/>
    <w:rsid w:val="0F471DA2"/>
    <w:rsid w:val="0F4805F0"/>
    <w:rsid w:val="0F4C0664"/>
    <w:rsid w:val="0F4E08F6"/>
    <w:rsid w:val="0F4E4103"/>
    <w:rsid w:val="0F564AE9"/>
    <w:rsid w:val="0F570634"/>
    <w:rsid w:val="0F615EBD"/>
    <w:rsid w:val="0F670FFA"/>
    <w:rsid w:val="0F690C8D"/>
    <w:rsid w:val="0F7D25CB"/>
    <w:rsid w:val="0F852CCD"/>
    <w:rsid w:val="0FA10074"/>
    <w:rsid w:val="0FA551CA"/>
    <w:rsid w:val="0FAC4C5F"/>
    <w:rsid w:val="0FB42C4B"/>
    <w:rsid w:val="0FC1695C"/>
    <w:rsid w:val="0FC86796"/>
    <w:rsid w:val="0FCF68E2"/>
    <w:rsid w:val="0FD70F98"/>
    <w:rsid w:val="0FD97B08"/>
    <w:rsid w:val="0FDC3796"/>
    <w:rsid w:val="0FDD306A"/>
    <w:rsid w:val="0FE34B24"/>
    <w:rsid w:val="0FE63B3D"/>
    <w:rsid w:val="0FF6041E"/>
    <w:rsid w:val="0FF81AF2"/>
    <w:rsid w:val="0FF9488A"/>
    <w:rsid w:val="10092B48"/>
    <w:rsid w:val="10093173"/>
    <w:rsid w:val="10284C2D"/>
    <w:rsid w:val="10343201"/>
    <w:rsid w:val="103E45AC"/>
    <w:rsid w:val="103E75AB"/>
    <w:rsid w:val="1045133B"/>
    <w:rsid w:val="104E216F"/>
    <w:rsid w:val="105623AC"/>
    <w:rsid w:val="105C48D7"/>
    <w:rsid w:val="105D08B4"/>
    <w:rsid w:val="105D2ECD"/>
    <w:rsid w:val="105F3324"/>
    <w:rsid w:val="10601025"/>
    <w:rsid w:val="10631DFF"/>
    <w:rsid w:val="106B7A4C"/>
    <w:rsid w:val="107E3021"/>
    <w:rsid w:val="109127D2"/>
    <w:rsid w:val="10A20723"/>
    <w:rsid w:val="10A83678"/>
    <w:rsid w:val="10A83FF4"/>
    <w:rsid w:val="10AA4D99"/>
    <w:rsid w:val="10C55FD8"/>
    <w:rsid w:val="10D351E4"/>
    <w:rsid w:val="10D66437"/>
    <w:rsid w:val="1102722C"/>
    <w:rsid w:val="11052878"/>
    <w:rsid w:val="110805BA"/>
    <w:rsid w:val="110853E3"/>
    <w:rsid w:val="11297524"/>
    <w:rsid w:val="113B273E"/>
    <w:rsid w:val="11403126"/>
    <w:rsid w:val="11405FA6"/>
    <w:rsid w:val="114535BD"/>
    <w:rsid w:val="11501EBF"/>
    <w:rsid w:val="11556EFB"/>
    <w:rsid w:val="117748C3"/>
    <w:rsid w:val="117B6FDE"/>
    <w:rsid w:val="118F0A79"/>
    <w:rsid w:val="118F277F"/>
    <w:rsid w:val="11926838"/>
    <w:rsid w:val="11982C6B"/>
    <w:rsid w:val="119A3908"/>
    <w:rsid w:val="119F5CB3"/>
    <w:rsid w:val="11A0525C"/>
    <w:rsid w:val="11A51171"/>
    <w:rsid w:val="11AC53EA"/>
    <w:rsid w:val="11B30096"/>
    <w:rsid w:val="11BA18B5"/>
    <w:rsid w:val="11C12C43"/>
    <w:rsid w:val="11C97D4A"/>
    <w:rsid w:val="11D861DF"/>
    <w:rsid w:val="11EB7881"/>
    <w:rsid w:val="11EC0C18"/>
    <w:rsid w:val="11F56B6F"/>
    <w:rsid w:val="11FB3AD9"/>
    <w:rsid w:val="11FF19BD"/>
    <w:rsid w:val="12015736"/>
    <w:rsid w:val="12081C36"/>
    <w:rsid w:val="12154A9F"/>
    <w:rsid w:val="12190930"/>
    <w:rsid w:val="121A6C9D"/>
    <w:rsid w:val="12276CC7"/>
    <w:rsid w:val="123C051C"/>
    <w:rsid w:val="123C7295"/>
    <w:rsid w:val="12407396"/>
    <w:rsid w:val="124112F0"/>
    <w:rsid w:val="12535865"/>
    <w:rsid w:val="12536E0E"/>
    <w:rsid w:val="125D2217"/>
    <w:rsid w:val="12604EC5"/>
    <w:rsid w:val="12660AAE"/>
    <w:rsid w:val="127D6538"/>
    <w:rsid w:val="128110E4"/>
    <w:rsid w:val="12816876"/>
    <w:rsid w:val="128239A3"/>
    <w:rsid w:val="12865EF3"/>
    <w:rsid w:val="12881DA8"/>
    <w:rsid w:val="12965CE6"/>
    <w:rsid w:val="129C545E"/>
    <w:rsid w:val="12A54313"/>
    <w:rsid w:val="12A90FE6"/>
    <w:rsid w:val="12B10F0A"/>
    <w:rsid w:val="12B26264"/>
    <w:rsid w:val="12B31E94"/>
    <w:rsid w:val="12C1778E"/>
    <w:rsid w:val="12C64289"/>
    <w:rsid w:val="12D6271E"/>
    <w:rsid w:val="12D92123"/>
    <w:rsid w:val="12DA629E"/>
    <w:rsid w:val="12E0359D"/>
    <w:rsid w:val="12E3223D"/>
    <w:rsid w:val="12F4309E"/>
    <w:rsid w:val="13086650"/>
    <w:rsid w:val="130C2273"/>
    <w:rsid w:val="130E35BE"/>
    <w:rsid w:val="130F2B6D"/>
    <w:rsid w:val="1311140A"/>
    <w:rsid w:val="13196AAF"/>
    <w:rsid w:val="131E40C5"/>
    <w:rsid w:val="1334692D"/>
    <w:rsid w:val="134A0A16"/>
    <w:rsid w:val="134E640D"/>
    <w:rsid w:val="135009AC"/>
    <w:rsid w:val="13540457"/>
    <w:rsid w:val="135B5E6A"/>
    <w:rsid w:val="13645F7C"/>
    <w:rsid w:val="13657796"/>
    <w:rsid w:val="136A77DD"/>
    <w:rsid w:val="13755A8B"/>
    <w:rsid w:val="139019B5"/>
    <w:rsid w:val="139A199E"/>
    <w:rsid w:val="13AE7BD4"/>
    <w:rsid w:val="13C95DDF"/>
    <w:rsid w:val="13CE33F5"/>
    <w:rsid w:val="13D053C0"/>
    <w:rsid w:val="13DF46D2"/>
    <w:rsid w:val="13E56991"/>
    <w:rsid w:val="13F7128E"/>
    <w:rsid w:val="13FA5C91"/>
    <w:rsid w:val="140245A5"/>
    <w:rsid w:val="141C567D"/>
    <w:rsid w:val="14221993"/>
    <w:rsid w:val="142B2443"/>
    <w:rsid w:val="14305CF8"/>
    <w:rsid w:val="14373691"/>
    <w:rsid w:val="14386169"/>
    <w:rsid w:val="144143EC"/>
    <w:rsid w:val="145242D6"/>
    <w:rsid w:val="14576083"/>
    <w:rsid w:val="145C30F7"/>
    <w:rsid w:val="14745A46"/>
    <w:rsid w:val="1479725D"/>
    <w:rsid w:val="14817C27"/>
    <w:rsid w:val="14846A3B"/>
    <w:rsid w:val="148C0336"/>
    <w:rsid w:val="148E7E80"/>
    <w:rsid w:val="149503B7"/>
    <w:rsid w:val="149A15E5"/>
    <w:rsid w:val="14A47C92"/>
    <w:rsid w:val="14BD1889"/>
    <w:rsid w:val="14BD5F12"/>
    <w:rsid w:val="14BF5B00"/>
    <w:rsid w:val="14C927A3"/>
    <w:rsid w:val="14F27F2B"/>
    <w:rsid w:val="14F42260"/>
    <w:rsid w:val="14F737F6"/>
    <w:rsid w:val="14F94403"/>
    <w:rsid w:val="150B73C1"/>
    <w:rsid w:val="151E215B"/>
    <w:rsid w:val="15211C4B"/>
    <w:rsid w:val="152318E4"/>
    <w:rsid w:val="15232081"/>
    <w:rsid w:val="15267261"/>
    <w:rsid w:val="152A2FBF"/>
    <w:rsid w:val="152D239E"/>
    <w:rsid w:val="153E73F7"/>
    <w:rsid w:val="154D34D3"/>
    <w:rsid w:val="15577C0A"/>
    <w:rsid w:val="156128F2"/>
    <w:rsid w:val="15672512"/>
    <w:rsid w:val="157D1577"/>
    <w:rsid w:val="1581711B"/>
    <w:rsid w:val="158B74A2"/>
    <w:rsid w:val="158E3099"/>
    <w:rsid w:val="15927A02"/>
    <w:rsid w:val="159E1DD5"/>
    <w:rsid w:val="15AC59B8"/>
    <w:rsid w:val="15CC605B"/>
    <w:rsid w:val="15D45ADA"/>
    <w:rsid w:val="15D714CE"/>
    <w:rsid w:val="15D908AC"/>
    <w:rsid w:val="15E03461"/>
    <w:rsid w:val="15E15C75"/>
    <w:rsid w:val="15E72E94"/>
    <w:rsid w:val="15EA1215"/>
    <w:rsid w:val="160466F7"/>
    <w:rsid w:val="160503C0"/>
    <w:rsid w:val="16062CDF"/>
    <w:rsid w:val="160C6583"/>
    <w:rsid w:val="16111CBF"/>
    <w:rsid w:val="1615355E"/>
    <w:rsid w:val="161A58F1"/>
    <w:rsid w:val="161C0D90"/>
    <w:rsid w:val="161D0664"/>
    <w:rsid w:val="162F7448"/>
    <w:rsid w:val="16300397"/>
    <w:rsid w:val="163F6CA1"/>
    <w:rsid w:val="16442095"/>
    <w:rsid w:val="164C2CF7"/>
    <w:rsid w:val="165204D8"/>
    <w:rsid w:val="16556050"/>
    <w:rsid w:val="165E7E92"/>
    <w:rsid w:val="16637D79"/>
    <w:rsid w:val="166D42BE"/>
    <w:rsid w:val="166D482E"/>
    <w:rsid w:val="16726C02"/>
    <w:rsid w:val="16757551"/>
    <w:rsid w:val="16840D4D"/>
    <w:rsid w:val="168847DB"/>
    <w:rsid w:val="16895D79"/>
    <w:rsid w:val="168D57EA"/>
    <w:rsid w:val="169C29FA"/>
    <w:rsid w:val="169E686A"/>
    <w:rsid w:val="16A27616"/>
    <w:rsid w:val="16B56AEF"/>
    <w:rsid w:val="16BB57AF"/>
    <w:rsid w:val="16E63CD6"/>
    <w:rsid w:val="17261D21"/>
    <w:rsid w:val="172F44BC"/>
    <w:rsid w:val="173C4B1A"/>
    <w:rsid w:val="1743234C"/>
    <w:rsid w:val="17464192"/>
    <w:rsid w:val="175C6CD7"/>
    <w:rsid w:val="176D1E23"/>
    <w:rsid w:val="17722E39"/>
    <w:rsid w:val="17827323"/>
    <w:rsid w:val="17887D5F"/>
    <w:rsid w:val="179035B6"/>
    <w:rsid w:val="17933564"/>
    <w:rsid w:val="179C380B"/>
    <w:rsid w:val="17AE05DA"/>
    <w:rsid w:val="17C27715"/>
    <w:rsid w:val="17CF1E32"/>
    <w:rsid w:val="17D9680D"/>
    <w:rsid w:val="17E841F0"/>
    <w:rsid w:val="17EC2418"/>
    <w:rsid w:val="17F673BF"/>
    <w:rsid w:val="180E295A"/>
    <w:rsid w:val="181F6915"/>
    <w:rsid w:val="182458EA"/>
    <w:rsid w:val="18323510"/>
    <w:rsid w:val="18470786"/>
    <w:rsid w:val="18497AB4"/>
    <w:rsid w:val="184C5231"/>
    <w:rsid w:val="184D2BEF"/>
    <w:rsid w:val="18554738"/>
    <w:rsid w:val="185A5E93"/>
    <w:rsid w:val="186A25C0"/>
    <w:rsid w:val="186A5FF5"/>
    <w:rsid w:val="188227DA"/>
    <w:rsid w:val="1886578E"/>
    <w:rsid w:val="1888587B"/>
    <w:rsid w:val="188B108C"/>
    <w:rsid w:val="18981AB4"/>
    <w:rsid w:val="18A000FB"/>
    <w:rsid w:val="18A94431"/>
    <w:rsid w:val="18BA44B9"/>
    <w:rsid w:val="18C2617A"/>
    <w:rsid w:val="18CA225E"/>
    <w:rsid w:val="18DB4F6F"/>
    <w:rsid w:val="18DD6001"/>
    <w:rsid w:val="18FB610D"/>
    <w:rsid w:val="18FC0A05"/>
    <w:rsid w:val="19004AB7"/>
    <w:rsid w:val="191A00EB"/>
    <w:rsid w:val="191A0E8B"/>
    <w:rsid w:val="191C4C03"/>
    <w:rsid w:val="191E32D9"/>
    <w:rsid w:val="192A17B1"/>
    <w:rsid w:val="192A37C4"/>
    <w:rsid w:val="192E4C00"/>
    <w:rsid w:val="1942514A"/>
    <w:rsid w:val="19513740"/>
    <w:rsid w:val="195B2423"/>
    <w:rsid w:val="198B3B37"/>
    <w:rsid w:val="198F6EAF"/>
    <w:rsid w:val="19A05834"/>
    <w:rsid w:val="19C56641"/>
    <w:rsid w:val="19CC487B"/>
    <w:rsid w:val="19EC2827"/>
    <w:rsid w:val="19EE48D7"/>
    <w:rsid w:val="19FD7388"/>
    <w:rsid w:val="1A025A6A"/>
    <w:rsid w:val="1A0A05D4"/>
    <w:rsid w:val="1A131969"/>
    <w:rsid w:val="1A2024D1"/>
    <w:rsid w:val="1A2768F3"/>
    <w:rsid w:val="1A2E2E40"/>
    <w:rsid w:val="1A3139C6"/>
    <w:rsid w:val="1A361CF4"/>
    <w:rsid w:val="1A3D31A5"/>
    <w:rsid w:val="1A401FFC"/>
    <w:rsid w:val="1A4062D0"/>
    <w:rsid w:val="1A4C7EAC"/>
    <w:rsid w:val="1A544C20"/>
    <w:rsid w:val="1A5D70CA"/>
    <w:rsid w:val="1A6764B3"/>
    <w:rsid w:val="1A68214F"/>
    <w:rsid w:val="1A6A7BF0"/>
    <w:rsid w:val="1A6E5932"/>
    <w:rsid w:val="1A741973"/>
    <w:rsid w:val="1A840A2B"/>
    <w:rsid w:val="1A8769F4"/>
    <w:rsid w:val="1A8978B6"/>
    <w:rsid w:val="1A964EAC"/>
    <w:rsid w:val="1ABD25E2"/>
    <w:rsid w:val="1AC54249"/>
    <w:rsid w:val="1ACB665F"/>
    <w:rsid w:val="1ACD08AB"/>
    <w:rsid w:val="1ACE4623"/>
    <w:rsid w:val="1ADC0834"/>
    <w:rsid w:val="1ADE61E8"/>
    <w:rsid w:val="1AF06845"/>
    <w:rsid w:val="1AF162D2"/>
    <w:rsid w:val="1AF33D4B"/>
    <w:rsid w:val="1AFB7C4D"/>
    <w:rsid w:val="1B010010"/>
    <w:rsid w:val="1B0D514B"/>
    <w:rsid w:val="1B267FBB"/>
    <w:rsid w:val="1B293607"/>
    <w:rsid w:val="1B2B0CE1"/>
    <w:rsid w:val="1B356450"/>
    <w:rsid w:val="1B40676A"/>
    <w:rsid w:val="1B414DF5"/>
    <w:rsid w:val="1B4421FC"/>
    <w:rsid w:val="1B4E010B"/>
    <w:rsid w:val="1B530684"/>
    <w:rsid w:val="1B5E59A7"/>
    <w:rsid w:val="1B635BA9"/>
    <w:rsid w:val="1B697EA8"/>
    <w:rsid w:val="1B6B6B54"/>
    <w:rsid w:val="1B866CAC"/>
    <w:rsid w:val="1B9C027D"/>
    <w:rsid w:val="1B9E2F18"/>
    <w:rsid w:val="1BA6544E"/>
    <w:rsid w:val="1BA93953"/>
    <w:rsid w:val="1BB11EE9"/>
    <w:rsid w:val="1BB21C70"/>
    <w:rsid w:val="1BB41818"/>
    <w:rsid w:val="1BBE4697"/>
    <w:rsid w:val="1BD02069"/>
    <w:rsid w:val="1BDD2676"/>
    <w:rsid w:val="1BE66C44"/>
    <w:rsid w:val="1BF819AD"/>
    <w:rsid w:val="1BF9747E"/>
    <w:rsid w:val="1C0025BA"/>
    <w:rsid w:val="1C0119B7"/>
    <w:rsid w:val="1C096DE3"/>
    <w:rsid w:val="1C0E4063"/>
    <w:rsid w:val="1C0F4EF3"/>
    <w:rsid w:val="1C121D82"/>
    <w:rsid w:val="1C16002F"/>
    <w:rsid w:val="1C252021"/>
    <w:rsid w:val="1C276EDC"/>
    <w:rsid w:val="1C42725B"/>
    <w:rsid w:val="1C623275"/>
    <w:rsid w:val="1C7B4336"/>
    <w:rsid w:val="1C80025D"/>
    <w:rsid w:val="1C821221"/>
    <w:rsid w:val="1C850D11"/>
    <w:rsid w:val="1C940F54"/>
    <w:rsid w:val="1C9C7F6F"/>
    <w:rsid w:val="1CAC2742"/>
    <w:rsid w:val="1CB27C58"/>
    <w:rsid w:val="1CDD0B4D"/>
    <w:rsid w:val="1CFA7A05"/>
    <w:rsid w:val="1D05291B"/>
    <w:rsid w:val="1D0A1005"/>
    <w:rsid w:val="1D156A11"/>
    <w:rsid w:val="1D1E08F1"/>
    <w:rsid w:val="1D1F2F14"/>
    <w:rsid w:val="1D232A04"/>
    <w:rsid w:val="1D295B40"/>
    <w:rsid w:val="1D344C11"/>
    <w:rsid w:val="1D3D6A4B"/>
    <w:rsid w:val="1D3F35B6"/>
    <w:rsid w:val="1D4430D9"/>
    <w:rsid w:val="1D4B4AC0"/>
    <w:rsid w:val="1D4D6D1C"/>
    <w:rsid w:val="1D526E45"/>
    <w:rsid w:val="1D645145"/>
    <w:rsid w:val="1D673A1B"/>
    <w:rsid w:val="1D6848BB"/>
    <w:rsid w:val="1D756FD8"/>
    <w:rsid w:val="1D7A2D36"/>
    <w:rsid w:val="1D8672AB"/>
    <w:rsid w:val="1D8965DF"/>
    <w:rsid w:val="1D8C014F"/>
    <w:rsid w:val="1D8E2208"/>
    <w:rsid w:val="1D8F1E47"/>
    <w:rsid w:val="1D954C16"/>
    <w:rsid w:val="1DB21E4B"/>
    <w:rsid w:val="1DB418AE"/>
    <w:rsid w:val="1DBA1602"/>
    <w:rsid w:val="1DBB59A7"/>
    <w:rsid w:val="1DC51D0D"/>
    <w:rsid w:val="1DD1037C"/>
    <w:rsid w:val="1DDC0E05"/>
    <w:rsid w:val="1DE02534"/>
    <w:rsid w:val="1DEF162F"/>
    <w:rsid w:val="1E122DFF"/>
    <w:rsid w:val="1E1B6C89"/>
    <w:rsid w:val="1E2B30F8"/>
    <w:rsid w:val="1E2C58E8"/>
    <w:rsid w:val="1E323E51"/>
    <w:rsid w:val="1E3429EF"/>
    <w:rsid w:val="1E4414C1"/>
    <w:rsid w:val="1E443839"/>
    <w:rsid w:val="1E47513C"/>
    <w:rsid w:val="1E5D03E0"/>
    <w:rsid w:val="1E601A36"/>
    <w:rsid w:val="1E66625B"/>
    <w:rsid w:val="1E7159F1"/>
    <w:rsid w:val="1E7D6144"/>
    <w:rsid w:val="1E82271B"/>
    <w:rsid w:val="1E860E7A"/>
    <w:rsid w:val="1E8D0F77"/>
    <w:rsid w:val="1E911464"/>
    <w:rsid w:val="1E93066B"/>
    <w:rsid w:val="1E982F7E"/>
    <w:rsid w:val="1EA336D1"/>
    <w:rsid w:val="1EB228F8"/>
    <w:rsid w:val="1EBA1F46"/>
    <w:rsid w:val="1EBB0EF7"/>
    <w:rsid w:val="1EC04283"/>
    <w:rsid w:val="1ECA27AE"/>
    <w:rsid w:val="1ECB5F13"/>
    <w:rsid w:val="1ED41ADC"/>
    <w:rsid w:val="1F0E11E5"/>
    <w:rsid w:val="1F1306CA"/>
    <w:rsid w:val="1F17459F"/>
    <w:rsid w:val="1F261A8C"/>
    <w:rsid w:val="1F4117E7"/>
    <w:rsid w:val="1F414700"/>
    <w:rsid w:val="1F436A59"/>
    <w:rsid w:val="1F501AAA"/>
    <w:rsid w:val="1F525822"/>
    <w:rsid w:val="1F533BE3"/>
    <w:rsid w:val="1F642AE5"/>
    <w:rsid w:val="1F647D15"/>
    <w:rsid w:val="1F664E2A"/>
    <w:rsid w:val="1F67596A"/>
    <w:rsid w:val="1F6A55ED"/>
    <w:rsid w:val="1F722ECC"/>
    <w:rsid w:val="1F72557D"/>
    <w:rsid w:val="1F795DFD"/>
    <w:rsid w:val="1F8C5043"/>
    <w:rsid w:val="1F8E0A06"/>
    <w:rsid w:val="1FA025B1"/>
    <w:rsid w:val="1FA26E27"/>
    <w:rsid w:val="1FA41A1F"/>
    <w:rsid w:val="1FA72CA4"/>
    <w:rsid w:val="1FBA6F24"/>
    <w:rsid w:val="1FC24294"/>
    <w:rsid w:val="1FC63B1B"/>
    <w:rsid w:val="1FCA360B"/>
    <w:rsid w:val="1FCB7204"/>
    <w:rsid w:val="1FD33E71"/>
    <w:rsid w:val="1FD4679D"/>
    <w:rsid w:val="1FD91AA0"/>
    <w:rsid w:val="1FFF3FE9"/>
    <w:rsid w:val="200264B7"/>
    <w:rsid w:val="200A7330"/>
    <w:rsid w:val="201900EE"/>
    <w:rsid w:val="201E74B3"/>
    <w:rsid w:val="20216FA3"/>
    <w:rsid w:val="20234AC9"/>
    <w:rsid w:val="20282BED"/>
    <w:rsid w:val="20340A84"/>
    <w:rsid w:val="203B62B7"/>
    <w:rsid w:val="20482782"/>
    <w:rsid w:val="20484530"/>
    <w:rsid w:val="204851B4"/>
    <w:rsid w:val="204F6E78"/>
    <w:rsid w:val="20523600"/>
    <w:rsid w:val="206A51C4"/>
    <w:rsid w:val="20700858"/>
    <w:rsid w:val="20730917"/>
    <w:rsid w:val="207417C9"/>
    <w:rsid w:val="20782F99"/>
    <w:rsid w:val="20857532"/>
    <w:rsid w:val="20987094"/>
    <w:rsid w:val="209B0B03"/>
    <w:rsid w:val="209B6360"/>
    <w:rsid w:val="209F1289"/>
    <w:rsid w:val="20A0436C"/>
    <w:rsid w:val="20A57BD4"/>
    <w:rsid w:val="20B50804"/>
    <w:rsid w:val="20BF4151"/>
    <w:rsid w:val="20C0648B"/>
    <w:rsid w:val="20CA1588"/>
    <w:rsid w:val="20CA763A"/>
    <w:rsid w:val="20DD25EA"/>
    <w:rsid w:val="20E3388B"/>
    <w:rsid w:val="20E97AC1"/>
    <w:rsid w:val="20F26859"/>
    <w:rsid w:val="20F52909"/>
    <w:rsid w:val="21020B82"/>
    <w:rsid w:val="210607EA"/>
    <w:rsid w:val="212530D9"/>
    <w:rsid w:val="212E7BB2"/>
    <w:rsid w:val="213351E0"/>
    <w:rsid w:val="213B2AC5"/>
    <w:rsid w:val="214143A3"/>
    <w:rsid w:val="214E3DC8"/>
    <w:rsid w:val="21513D9B"/>
    <w:rsid w:val="2153379F"/>
    <w:rsid w:val="215A451A"/>
    <w:rsid w:val="215B598D"/>
    <w:rsid w:val="215F6707"/>
    <w:rsid w:val="21617F9F"/>
    <w:rsid w:val="217750CC"/>
    <w:rsid w:val="21793326"/>
    <w:rsid w:val="21954211"/>
    <w:rsid w:val="2197751D"/>
    <w:rsid w:val="219C4B33"/>
    <w:rsid w:val="219F7183"/>
    <w:rsid w:val="21AD4F92"/>
    <w:rsid w:val="21AE647C"/>
    <w:rsid w:val="21DA1AFF"/>
    <w:rsid w:val="21E309B4"/>
    <w:rsid w:val="21E84B08"/>
    <w:rsid w:val="21EA3B0F"/>
    <w:rsid w:val="22126DA0"/>
    <w:rsid w:val="221F7512"/>
    <w:rsid w:val="22351495"/>
    <w:rsid w:val="224C58FF"/>
    <w:rsid w:val="2250287C"/>
    <w:rsid w:val="2250591D"/>
    <w:rsid w:val="225673D8"/>
    <w:rsid w:val="2260764C"/>
    <w:rsid w:val="22654D47"/>
    <w:rsid w:val="226F2247"/>
    <w:rsid w:val="22717D6E"/>
    <w:rsid w:val="227A2166"/>
    <w:rsid w:val="22961CDF"/>
    <w:rsid w:val="229D21D1"/>
    <w:rsid w:val="229E22BC"/>
    <w:rsid w:val="22A2031A"/>
    <w:rsid w:val="22AD2FC2"/>
    <w:rsid w:val="22CB30E8"/>
    <w:rsid w:val="22CE3C8E"/>
    <w:rsid w:val="22D03BBB"/>
    <w:rsid w:val="22D2288B"/>
    <w:rsid w:val="22D447A0"/>
    <w:rsid w:val="22E24152"/>
    <w:rsid w:val="22E42C35"/>
    <w:rsid w:val="22EC1AEA"/>
    <w:rsid w:val="22FA160E"/>
    <w:rsid w:val="22FE5379"/>
    <w:rsid w:val="230E5855"/>
    <w:rsid w:val="231C75AA"/>
    <w:rsid w:val="23212434"/>
    <w:rsid w:val="2326323D"/>
    <w:rsid w:val="233D21E7"/>
    <w:rsid w:val="23400AF4"/>
    <w:rsid w:val="234237CF"/>
    <w:rsid w:val="23424B8C"/>
    <w:rsid w:val="23540C34"/>
    <w:rsid w:val="235605DC"/>
    <w:rsid w:val="235F7526"/>
    <w:rsid w:val="23601EB1"/>
    <w:rsid w:val="236318E0"/>
    <w:rsid w:val="237019BE"/>
    <w:rsid w:val="23744F3E"/>
    <w:rsid w:val="23773C65"/>
    <w:rsid w:val="237A0EA4"/>
    <w:rsid w:val="23A979DB"/>
    <w:rsid w:val="23B73503"/>
    <w:rsid w:val="23C1120A"/>
    <w:rsid w:val="23CE7D55"/>
    <w:rsid w:val="23D81C05"/>
    <w:rsid w:val="23DB0465"/>
    <w:rsid w:val="23DC56BB"/>
    <w:rsid w:val="23DF233A"/>
    <w:rsid w:val="24155071"/>
    <w:rsid w:val="242654AA"/>
    <w:rsid w:val="2443578C"/>
    <w:rsid w:val="244708F3"/>
    <w:rsid w:val="24480FA2"/>
    <w:rsid w:val="24561911"/>
    <w:rsid w:val="246A336B"/>
    <w:rsid w:val="246B328D"/>
    <w:rsid w:val="246D57EB"/>
    <w:rsid w:val="24861ACA"/>
    <w:rsid w:val="24902772"/>
    <w:rsid w:val="24935036"/>
    <w:rsid w:val="24941457"/>
    <w:rsid w:val="249C09CC"/>
    <w:rsid w:val="24A32EE9"/>
    <w:rsid w:val="24B122DC"/>
    <w:rsid w:val="24B403E6"/>
    <w:rsid w:val="24B52957"/>
    <w:rsid w:val="24B76946"/>
    <w:rsid w:val="24BB1774"/>
    <w:rsid w:val="24BC729A"/>
    <w:rsid w:val="24C02F4E"/>
    <w:rsid w:val="24DC16EA"/>
    <w:rsid w:val="24E30CCB"/>
    <w:rsid w:val="24E87404"/>
    <w:rsid w:val="24E935A7"/>
    <w:rsid w:val="24EB6FFC"/>
    <w:rsid w:val="24F627AC"/>
    <w:rsid w:val="24FF6042"/>
    <w:rsid w:val="250273A3"/>
    <w:rsid w:val="25083EE7"/>
    <w:rsid w:val="251E5F01"/>
    <w:rsid w:val="25206F4C"/>
    <w:rsid w:val="252217F3"/>
    <w:rsid w:val="252437BD"/>
    <w:rsid w:val="252E3B0A"/>
    <w:rsid w:val="25300F29"/>
    <w:rsid w:val="25343470"/>
    <w:rsid w:val="25421E95"/>
    <w:rsid w:val="25494889"/>
    <w:rsid w:val="254E25E8"/>
    <w:rsid w:val="254F0AED"/>
    <w:rsid w:val="25502470"/>
    <w:rsid w:val="255027CB"/>
    <w:rsid w:val="255106D6"/>
    <w:rsid w:val="25524C1A"/>
    <w:rsid w:val="256B68E5"/>
    <w:rsid w:val="25712B0B"/>
    <w:rsid w:val="257567E3"/>
    <w:rsid w:val="25895ED0"/>
    <w:rsid w:val="258A63C5"/>
    <w:rsid w:val="258D6A24"/>
    <w:rsid w:val="25B31EEB"/>
    <w:rsid w:val="25B331BB"/>
    <w:rsid w:val="25BA6C0B"/>
    <w:rsid w:val="25D32AED"/>
    <w:rsid w:val="25E14E7F"/>
    <w:rsid w:val="25E3421A"/>
    <w:rsid w:val="25F606D8"/>
    <w:rsid w:val="25FA5EE8"/>
    <w:rsid w:val="25FE211B"/>
    <w:rsid w:val="2604539D"/>
    <w:rsid w:val="26051555"/>
    <w:rsid w:val="26170C2C"/>
    <w:rsid w:val="261A4BC0"/>
    <w:rsid w:val="261D1FBA"/>
    <w:rsid w:val="26235823"/>
    <w:rsid w:val="26306760"/>
    <w:rsid w:val="26332C7B"/>
    <w:rsid w:val="263E08AF"/>
    <w:rsid w:val="26406F05"/>
    <w:rsid w:val="264C3ACD"/>
    <w:rsid w:val="26502390"/>
    <w:rsid w:val="265542D0"/>
    <w:rsid w:val="26555BF8"/>
    <w:rsid w:val="265D2137"/>
    <w:rsid w:val="265F25D3"/>
    <w:rsid w:val="26664DF8"/>
    <w:rsid w:val="266962B9"/>
    <w:rsid w:val="266D317B"/>
    <w:rsid w:val="26775B6F"/>
    <w:rsid w:val="267C443C"/>
    <w:rsid w:val="26812245"/>
    <w:rsid w:val="26844D27"/>
    <w:rsid w:val="2685028B"/>
    <w:rsid w:val="26926505"/>
    <w:rsid w:val="26AA5F44"/>
    <w:rsid w:val="26BA3FAA"/>
    <w:rsid w:val="26BE72FA"/>
    <w:rsid w:val="26CB4F62"/>
    <w:rsid w:val="26D7485F"/>
    <w:rsid w:val="26DF277B"/>
    <w:rsid w:val="26E4552F"/>
    <w:rsid w:val="26E72CF4"/>
    <w:rsid w:val="26EE4083"/>
    <w:rsid w:val="26F31699"/>
    <w:rsid w:val="26F55BC0"/>
    <w:rsid w:val="270513CC"/>
    <w:rsid w:val="272A2BE1"/>
    <w:rsid w:val="2741754F"/>
    <w:rsid w:val="274B6DD8"/>
    <w:rsid w:val="274D3822"/>
    <w:rsid w:val="27535EAD"/>
    <w:rsid w:val="275A4C69"/>
    <w:rsid w:val="27602AA7"/>
    <w:rsid w:val="27787AAF"/>
    <w:rsid w:val="277949C6"/>
    <w:rsid w:val="278D6F5F"/>
    <w:rsid w:val="278E3170"/>
    <w:rsid w:val="279F35CF"/>
    <w:rsid w:val="27A47C9B"/>
    <w:rsid w:val="27A70CB4"/>
    <w:rsid w:val="27C5626C"/>
    <w:rsid w:val="27D063E6"/>
    <w:rsid w:val="27D356E2"/>
    <w:rsid w:val="27D52B4D"/>
    <w:rsid w:val="27D56FF1"/>
    <w:rsid w:val="27E04C0C"/>
    <w:rsid w:val="27F05E1D"/>
    <w:rsid w:val="27F1213C"/>
    <w:rsid w:val="27F66E2D"/>
    <w:rsid w:val="281953F2"/>
    <w:rsid w:val="281E0DD5"/>
    <w:rsid w:val="282615FA"/>
    <w:rsid w:val="28321D4D"/>
    <w:rsid w:val="28363D32"/>
    <w:rsid w:val="28436C6F"/>
    <w:rsid w:val="284952E9"/>
    <w:rsid w:val="284B4B70"/>
    <w:rsid w:val="284B72B3"/>
    <w:rsid w:val="284D6B87"/>
    <w:rsid w:val="284E0B51"/>
    <w:rsid w:val="28612632"/>
    <w:rsid w:val="286640ED"/>
    <w:rsid w:val="286B34B1"/>
    <w:rsid w:val="28732366"/>
    <w:rsid w:val="288E0F4E"/>
    <w:rsid w:val="28917B01"/>
    <w:rsid w:val="28924FFF"/>
    <w:rsid w:val="28926C90"/>
    <w:rsid w:val="28982D23"/>
    <w:rsid w:val="28AB1AFF"/>
    <w:rsid w:val="28B70A7B"/>
    <w:rsid w:val="28C50E13"/>
    <w:rsid w:val="28DF2397"/>
    <w:rsid w:val="28EC45F2"/>
    <w:rsid w:val="28FD67FF"/>
    <w:rsid w:val="29055A58"/>
    <w:rsid w:val="290B7593"/>
    <w:rsid w:val="29256FF4"/>
    <w:rsid w:val="292645F7"/>
    <w:rsid w:val="293A52BC"/>
    <w:rsid w:val="294B58AC"/>
    <w:rsid w:val="294D5BFF"/>
    <w:rsid w:val="295C6F39"/>
    <w:rsid w:val="295F1B75"/>
    <w:rsid w:val="2964687E"/>
    <w:rsid w:val="297840D8"/>
    <w:rsid w:val="299627B0"/>
    <w:rsid w:val="29CA0E61"/>
    <w:rsid w:val="29D33A72"/>
    <w:rsid w:val="29D532D8"/>
    <w:rsid w:val="29E7031D"/>
    <w:rsid w:val="29E84AC1"/>
    <w:rsid w:val="29EC23D0"/>
    <w:rsid w:val="29F261B4"/>
    <w:rsid w:val="29F66A42"/>
    <w:rsid w:val="29FA4AED"/>
    <w:rsid w:val="2A0A2077"/>
    <w:rsid w:val="2A0C1692"/>
    <w:rsid w:val="2A0C65CE"/>
    <w:rsid w:val="2A104D39"/>
    <w:rsid w:val="2A1536D4"/>
    <w:rsid w:val="2A165F0C"/>
    <w:rsid w:val="2A1A424E"/>
    <w:rsid w:val="2A2935EC"/>
    <w:rsid w:val="2A375015"/>
    <w:rsid w:val="2A377897"/>
    <w:rsid w:val="2A425661"/>
    <w:rsid w:val="2A497953"/>
    <w:rsid w:val="2A57388F"/>
    <w:rsid w:val="2A5C3F8D"/>
    <w:rsid w:val="2A5C5E69"/>
    <w:rsid w:val="2A605306"/>
    <w:rsid w:val="2A637189"/>
    <w:rsid w:val="2A645A6C"/>
    <w:rsid w:val="2A6B7798"/>
    <w:rsid w:val="2A897C2B"/>
    <w:rsid w:val="2A98037A"/>
    <w:rsid w:val="2A992557"/>
    <w:rsid w:val="2A9A62D0"/>
    <w:rsid w:val="2AAB514A"/>
    <w:rsid w:val="2ABF7187"/>
    <w:rsid w:val="2AE3067E"/>
    <w:rsid w:val="2AEF5D8A"/>
    <w:rsid w:val="2AF472AE"/>
    <w:rsid w:val="2AFE685E"/>
    <w:rsid w:val="2B032FAF"/>
    <w:rsid w:val="2B0379D1"/>
    <w:rsid w:val="2B0956AC"/>
    <w:rsid w:val="2B12051E"/>
    <w:rsid w:val="2B131D88"/>
    <w:rsid w:val="2B173AD2"/>
    <w:rsid w:val="2B1E6D28"/>
    <w:rsid w:val="2B200583"/>
    <w:rsid w:val="2B243DEB"/>
    <w:rsid w:val="2B283BFC"/>
    <w:rsid w:val="2B2C14C4"/>
    <w:rsid w:val="2B34402E"/>
    <w:rsid w:val="2B347A72"/>
    <w:rsid w:val="2B381BD8"/>
    <w:rsid w:val="2B3E6C5B"/>
    <w:rsid w:val="2B406E77"/>
    <w:rsid w:val="2B4730DC"/>
    <w:rsid w:val="2B4F0E68"/>
    <w:rsid w:val="2B6860B7"/>
    <w:rsid w:val="2B6F32B8"/>
    <w:rsid w:val="2B710DDE"/>
    <w:rsid w:val="2B72400A"/>
    <w:rsid w:val="2B7E52A9"/>
    <w:rsid w:val="2B886F38"/>
    <w:rsid w:val="2B944ACD"/>
    <w:rsid w:val="2B9F687E"/>
    <w:rsid w:val="2BB62C95"/>
    <w:rsid w:val="2BBC228C"/>
    <w:rsid w:val="2BC65063"/>
    <w:rsid w:val="2BCB4BEE"/>
    <w:rsid w:val="2BD27D8D"/>
    <w:rsid w:val="2BDD75F0"/>
    <w:rsid w:val="2BE5357A"/>
    <w:rsid w:val="2BE879B1"/>
    <w:rsid w:val="2BE92094"/>
    <w:rsid w:val="2BEC2B5B"/>
    <w:rsid w:val="2BEC5125"/>
    <w:rsid w:val="2C0734F1"/>
    <w:rsid w:val="2C0C4FAB"/>
    <w:rsid w:val="2C166D26"/>
    <w:rsid w:val="2C177510"/>
    <w:rsid w:val="2C1C4172"/>
    <w:rsid w:val="2C2370BB"/>
    <w:rsid w:val="2C282AEB"/>
    <w:rsid w:val="2C2D376E"/>
    <w:rsid w:val="2C387B4E"/>
    <w:rsid w:val="2C4A4DA2"/>
    <w:rsid w:val="2C545A11"/>
    <w:rsid w:val="2C582976"/>
    <w:rsid w:val="2C5C549B"/>
    <w:rsid w:val="2C624BCB"/>
    <w:rsid w:val="2C637962"/>
    <w:rsid w:val="2C662367"/>
    <w:rsid w:val="2C70553A"/>
    <w:rsid w:val="2C7A7C98"/>
    <w:rsid w:val="2C81767A"/>
    <w:rsid w:val="2C824314"/>
    <w:rsid w:val="2C83526D"/>
    <w:rsid w:val="2C8B4122"/>
    <w:rsid w:val="2C8C7D99"/>
    <w:rsid w:val="2CAE1BBE"/>
    <w:rsid w:val="2CB52F4D"/>
    <w:rsid w:val="2CB827E3"/>
    <w:rsid w:val="2CC455A7"/>
    <w:rsid w:val="2CC633AC"/>
    <w:rsid w:val="2CDA4C70"/>
    <w:rsid w:val="2CE11F94"/>
    <w:rsid w:val="2CEC12AF"/>
    <w:rsid w:val="2CEC3D3D"/>
    <w:rsid w:val="2CEF2903"/>
    <w:rsid w:val="2CF27CFD"/>
    <w:rsid w:val="2D074989"/>
    <w:rsid w:val="2D0F1523"/>
    <w:rsid w:val="2D154513"/>
    <w:rsid w:val="2D1B3340"/>
    <w:rsid w:val="2D1E7604"/>
    <w:rsid w:val="2D26573B"/>
    <w:rsid w:val="2D276DB6"/>
    <w:rsid w:val="2D2F24F5"/>
    <w:rsid w:val="2D3934AA"/>
    <w:rsid w:val="2D3C1E07"/>
    <w:rsid w:val="2D4367AA"/>
    <w:rsid w:val="2D572256"/>
    <w:rsid w:val="2D580BED"/>
    <w:rsid w:val="2D5B1D46"/>
    <w:rsid w:val="2D610CB5"/>
    <w:rsid w:val="2D6366DE"/>
    <w:rsid w:val="2D6A1F89"/>
    <w:rsid w:val="2D7D0E1C"/>
    <w:rsid w:val="2D7D16EA"/>
    <w:rsid w:val="2D824907"/>
    <w:rsid w:val="2D8C42FF"/>
    <w:rsid w:val="2D917516"/>
    <w:rsid w:val="2DAF6CF9"/>
    <w:rsid w:val="2DB22911"/>
    <w:rsid w:val="2DBF0A64"/>
    <w:rsid w:val="2DC86261"/>
    <w:rsid w:val="2DD10516"/>
    <w:rsid w:val="2DD92C6B"/>
    <w:rsid w:val="2DDB2264"/>
    <w:rsid w:val="2DDB2E87"/>
    <w:rsid w:val="2DEE4968"/>
    <w:rsid w:val="2DF301D1"/>
    <w:rsid w:val="2DF33590"/>
    <w:rsid w:val="2E165EEE"/>
    <w:rsid w:val="2E1B0551"/>
    <w:rsid w:val="2E297EEE"/>
    <w:rsid w:val="2E3867D7"/>
    <w:rsid w:val="2E3B7AF8"/>
    <w:rsid w:val="2E3E04D3"/>
    <w:rsid w:val="2E4E3805"/>
    <w:rsid w:val="2E612CBB"/>
    <w:rsid w:val="2E644950"/>
    <w:rsid w:val="2E6609A2"/>
    <w:rsid w:val="2E67471B"/>
    <w:rsid w:val="2E7035CF"/>
    <w:rsid w:val="2E9160FE"/>
    <w:rsid w:val="2E951288"/>
    <w:rsid w:val="2EAB6DE2"/>
    <w:rsid w:val="2EB01C1E"/>
    <w:rsid w:val="2EC04414"/>
    <w:rsid w:val="2ECC3AEF"/>
    <w:rsid w:val="2ECE5E9F"/>
    <w:rsid w:val="2ED40C22"/>
    <w:rsid w:val="2ED52630"/>
    <w:rsid w:val="2EDB5220"/>
    <w:rsid w:val="2EDC2A13"/>
    <w:rsid w:val="2EE1627B"/>
    <w:rsid w:val="2EF80D4E"/>
    <w:rsid w:val="2F0D3AED"/>
    <w:rsid w:val="2F1B4656"/>
    <w:rsid w:val="2F226046"/>
    <w:rsid w:val="2F2506D0"/>
    <w:rsid w:val="2F3B0050"/>
    <w:rsid w:val="2F3B4EEB"/>
    <w:rsid w:val="2F401A78"/>
    <w:rsid w:val="2F407445"/>
    <w:rsid w:val="2F566D22"/>
    <w:rsid w:val="2F7013AD"/>
    <w:rsid w:val="2F72074A"/>
    <w:rsid w:val="2F750A3B"/>
    <w:rsid w:val="2F8555CE"/>
    <w:rsid w:val="2F8714CE"/>
    <w:rsid w:val="2F8C4439"/>
    <w:rsid w:val="2F8F217B"/>
    <w:rsid w:val="2F9705D9"/>
    <w:rsid w:val="2F994DA8"/>
    <w:rsid w:val="2F9B0B20"/>
    <w:rsid w:val="2F9C03F4"/>
    <w:rsid w:val="2FA71273"/>
    <w:rsid w:val="2FB1612E"/>
    <w:rsid w:val="2FBB27C1"/>
    <w:rsid w:val="2FBB73EC"/>
    <w:rsid w:val="2FBD0A96"/>
    <w:rsid w:val="2FC8638A"/>
    <w:rsid w:val="2FD70E41"/>
    <w:rsid w:val="300C37CC"/>
    <w:rsid w:val="300F6FCB"/>
    <w:rsid w:val="30106269"/>
    <w:rsid w:val="302B45D8"/>
    <w:rsid w:val="302E76C1"/>
    <w:rsid w:val="30301830"/>
    <w:rsid w:val="30403475"/>
    <w:rsid w:val="304224D2"/>
    <w:rsid w:val="30450A8C"/>
    <w:rsid w:val="30517430"/>
    <w:rsid w:val="305A4537"/>
    <w:rsid w:val="306C0554"/>
    <w:rsid w:val="306F78B6"/>
    <w:rsid w:val="30703D5A"/>
    <w:rsid w:val="309E7A96"/>
    <w:rsid w:val="30A4545C"/>
    <w:rsid w:val="30B73737"/>
    <w:rsid w:val="30BA6D84"/>
    <w:rsid w:val="30BD0622"/>
    <w:rsid w:val="30BE7755"/>
    <w:rsid w:val="30C8065A"/>
    <w:rsid w:val="30CA4E30"/>
    <w:rsid w:val="30E402A4"/>
    <w:rsid w:val="30E52D97"/>
    <w:rsid w:val="30E9501E"/>
    <w:rsid w:val="30EE78EB"/>
    <w:rsid w:val="30FC5129"/>
    <w:rsid w:val="30FD4EC2"/>
    <w:rsid w:val="3110442F"/>
    <w:rsid w:val="31171D1F"/>
    <w:rsid w:val="31186CB9"/>
    <w:rsid w:val="311E37B6"/>
    <w:rsid w:val="311E5564"/>
    <w:rsid w:val="312245A1"/>
    <w:rsid w:val="312D39F9"/>
    <w:rsid w:val="314252B3"/>
    <w:rsid w:val="31442AF1"/>
    <w:rsid w:val="31465284"/>
    <w:rsid w:val="314C327A"/>
    <w:rsid w:val="316B2774"/>
    <w:rsid w:val="31903F88"/>
    <w:rsid w:val="31954AF2"/>
    <w:rsid w:val="319A231F"/>
    <w:rsid w:val="31AD49EE"/>
    <w:rsid w:val="31AD6854"/>
    <w:rsid w:val="31B17183"/>
    <w:rsid w:val="31C81C70"/>
    <w:rsid w:val="31C82FB6"/>
    <w:rsid w:val="31CF0726"/>
    <w:rsid w:val="31D36A9E"/>
    <w:rsid w:val="31D441DE"/>
    <w:rsid w:val="31DB7B50"/>
    <w:rsid w:val="31DC6E6D"/>
    <w:rsid w:val="31E47D40"/>
    <w:rsid w:val="31F80C2C"/>
    <w:rsid w:val="31FD7870"/>
    <w:rsid w:val="3201613B"/>
    <w:rsid w:val="321E1594"/>
    <w:rsid w:val="32222E32"/>
    <w:rsid w:val="322841C1"/>
    <w:rsid w:val="32332E89"/>
    <w:rsid w:val="32343DCB"/>
    <w:rsid w:val="32425D29"/>
    <w:rsid w:val="324C26FE"/>
    <w:rsid w:val="325356E2"/>
    <w:rsid w:val="325476AB"/>
    <w:rsid w:val="32551920"/>
    <w:rsid w:val="325823B4"/>
    <w:rsid w:val="325A6A70"/>
    <w:rsid w:val="32680C99"/>
    <w:rsid w:val="326813C3"/>
    <w:rsid w:val="326E6078"/>
    <w:rsid w:val="327469E3"/>
    <w:rsid w:val="327947CC"/>
    <w:rsid w:val="328B1594"/>
    <w:rsid w:val="328C4750"/>
    <w:rsid w:val="32903783"/>
    <w:rsid w:val="329B2482"/>
    <w:rsid w:val="329B4993"/>
    <w:rsid w:val="32A001FB"/>
    <w:rsid w:val="32C65E56"/>
    <w:rsid w:val="32C75788"/>
    <w:rsid w:val="32C77D18"/>
    <w:rsid w:val="32D9705E"/>
    <w:rsid w:val="32E61AAD"/>
    <w:rsid w:val="32E97DF4"/>
    <w:rsid w:val="32F04CDF"/>
    <w:rsid w:val="32F30451"/>
    <w:rsid w:val="32F347CF"/>
    <w:rsid w:val="32FE5564"/>
    <w:rsid w:val="3310712F"/>
    <w:rsid w:val="3314745C"/>
    <w:rsid w:val="331B329F"/>
    <w:rsid w:val="33283FCC"/>
    <w:rsid w:val="332A5CCE"/>
    <w:rsid w:val="33427FDA"/>
    <w:rsid w:val="33445147"/>
    <w:rsid w:val="334B4AED"/>
    <w:rsid w:val="334B63B9"/>
    <w:rsid w:val="334D2131"/>
    <w:rsid w:val="334F2866"/>
    <w:rsid w:val="3353526D"/>
    <w:rsid w:val="335A262C"/>
    <w:rsid w:val="336D20A2"/>
    <w:rsid w:val="33765AF0"/>
    <w:rsid w:val="338418CB"/>
    <w:rsid w:val="33890C8F"/>
    <w:rsid w:val="33917014"/>
    <w:rsid w:val="339C6C14"/>
    <w:rsid w:val="33A8493A"/>
    <w:rsid w:val="33B0446E"/>
    <w:rsid w:val="33BA709B"/>
    <w:rsid w:val="33C10429"/>
    <w:rsid w:val="33C2544E"/>
    <w:rsid w:val="33C748DE"/>
    <w:rsid w:val="33CD5020"/>
    <w:rsid w:val="33F9725D"/>
    <w:rsid w:val="33FA0D5A"/>
    <w:rsid w:val="33FB1B8D"/>
    <w:rsid w:val="34056568"/>
    <w:rsid w:val="340C3E07"/>
    <w:rsid w:val="34142C4F"/>
    <w:rsid w:val="343039B2"/>
    <w:rsid w:val="343E7CCC"/>
    <w:rsid w:val="3444693A"/>
    <w:rsid w:val="34452D8A"/>
    <w:rsid w:val="3449481C"/>
    <w:rsid w:val="34580D6D"/>
    <w:rsid w:val="345B262C"/>
    <w:rsid w:val="34606EC4"/>
    <w:rsid w:val="34724A5F"/>
    <w:rsid w:val="34833930"/>
    <w:rsid w:val="3490499F"/>
    <w:rsid w:val="34951FE2"/>
    <w:rsid w:val="34A02734"/>
    <w:rsid w:val="34A35D81"/>
    <w:rsid w:val="34A73A6B"/>
    <w:rsid w:val="34BB50E2"/>
    <w:rsid w:val="34BF705E"/>
    <w:rsid w:val="34DD7F9C"/>
    <w:rsid w:val="34DE570A"/>
    <w:rsid w:val="34E57BDD"/>
    <w:rsid w:val="34EF1396"/>
    <w:rsid w:val="34F03BAF"/>
    <w:rsid w:val="350739A2"/>
    <w:rsid w:val="3509532A"/>
    <w:rsid w:val="351A6043"/>
    <w:rsid w:val="35247768"/>
    <w:rsid w:val="352B64A2"/>
    <w:rsid w:val="352C7FAA"/>
    <w:rsid w:val="353006BF"/>
    <w:rsid w:val="353C36E9"/>
    <w:rsid w:val="353D3896"/>
    <w:rsid w:val="356814A4"/>
    <w:rsid w:val="356B4662"/>
    <w:rsid w:val="356C7F43"/>
    <w:rsid w:val="35721391"/>
    <w:rsid w:val="35984814"/>
    <w:rsid w:val="35AA386B"/>
    <w:rsid w:val="35AA5989"/>
    <w:rsid w:val="35B91D00"/>
    <w:rsid w:val="35BB15E3"/>
    <w:rsid w:val="35C11492"/>
    <w:rsid w:val="35CF32D1"/>
    <w:rsid w:val="35D72186"/>
    <w:rsid w:val="35F51433"/>
    <w:rsid w:val="35FD5E31"/>
    <w:rsid w:val="36174C78"/>
    <w:rsid w:val="361C228F"/>
    <w:rsid w:val="362C0724"/>
    <w:rsid w:val="363E0457"/>
    <w:rsid w:val="364C635D"/>
    <w:rsid w:val="365745A2"/>
    <w:rsid w:val="367E7A7E"/>
    <w:rsid w:val="36820344"/>
    <w:rsid w:val="36851BE2"/>
    <w:rsid w:val="368867FC"/>
    <w:rsid w:val="368D62FB"/>
    <w:rsid w:val="368F480F"/>
    <w:rsid w:val="369167D9"/>
    <w:rsid w:val="369B6AD5"/>
    <w:rsid w:val="36AD2EE7"/>
    <w:rsid w:val="36AD47F8"/>
    <w:rsid w:val="36B10C29"/>
    <w:rsid w:val="36B424C7"/>
    <w:rsid w:val="36BB5604"/>
    <w:rsid w:val="36BE0B33"/>
    <w:rsid w:val="36BE0DE2"/>
    <w:rsid w:val="36C307E9"/>
    <w:rsid w:val="36C646EB"/>
    <w:rsid w:val="36D6068F"/>
    <w:rsid w:val="36D93CDC"/>
    <w:rsid w:val="36DA6FAF"/>
    <w:rsid w:val="36EE2A0A"/>
    <w:rsid w:val="36F754CB"/>
    <w:rsid w:val="370942C2"/>
    <w:rsid w:val="370C40B1"/>
    <w:rsid w:val="371B136A"/>
    <w:rsid w:val="371B28F4"/>
    <w:rsid w:val="372B2789"/>
    <w:rsid w:val="372C02AF"/>
    <w:rsid w:val="37313B18"/>
    <w:rsid w:val="373C4996"/>
    <w:rsid w:val="37480602"/>
    <w:rsid w:val="374807BB"/>
    <w:rsid w:val="37515BE6"/>
    <w:rsid w:val="3760386C"/>
    <w:rsid w:val="376143FD"/>
    <w:rsid w:val="376257C3"/>
    <w:rsid w:val="376B3F8D"/>
    <w:rsid w:val="376C5E36"/>
    <w:rsid w:val="376E7680"/>
    <w:rsid w:val="376F1D79"/>
    <w:rsid w:val="377F4883"/>
    <w:rsid w:val="378325C5"/>
    <w:rsid w:val="3789067C"/>
    <w:rsid w:val="37920358"/>
    <w:rsid w:val="37A46362"/>
    <w:rsid w:val="37AB4E0E"/>
    <w:rsid w:val="37AE76DB"/>
    <w:rsid w:val="37BA257A"/>
    <w:rsid w:val="37BA4E0D"/>
    <w:rsid w:val="37C36E66"/>
    <w:rsid w:val="37C8622A"/>
    <w:rsid w:val="37CA01F4"/>
    <w:rsid w:val="37D0642B"/>
    <w:rsid w:val="37ED5C91"/>
    <w:rsid w:val="37ED60B6"/>
    <w:rsid w:val="37EF5118"/>
    <w:rsid w:val="37F039D3"/>
    <w:rsid w:val="37F232A7"/>
    <w:rsid w:val="37FA03AE"/>
    <w:rsid w:val="3802344A"/>
    <w:rsid w:val="38074651"/>
    <w:rsid w:val="380F5C07"/>
    <w:rsid w:val="38163439"/>
    <w:rsid w:val="381A3784"/>
    <w:rsid w:val="3821594D"/>
    <w:rsid w:val="382471D8"/>
    <w:rsid w:val="382F62A9"/>
    <w:rsid w:val="3830671E"/>
    <w:rsid w:val="38455ACD"/>
    <w:rsid w:val="384A465F"/>
    <w:rsid w:val="384D4981"/>
    <w:rsid w:val="384D672F"/>
    <w:rsid w:val="3858664E"/>
    <w:rsid w:val="385B52F0"/>
    <w:rsid w:val="385C2E16"/>
    <w:rsid w:val="385C4BC4"/>
    <w:rsid w:val="38653A79"/>
    <w:rsid w:val="38685317"/>
    <w:rsid w:val="386D0B7F"/>
    <w:rsid w:val="38740160"/>
    <w:rsid w:val="388C0703"/>
    <w:rsid w:val="388E25F0"/>
    <w:rsid w:val="38901ED3"/>
    <w:rsid w:val="38991974"/>
    <w:rsid w:val="38A81BB8"/>
    <w:rsid w:val="38B4055C"/>
    <w:rsid w:val="38C033A5"/>
    <w:rsid w:val="38CA7D80"/>
    <w:rsid w:val="38CD2AB1"/>
    <w:rsid w:val="38CF6C37"/>
    <w:rsid w:val="38D06E75"/>
    <w:rsid w:val="38D07EFD"/>
    <w:rsid w:val="38E06EE3"/>
    <w:rsid w:val="38E331C1"/>
    <w:rsid w:val="38F02E48"/>
    <w:rsid w:val="38F4304F"/>
    <w:rsid w:val="38F80803"/>
    <w:rsid w:val="390471C7"/>
    <w:rsid w:val="39184F8F"/>
    <w:rsid w:val="391D50D3"/>
    <w:rsid w:val="39207605"/>
    <w:rsid w:val="3924137C"/>
    <w:rsid w:val="39290401"/>
    <w:rsid w:val="392C03A0"/>
    <w:rsid w:val="39311BAD"/>
    <w:rsid w:val="39327726"/>
    <w:rsid w:val="39366FC5"/>
    <w:rsid w:val="393A3F57"/>
    <w:rsid w:val="393F160D"/>
    <w:rsid w:val="39423DBA"/>
    <w:rsid w:val="39741139"/>
    <w:rsid w:val="39785A2E"/>
    <w:rsid w:val="39886200"/>
    <w:rsid w:val="39892138"/>
    <w:rsid w:val="39A22AAB"/>
    <w:rsid w:val="39B3759A"/>
    <w:rsid w:val="39B54F5F"/>
    <w:rsid w:val="39B64BFF"/>
    <w:rsid w:val="39C22529"/>
    <w:rsid w:val="39C3314D"/>
    <w:rsid w:val="39C9483C"/>
    <w:rsid w:val="39CD7B28"/>
    <w:rsid w:val="39D07EE8"/>
    <w:rsid w:val="39E510C7"/>
    <w:rsid w:val="39F01A68"/>
    <w:rsid w:val="3A0472A9"/>
    <w:rsid w:val="3A116DFB"/>
    <w:rsid w:val="3A192391"/>
    <w:rsid w:val="3A2243D8"/>
    <w:rsid w:val="3A2B09D5"/>
    <w:rsid w:val="3A341BD4"/>
    <w:rsid w:val="3A3A72C1"/>
    <w:rsid w:val="3A4122C4"/>
    <w:rsid w:val="3A4256EE"/>
    <w:rsid w:val="3A487F8F"/>
    <w:rsid w:val="3A4D6EBA"/>
    <w:rsid w:val="3A573895"/>
    <w:rsid w:val="3A576BE5"/>
    <w:rsid w:val="3A5B3385"/>
    <w:rsid w:val="3A691099"/>
    <w:rsid w:val="3A6A788A"/>
    <w:rsid w:val="3A6C5593"/>
    <w:rsid w:val="3A6E6282"/>
    <w:rsid w:val="3A7A2572"/>
    <w:rsid w:val="3A876B55"/>
    <w:rsid w:val="3A99307B"/>
    <w:rsid w:val="3AA8245A"/>
    <w:rsid w:val="3AB80E98"/>
    <w:rsid w:val="3ACA050B"/>
    <w:rsid w:val="3ACA22B9"/>
    <w:rsid w:val="3AD153F6"/>
    <w:rsid w:val="3AE34301"/>
    <w:rsid w:val="3AEE244B"/>
    <w:rsid w:val="3AEE5216"/>
    <w:rsid w:val="3AF46BDE"/>
    <w:rsid w:val="3AFB3784"/>
    <w:rsid w:val="3B086B89"/>
    <w:rsid w:val="3B141220"/>
    <w:rsid w:val="3B4D374D"/>
    <w:rsid w:val="3B550B51"/>
    <w:rsid w:val="3B5B73B5"/>
    <w:rsid w:val="3B620744"/>
    <w:rsid w:val="3B653D90"/>
    <w:rsid w:val="3B6C1229"/>
    <w:rsid w:val="3B730163"/>
    <w:rsid w:val="3B751C70"/>
    <w:rsid w:val="3B784B75"/>
    <w:rsid w:val="3B862684"/>
    <w:rsid w:val="3B9052B1"/>
    <w:rsid w:val="3B947170"/>
    <w:rsid w:val="3BBB7EF1"/>
    <w:rsid w:val="3BC82699"/>
    <w:rsid w:val="3BDD601C"/>
    <w:rsid w:val="3BE35FB3"/>
    <w:rsid w:val="3BEB698B"/>
    <w:rsid w:val="3BF0024F"/>
    <w:rsid w:val="3BF64484"/>
    <w:rsid w:val="3BFA097C"/>
    <w:rsid w:val="3C027831"/>
    <w:rsid w:val="3C0C4720"/>
    <w:rsid w:val="3C101F4E"/>
    <w:rsid w:val="3C12216A"/>
    <w:rsid w:val="3C131A3E"/>
    <w:rsid w:val="3C1A7270"/>
    <w:rsid w:val="3C246E37"/>
    <w:rsid w:val="3C3131D7"/>
    <w:rsid w:val="3C3420E0"/>
    <w:rsid w:val="3C343508"/>
    <w:rsid w:val="3C3976F6"/>
    <w:rsid w:val="3C474020"/>
    <w:rsid w:val="3C4B5658"/>
    <w:rsid w:val="3C4B567C"/>
    <w:rsid w:val="3C5A28F1"/>
    <w:rsid w:val="3C610FD6"/>
    <w:rsid w:val="3C634773"/>
    <w:rsid w:val="3C69653F"/>
    <w:rsid w:val="3C6F136A"/>
    <w:rsid w:val="3C706E90"/>
    <w:rsid w:val="3C7257FB"/>
    <w:rsid w:val="3C7E77FF"/>
    <w:rsid w:val="3C85683A"/>
    <w:rsid w:val="3CA376E8"/>
    <w:rsid w:val="3CA80CC7"/>
    <w:rsid w:val="3CB43221"/>
    <w:rsid w:val="3CC046A2"/>
    <w:rsid w:val="3CC67A25"/>
    <w:rsid w:val="3CCB27F8"/>
    <w:rsid w:val="3CDE029E"/>
    <w:rsid w:val="3CF03060"/>
    <w:rsid w:val="3CFD6976"/>
    <w:rsid w:val="3D0731E6"/>
    <w:rsid w:val="3D0C4E0B"/>
    <w:rsid w:val="3D0F7D32"/>
    <w:rsid w:val="3D127F47"/>
    <w:rsid w:val="3D133DE3"/>
    <w:rsid w:val="3D1760A7"/>
    <w:rsid w:val="3D1E407D"/>
    <w:rsid w:val="3D240938"/>
    <w:rsid w:val="3D2757A1"/>
    <w:rsid w:val="3D285477"/>
    <w:rsid w:val="3D332398"/>
    <w:rsid w:val="3D41719F"/>
    <w:rsid w:val="3D491BBB"/>
    <w:rsid w:val="3D606FAC"/>
    <w:rsid w:val="3D624A2B"/>
    <w:rsid w:val="3D6331AA"/>
    <w:rsid w:val="3D730010"/>
    <w:rsid w:val="3D78424E"/>
    <w:rsid w:val="3D8B06C8"/>
    <w:rsid w:val="3D9B0990"/>
    <w:rsid w:val="3D9D6524"/>
    <w:rsid w:val="3DAB63D2"/>
    <w:rsid w:val="3DB60D8C"/>
    <w:rsid w:val="3DC254CA"/>
    <w:rsid w:val="3DC65009"/>
    <w:rsid w:val="3DC92CFC"/>
    <w:rsid w:val="3DCC459A"/>
    <w:rsid w:val="3DD06E8D"/>
    <w:rsid w:val="3DD764CD"/>
    <w:rsid w:val="3DD7796F"/>
    <w:rsid w:val="3DDB2180"/>
    <w:rsid w:val="3DE411D5"/>
    <w:rsid w:val="3DF77869"/>
    <w:rsid w:val="3DFE2CAC"/>
    <w:rsid w:val="3E157CEF"/>
    <w:rsid w:val="3E1D6BA4"/>
    <w:rsid w:val="3E30186F"/>
    <w:rsid w:val="3E34577D"/>
    <w:rsid w:val="3E4840CB"/>
    <w:rsid w:val="3E495ED7"/>
    <w:rsid w:val="3E4B1963"/>
    <w:rsid w:val="3E614CE2"/>
    <w:rsid w:val="3E641D44"/>
    <w:rsid w:val="3E64475D"/>
    <w:rsid w:val="3E6A2AA1"/>
    <w:rsid w:val="3E717076"/>
    <w:rsid w:val="3E810EE1"/>
    <w:rsid w:val="3E8A248B"/>
    <w:rsid w:val="3E9450B8"/>
    <w:rsid w:val="3EA61DA8"/>
    <w:rsid w:val="3EB05C6A"/>
    <w:rsid w:val="3EC51E8D"/>
    <w:rsid w:val="3EC60FE9"/>
    <w:rsid w:val="3EC87493"/>
    <w:rsid w:val="3ECA0ADA"/>
    <w:rsid w:val="3ECA4642"/>
    <w:rsid w:val="3EF115E1"/>
    <w:rsid w:val="3EF35ED7"/>
    <w:rsid w:val="3F055FB6"/>
    <w:rsid w:val="3F33373D"/>
    <w:rsid w:val="3F36613F"/>
    <w:rsid w:val="3F4C7741"/>
    <w:rsid w:val="3F58294D"/>
    <w:rsid w:val="3F591BAA"/>
    <w:rsid w:val="3F703015"/>
    <w:rsid w:val="3F744EE9"/>
    <w:rsid w:val="3F790BE7"/>
    <w:rsid w:val="3F7B2F92"/>
    <w:rsid w:val="3F9072F8"/>
    <w:rsid w:val="3F966C0E"/>
    <w:rsid w:val="3FAB71F5"/>
    <w:rsid w:val="3FB05F21"/>
    <w:rsid w:val="3FB1495E"/>
    <w:rsid w:val="3FC51A72"/>
    <w:rsid w:val="3FC9238D"/>
    <w:rsid w:val="3FDF05B5"/>
    <w:rsid w:val="3FE5663A"/>
    <w:rsid w:val="3FE64EF7"/>
    <w:rsid w:val="40066CF7"/>
    <w:rsid w:val="40077F04"/>
    <w:rsid w:val="40153FD6"/>
    <w:rsid w:val="401A1C8A"/>
    <w:rsid w:val="401C35B7"/>
    <w:rsid w:val="40273D0A"/>
    <w:rsid w:val="402A52B4"/>
    <w:rsid w:val="40303898"/>
    <w:rsid w:val="40396B17"/>
    <w:rsid w:val="40396BF8"/>
    <w:rsid w:val="40545660"/>
    <w:rsid w:val="405A11AD"/>
    <w:rsid w:val="405B16A8"/>
    <w:rsid w:val="40636BA0"/>
    <w:rsid w:val="40780071"/>
    <w:rsid w:val="408C088F"/>
    <w:rsid w:val="408C5B99"/>
    <w:rsid w:val="409C46F8"/>
    <w:rsid w:val="40A1586A"/>
    <w:rsid w:val="40A94A3D"/>
    <w:rsid w:val="40C0232B"/>
    <w:rsid w:val="40C648C9"/>
    <w:rsid w:val="40D16D14"/>
    <w:rsid w:val="40D177D3"/>
    <w:rsid w:val="40D41EE4"/>
    <w:rsid w:val="40D479EE"/>
    <w:rsid w:val="40DF26B3"/>
    <w:rsid w:val="40E53870"/>
    <w:rsid w:val="40EE65D6"/>
    <w:rsid w:val="40F3190F"/>
    <w:rsid w:val="41001EAB"/>
    <w:rsid w:val="41004C87"/>
    <w:rsid w:val="411E6EBB"/>
    <w:rsid w:val="412070D7"/>
    <w:rsid w:val="4125793B"/>
    <w:rsid w:val="41263FC1"/>
    <w:rsid w:val="412B15D8"/>
    <w:rsid w:val="412C782A"/>
    <w:rsid w:val="41377F7D"/>
    <w:rsid w:val="413D18AA"/>
    <w:rsid w:val="41444249"/>
    <w:rsid w:val="414B08D8"/>
    <w:rsid w:val="415041DD"/>
    <w:rsid w:val="41562AF9"/>
    <w:rsid w:val="41597EF3"/>
    <w:rsid w:val="415B5A26"/>
    <w:rsid w:val="415E0DA4"/>
    <w:rsid w:val="4172785D"/>
    <w:rsid w:val="41805199"/>
    <w:rsid w:val="41835310"/>
    <w:rsid w:val="41850CE8"/>
    <w:rsid w:val="41885557"/>
    <w:rsid w:val="4194717D"/>
    <w:rsid w:val="41951E99"/>
    <w:rsid w:val="4198189F"/>
    <w:rsid w:val="41EA080A"/>
    <w:rsid w:val="41F27AB1"/>
    <w:rsid w:val="41F513F8"/>
    <w:rsid w:val="420C31B7"/>
    <w:rsid w:val="420F4A55"/>
    <w:rsid w:val="421930B9"/>
    <w:rsid w:val="421D53C4"/>
    <w:rsid w:val="421E2992"/>
    <w:rsid w:val="421F4F76"/>
    <w:rsid w:val="42264E15"/>
    <w:rsid w:val="42294574"/>
    <w:rsid w:val="42320077"/>
    <w:rsid w:val="42443532"/>
    <w:rsid w:val="42521512"/>
    <w:rsid w:val="42543B51"/>
    <w:rsid w:val="425475FF"/>
    <w:rsid w:val="4258464E"/>
    <w:rsid w:val="42624B3D"/>
    <w:rsid w:val="4269685C"/>
    <w:rsid w:val="427148F3"/>
    <w:rsid w:val="42775DFB"/>
    <w:rsid w:val="42786A9F"/>
    <w:rsid w:val="427B20EB"/>
    <w:rsid w:val="4280058A"/>
    <w:rsid w:val="428C2088"/>
    <w:rsid w:val="42985759"/>
    <w:rsid w:val="429A07C3"/>
    <w:rsid w:val="429A4C67"/>
    <w:rsid w:val="429E02EE"/>
    <w:rsid w:val="42A10335"/>
    <w:rsid w:val="42B55EA7"/>
    <w:rsid w:val="42BC4BDD"/>
    <w:rsid w:val="42BE593E"/>
    <w:rsid w:val="42C6780A"/>
    <w:rsid w:val="42CF5E08"/>
    <w:rsid w:val="42D02437"/>
    <w:rsid w:val="42E24E5E"/>
    <w:rsid w:val="42E25516"/>
    <w:rsid w:val="42E62D0E"/>
    <w:rsid w:val="42E859D2"/>
    <w:rsid w:val="42EA206B"/>
    <w:rsid w:val="42F928D2"/>
    <w:rsid w:val="42FC243A"/>
    <w:rsid w:val="42FE1027"/>
    <w:rsid w:val="4310521D"/>
    <w:rsid w:val="431B1A1C"/>
    <w:rsid w:val="43291B47"/>
    <w:rsid w:val="432A5FEB"/>
    <w:rsid w:val="432C5722"/>
    <w:rsid w:val="43305354"/>
    <w:rsid w:val="43354DA8"/>
    <w:rsid w:val="43502237"/>
    <w:rsid w:val="437B7790"/>
    <w:rsid w:val="437E59F0"/>
    <w:rsid w:val="438D181E"/>
    <w:rsid w:val="43A674EE"/>
    <w:rsid w:val="43AD4D21"/>
    <w:rsid w:val="43B12268"/>
    <w:rsid w:val="43C006FD"/>
    <w:rsid w:val="43D05AF8"/>
    <w:rsid w:val="43D15DD8"/>
    <w:rsid w:val="43D62414"/>
    <w:rsid w:val="43D9531B"/>
    <w:rsid w:val="43EF3FF3"/>
    <w:rsid w:val="43F42155"/>
    <w:rsid w:val="44054362"/>
    <w:rsid w:val="4407298A"/>
    <w:rsid w:val="440E493A"/>
    <w:rsid w:val="44112D07"/>
    <w:rsid w:val="441306EE"/>
    <w:rsid w:val="441B1DD7"/>
    <w:rsid w:val="4428238F"/>
    <w:rsid w:val="442914A6"/>
    <w:rsid w:val="442E38B9"/>
    <w:rsid w:val="443F5912"/>
    <w:rsid w:val="44485D84"/>
    <w:rsid w:val="444F3DD4"/>
    <w:rsid w:val="445014F4"/>
    <w:rsid w:val="445C6678"/>
    <w:rsid w:val="445D7CFA"/>
    <w:rsid w:val="44674074"/>
    <w:rsid w:val="4474551E"/>
    <w:rsid w:val="448160DE"/>
    <w:rsid w:val="448574E5"/>
    <w:rsid w:val="448C07E3"/>
    <w:rsid w:val="449000D0"/>
    <w:rsid w:val="44926B19"/>
    <w:rsid w:val="44983428"/>
    <w:rsid w:val="449B3E3F"/>
    <w:rsid w:val="44A268B5"/>
    <w:rsid w:val="44A45929"/>
    <w:rsid w:val="44AF6623"/>
    <w:rsid w:val="44AF71F4"/>
    <w:rsid w:val="44B6385E"/>
    <w:rsid w:val="44BD3B1E"/>
    <w:rsid w:val="44C06309"/>
    <w:rsid w:val="44D406FA"/>
    <w:rsid w:val="44F20D8A"/>
    <w:rsid w:val="44F3240C"/>
    <w:rsid w:val="451037DF"/>
    <w:rsid w:val="45131232"/>
    <w:rsid w:val="451900C5"/>
    <w:rsid w:val="451C5431"/>
    <w:rsid w:val="45230F44"/>
    <w:rsid w:val="45497F5E"/>
    <w:rsid w:val="454B049A"/>
    <w:rsid w:val="454C290C"/>
    <w:rsid w:val="454E4F44"/>
    <w:rsid w:val="45570BED"/>
    <w:rsid w:val="455E3D2A"/>
    <w:rsid w:val="45615CBD"/>
    <w:rsid w:val="458750A0"/>
    <w:rsid w:val="458A2D71"/>
    <w:rsid w:val="458B0E76"/>
    <w:rsid w:val="458B498F"/>
    <w:rsid w:val="45971161"/>
    <w:rsid w:val="4599227F"/>
    <w:rsid w:val="45AA6F6F"/>
    <w:rsid w:val="45AF27D7"/>
    <w:rsid w:val="45BE0C6C"/>
    <w:rsid w:val="45CE0EAD"/>
    <w:rsid w:val="45DF3D0E"/>
    <w:rsid w:val="45E443B4"/>
    <w:rsid w:val="45EA4D2E"/>
    <w:rsid w:val="45F0232B"/>
    <w:rsid w:val="45FF58FD"/>
    <w:rsid w:val="46037995"/>
    <w:rsid w:val="460B220E"/>
    <w:rsid w:val="460C5511"/>
    <w:rsid w:val="460F65E3"/>
    <w:rsid w:val="46172867"/>
    <w:rsid w:val="461940F5"/>
    <w:rsid w:val="46217268"/>
    <w:rsid w:val="46276F68"/>
    <w:rsid w:val="46292DEB"/>
    <w:rsid w:val="462C207A"/>
    <w:rsid w:val="463C1FA7"/>
    <w:rsid w:val="463D6035"/>
    <w:rsid w:val="463E5964"/>
    <w:rsid w:val="464949DA"/>
    <w:rsid w:val="464A762D"/>
    <w:rsid w:val="46560EA5"/>
    <w:rsid w:val="465A75DD"/>
    <w:rsid w:val="465F125A"/>
    <w:rsid w:val="465F5198"/>
    <w:rsid w:val="465F63FF"/>
    <w:rsid w:val="46601D24"/>
    <w:rsid w:val="46644A46"/>
    <w:rsid w:val="46704B5A"/>
    <w:rsid w:val="46747CFC"/>
    <w:rsid w:val="46A95BE3"/>
    <w:rsid w:val="46C13AF7"/>
    <w:rsid w:val="46C202E8"/>
    <w:rsid w:val="46C2653A"/>
    <w:rsid w:val="46CF171B"/>
    <w:rsid w:val="46DA024E"/>
    <w:rsid w:val="46DE2ECA"/>
    <w:rsid w:val="46E22739"/>
    <w:rsid w:val="46EE5581"/>
    <w:rsid w:val="46F75AB5"/>
    <w:rsid w:val="47090361"/>
    <w:rsid w:val="470B66B1"/>
    <w:rsid w:val="472E597E"/>
    <w:rsid w:val="4731364A"/>
    <w:rsid w:val="473540FD"/>
    <w:rsid w:val="47523D62"/>
    <w:rsid w:val="475F2731"/>
    <w:rsid w:val="476870E2"/>
    <w:rsid w:val="476B4E24"/>
    <w:rsid w:val="476D294A"/>
    <w:rsid w:val="47743CD8"/>
    <w:rsid w:val="477D112C"/>
    <w:rsid w:val="478A52AA"/>
    <w:rsid w:val="478A7AD3"/>
    <w:rsid w:val="47941C85"/>
    <w:rsid w:val="47A04ACD"/>
    <w:rsid w:val="47A10846"/>
    <w:rsid w:val="47A45C40"/>
    <w:rsid w:val="47AD165B"/>
    <w:rsid w:val="47B3506C"/>
    <w:rsid w:val="47BB36B5"/>
    <w:rsid w:val="47C358B7"/>
    <w:rsid w:val="47C41E64"/>
    <w:rsid w:val="47C467FC"/>
    <w:rsid w:val="47C77C91"/>
    <w:rsid w:val="47CA1B4A"/>
    <w:rsid w:val="47CA56A6"/>
    <w:rsid w:val="47E3267C"/>
    <w:rsid w:val="47E36768"/>
    <w:rsid w:val="47EC7962"/>
    <w:rsid w:val="47F34296"/>
    <w:rsid w:val="47F37EEA"/>
    <w:rsid w:val="47F56283"/>
    <w:rsid w:val="48054931"/>
    <w:rsid w:val="48074B4D"/>
    <w:rsid w:val="480D2A22"/>
    <w:rsid w:val="480E5EDB"/>
    <w:rsid w:val="480F756A"/>
    <w:rsid w:val="4812529F"/>
    <w:rsid w:val="481334F1"/>
    <w:rsid w:val="48163855"/>
    <w:rsid w:val="48170210"/>
    <w:rsid w:val="481D1CAA"/>
    <w:rsid w:val="481F1867"/>
    <w:rsid w:val="482A206A"/>
    <w:rsid w:val="482B1218"/>
    <w:rsid w:val="483B65A4"/>
    <w:rsid w:val="483E6094"/>
    <w:rsid w:val="48414AD5"/>
    <w:rsid w:val="484C6A03"/>
    <w:rsid w:val="484F2DB4"/>
    <w:rsid w:val="48524BEE"/>
    <w:rsid w:val="485338EE"/>
    <w:rsid w:val="485B09F4"/>
    <w:rsid w:val="48743761"/>
    <w:rsid w:val="487D4E0F"/>
    <w:rsid w:val="488A12DA"/>
    <w:rsid w:val="488B3F73"/>
    <w:rsid w:val="48943DFB"/>
    <w:rsid w:val="489C38B5"/>
    <w:rsid w:val="48A55AB0"/>
    <w:rsid w:val="48B21E86"/>
    <w:rsid w:val="48BC68A3"/>
    <w:rsid w:val="48C14140"/>
    <w:rsid w:val="48CE7418"/>
    <w:rsid w:val="48E7132F"/>
    <w:rsid w:val="48F14EB5"/>
    <w:rsid w:val="48F62786"/>
    <w:rsid w:val="48F82B2B"/>
    <w:rsid w:val="48FE59B0"/>
    <w:rsid w:val="48FE5DD2"/>
    <w:rsid w:val="49032864"/>
    <w:rsid w:val="4904108C"/>
    <w:rsid w:val="490948F4"/>
    <w:rsid w:val="4923780B"/>
    <w:rsid w:val="492A5F67"/>
    <w:rsid w:val="49307016"/>
    <w:rsid w:val="49507FDA"/>
    <w:rsid w:val="495404CC"/>
    <w:rsid w:val="49690EEF"/>
    <w:rsid w:val="496927CF"/>
    <w:rsid w:val="496E5D4A"/>
    <w:rsid w:val="49706721"/>
    <w:rsid w:val="49843F7B"/>
    <w:rsid w:val="4984695E"/>
    <w:rsid w:val="498D72D3"/>
    <w:rsid w:val="49A817CC"/>
    <w:rsid w:val="49B71D40"/>
    <w:rsid w:val="49CD2466"/>
    <w:rsid w:val="49D2118A"/>
    <w:rsid w:val="49D43E44"/>
    <w:rsid w:val="49D46CB0"/>
    <w:rsid w:val="49EE1E49"/>
    <w:rsid w:val="49FD6207"/>
    <w:rsid w:val="4A0B2EA6"/>
    <w:rsid w:val="4A12018C"/>
    <w:rsid w:val="4A253068"/>
    <w:rsid w:val="4A4048B2"/>
    <w:rsid w:val="4A467386"/>
    <w:rsid w:val="4A4C4A99"/>
    <w:rsid w:val="4A5B2F2E"/>
    <w:rsid w:val="4A721548"/>
    <w:rsid w:val="4A730277"/>
    <w:rsid w:val="4A805DB8"/>
    <w:rsid w:val="4A995804"/>
    <w:rsid w:val="4A9C6866"/>
    <w:rsid w:val="4AAA505A"/>
    <w:rsid w:val="4AB26994"/>
    <w:rsid w:val="4AB41E43"/>
    <w:rsid w:val="4AB56AE2"/>
    <w:rsid w:val="4AB80B86"/>
    <w:rsid w:val="4ABA71E2"/>
    <w:rsid w:val="4ABB5486"/>
    <w:rsid w:val="4AC22FAD"/>
    <w:rsid w:val="4AC74DB1"/>
    <w:rsid w:val="4AC83A09"/>
    <w:rsid w:val="4AC960E9"/>
    <w:rsid w:val="4ACD4805"/>
    <w:rsid w:val="4AD23E67"/>
    <w:rsid w:val="4AED3878"/>
    <w:rsid w:val="4AF613CB"/>
    <w:rsid w:val="4B0D2EC8"/>
    <w:rsid w:val="4B1A06F3"/>
    <w:rsid w:val="4B257098"/>
    <w:rsid w:val="4B2A13CB"/>
    <w:rsid w:val="4B2B0B52"/>
    <w:rsid w:val="4B3E36B9"/>
    <w:rsid w:val="4B49722A"/>
    <w:rsid w:val="4B4B11F4"/>
    <w:rsid w:val="4B636D7C"/>
    <w:rsid w:val="4B7645F1"/>
    <w:rsid w:val="4B842010"/>
    <w:rsid w:val="4B881945"/>
    <w:rsid w:val="4B8B339F"/>
    <w:rsid w:val="4B8D786D"/>
    <w:rsid w:val="4B954C3B"/>
    <w:rsid w:val="4B9E1324"/>
    <w:rsid w:val="4BAB0356"/>
    <w:rsid w:val="4BB23021"/>
    <w:rsid w:val="4BB24DCF"/>
    <w:rsid w:val="4BBB6E28"/>
    <w:rsid w:val="4BBC17AA"/>
    <w:rsid w:val="4BBE4E0C"/>
    <w:rsid w:val="4BC012FC"/>
    <w:rsid w:val="4BCB7C3F"/>
    <w:rsid w:val="4BE76004"/>
    <w:rsid w:val="4C121D12"/>
    <w:rsid w:val="4C2E7AE3"/>
    <w:rsid w:val="4C372A95"/>
    <w:rsid w:val="4C3F05A2"/>
    <w:rsid w:val="4C4C5224"/>
    <w:rsid w:val="4C6A56AA"/>
    <w:rsid w:val="4C793B3F"/>
    <w:rsid w:val="4C7E1155"/>
    <w:rsid w:val="4C96024D"/>
    <w:rsid w:val="4C9900C6"/>
    <w:rsid w:val="4CAD5597"/>
    <w:rsid w:val="4CBA3980"/>
    <w:rsid w:val="4CC56D84"/>
    <w:rsid w:val="4CC62D40"/>
    <w:rsid w:val="4CCC2D43"/>
    <w:rsid w:val="4CCE61DE"/>
    <w:rsid w:val="4CD56315"/>
    <w:rsid w:val="4CDF7E46"/>
    <w:rsid w:val="4CE76CFB"/>
    <w:rsid w:val="4CF00197"/>
    <w:rsid w:val="4CF334E9"/>
    <w:rsid w:val="4CF34B96"/>
    <w:rsid w:val="4D063625"/>
    <w:rsid w:val="4D0A03D2"/>
    <w:rsid w:val="4D0E4287"/>
    <w:rsid w:val="4D2B2B93"/>
    <w:rsid w:val="4D2E2B7B"/>
    <w:rsid w:val="4D3A32CE"/>
    <w:rsid w:val="4D3E70E4"/>
    <w:rsid w:val="4D470591"/>
    <w:rsid w:val="4D4B54DB"/>
    <w:rsid w:val="4D4C3504"/>
    <w:rsid w:val="4D5355B2"/>
    <w:rsid w:val="4D5F2D35"/>
    <w:rsid w:val="4D6B3488"/>
    <w:rsid w:val="4D783B5F"/>
    <w:rsid w:val="4D7D3818"/>
    <w:rsid w:val="4D9E6CD9"/>
    <w:rsid w:val="4DAC29E7"/>
    <w:rsid w:val="4DB82445"/>
    <w:rsid w:val="4DC359D3"/>
    <w:rsid w:val="4DC94652"/>
    <w:rsid w:val="4DE90850"/>
    <w:rsid w:val="4DE953E6"/>
    <w:rsid w:val="4DEB281B"/>
    <w:rsid w:val="4DED6593"/>
    <w:rsid w:val="4DF63991"/>
    <w:rsid w:val="4DF6562E"/>
    <w:rsid w:val="4E08517B"/>
    <w:rsid w:val="4E0B2138"/>
    <w:rsid w:val="4E10402F"/>
    <w:rsid w:val="4E184381"/>
    <w:rsid w:val="4E224313"/>
    <w:rsid w:val="4E260AA2"/>
    <w:rsid w:val="4E323FA5"/>
    <w:rsid w:val="4E3664A9"/>
    <w:rsid w:val="4E393586"/>
    <w:rsid w:val="4E4011FA"/>
    <w:rsid w:val="4E411472"/>
    <w:rsid w:val="4E426569"/>
    <w:rsid w:val="4E4837C9"/>
    <w:rsid w:val="4E52289A"/>
    <w:rsid w:val="4E5510FE"/>
    <w:rsid w:val="4E5F6ED0"/>
    <w:rsid w:val="4E612834"/>
    <w:rsid w:val="4E641B52"/>
    <w:rsid w:val="4E6473C7"/>
    <w:rsid w:val="4E821075"/>
    <w:rsid w:val="4E8314AE"/>
    <w:rsid w:val="4EBC6913"/>
    <w:rsid w:val="4EC217CD"/>
    <w:rsid w:val="4ED2555F"/>
    <w:rsid w:val="4ED77EF1"/>
    <w:rsid w:val="4EE11961"/>
    <w:rsid w:val="4F0022F6"/>
    <w:rsid w:val="4F1075C8"/>
    <w:rsid w:val="4F1B0EDE"/>
    <w:rsid w:val="4F1E452A"/>
    <w:rsid w:val="4F416688"/>
    <w:rsid w:val="4F440434"/>
    <w:rsid w:val="4F4548D3"/>
    <w:rsid w:val="4F4C1097"/>
    <w:rsid w:val="4F505A6E"/>
    <w:rsid w:val="4F512B51"/>
    <w:rsid w:val="4F6262BD"/>
    <w:rsid w:val="4F697E9B"/>
    <w:rsid w:val="4F727617"/>
    <w:rsid w:val="4F79125F"/>
    <w:rsid w:val="4F806F93"/>
    <w:rsid w:val="4F807E63"/>
    <w:rsid w:val="4F846A83"/>
    <w:rsid w:val="4F8661C9"/>
    <w:rsid w:val="4FA113E3"/>
    <w:rsid w:val="4FA5445C"/>
    <w:rsid w:val="4FA843B3"/>
    <w:rsid w:val="4FA94C68"/>
    <w:rsid w:val="4FB635B4"/>
    <w:rsid w:val="4FB8672C"/>
    <w:rsid w:val="4FBA3CA3"/>
    <w:rsid w:val="4FC77EC1"/>
    <w:rsid w:val="4FC77F0B"/>
    <w:rsid w:val="4FCB2101"/>
    <w:rsid w:val="4FD55530"/>
    <w:rsid w:val="4FED287A"/>
    <w:rsid w:val="4FFB7981"/>
    <w:rsid w:val="50011E81"/>
    <w:rsid w:val="50214BCB"/>
    <w:rsid w:val="50242014"/>
    <w:rsid w:val="5029684F"/>
    <w:rsid w:val="502F28EE"/>
    <w:rsid w:val="50461E3C"/>
    <w:rsid w:val="50510495"/>
    <w:rsid w:val="505138C7"/>
    <w:rsid w:val="50515CAF"/>
    <w:rsid w:val="50543934"/>
    <w:rsid w:val="50577CF3"/>
    <w:rsid w:val="505A5A36"/>
    <w:rsid w:val="505E2CA3"/>
    <w:rsid w:val="506B379F"/>
    <w:rsid w:val="506F4EF7"/>
    <w:rsid w:val="50811214"/>
    <w:rsid w:val="5082404D"/>
    <w:rsid w:val="508E2FAB"/>
    <w:rsid w:val="50A4218E"/>
    <w:rsid w:val="50A867A1"/>
    <w:rsid w:val="50BC224C"/>
    <w:rsid w:val="50C977AF"/>
    <w:rsid w:val="50CF3D2E"/>
    <w:rsid w:val="50D457E8"/>
    <w:rsid w:val="50D642CB"/>
    <w:rsid w:val="50E023DF"/>
    <w:rsid w:val="510065DD"/>
    <w:rsid w:val="51087240"/>
    <w:rsid w:val="510B55EE"/>
    <w:rsid w:val="51137D52"/>
    <w:rsid w:val="51142088"/>
    <w:rsid w:val="5116527C"/>
    <w:rsid w:val="51336220"/>
    <w:rsid w:val="51360251"/>
    <w:rsid w:val="51363DAD"/>
    <w:rsid w:val="513D45DC"/>
    <w:rsid w:val="513D69DC"/>
    <w:rsid w:val="51456AAA"/>
    <w:rsid w:val="51501312"/>
    <w:rsid w:val="51514C1A"/>
    <w:rsid w:val="51532BB1"/>
    <w:rsid w:val="515E7ED1"/>
    <w:rsid w:val="5161059D"/>
    <w:rsid w:val="516923D4"/>
    <w:rsid w:val="51786C0A"/>
    <w:rsid w:val="517B3EB5"/>
    <w:rsid w:val="517F39A6"/>
    <w:rsid w:val="519F62E6"/>
    <w:rsid w:val="51A056CA"/>
    <w:rsid w:val="51BB2504"/>
    <w:rsid w:val="51C04134"/>
    <w:rsid w:val="51D41EEE"/>
    <w:rsid w:val="51D90AFC"/>
    <w:rsid w:val="51DF2696"/>
    <w:rsid w:val="51EE4687"/>
    <w:rsid w:val="51F13527"/>
    <w:rsid w:val="51F52DE4"/>
    <w:rsid w:val="5200004C"/>
    <w:rsid w:val="5202115F"/>
    <w:rsid w:val="52326C6A"/>
    <w:rsid w:val="523538C6"/>
    <w:rsid w:val="52395658"/>
    <w:rsid w:val="523D5C1B"/>
    <w:rsid w:val="524A16BF"/>
    <w:rsid w:val="524D5852"/>
    <w:rsid w:val="525335B6"/>
    <w:rsid w:val="52581897"/>
    <w:rsid w:val="52616581"/>
    <w:rsid w:val="526966BE"/>
    <w:rsid w:val="527B23BF"/>
    <w:rsid w:val="527E3C5D"/>
    <w:rsid w:val="527F2D76"/>
    <w:rsid w:val="5285323E"/>
    <w:rsid w:val="52854FEC"/>
    <w:rsid w:val="528D5C4E"/>
    <w:rsid w:val="529214B7"/>
    <w:rsid w:val="52B73C3D"/>
    <w:rsid w:val="52C85C92"/>
    <w:rsid w:val="52D27B05"/>
    <w:rsid w:val="52D3166D"/>
    <w:rsid w:val="52DF453F"/>
    <w:rsid w:val="52E57838"/>
    <w:rsid w:val="52EF06B7"/>
    <w:rsid w:val="52F56113"/>
    <w:rsid w:val="52F777D3"/>
    <w:rsid w:val="5308676D"/>
    <w:rsid w:val="530D4FE1"/>
    <w:rsid w:val="53166A60"/>
    <w:rsid w:val="531A28ED"/>
    <w:rsid w:val="53213CD2"/>
    <w:rsid w:val="53220A8C"/>
    <w:rsid w:val="533407C0"/>
    <w:rsid w:val="53394028"/>
    <w:rsid w:val="53424C8B"/>
    <w:rsid w:val="534A3B3F"/>
    <w:rsid w:val="534A673B"/>
    <w:rsid w:val="534F28C0"/>
    <w:rsid w:val="53560736"/>
    <w:rsid w:val="53654E1D"/>
    <w:rsid w:val="536A5F90"/>
    <w:rsid w:val="53923E52"/>
    <w:rsid w:val="539468E5"/>
    <w:rsid w:val="539D778B"/>
    <w:rsid w:val="539E4E4F"/>
    <w:rsid w:val="53AA4511"/>
    <w:rsid w:val="53AB156C"/>
    <w:rsid w:val="53BC4718"/>
    <w:rsid w:val="53CB2ED2"/>
    <w:rsid w:val="53D5204F"/>
    <w:rsid w:val="53D56943"/>
    <w:rsid w:val="53E5225B"/>
    <w:rsid w:val="53EC098C"/>
    <w:rsid w:val="53EC14F6"/>
    <w:rsid w:val="53EE096F"/>
    <w:rsid w:val="53EE4E13"/>
    <w:rsid w:val="53F32429"/>
    <w:rsid w:val="53FA4A38"/>
    <w:rsid w:val="540D006C"/>
    <w:rsid w:val="54133021"/>
    <w:rsid w:val="5414468C"/>
    <w:rsid w:val="542425E2"/>
    <w:rsid w:val="542C1093"/>
    <w:rsid w:val="542D2F16"/>
    <w:rsid w:val="542E7DCD"/>
    <w:rsid w:val="544B7B6F"/>
    <w:rsid w:val="54535664"/>
    <w:rsid w:val="545C1D7C"/>
    <w:rsid w:val="54660E4D"/>
    <w:rsid w:val="546926EB"/>
    <w:rsid w:val="547F7051"/>
    <w:rsid w:val="54843081"/>
    <w:rsid w:val="5486329D"/>
    <w:rsid w:val="548F2152"/>
    <w:rsid w:val="54926082"/>
    <w:rsid w:val="54967E93"/>
    <w:rsid w:val="54977258"/>
    <w:rsid w:val="54984AD4"/>
    <w:rsid w:val="54A26FFE"/>
    <w:rsid w:val="54A959B5"/>
    <w:rsid w:val="54B814E6"/>
    <w:rsid w:val="54BF6A11"/>
    <w:rsid w:val="54C05E77"/>
    <w:rsid w:val="54CD67D6"/>
    <w:rsid w:val="54D04B60"/>
    <w:rsid w:val="54D44008"/>
    <w:rsid w:val="54DC6642"/>
    <w:rsid w:val="54E6542C"/>
    <w:rsid w:val="54E87AB4"/>
    <w:rsid w:val="54F75F49"/>
    <w:rsid w:val="55097753"/>
    <w:rsid w:val="55242FA7"/>
    <w:rsid w:val="552B1E5E"/>
    <w:rsid w:val="55326F81"/>
    <w:rsid w:val="55352B19"/>
    <w:rsid w:val="554805C5"/>
    <w:rsid w:val="554862BA"/>
    <w:rsid w:val="554C0043"/>
    <w:rsid w:val="555929D0"/>
    <w:rsid w:val="555C217B"/>
    <w:rsid w:val="55627866"/>
    <w:rsid w:val="556D1D67"/>
    <w:rsid w:val="556F3655"/>
    <w:rsid w:val="55736C19"/>
    <w:rsid w:val="557C1FAA"/>
    <w:rsid w:val="558029E9"/>
    <w:rsid w:val="559467DB"/>
    <w:rsid w:val="5595745B"/>
    <w:rsid w:val="55A3565B"/>
    <w:rsid w:val="55AA6B17"/>
    <w:rsid w:val="55AC2E11"/>
    <w:rsid w:val="55BD684B"/>
    <w:rsid w:val="55C508B5"/>
    <w:rsid w:val="55C90225"/>
    <w:rsid w:val="55CB0BF5"/>
    <w:rsid w:val="55D83684"/>
    <w:rsid w:val="55E120FF"/>
    <w:rsid w:val="55E262B1"/>
    <w:rsid w:val="55E93AE3"/>
    <w:rsid w:val="55F3226C"/>
    <w:rsid w:val="55FD08F1"/>
    <w:rsid w:val="56047220"/>
    <w:rsid w:val="56075D18"/>
    <w:rsid w:val="560C1580"/>
    <w:rsid w:val="563245E5"/>
    <w:rsid w:val="56333C43"/>
    <w:rsid w:val="563E5692"/>
    <w:rsid w:val="56467217"/>
    <w:rsid w:val="56486A5C"/>
    <w:rsid w:val="565847C5"/>
    <w:rsid w:val="56673E88"/>
    <w:rsid w:val="5668046F"/>
    <w:rsid w:val="56680EAC"/>
    <w:rsid w:val="56836083"/>
    <w:rsid w:val="568C7805"/>
    <w:rsid w:val="56A3018C"/>
    <w:rsid w:val="56A403EF"/>
    <w:rsid w:val="56A619D5"/>
    <w:rsid w:val="56BE0ACC"/>
    <w:rsid w:val="56D160DB"/>
    <w:rsid w:val="56D510DA"/>
    <w:rsid w:val="56D95906"/>
    <w:rsid w:val="56E44EE3"/>
    <w:rsid w:val="56FA6095"/>
    <w:rsid w:val="56FC68E9"/>
    <w:rsid w:val="570572BE"/>
    <w:rsid w:val="570606C5"/>
    <w:rsid w:val="570C019E"/>
    <w:rsid w:val="571324E3"/>
    <w:rsid w:val="5715706A"/>
    <w:rsid w:val="571903F8"/>
    <w:rsid w:val="57220B2D"/>
    <w:rsid w:val="572277B2"/>
    <w:rsid w:val="57261AA5"/>
    <w:rsid w:val="57284198"/>
    <w:rsid w:val="572F7697"/>
    <w:rsid w:val="57320C56"/>
    <w:rsid w:val="5738017F"/>
    <w:rsid w:val="57435475"/>
    <w:rsid w:val="574A4152"/>
    <w:rsid w:val="574C257C"/>
    <w:rsid w:val="574F121A"/>
    <w:rsid w:val="57524261"/>
    <w:rsid w:val="5753390A"/>
    <w:rsid w:val="57554C8C"/>
    <w:rsid w:val="5763351B"/>
    <w:rsid w:val="576F1DC6"/>
    <w:rsid w:val="577D02EE"/>
    <w:rsid w:val="577D0987"/>
    <w:rsid w:val="578515EA"/>
    <w:rsid w:val="5789732C"/>
    <w:rsid w:val="57904CC8"/>
    <w:rsid w:val="57925AB5"/>
    <w:rsid w:val="5798451E"/>
    <w:rsid w:val="57AF0901"/>
    <w:rsid w:val="57B24ECE"/>
    <w:rsid w:val="57B4257A"/>
    <w:rsid w:val="57C71C02"/>
    <w:rsid w:val="57C9597B"/>
    <w:rsid w:val="57CC1813"/>
    <w:rsid w:val="57D367F9"/>
    <w:rsid w:val="57D463C8"/>
    <w:rsid w:val="57E1651A"/>
    <w:rsid w:val="57EF1159"/>
    <w:rsid w:val="57F12C82"/>
    <w:rsid w:val="57F94248"/>
    <w:rsid w:val="580A16FC"/>
    <w:rsid w:val="580A5C23"/>
    <w:rsid w:val="58120D67"/>
    <w:rsid w:val="58130C8E"/>
    <w:rsid w:val="58166F1C"/>
    <w:rsid w:val="581B3CFC"/>
    <w:rsid w:val="5823299E"/>
    <w:rsid w:val="582D735A"/>
    <w:rsid w:val="58316563"/>
    <w:rsid w:val="58353010"/>
    <w:rsid w:val="58364E3A"/>
    <w:rsid w:val="584D1828"/>
    <w:rsid w:val="585A65D3"/>
    <w:rsid w:val="585E3A88"/>
    <w:rsid w:val="58627B7D"/>
    <w:rsid w:val="58682EEB"/>
    <w:rsid w:val="58694A68"/>
    <w:rsid w:val="58741EB5"/>
    <w:rsid w:val="587A6C75"/>
    <w:rsid w:val="58816255"/>
    <w:rsid w:val="588833BD"/>
    <w:rsid w:val="58922210"/>
    <w:rsid w:val="58952AAA"/>
    <w:rsid w:val="58A00230"/>
    <w:rsid w:val="58A507E5"/>
    <w:rsid w:val="58A837E2"/>
    <w:rsid w:val="58CF4FCC"/>
    <w:rsid w:val="58ED4DAF"/>
    <w:rsid w:val="58EF5340"/>
    <w:rsid w:val="58F531AF"/>
    <w:rsid w:val="58F845EC"/>
    <w:rsid w:val="58FC3501"/>
    <w:rsid w:val="590456AD"/>
    <w:rsid w:val="59050C34"/>
    <w:rsid w:val="59084E53"/>
    <w:rsid w:val="590D135C"/>
    <w:rsid w:val="591209E1"/>
    <w:rsid w:val="59153B14"/>
    <w:rsid w:val="591930C3"/>
    <w:rsid w:val="592126F2"/>
    <w:rsid w:val="59214114"/>
    <w:rsid w:val="593947E3"/>
    <w:rsid w:val="59425831"/>
    <w:rsid w:val="594737F3"/>
    <w:rsid w:val="594F66A1"/>
    <w:rsid w:val="5951073E"/>
    <w:rsid w:val="5955323E"/>
    <w:rsid w:val="595D56F0"/>
    <w:rsid w:val="596124DB"/>
    <w:rsid w:val="5967369D"/>
    <w:rsid w:val="596C5490"/>
    <w:rsid w:val="596D6B0E"/>
    <w:rsid w:val="59730760"/>
    <w:rsid w:val="598002BB"/>
    <w:rsid w:val="598C4EB2"/>
    <w:rsid w:val="59975E04"/>
    <w:rsid w:val="599A5A42"/>
    <w:rsid w:val="59A246D5"/>
    <w:rsid w:val="59A24972"/>
    <w:rsid w:val="59A327DF"/>
    <w:rsid w:val="59A80E28"/>
    <w:rsid w:val="59AE0478"/>
    <w:rsid w:val="59B30690"/>
    <w:rsid w:val="59B94135"/>
    <w:rsid w:val="59BC6BF0"/>
    <w:rsid w:val="59C12681"/>
    <w:rsid w:val="59CB4142"/>
    <w:rsid w:val="59CC393B"/>
    <w:rsid w:val="59DE7EBA"/>
    <w:rsid w:val="59E50972"/>
    <w:rsid w:val="59E63ABC"/>
    <w:rsid w:val="59F169D6"/>
    <w:rsid w:val="59F6057D"/>
    <w:rsid w:val="59FC504D"/>
    <w:rsid w:val="5A00764E"/>
    <w:rsid w:val="5A07278A"/>
    <w:rsid w:val="5A0A5DD6"/>
    <w:rsid w:val="5A2D1750"/>
    <w:rsid w:val="5A36797A"/>
    <w:rsid w:val="5A380B96"/>
    <w:rsid w:val="5A395589"/>
    <w:rsid w:val="5A5202B4"/>
    <w:rsid w:val="5A541D81"/>
    <w:rsid w:val="5A581419"/>
    <w:rsid w:val="5A5E2000"/>
    <w:rsid w:val="5A5E55CA"/>
    <w:rsid w:val="5A897643"/>
    <w:rsid w:val="5A8B5893"/>
    <w:rsid w:val="5A94715C"/>
    <w:rsid w:val="5A996AED"/>
    <w:rsid w:val="5A9A7A62"/>
    <w:rsid w:val="5AA963FF"/>
    <w:rsid w:val="5AAE0478"/>
    <w:rsid w:val="5AB26B9A"/>
    <w:rsid w:val="5AB40317"/>
    <w:rsid w:val="5AB5766F"/>
    <w:rsid w:val="5ABC759A"/>
    <w:rsid w:val="5AC544CA"/>
    <w:rsid w:val="5AE44879"/>
    <w:rsid w:val="5AF34ABD"/>
    <w:rsid w:val="5B0E1F02"/>
    <w:rsid w:val="5B1433B1"/>
    <w:rsid w:val="5B1C06DB"/>
    <w:rsid w:val="5B27434A"/>
    <w:rsid w:val="5B37709F"/>
    <w:rsid w:val="5B384339"/>
    <w:rsid w:val="5B7237F8"/>
    <w:rsid w:val="5B85605C"/>
    <w:rsid w:val="5B99030D"/>
    <w:rsid w:val="5BA36FF2"/>
    <w:rsid w:val="5BA54009"/>
    <w:rsid w:val="5BA71C11"/>
    <w:rsid w:val="5BAD155E"/>
    <w:rsid w:val="5BC07095"/>
    <w:rsid w:val="5BC96154"/>
    <w:rsid w:val="5BCA4099"/>
    <w:rsid w:val="5BE34F88"/>
    <w:rsid w:val="5BEA594E"/>
    <w:rsid w:val="5BEC3726"/>
    <w:rsid w:val="5BF45FDC"/>
    <w:rsid w:val="5BF47881"/>
    <w:rsid w:val="5C007E73"/>
    <w:rsid w:val="5C027BC7"/>
    <w:rsid w:val="5C1336C1"/>
    <w:rsid w:val="5C142456"/>
    <w:rsid w:val="5C2A09B2"/>
    <w:rsid w:val="5C3162C9"/>
    <w:rsid w:val="5C3435DF"/>
    <w:rsid w:val="5C3A6E47"/>
    <w:rsid w:val="5C3F26AF"/>
    <w:rsid w:val="5C4001D5"/>
    <w:rsid w:val="5C447CC6"/>
    <w:rsid w:val="5C462DBE"/>
    <w:rsid w:val="5C4A4BB0"/>
    <w:rsid w:val="5C5B645B"/>
    <w:rsid w:val="5C734107"/>
    <w:rsid w:val="5C891B7C"/>
    <w:rsid w:val="5C8A7B90"/>
    <w:rsid w:val="5CA800DD"/>
    <w:rsid w:val="5CAC586B"/>
    <w:rsid w:val="5CB47EEE"/>
    <w:rsid w:val="5CBB3FF8"/>
    <w:rsid w:val="5CD77F66"/>
    <w:rsid w:val="5CE15514"/>
    <w:rsid w:val="5CF92DC1"/>
    <w:rsid w:val="5D0F7E97"/>
    <w:rsid w:val="5D1322E5"/>
    <w:rsid w:val="5D1A6C78"/>
    <w:rsid w:val="5D1C02FB"/>
    <w:rsid w:val="5D235B2D"/>
    <w:rsid w:val="5D335644"/>
    <w:rsid w:val="5D373D39"/>
    <w:rsid w:val="5D3A4C25"/>
    <w:rsid w:val="5D504385"/>
    <w:rsid w:val="5D645228"/>
    <w:rsid w:val="5D697069"/>
    <w:rsid w:val="5D7C38B9"/>
    <w:rsid w:val="5D7F6ADB"/>
    <w:rsid w:val="5D804D2D"/>
    <w:rsid w:val="5D8273CC"/>
    <w:rsid w:val="5DA86032"/>
    <w:rsid w:val="5DAB167E"/>
    <w:rsid w:val="5DC30B3D"/>
    <w:rsid w:val="5DC72430"/>
    <w:rsid w:val="5DD23992"/>
    <w:rsid w:val="5DE03A1E"/>
    <w:rsid w:val="5E006340"/>
    <w:rsid w:val="5E086AD1"/>
    <w:rsid w:val="5E090E42"/>
    <w:rsid w:val="5E0B5838"/>
    <w:rsid w:val="5E164083"/>
    <w:rsid w:val="5E187E9E"/>
    <w:rsid w:val="5E2733FB"/>
    <w:rsid w:val="5E321D37"/>
    <w:rsid w:val="5E361890"/>
    <w:rsid w:val="5E394EDC"/>
    <w:rsid w:val="5E3B7603"/>
    <w:rsid w:val="5E3D35B5"/>
    <w:rsid w:val="5E3E0745"/>
    <w:rsid w:val="5E407868"/>
    <w:rsid w:val="5E435191"/>
    <w:rsid w:val="5E437BE6"/>
    <w:rsid w:val="5E447430"/>
    <w:rsid w:val="5E465BF2"/>
    <w:rsid w:val="5E6261E1"/>
    <w:rsid w:val="5E6C1A8C"/>
    <w:rsid w:val="5E767EDE"/>
    <w:rsid w:val="5E7F6FA0"/>
    <w:rsid w:val="5E894003"/>
    <w:rsid w:val="5E8B5F72"/>
    <w:rsid w:val="5E9B5B97"/>
    <w:rsid w:val="5EAD6449"/>
    <w:rsid w:val="5EB629D1"/>
    <w:rsid w:val="5EB73075"/>
    <w:rsid w:val="5EB804F7"/>
    <w:rsid w:val="5EB97DCB"/>
    <w:rsid w:val="5EBA601D"/>
    <w:rsid w:val="5EC171C7"/>
    <w:rsid w:val="5ECD539B"/>
    <w:rsid w:val="5ECF423F"/>
    <w:rsid w:val="5EE41A62"/>
    <w:rsid w:val="5EE60BFC"/>
    <w:rsid w:val="5EE61645"/>
    <w:rsid w:val="5EE96902"/>
    <w:rsid w:val="5EEB1B8D"/>
    <w:rsid w:val="5EEE2B18"/>
    <w:rsid w:val="5EF928F9"/>
    <w:rsid w:val="5EFB224F"/>
    <w:rsid w:val="5F013C4C"/>
    <w:rsid w:val="5F04373C"/>
    <w:rsid w:val="5F0830E0"/>
    <w:rsid w:val="5F0871D4"/>
    <w:rsid w:val="5F122193"/>
    <w:rsid w:val="5F163FFF"/>
    <w:rsid w:val="5F1A2F60"/>
    <w:rsid w:val="5F223BC2"/>
    <w:rsid w:val="5F2403CD"/>
    <w:rsid w:val="5F2D1C7B"/>
    <w:rsid w:val="5F466CB4"/>
    <w:rsid w:val="5F497A28"/>
    <w:rsid w:val="5F497DC6"/>
    <w:rsid w:val="5F4B4EC7"/>
    <w:rsid w:val="5F506981"/>
    <w:rsid w:val="5F5623EF"/>
    <w:rsid w:val="5F571ABE"/>
    <w:rsid w:val="5F592D75"/>
    <w:rsid w:val="5F5E74AA"/>
    <w:rsid w:val="5F610B8F"/>
    <w:rsid w:val="5F623001"/>
    <w:rsid w:val="5F836E13"/>
    <w:rsid w:val="5F8F5BC7"/>
    <w:rsid w:val="5F903C35"/>
    <w:rsid w:val="5F920D48"/>
    <w:rsid w:val="5F933D87"/>
    <w:rsid w:val="5F944AC0"/>
    <w:rsid w:val="5FAB5073"/>
    <w:rsid w:val="5FB229DA"/>
    <w:rsid w:val="5FBB4836"/>
    <w:rsid w:val="5FC95F8D"/>
    <w:rsid w:val="5FCF78A6"/>
    <w:rsid w:val="5FDB0FE6"/>
    <w:rsid w:val="5FDD6BD9"/>
    <w:rsid w:val="5FE3551F"/>
    <w:rsid w:val="5FE37E01"/>
    <w:rsid w:val="5FEA46E0"/>
    <w:rsid w:val="5FF43550"/>
    <w:rsid w:val="60065292"/>
    <w:rsid w:val="601479AF"/>
    <w:rsid w:val="60237BF2"/>
    <w:rsid w:val="6025396A"/>
    <w:rsid w:val="602816AC"/>
    <w:rsid w:val="6037369D"/>
    <w:rsid w:val="603B0357"/>
    <w:rsid w:val="603D2BF9"/>
    <w:rsid w:val="604C539B"/>
    <w:rsid w:val="604F09E7"/>
    <w:rsid w:val="60527752"/>
    <w:rsid w:val="60654D24"/>
    <w:rsid w:val="606B32CC"/>
    <w:rsid w:val="607641C6"/>
    <w:rsid w:val="607865F2"/>
    <w:rsid w:val="607E1548"/>
    <w:rsid w:val="60805638"/>
    <w:rsid w:val="608F5287"/>
    <w:rsid w:val="609157B9"/>
    <w:rsid w:val="609A32F9"/>
    <w:rsid w:val="609C1695"/>
    <w:rsid w:val="60B055BC"/>
    <w:rsid w:val="60BB052D"/>
    <w:rsid w:val="60C62649"/>
    <w:rsid w:val="60C868A8"/>
    <w:rsid w:val="60CC185E"/>
    <w:rsid w:val="60DF5C8F"/>
    <w:rsid w:val="60F00D94"/>
    <w:rsid w:val="60FF60C2"/>
    <w:rsid w:val="61112184"/>
    <w:rsid w:val="61190304"/>
    <w:rsid w:val="611A2111"/>
    <w:rsid w:val="612105D5"/>
    <w:rsid w:val="61232CD1"/>
    <w:rsid w:val="613707D4"/>
    <w:rsid w:val="613D41B6"/>
    <w:rsid w:val="613E07D7"/>
    <w:rsid w:val="61476DC7"/>
    <w:rsid w:val="614B5652"/>
    <w:rsid w:val="614C1FB7"/>
    <w:rsid w:val="61543C22"/>
    <w:rsid w:val="615A1A15"/>
    <w:rsid w:val="615F10FE"/>
    <w:rsid w:val="616E0602"/>
    <w:rsid w:val="61776447"/>
    <w:rsid w:val="618172C6"/>
    <w:rsid w:val="618F4C0E"/>
    <w:rsid w:val="619E75CA"/>
    <w:rsid w:val="619F045B"/>
    <w:rsid w:val="61A905CB"/>
    <w:rsid w:val="61C947C9"/>
    <w:rsid w:val="61D4389A"/>
    <w:rsid w:val="61D5316E"/>
    <w:rsid w:val="61E51739"/>
    <w:rsid w:val="61E72AB5"/>
    <w:rsid w:val="61EA525A"/>
    <w:rsid w:val="61ED49CD"/>
    <w:rsid w:val="61ED6709"/>
    <w:rsid w:val="61F47A98"/>
    <w:rsid w:val="61F950AE"/>
    <w:rsid w:val="6205048A"/>
    <w:rsid w:val="621061BF"/>
    <w:rsid w:val="62194391"/>
    <w:rsid w:val="621A71DD"/>
    <w:rsid w:val="621F255E"/>
    <w:rsid w:val="62286FC7"/>
    <w:rsid w:val="62423AE8"/>
    <w:rsid w:val="6246509B"/>
    <w:rsid w:val="624A76B8"/>
    <w:rsid w:val="62501E2C"/>
    <w:rsid w:val="625B1672"/>
    <w:rsid w:val="626909B9"/>
    <w:rsid w:val="626B3D79"/>
    <w:rsid w:val="627B53C3"/>
    <w:rsid w:val="627C5518"/>
    <w:rsid w:val="628350AF"/>
    <w:rsid w:val="628C1A7E"/>
    <w:rsid w:val="62913027"/>
    <w:rsid w:val="629F379B"/>
    <w:rsid w:val="629F7A6E"/>
    <w:rsid w:val="62A96AD4"/>
    <w:rsid w:val="62B974F4"/>
    <w:rsid w:val="62BC7E8A"/>
    <w:rsid w:val="62CC27C3"/>
    <w:rsid w:val="62D43425"/>
    <w:rsid w:val="62D56F1B"/>
    <w:rsid w:val="62ED08B8"/>
    <w:rsid w:val="62F92E8C"/>
    <w:rsid w:val="630975EB"/>
    <w:rsid w:val="63116428"/>
    <w:rsid w:val="63172382"/>
    <w:rsid w:val="63274925"/>
    <w:rsid w:val="63285216"/>
    <w:rsid w:val="632A3B01"/>
    <w:rsid w:val="632E2B36"/>
    <w:rsid w:val="633C5D2B"/>
    <w:rsid w:val="6347009B"/>
    <w:rsid w:val="63472E3E"/>
    <w:rsid w:val="634C56B2"/>
    <w:rsid w:val="634E4F86"/>
    <w:rsid w:val="635B76A3"/>
    <w:rsid w:val="63620A31"/>
    <w:rsid w:val="636F4AFF"/>
    <w:rsid w:val="63775F3E"/>
    <w:rsid w:val="637A2B86"/>
    <w:rsid w:val="637F3EFB"/>
    <w:rsid w:val="63804B09"/>
    <w:rsid w:val="639712E4"/>
    <w:rsid w:val="639B20E8"/>
    <w:rsid w:val="639C0FD0"/>
    <w:rsid w:val="63A03194"/>
    <w:rsid w:val="63A177AC"/>
    <w:rsid w:val="63AE191F"/>
    <w:rsid w:val="63B15515"/>
    <w:rsid w:val="63B374DF"/>
    <w:rsid w:val="63BF4A1B"/>
    <w:rsid w:val="63C35552"/>
    <w:rsid w:val="63CE5019"/>
    <w:rsid w:val="63E2354C"/>
    <w:rsid w:val="64055F8C"/>
    <w:rsid w:val="640726C3"/>
    <w:rsid w:val="641D2373"/>
    <w:rsid w:val="642F4DB7"/>
    <w:rsid w:val="64306B71"/>
    <w:rsid w:val="64397324"/>
    <w:rsid w:val="643A375C"/>
    <w:rsid w:val="643E149E"/>
    <w:rsid w:val="643E6FA4"/>
    <w:rsid w:val="64447EF9"/>
    <w:rsid w:val="6454242A"/>
    <w:rsid w:val="6456109F"/>
    <w:rsid w:val="645962D8"/>
    <w:rsid w:val="645F25C3"/>
    <w:rsid w:val="64656A2B"/>
    <w:rsid w:val="646F34CB"/>
    <w:rsid w:val="647218D7"/>
    <w:rsid w:val="64746C6E"/>
    <w:rsid w:val="647C5B23"/>
    <w:rsid w:val="64850E7B"/>
    <w:rsid w:val="648A7DC7"/>
    <w:rsid w:val="64A21E1D"/>
    <w:rsid w:val="64A41CF3"/>
    <w:rsid w:val="64A603F1"/>
    <w:rsid w:val="64AE1346"/>
    <w:rsid w:val="64B75C69"/>
    <w:rsid w:val="64C33752"/>
    <w:rsid w:val="64C701CC"/>
    <w:rsid w:val="64CC67DE"/>
    <w:rsid w:val="64CD4B95"/>
    <w:rsid w:val="64D122AC"/>
    <w:rsid w:val="64D23A30"/>
    <w:rsid w:val="64DA2C7F"/>
    <w:rsid w:val="64DD2A65"/>
    <w:rsid w:val="64DE77A6"/>
    <w:rsid w:val="65045E61"/>
    <w:rsid w:val="65046244"/>
    <w:rsid w:val="650616A4"/>
    <w:rsid w:val="65092438"/>
    <w:rsid w:val="651331BB"/>
    <w:rsid w:val="65150451"/>
    <w:rsid w:val="6518368B"/>
    <w:rsid w:val="651D2E62"/>
    <w:rsid w:val="651F4E93"/>
    <w:rsid w:val="65242442"/>
    <w:rsid w:val="65273FB5"/>
    <w:rsid w:val="652A37D1"/>
    <w:rsid w:val="652A553B"/>
    <w:rsid w:val="652A557F"/>
    <w:rsid w:val="652C12F7"/>
    <w:rsid w:val="65312DB1"/>
    <w:rsid w:val="653226D7"/>
    <w:rsid w:val="653D2954"/>
    <w:rsid w:val="653E5637"/>
    <w:rsid w:val="65490072"/>
    <w:rsid w:val="6552485F"/>
    <w:rsid w:val="65541114"/>
    <w:rsid w:val="656531B0"/>
    <w:rsid w:val="656E2178"/>
    <w:rsid w:val="656E37CA"/>
    <w:rsid w:val="65842EE1"/>
    <w:rsid w:val="65A44BB2"/>
    <w:rsid w:val="65B3259E"/>
    <w:rsid w:val="65E54B6C"/>
    <w:rsid w:val="65E63B9C"/>
    <w:rsid w:val="65F84F0F"/>
    <w:rsid w:val="66065FEC"/>
    <w:rsid w:val="6618414C"/>
    <w:rsid w:val="6620210F"/>
    <w:rsid w:val="66391F1D"/>
    <w:rsid w:val="663C54FF"/>
    <w:rsid w:val="664E34EF"/>
    <w:rsid w:val="6683763C"/>
    <w:rsid w:val="66874DE1"/>
    <w:rsid w:val="668E2AE1"/>
    <w:rsid w:val="669969ED"/>
    <w:rsid w:val="66AE0CF6"/>
    <w:rsid w:val="66AF3F27"/>
    <w:rsid w:val="66DE3722"/>
    <w:rsid w:val="66E52C2C"/>
    <w:rsid w:val="66E53E53"/>
    <w:rsid w:val="66EB4FDD"/>
    <w:rsid w:val="670544F5"/>
    <w:rsid w:val="670C5884"/>
    <w:rsid w:val="6712451C"/>
    <w:rsid w:val="67185A7D"/>
    <w:rsid w:val="67226E55"/>
    <w:rsid w:val="672E75A8"/>
    <w:rsid w:val="67334254"/>
    <w:rsid w:val="67345755"/>
    <w:rsid w:val="67346B89"/>
    <w:rsid w:val="673B2E89"/>
    <w:rsid w:val="673C2461"/>
    <w:rsid w:val="67401089"/>
    <w:rsid w:val="674566A0"/>
    <w:rsid w:val="67476E60"/>
    <w:rsid w:val="6751500D"/>
    <w:rsid w:val="67525053"/>
    <w:rsid w:val="67550FD9"/>
    <w:rsid w:val="67551DD8"/>
    <w:rsid w:val="67570789"/>
    <w:rsid w:val="676C4864"/>
    <w:rsid w:val="676D4736"/>
    <w:rsid w:val="677671A1"/>
    <w:rsid w:val="67780823"/>
    <w:rsid w:val="677A0EB9"/>
    <w:rsid w:val="677A3F5B"/>
    <w:rsid w:val="678C06FD"/>
    <w:rsid w:val="679068A6"/>
    <w:rsid w:val="6793641F"/>
    <w:rsid w:val="679A69EC"/>
    <w:rsid w:val="67A25996"/>
    <w:rsid w:val="67D068B1"/>
    <w:rsid w:val="67D624EE"/>
    <w:rsid w:val="67DB37F1"/>
    <w:rsid w:val="67DE1AD5"/>
    <w:rsid w:val="67E6397E"/>
    <w:rsid w:val="67E65C22"/>
    <w:rsid w:val="67E934CF"/>
    <w:rsid w:val="67EA1118"/>
    <w:rsid w:val="68016A6B"/>
    <w:rsid w:val="680D13B9"/>
    <w:rsid w:val="68140A47"/>
    <w:rsid w:val="681B7344"/>
    <w:rsid w:val="682251DA"/>
    <w:rsid w:val="68367BF0"/>
    <w:rsid w:val="68476448"/>
    <w:rsid w:val="68680414"/>
    <w:rsid w:val="687612DB"/>
    <w:rsid w:val="687C4C4C"/>
    <w:rsid w:val="687D1B68"/>
    <w:rsid w:val="688721DA"/>
    <w:rsid w:val="68895D81"/>
    <w:rsid w:val="68945B31"/>
    <w:rsid w:val="689E250C"/>
    <w:rsid w:val="68AC29B2"/>
    <w:rsid w:val="68B27D65"/>
    <w:rsid w:val="68B4491A"/>
    <w:rsid w:val="68D0468F"/>
    <w:rsid w:val="68E214AA"/>
    <w:rsid w:val="68E36170"/>
    <w:rsid w:val="68E819D9"/>
    <w:rsid w:val="68EA3487"/>
    <w:rsid w:val="68EB3277"/>
    <w:rsid w:val="68F967AD"/>
    <w:rsid w:val="68FA123C"/>
    <w:rsid w:val="69061AF5"/>
    <w:rsid w:val="69075F53"/>
    <w:rsid w:val="690C7482"/>
    <w:rsid w:val="69181B01"/>
    <w:rsid w:val="6921427E"/>
    <w:rsid w:val="6929039E"/>
    <w:rsid w:val="692F7608"/>
    <w:rsid w:val="6941091A"/>
    <w:rsid w:val="69547D3A"/>
    <w:rsid w:val="69660CB5"/>
    <w:rsid w:val="6978535B"/>
    <w:rsid w:val="699009D6"/>
    <w:rsid w:val="699D27C3"/>
    <w:rsid w:val="69A51678"/>
    <w:rsid w:val="69B91176"/>
    <w:rsid w:val="69BA7B49"/>
    <w:rsid w:val="69BE5558"/>
    <w:rsid w:val="69D00DEB"/>
    <w:rsid w:val="69DA00D8"/>
    <w:rsid w:val="69DA268D"/>
    <w:rsid w:val="69E7542D"/>
    <w:rsid w:val="69FC398E"/>
    <w:rsid w:val="6A173DD3"/>
    <w:rsid w:val="6A1862EE"/>
    <w:rsid w:val="6A1C2A67"/>
    <w:rsid w:val="6A1C4030"/>
    <w:rsid w:val="6A204DBF"/>
    <w:rsid w:val="6A251EAE"/>
    <w:rsid w:val="6A260A0B"/>
    <w:rsid w:val="6A37004C"/>
    <w:rsid w:val="6A3A44B6"/>
    <w:rsid w:val="6A507835"/>
    <w:rsid w:val="6A5437CA"/>
    <w:rsid w:val="6A5B72A1"/>
    <w:rsid w:val="6A5C61DA"/>
    <w:rsid w:val="6A6D488B"/>
    <w:rsid w:val="6A796EA0"/>
    <w:rsid w:val="6A81026D"/>
    <w:rsid w:val="6A8B4D12"/>
    <w:rsid w:val="6A8D7CB2"/>
    <w:rsid w:val="6A90057A"/>
    <w:rsid w:val="6A94006A"/>
    <w:rsid w:val="6A975E28"/>
    <w:rsid w:val="6AA10091"/>
    <w:rsid w:val="6AA14697"/>
    <w:rsid w:val="6AA22F8D"/>
    <w:rsid w:val="6AB5522F"/>
    <w:rsid w:val="6AB76480"/>
    <w:rsid w:val="6ABF02C1"/>
    <w:rsid w:val="6AC12A4A"/>
    <w:rsid w:val="6ACB7804"/>
    <w:rsid w:val="6ACE2752"/>
    <w:rsid w:val="6AE83F12"/>
    <w:rsid w:val="6AEE5A3A"/>
    <w:rsid w:val="6AF2175D"/>
    <w:rsid w:val="6AF24D91"/>
    <w:rsid w:val="6AFB3C45"/>
    <w:rsid w:val="6B0D1617"/>
    <w:rsid w:val="6B0E6E9F"/>
    <w:rsid w:val="6B2F7D93"/>
    <w:rsid w:val="6B3158B9"/>
    <w:rsid w:val="6B33555D"/>
    <w:rsid w:val="6B3D1564"/>
    <w:rsid w:val="6B482C03"/>
    <w:rsid w:val="6B4A4349"/>
    <w:rsid w:val="6B4A697B"/>
    <w:rsid w:val="6B4C1F49"/>
    <w:rsid w:val="6B4C7F2E"/>
    <w:rsid w:val="6B55512C"/>
    <w:rsid w:val="6B555248"/>
    <w:rsid w:val="6B576A49"/>
    <w:rsid w:val="6B717000"/>
    <w:rsid w:val="6B75336E"/>
    <w:rsid w:val="6B7D2481"/>
    <w:rsid w:val="6B881997"/>
    <w:rsid w:val="6B8E2D0B"/>
    <w:rsid w:val="6BA10F83"/>
    <w:rsid w:val="6BA328BE"/>
    <w:rsid w:val="6BB11D1E"/>
    <w:rsid w:val="6BB43DF4"/>
    <w:rsid w:val="6BD27362"/>
    <w:rsid w:val="6BD47289"/>
    <w:rsid w:val="6BF9257E"/>
    <w:rsid w:val="6BFE5DEA"/>
    <w:rsid w:val="6BFF52D8"/>
    <w:rsid w:val="6C05540E"/>
    <w:rsid w:val="6C1F1BB5"/>
    <w:rsid w:val="6C2E004A"/>
    <w:rsid w:val="6C3E7C07"/>
    <w:rsid w:val="6C666893"/>
    <w:rsid w:val="6C6756D8"/>
    <w:rsid w:val="6C684FFC"/>
    <w:rsid w:val="6C7D4B2E"/>
    <w:rsid w:val="6C811768"/>
    <w:rsid w:val="6C865790"/>
    <w:rsid w:val="6C8825A3"/>
    <w:rsid w:val="6C90660F"/>
    <w:rsid w:val="6CA200F0"/>
    <w:rsid w:val="6CAD5413"/>
    <w:rsid w:val="6CB43878"/>
    <w:rsid w:val="6CB62AB6"/>
    <w:rsid w:val="6CB87914"/>
    <w:rsid w:val="6CBA18DE"/>
    <w:rsid w:val="6CBE3F5E"/>
    <w:rsid w:val="6CC5140F"/>
    <w:rsid w:val="6CC56BB9"/>
    <w:rsid w:val="6CE1330F"/>
    <w:rsid w:val="6CEF0344"/>
    <w:rsid w:val="6CF05300"/>
    <w:rsid w:val="6CF47A5F"/>
    <w:rsid w:val="6CFC1C99"/>
    <w:rsid w:val="6D015E98"/>
    <w:rsid w:val="6D0969C6"/>
    <w:rsid w:val="6D097E96"/>
    <w:rsid w:val="6D1C6FDC"/>
    <w:rsid w:val="6D2A6A64"/>
    <w:rsid w:val="6D486AFE"/>
    <w:rsid w:val="6D4A0435"/>
    <w:rsid w:val="6D4D62AE"/>
    <w:rsid w:val="6D57712D"/>
    <w:rsid w:val="6D5910F7"/>
    <w:rsid w:val="6D7101EF"/>
    <w:rsid w:val="6D7A376E"/>
    <w:rsid w:val="6D850EB6"/>
    <w:rsid w:val="6D87079E"/>
    <w:rsid w:val="6D8819DC"/>
    <w:rsid w:val="6D8E6A7C"/>
    <w:rsid w:val="6D8F02BF"/>
    <w:rsid w:val="6D9269D9"/>
    <w:rsid w:val="6DA41436"/>
    <w:rsid w:val="6DB820F2"/>
    <w:rsid w:val="6DBB6709"/>
    <w:rsid w:val="6DBC0657"/>
    <w:rsid w:val="6DC81DD9"/>
    <w:rsid w:val="6DD24E70"/>
    <w:rsid w:val="6DD35943"/>
    <w:rsid w:val="6E072901"/>
    <w:rsid w:val="6E0E3C8F"/>
    <w:rsid w:val="6E147F98"/>
    <w:rsid w:val="6E1B015A"/>
    <w:rsid w:val="6E225496"/>
    <w:rsid w:val="6E2A65EF"/>
    <w:rsid w:val="6E384808"/>
    <w:rsid w:val="6E4F657B"/>
    <w:rsid w:val="6E596EFF"/>
    <w:rsid w:val="6E663838"/>
    <w:rsid w:val="6E795BCA"/>
    <w:rsid w:val="6E867CCA"/>
    <w:rsid w:val="6E9868F7"/>
    <w:rsid w:val="6EA40F97"/>
    <w:rsid w:val="6EA61840"/>
    <w:rsid w:val="6EA75E92"/>
    <w:rsid w:val="6EB23C97"/>
    <w:rsid w:val="6EB54D9B"/>
    <w:rsid w:val="6EB650EC"/>
    <w:rsid w:val="6EBA5BC5"/>
    <w:rsid w:val="6EBF14B2"/>
    <w:rsid w:val="6EC16F54"/>
    <w:rsid w:val="6EC86534"/>
    <w:rsid w:val="6EC930D0"/>
    <w:rsid w:val="6ECA10F2"/>
    <w:rsid w:val="6ED04E71"/>
    <w:rsid w:val="6ED30A35"/>
    <w:rsid w:val="6EDD0049"/>
    <w:rsid w:val="6EDF3D98"/>
    <w:rsid w:val="6EDF562C"/>
    <w:rsid w:val="6EE7378A"/>
    <w:rsid w:val="6EF966EE"/>
    <w:rsid w:val="6EFD3308"/>
    <w:rsid w:val="6F0306F7"/>
    <w:rsid w:val="6F120951"/>
    <w:rsid w:val="6F1A6664"/>
    <w:rsid w:val="6F475BA9"/>
    <w:rsid w:val="6F4D7745"/>
    <w:rsid w:val="6F537874"/>
    <w:rsid w:val="6F685621"/>
    <w:rsid w:val="6F6A4D73"/>
    <w:rsid w:val="6F6A6F38"/>
    <w:rsid w:val="6F771D08"/>
    <w:rsid w:val="6F7E5068"/>
    <w:rsid w:val="6F8166E3"/>
    <w:rsid w:val="6F840784"/>
    <w:rsid w:val="6F8A5598"/>
    <w:rsid w:val="6F8E2F5C"/>
    <w:rsid w:val="6FAE5C35"/>
    <w:rsid w:val="6FBD220A"/>
    <w:rsid w:val="6FBF4D77"/>
    <w:rsid w:val="6FC806D0"/>
    <w:rsid w:val="6FC85A99"/>
    <w:rsid w:val="6FD22C58"/>
    <w:rsid w:val="6FD9207B"/>
    <w:rsid w:val="6FFB46E7"/>
    <w:rsid w:val="6FFC76EC"/>
    <w:rsid w:val="7000585A"/>
    <w:rsid w:val="700E4B1F"/>
    <w:rsid w:val="70144CAE"/>
    <w:rsid w:val="702A2025"/>
    <w:rsid w:val="702A28D7"/>
    <w:rsid w:val="702C2AF3"/>
    <w:rsid w:val="703025E3"/>
    <w:rsid w:val="703066D1"/>
    <w:rsid w:val="70433998"/>
    <w:rsid w:val="70560F05"/>
    <w:rsid w:val="705C5776"/>
    <w:rsid w:val="70625523"/>
    <w:rsid w:val="7065365C"/>
    <w:rsid w:val="70672C5C"/>
    <w:rsid w:val="706C1141"/>
    <w:rsid w:val="70811E18"/>
    <w:rsid w:val="708B7FF2"/>
    <w:rsid w:val="70AD3C34"/>
    <w:rsid w:val="70B025DF"/>
    <w:rsid w:val="70B054D2"/>
    <w:rsid w:val="70B64CD9"/>
    <w:rsid w:val="70B717EC"/>
    <w:rsid w:val="70B85FFA"/>
    <w:rsid w:val="70C078FA"/>
    <w:rsid w:val="70C1323B"/>
    <w:rsid w:val="71081F59"/>
    <w:rsid w:val="712076D8"/>
    <w:rsid w:val="71237A52"/>
    <w:rsid w:val="712437CA"/>
    <w:rsid w:val="71347EB1"/>
    <w:rsid w:val="713A4D9B"/>
    <w:rsid w:val="716B764B"/>
    <w:rsid w:val="716D5171"/>
    <w:rsid w:val="71702320"/>
    <w:rsid w:val="71866138"/>
    <w:rsid w:val="71880E12"/>
    <w:rsid w:val="718B6263"/>
    <w:rsid w:val="7190214B"/>
    <w:rsid w:val="7194566A"/>
    <w:rsid w:val="71954C28"/>
    <w:rsid w:val="71B52674"/>
    <w:rsid w:val="71B7432A"/>
    <w:rsid w:val="71C254BD"/>
    <w:rsid w:val="71D4774E"/>
    <w:rsid w:val="71D84CE0"/>
    <w:rsid w:val="71E06D2A"/>
    <w:rsid w:val="71E45634"/>
    <w:rsid w:val="71E9620E"/>
    <w:rsid w:val="71F96A05"/>
    <w:rsid w:val="71FF39C3"/>
    <w:rsid w:val="720E7D6B"/>
    <w:rsid w:val="7210133A"/>
    <w:rsid w:val="72113D4E"/>
    <w:rsid w:val="72142462"/>
    <w:rsid w:val="721B2512"/>
    <w:rsid w:val="721D6B97"/>
    <w:rsid w:val="722412B0"/>
    <w:rsid w:val="722B5A58"/>
    <w:rsid w:val="722E2BFE"/>
    <w:rsid w:val="723A0963"/>
    <w:rsid w:val="723B0DCB"/>
    <w:rsid w:val="723B526F"/>
    <w:rsid w:val="72451C4A"/>
    <w:rsid w:val="72454DBE"/>
    <w:rsid w:val="725463FF"/>
    <w:rsid w:val="725D68BB"/>
    <w:rsid w:val="725E2D0C"/>
    <w:rsid w:val="725E4ABA"/>
    <w:rsid w:val="726766EB"/>
    <w:rsid w:val="72684470"/>
    <w:rsid w:val="727560F9"/>
    <w:rsid w:val="72783DCD"/>
    <w:rsid w:val="72784DFD"/>
    <w:rsid w:val="72790880"/>
    <w:rsid w:val="727A02F8"/>
    <w:rsid w:val="727E7DBF"/>
    <w:rsid w:val="72925018"/>
    <w:rsid w:val="72997BDB"/>
    <w:rsid w:val="729E6BD4"/>
    <w:rsid w:val="72A54EC3"/>
    <w:rsid w:val="72AF0710"/>
    <w:rsid w:val="72BA48FA"/>
    <w:rsid w:val="72BE1E1E"/>
    <w:rsid w:val="72C62D8B"/>
    <w:rsid w:val="72CC57C3"/>
    <w:rsid w:val="72D07765"/>
    <w:rsid w:val="72D81923"/>
    <w:rsid w:val="72DE4C6B"/>
    <w:rsid w:val="72E2393D"/>
    <w:rsid w:val="72E476B5"/>
    <w:rsid w:val="72EE5E3E"/>
    <w:rsid w:val="72FA3A76"/>
    <w:rsid w:val="72FB0ADD"/>
    <w:rsid w:val="73046F22"/>
    <w:rsid w:val="73047285"/>
    <w:rsid w:val="730B4C41"/>
    <w:rsid w:val="734454E4"/>
    <w:rsid w:val="734622EB"/>
    <w:rsid w:val="73654474"/>
    <w:rsid w:val="736600CA"/>
    <w:rsid w:val="736A03A7"/>
    <w:rsid w:val="737222BB"/>
    <w:rsid w:val="7375030D"/>
    <w:rsid w:val="737603F7"/>
    <w:rsid w:val="7376340A"/>
    <w:rsid w:val="737839CE"/>
    <w:rsid w:val="737E6E6D"/>
    <w:rsid w:val="7384253A"/>
    <w:rsid w:val="738B1C6F"/>
    <w:rsid w:val="73951E16"/>
    <w:rsid w:val="73A34E7A"/>
    <w:rsid w:val="73A4562F"/>
    <w:rsid w:val="73AA26AC"/>
    <w:rsid w:val="73AB2F0F"/>
    <w:rsid w:val="73AE743E"/>
    <w:rsid w:val="73B8604B"/>
    <w:rsid w:val="73BB0BAA"/>
    <w:rsid w:val="73BD5930"/>
    <w:rsid w:val="73CB617F"/>
    <w:rsid w:val="73DE5EB2"/>
    <w:rsid w:val="73E121EA"/>
    <w:rsid w:val="73FE47A6"/>
    <w:rsid w:val="74073116"/>
    <w:rsid w:val="7409034C"/>
    <w:rsid w:val="741037BA"/>
    <w:rsid w:val="741B5AB1"/>
    <w:rsid w:val="741B7106"/>
    <w:rsid w:val="742823D6"/>
    <w:rsid w:val="742D0BE7"/>
    <w:rsid w:val="743A1F27"/>
    <w:rsid w:val="743D2B16"/>
    <w:rsid w:val="743E4BA3"/>
    <w:rsid w:val="74405EDA"/>
    <w:rsid w:val="74597356"/>
    <w:rsid w:val="745B19A5"/>
    <w:rsid w:val="746D30F8"/>
    <w:rsid w:val="746E0B1F"/>
    <w:rsid w:val="74723904"/>
    <w:rsid w:val="7475188D"/>
    <w:rsid w:val="74757C89"/>
    <w:rsid w:val="747F4E53"/>
    <w:rsid w:val="747F58E7"/>
    <w:rsid w:val="74863529"/>
    <w:rsid w:val="748841B8"/>
    <w:rsid w:val="749B5D64"/>
    <w:rsid w:val="74BD640F"/>
    <w:rsid w:val="74E120FE"/>
    <w:rsid w:val="74E15561"/>
    <w:rsid w:val="74E32622"/>
    <w:rsid w:val="74F22D5E"/>
    <w:rsid w:val="74F624E5"/>
    <w:rsid w:val="7501454E"/>
    <w:rsid w:val="75041948"/>
    <w:rsid w:val="75066953"/>
    <w:rsid w:val="75271599"/>
    <w:rsid w:val="75297601"/>
    <w:rsid w:val="752D5343"/>
    <w:rsid w:val="75302266"/>
    <w:rsid w:val="753D1FB4"/>
    <w:rsid w:val="7544443B"/>
    <w:rsid w:val="754601B3"/>
    <w:rsid w:val="7561323F"/>
    <w:rsid w:val="75653498"/>
    <w:rsid w:val="756F13AD"/>
    <w:rsid w:val="75705230"/>
    <w:rsid w:val="75751F59"/>
    <w:rsid w:val="75792336"/>
    <w:rsid w:val="75795B21"/>
    <w:rsid w:val="758449FB"/>
    <w:rsid w:val="758F62F6"/>
    <w:rsid w:val="759B147F"/>
    <w:rsid w:val="75B3629E"/>
    <w:rsid w:val="75C42647"/>
    <w:rsid w:val="75CE41DB"/>
    <w:rsid w:val="75D06A0F"/>
    <w:rsid w:val="75DA0F1F"/>
    <w:rsid w:val="75E2655F"/>
    <w:rsid w:val="75E652F5"/>
    <w:rsid w:val="76036776"/>
    <w:rsid w:val="76171B4F"/>
    <w:rsid w:val="761B4806"/>
    <w:rsid w:val="761E0F99"/>
    <w:rsid w:val="76227780"/>
    <w:rsid w:val="762C5A04"/>
    <w:rsid w:val="763B2984"/>
    <w:rsid w:val="765C26AE"/>
    <w:rsid w:val="76673520"/>
    <w:rsid w:val="76714625"/>
    <w:rsid w:val="76726D86"/>
    <w:rsid w:val="7682346D"/>
    <w:rsid w:val="769136B0"/>
    <w:rsid w:val="769904A0"/>
    <w:rsid w:val="76992564"/>
    <w:rsid w:val="76AC04E9"/>
    <w:rsid w:val="76B2742A"/>
    <w:rsid w:val="76BE0743"/>
    <w:rsid w:val="76C84BF7"/>
    <w:rsid w:val="76CC46E8"/>
    <w:rsid w:val="76D0242A"/>
    <w:rsid w:val="76D72CC6"/>
    <w:rsid w:val="76EC08E6"/>
    <w:rsid w:val="76ED65D8"/>
    <w:rsid w:val="76F52C19"/>
    <w:rsid w:val="76F81981"/>
    <w:rsid w:val="770F1F64"/>
    <w:rsid w:val="7726029C"/>
    <w:rsid w:val="772B7660"/>
    <w:rsid w:val="773821BD"/>
    <w:rsid w:val="77471FC0"/>
    <w:rsid w:val="77475535"/>
    <w:rsid w:val="774C4CCE"/>
    <w:rsid w:val="774D05F9"/>
    <w:rsid w:val="77503576"/>
    <w:rsid w:val="77530CDD"/>
    <w:rsid w:val="77554F81"/>
    <w:rsid w:val="77613082"/>
    <w:rsid w:val="776D5ECB"/>
    <w:rsid w:val="77950F7E"/>
    <w:rsid w:val="77980A6E"/>
    <w:rsid w:val="77991418"/>
    <w:rsid w:val="77B51620"/>
    <w:rsid w:val="77B62608"/>
    <w:rsid w:val="77B96D29"/>
    <w:rsid w:val="77DB6C66"/>
    <w:rsid w:val="77DD7CFA"/>
    <w:rsid w:val="77F0314E"/>
    <w:rsid w:val="77F24622"/>
    <w:rsid w:val="780600CD"/>
    <w:rsid w:val="781C169F"/>
    <w:rsid w:val="782513D5"/>
    <w:rsid w:val="782F4F2E"/>
    <w:rsid w:val="78322C70"/>
    <w:rsid w:val="78381313"/>
    <w:rsid w:val="783E1927"/>
    <w:rsid w:val="78520C1D"/>
    <w:rsid w:val="7860333A"/>
    <w:rsid w:val="787212BF"/>
    <w:rsid w:val="7872306D"/>
    <w:rsid w:val="787D4AEF"/>
    <w:rsid w:val="788B1F02"/>
    <w:rsid w:val="78915BE9"/>
    <w:rsid w:val="789A43D0"/>
    <w:rsid w:val="789E60B6"/>
    <w:rsid w:val="78A078AD"/>
    <w:rsid w:val="78A53442"/>
    <w:rsid w:val="78A84CE1"/>
    <w:rsid w:val="78AA2A8D"/>
    <w:rsid w:val="78B43685"/>
    <w:rsid w:val="78BC700B"/>
    <w:rsid w:val="78CD7BB7"/>
    <w:rsid w:val="78CF6F68"/>
    <w:rsid w:val="78D00BEC"/>
    <w:rsid w:val="78D61E6B"/>
    <w:rsid w:val="78F67AD9"/>
    <w:rsid w:val="78FB3062"/>
    <w:rsid w:val="78FE1C87"/>
    <w:rsid w:val="790653DF"/>
    <w:rsid w:val="79151A61"/>
    <w:rsid w:val="79200FB3"/>
    <w:rsid w:val="79206CDE"/>
    <w:rsid w:val="792B78B4"/>
    <w:rsid w:val="794000A7"/>
    <w:rsid w:val="794A7082"/>
    <w:rsid w:val="794C0B1A"/>
    <w:rsid w:val="79515378"/>
    <w:rsid w:val="795409C4"/>
    <w:rsid w:val="795C34AB"/>
    <w:rsid w:val="795E4A74"/>
    <w:rsid w:val="796E1F5F"/>
    <w:rsid w:val="79752E15"/>
    <w:rsid w:val="797B343D"/>
    <w:rsid w:val="79834E35"/>
    <w:rsid w:val="798A5E30"/>
    <w:rsid w:val="799D1BEB"/>
    <w:rsid w:val="799E572B"/>
    <w:rsid w:val="79A100AE"/>
    <w:rsid w:val="79A47B9E"/>
    <w:rsid w:val="79AE2B0D"/>
    <w:rsid w:val="79BD656A"/>
    <w:rsid w:val="79BF0534"/>
    <w:rsid w:val="79D66B57"/>
    <w:rsid w:val="79E63D12"/>
    <w:rsid w:val="79EA4DC1"/>
    <w:rsid w:val="79FE4490"/>
    <w:rsid w:val="79FE5C33"/>
    <w:rsid w:val="79FF038F"/>
    <w:rsid w:val="7A142F12"/>
    <w:rsid w:val="7A1B71F6"/>
    <w:rsid w:val="7A260609"/>
    <w:rsid w:val="7A2817E6"/>
    <w:rsid w:val="7A3031E0"/>
    <w:rsid w:val="7A394F81"/>
    <w:rsid w:val="7A426FCE"/>
    <w:rsid w:val="7A452583"/>
    <w:rsid w:val="7A770E0E"/>
    <w:rsid w:val="7A877AFD"/>
    <w:rsid w:val="7A88731B"/>
    <w:rsid w:val="7A8D3EAA"/>
    <w:rsid w:val="7A8E43D0"/>
    <w:rsid w:val="7A907BD8"/>
    <w:rsid w:val="7A9419C0"/>
    <w:rsid w:val="7A974D8D"/>
    <w:rsid w:val="7A9C0875"/>
    <w:rsid w:val="7A9C2623"/>
    <w:rsid w:val="7A9C5D38"/>
    <w:rsid w:val="7AAC5EBC"/>
    <w:rsid w:val="7AB858F1"/>
    <w:rsid w:val="7AD17EF5"/>
    <w:rsid w:val="7ADA212B"/>
    <w:rsid w:val="7ADD3632"/>
    <w:rsid w:val="7AF1471D"/>
    <w:rsid w:val="7AF34939"/>
    <w:rsid w:val="7AF90339"/>
    <w:rsid w:val="7B0F21BC"/>
    <w:rsid w:val="7B243C6C"/>
    <w:rsid w:val="7B4469BF"/>
    <w:rsid w:val="7B500EA2"/>
    <w:rsid w:val="7B587327"/>
    <w:rsid w:val="7B5F4807"/>
    <w:rsid w:val="7B6E7114"/>
    <w:rsid w:val="7B7B1B66"/>
    <w:rsid w:val="7B7D3147"/>
    <w:rsid w:val="7B7F1BC6"/>
    <w:rsid w:val="7B803CF3"/>
    <w:rsid w:val="7B864F91"/>
    <w:rsid w:val="7B8A691F"/>
    <w:rsid w:val="7BA56A88"/>
    <w:rsid w:val="7BA67BFD"/>
    <w:rsid w:val="7BAC2D3A"/>
    <w:rsid w:val="7BAC53A3"/>
    <w:rsid w:val="7BAE260E"/>
    <w:rsid w:val="7BB002A1"/>
    <w:rsid w:val="7BB72947"/>
    <w:rsid w:val="7BB8348D"/>
    <w:rsid w:val="7BBF0CBF"/>
    <w:rsid w:val="7BC51344"/>
    <w:rsid w:val="7BD858DD"/>
    <w:rsid w:val="7BD92D9D"/>
    <w:rsid w:val="7BEA68CE"/>
    <w:rsid w:val="7BED253D"/>
    <w:rsid w:val="7BEF760B"/>
    <w:rsid w:val="7C013A8B"/>
    <w:rsid w:val="7C0466D2"/>
    <w:rsid w:val="7C1753C1"/>
    <w:rsid w:val="7C266F05"/>
    <w:rsid w:val="7C27078D"/>
    <w:rsid w:val="7C286D00"/>
    <w:rsid w:val="7C3B7086"/>
    <w:rsid w:val="7C402280"/>
    <w:rsid w:val="7C4D5C2B"/>
    <w:rsid w:val="7C4F585D"/>
    <w:rsid w:val="7C5B2AB5"/>
    <w:rsid w:val="7C5F0295"/>
    <w:rsid w:val="7C600B0B"/>
    <w:rsid w:val="7C701232"/>
    <w:rsid w:val="7C7C37F2"/>
    <w:rsid w:val="7C8F2561"/>
    <w:rsid w:val="7C920196"/>
    <w:rsid w:val="7C9537CE"/>
    <w:rsid w:val="7C9D17AA"/>
    <w:rsid w:val="7C9F46A0"/>
    <w:rsid w:val="7CA00DBE"/>
    <w:rsid w:val="7CA0668A"/>
    <w:rsid w:val="7CA87D3F"/>
    <w:rsid w:val="7CAB1F84"/>
    <w:rsid w:val="7CAC1243"/>
    <w:rsid w:val="7CAD32BF"/>
    <w:rsid w:val="7CB13A2E"/>
    <w:rsid w:val="7CB44977"/>
    <w:rsid w:val="7CB71996"/>
    <w:rsid w:val="7CB861E6"/>
    <w:rsid w:val="7CBE15CF"/>
    <w:rsid w:val="7CC252C5"/>
    <w:rsid w:val="7CC57AC8"/>
    <w:rsid w:val="7CD20556"/>
    <w:rsid w:val="7CD42548"/>
    <w:rsid w:val="7CD91596"/>
    <w:rsid w:val="7CE704CD"/>
    <w:rsid w:val="7CEA1D6C"/>
    <w:rsid w:val="7CFD4F05"/>
    <w:rsid w:val="7D012C11"/>
    <w:rsid w:val="7D1F7C67"/>
    <w:rsid w:val="7D213832"/>
    <w:rsid w:val="7D374698"/>
    <w:rsid w:val="7D3C0EFF"/>
    <w:rsid w:val="7D476F28"/>
    <w:rsid w:val="7D511DEB"/>
    <w:rsid w:val="7D551DDD"/>
    <w:rsid w:val="7D715FE9"/>
    <w:rsid w:val="7D971C8E"/>
    <w:rsid w:val="7DB36601"/>
    <w:rsid w:val="7DB477A6"/>
    <w:rsid w:val="7DB750E6"/>
    <w:rsid w:val="7DC720AD"/>
    <w:rsid w:val="7DCB56F9"/>
    <w:rsid w:val="7DD03FAE"/>
    <w:rsid w:val="7DDB16B4"/>
    <w:rsid w:val="7DE211F2"/>
    <w:rsid w:val="7DE40569"/>
    <w:rsid w:val="7DE963A6"/>
    <w:rsid w:val="7DEB7B49"/>
    <w:rsid w:val="7DFF19FE"/>
    <w:rsid w:val="7E002EC9"/>
    <w:rsid w:val="7E065970"/>
    <w:rsid w:val="7E094473"/>
    <w:rsid w:val="7E130E4E"/>
    <w:rsid w:val="7E33329E"/>
    <w:rsid w:val="7E386B07"/>
    <w:rsid w:val="7E3C2153"/>
    <w:rsid w:val="7E3C65F7"/>
    <w:rsid w:val="7E442AD3"/>
    <w:rsid w:val="7E4C6B17"/>
    <w:rsid w:val="7E553BE2"/>
    <w:rsid w:val="7E5C3668"/>
    <w:rsid w:val="7E984ECC"/>
    <w:rsid w:val="7E9E696A"/>
    <w:rsid w:val="7EA0282D"/>
    <w:rsid w:val="7EA47CF8"/>
    <w:rsid w:val="7EB84802"/>
    <w:rsid w:val="7ED1225B"/>
    <w:rsid w:val="7EDD70CE"/>
    <w:rsid w:val="7EE300EF"/>
    <w:rsid w:val="7EE50A3C"/>
    <w:rsid w:val="7EF667A6"/>
    <w:rsid w:val="7EF72E08"/>
    <w:rsid w:val="7EF808E7"/>
    <w:rsid w:val="7EFB200E"/>
    <w:rsid w:val="7EFF3FB1"/>
    <w:rsid w:val="7F005876"/>
    <w:rsid w:val="7F007380"/>
    <w:rsid w:val="7F046395"/>
    <w:rsid w:val="7F055459"/>
    <w:rsid w:val="7F057BC9"/>
    <w:rsid w:val="7F0C5FC9"/>
    <w:rsid w:val="7F204B4A"/>
    <w:rsid w:val="7F23069C"/>
    <w:rsid w:val="7F2F442E"/>
    <w:rsid w:val="7F4317D7"/>
    <w:rsid w:val="7F4C4618"/>
    <w:rsid w:val="7F532658"/>
    <w:rsid w:val="7F5E04F1"/>
    <w:rsid w:val="7F5E434B"/>
    <w:rsid w:val="7F62208D"/>
    <w:rsid w:val="7F7122D0"/>
    <w:rsid w:val="7F7B6A2D"/>
    <w:rsid w:val="7F801276"/>
    <w:rsid w:val="7F815817"/>
    <w:rsid w:val="7F8F269F"/>
    <w:rsid w:val="7F967F89"/>
    <w:rsid w:val="7F9E0BEB"/>
    <w:rsid w:val="7FA44454"/>
    <w:rsid w:val="7FB46859"/>
    <w:rsid w:val="7FB5611A"/>
    <w:rsid w:val="7FCB5E84"/>
    <w:rsid w:val="7FD05FA0"/>
    <w:rsid w:val="7FD05FA3"/>
    <w:rsid w:val="7FD73551"/>
    <w:rsid w:val="7FE5359B"/>
    <w:rsid w:val="7FF627D5"/>
    <w:rsid w:val="EDFFA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1"/>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link w:val="52"/>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6"/>
    <w:link w:val="53"/>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7">
    <w:name w:val="heading 4"/>
    <w:basedOn w:val="1"/>
    <w:next w:val="1"/>
    <w:link w:val="54"/>
    <w:qFormat/>
    <w:uiPriority w:val="0"/>
    <w:pPr>
      <w:keepLines/>
      <w:widowControl/>
      <w:spacing w:before="280" w:after="290" w:line="372" w:lineRule="auto"/>
      <w:outlineLvl w:val="3"/>
    </w:pPr>
    <w:rPr>
      <w:rFonts w:ascii="Arial" w:hAnsi="Arial" w:eastAsia="黑体"/>
      <w:b/>
      <w:color w:val="000000"/>
      <w:sz w:val="28"/>
      <w:szCs w:val="20"/>
    </w:rPr>
  </w:style>
  <w:style w:type="paragraph" w:styleId="8">
    <w:name w:val="heading 5"/>
    <w:basedOn w:val="1"/>
    <w:next w:val="1"/>
    <w:link w:val="55"/>
    <w:qFormat/>
    <w:uiPriority w:val="0"/>
    <w:pPr>
      <w:keepLines/>
      <w:widowControl/>
      <w:spacing w:before="280" w:after="290" w:line="372" w:lineRule="auto"/>
      <w:outlineLvl w:val="4"/>
    </w:pPr>
    <w:rPr>
      <w:b/>
      <w:color w:val="000000"/>
      <w:sz w:val="28"/>
      <w:szCs w:val="20"/>
    </w:rPr>
  </w:style>
  <w:style w:type="paragraph" w:styleId="9">
    <w:name w:val="heading 6"/>
    <w:basedOn w:val="1"/>
    <w:next w:val="1"/>
    <w:link w:val="56"/>
    <w:qFormat/>
    <w:uiPriority w:val="0"/>
    <w:pPr>
      <w:keepLines/>
      <w:widowControl/>
      <w:spacing w:before="240" w:after="64" w:line="312" w:lineRule="auto"/>
      <w:outlineLvl w:val="5"/>
    </w:pPr>
    <w:rPr>
      <w:rFonts w:ascii="Arial" w:hAnsi="Arial" w:eastAsia="黑体"/>
      <w:b/>
      <w:color w:val="000000"/>
      <w:sz w:val="24"/>
      <w:szCs w:val="20"/>
    </w:rPr>
  </w:style>
  <w:style w:type="paragraph" w:styleId="10">
    <w:name w:val="heading 7"/>
    <w:basedOn w:val="1"/>
    <w:next w:val="1"/>
    <w:link w:val="57"/>
    <w:qFormat/>
    <w:uiPriority w:val="0"/>
    <w:pPr>
      <w:keepLines/>
      <w:widowControl/>
      <w:spacing w:before="240" w:after="64" w:line="312" w:lineRule="auto"/>
      <w:outlineLvl w:val="6"/>
    </w:pPr>
    <w:rPr>
      <w:b/>
      <w:color w:val="000000"/>
      <w:sz w:val="24"/>
      <w:szCs w:val="20"/>
    </w:rPr>
  </w:style>
  <w:style w:type="paragraph" w:styleId="11">
    <w:name w:val="heading 8"/>
    <w:basedOn w:val="1"/>
    <w:next w:val="1"/>
    <w:link w:val="58"/>
    <w:qFormat/>
    <w:uiPriority w:val="0"/>
    <w:pPr>
      <w:keepLines/>
      <w:widowControl/>
      <w:spacing w:before="240" w:after="64" w:line="312" w:lineRule="auto"/>
      <w:outlineLvl w:val="7"/>
    </w:pPr>
    <w:rPr>
      <w:rFonts w:ascii="Arial" w:hAnsi="Arial" w:eastAsia="黑体"/>
      <w:color w:val="000000"/>
      <w:sz w:val="24"/>
      <w:szCs w:val="20"/>
    </w:rPr>
  </w:style>
  <w:style w:type="paragraph" w:styleId="12">
    <w:name w:val="heading 9"/>
    <w:basedOn w:val="1"/>
    <w:next w:val="1"/>
    <w:link w:val="59"/>
    <w:qFormat/>
    <w:uiPriority w:val="0"/>
    <w:pPr>
      <w:keepLines/>
      <w:widowControl/>
      <w:spacing w:before="240" w:after="64" w:line="312" w:lineRule="auto"/>
      <w:outlineLvl w:val="8"/>
    </w:pPr>
    <w:rPr>
      <w:rFonts w:ascii="Arial" w:hAnsi="Arial" w:eastAsia="黑体"/>
      <w:color w:val="000000"/>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34"/>
    <w:pPr>
      <w:ind w:firstLine="420" w:firstLineChars="200"/>
    </w:pPr>
    <w:rPr>
      <w:szCs w:val="24"/>
    </w:rPr>
  </w:style>
  <w:style w:type="paragraph" w:styleId="6">
    <w:name w:val="Normal Indent"/>
    <w:basedOn w:val="1"/>
    <w:next w:val="1"/>
    <w:link w:val="258"/>
    <w:qFormat/>
    <w:uiPriority w:val="0"/>
    <w:pPr>
      <w:ind w:firstLine="420"/>
    </w:pPr>
    <w:rPr>
      <w:rFonts w:ascii="Times New Roman" w:hAnsi="Times New Roman"/>
      <w:szCs w:val="20"/>
    </w:rPr>
  </w:style>
  <w:style w:type="paragraph" w:styleId="13">
    <w:name w:val="table of authorities"/>
    <w:basedOn w:val="1"/>
    <w:next w:val="1"/>
    <w:qFormat/>
    <w:uiPriority w:val="0"/>
    <w:pPr>
      <w:ind w:left="420" w:leftChars="200"/>
    </w:pPr>
  </w:style>
  <w:style w:type="paragraph" w:styleId="14">
    <w:name w:val="Document Map"/>
    <w:basedOn w:val="1"/>
    <w:link w:val="61"/>
    <w:semiHidden/>
    <w:qFormat/>
    <w:uiPriority w:val="0"/>
    <w:pPr>
      <w:shd w:val="clear" w:color="auto" w:fill="000080"/>
    </w:pPr>
  </w:style>
  <w:style w:type="paragraph" w:styleId="15">
    <w:name w:val="annotation text"/>
    <w:basedOn w:val="1"/>
    <w:link w:val="62"/>
    <w:semiHidden/>
    <w:qFormat/>
    <w:uiPriority w:val="0"/>
    <w:pPr>
      <w:jc w:val="left"/>
    </w:pPr>
  </w:style>
  <w:style w:type="paragraph" w:styleId="16">
    <w:name w:val="Body Text 3"/>
    <w:basedOn w:val="1"/>
    <w:link w:val="63"/>
    <w:qFormat/>
    <w:uiPriority w:val="0"/>
    <w:pPr>
      <w:widowControl/>
      <w:spacing w:line="360" w:lineRule="auto"/>
    </w:pPr>
    <w:rPr>
      <w:rFonts w:ascii="仿宋_GB2312" w:eastAsia="仿宋_GB2312"/>
      <w:sz w:val="24"/>
      <w:szCs w:val="20"/>
    </w:rPr>
  </w:style>
  <w:style w:type="paragraph" w:styleId="17">
    <w:name w:val="Body Text"/>
    <w:basedOn w:val="1"/>
    <w:next w:val="1"/>
    <w:link w:val="60"/>
    <w:qFormat/>
    <w:uiPriority w:val="0"/>
    <w:pPr>
      <w:tabs>
        <w:tab w:val="left" w:pos="208"/>
      </w:tabs>
      <w:spacing w:line="432" w:lineRule="auto"/>
    </w:pPr>
    <w:rPr>
      <w:rFonts w:ascii="仿宋_GB2312" w:eastAsia="仿宋_GB2312"/>
      <w:sz w:val="28"/>
    </w:rPr>
  </w:style>
  <w:style w:type="paragraph" w:styleId="18">
    <w:name w:val="Body Text Indent"/>
    <w:basedOn w:val="1"/>
    <w:next w:val="1"/>
    <w:link w:val="64"/>
    <w:qFormat/>
    <w:uiPriority w:val="0"/>
    <w:pPr>
      <w:ind w:firstLine="540"/>
    </w:pPr>
    <w:rPr>
      <w:sz w:val="28"/>
      <w:szCs w:val="20"/>
    </w:rPr>
  </w:style>
  <w:style w:type="paragraph" w:styleId="19">
    <w:name w:val="toc 3"/>
    <w:basedOn w:val="1"/>
    <w:next w:val="1"/>
    <w:qFormat/>
    <w:uiPriority w:val="39"/>
    <w:pPr>
      <w:tabs>
        <w:tab w:val="right" w:leader="dot" w:pos="9060"/>
      </w:tabs>
      <w:ind w:left="1"/>
    </w:pPr>
    <w:rPr>
      <w:rFonts w:ascii="仿宋_GB2312" w:eastAsia="仿宋_GB2312"/>
      <w:sz w:val="24"/>
      <w:szCs w:val="36"/>
    </w:rPr>
  </w:style>
  <w:style w:type="paragraph" w:styleId="20">
    <w:name w:val="Plain Text"/>
    <w:basedOn w:val="1"/>
    <w:link w:val="65"/>
    <w:qFormat/>
    <w:uiPriority w:val="0"/>
    <w:rPr>
      <w:rFonts w:ascii="宋体" w:hAnsi="Courier New"/>
      <w:szCs w:val="20"/>
    </w:rPr>
  </w:style>
  <w:style w:type="paragraph" w:styleId="21">
    <w:name w:val="Date"/>
    <w:basedOn w:val="1"/>
    <w:next w:val="1"/>
    <w:link w:val="66"/>
    <w:qFormat/>
    <w:uiPriority w:val="0"/>
    <w:pPr>
      <w:adjustRightInd w:val="0"/>
      <w:spacing w:line="312" w:lineRule="atLeast"/>
    </w:pPr>
    <w:rPr>
      <w:rFonts w:hint="eastAsia" w:ascii="仿宋_GB2312" w:eastAsia="仿宋_GB2312"/>
      <w:kern w:val="0"/>
      <w:sz w:val="28"/>
      <w:szCs w:val="20"/>
    </w:rPr>
  </w:style>
  <w:style w:type="paragraph" w:styleId="22">
    <w:name w:val="Body Text Indent 2"/>
    <w:basedOn w:val="1"/>
    <w:link w:val="67"/>
    <w:qFormat/>
    <w:uiPriority w:val="0"/>
    <w:pPr>
      <w:snapToGrid w:val="0"/>
      <w:spacing w:line="400" w:lineRule="exact"/>
      <w:ind w:firstLine="480"/>
    </w:pPr>
    <w:rPr>
      <w:rFonts w:eastAsia="仿宋_GB2312"/>
      <w:sz w:val="24"/>
    </w:rPr>
  </w:style>
  <w:style w:type="paragraph" w:styleId="23">
    <w:name w:val="Balloon Text"/>
    <w:basedOn w:val="1"/>
    <w:link w:val="68"/>
    <w:qFormat/>
    <w:uiPriority w:val="0"/>
    <w:rPr>
      <w:rFonts w:ascii="Times New Roman" w:hAnsi="Times New Roman"/>
      <w:sz w:val="18"/>
      <w:szCs w:val="18"/>
    </w:rPr>
  </w:style>
  <w:style w:type="paragraph" w:styleId="24">
    <w:name w:val="footer"/>
    <w:basedOn w:val="1"/>
    <w:link w:val="69"/>
    <w:qFormat/>
    <w:uiPriority w:val="99"/>
    <w:pPr>
      <w:tabs>
        <w:tab w:val="center" w:pos="4153"/>
        <w:tab w:val="right" w:pos="8306"/>
      </w:tabs>
      <w:snapToGrid w:val="0"/>
      <w:jc w:val="left"/>
    </w:pPr>
    <w:rPr>
      <w:rFonts w:ascii="Times New Roman" w:hAnsi="Times New Roman"/>
      <w:sz w:val="18"/>
      <w:szCs w:val="18"/>
    </w:rPr>
  </w:style>
  <w:style w:type="paragraph" w:styleId="25">
    <w:name w:val="envelope return"/>
    <w:basedOn w:val="1"/>
    <w:qFormat/>
    <w:uiPriority w:val="0"/>
    <w:pPr>
      <w:snapToGrid w:val="0"/>
    </w:pPr>
    <w:rPr>
      <w:rFonts w:ascii="Arial" w:hAnsi="Arial" w:cs="Arial"/>
    </w:rPr>
  </w:style>
  <w:style w:type="paragraph" w:styleId="26">
    <w:name w:val="header"/>
    <w:basedOn w:val="1"/>
    <w:next w:val="17"/>
    <w:link w:val="70"/>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27">
    <w:name w:val="toc 1"/>
    <w:basedOn w:val="1"/>
    <w:next w:val="1"/>
    <w:qFormat/>
    <w:uiPriority w:val="39"/>
  </w:style>
  <w:style w:type="paragraph" w:styleId="28">
    <w:name w:val="Subtitle"/>
    <w:basedOn w:val="1"/>
    <w:next w:val="1"/>
    <w:link w:val="71"/>
    <w:qFormat/>
    <w:uiPriority w:val="0"/>
    <w:pPr>
      <w:widowControl/>
      <w:adjustRightInd w:val="0"/>
      <w:snapToGrid w:val="0"/>
      <w:spacing w:before="240" w:after="60" w:line="312" w:lineRule="auto"/>
      <w:jc w:val="center"/>
      <w:outlineLvl w:val="1"/>
    </w:pPr>
    <w:rPr>
      <w:rFonts w:ascii="Cambria" w:hAnsi="Cambria"/>
      <w:b/>
      <w:bCs/>
      <w:kern w:val="28"/>
      <w:sz w:val="32"/>
      <w:szCs w:val="32"/>
    </w:rPr>
  </w:style>
  <w:style w:type="paragraph" w:styleId="29">
    <w:name w:val="List"/>
    <w:basedOn w:val="1"/>
    <w:qFormat/>
    <w:uiPriority w:val="0"/>
    <w:pPr>
      <w:ind w:left="200" w:hanging="200" w:hangingChars="200"/>
    </w:pPr>
    <w:rPr>
      <w:rFonts w:ascii="Times New Roman" w:hAnsi="Times New Roman"/>
      <w:szCs w:val="24"/>
    </w:rPr>
  </w:style>
  <w:style w:type="paragraph" w:styleId="30">
    <w:name w:val="toc 6"/>
    <w:basedOn w:val="1"/>
    <w:next w:val="1"/>
    <w:qFormat/>
    <w:uiPriority w:val="0"/>
    <w:pPr>
      <w:ind w:left="2100"/>
    </w:pPr>
    <w:rPr>
      <w:rFonts w:ascii="Times New Roman" w:hAnsi="Times New Roman"/>
      <w:szCs w:val="20"/>
    </w:rPr>
  </w:style>
  <w:style w:type="paragraph" w:styleId="31">
    <w:name w:val="Body Text Indent 3"/>
    <w:basedOn w:val="1"/>
    <w:link w:val="72"/>
    <w:qFormat/>
    <w:uiPriority w:val="0"/>
    <w:pPr>
      <w:spacing w:line="360" w:lineRule="auto"/>
      <w:ind w:left="220"/>
      <w:jc w:val="left"/>
    </w:pPr>
    <w:rPr>
      <w:rFonts w:ascii="仿宋_GB2312" w:eastAsia="仿宋_GB2312"/>
      <w:color w:val="000000"/>
      <w:sz w:val="24"/>
    </w:rPr>
  </w:style>
  <w:style w:type="paragraph" w:styleId="32">
    <w:name w:val="toc 2"/>
    <w:basedOn w:val="1"/>
    <w:next w:val="1"/>
    <w:qFormat/>
    <w:uiPriority w:val="39"/>
    <w:pPr>
      <w:tabs>
        <w:tab w:val="right" w:leader="dot" w:pos="9060"/>
      </w:tabs>
      <w:spacing w:before="100" w:beforeAutospacing="1" w:line="360" w:lineRule="auto"/>
      <w:jc w:val="center"/>
    </w:pPr>
    <w:rPr>
      <w:bCs/>
      <w:sz w:val="24"/>
      <w:szCs w:val="32"/>
    </w:rPr>
  </w:style>
  <w:style w:type="paragraph" w:styleId="33">
    <w:name w:val="Body Text 2"/>
    <w:basedOn w:val="1"/>
    <w:link w:val="73"/>
    <w:qFormat/>
    <w:uiPriority w:val="0"/>
    <w:pPr>
      <w:spacing w:line="560" w:lineRule="exact"/>
    </w:pPr>
    <w:rPr>
      <w:rFonts w:ascii="仿宋_GB2312" w:eastAsia="仿宋_GB2312"/>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Title"/>
    <w:basedOn w:val="1"/>
    <w:next w:val="1"/>
    <w:link w:val="74"/>
    <w:qFormat/>
    <w:uiPriority w:val="0"/>
    <w:pPr>
      <w:spacing w:before="240" w:after="60"/>
      <w:jc w:val="center"/>
      <w:outlineLvl w:val="0"/>
    </w:pPr>
    <w:rPr>
      <w:rFonts w:ascii="Arial" w:hAnsi="Arial"/>
      <w:b/>
      <w:bCs/>
      <w:sz w:val="32"/>
      <w:szCs w:val="32"/>
    </w:rPr>
  </w:style>
  <w:style w:type="paragraph" w:styleId="36">
    <w:name w:val="annotation subject"/>
    <w:basedOn w:val="15"/>
    <w:next w:val="15"/>
    <w:link w:val="75"/>
    <w:semiHidden/>
    <w:qFormat/>
    <w:uiPriority w:val="0"/>
    <w:rPr>
      <w:b/>
      <w:bCs/>
    </w:rPr>
  </w:style>
  <w:style w:type="paragraph" w:styleId="37">
    <w:name w:val="Body Text First Indent"/>
    <w:basedOn w:val="17"/>
    <w:next w:val="30"/>
    <w:link w:val="76"/>
    <w:qFormat/>
    <w:uiPriority w:val="0"/>
    <w:pPr>
      <w:spacing w:after="120" w:line="240" w:lineRule="auto"/>
      <w:ind w:firstLine="420" w:firstLineChars="100"/>
    </w:pPr>
    <w:rPr>
      <w:rFonts w:ascii="Times New Roman" w:eastAsia="宋体"/>
      <w:sz w:val="21"/>
    </w:rPr>
  </w:style>
  <w:style w:type="paragraph" w:styleId="38">
    <w:name w:val="Body Text First Indent 2"/>
    <w:basedOn w:val="18"/>
    <w:next w:val="39"/>
    <w:qFormat/>
    <w:uiPriority w:val="0"/>
    <w:pPr>
      <w:ind w:firstLine="420" w:firstLineChars="200"/>
    </w:pPr>
  </w:style>
  <w:style w:type="paragraph" w:customStyle="1" w:styleId="3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Hyperlink"/>
    <w:basedOn w:val="42"/>
    <w:qFormat/>
    <w:uiPriority w:val="99"/>
    <w:rPr>
      <w:color w:val="0000FF"/>
      <w:u w:val="single"/>
    </w:rPr>
  </w:style>
  <w:style w:type="paragraph" w:customStyle="1" w:styleId="47">
    <w:name w:val="表格文字"/>
    <w:basedOn w:val="20"/>
    <w:next w:val="17"/>
    <w:qFormat/>
    <w:uiPriority w:val="0"/>
    <w:pPr>
      <w:adjustRightInd w:val="0"/>
      <w:spacing w:line="420" w:lineRule="atLeast"/>
      <w:jc w:val="left"/>
      <w:textAlignment w:val="baseline"/>
    </w:pPr>
    <w:rPr>
      <w:rFonts w:ascii="Times New Roman" w:hAnsi="Times New Roman"/>
      <w:kern w:val="0"/>
      <w:szCs w:val="24"/>
    </w:rPr>
  </w:style>
  <w:style w:type="paragraph" w:customStyle="1" w:styleId="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9">
    <w:name w:val="BodyText1I"/>
    <w:basedOn w:val="50"/>
    <w:qFormat/>
    <w:uiPriority w:val="0"/>
    <w:pPr>
      <w:spacing w:after="120"/>
      <w:ind w:firstLine="420"/>
    </w:pPr>
    <w:rPr>
      <w:rFonts w:ascii="仿宋_GB2312" w:hAnsi="Times New Roman" w:eastAsia="仿宋_GB2312"/>
      <w:sz w:val="28"/>
      <w:lang w:bidi="ar-SA"/>
    </w:rPr>
  </w:style>
  <w:style w:type="paragraph" w:customStyle="1" w:styleId="50">
    <w:name w:val="BodyText"/>
    <w:basedOn w:val="1"/>
    <w:qFormat/>
    <w:uiPriority w:val="0"/>
    <w:pPr>
      <w:textAlignment w:val="baseline"/>
    </w:pPr>
    <w:rPr>
      <w:rFonts w:ascii="仿宋" w:hAnsi="仿宋" w:eastAsia="仿宋"/>
      <w:sz w:val="24"/>
      <w:szCs w:val="24"/>
      <w:lang w:val="zh-CN" w:bidi="zh-CN"/>
    </w:rPr>
  </w:style>
  <w:style w:type="character" w:customStyle="1" w:styleId="51">
    <w:name w:val="标题 1 Char"/>
    <w:basedOn w:val="42"/>
    <w:link w:val="3"/>
    <w:qFormat/>
    <w:uiPriority w:val="0"/>
    <w:rPr>
      <w:rFonts w:ascii="仿宋_GB2312" w:hAnsi="Calibri" w:eastAsia="仿宋_GB2312" w:cs="Times New Roman"/>
      <w:b/>
      <w:sz w:val="44"/>
    </w:rPr>
  </w:style>
  <w:style w:type="character" w:customStyle="1" w:styleId="52">
    <w:name w:val="标题 2 Char"/>
    <w:basedOn w:val="42"/>
    <w:link w:val="4"/>
    <w:qFormat/>
    <w:uiPriority w:val="0"/>
    <w:rPr>
      <w:rFonts w:ascii="仿宋_GB2312" w:hAnsi="Calibri" w:eastAsia="仿宋_GB2312" w:cs="Times New Roman"/>
      <w:b/>
      <w:kern w:val="0"/>
      <w:sz w:val="36"/>
      <w:szCs w:val="20"/>
    </w:rPr>
  </w:style>
  <w:style w:type="character" w:customStyle="1" w:styleId="53">
    <w:name w:val="标题 3 Char"/>
    <w:basedOn w:val="42"/>
    <w:link w:val="5"/>
    <w:qFormat/>
    <w:uiPriority w:val="0"/>
    <w:rPr>
      <w:rFonts w:ascii="仿宋_GB2312" w:hAnsi="Calibri" w:eastAsia="仿宋_GB2312" w:cs="Times New Roman"/>
      <w:b/>
      <w:bCs/>
      <w:sz w:val="30"/>
      <w:szCs w:val="20"/>
    </w:rPr>
  </w:style>
  <w:style w:type="character" w:customStyle="1" w:styleId="54">
    <w:name w:val="标题 4 Char"/>
    <w:basedOn w:val="42"/>
    <w:link w:val="7"/>
    <w:qFormat/>
    <w:uiPriority w:val="0"/>
    <w:rPr>
      <w:rFonts w:ascii="Arial" w:hAnsi="Arial" w:eastAsia="黑体" w:cs="Times New Roman"/>
      <w:b/>
      <w:color w:val="000000"/>
      <w:sz w:val="28"/>
      <w:szCs w:val="20"/>
    </w:rPr>
  </w:style>
  <w:style w:type="character" w:customStyle="1" w:styleId="55">
    <w:name w:val="标题 5 Char"/>
    <w:basedOn w:val="42"/>
    <w:link w:val="8"/>
    <w:qFormat/>
    <w:uiPriority w:val="0"/>
    <w:rPr>
      <w:rFonts w:ascii="Calibri" w:hAnsi="Calibri" w:eastAsia="宋体" w:cs="Times New Roman"/>
      <w:b/>
      <w:color w:val="000000"/>
      <w:sz w:val="28"/>
      <w:szCs w:val="20"/>
    </w:rPr>
  </w:style>
  <w:style w:type="character" w:customStyle="1" w:styleId="56">
    <w:name w:val="标题 6 Char"/>
    <w:basedOn w:val="42"/>
    <w:link w:val="9"/>
    <w:qFormat/>
    <w:uiPriority w:val="0"/>
    <w:rPr>
      <w:rFonts w:ascii="Arial" w:hAnsi="Arial" w:eastAsia="黑体" w:cs="Times New Roman"/>
      <w:b/>
      <w:color w:val="000000"/>
      <w:sz w:val="24"/>
      <w:szCs w:val="20"/>
    </w:rPr>
  </w:style>
  <w:style w:type="character" w:customStyle="1" w:styleId="57">
    <w:name w:val="标题 7 Char"/>
    <w:basedOn w:val="42"/>
    <w:link w:val="10"/>
    <w:qFormat/>
    <w:uiPriority w:val="0"/>
    <w:rPr>
      <w:rFonts w:ascii="Calibri" w:hAnsi="Calibri" w:eastAsia="宋体" w:cs="Times New Roman"/>
      <w:b/>
      <w:color w:val="000000"/>
      <w:sz w:val="24"/>
      <w:szCs w:val="20"/>
    </w:rPr>
  </w:style>
  <w:style w:type="character" w:customStyle="1" w:styleId="58">
    <w:name w:val="标题 8 Char"/>
    <w:basedOn w:val="42"/>
    <w:link w:val="11"/>
    <w:qFormat/>
    <w:uiPriority w:val="0"/>
    <w:rPr>
      <w:rFonts w:ascii="Arial" w:hAnsi="Arial" w:eastAsia="黑体" w:cs="Times New Roman"/>
      <w:color w:val="000000"/>
      <w:sz w:val="24"/>
      <w:szCs w:val="20"/>
    </w:rPr>
  </w:style>
  <w:style w:type="character" w:customStyle="1" w:styleId="59">
    <w:name w:val="标题 9 Char"/>
    <w:basedOn w:val="42"/>
    <w:link w:val="12"/>
    <w:qFormat/>
    <w:uiPriority w:val="0"/>
    <w:rPr>
      <w:rFonts w:ascii="Arial" w:hAnsi="Arial" w:eastAsia="黑体" w:cs="Times New Roman"/>
      <w:color w:val="000000"/>
      <w:szCs w:val="20"/>
    </w:rPr>
  </w:style>
  <w:style w:type="character" w:customStyle="1" w:styleId="60">
    <w:name w:val="正文文本 Char"/>
    <w:basedOn w:val="42"/>
    <w:link w:val="17"/>
    <w:qFormat/>
    <w:uiPriority w:val="0"/>
    <w:rPr>
      <w:rFonts w:ascii="仿宋_GB2312" w:hAnsi="Calibri" w:eastAsia="仿宋_GB2312" w:cs="Times New Roman"/>
      <w:sz w:val="28"/>
    </w:rPr>
  </w:style>
  <w:style w:type="character" w:customStyle="1" w:styleId="61">
    <w:name w:val="文档结构图 Char"/>
    <w:basedOn w:val="42"/>
    <w:link w:val="14"/>
    <w:semiHidden/>
    <w:qFormat/>
    <w:uiPriority w:val="0"/>
    <w:rPr>
      <w:rFonts w:ascii="Calibri" w:hAnsi="Calibri" w:eastAsia="宋体" w:cs="Times New Roman"/>
      <w:shd w:val="clear" w:color="auto" w:fill="000080"/>
    </w:rPr>
  </w:style>
  <w:style w:type="character" w:customStyle="1" w:styleId="62">
    <w:name w:val="批注文字 Char"/>
    <w:basedOn w:val="42"/>
    <w:link w:val="15"/>
    <w:semiHidden/>
    <w:qFormat/>
    <w:uiPriority w:val="0"/>
    <w:rPr>
      <w:rFonts w:ascii="Calibri" w:hAnsi="Calibri" w:eastAsia="宋体" w:cs="Times New Roman"/>
    </w:rPr>
  </w:style>
  <w:style w:type="character" w:customStyle="1" w:styleId="63">
    <w:name w:val="正文文本 3 Char"/>
    <w:basedOn w:val="42"/>
    <w:link w:val="16"/>
    <w:qFormat/>
    <w:uiPriority w:val="0"/>
    <w:rPr>
      <w:rFonts w:ascii="仿宋_GB2312" w:hAnsi="Calibri" w:eastAsia="仿宋_GB2312" w:cs="Times New Roman"/>
      <w:sz w:val="24"/>
      <w:szCs w:val="20"/>
    </w:rPr>
  </w:style>
  <w:style w:type="character" w:customStyle="1" w:styleId="64">
    <w:name w:val="正文文本缩进 Char"/>
    <w:basedOn w:val="42"/>
    <w:link w:val="18"/>
    <w:qFormat/>
    <w:uiPriority w:val="0"/>
    <w:rPr>
      <w:rFonts w:ascii="Calibri" w:hAnsi="Calibri" w:eastAsia="宋体" w:cs="Times New Roman"/>
      <w:sz w:val="28"/>
      <w:szCs w:val="20"/>
    </w:rPr>
  </w:style>
  <w:style w:type="character" w:customStyle="1" w:styleId="65">
    <w:name w:val="纯文本 Char"/>
    <w:basedOn w:val="42"/>
    <w:link w:val="20"/>
    <w:qFormat/>
    <w:uiPriority w:val="0"/>
    <w:rPr>
      <w:rFonts w:ascii="宋体" w:hAnsi="Courier New" w:eastAsia="宋体" w:cs="Times New Roman"/>
      <w:szCs w:val="20"/>
    </w:rPr>
  </w:style>
  <w:style w:type="character" w:customStyle="1" w:styleId="66">
    <w:name w:val="日期 Char"/>
    <w:basedOn w:val="42"/>
    <w:link w:val="21"/>
    <w:qFormat/>
    <w:uiPriority w:val="0"/>
    <w:rPr>
      <w:rFonts w:ascii="仿宋_GB2312" w:hAnsi="Calibri" w:eastAsia="仿宋_GB2312" w:cs="Times New Roman"/>
      <w:kern w:val="0"/>
      <w:sz w:val="28"/>
      <w:szCs w:val="20"/>
    </w:rPr>
  </w:style>
  <w:style w:type="character" w:customStyle="1" w:styleId="67">
    <w:name w:val="正文文本缩进 2 Char"/>
    <w:basedOn w:val="42"/>
    <w:link w:val="22"/>
    <w:qFormat/>
    <w:uiPriority w:val="0"/>
    <w:rPr>
      <w:rFonts w:ascii="Calibri" w:hAnsi="Calibri" w:eastAsia="仿宋_GB2312" w:cs="Times New Roman"/>
      <w:sz w:val="24"/>
    </w:rPr>
  </w:style>
  <w:style w:type="character" w:customStyle="1" w:styleId="68">
    <w:name w:val="批注框文本 Char"/>
    <w:basedOn w:val="42"/>
    <w:link w:val="23"/>
    <w:qFormat/>
    <w:uiPriority w:val="0"/>
    <w:rPr>
      <w:rFonts w:ascii="Times New Roman" w:hAnsi="Times New Roman" w:eastAsia="宋体" w:cs="Times New Roman"/>
      <w:sz w:val="18"/>
      <w:szCs w:val="18"/>
    </w:rPr>
  </w:style>
  <w:style w:type="character" w:customStyle="1" w:styleId="69">
    <w:name w:val="页脚 Char"/>
    <w:basedOn w:val="42"/>
    <w:link w:val="24"/>
    <w:qFormat/>
    <w:uiPriority w:val="99"/>
    <w:rPr>
      <w:rFonts w:ascii="Times New Roman" w:hAnsi="Times New Roman" w:eastAsia="宋体" w:cs="Times New Roman"/>
      <w:sz w:val="18"/>
      <w:szCs w:val="18"/>
    </w:rPr>
  </w:style>
  <w:style w:type="character" w:customStyle="1" w:styleId="70">
    <w:name w:val="页眉 Char"/>
    <w:basedOn w:val="42"/>
    <w:link w:val="26"/>
    <w:qFormat/>
    <w:uiPriority w:val="0"/>
    <w:rPr>
      <w:rFonts w:ascii="Times New Roman" w:hAnsi="Times New Roman" w:eastAsia="宋体" w:cs="Times New Roman"/>
      <w:kern w:val="0"/>
      <w:sz w:val="18"/>
      <w:szCs w:val="20"/>
    </w:rPr>
  </w:style>
  <w:style w:type="character" w:customStyle="1" w:styleId="71">
    <w:name w:val="副标题 Char"/>
    <w:basedOn w:val="42"/>
    <w:link w:val="28"/>
    <w:qFormat/>
    <w:uiPriority w:val="0"/>
    <w:rPr>
      <w:rFonts w:ascii="Cambria" w:hAnsi="Cambria" w:eastAsia="宋体" w:cs="Times New Roman"/>
      <w:b/>
      <w:bCs/>
      <w:kern w:val="28"/>
      <w:sz w:val="32"/>
      <w:szCs w:val="32"/>
    </w:rPr>
  </w:style>
  <w:style w:type="character" w:customStyle="1" w:styleId="72">
    <w:name w:val="正文文本缩进 3 Char"/>
    <w:basedOn w:val="42"/>
    <w:link w:val="31"/>
    <w:qFormat/>
    <w:uiPriority w:val="0"/>
    <w:rPr>
      <w:rFonts w:ascii="仿宋_GB2312" w:hAnsi="Calibri" w:eastAsia="仿宋_GB2312" w:cs="Times New Roman"/>
      <w:color w:val="000000"/>
      <w:sz w:val="24"/>
    </w:rPr>
  </w:style>
  <w:style w:type="character" w:customStyle="1" w:styleId="73">
    <w:name w:val="正文文本 2 Char"/>
    <w:basedOn w:val="42"/>
    <w:link w:val="33"/>
    <w:qFormat/>
    <w:uiPriority w:val="0"/>
    <w:rPr>
      <w:rFonts w:ascii="仿宋_GB2312" w:hAnsi="Calibri" w:eastAsia="仿宋_GB2312" w:cs="Times New Roman"/>
      <w:sz w:val="24"/>
    </w:rPr>
  </w:style>
  <w:style w:type="character" w:customStyle="1" w:styleId="74">
    <w:name w:val="标题 Char"/>
    <w:basedOn w:val="42"/>
    <w:link w:val="35"/>
    <w:qFormat/>
    <w:uiPriority w:val="0"/>
    <w:rPr>
      <w:rFonts w:ascii="Arial" w:hAnsi="Arial" w:eastAsia="宋体" w:cs="Times New Roman"/>
      <w:b/>
      <w:bCs/>
      <w:sz w:val="32"/>
      <w:szCs w:val="32"/>
    </w:rPr>
  </w:style>
  <w:style w:type="character" w:customStyle="1" w:styleId="75">
    <w:name w:val="批注主题 Char"/>
    <w:basedOn w:val="62"/>
    <w:link w:val="36"/>
    <w:semiHidden/>
    <w:qFormat/>
    <w:uiPriority w:val="0"/>
    <w:rPr>
      <w:b/>
      <w:bCs/>
    </w:rPr>
  </w:style>
  <w:style w:type="character" w:customStyle="1" w:styleId="76">
    <w:name w:val="正文首行缩进 Char"/>
    <w:basedOn w:val="60"/>
    <w:link w:val="37"/>
    <w:qFormat/>
    <w:uiPriority w:val="0"/>
    <w:rPr>
      <w:rFonts w:ascii="Times New Roman" w:eastAsia="宋体"/>
    </w:rPr>
  </w:style>
  <w:style w:type="paragraph" w:customStyle="1" w:styleId="77">
    <w:name w:val="纯文本_6_0"/>
    <w:basedOn w:val="78"/>
    <w:qFormat/>
    <w:uiPriority w:val="0"/>
    <w:rPr>
      <w:rFonts w:ascii="宋体" w:hAnsi="Courier New"/>
      <w:szCs w:val="20"/>
    </w:rPr>
  </w:style>
  <w:style w:type="paragraph" w:customStyle="1" w:styleId="78">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样式 标题 3列表编号3h33rd level + 段前: 1 行"/>
    <w:basedOn w:val="5"/>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80">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纯文本_4_2"/>
    <w:basedOn w:val="84"/>
    <w:link w:val="257"/>
    <w:qFormat/>
    <w:uiPriority w:val="0"/>
    <w:rPr>
      <w:rFonts w:ascii="宋体" w:hAnsi="Courier New"/>
      <w:szCs w:val="20"/>
    </w:rPr>
  </w:style>
  <w:style w:type="paragraph" w:customStyle="1" w:styleId="84">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1"/>
    <w:qFormat/>
    <w:uiPriority w:val="0"/>
    <w:rPr>
      <w:rFonts w:ascii="Times New Roman" w:hAnsi="Times New Roman" w:eastAsia="Times New Roman" w:cs="Times New Roman"/>
      <w:sz w:val="24"/>
      <w:szCs w:val="24"/>
      <w:lang w:val="en-US" w:eastAsia="zh-CN" w:bidi="ar-SA"/>
    </w:rPr>
  </w:style>
  <w:style w:type="paragraph" w:customStyle="1" w:styleId="86">
    <w:name w:val="普通(网站)_0"/>
    <w:basedOn w:val="87"/>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8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9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91">
    <w:name w:val="纯文本_1"/>
    <w:basedOn w:val="92"/>
    <w:link w:val="253"/>
    <w:qFormat/>
    <w:uiPriority w:val="0"/>
    <w:rPr>
      <w:rFonts w:ascii="宋体" w:hAnsi="Courier New"/>
      <w:szCs w:val="20"/>
    </w:rPr>
  </w:style>
  <w:style w:type="paragraph" w:customStyle="1" w:styleId="9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94">
    <w:name w:val="页码1"/>
    <w:basedOn w:val="1"/>
    <w:next w:val="1"/>
    <w:qFormat/>
    <w:uiPriority w:val="0"/>
    <w:pPr>
      <w:widowControl/>
    </w:pPr>
    <w:rPr>
      <w:color w:val="000000"/>
      <w:szCs w:val="20"/>
    </w:rPr>
  </w:style>
  <w:style w:type="paragraph" w:customStyle="1" w:styleId="95">
    <w:name w:val="纯文本_0"/>
    <w:basedOn w:val="96"/>
    <w:link w:val="254"/>
    <w:unhideWhenUsed/>
    <w:qFormat/>
    <w:uiPriority w:val="0"/>
    <w:rPr>
      <w:rFonts w:ascii="宋体" w:hAnsi="Courier New"/>
      <w:kern w:val="0"/>
      <w:sz w:val="20"/>
      <w:szCs w:val="20"/>
    </w:rPr>
  </w:style>
  <w:style w:type="paragraph" w:customStyle="1" w:styleId="9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Char Char Char Char Char Char Char Char Char Char"/>
    <w:basedOn w:val="14"/>
    <w:qFormat/>
    <w:uiPriority w:val="0"/>
    <w:rPr>
      <w:szCs w:val="20"/>
    </w:rPr>
  </w:style>
  <w:style w:type="paragraph" w:customStyle="1" w:styleId="9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01">
    <w:name w:val="普通(网站)_0_0"/>
    <w:basedOn w:val="88"/>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03">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0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5">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07">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09">
    <w:name w:val="Char Char Char"/>
    <w:basedOn w:val="1"/>
    <w:qFormat/>
    <w:uiPriority w:val="0"/>
    <w:rPr>
      <w:rFonts w:ascii="Tahoma" w:hAnsi="Tahoma"/>
      <w:sz w:val="24"/>
      <w:szCs w:val="20"/>
    </w:rPr>
  </w:style>
  <w:style w:type="paragraph" w:customStyle="1" w:styleId="110">
    <w:name w:val="普通(网站)_1_0"/>
    <w:basedOn w:val="11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Normal_3"/>
    <w:qFormat/>
    <w:uiPriority w:val="0"/>
    <w:rPr>
      <w:rFonts w:ascii="黑体" w:hAnsi="黑体" w:eastAsia="黑体" w:cs="Times New Roman"/>
      <w:b/>
      <w:sz w:val="32"/>
      <w:szCs w:val="24"/>
      <w:lang w:val="en-US" w:eastAsia="zh-CN" w:bidi="ar-SA"/>
    </w:rPr>
  </w:style>
  <w:style w:type="paragraph" w:customStyle="1" w:styleId="113">
    <w:name w:val="纯文本_4_0"/>
    <w:basedOn w:val="114"/>
    <w:link w:val="259"/>
    <w:qFormat/>
    <w:uiPriority w:val="0"/>
    <w:rPr>
      <w:rFonts w:ascii="宋体" w:hAnsi="Courier New"/>
      <w:szCs w:val="20"/>
    </w:rPr>
  </w:style>
  <w:style w:type="paragraph" w:customStyle="1" w:styleId="114">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16">
    <w:name w:val="Body Text 21"/>
    <w:basedOn w:val="1"/>
    <w:next w:val="1"/>
    <w:qFormat/>
    <w:uiPriority w:val="0"/>
    <w:pPr>
      <w:widowControl/>
      <w:spacing w:line="300" w:lineRule="auto"/>
      <w:jc w:val="center"/>
    </w:pPr>
    <w:rPr>
      <w:rFonts w:ascii="宋体"/>
      <w:color w:val="000000"/>
      <w:sz w:val="24"/>
      <w:szCs w:val="20"/>
    </w:rPr>
  </w:style>
  <w:style w:type="paragraph" w:customStyle="1" w:styleId="117">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18">
    <w:name w:val="标题3正文"/>
    <w:basedOn w:val="1"/>
    <w:qFormat/>
    <w:uiPriority w:val="0"/>
    <w:pPr>
      <w:spacing w:line="360" w:lineRule="auto"/>
      <w:ind w:left="200" w:leftChars="200" w:firstLine="200" w:firstLineChars="200"/>
      <w:jc w:val="left"/>
    </w:pPr>
    <w:rPr>
      <w:sz w:val="24"/>
    </w:rPr>
  </w:style>
  <w:style w:type="paragraph" w:customStyle="1" w:styleId="119">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20">
    <w:name w:val="表内文字"/>
    <w:basedOn w:val="1"/>
    <w:qFormat/>
    <w:uiPriority w:val="0"/>
    <w:pPr>
      <w:jc w:val="center"/>
    </w:pPr>
    <w:rPr>
      <w:rFonts w:ascii="仿宋_GB2312" w:eastAsia="仿宋_GB2312"/>
      <w:sz w:val="24"/>
    </w:rPr>
  </w:style>
  <w:style w:type="paragraph" w:customStyle="1" w:styleId="12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22">
    <w:name w:val="Normal_0"/>
    <w:qFormat/>
    <w:uiPriority w:val="0"/>
    <w:rPr>
      <w:rFonts w:ascii="黑体" w:hAnsi="黑体" w:eastAsia="黑体" w:cs="Times New Roman"/>
      <w:b/>
      <w:sz w:val="32"/>
      <w:szCs w:val="24"/>
      <w:lang w:val="en-US" w:eastAsia="zh-CN" w:bidi="ar-SA"/>
    </w:rPr>
  </w:style>
  <w:style w:type="paragraph" w:customStyle="1" w:styleId="123">
    <w:name w:val="纯文本_5_0"/>
    <w:basedOn w:val="124"/>
    <w:link w:val="268"/>
    <w:qFormat/>
    <w:uiPriority w:val="0"/>
    <w:rPr>
      <w:rFonts w:ascii="宋体" w:hAnsi="Courier New"/>
      <w:szCs w:val="20"/>
    </w:rPr>
  </w:style>
  <w:style w:type="paragraph" w:customStyle="1" w:styleId="124">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26">
    <w:name w:val="Normal_4"/>
    <w:qFormat/>
    <w:uiPriority w:val="0"/>
    <w:rPr>
      <w:rFonts w:ascii="黑体" w:hAnsi="黑体" w:eastAsia="黑体" w:cs="Times New Roman"/>
      <w:b/>
      <w:sz w:val="32"/>
      <w:szCs w:val="24"/>
      <w:lang w:val="en-US" w:eastAsia="zh-CN" w:bidi="ar-SA"/>
    </w:rPr>
  </w:style>
  <w:style w:type="paragraph" w:customStyle="1" w:styleId="12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28">
    <w:name w:val="纯文本_4_3"/>
    <w:basedOn w:val="80"/>
    <w:link w:val="250"/>
    <w:qFormat/>
    <w:uiPriority w:val="0"/>
    <w:rPr>
      <w:rFonts w:ascii="宋体" w:hAnsi="Courier New"/>
      <w:szCs w:val="20"/>
    </w:rPr>
  </w:style>
  <w:style w:type="paragraph" w:customStyle="1" w:styleId="129">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30">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font11"/>
    <w:basedOn w:val="1"/>
    <w:qFormat/>
    <w:uiPriority w:val="0"/>
    <w:pPr>
      <w:widowControl/>
      <w:spacing w:before="100" w:beforeAutospacing="1" w:after="100" w:afterAutospacing="1"/>
      <w:jc w:val="left"/>
    </w:pPr>
    <w:rPr>
      <w:b/>
      <w:bCs/>
      <w:i/>
      <w:iCs/>
      <w:kern w:val="0"/>
      <w:sz w:val="24"/>
    </w:rPr>
  </w:style>
  <w:style w:type="paragraph" w:customStyle="1" w:styleId="132">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纯文本_4_1"/>
    <w:basedOn w:val="78"/>
    <w:link w:val="267"/>
    <w:qFormat/>
    <w:uiPriority w:val="0"/>
    <w:rPr>
      <w:rFonts w:ascii="宋体" w:hAnsi="Courier New"/>
      <w:szCs w:val="20"/>
    </w:rPr>
  </w:style>
  <w:style w:type="paragraph" w:customStyle="1" w:styleId="134">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35">
    <w:name w:val="Normal_11"/>
    <w:qFormat/>
    <w:uiPriority w:val="0"/>
    <w:rPr>
      <w:rFonts w:ascii="黑体" w:hAnsi="黑体" w:eastAsia="黑体" w:cs="Times New Roman"/>
      <w:b/>
      <w:sz w:val="32"/>
      <w:szCs w:val="24"/>
      <w:lang w:val="en-US" w:eastAsia="zh-CN" w:bidi="ar-SA"/>
    </w:rPr>
  </w:style>
  <w:style w:type="paragraph" w:customStyle="1" w:styleId="1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7">
    <w:name w:val="Normal_13"/>
    <w:qFormat/>
    <w:uiPriority w:val="0"/>
    <w:rPr>
      <w:rFonts w:ascii="黑体" w:hAnsi="黑体" w:eastAsia="黑体" w:cs="Times New Roman"/>
      <w:b/>
      <w:sz w:val="32"/>
      <w:szCs w:val="24"/>
      <w:lang w:val="en-US" w:eastAsia="zh-CN" w:bidi="ar-SA"/>
    </w:rPr>
  </w:style>
  <w:style w:type="paragraph" w:customStyle="1" w:styleId="138">
    <w:name w:val="样式 标题 4h4H4PIM 4Ref Heading 1rh1Heading sqlsect 1.2.3.4h..."/>
    <w:basedOn w:val="7"/>
    <w:qFormat/>
    <w:uiPriority w:val="0"/>
    <w:pPr>
      <w:keepNext/>
      <w:widowControl w:val="0"/>
      <w:spacing w:line="376" w:lineRule="auto"/>
    </w:pPr>
    <w:rPr>
      <w:bCs/>
      <w:color w:val="auto"/>
      <w:sz w:val="32"/>
      <w:szCs w:val="28"/>
    </w:rPr>
  </w:style>
  <w:style w:type="paragraph" w:customStyle="1" w:styleId="139">
    <w:name w:val="标题2正文"/>
    <w:basedOn w:val="1"/>
    <w:qFormat/>
    <w:uiPriority w:val="0"/>
    <w:pPr>
      <w:spacing w:line="360" w:lineRule="auto"/>
      <w:ind w:firstLine="200" w:firstLineChars="200"/>
      <w:jc w:val="left"/>
    </w:pPr>
    <w:rPr>
      <w:sz w:val="24"/>
    </w:rPr>
  </w:style>
  <w:style w:type="paragraph" w:customStyle="1" w:styleId="140">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Normal_17"/>
    <w:qFormat/>
    <w:uiPriority w:val="0"/>
    <w:rPr>
      <w:rFonts w:ascii="黑体" w:hAnsi="黑体" w:eastAsia="黑体" w:cs="Times New Roman"/>
      <w:b/>
      <w:sz w:val="32"/>
      <w:szCs w:val="24"/>
      <w:lang w:val="en-US" w:eastAsia="zh-CN" w:bidi="ar-SA"/>
    </w:rPr>
  </w:style>
  <w:style w:type="paragraph" w:customStyle="1" w:styleId="142">
    <w:name w:val="纯文本_5"/>
    <w:basedOn w:val="140"/>
    <w:link w:val="263"/>
    <w:qFormat/>
    <w:uiPriority w:val="0"/>
    <w:rPr>
      <w:rFonts w:ascii="宋体" w:hAnsi="Courier New"/>
      <w:szCs w:val="20"/>
    </w:rPr>
  </w:style>
  <w:style w:type="paragraph" w:customStyle="1" w:styleId="143">
    <w:name w:val="普通(网站)_2"/>
    <w:basedOn w:val="144"/>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4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5">
    <w:name w:val="Normal_9"/>
    <w:qFormat/>
    <w:uiPriority w:val="0"/>
    <w:rPr>
      <w:rFonts w:ascii="黑体" w:hAnsi="黑体" w:eastAsia="黑体" w:cs="Times New Roman"/>
      <w:b/>
      <w:sz w:val="32"/>
      <w:szCs w:val="24"/>
      <w:lang w:val="en-US" w:eastAsia="zh-CN" w:bidi="ar-SA"/>
    </w:rPr>
  </w:style>
  <w:style w:type="paragraph" w:customStyle="1" w:styleId="146">
    <w:name w:val="Normal_16"/>
    <w:qFormat/>
    <w:uiPriority w:val="0"/>
    <w:rPr>
      <w:rFonts w:ascii="黑体" w:hAnsi="黑体" w:eastAsia="黑体" w:cs="Times New Roman"/>
      <w:b/>
      <w:sz w:val="32"/>
      <w:szCs w:val="24"/>
      <w:lang w:val="en-US" w:eastAsia="zh-CN" w:bidi="ar-SA"/>
    </w:rPr>
  </w:style>
  <w:style w:type="paragraph" w:customStyle="1" w:styleId="147">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48">
    <w:name w:val="纯文本_3"/>
    <w:basedOn w:val="149"/>
    <w:link w:val="269"/>
    <w:qFormat/>
    <w:uiPriority w:val="0"/>
    <w:rPr>
      <w:rFonts w:ascii="宋体" w:hAnsi="Courier New"/>
      <w:szCs w:val="20"/>
    </w:rPr>
  </w:style>
  <w:style w:type="paragraph" w:customStyle="1" w:styleId="14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51">
    <w:name w:val="Char"/>
    <w:basedOn w:val="1"/>
    <w:link w:val="256"/>
    <w:qFormat/>
    <w:uiPriority w:val="0"/>
    <w:rPr>
      <w:rFonts w:ascii="Tahoma" w:hAnsi="Tahoma"/>
      <w:sz w:val="24"/>
      <w:szCs w:val="20"/>
    </w:rPr>
  </w:style>
  <w:style w:type="paragraph" w:customStyle="1" w:styleId="152">
    <w:name w:val="普通(网站)_1"/>
    <w:basedOn w:val="153"/>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5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5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56">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Normal_20"/>
    <w:qFormat/>
    <w:uiPriority w:val="0"/>
    <w:rPr>
      <w:rFonts w:ascii="黑体" w:hAnsi="黑体" w:eastAsia="黑体" w:cs="Times New Roman"/>
      <w:b/>
      <w:sz w:val="32"/>
      <w:szCs w:val="24"/>
      <w:lang w:val="en-US" w:eastAsia="zh-CN" w:bidi="ar-SA"/>
    </w:rPr>
  </w:style>
  <w:style w:type="paragraph" w:customStyle="1" w:styleId="158">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59">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61">
    <w:name w:val="纯文本_6_1"/>
    <w:basedOn w:val="81"/>
    <w:link w:val="249"/>
    <w:qFormat/>
    <w:uiPriority w:val="0"/>
    <w:rPr>
      <w:rFonts w:ascii="宋体" w:hAnsi="Courier New"/>
      <w:szCs w:val="20"/>
    </w:rPr>
  </w:style>
  <w:style w:type="paragraph" w:customStyle="1" w:styleId="16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Char_0"/>
    <w:basedOn w:val="87"/>
    <w:link w:val="251"/>
    <w:qFormat/>
    <w:uiPriority w:val="0"/>
    <w:rPr>
      <w:rFonts w:ascii="Tahoma" w:hAnsi="Tahoma"/>
      <w:sz w:val="24"/>
      <w:szCs w:val="20"/>
    </w:rPr>
  </w:style>
  <w:style w:type="paragraph" w:customStyle="1" w:styleId="164">
    <w:name w:val="Normal_5"/>
    <w:qFormat/>
    <w:uiPriority w:val="0"/>
    <w:rPr>
      <w:rFonts w:ascii="黑体" w:hAnsi="黑体" w:eastAsia="黑体" w:cs="Times New Roman"/>
      <w:b/>
      <w:sz w:val="32"/>
      <w:szCs w:val="24"/>
      <w:lang w:val="en-US" w:eastAsia="zh-CN" w:bidi="ar-SA"/>
    </w:rPr>
  </w:style>
  <w:style w:type="paragraph" w:customStyle="1" w:styleId="165">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Char Char Char Char"/>
    <w:basedOn w:val="1"/>
    <w:qFormat/>
    <w:uiPriority w:val="0"/>
    <w:rPr>
      <w:rFonts w:ascii="Tahoma" w:hAnsi="Tahoma"/>
      <w:sz w:val="24"/>
      <w:szCs w:val="20"/>
    </w:rPr>
  </w:style>
  <w:style w:type="paragraph" w:customStyle="1" w:styleId="167">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68">
    <w:name w:val="样式 仿宋_GB2312 小四 加粗 行距: 1.5 倍行距"/>
    <w:basedOn w:val="4"/>
    <w:next w:val="4"/>
    <w:qFormat/>
    <w:uiPriority w:val="0"/>
    <w:pPr>
      <w:keepLines/>
      <w:adjustRightInd/>
      <w:snapToGrid/>
      <w:spacing w:before="260" w:after="260"/>
      <w:jc w:val="both"/>
      <w:textAlignment w:val="auto"/>
    </w:pPr>
    <w:rPr>
      <w:rFonts w:hAnsi="Arial" w:eastAsia="黑体" w:cs="宋体"/>
      <w:kern w:val="2"/>
      <w:sz w:val="28"/>
    </w:rPr>
  </w:style>
  <w:style w:type="paragraph" w:customStyle="1" w:styleId="169">
    <w:name w:val="Normal_2"/>
    <w:qFormat/>
    <w:uiPriority w:val="0"/>
    <w:rPr>
      <w:rFonts w:ascii="黑体" w:hAnsi="黑体" w:eastAsia="黑体" w:cs="Times New Roman"/>
      <w:b/>
      <w:sz w:val="32"/>
      <w:szCs w:val="24"/>
      <w:lang w:val="en-US" w:eastAsia="zh-CN" w:bidi="ar-SA"/>
    </w:rPr>
  </w:style>
  <w:style w:type="paragraph" w:customStyle="1" w:styleId="170">
    <w:name w:val="Normal_12"/>
    <w:qFormat/>
    <w:uiPriority w:val="0"/>
    <w:rPr>
      <w:rFonts w:ascii="黑体" w:hAnsi="黑体" w:eastAsia="黑体" w:cs="Times New Roman"/>
      <w:b/>
      <w:sz w:val="32"/>
      <w:szCs w:val="24"/>
      <w:lang w:val="en-US" w:eastAsia="zh-CN" w:bidi="ar-SA"/>
    </w:rPr>
  </w:style>
  <w:style w:type="paragraph" w:customStyle="1" w:styleId="171">
    <w:name w:val="正文2"/>
    <w:basedOn w:val="1"/>
    <w:qFormat/>
    <w:uiPriority w:val="0"/>
    <w:pPr>
      <w:spacing w:before="156" w:line="360" w:lineRule="auto"/>
      <w:ind w:firstLine="510" w:firstLineChars="200"/>
    </w:pPr>
    <w:rPr>
      <w:sz w:val="24"/>
      <w:szCs w:val="20"/>
    </w:rPr>
  </w:style>
  <w:style w:type="paragraph" w:customStyle="1" w:styleId="172">
    <w:name w:val="标题 3_0"/>
    <w:basedOn w:val="153"/>
    <w:next w:val="173"/>
    <w:link w:val="265"/>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customStyle="1" w:styleId="173">
    <w:name w:val="正文缩进_0"/>
    <w:basedOn w:val="153"/>
    <w:link w:val="266"/>
    <w:unhideWhenUsed/>
    <w:qFormat/>
    <w:uiPriority w:val="0"/>
    <w:pPr>
      <w:ind w:firstLine="420"/>
    </w:pPr>
    <w:rPr>
      <w:szCs w:val="20"/>
    </w:rPr>
  </w:style>
  <w:style w:type="paragraph" w:customStyle="1" w:styleId="17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75">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76">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77">
    <w:name w:val="样式 标题 3Title3h33rd levelH3l3CTlevel_3PIM 33Heading 3 -..."/>
    <w:basedOn w:val="5"/>
    <w:qFormat/>
    <w:uiPriority w:val="0"/>
    <w:pPr>
      <w:spacing w:line="416" w:lineRule="auto"/>
      <w:ind w:firstLine="0" w:firstLineChars="0"/>
    </w:pPr>
    <w:rPr>
      <w:rFonts w:ascii="Times New Roman" w:eastAsia="宋体" w:cs="宋体"/>
      <w:sz w:val="36"/>
    </w:rPr>
  </w:style>
  <w:style w:type="paragraph" w:customStyle="1" w:styleId="178">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1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80">
    <w:name w:val="纯文本_0_0"/>
    <w:basedOn w:val="162"/>
    <w:link w:val="264"/>
    <w:qFormat/>
    <w:uiPriority w:val="0"/>
    <w:rPr>
      <w:rFonts w:ascii="宋体" w:hAnsi="Courier New"/>
      <w:szCs w:val="21"/>
    </w:rPr>
  </w:style>
  <w:style w:type="paragraph" w:customStyle="1" w:styleId="1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82">
    <w:name w:val="默认段落字体 Para Char Char Char Char Char Char Char Char Char Char Char Char Char"/>
    <w:basedOn w:val="14"/>
    <w:qFormat/>
    <w:uiPriority w:val="0"/>
    <w:pPr>
      <w:shd w:val="clear" w:color="auto" w:fill="auto"/>
      <w:spacing w:line="300" w:lineRule="auto"/>
      <w:ind w:left="840" w:leftChars="400"/>
    </w:pPr>
  </w:style>
  <w:style w:type="paragraph" w:customStyle="1" w:styleId="183">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84">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默认段落字体 Para Char"/>
    <w:basedOn w:val="1"/>
    <w:qFormat/>
    <w:uiPriority w:val="0"/>
    <w:rPr>
      <w:rFonts w:ascii="Tahoma" w:hAnsi="Tahoma"/>
      <w:sz w:val="24"/>
      <w:szCs w:val="20"/>
    </w:rPr>
  </w:style>
  <w:style w:type="paragraph" w:customStyle="1" w:styleId="186">
    <w:name w:val="样式1"/>
    <w:basedOn w:val="4"/>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87">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8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90">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9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9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93">
    <w:name w:val="Normal_15"/>
    <w:qFormat/>
    <w:uiPriority w:val="0"/>
    <w:rPr>
      <w:rFonts w:ascii="黑体" w:hAnsi="黑体" w:eastAsia="黑体" w:cs="Times New Roman"/>
      <w:b/>
      <w:sz w:val="32"/>
      <w:szCs w:val="24"/>
      <w:lang w:val="en-US" w:eastAsia="zh-CN" w:bidi="ar-SA"/>
    </w:rPr>
  </w:style>
  <w:style w:type="paragraph" w:customStyle="1" w:styleId="194">
    <w:name w:val="Normal_19"/>
    <w:qFormat/>
    <w:uiPriority w:val="0"/>
    <w:rPr>
      <w:rFonts w:ascii="黑体" w:hAnsi="黑体" w:eastAsia="黑体" w:cs="Times New Roman"/>
      <w:b/>
      <w:sz w:val="32"/>
      <w:szCs w:val="24"/>
      <w:lang w:val="en-US" w:eastAsia="zh-CN" w:bidi="ar-SA"/>
    </w:rPr>
  </w:style>
  <w:style w:type="paragraph" w:customStyle="1" w:styleId="195">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97">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9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00">
    <w:name w:val="TOC 标题1"/>
    <w:basedOn w:val="3"/>
    <w:next w:val="1"/>
    <w:unhideWhenUsed/>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20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202">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203">
    <w:name w:val="纯文本1"/>
    <w:basedOn w:val="1"/>
    <w:qFormat/>
    <w:uiPriority w:val="0"/>
    <w:pPr>
      <w:adjustRightInd w:val="0"/>
      <w:jc w:val="left"/>
      <w:textAlignment w:val="baseline"/>
    </w:pPr>
    <w:rPr>
      <w:rFonts w:ascii="宋体" w:hAnsi="Courier New"/>
      <w:sz w:val="24"/>
      <w:szCs w:val="20"/>
    </w:rPr>
  </w:style>
  <w:style w:type="paragraph" w:customStyle="1" w:styleId="204">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05">
    <w:name w:val="样式 标题 3h3H3sect1.2.3 + 五号 段前: 6 磅 段后: 6 磅 行距: 单倍行距"/>
    <w:basedOn w:val="5"/>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20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07">
    <w:name w:val="font8"/>
    <w:basedOn w:val="1"/>
    <w:qFormat/>
    <w:uiPriority w:val="0"/>
    <w:pPr>
      <w:widowControl/>
      <w:spacing w:before="100" w:beforeAutospacing="1" w:after="100" w:afterAutospacing="1"/>
      <w:jc w:val="left"/>
    </w:pPr>
    <w:rPr>
      <w:kern w:val="0"/>
      <w:sz w:val="20"/>
      <w:szCs w:val="20"/>
    </w:rPr>
  </w:style>
  <w:style w:type="paragraph" w:customStyle="1" w:styleId="208">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09">
    <w:name w:val="Normal_7"/>
    <w:qFormat/>
    <w:uiPriority w:val="0"/>
    <w:rPr>
      <w:rFonts w:ascii="黑体" w:hAnsi="黑体" w:eastAsia="黑体" w:cs="Times New Roman"/>
      <w:b/>
      <w:sz w:val="32"/>
      <w:szCs w:val="24"/>
      <w:lang w:val="en-US" w:eastAsia="zh-CN" w:bidi="ar-SA"/>
    </w:rPr>
  </w:style>
  <w:style w:type="paragraph" w:customStyle="1" w:styleId="210">
    <w:name w:val="1 Char Char Char Char"/>
    <w:basedOn w:val="1"/>
    <w:qFormat/>
    <w:uiPriority w:val="0"/>
    <w:pPr>
      <w:jc w:val="center"/>
    </w:pPr>
    <w:rPr>
      <w:rFonts w:ascii="Tahoma" w:hAnsi="Tahoma"/>
      <w:sz w:val="24"/>
      <w:szCs w:val="20"/>
    </w:rPr>
  </w:style>
  <w:style w:type="paragraph" w:customStyle="1" w:styleId="211">
    <w:name w:val="Char Char Char Char1"/>
    <w:basedOn w:val="1"/>
    <w:qFormat/>
    <w:uiPriority w:val="0"/>
    <w:pPr>
      <w:adjustRightInd w:val="0"/>
      <w:spacing w:line="360" w:lineRule="auto"/>
    </w:pPr>
    <w:rPr>
      <w:kern w:val="0"/>
      <w:sz w:val="24"/>
      <w:szCs w:val="20"/>
    </w:rPr>
  </w:style>
  <w:style w:type="paragraph" w:customStyle="1" w:styleId="212">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13">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1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17">
    <w:name w:val="Normal_6"/>
    <w:qFormat/>
    <w:uiPriority w:val="0"/>
    <w:rPr>
      <w:rFonts w:ascii="黑体" w:hAnsi="黑体" w:eastAsia="黑体" w:cs="Times New Roman"/>
      <w:b/>
      <w:sz w:val="32"/>
      <w:szCs w:val="24"/>
      <w:lang w:val="en-US" w:eastAsia="zh-CN" w:bidi="ar-SA"/>
    </w:rPr>
  </w:style>
  <w:style w:type="paragraph" w:customStyle="1" w:styleId="218">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19">
    <w:name w:val="Normal_1"/>
    <w:qFormat/>
    <w:uiPriority w:val="0"/>
    <w:rPr>
      <w:rFonts w:ascii="黑体" w:hAnsi="黑体" w:eastAsia="黑体" w:cs="Times New Roman"/>
      <w:b/>
      <w:sz w:val="32"/>
      <w:szCs w:val="24"/>
      <w:lang w:val="en-US" w:eastAsia="zh-CN" w:bidi="ar-SA"/>
    </w:rPr>
  </w:style>
  <w:style w:type="paragraph" w:customStyle="1" w:styleId="220">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b/>
      <w:kern w:val="0"/>
      <w:szCs w:val="20"/>
    </w:rPr>
  </w:style>
  <w:style w:type="paragraph" w:customStyle="1" w:styleId="221">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22">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2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24">
    <w:name w:val="Normal_8"/>
    <w:qFormat/>
    <w:uiPriority w:val="0"/>
    <w:rPr>
      <w:rFonts w:ascii="黑体" w:hAnsi="黑体" w:eastAsia="黑体" w:cs="Times New Roman"/>
      <w:b/>
      <w:sz w:val="32"/>
      <w:szCs w:val="24"/>
      <w:lang w:val="en-US" w:eastAsia="zh-CN" w:bidi="ar-SA"/>
    </w:rPr>
  </w:style>
  <w:style w:type="paragraph" w:customStyle="1" w:styleId="22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2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27">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22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29">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230">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31">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33">
    <w:name w:val="Normal_10"/>
    <w:qFormat/>
    <w:uiPriority w:val="0"/>
    <w:rPr>
      <w:rFonts w:ascii="黑体" w:hAnsi="黑体" w:eastAsia="黑体" w:cs="Times New Roman"/>
      <w:b/>
      <w:sz w:val="32"/>
      <w:szCs w:val="24"/>
      <w:lang w:val="en-US" w:eastAsia="zh-CN" w:bidi="ar-SA"/>
    </w:rPr>
  </w:style>
  <w:style w:type="paragraph" w:customStyle="1" w:styleId="23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35">
    <w:name w:val="Normal_18"/>
    <w:qFormat/>
    <w:uiPriority w:val="0"/>
    <w:rPr>
      <w:rFonts w:ascii="黑体" w:hAnsi="黑体" w:eastAsia="黑体" w:cs="Times New Roman"/>
      <w:b/>
      <w:sz w:val="32"/>
      <w:szCs w:val="24"/>
      <w:lang w:val="en-US" w:eastAsia="zh-CN" w:bidi="ar-SA"/>
    </w:rPr>
  </w:style>
  <w:style w:type="paragraph" w:customStyle="1" w:styleId="236">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8">
    <w:name w:val="def正文"/>
    <w:basedOn w:val="17"/>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239">
    <w:name w:val="纯文本_6"/>
    <w:basedOn w:val="84"/>
    <w:link w:val="262"/>
    <w:qFormat/>
    <w:uiPriority w:val="0"/>
    <w:rPr>
      <w:rFonts w:ascii="宋体" w:hAnsi="Courier New"/>
      <w:kern w:val="0"/>
      <w:sz w:val="20"/>
      <w:szCs w:val="20"/>
    </w:rPr>
  </w:style>
  <w:style w:type="paragraph" w:customStyle="1" w:styleId="240">
    <w:name w:val="Normal_21"/>
    <w:qFormat/>
    <w:uiPriority w:val="0"/>
    <w:rPr>
      <w:rFonts w:ascii="黑体" w:hAnsi="黑体" w:eastAsia="黑体" w:cs="Times New Roman"/>
      <w:b/>
      <w:sz w:val="32"/>
      <w:szCs w:val="24"/>
      <w:lang w:val="en-US" w:eastAsia="zh-CN" w:bidi="ar-SA"/>
    </w:rPr>
  </w:style>
  <w:style w:type="paragraph" w:customStyle="1" w:styleId="241">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24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43">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24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245">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47">
    <w:name w:val="正文文本缩进 2_0"/>
    <w:basedOn w:val="153"/>
    <w:unhideWhenUsed/>
    <w:qFormat/>
    <w:uiPriority w:val="0"/>
    <w:pPr>
      <w:snapToGrid w:val="0"/>
      <w:spacing w:line="400" w:lineRule="exact"/>
      <w:ind w:firstLine="480"/>
    </w:pPr>
    <w:rPr>
      <w:rFonts w:eastAsia="仿宋_GB2312"/>
      <w:sz w:val="24"/>
      <w:szCs w:val="22"/>
    </w:rPr>
  </w:style>
  <w:style w:type="paragraph" w:customStyle="1" w:styleId="248">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rPr>
  </w:style>
  <w:style w:type="character" w:customStyle="1" w:styleId="249">
    <w:name w:val="纯文本 Char_0_0_0"/>
    <w:link w:val="161"/>
    <w:qFormat/>
    <w:uiPriority w:val="0"/>
    <w:rPr>
      <w:rFonts w:ascii="宋体" w:hAnsi="Courier New" w:eastAsia="宋体" w:cs="Times New Roman"/>
      <w:szCs w:val="20"/>
    </w:rPr>
  </w:style>
  <w:style w:type="character" w:customStyle="1" w:styleId="250">
    <w:name w:val="纯文本 Char1_4_4"/>
    <w:link w:val="128"/>
    <w:qFormat/>
    <w:uiPriority w:val="0"/>
    <w:rPr>
      <w:rFonts w:ascii="宋体" w:hAnsi="Courier New" w:eastAsia="宋体" w:cs="Times New Roman"/>
      <w:szCs w:val="20"/>
    </w:rPr>
  </w:style>
  <w:style w:type="character" w:customStyle="1" w:styleId="251">
    <w:name w:val="Char Char1_0"/>
    <w:link w:val="163"/>
    <w:qFormat/>
    <w:uiPriority w:val="0"/>
    <w:rPr>
      <w:rFonts w:ascii="Tahoma" w:hAnsi="Tahoma" w:eastAsia="宋体" w:cs="Times New Roman"/>
      <w:sz w:val="24"/>
      <w:szCs w:val="20"/>
    </w:rPr>
  </w:style>
  <w:style w:type="character" w:customStyle="1" w:styleId="252">
    <w:name w:val="htd0"/>
    <w:basedOn w:val="42"/>
    <w:qFormat/>
    <w:uiPriority w:val="0"/>
  </w:style>
  <w:style w:type="character" w:customStyle="1" w:styleId="253">
    <w:name w:val="纯文本 Char1_1"/>
    <w:link w:val="91"/>
    <w:qFormat/>
    <w:uiPriority w:val="0"/>
    <w:rPr>
      <w:rFonts w:ascii="宋体" w:hAnsi="Courier New" w:eastAsia="宋体" w:cs="Times New Roman"/>
      <w:szCs w:val="20"/>
    </w:rPr>
  </w:style>
  <w:style w:type="character" w:customStyle="1" w:styleId="254">
    <w:name w:val="纯文本 Char1_0"/>
    <w:link w:val="95"/>
    <w:qFormat/>
    <w:locked/>
    <w:uiPriority w:val="0"/>
    <w:rPr>
      <w:rFonts w:ascii="宋体" w:hAnsi="Courier New" w:eastAsia="宋体" w:cs="Times New Roman"/>
      <w:kern w:val="0"/>
      <w:sz w:val="20"/>
      <w:szCs w:val="20"/>
    </w:rPr>
  </w:style>
  <w:style w:type="character" w:customStyle="1" w:styleId="255">
    <w:name w:val="font21"/>
    <w:basedOn w:val="42"/>
    <w:qFormat/>
    <w:uiPriority w:val="0"/>
    <w:rPr>
      <w:rFonts w:hint="eastAsia" w:ascii="宋体" w:hAnsi="宋体" w:eastAsia="宋体" w:cs="宋体"/>
      <w:b/>
      <w:color w:val="000000"/>
      <w:sz w:val="22"/>
      <w:szCs w:val="22"/>
      <w:u w:val="none"/>
    </w:rPr>
  </w:style>
  <w:style w:type="character" w:customStyle="1" w:styleId="256">
    <w:name w:val="Char Char1"/>
    <w:link w:val="151"/>
    <w:qFormat/>
    <w:uiPriority w:val="0"/>
    <w:rPr>
      <w:rFonts w:ascii="Tahoma" w:hAnsi="Tahoma" w:eastAsia="宋体" w:cs="Times New Roman"/>
      <w:sz w:val="24"/>
      <w:szCs w:val="20"/>
    </w:rPr>
  </w:style>
  <w:style w:type="character" w:customStyle="1" w:styleId="257">
    <w:name w:val="纯文本 Char1_4_2"/>
    <w:link w:val="83"/>
    <w:qFormat/>
    <w:uiPriority w:val="0"/>
    <w:rPr>
      <w:rFonts w:ascii="宋体" w:hAnsi="Courier New" w:eastAsia="宋体" w:cs="Times New Roman"/>
      <w:szCs w:val="20"/>
    </w:rPr>
  </w:style>
  <w:style w:type="character" w:customStyle="1" w:styleId="258">
    <w:name w:val="正文缩进 Char"/>
    <w:link w:val="6"/>
    <w:qFormat/>
    <w:uiPriority w:val="0"/>
    <w:rPr>
      <w:rFonts w:ascii="Times New Roman" w:hAnsi="Times New Roman" w:eastAsia="宋体" w:cs="Times New Roman"/>
      <w:szCs w:val="20"/>
    </w:rPr>
  </w:style>
  <w:style w:type="character" w:customStyle="1" w:styleId="259">
    <w:name w:val="纯文本 Char1_4_0"/>
    <w:link w:val="113"/>
    <w:qFormat/>
    <w:uiPriority w:val="0"/>
    <w:rPr>
      <w:rFonts w:ascii="宋体" w:hAnsi="Courier New" w:eastAsia="宋体" w:cs="Times New Roman"/>
      <w:szCs w:val="20"/>
    </w:rPr>
  </w:style>
  <w:style w:type="character" w:customStyle="1" w:styleId="260">
    <w:name w:val="textfont1"/>
    <w:basedOn w:val="42"/>
    <w:qFormat/>
    <w:uiPriority w:val="0"/>
  </w:style>
  <w:style w:type="character" w:customStyle="1" w:styleId="261">
    <w:name w:val="apple-converted-space"/>
    <w:qFormat/>
    <w:uiPriority w:val="0"/>
  </w:style>
  <w:style w:type="character" w:customStyle="1" w:styleId="262">
    <w:name w:val="纯文本 Char_0_0"/>
    <w:link w:val="239"/>
    <w:qFormat/>
    <w:uiPriority w:val="0"/>
    <w:rPr>
      <w:rFonts w:ascii="宋体" w:hAnsi="Courier New" w:eastAsia="宋体" w:cs="Times New Roman"/>
      <w:kern w:val="0"/>
      <w:sz w:val="20"/>
      <w:szCs w:val="20"/>
    </w:rPr>
  </w:style>
  <w:style w:type="character" w:customStyle="1" w:styleId="263">
    <w:name w:val="普通文字 Char Char1_2"/>
    <w:link w:val="142"/>
    <w:qFormat/>
    <w:uiPriority w:val="0"/>
    <w:rPr>
      <w:rFonts w:ascii="宋体" w:hAnsi="Courier New" w:eastAsia="宋体" w:cs="Times New Roman"/>
      <w:szCs w:val="20"/>
    </w:rPr>
  </w:style>
  <w:style w:type="character" w:customStyle="1" w:styleId="264">
    <w:name w:val="纯文本 Char_0"/>
    <w:link w:val="180"/>
    <w:qFormat/>
    <w:uiPriority w:val="0"/>
    <w:rPr>
      <w:rFonts w:ascii="宋体" w:hAnsi="Courier New" w:eastAsia="宋体" w:cs="Times New Roman"/>
      <w:szCs w:val="21"/>
    </w:rPr>
  </w:style>
  <w:style w:type="character" w:customStyle="1" w:styleId="265">
    <w:name w:val="标题 3 Char_0"/>
    <w:link w:val="172"/>
    <w:qFormat/>
    <w:uiPriority w:val="0"/>
    <w:rPr>
      <w:rFonts w:ascii="仿宋_GB2312" w:hAnsi="Times New Roman" w:eastAsia="仿宋_GB2312" w:cs="Times New Roman"/>
      <w:b/>
      <w:bCs/>
      <w:sz w:val="30"/>
      <w:szCs w:val="20"/>
    </w:rPr>
  </w:style>
  <w:style w:type="character" w:customStyle="1" w:styleId="266">
    <w:name w:val="正文缩进 Char_0"/>
    <w:link w:val="173"/>
    <w:qFormat/>
    <w:locked/>
    <w:uiPriority w:val="0"/>
    <w:rPr>
      <w:rFonts w:ascii="Times New Roman" w:hAnsi="Times New Roman" w:eastAsia="宋体" w:cs="Times New Roman"/>
      <w:szCs w:val="20"/>
    </w:rPr>
  </w:style>
  <w:style w:type="character" w:customStyle="1" w:styleId="267">
    <w:name w:val="纯文本 Char1_4_1"/>
    <w:link w:val="133"/>
    <w:qFormat/>
    <w:uiPriority w:val="0"/>
    <w:rPr>
      <w:rFonts w:ascii="宋体" w:hAnsi="Courier New" w:eastAsia="宋体" w:cs="Times New Roman"/>
      <w:szCs w:val="20"/>
    </w:rPr>
  </w:style>
  <w:style w:type="character" w:customStyle="1" w:styleId="268">
    <w:name w:val="纯文本 Char1_4_3"/>
    <w:link w:val="123"/>
    <w:qFormat/>
    <w:uiPriority w:val="0"/>
    <w:rPr>
      <w:rFonts w:ascii="宋体" w:hAnsi="Courier New" w:eastAsia="宋体" w:cs="Times New Roman"/>
      <w:szCs w:val="20"/>
    </w:rPr>
  </w:style>
  <w:style w:type="character" w:customStyle="1" w:styleId="269">
    <w:name w:val="纯文本 Char1_3"/>
    <w:link w:val="148"/>
    <w:qFormat/>
    <w:uiPriority w:val="0"/>
    <w:rPr>
      <w:rFonts w:ascii="宋体" w:hAnsi="Courier New" w:eastAsia="宋体" w:cs="Times New Roman"/>
      <w:szCs w:val="20"/>
    </w:rPr>
  </w:style>
  <w:style w:type="paragraph" w:customStyle="1" w:styleId="270">
    <w:name w:val="Char1"/>
    <w:basedOn w:val="1"/>
    <w:link w:val="271"/>
    <w:qFormat/>
    <w:uiPriority w:val="0"/>
    <w:rPr>
      <w:rFonts w:ascii="Tahoma" w:hAnsi="Tahoma"/>
      <w:sz w:val="24"/>
      <w:szCs w:val="20"/>
    </w:rPr>
  </w:style>
  <w:style w:type="character" w:customStyle="1" w:styleId="271">
    <w:name w:val="Char Char11"/>
    <w:link w:val="270"/>
    <w:qFormat/>
    <w:uiPriority w:val="0"/>
    <w:rPr>
      <w:rFonts w:ascii="Tahoma" w:hAnsi="Tahoma" w:eastAsia="宋体" w:cs="Times New Roman"/>
      <w:sz w:val="24"/>
      <w:szCs w:val="20"/>
    </w:rPr>
  </w:style>
  <w:style w:type="paragraph" w:styleId="272">
    <w:name w:val="List Paragraph"/>
    <w:basedOn w:val="1"/>
    <w:qFormat/>
    <w:uiPriority w:val="34"/>
    <w:pPr>
      <w:ind w:firstLine="420" w:firstLineChars="200"/>
    </w:pPr>
  </w:style>
  <w:style w:type="character" w:customStyle="1" w:styleId="273">
    <w:name w:val="bsharetext"/>
    <w:basedOn w:val="42"/>
    <w:qFormat/>
    <w:uiPriority w:val="0"/>
  </w:style>
  <w:style w:type="paragraph" w:customStyle="1" w:styleId="274">
    <w:name w:val="p0"/>
    <w:basedOn w:val="1"/>
    <w:qFormat/>
    <w:uiPriority w:val="0"/>
    <w:pPr>
      <w:widowControl/>
    </w:pPr>
    <w:rPr>
      <w:rFonts w:ascii="Times New Roman" w:hAnsi="Times New Roman"/>
      <w:kern w:val="0"/>
      <w:szCs w:val="21"/>
    </w:rPr>
  </w:style>
  <w:style w:type="paragraph" w:customStyle="1" w:styleId="275">
    <w:name w:val="样式3"/>
    <w:qFormat/>
    <w:uiPriority w:val="0"/>
    <w:pPr>
      <w:spacing w:line="360" w:lineRule="auto"/>
      <w:ind w:firstLine="200" w:firstLineChars="200"/>
    </w:pPr>
    <w:rPr>
      <w:rFonts w:eastAsia="仿宋" w:asciiTheme="minorEastAsia" w:hAnsiTheme="minorHAnsi" w:cstheme="minorBidi"/>
      <w:kern w:val="2"/>
      <w:sz w:val="32"/>
      <w:szCs w:val="24"/>
      <w:lang w:val="en-US" w:eastAsia="zh-CN" w:bidi="ar-SA"/>
    </w:rPr>
  </w:style>
  <w:style w:type="character" w:customStyle="1" w:styleId="276">
    <w:name w:val="font41"/>
    <w:basedOn w:val="42"/>
    <w:qFormat/>
    <w:uiPriority w:val="0"/>
    <w:rPr>
      <w:rFonts w:ascii="Segoe UI Symbol" w:hAnsi="Segoe UI Symbol" w:eastAsia="Segoe UI Symbol" w:cs="Segoe UI Symbol"/>
      <w:color w:val="000000"/>
      <w:sz w:val="16"/>
      <w:szCs w:val="16"/>
      <w:u w:val="none"/>
    </w:rPr>
  </w:style>
  <w:style w:type="character" w:customStyle="1" w:styleId="277">
    <w:name w:val="font31"/>
    <w:basedOn w:val="42"/>
    <w:qFormat/>
    <w:uiPriority w:val="0"/>
    <w:rPr>
      <w:rFonts w:hint="eastAsia" w:ascii="宋体" w:hAnsi="宋体" w:eastAsia="宋体" w:cs="宋体"/>
      <w:color w:val="000000"/>
      <w:sz w:val="16"/>
      <w:szCs w:val="16"/>
      <w:u w:val="none"/>
    </w:rPr>
  </w:style>
  <w:style w:type="character" w:customStyle="1" w:styleId="278">
    <w:name w:val="NormalCharacter"/>
    <w:qFormat/>
    <w:uiPriority w:val="0"/>
  </w:style>
  <w:style w:type="character" w:customStyle="1" w:styleId="279">
    <w:name w:val="18"/>
    <w:basedOn w:val="42"/>
    <w:qFormat/>
    <w:uiPriority w:val="0"/>
    <w:rPr>
      <w:rFonts w:hint="eastAsia" w:ascii="宋体" w:hAnsi="宋体" w:eastAsia="宋体"/>
      <w:sz w:val="20"/>
      <w:szCs w:val="20"/>
    </w:rPr>
  </w:style>
  <w:style w:type="paragraph" w:customStyle="1" w:styleId="280">
    <w:name w:val="Body text|1"/>
    <w:basedOn w:val="1"/>
    <w:qFormat/>
    <w:uiPriority w:val="0"/>
    <w:pPr>
      <w:spacing w:line="295" w:lineRule="auto"/>
      <w:jc w:val="left"/>
    </w:pPr>
    <w:rPr>
      <w:rFonts w:ascii="宋体" w:hAnsi="宋体" w:cs="宋体"/>
      <w:kern w:val="0"/>
      <w:sz w:val="22"/>
      <w:szCs w:val="22"/>
      <w:lang w:val="zh-TW" w:eastAsia="zh-TW" w:bidi="zh-TW"/>
    </w:rPr>
  </w:style>
  <w:style w:type="paragraph" w:customStyle="1" w:styleId="281">
    <w:name w:val="正文（首行缩进2字符）"/>
    <w:basedOn w:val="1"/>
    <w:qFormat/>
    <w:uiPriority w:val="4080"/>
    <w:pPr>
      <w:spacing w:line="360" w:lineRule="auto"/>
      <w:ind w:firstLine="420"/>
    </w:pPr>
    <w:rPr>
      <w:kern w:val="1"/>
      <w:szCs w:val="21"/>
    </w:rPr>
  </w:style>
  <w:style w:type="paragraph" w:customStyle="1" w:styleId="282">
    <w:name w:val="样式 正文文本缩进 + 首行缩进:  2 字符 行距: 1.5 倍行距"/>
    <w:basedOn w:val="18"/>
    <w:qFormat/>
    <w:uiPriority w:val="0"/>
    <w:pPr>
      <w:spacing w:before="156"/>
      <w:ind w:left="0" w:leftChars="0" w:firstLine="482"/>
    </w:pPr>
    <w:rPr>
      <w:rFonts w:cs="宋体"/>
      <w:b/>
    </w:rPr>
  </w:style>
  <w:style w:type="paragraph" w:customStyle="1" w:styleId="283">
    <w:name w:val="样式 10 磅31114"/>
    <w:qFormat/>
    <w:uiPriority w:val="0"/>
    <w:pPr>
      <w:widowControl w:val="0"/>
      <w:jc w:val="both"/>
    </w:pPr>
    <w:rPr>
      <w:rFonts w:ascii="Calibri" w:hAnsi="Calibri" w:eastAsia="宋体" w:cs="Times New Roman"/>
      <w:kern w:val="2"/>
      <w:sz w:val="21"/>
      <w:szCs w:val="24"/>
      <w:lang w:val="en-US" w:eastAsia="zh-CN" w:bidi="ar-SA"/>
    </w:rPr>
  </w:style>
  <w:style w:type="character" w:customStyle="1" w:styleId="284">
    <w:name w:val="font12"/>
    <w:basedOn w:val="42"/>
    <w:qFormat/>
    <w:uiPriority w:val="0"/>
    <w:rPr>
      <w:rFonts w:hint="eastAsia" w:ascii="宋体" w:hAnsi="宋体" w:eastAsia="宋体" w:cs="宋体"/>
      <w:color w:val="000000"/>
      <w:sz w:val="20"/>
      <w:szCs w:val="20"/>
      <w:u w:val="none"/>
    </w:rPr>
  </w:style>
  <w:style w:type="character" w:customStyle="1" w:styleId="285">
    <w:name w:val="font151"/>
    <w:basedOn w:val="42"/>
    <w:qFormat/>
    <w:uiPriority w:val="0"/>
    <w:rPr>
      <w:rFonts w:hint="eastAsia" w:ascii="宋体" w:hAnsi="宋体" w:eastAsia="宋体" w:cs="宋体"/>
      <w:color w:val="000000"/>
      <w:sz w:val="20"/>
      <w:szCs w:val="20"/>
      <w:u w:val="none"/>
      <w:vertAlign w:val="superscript"/>
    </w:rPr>
  </w:style>
  <w:style w:type="character" w:customStyle="1" w:styleId="286">
    <w:name w:val="font81"/>
    <w:basedOn w:val="42"/>
    <w:qFormat/>
    <w:uiPriority w:val="0"/>
    <w:rPr>
      <w:rFonts w:hint="eastAsia" w:ascii="新宋体" w:hAnsi="新宋体" w:eastAsia="新宋体" w:cs="新宋体"/>
      <w:color w:val="000000"/>
      <w:sz w:val="16"/>
      <w:szCs w:val="16"/>
      <w:u w:val="none"/>
    </w:rPr>
  </w:style>
  <w:style w:type="character" w:customStyle="1" w:styleId="287">
    <w:name w:val="font101"/>
    <w:basedOn w:val="42"/>
    <w:qFormat/>
    <w:uiPriority w:val="0"/>
    <w:rPr>
      <w:rFonts w:hint="eastAsia" w:ascii="新宋体" w:hAnsi="新宋体" w:eastAsia="新宋体" w:cs="新宋体"/>
      <w:color w:val="000000"/>
      <w:sz w:val="16"/>
      <w:szCs w:val="16"/>
      <w:u w:val="none"/>
    </w:rPr>
  </w:style>
  <w:style w:type="character" w:customStyle="1" w:styleId="288">
    <w:name w:val="font122"/>
    <w:basedOn w:val="42"/>
    <w:qFormat/>
    <w:uiPriority w:val="0"/>
    <w:rPr>
      <w:rFonts w:hint="eastAsia" w:ascii="宋体" w:hAnsi="宋体" w:eastAsia="宋体" w:cs="宋体"/>
      <w:color w:val="FF0000"/>
      <w:sz w:val="16"/>
      <w:szCs w:val="16"/>
      <w:u w:val="none"/>
    </w:rPr>
  </w:style>
  <w:style w:type="character" w:customStyle="1" w:styleId="289">
    <w:name w:val="font91"/>
    <w:basedOn w:val="42"/>
    <w:qFormat/>
    <w:uiPriority w:val="0"/>
    <w:rPr>
      <w:rFonts w:hint="eastAsia" w:ascii="新宋体" w:hAnsi="新宋体" w:eastAsia="新宋体" w:cs="新宋体"/>
      <w:color w:val="000000"/>
      <w:sz w:val="16"/>
      <w:szCs w:val="16"/>
      <w:u w:val="none"/>
    </w:rPr>
  </w:style>
  <w:style w:type="character" w:customStyle="1" w:styleId="290">
    <w:name w:val="font71"/>
    <w:basedOn w:val="42"/>
    <w:qFormat/>
    <w:uiPriority w:val="0"/>
    <w:rPr>
      <w:rFonts w:hint="default" w:ascii="������" w:hAnsi="������" w:eastAsia="������" w:cs="������"/>
      <w:color w:val="000000"/>
      <w:sz w:val="16"/>
      <w:szCs w:val="16"/>
      <w:u w:val="none"/>
    </w:rPr>
  </w:style>
  <w:style w:type="character" w:customStyle="1" w:styleId="291">
    <w:name w:val="font61"/>
    <w:basedOn w:val="42"/>
    <w:qFormat/>
    <w:uiPriority w:val="0"/>
    <w:rPr>
      <w:rFonts w:hint="eastAsia" w:ascii="新宋体" w:hAnsi="新宋体" w:eastAsia="新宋体" w:cs="新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65</Pages>
  <Words>16279</Words>
  <Characters>17660</Characters>
  <Lines>314</Lines>
  <Paragraphs>88</Paragraphs>
  <TotalTime>42</TotalTime>
  <ScaleCrop>false</ScaleCrop>
  <LinksUpToDate>false</LinksUpToDate>
  <CharactersWithSpaces>18631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2021-07-07T15:21:00Z</dcterms:created>
  <dc:creator>pc</dc:creator>
  <cp:lastModifiedBy>Administrator</cp:lastModifiedBy>
  <cp:lastPrinted>2022-10-20T15:36:00Z</cp:lastPrinted>
  <dcterms:modified xsi:type="dcterms:W3CDTF">2025-01-27T03:49:44Z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8B45A2811F2145D9B1CB62B1515A7FEB_13</vt:lpwstr>
  </property>
  <property fmtid="{D5CDD505-2E9C-101B-9397-08002B2CF9AE}" pid="4" name="KSOTemplateDocerSaveRecord">
    <vt:lpwstr>eyJoZGlkIjoiZDYyM2Q4MDZmOGZiNmM0NGY4ZDJlYjg0N2Q4ODgxMGEifQ==</vt:lpwstr>
  </property>
</Properties>
</file>