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4EFD22">
      <w:pPr>
        <w:wordWrap w:val="0"/>
        <w:spacing w:line="360" w:lineRule="auto"/>
        <w:ind w:right="105"/>
        <w:jc w:val="center"/>
        <w:rPr>
          <w:rFonts w:hint="eastAsia" w:ascii="仿宋" w:hAnsi="仿宋" w:eastAsia="仿宋" w:cs="仿宋"/>
          <w:b/>
          <w:bCs/>
          <w:color w:val="auto"/>
          <w:sz w:val="30"/>
          <w:szCs w:val="30"/>
          <w:highlight w:val="none"/>
          <w:lang w:val="en-US" w:eastAsia="zh-CN"/>
        </w:rPr>
      </w:pPr>
      <w:bookmarkStart w:id="94" w:name="_GoBack"/>
      <w:bookmarkEnd w:id="94"/>
      <w:r>
        <w:rPr>
          <w:rFonts w:hint="eastAsia" w:ascii="仿宋" w:hAnsi="仿宋" w:eastAsia="仿宋" w:cs="仿宋"/>
          <w:b/>
          <w:bCs/>
          <w:color w:val="auto"/>
          <w:sz w:val="30"/>
          <w:szCs w:val="30"/>
          <w:highlight w:val="none"/>
          <w:lang w:val="en-US" w:eastAsia="zh-CN"/>
        </w:rPr>
        <w:t xml:space="preserve"> </w:t>
      </w:r>
    </w:p>
    <w:p w14:paraId="5FB518D0">
      <w:pPr>
        <w:wordWrap w:val="0"/>
        <w:ind w:left="420" w:leftChars="200" w:right="420" w:rightChars="200"/>
        <w:jc w:val="center"/>
        <w:rPr>
          <w:rFonts w:hint="eastAsia" w:ascii="仿宋" w:hAnsi="仿宋" w:eastAsia="仿宋" w:cs="仿宋"/>
          <w:b/>
          <w:color w:val="auto"/>
          <w:sz w:val="36"/>
          <w:szCs w:val="36"/>
          <w:highlight w:val="none"/>
        </w:rPr>
      </w:pPr>
      <w:bookmarkStart w:id="0" w:name="_Toc15350"/>
      <w:r>
        <w:rPr>
          <w:rFonts w:hint="eastAsia" w:ascii="仿宋" w:hAnsi="仿宋" w:eastAsia="仿宋" w:cs="仿宋"/>
          <w:b/>
          <w:color w:val="auto"/>
          <w:sz w:val="36"/>
          <w:szCs w:val="36"/>
          <w:highlight w:val="none"/>
        </w:rPr>
        <w:t>杭州</w:t>
      </w:r>
      <w:r>
        <w:rPr>
          <w:rFonts w:hint="eastAsia" w:ascii="仿宋" w:hAnsi="仿宋" w:eastAsia="仿宋" w:cs="仿宋"/>
          <w:b/>
          <w:color w:val="auto"/>
          <w:sz w:val="36"/>
          <w:szCs w:val="36"/>
          <w:highlight w:val="none"/>
          <w:lang w:val="en-US" w:eastAsia="zh-CN"/>
        </w:rPr>
        <w:t>钱塘</w:t>
      </w:r>
      <w:r>
        <w:rPr>
          <w:rFonts w:hint="eastAsia" w:ascii="仿宋" w:hAnsi="仿宋" w:eastAsia="仿宋" w:cs="仿宋"/>
          <w:b/>
          <w:color w:val="auto"/>
          <w:sz w:val="36"/>
          <w:szCs w:val="36"/>
          <w:highlight w:val="none"/>
        </w:rPr>
        <w:t>新能源发展有限公司</w:t>
      </w:r>
    </w:p>
    <w:p w14:paraId="13A0CF15">
      <w:pPr>
        <w:wordWrap w:val="0"/>
        <w:ind w:left="420" w:leftChars="200" w:right="420" w:rightChars="20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eastAsia="zh-CN"/>
        </w:rPr>
        <w:t>钱塘区国产宽体客机零部件生产厂房（一期）分布式光伏施工项目</w:t>
      </w:r>
      <w:r>
        <w:rPr>
          <w:rFonts w:hint="eastAsia" w:ascii="仿宋" w:hAnsi="仿宋" w:eastAsia="仿宋" w:cs="仿宋"/>
          <w:b/>
          <w:color w:val="auto"/>
          <w:sz w:val="36"/>
          <w:szCs w:val="36"/>
          <w:highlight w:val="none"/>
        </w:rPr>
        <w:t>的</w:t>
      </w:r>
      <w:r>
        <w:rPr>
          <w:rFonts w:hint="eastAsia" w:ascii="仿宋" w:hAnsi="仿宋" w:eastAsia="仿宋" w:cs="仿宋"/>
          <w:b/>
          <w:color w:val="auto"/>
          <w:sz w:val="36"/>
          <w:szCs w:val="36"/>
          <w:highlight w:val="none"/>
          <w:lang w:val="en-US" w:eastAsia="zh-CN"/>
        </w:rPr>
        <w:t>屋顶荷载报告</w:t>
      </w:r>
      <w:r>
        <w:rPr>
          <w:rFonts w:hint="eastAsia" w:ascii="仿宋" w:hAnsi="仿宋" w:eastAsia="仿宋" w:cs="仿宋"/>
          <w:b/>
          <w:color w:val="auto"/>
          <w:sz w:val="36"/>
          <w:szCs w:val="36"/>
          <w:highlight w:val="none"/>
        </w:rPr>
        <w:t>服务</w:t>
      </w:r>
    </w:p>
    <w:p w14:paraId="0AA7E4EB">
      <w:pPr>
        <w:wordWrap w:val="0"/>
        <w:ind w:left="420" w:leftChars="200" w:right="420" w:rightChars="200"/>
        <w:jc w:val="center"/>
        <w:rPr>
          <w:rFonts w:hint="eastAsia" w:ascii="仿宋" w:hAnsi="仿宋" w:eastAsia="仿宋" w:cs="仿宋"/>
          <w:b/>
          <w:color w:val="auto"/>
          <w:sz w:val="36"/>
          <w:szCs w:val="36"/>
          <w:highlight w:val="none"/>
        </w:rPr>
      </w:pPr>
    </w:p>
    <w:p w14:paraId="6D2529E3">
      <w:pPr>
        <w:wordWrap w:val="0"/>
        <w:jc w:val="center"/>
        <w:rPr>
          <w:rFonts w:hint="eastAsia" w:ascii="仿宋" w:hAnsi="仿宋" w:eastAsia="仿宋" w:cs="仿宋"/>
          <w:b/>
          <w:color w:val="auto"/>
          <w:sz w:val="36"/>
          <w:szCs w:val="36"/>
          <w:highlight w:val="yellow"/>
          <w:lang w:val="en-US" w:eastAsia="zh-CN"/>
        </w:rPr>
      </w:pPr>
      <w:r>
        <w:rPr>
          <w:rFonts w:hint="eastAsia" w:ascii="仿宋" w:hAnsi="仿宋" w:eastAsia="仿宋" w:cs="仿宋"/>
          <w:b/>
          <w:color w:val="auto"/>
          <w:sz w:val="36"/>
          <w:szCs w:val="36"/>
          <w:highlight w:val="none"/>
        </w:rPr>
        <w:t>项目编号：</w:t>
      </w:r>
      <w:bookmarkEnd w:id="0"/>
      <w:r>
        <w:rPr>
          <w:rFonts w:hint="eastAsia" w:ascii="仿宋" w:hAnsi="仿宋" w:eastAsia="仿宋" w:cs="仿宋"/>
          <w:b/>
          <w:color w:val="auto"/>
          <w:sz w:val="36"/>
          <w:szCs w:val="36"/>
          <w:highlight w:val="none"/>
          <w:lang w:val="en-US" w:eastAsia="zh-CN"/>
        </w:rPr>
        <w:t xml:space="preserve"> NDJH-M-XNYTF-QTXN-2025-0004</w:t>
      </w:r>
    </w:p>
    <w:p w14:paraId="7BF8AEF0">
      <w:pPr>
        <w:pStyle w:val="2"/>
        <w:rPr>
          <w:rFonts w:hint="default"/>
          <w:lang w:val="en-US" w:eastAsia="zh-CN"/>
        </w:rPr>
      </w:pPr>
    </w:p>
    <w:p w14:paraId="4B041D6F">
      <w:pPr>
        <w:wordWrap w:val="0"/>
        <w:jc w:val="center"/>
        <w:rPr>
          <w:rFonts w:hint="eastAsia" w:ascii="仿宋" w:hAnsi="仿宋" w:eastAsia="仿宋" w:cs="仿宋"/>
          <w:b/>
          <w:color w:val="auto"/>
          <w:sz w:val="52"/>
          <w:szCs w:val="52"/>
          <w:highlight w:val="none"/>
        </w:rPr>
      </w:pPr>
      <w:bookmarkStart w:id="1" w:name="_Toc7601"/>
      <w:bookmarkStart w:id="2" w:name="_Toc1039"/>
      <w:r>
        <w:rPr>
          <w:rFonts w:hint="eastAsia" w:ascii="仿宋" w:hAnsi="仿宋" w:eastAsia="仿宋" w:cs="仿宋"/>
          <w:b/>
          <w:color w:val="auto"/>
          <w:sz w:val="52"/>
          <w:szCs w:val="52"/>
          <w:highlight w:val="none"/>
        </w:rPr>
        <w:t>询</w:t>
      </w:r>
      <w:bookmarkEnd w:id="1"/>
      <w:bookmarkEnd w:id="2"/>
    </w:p>
    <w:p w14:paraId="4A1AA500">
      <w:pPr>
        <w:wordWrap w:val="0"/>
        <w:jc w:val="center"/>
        <w:rPr>
          <w:rFonts w:hint="eastAsia" w:ascii="仿宋" w:hAnsi="仿宋" w:eastAsia="仿宋" w:cs="仿宋"/>
          <w:b/>
          <w:color w:val="auto"/>
          <w:sz w:val="52"/>
          <w:szCs w:val="52"/>
          <w:highlight w:val="none"/>
        </w:rPr>
      </w:pPr>
      <w:bookmarkStart w:id="3" w:name="_Toc31318"/>
      <w:bookmarkStart w:id="4" w:name="_Toc8948"/>
      <w:r>
        <w:rPr>
          <w:rFonts w:hint="eastAsia" w:ascii="仿宋" w:hAnsi="仿宋" w:eastAsia="仿宋" w:cs="仿宋"/>
          <w:b/>
          <w:color w:val="auto"/>
          <w:sz w:val="52"/>
          <w:szCs w:val="52"/>
          <w:highlight w:val="none"/>
        </w:rPr>
        <w:t>价</w:t>
      </w:r>
      <w:bookmarkEnd w:id="3"/>
      <w:bookmarkEnd w:id="4"/>
    </w:p>
    <w:p w14:paraId="0639D90C">
      <w:pPr>
        <w:wordWrap w:val="0"/>
        <w:jc w:val="center"/>
        <w:rPr>
          <w:rFonts w:hint="eastAsia" w:ascii="仿宋" w:hAnsi="仿宋" w:eastAsia="仿宋" w:cs="仿宋"/>
          <w:b/>
          <w:color w:val="auto"/>
          <w:sz w:val="52"/>
          <w:szCs w:val="52"/>
          <w:highlight w:val="none"/>
        </w:rPr>
      </w:pPr>
      <w:bookmarkStart w:id="5" w:name="_Toc31929"/>
      <w:bookmarkStart w:id="6" w:name="_Toc11046"/>
      <w:r>
        <w:rPr>
          <w:rFonts w:hint="eastAsia" w:ascii="仿宋" w:hAnsi="仿宋" w:eastAsia="仿宋" w:cs="仿宋"/>
          <w:b/>
          <w:color w:val="auto"/>
          <w:sz w:val="52"/>
          <w:szCs w:val="52"/>
          <w:highlight w:val="none"/>
        </w:rPr>
        <w:t>文</w:t>
      </w:r>
      <w:bookmarkEnd w:id="5"/>
      <w:bookmarkEnd w:id="6"/>
    </w:p>
    <w:p w14:paraId="6D11F751">
      <w:pPr>
        <w:wordWrap w:val="0"/>
        <w:jc w:val="center"/>
        <w:rPr>
          <w:rFonts w:hint="eastAsia" w:ascii="仿宋" w:hAnsi="仿宋" w:eastAsia="仿宋" w:cs="仿宋"/>
          <w:b/>
          <w:color w:val="auto"/>
          <w:sz w:val="52"/>
          <w:szCs w:val="52"/>
          <w:highlight w:val="none"/>
        </w:rPr>
      </w:pPr>
      <w:bookmarkStart w:id="7" w:name="_Toc17568"/>
      <w:bookmarkStart w:id="8" w:name="_Toc15118"/>
      <w:r>
        <w:rPr>
          <w:rFonts w:hint="eastAsia" w:ascii="仿宋" w:hAnsi="仿宋" w:eastAsia="仿宋" w:cs="仿宋"/>
          <w:b/>
          <w:color w:val="auto"/>
          <w:sz w:val="52"/>
          <w:szCs w:val="52"/>
          <w:highlight w:val="none"/>
        </w:rPr>
        <w:t>件</w:t>
      </w:r>
      <w:bookmarkEnd w:id="7"/>
      <w:bookmarkEnd w:id="8"/>
    </w:p>
    <w:p w14:paraId="43C112EA">
      <w:pPr>
        <w:wordWrap w:val="0"/>
        <w:spacing w:line="360" w:lineRule="auto"/>
        <w:jc w:val="center"/>
        <w:rPr>
          <w:rFonts w:hint="eastAsia" w:ascii="仿宋" w:hAnsi="仿宋" w:eastAsia="仿宋" w:cs="仿宋"/>
          <w:b/>
          <w:bCs/>
          <w:color w:val="auto"/>
          <w:sz w:val="48"/>
          <w:szCs w:val="48"/>
          <w:highlight w:val="none"/>
          <w:u w:val="single"/>
        </w:rPr>
      </w:pPr>
    </w:p>
    <w:p w14:paraId="3B12680C">
      <w:pPr>
        <w:pStyle w:val="17"/>
        <w:wordWrap w:val="0"/>
        <w:rPr>
          <w:rFonts w:hint="eastAsia" w:ascii="仿宋" w:hAnsi="仿宋" w:eastAsia="仿宋" w:cs="仿宋"/>
          <w:b/>
          <w:bCs/>
          <w:color w:val="auto"/>
          <w:sz w:val="48"/>
          <w:szCs w:val="48"/>
          <w:highlight w:val="none"/>
          <w:u w:val="single"/>
        </w:rPr>
      </w:pPr>
    </w:p>
    <w:p w14:paraId="13E495F4">
      <w:pPr>
        <w:pStyle w:val="17"/>
        <w:wordWrap w:val="0"/>
        <w:rPr>
          <w:rFonts w:hint="eastAsia" w:ascii="仿宋" w:hAnsi="仿宋" w:eastAsia="仿宋" w:cs="仿宋"/>
          <w:b/>
          <w:bCs/>
          <w:color w:val="auto"/>
          <w:sz w:val="48"/>
          <w:szCs w:val="48"/>
          <w:highlight w:val="none"/>
          <w:u w:val="single"/>
        </w:rPr>
      </w:pPr>
    </w:p>
    <w:p w14:paraId="2214F780">
      <w:pPr>
        <w:pStyle w:val="17"/>
        <w:wordWrap w:val="0"/>
        <w:rPr>
          <w:rFonts w:hint="eastAsia" w:ascii="仿宋" w:hAnsi="仿宋" w:eastAsia="仿宋" w:cs="仿宋"/>
          <w:b/>
          <w:bCs/>
          <w:color w:val="auto"/>
          <w:sz w:val="48"/>
          <w:szCs w:val="48"/>
          <w:highlight w:val="none"/>
          <w:u w:val="single"/>
        </w:rPr>
      </w:pPr>
    </w:p>
    <w:p w14:paraId="43E65680">
      <w:pPr>
        <w:pStyle w:val="24"/>
        <w:rPr>
          <w:rFonts w:hint="eastAsia" w:ascii="仿宋" w:hAnsi="仿宋" w:eastAsia="仿宋" w:cs="仿宋"/>
          <w:b/>
          <w:bCs/>
          <w:color w:val="auto"/>
          <w:sz w:val="48"/>
          <w:szCs w:val="48"/>
          <w:highlight w:val="none"/>
          <w:u w:val="single"/>
        </w:rPr>
      </w:pPr>
    </w:p>
    <w:p w14:paraId="33E9C74C">
      <w:pPr>
        <w:rPr>
          <w:rFonts w:hint="eastAsia" w:ascii="仿宋" w:hAnsi="仿宋" w:eastAsia="仿宋" w:cs="仿宋"/>
          <w:color w:val="auto"/>
          <w:highlight w:val="none"/>
        </w:rPr>
      </w:pPr>
    </w:p>
    <w:p w14:paraId="2FDBB9A1">
      <w:pPr>
        <w:wordWrap w:val="0"/>
        <w:jc w:val="center"/>
        <w:rPr>
          <w:rFonts w:hint="eastAsia" w:ascii="仿宋" w:hAnsi="仿宋" w:eastAsia="仿宋" w:cs="仿宋"/>
          <w:b/>
          <w:bCs/>
          <w:color w:val="auto"/>
          <w:sz w:val="36"/>
          <w:szCs w:val="36"/>
          <w:highlight w:val="none"/>
        </w:rPr>
      </w:pPr>
      <w:bookmarkStart w:id="9" w:name="_Toc17477"/>
      <w:bookmarkStart w:id="10" w:name="_Toc32756"/>
      <w:r>
        <w:rPr>
          <w:rFonts w:hint="eastAsia" w:ascii="仿宋" w:hAnsi="仿宋" w:eastAsia="仿宋" w:cs="仿宋"/>
          <w:b/>
          <w:bCs/>
          <w:color w:val="auto"/>
          <w:sz w:val="36"/>
          <w:szCs w:val="36"/>
          <w:highlight w:val="none"/>
        </w:rPr>
        <w:t>询价人：</w:t>
      </w:r>
      <w:bookmarkEnd w:id="9"/>
      <w:bookmarkEnd w:id="10"/>
      <w:r>
        <w:rPr>
          <w:rFonts w:hint="eastAsia" w:ascii="仿宋" w:hAnsi="仿宋" w:eastAsia="仿宋" w:cs="仿宋"/>
          <w:b/>
          <w:color w:val="auto"/>
          <w:sz w:val="36"/>
          <w:szCs w:val="36"/>
          <w:highlight w:val="none"/>
        </w:rPr>
        <w:t>杭州</w:t>
      </w:r>
      <w:r>
        <w:rPr>
          <w:rFonts w:hint="eastAsia" w:ascii="仿宋" w:hAnsi="仿宋" w:eastAsia="仿宋" w:cs="仿宋"/>
          <w:b/>
          <w:color w:val="auto"/>
          <w:sz w:val="36"/>
          <w:szCs w:val="36"/>
          <w:highlight w:val="none"/>
          <w:lang w:val="en-US" w:eastAsia="zh-CN"/>
        </w:rPr>
        <w:t>钱塘</w:t>
      </w:r>
      <w:r>
        <w:rPr>
          <w:rFonts w:hint="eastAsia" w:ascii="仿宋" w:hAnsi="仿宋" w:eastAsia="仿宋" w:cs="仿宋"/>
          <w:b/>
          <w:color w:val="auto"/>
          <w:sz w:val="36"/>
          <w:szCs w:val="36"/>
          <w:highlight w:val="none"/>
        </w:rPr>
        <w:t>新能源发展有限公司</w:t>
      </w:r>
    </w:p>
    <w:p w14:paraId="085A673A">
      <w:pPr>
        <w:wordWrap w:val="0"/>
        <w:jc w:val="center"/>
        <w:rPr>
          <w:rFonts w:hint="eastAsia" w:ascii="仿宋" w:hAnsi="仿宋" w:eastAsia="仿宋" w:cs="仿宋"/>
          <w:color w:val="auto"/>
          <w:highlight w:val="none"/>
        </w:rPr>
        <w:sectPr>
          <w:pgSz w:w="11906" w:h="16838"/>
          <w:pgMar w:top="1440" w:right="1474" w:bottom="1440" w:left="1800" w:header="851" w:footer="992" w:gutter="0"/>
          <w:cols w:space="425" w:num="1"/>
          <w:docGrid w:type="lines" w:linePitch="312" w:charSpace="0"/>
        </w:sectPr>
      </w:pPr>
      <w:r>
        <w:rPr>
          <w:rFonts w:hint="eastAsia" w:ascii="仿宋" w:hAnsi="仿宋" w:eastAsia="仿宋" w:cs="仿宋"/>
          <w:b/>
          <w:bCs/>
          <w:color w:val="auto"/>
          <w:sz w:val="36"/>
          <w:szCs w:val="36"/>
          <w:highlight w:val="none"/>
        </w:rPr>
        <w:t>202</w:t>
      </w:r>
      <w:r>
        <w:rPr>
          <w:rFonts w:hint="eastAsia" w:ascii="仿宋" w:hAnsi="仿宋" w:eastAsia="仿宋" w:cs="仿宋"/>
          <w:b/>
          <w:bCs/>
          <w:color w:val="auto"/>
          <w:sz w:val="36"/>
          <w:szCs w:val="36"/>
          <w:highlight w:val="none"/>
          <w:lang w:val="en-US" w:eastAsia="zh-CN"/>
        </w:rPr>
        <w:t>5</w:t>
      </w:r>
      <w:r>
        <w:rPr>
          <w:rFonts w:hint="eastAsia" w:ascii="仿宋" w:hAnsi="仿宋" w:eastAsia="仿宋" w:cs="仿宋"/>
          <w:b/>
          <w:bCs/>
          <w:color w:val="auto"/>
          <w:sz w:val="36"/>
          <w:szCs w:val="36"/>
          <w:highlight w:val="none"/>
        </w:rPr>
        <w:t>年</w:t>
      </w:r>
      <w:r>
        <w:rPr>
          <w:rFonts w:hint="eastAsia" w:ascii="仿宋" w:hAnsi="仿宋" w:eastAsia="仿宋" w:cs="仿宋"/>
          <w:b/>
          <w:bCs/>
          <w:color w:val="auto"/>
          <w:sz w:val="36"/>
          <w:szCs w:val="36"/>
          <w:highlight w:val="none"/>
          <w:lang w:val="en-US" w:eastAsia="zh-CN"/>
        </w:rPr>
        <w:t>3</w:t>
      </w:r>
      <w:r>
        <w:rPr>
          <w:rFonts w:hint="eastAsia" w:ascii="仿宋" w:hAnsi="仿宋" w:eastAsia="仿宋" w:cs="仿宋"/>
          <w:b/>
          <w:bCs/>
          <w:color w:val="auto"/>
          <w:sz w:val="36"/>
          <w:szCs w:val="36"/>
          <w:highlight w:val="none"/>
        </w:rPr>
        <w:t>月</w:t>
      </w:r>
    </w:p>
    <w:sdt>
      <w:sdtPr>
        <w:rPr>
          <w:rFonts w:hint="eastAsia" w:ascii="仿宋" w:hAnsi="仿宋" w:eastAsia="仿宋" w:cs="仿宋"/>
          <w:color w:val="auto"/>
          <w:highlight w:val="none"/>
        </w:rPr>
        <w:id w:val="147481098"/>
        <w15:color w:val="DBDBDB"/>
      </w:sdtPr>
      <w:sdtEndPr>
        <w:rPr>
          <w:rFonts w:hint="eastAsia" w:ascii="仿宋" w:hAnsi="仿宋" w:eastAsia="仿宋" w:cs="仿宋"/>
          <w:color w:val="auto"/>
          <w:highlight w:val="none"/>
        </w:rPr>
      </w:sdtEndPr>
      <w:sdtContent>
        <w:p w14:paraId="18559FC8">
          <w:pPr>
            <w:shd w:val="clear"/>
            <w:spacing w:line="360"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目录</w:t>
          </w:r>
        </w:p>
        <w:p w14:paraId="4D958D81">
          <w:pPr>
            <w:pStyle w:val="51"/>
            <w:shd w:val="clear"/>
            <w:tabs>
              <w:tab w:val="right" w:leader="dot" w:pos="8632"/>
            </w:tabs>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TOC \o "1-1" \h \u </w:instrText>
          </w:r>
          <w:r>
            <w:rPr>
              <w:rFonts w:hint="eastAsia" w:ascii="仿宋" w:hAnsi="仿宋" w:eastAsia="仿宋" w:cs="仿宋"/>
              <w:color w:val="auto"/>
              <w:sz w:val="24"/>
              <w:szCs w:val="24"/>
              <w:highlight w:val="none"/>
            </w:rPr>
            <w:fldChar w:fldCharType="separate"/>
          </w:r>
        </w:p>
        <w:p w14:paraId="7D14C131">
          <w:pPr>
            <w:pStyle w:val="51"/>
            <w:shd w:val="clear"/>
            <w:tabs>
              <w:tab w:val="right" w:leader="dot" w:pos="8632"/>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"_Toc26340" </w:instrText>
          </w:r>
          <w:r>
            <w:rPr>
              <w:color w:val="auto"/>
              <w:highlight w:val="none"/>
            </w:rPr>
            <w:fldChar w:fldCharType="separate"/>
          </w:r>
          <w:r>
            <w:rPr>
              <w:rFonts w:hint="eastAsia" w:ascii="仿宋" w:hAnsi="仿宋" w:eastAsia="仿宋" w:cs="仿宋"/>
              <w:color w:val="auto"/>
              <w:sz w:val="24"/>
              <w:szCs w:val="24"/>
              <w:highlight w:val="none"/>
            </w:rPr>
            <w:t>第一部分  询价公告</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fldChar w:fldCharType="end"/>
          </w:r>
        </w:p>
        <w:p w14:paraId="0F2D4776">
          <w:pPr>
            <w:pStyle w:val="51"/>
            <w:shd w:val="clear"/>
            <w:tabs>
              <w:tab w:val="right" w:leader="dot" w:pos="8632"/>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"_Toc15929" </w:instrText>
          </w:r>
          <w:r>
            <w:rPr>
              <w:color w:val="auto"/>
              <w:highlight w:val="none"/>
            </w:rPr>
            <w:fldChar w:fldCharType="separate"/>
          </w:r>
          <w:r>
            <w:rPr>
              <w:rFonts w:hint="eastAsia" w:ascii="仿宋" w:hAnsi="仿宋" w:eastAsia="仿宋" w:cs="仿宋"/>
              <w:color w:val="auto"/>
              <w:sz w:val="24"/>
              <w:szCs w:val="24"/>
              <w:highlight w:val="none"/>
            </w:rPr>
            <w:t>第二部分  询价须知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fldChar w:fldCharType="end"/>
          </w:r>
        </w:p>
        <w:p w14:paraId="42EC2B7F">
          <w:pPr>
            <w:pStyle w:val="51"/>
            <w:shd w:val="clear"/>
            <w:tabs>
              <w:tab w:val="right" w:leader="dot" w:pos="8632"/>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"_Toc4334" </w:instrText>
          </w:r>
          <w:r>
            <w:rPr>
              <w:color w:val="auto"/>
              <w:highlight w:val="none"/>
            </w:rPr>
            <w:fldChar w:fldCharType="separate"/>
          </w:r>
          <w:r>
            <w:rPr>
              <w:rFonts w:hint="eastAsia" w:ascii="仿宋" w:hAnsi="仿宋" w:eastAsia="仿宋" w:cs="仿宋"/>
              <w:color w:val="auto"/>
              <w:kern w:val="2"/>
              <w:sz w:val="24"/>
              <w:szCs w:val="24"/>
              <w:highlight w:val="none"/>
            </w:rPr>
            <w:t>第三部分  采购需求及要求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_Toc4334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10</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56F2E29">
          <w:pPr>
            <w:pStyle w:val="51"/>
            <w:shd w:val="clear"/>
            <w:tabs>
              <w:tab w:val="right" w:leader="dot" w:pos="8632"/>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"_Toc18998" </w:instrText>
          </w:r>
          <w:r>
            <w:rPr>
              <w:color w:val="auto"/>
              <w:highlight w:val="none"/>
            </w:rPr>
            <w:fldChar w:fldCharType="separate"/>
          </w:r>
          <w:r>
            <w:rPr>
              <w:rFonts w:hint="eastAsia" w:ascii="仿宋" w:hAnsi="仿宋" w:eastAsia="仿宋" w:cs="仿宋"/>
              <w:color w:val="auto"/>
              <w:sz w:val="24"/>
              <w:szCs w:val="24"/>
              <w:highlight w:val="none"/>
            </w:rPr>
            <w:t>第四部分  应价文件格式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_Toc18998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FBC20A4">
          <w:pPr>
            <w:pStyle w:val="51"/>
            <w:shd w:val="clear"/>
            <w:tabs>
              <w:tab w:val="right" w:leader="dot" w:pos="8632"/>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"_Toc3702" </w:instrText>
          </w:r>
          <w:r>
            <w:rPr>
              <w:color w:val="auto"/>
              <w:highlight w:val="none"/>
            </w:rPr>
            <w:fldChar w:fldCharType="separate"/>
          </w:r>
          <w:r>
            <w:rPr>
              <w:rFonts w:hint="eastAsia" w:ascii="仿宋" w:hAnsi="仿宋" w:eastAsia="仿宋" w:cs="仿宋"/>
              <w:color w:val="auto"/>
              <w:sz w:val="24"/>
              <w:szCs w:val="24"/>
              <w:highlight w:val="none"/>
            </w:rPr>
            <w:t>第五部分  拟签订的合同文本</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_Toc3702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6DF52E8">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fldChar w:fldCharType="end"/>
          </w:r>
        </w:p>
      </w:sdtContent>
    </w:sdt>
    <w:p w14:paraId="76DFCA78">
      <w:pPr>
        <w:wordWrap w:val="0"/>
        <w:jc w:val="left"/>
        <w:rPr>
          <w:rStyle w:val="37"/>
          <w:rFonts w:hint="eastAsia" w:ascii="仿宋" w:hAnsi="仿宋" w:eastAsia="仿宋" w:cs="仿宋"/>
          <w:b/>
          <w:color w:val="auto"/>
          <w:sz w:val="36"/>
          <w:szCs w:val="36"/>
          <w:highlight w:val="none"/>
        </w:rPr>
      </w:pPr>
      <w:r>
        <w:rPr>
          <w:rStyle w:val="37"/>
          <w:rFonts w:hint="eastAsia" w:ascii="仿宋" w:hAnsi="仿宋" w:eastAsia="仿宋" w:cs="仿宋"/>
          <w:b/>
          <w:color w:val="auto"/>
          <w:sz w:val="36"/>
          <w:szCs w:val="36"/>
          <w:highlight w:val="none"/>
        </w:rPr>
        <w:br w:type="page"/>
      </w:r>
    </w:p>
    <w:p w14:paraId="0CF4C7FC">
      <w:pPr>
        <w:numPr>
          <w:ilvl w:val="255"/>
          <w:numId w:val="0"/>
        </w:numPr>
        <w:wordWrap w:val="0"/>
        <w:jc w:val="center"/>
        <w:outlineLvl w:val="0"/>
        <w:rPr>
          <w:rStyle w:val="37"/>
          <w:rFonts w:hint="eastAsia" w:ascii="仿宋" w:hAnsi="仿宋" w:eastAsia="仿宋" w:cs="仿宋"/>
          <w:b/>
          <w:color w:val="auto"/>
          <w:sz w:val="36"/>
          <w:szCs w:val="36"/>
          <w:highlight w:val="none"/>
        </w:rPr>
      </w:pPr>
      <w:bookmarkStart w:id="11" w:name="_Toc18742"/>
      <w:bookmarkStart w:id="12" w:name="_Toc7871"/>
      <w:bookmarkStart w:id="13" w:name="_Toc4406"/>
      <w:bookmarkStart w:id="14" w:name="_Toc24043"/>
      <w:bookmarkStart w:id="15" w:name="_Toc26340"/>
      <w:bookmarkStart w:id="16" w:name="_Toc24980"/>
      <w:bookmarkStart w:id="17" w:name="_Toc25891"/>
      <w:r>
        <w:rPr>
          <w:rStyle w:val="37"/>
          <w:rFonts w:hint="eastAsia" w:ascii="仿宋" w:hAnsi="仿宋" w:eastAsia="仿宋" w:cs="仿宋"/>
          <w:b/>
          <w:color w:val="auto"/>
          <w:sz w:val="36"/>
          <w:szCs w:val="36"/>
          <w:highlight w:val="none"/>
        </w:rPr>
        <w:t>第一部分  询价公告</w:t>
      </w:r>
      <w:bookmarkEnd w:id="11"/>
      <w:bookmarkEnd w:id="12"/>
      <w:bookmarkEnd w:id="13"/>
      <w:bookmarkEnd w:id="14"/>
      <w:bookmarkEnd w:id="15"/>
      <w:bookmarkEnd w:id="16"/>
      <w:bookmarkEnd w:id="17"/>
    </w:p>
    <w:p w14:paraId="4E0834F4">
      <w:pPr>
        <w:pStyle w:val="26"/>
        <w:widowControl/>
        <w:wordWrap w:val="0"/>
        <w:snapToGrid w:val="0"/>
        <w:spacing w:beforeAutospacing="0" w:afterAutospacing="0" w:line="360" w:lineRule="auto"/>
        <w:rPr>
          <w:rFonts w:hint="eastAsia" w:ascii="仿宋" w:hAnsi="仿宋" w:eastAsia="仿宋" w:cs="仿宋"/>
          <w:color w:val="auto"/>
          <w:highlight w:val="none"/>
        </w:rPr>
      </w:pPr>
      <w:bookmarkStart w:id="18" w:name="_Toc11086"/>
      <w:r>
        <w:rPr>
          <w:rStyle w:val="33"/>
          <w:rFonts w:hint="eastAsia" w:ascii="仿宋" w:hAnsi="仿宋" w:eastAsia="仿宋" w:cs="仿宋"/>
          <w:color w:val="auto"/>
          <w:highlight w:val="none"/>
        </w:rPr>
        <w:t>一、询价人：</w:t>
      </w:r>
      <w:bookmarkEnd w:id="18"/>
      <w:r>
        <w:rPr>
          <w:rStyle w:val="37"/>
          <w:rFonts w:hint="eastAsia" w:ascii="仿宋" w:hAnsi="仿宋" w:eastAsia="仿宋" w:cs="仿宋"/>
          <w:color w:val="auto"/>
          <w:highlight w:val="none"/>
        </w:rPr>
        <w:t>杭州</w:t>
      </w:r>
      <w:r>
        <w:rPr>
          <w:rStyle w:val="37"/>
          <w:rFonts w:hint="eastAsia" w:ascii="仿宋" w:hAnsi="仿宋" w:eastAsia="仿宋" w:cs="仿宋"/>
          <w:color w:val="auto"/>
          <w:highlight w:val="none"/>
          <w:lang w:val="en-US" w:eastAsia="zh-CN"/>
        </w:rPr>
        <w:t>钱塘</w:t>
      </w:r>
      <w:r>
        <w:rPr>
          <w:rStyle w:val="37"/>
          <w:rFonts w:hint="eastAsia" w:ascii="仿宋" w:hAnsi="仿宋" w:eastAsia="仿宋" w:cs="仿宋"/>
          <w:color w:val="auto"/>
          <w:highlight w:val="none"/>
        </w:rPr>
        <w:t>新能源发展有限公司</w:t>
      </w:r>
    </w:p>
    <w:p w14:paraId="08AA4270">
      <w:pPr>
        <w:pStyle w:val="26"/>
        <w:widowControl/>
        <w:wordWrap w:val="0"/>
        <w:snapToGrid w:val="0"/>
        <w:spacing w:beforeAutospacing="0" w:afterAutospacing="0" w:line="360" w:lineRule="auto"/>
        <w:rPr>
          <w:rStyle w:val="37"/>
          <w:rFonts w:hint="eastAsia" w:ascii="仿宋" w:hAnsi="仿宋" w:eastAsia="仿宋" w:cs="仿宋"/>
          <w:color w:val="auto"/>
          <w:highlight w:val="none"/>
        </w:rPr>
      </w:pPr>
      <w:r>
        <w:rPr>
          <w:rStyle w:val="33"/>
          <w:rFonts w:hint="eastAsia" w:ascii="仿宋" w:hAnsi="仿宋" w:eastAsia="仿宋" w:cs="仿宋"/>
          <w:color w:val="auto"/>
          <w:highlight w:val="none"/>
        </w:rPr>
        <w:t>二、项目名称：</w:t>
      </w:r>
      <w:r>
        <w:rPr>
          <w:rStyle w:val="37"/>
          <w:rFonts w:hint="eastAsia" w:ascii="仿宋" w:hAnsi="仿宋" w:eastAsia="仿宋" w:cs="仿宋"/>
          <w:color w:val="auto"/>
          <w:highlight w:val="none"/>
        </w:rPr>
        <w:t>杭州钱塘新能源发展有限公司</w:t>
      </w:r>
      <w:r>
        <w:rPr>
          <w:rStyle w:val="37"/>
          <w:rFonts w:hint="eastAsia" w:ascii="仿宋" w:hAnsi="仿宋" w:eastAsia="仿宋" w:cs="仿宋"/>
          <w:color w:val="auto"/>
          <w:highlight w:val="none"/>
          <w:lang w:eastAsia="zh-CN"/>
        </w:rPr>
        <w:t>钱塘区国产宽体客机零部件生产厂房（一期）分布式光伏施工项目</w:t>
      </w:r>
      <w:r>
        <w:rPr>
          <w:rStyle w:val="37"/>
          <w:rFonts w:hint="eastAsia" w:ascii="仿宋" w:hAnsi="仿宋" w:eastAsia="仿宋" w:cs="仿宋"/>
          <w:color w:val="auto"/>
          <w:highlight w:val="none"/>
        </w:rPr>
        <w:t>的屋顶荷载报告服务</w:t>
      </w:r>
    </w:p>
    <w:p w14:paraId="5CBBEE1D">
      <w:pPr>
        <w:pStyle w:val="26"/>
        <w:widowControl/>
        <w:wordWrap w:val="0"/>
        <w:snapToGrid w:val="0"/>
        <w:spacing w:beforeAutospacing="0" w:afterAutospacing="0" w:line="360" w:lineRule="auto"/>
        <w:rPr>
          <w:rStyle w:val="37"/>
          <w:rFonts w:hint="default" w:ascii="仿宋" w:hAnsi="仿宋" w:eastAsia="仿宋" w:cs="仿宋"/>
          <w:color w:val="auto"/>
          <w:highlight w:val="none"/>
          <w:lang w:val="en-US" w:eastAsia="zh-CN"/>
        </w:rPr>
      </w:pPr>
      <w:r>
        <w:rPr>
          <w:rFonts w:hint="eastAsia" w:ascii="仿宋" w:hAnsi="仿宋" w:eastAsia="仿宋" w:cs="仿宋"/>
          <w:b/>
          <w:bCs/>
          <w:color w:val="auto"/>
          <w:highlight w:val="none"/>
        </w:rPr>
        <w:t>三、</w:t>
      </w:r>
      <w:r>
        <w:rPr>
          <w:rStyle w:val="37"/>
          <w:rFonts w:hint="eastAsia" w:ascii="仿宋" w:hAnsi="仿宋" w:eastAsia="仿宋" w:cs="仿宋"/>
          <w:b/>
          <w:bCs/>
          <w:color w:val="auto"/>
          <w:highlight w:val="none"/>
        </w:rPr>
        <w:t>项目编号：</w:t>
      </w:r>
      <w:r>
        <w:rPr>
          <w:rStyle w:val="37"/>
          <w:rFonts w:hint="eastAsia" w:ascii="仿宋" w:hAnsi="仿宋" w:eastAsia="仿宋" w:cs="仿宋"/>
          <w:color w:val="auto"/>
          <w:highlight w:val="none"/>
          <w:lang w:val="en-US" w:eastAsia="zh-CN"/>
        </w:rPr>
        <w:t xml:space="preserve"> </w:t>
      </w:r>
      <w:r>
        <w:rPr>
          <w:rStyle w:val="37"/>
          <w:rFonts w:hint="eastAsia" w:ascii="仿宋" w:hAnsi="仿宋" w:eastAsia="仿宋" w:cs="仿宋"/>
          <w:color w:val="auto"/>
          <w:highlight w:val="none"/>
          <w:lang w:eastAsia="zh-CN"/>
        </w:rPr>
        <w:t>NDJH-M-XNYTF-QTXN-2025-0004</w:t>
      </w:r>
    </w:p>
    <w:p w14:paraId="2A727F46">
      <w:pPr>
        <w:pStyle w:val="26"/>
        <w:widowControl/>
        <w:wordWrap w:val="0"/>
        <w:snapToGrid w:val="0"/>
        <w:spacing w:beforeAutospacing="0" w:afterAutospacing="0" w:line="360" w:lineRule="auto"/>
        <w:rPr>
          <w:rFonts w:hint="eastAsia" w:ascii="仿宋" w:hAnsi="仿宋" w:eastAsia="仿宋" w:cs="仿宋"/>
          <w:color w:val="auto"/>
          <w:highlight w:val="none"/>
        </w:rPr>
      </w:pPr>
      <w:r>
        <w:rPr>
          <w:rFonts w:hint="eastAsia" w:ascii="仿宋" w:hAnsi="仿宋" w:eastAsia="仿宋" w:cs="仿宋"/>
          <w:b/>
          <w:bCs/>
          <w:color w:val="auto"/>
          <w:highlight w:val="none"/>
        </w:rPr>
        <w:t>四、</w:t>
      </w:r>
      <w:r>
        <w:rPr>
          <w:rStyle w:val="33"/>
          <w:rFonts w:hint="eastAsia" w:ascii="仿宋" w:hAnsi="仿宋" w:eastAsia="仿宋" w:cs="仿宋"/>
          <w:color w:val="auto"/>
          <w:highlight w:val="none"/>
        </w:rPr>
        <w:t>采购方式：</w:t>
      </w:r>
      <w:r>
        <w:rPr>
          <w:rStyle w:val="33"/>
          <w:rFonts w:hint="eastAsia" w:ascii="仿宋" w:hAnsi="仿宋" w:eastAsia="仿宋" w:cs="仿宋"/>
          <w:b w:val="0"/>
          <w:bCs/>
          <w:color w:val="auto"/>
          <w:highlight w:val="none"/>
        </w:rPr>
        <w:t>公开</w:t>
      </w:r>
      <w:r>
        <w:rPr>
          <w:rStyle w:val="33"/>
          <w:rFonts w:hint="eastAsia" w:ascii="仿宋" w:hAnsi="仿宋" w:eastAsia="仿宋" w:cs="仿宋"/>
          <w:b w:val="0"/>
          <w:color w:val="auto"/>
          <w:highlight w:val="none"/>
        </w:rPr>
        <w:t>询价（</w:t>
      </w:r>
      <w:r>
        <w:rPr>
          <w:rFonts w:hint="eastAsia" w:ascii="仿宋" w:hAnsi="仿宋" w:eastAsia="仿宋" w:cs="仿宋"/>
          <w:color w:val="auto"/>
          <w:highlight w:val="none"/>
        </w:rPr>
        <w:t>非政府采购）</w:t>
      </w:r>
    </w:p>
    <w:p w14:paraId="4F74580D">
      <w:pPr>
        <w:rPr>
          <w:rStyle w:val="33"/>
          <w:rFonts w:hint="eastAsia" w:ascii="仿宋" w:hAnsi="仿宋" w:eastAsia="仿宋" w:cs="仿宋"/>
          <w:color w:val="auto"/>
          <w:sz w:val="24"/>
          <w:highlight w:val="none"/>
        </w:rPr>
      </w:pPr>
      <w:bookmarkStart w:id="19" w:name="_Toc16380"/>
      <w:r>
        <w:rPr>
          <w:rStyle w:val="33"/>
          <w:rFonts w:hint="eastAsia" w:ascii="仿宋" w:hAnsi="仿宋" w:eastAsia="仿宋" w:cs="仿宋"/>
          <w:color w:val="auto"/>
          <w:sz w:val="24"/>
          <w:highlight w:val="none"/>
        </w:rPr>
        <w:t>五、采购内容：</w:t>
      </w:r>
    </w:p>
    <w:bookmarkEnd w:id="19"/>
    <w:p w14:paraId="61FA7CE5">
      <w:pPr>
        <w:pStyle w:val="2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napToGrid/>
        <w:spacing w:before="0" w:beforeAutospacing="0" w:after="0" w:afterAutospacing="0" w:line="560" w:lineRule="exact"/>
        <w:ind w:left="0" w:right="0" w:firstLine="480" w:firstLineChars="200"/>
        <w:jc w:val="left"/>
        <w:textAlignment w:val="auto"/>
        <w:rPr>
          <w:rFonts w:hint="eastAsia" w:ascii="仿宋" w:hAnsi="仿宋" w:eastAsia="仿宋" w:cs="仿宋"/>
          <w:color w:val="auto"/>
          <w:kern w:val="2"/>
          <w:sz w:val="24"/>
          <w:szCs w:val="24"/>
          <w:highlight w:val="none"/>
          <w:lang w:val="en-US" w:eastAsia="zh-CN" w:bidi="ar-SA"/>
        </w:rPr>
      </w:pPr>
      <w:bookmarkStart w:id="20" w:name="_Toc1427"/>
      <w:bookmarkStart w:id="21" w:name="_Toc10372"/>
      <w:r>
        <w:rPr>
          <w:rFonts w:hint="eastAsia" w:ascii="仿宋" w:hAnsi="仿宋" w:eastAsia="仿宋" w:cs="仿宋"/>
          <w:color w:val="auto"/>
          <w:kern w:val="2"/>
          <w:sz w:val="24"/>
          <w:szCs w:val="24"/>
          <w:highlight w:val="none"/>
          <w:lang w:val="en-US" w:eastAsia="zh-CN" w:bidi="ar-SA"/>
        </w:rPr>
        <w:t>1.项目背景：根据对</w:t>
      </w:r>
      <w:r>
        <w:rPr>
          <w:rStyle w:val="37"/>
          <w:rFonts w:hint="eastAsia" w:ascii="仿宋" w:hAnsi="仿宋" w:eastAsia="仿宋" w:cs="仿宋"/>
          <w:color w:val="auto"/>
          <w:highlight w:val="none"/>
          <w:lang w:eastAsia="zh-CN"/>
        </w:rPr>
        <w:t>钱塘区国产宽体客机零部件生产厂房（一期）分布式光伏施工项目</w:t>
      </w:r>
      <w:r>
        <w:rPr>
          <w:rFonts w:hint="eastAsia" w:ascii="仿宋" w:hAnsi="仿宋" w:eastAsia="仿宋" w:cs="仿宋"/>
          <w:color w:val="auto"/>
          <w:kern w:val="2"/>
          <w:sz w:val="24"/>
          <w:szCs w:val="24"/>
          <w:highlight w:val="none"/>
          <w:lang w:val="en-US" w:eastAsia="zh-CN" w:bidi="ar-SA"/>
        </w:rPr>
        <w:t>建设需求，对项目施工涉及的A01及A02厂房共计约11万平方米，大跨度TPO网架结构屋面出具建筑荷载能力报告及相应计算书。以保证项目后续推进中满足施工和运营安全，即建筑本体安全</w:t>
      </w:r>
      <w:r>
        <w:rPr>
          <w:rFonts w:hint="eastAsia" w:ascii="仿宋" w:hAnsi="仿宋" w:eastAsia="仿宋" w:cs="仿宋"/>
          <w:color w:val="auto"/>
          <w:kern w:val="2"/>
          <w:sz w:val="24"/>
          <w:szCs w:val="24"/>
          <w:highlight w:val="none"/>
          <w:lang w:val="zh-CN" w:eastAsia="zh-CN" w:bidi="ar-SA"/>
        </w:rPr>
        <w:t>。</w:t>
      </w:r>
    </w:p>
    <w:p w14:paraId="5F5CBBF0">
      <w:pPr>
        <w:keepNext w:val="0"/>
        <w:keepLines w:val="0"/>
        <w:pageBreakBefore w:val="0"/>
        <w:numPr>
          <w:ilvl w:val="255"/>
          <w:numId w:val="0"/>
        </w:numPr>
        <w:kinsoku/>
        <w:wordWrap/>
        <w:overflowPunct/>
        <w:topLinePunct w:val="0"/>
        <w:autoSpaceDE/>
        <w:autoSpaceDN/>
        <w:bidi w:val="0"/>
        <w:snapToGrid/>
        <w:spacing w:line="56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2.本次采购范围为屋顶荷载复核，包括但不限于收集资料、现场调查、荷载检测、结构计算、安全性评估、报告编写等。</w:t>
      </w:r>
    </w:p>
    <w:p w14:paraId="66995451">
      <w:pPr>
        <w:pStyle w:val="25"/>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ind w:left="0" w:right="0" w:firstLine="480" w:firstLineChars="200"/>
        <w:jc w:val="left"/>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bCs/>
          <w:color w:val="auto"/>
          <w:kern w:val="0"/>
          <w:highlight w:val="none"/>
          <w:lang w:val="en-US"/>
        </w:rPr>
        <w:t>3.</w:t>
      </w:r>
      <w:r>
        <w:rPr>
          <w:rFonts w:hint="eastAsia" w:ascii="仿宋" w:hAnsi="仿宋" w:eastAsia="仿宋" w:cs="仿宋"/>
          <w:bCs/>
          <w:color w:val="auto"/>
          <w:kern w:val="0"/>
          <w:highlight w:val="none"/>
        </w:rPr>
        <w:t>预算金额（最高限价）：</w:t>
      </w:r>
      <w:r>
        <w:rPr>
          <w:rFonts w:hint="eastAsia" w:ascii="仿宋" w:hAnsi="仿宋" w:eastAsia="仿宋" w:cs="仿宋"/>
          <w:bCs/>
          <w:color w:val="auto"/>
          <w:kern w:val="0"/>
          <w:highlight w:val="none"/>
          <w:lang w:val="en-US" w:eastAsia="zh-CN"/>
        </w:rPr>
        <w:t>28</w:t>
      </w:r>
      <w:r>
        <w:rPr>
          <w:rFonts w:hint="eastAsia" w:ascii="仿宋" w:hAnsi="仿宋" w:eastAsia="仿宋" w:cs="仿宋"/>
          <w:bCs/>
          <w:color w:val="auto"/>
          <w:kern w:val="0"/>
          <w:highlight w:val="none"/>
          <w:lang w:val="en-US"/>
        </w:rPr>
        <w:t>万</w:t>
      </w:r>
      <w:r>
        <w:rPr>
          <w:rFonts w:hint="eastAsia" w:ascii="仿宋" w:hAnsi="仿宋" w:eastAsia="仿宋" w:cs="仿宋"/>
          <w:bCs/>
          <w:color w:val="auto"/>
          <w:kern w:val="0"/>
          <w:highlight w:val="none"/>
        </w:rPr>
        <w:t>元。响应报价超过</w:t>
      </w:r>
      <w:bookmarkStart w:id="22" w:name="_Hlk88502176"/>
      <w:r>
        <w:rPr>
          <w:rFonts w:hint="eastAsia" w:ascii="仿宋" w:hAnsi="仿宋" w:eastAsia="仿宋" w:cs="仿宋"/>
          <w:bCs/>
          <w:color w:val="auto"/>
          <w:kern w:val="0"/>
          <w:highlight w:val="none"/>
        </w:rPr>
        <w:t>最高限价的</w:t>
      </w:r>
      <w:bookmarkEnd w:id="22"/>
      <w:r>
        <w:rPr>
          <w:rFonts w:hint="eastAsia" w:ascii="仿宋" w:hAnsi="仿宋" w:eastAsia="仿宋" w:cs="仿宋"/>
          <w:bCs/>
          <w:color w:val="auto"/>
          <w:kern w:val="0"/>
          <w:highlight w:val="none"/>
        </w:rPr>
        <w:t>按无效处理。</w:t>
      </w:r>
    </w:p>
    <w:p w14:paraId="66631AEC">
      <w:pPr>
        <w:wordWrap w:val="0"/>
        <w:snapToGrid w:val="0"/>
        <w:spacing w:line="360" w:lineRule="auto"/>
        <w:outlineLvl w:val="1"/>
        <w:rPr>
          <w:rStyle w:val="33"/>
          <w:rFonts w:hint="eastAsia" w:ascii="仿宋" w:hAnsi="仿宋" w:eastAsia="仿宋" w:cs="仿宋"/>
          <w:color w:val="auto"/>
          <w:kern w:val="0"/>
          <w:sz w:val="24"/>
          <w:highlight w:val="none"/>
        </w:rPr>
      </w:pPr>
      <w:r>
        <w:rPr>
          <w:rStyle w:val="33"/>
          <w:rFonts w:hint="eastAsia" w:ascii="仿宋" w:hAnsi="仿宋" w:eastAsia="仿宋" w:cs="仿宋"/>
          <w:color w:val="auto"/>
          <w:kern w:val="0"/>
          <w:sz w:val="24"/>
          <w:highlight w:val="none"/>
        </w:rPr>
        <w:t>六、供应商资格条件</w:t>
      </w:r>
      <w:bookmarkEnd w:id="20"/>
      <w:r>
        <w:rPr>
          <w:rStyle w:val="33"/>
          <w:rFonts w:hint="eastAsia" w:ascii="仿宋" w:hAnsi="仿宋" w:eastAsia="仿宋" w:cs="仿宋"/>
          <w:color w:val="auto"/>
          <w:kern w:val="0"/>
          <w:sz w:val="24"/>
          <w:highlight w:val="none"/>
        </w:rPr>
        <w:t>：</w:t>
      </w:r>
      <w:bookmarkEnd w:id="21"/>
    </w:p>
    <w:p w14:paraId="3F8274EF">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0"/>
          <w:sz w:val="24"/>
          <w:highlight w:val="none"/>
          <w:lang w:val="zh-CN"/>
        </w:rPr>
        <w:t>（</w:t>
      </w:r>
      <w:r>
        <w:rPr>
          <w:rFonts w:hint="eastAsia" w:ascii="仿宋" w:hAnsi="仿宋" w:eastAsia="仿宋" w:cs="仿宋"/>
          <w:snapToGrid w:val="0"/>
          <w:color w:val="auto"/>
          <w:kern w:val="0"/>
          <w:sz w:val="24"/>
          <w:highlight w:val="none"/>
        </w:rPr>
        <w:t>1</w:t>
      </w:r>
      <w:r>
        <w:rPr>
          <w:rFonts w:hint="eastAsia" w:ascii="仿宋" w:hAnsi="仿宋" w:eastAsia="仿宋" w:cs="仿宋"/>
          <w:snapToGrid w:val="0"/>
          <w:color w:val="auto"/>
          <w:kern w:val="0"/>
          <w:sz w:val="24"/>
          <w:highlight w:val="none"/>
          <w:lang w:val="zh-CN"/>
        </w:rPr>
        <w:t>）在</w:t>
      </w:r>
      <w:r>
        <w:rPr>
          <w:rFonts w:hint="eastAsia" w:ascii="仿宋" w:hAnsi="仿宋" w:eastAsia="仿宋" w:cs="仿宋"/>
          <w:color w:val="auto"/>
          <w:sz w:val="24"/>
          <w:highlight w:val="none"/>
        </w:rPr>
        <w:t>中华人民共和国境内[</w:t>
      </w:r>
      <w:r>
        <w:rPr>
          <w:rFonts w:hint="eastAsia" w:ascii="仿宋" w:hAnsi="仿宋" w:eastAsia="仿宋" w:cs="仿宋"/>
          <w:color w:val="auto"/>
          <w:sz w:val="24"/>
          <w:highlight w:val="none"/>
          <w:u w:val="single"/>
        </w:rPr>
        <w:t>不含港、澳、台地区</w:t>
      </w:r>
      <w:r>
        <w:rPr>
          <w:rFonts w:hint="eastAsia" w:ascii="仿宋" w:hAnsi="仿宋" w:eastAsia="仿宋" w:cs="仿宋"/>
          <w:color w:val="auto"/>
          <w:sz w:val="24"/>
          <w:highlight w:val="none"/>
        </w:rPr>
        <w:t>]注册，</w:t>
      </w:r>
      <w:r>
        <w:rPr>
          <w:rFonts w:hint="eastAsia" w:ascii="仿宋" w:hAnsi="仿宋" w:eastAsia="仿宋" w:cs="仿宋"/>
          <w:color w:val="auto"/>
          <w:sz w:val="24"/>
          <w:highlight w:val="none"/>
          <w:u w:val="single"/>
        </w:rPr>
        <w:t>具有独立法人资格的供应商</w:t>
      </w:r>
      <w:r>
        <w:rPr>
          <w:rFonts w:hint="eastAsia" w:ascii="仿宋" w:hAnsi="仿宋" w:eastAsia="仿宋" w:cs="仿宋"/>
          <w:color w:val="auto"/>
          <w:sz w:val="24"/>
          <w:highlight w:val="none"/>
        </w:rPr>
        <w:t>（提供营业执照（或者事业单位法人证书、社会团体法人登记证书、其他组织登记证明文件，下同）副本复印件，保险、金融、电信、通信等特殊行业可视行业实际情况提供非独立法人的分公司登记证书及上级总公司唯一授权相关证明材料的复印件）；</w:t>
      </w:r>
    </w:p>
    <w:p w14:paraId="7E40B7A6">
      <w:pPr>
        <w:adjustRightInd w:val="0"/>
        <w:snapToGrid w:val="0"/>
        <w:spacing w:line="360" w:lineRule="auto"/>
        <w:ind w:firstLine="480" w:firstLineChars="200"/>
        <w:rPr>
          <w:rFonts w:hint="eastAsia" w:ascii="仿宋" w:hAnsi="仿宋" w:eastAsia="仿宋" w:cs="仿宋"/>
          <w:snapToGrid w:val="0"/>
          <w:color w:val="auto"/>
          <w:kern w:val="0"/>
          <w:sz w:val="24"/>
          <w:highlight w:val="none"/>
          <w:lang w:val="zh-CN" w:eastAsia="zh-CN"/>
        </w:rPr>
      </w:pPr>
      <w:r>
        <w:rPr>
          <w:rFonts w:hint="eastAsia" w:ascii="仿宋" w:hAnsi="仿宋" w:eastAsia="仿宋" w:cs="仿宋"/>
          <w:snapToGrid w:val="0"/>
          <w:color w:val="auto"/>
          <w:kern w:val="0"/>
          <w:sz w:val="24"/>
          <w:highlight w:val="none"/>
          <w:lang w:val="zh-CN"/>
        </w:rPr>
        <w:t>（2）单位负责人为同一人或者存在直接控股、管理关系的不同单位，不得同时参加</w:t>
      </w:r>
      <w:r>
        <w:rPr>
          <w:rFonts w:hint="eastAsia" w:ascii="仿宋" w:hAnsi="仿宋" w:eastAsia="仿宋" w:cs="仿宋"/>
          <w:snapToGrid w:val="0"/>
          <w:color w:val="auto"/>
          <w:kern w:val="0"/>
          <w:sz w:val="24"/>
          <w:highlight w:val="none"/>
          <w:lang w:val="en-US" w:eastAsia="zh-CN"/>
        </w:rPr>
        <w:t>本项目应价。</w:t>
      </w:r>
      <w:r>
        <w:rPr>
          <w:rFonts w:hint="eastAsia" w:ascii="仿宋" w:hAnsi="仿宋" w:eastAsia="仿宋" w:cs="仿宋"/>
          <w:snapToGrid w:val="0"/>
          <w:color w:val="auto"/>
          <w:kern w:val="0"/>
          <w:sz w:val="24"/>
          <w:highlight w:val="none"/>
          <w:lang w:val="zh-CN"/>
        </w:rPr>
        <w:t>（以开</w:t>
      </w:r>
      <w:r>
        <w:rPr>
          <w:rFonts w:hint="eastAsia" w:ascii="仿宋" w:hAnsi="仿宋" w:eastAsia="仿宋" w:cs="仿宋"/>
          <w:snapToGrid w:val="0"/>
          <w:color w:val="auto"/>
          <w:kern w:val="0"/>
          <w:sz w:val="24"/>
          <w:highlight w:val="none"/>
          <w:lang w:val="en-US" w:eastAsia="zh-CN"/>
        </w:rPr>
        <w:t>启</w:t>
      </w:r>
      <w:r>
        <w:rPr>
          <w:rFonts w:hint="eastAsia" w:ascii="仿宋" w:hAnsi="仿宋" w:eastAsia="仿宋" w:cs="仿宋"/>
          <w:snapToGrid w:val="0"/>
          <w:color w:val="auto"/>
          <w:kern w:val="0"/>
          <w:sz w:val="24"/>
          <w:highlight w:val="none"/>
          <w:lang w:val="zh-CN"/>
        </w:rPr>
        <w:t>当天</w:t>
      </w:r>
      <w:r>
        <w:rPr>
          <w:rFonts w:hint="eastAsia" w:ascii="仿宋" w:hAnsi="仿宋" w:eastAsia="仿宋" w:cs="仿宋"/>
          <w:snapToGrid w:val="0"/>
          <w:color w:val="auto"/>
          <w:kern w:val="0"/>
          <w:sz w:val="24"/>
          <w:highlight w:val="none"/>
          <w:lang w:val="en-US" w:eastAsia="zh-CN"/>
        </w:rPr>
        <w:t>询价人通过</w:t>
      </w:r>
      <w:r>
        <w:rPr>
          <w:rFonts w:hint="eastAsia" w:ascii="仿宋" w:hAnsi="仿宋" w:eastAsia="仿宋" w:cs="仿宋"/>
          <w:snapToGrid w:val="0"/>
          <w:color w:val="auto"/>
          <w:kern w:val="0"/>
          <w:sz w:val="24"/>
          <w:highlight w:val="none"/>
          <w:lang w:val="zh-CN"/>
        </w:rPr>
        <w:t>“天眼查”网站查询结果为准）</w:t>
      </w:r>
      <w:r>
        <w:rPr>
          <w:rFonts w:hint="eastAsia" w:ascii="仿宋" w:hAnsi="仿宋" w:eastAsia="仿宋" w:cs="仿宋"/>
          <w:snapToGrid w:val="0"/>
          <w:color w:val="auto"/>
          <w:kern w:val="0"/>
          <w:sz w:val="24"/>
          <w:highlight w:val="none"/>
          <w:lang w:val="zh-CN" w:eastAsia="zh-CN"/>
        </w:rPr>
        <w:t>；</w:t>
      </w:r>
    </w:p>
    <w:p w14:paraId="5978523C">
      <w:pPr>
        <w:adjustRightInd w:val="0"/>
        <w:snapToGrid w:val="0"/>
        <w:spacing w:line="360" w:lineRule="auto"/>
        <w:ind w:firstLine="480" w:firstLineChars="200"/>
        <w:rPr>
          <w:rFonts w:hint="eastAsia" w:ascii="仿宋" w:hAnsi="仿宋" w:eastAsia="仿宋" w:cs="仿宋"/>
          <w:snapToGrid w:val="0"/>
          <w:color w:val="auto"/>
          <w:kern w:val="0"/>
          <w:sz w:val="24"/>
          <w:highlight w:val="none"/>
          <w:lang w:val="zh-CN" w:eastAsia="zh-CN"/>
        </w:rPr>
      </w:pPr>
      <w:r>
        <w:rPr>
          <w:rFonts w:hint="eastAsia" w:ascii="仿宋" w:hAnsi="仿宋" w:eastAsia="仿宋" w:cs="仿宋"/>
          <w:snapToGrid w:val="0"/>
          <w:color w:val="auto"/>
          <w:kern w:val="0"/>
          <w:sz w:val="24"/>
          <w:highlight w:val="none"/>
          <w:lang w:val="zh-CN" w:eastAsia="zh-CN"/>
        </w:rPr>
        <w:t>（</w:t>
      </w:r>
      <w:r>
        <w:rPr>
          <w:rFonts w:hint="eastAsia" w:ascii="仿宋" w:hAnsi="仿宋" w:eastAsia="仿宋" w:cs="仿宋"/>
          <w:snapToGrid w:val="0"/>
          <w:color w:val="auto"/>
          <w:kern w:val="0"/>
          <w:sz w:val="24"/>
          <w:highlight w:val="none"/>
          <w:lang w:val="en-US" w:eastAsia="zh-CN"/>
        </w:rPr>
        <w:t>3）具有工程设计综合资质甲级或工程设计建筑行业甲级资质或工程设计建筑行业建筑工程专业甲级资质（需提供资质证书复印件并加盖公章）；</w:t>
      </w:r>
    </w:p>
    <w:p w14:paraId="46739F3E">
      <w:pPr>
        <w:pStyle w:val="26"/>
        <w:wordWrap w:val="0"/>
        <w:adjustRightInd w:val="0"/>
        <w:snapToGrid w:val="0"/>
        <w:spacing w:beforeAutospacing="0" w:afterAutospacing="0" w:line="360" w:lineRule="auto"/>
        <w:ind w:firstLine="480" w:firstLineChars="200"/>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zh-CN" w:eastAsia="zh-CN"/>
        </w:rPr>
        <w:t>（</w:t>
      </w:r>
      <w:r>
        <w:rPr>
          <w:rFonts w:hint="eastAsia" w:ascii="仿宋" w:hAnsi="仿宋" w:eastAsia="仿宋" w:cs="仿宋"/>
          <w:snapToGrid w:val="0"/>
          <w:color w:val="auto"/>
          <w:kern w:val="0"/>
          <w:sz w:val="24"/>
          <w:highlight w:val="none"/>
          <w:lang w:val="en-US" w:eastAsia="zh-CN"/>
        </w:rPr>
        <w:t>4</w:t>
      </w:r>
      <w:r>
        <w:rPr>
          <w:rFonts w:hint="eastAsia" w:ascii="仿宋" w:hAnsi="仿宋" w:eastAsia="仿宋" w:cs="仿宋"/>
          <w:snapToGrid w:val="0"/>
          <w:color w:val="auto"/>
          <w:kern w:val="0"/>
          <w:sz w:val="24"/>
          <w:highlight w:val="none"/>
          <w:lang w:val="zh-CN" w:eastAsia="zh-CN"/>
        </w:rPr>
        <w:t>）</w:t>
      </w:r>
      <w:r>
        <w:rPr>
          <w:rFonts w:hint="eastAsia" w:ascii="仿宋" w:hAnsi="仿宋" w:eastAsia="仿宋" w:cs="仿宋"/>
          <w:snapToGrid w:val="0"/>
          <w:color w:val="auto"/>
          <w:kern w:val="0"/>
          <w:sz w:val="24"/>
          <w:highlight w:val="none"/>
          <w:lang w:val="en-US" w:eastAsia="zh-CN"/>
        </w:rPr>
        <w:t>需提供一个2022年1月1日以来</w:t>
      </w:r>
      <w:r>
        <w:rPr>
          <w:rFonts w:hint="eastAsia" w:ascii="仿宋" w:hAnsi="仿宋" w:eastAsia="仿宋" w:cs="仿宋"/>
          <w:color w:val="auto"/>
          <w:kern w:val="2"/>
          <w:sz w:val="24"/>
          <w:szCs w:val="24"/>
          <w:highlight w:val="none"/>
          <w:lang w:val="en-US" w:eastAsia="zh-CN" w:bidi="ar-SA"/>
        </w:rPr>
        <w:t>网架结构建筑设计合同或建筑结构荷载复核报告</w:t>
      </w:r>
      <w:r>
        <w:rPr>
          <w:rFonts w:hint="eastAsia" w:ascii="仿宋" w:hAnsi="仿宋" w:eastAsia="仿宋" w:cs="仿宋"/>
          <w:color w:val="auto"/>
          <w:kern w:val="2"/>
        </w:rPr>
        <w:t>（</w:t>
      </w:r>
      <w:r>
        <w:rPr>
          <w:rFonts w:hint="eastAsia" w:ascii="仿宋" w:hAnsi="仿宋" w:eastAsia="仿宋" w:cs="仿宋"/>
          <w:color w:val="auto"/>
          <w:kern w:val="2"/>
          <w:lang w:val="en-US" w:eastAsia="zh-CN"/>
        </w:rPr>
        <w:t>均</w:t>
      </w:r>
      <w:r>
        <w:rPr>
          <w:rFonts w:hint="eastAsia" w:ascii="仿宋" w:hAnsi="仿宋" w:eastAsia="仿宋" w:cs="仿宋"/>
          <w:color w:val="auto"/>
          <w:kern w:val="2"/>
        </w:rPr>
        <w:t>需提供</w:t>
      </w:r>
      <w:r>
        <w:rPr>
          <w:rFonts w:hint="eastAsia" w:ascii="仿宋" w:hAnsi="仿宋" w:eastAsia="仿宋" w:cs="仿宋"/>
          <w:color w:val="auto"/>
          <w:kern w:val="2"/>
          <w:lang w:val="en-US" w:eastAsia="zh-CN"/>
        </w:rPr>
        <w:t>合同</w:t>
      </w:r>
      <w:r>
        <w:rPr>
          <w:rFonts w:hint="eastAsia" w:ascii="仿宋" w:hAnsi="仿宋" w:eastAsia="仿宋" w:cs="仿宋"/>
          <w:color w:val="auto"/>
          <w:kern w:val="2"/>
        </w:rPr>
        <w:t>复印件加盖公章）</w:t>
      </w:r>
      <w:r>
        <w:rPr>
          <w:rFonts w:hint="eastAsia" w:ascii="仿宋" w:hAnsi="仿宋" w:eastAsia="仿宋" w:cs="仿宋"/>
          <w:snapToGrid w:val="0"/>
          <w:color w:val="auto"/>
          <w:kern w:val="0"/>
          <w:sz w:val="24"/>
          <w:highlight w:val="none"/>
          <w:lang w:val="en-US" w:eastAsia="zh-CN"/>
        </w:rPr>
        <w:t>；</w:t>
      </w:r>
      <w:r>
        <w:rPr>
          <w:rFonts w:hint="eastAsia" w:ascii="仿宋" w:hAnsi="仿宋" w:eastAsia="仿宋" w:cs="仿宋"/>
          <w:color w:val="auto"/>
          <w:kern w:val="2"/>
          <w:lang w:eastAsia="zh-CN"/>
        </w:rPr>
        <w:t>。</w:t>
      </w:r>
    </w:p>
    <w:p w14:paraId="56AFC3AA">
      <w:pPr>
        <w:pStyle w:val="26"/>
        <w:wordWrap w:val="0"/>
        <w:adjustRightInd w:val="0"/>
        <w:snapToGrid w:val="0"/>
        <w:spacing w:beforeAutospacing="0" w:afterAutospacing="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2"/>
          <w:highlight w:val="none"/>
        </w:rPr>
        <w:t>（</w:t>
      </w:r>
      <w:r>
        <w:rPr>
          <w:rFonts w:hint="eastAsia" w:ascii="仿宋" w:hAnsi="仿宋" w:eastAsia="仿宋" w:cs="仿宋"/>
          <w:color w:val="auto"/>
          <w:kern w:val="2"/>
          <w:highlight w:val="none"/>
          <w:lang w:val="en-US" w:eastAsia="zh-CN"/>
        </w:rPr>
        <w:t>5</w:t>
      </w:r>
      <w:r>
        <w:rPr>
          <w:rFonts w:hint="eastAsia" w:ascii="仿宋" w:hAnsi="仿宋" w:eastAsia="仿宋" w:cs="仿宋"/>
          <w:color w:val="auto"/>
          <w:kern w:val="2"/>
          <w:highlight w:val="none"/>
        </w:rPr>
        <w:t>）本项目</w:t>
      </w:r>
      <w:r>
        <w:rPr>
          <w:rFonts w:hint="eastAsia" w:ascii="仿宋" w:hAnsi="仿宋" w:eastAsia="仿宋" w:cs="仿宋"/>
          <w:color w:val="auto"/>
          <w:kern w:val="2"/>
          <w:highlight w:val="none"/>
          <w:u w:val="single"/>
        </w:rPr>
        <w:t>不接受</w:t>
      </w:r>
      <w:r>
        <w:rPr>
          <w:rFonts w:hint="eastAsia" w:ascii="仿宋" w:hAnsi="仿宋" w:eastAsia="仿宋" w:cs="仿宋"/>
          <w:color w:val="auto"/>
          <w:kern w:val="2"/>
          <w:highlight w:val="none"/>
        </w:rPr>
        <w:t>联合体应价。</w:t>
      </w:r>
    </w:p>
    <w:p w14:paraId="7CB6D585">
      <w:pPr>
        <w:adjustRightInd w:val="0"/>
        <w:snapToGrid w:val="0"/>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snapToGrid w:val="0"/>
          <w:color w:val="auto"/>
          <w:kern w:val="0"/>
          <w:sz w:val="24"/>
          <w:highlight w:val="none"/>
          <w:lang w:val="zh-CN"/>
        </w:rPr>
        <w:t>（</w:t>
      </w:r>
      <w:r>
        <w:rPr>
          <w:rFonts w:hint="eastAsia" w:ascii="仿宋" w:hAnsi="仿宋" w:eastAsia="仿宋" w:cs="仿宋"/>
          <w:snapToGrid w:val="0"/>
          <w:color w:val="auto"/>
          <w:kern w:val="0"/>
          <w:sz w:val="24"/>
          <w:highlight w:val="none"/>
          <w:lang w:val="en-US" w:eastAsia="zh-CN"/>
        </w:rPr>
        <w:t>6</w:t>
      </w:r>
      <w:r>
        <w:rPr>
          <w:rFonts w:hint="eastAsia" w:ascii="仿宋" w:hAnsi="仿宋" w:eastAsia="仿宋" w:cs="仿宋"/>
          <w:snapToGrid w:val="0"/>
          <w:color w:val="auto"/>
          <w:kern w:val="0"/>
          <w:sz w:val="24"/>
          <w:highlight w:val="none"/>
          <w:lang w:val="zh-CN"/>
        </w:rPr>
        <w:t>）</w:t>
      </w:r>
      <w:r>
        <w:rPr>
          <w:rFonts w:hint="eastAsia" w:ascii="仿宋" w:hAnsi="仿宋" w:eastAsia="仿宋" w:cs="仿宋"/>
          <w:color w:val="auto"/>
          <w:sz w:val="24"/>
          <w:highlight w:val="none"/>
        </w:rPr>
        <w:t>其他要求：/</w:t>
      </w:r>
    </w:p>
    <w:p w14:paraId="5BDC8C6F">
      <w:pPr>
        <w:snapToGrid w:val="0"/>
        <w:spacing w:line="420" w:lineRule="exact"/>
        <w:outlineLvl w:val="1"/>
        <w:rPr>
          <w:rFonts w:hint="eastAsia" w:ascii="仿宋" w:hAnsi="仿宋" w:eastAsia="仿宋" w:cs="仿宋"/>
          <w:b/>
          <w:bCs/>
          <w:color w:val="auto"/>
          <w:sz w:val="24"/>
          <w:highlight w:val="none"/>
        </w:rPr>
      </w:pPr>
      <w:bookmarkStart w:id="23" w:name="_Toc21836"/>
      <w:bookmarkStart w:id="24" w:name="_Toc2408"/>
      <w:r>
        <w:rPr>
          <w:rFonts w:hint="eastAsia" w:ascii="仿宋" w:hAnsi="仿宋" w:eastAsia="仿宋" w:cs="仿宋"/>
          <w:b/>
          <w:bCs/>
          <w:color w:val="auto"/>
          <w:sz w:val="24"/>
          <w:highlight w:val="none"/>
          <w:lang w:val="en-US" w:eastAsia="zh-CN"/>
        </w:rPr>
        <w:t>七</w:t>
      </w:r>
      <w:r>
        <w:rPr>
          <w:rFonts w:hint="eastAsia" w:ascii="仿宋" w:hAnsi="仿宋" w:eastAsia="仿宋" w:cs="仿宋"/>
          <w:b/>
          <w:bCs/>
          <w:color w:val="auto"/>
          <w:sz w:val="24"/>
          <w:highlight w:val="none"/>
        </w:rPr>
        <w:t>、询价文件获取：</w:t>
      </w:r>
    </w:p>
    <w:p w14:paraId="280D4A5A">
      <w:pPr>
        <w:snapToGrid w:val="0"/>
        <w:spacing w:line="420" w:lineRule="exact"/>
        <w:ind w:firstLine="480" w:firstLineChars="200"/>
        <w:rPr>
          <w:rFonts w:hint="eastAsia" w:ascii="仿宋" w:hAnsi="仿宋" w:eastAsia="仿宋" w:cs="仿宋"/>
          <w:color w:val="auto"/>
          <w:sz w:val="24"/>
          <w:highlight w:val="none"/>
        </w:rPr>
      </w:pPr>
      <w:bookmarkStart w:id="25" w:name="_Toc10147"/>
      <w:bookmarkStart w:id="26" w:name="_Toc5358"/>
      <w:bookmarkStart w:id="27" w:name="_Toc31561"/>
      <w:r>
        <w:rPr>
          <w:rFonts w:hint="eastAsia" w:ascii="仿宋" w:hAnsi="仿宋" w:eastAsia="仿宋" w:cs="仿宋"/>
          <w:color w:val="auto"/>
          <w:sz w:val="24"/>
          <w:highlight w:val="none"/>
        </w:rPr>
        <w:t>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31</w:t>
      </w:r>
      <w:r>
        <w:rPr>
          <w:rFonts w:hint="eastAsia" w:ascii="仿宋" w:hAnsi="仿宋" w:eastAsia="仿宋" w:cs="仿宋"/>
          <w:color w:val="auto"/>
          <w:sz w:val="24"/>
          <w:highlight w:val="none"/>
        </w:rPr>
        <w:t>日至202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日。</w:t>
      </w:r>
    </w:p>
    <w:p w14:paraId="53E23981">
      <w:pPr>
        <w:wordWrap w:val="0"/>
        <w:snapToGrid w:val="0"/>
        <w:spacing w:line="420" w:lineRule="exact"/>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b w:val="0"/>
          <w:color w:val="auto"/>
          <w:sz w:val="24"/>
          <w:szCs w:val="24"/>
          <w:highlight w:val="none"/>
        </w:rPr>
        <w:t>方式：</w:t>
      </w:r>
      <w:r>
        <w:rPr>
          <w:rFonts w:hint="eastAsia" w:ascii="仿宋" w:hAnsi="仿宋" w:eastAsia="仿宋" w:cs="仿宋"/>
          <w:color w:val="auto"/>
          <w:sz w:val="24"/>
          <w:highlight w:val="none"/>
        </w:rPr>
        <w:t>供应商在报名及获取截止时间前将报名需提供的资料扫描生成PDF格式发送至邮箱yuwei@hzxnt.cn（邮件备注为***单位的***项目报名资料）</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询价文件在网页自行下载。</w:t>
      </w:r>
    </w:p>
    <w:p w14:paraId="3B8CECC4">
      <w:pPr>
        <w:wordWrap w:val="0"/>
        <w:snapToGrid w:val="0"/>
        <w:spacing w:line="42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报名需递交的资料：授权委托书原件及授权代表在供应商单位的社保缴纳证明、报名表原件和营业执照复印件（加盖单位物理公章）。</w:t>
      </w:r>
    </w:p>
    <w:p w14:paraId="235DA78C">
      <w:pPr>
        <w:wordWrap w:val="0"/>
        <w:snapToGrid w:val="0"/>
        <w:spacing w:line="420" w:lineRule="exact"/>
        <w:jc w:val="left"/>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售价（元）：0 </w:t>
      </w:r>
    </w:p>
    <w:p w14:paraId="408C2512">
      <w:pPr>
        <w:wordWrap w:val="0"/>
        <w:snapToGrid w:val="0"/>
        <w:spacing w:line="420" w:lineRule="exact"/>
        <w:jc w:val="left"/>
        <w:outlineLvl w:val="1"/>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八</w:t>
      </w:r>
      <w:r>
        <w:rPr>
          <w:rFonts w:hint="eastAsia" w:ascii="仿宋" w:hAnsi="仿宋" w:eastAsia="仿宋" w:cs="仿宋"/>
          <w:b/>
          <w:bCs/>
          <w:color w:val="auto"/>
          <w:sz w:val="24"/>
          <w:highlight w:val="none"/>
        </w:rPr>
        <w:t>、应价文件递交</w:t>
      </w:r>
      <w:bookmarkEnd w:id="25"/>
      <w:r>
        <w:rPr>
          <w:rFonts w:hint="eastAsia" w:ascii="仿宋" w:hAnsi="仿宋" w:eastAsia="仿宋" w:cs="仿宋"/>
          <w:b/>
          <w:bCs/>
          <w:color w:val="auto"/>
          <w:sz w:val="24"/>
          <w:highlight w:val="none"/>
        </w:rPr>
        <w:t>：</w:t>
      </w:r>
      <w:bookmarkEnd w:id="26"/>
    </w:p>
    <w:p w14:paraId="1779FD5C">
      <w:pPr>
        <w:wordWrap w:val="0"/>
        <w:snapToGrid w:val="0"/>
        <w:spacing w:line="420" w:lineRule="exact"/>
        <w:ind w:firstLine="480" w:firstLineChars="200"/>
        <w:rPr>
          <w:rFonts w:hint="eastAsia" w:ascii="仿宋" w:hAnsi="仿宋" w:eastAsia="仿宋" w:cs="仿宋"/>
          <w:color w:val="auto"/>
          <w:sz w:val="24"/>
          <w:highlight w:val="none"/>
        </w:rPr>
      </w:pPr>
      <w:bookmarkStart w:id="28" w:name="_Toc9068"/>
      <w:r>
        <w:rPr>
          <w:rFonts w:hint="eastAsia" w:ascii="仿宋" w:hAnsi="仿宋" w:eastAsia="仿宋" w:cs="仿宋"/>
          <w:color w:val="auto"/>
          <w:sz w:val="24"/>
          <w:highlight w:val="none"/>
        </w:rPr>
        <w:t>1、截止时间：</w:t>
      </w:r>
      <w:bookmarkEnd w:id="28"/>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14：30</w:t>
      </w:r>
      <w:r>
        <w:rPr>
          <w:rFonts w:hint="eastAsia" w:ascii="仿宋" w:hAnsi="仿宋" w:eastAsia="仿宋" w:cs="仿宋"/>
          <w:color w:val="auto"/>
          <w:sz w:val="24"/>
          <w:highlight w:val="none"/>
        </w:rPr>
        <w:t>时</w:t>
      </w:r>
    </w:p>
    <w:p w14:paraId="4DDD01F5">
      <w:pPr>
        <w:wordWrap w:val="0"/>
        <w:snapToGrid w:val="0"/>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提交</w:t>
      </w:r>
      <w:r>
        <w:rPr>
          <w:rFonts w:hint="eastAsia" w:ascii="仿宋" w:hAnsi="仿宋" w:eastAsia="仿宋" w:cs="仿宋"/>
          <w:color w:val="auto"/>
          <w:sz w:val="24"/>
          <w:highlight w:val="none"/>
        </w:rPr>
        <w:t>地点：杭州市聚园路290号。</w:t>
      </w:r>
    </w:p>
    <w:p w14:paraId="2FA27EF0">
      <w:pPr>
        <w:wordWrap w:val="0"/>
        <w:snapToGrid w:val="0"/>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3、递交方式：</w:t>
      </w:r>
    </w:p>
    <w:p w14:paraId="46CF5862">
      <w:pPr>
        <w:wordWrap w:val="0"/>
        <w:spacing w:line="420" w:lineRule="exact"/>
        <w:ind w:firstLine="480" w:firstLineChars="200"/>
        <w:rPr>
          <w:rFonts w:ascii="仿宋" w:hAnsi="仿宋" w:eastAsia="仿宋" w:cs="仿宋"/>
          <w:color w:val="auto"/>
          <w:sz w:val="24"/>
          <w:highlight w:val="none"/>
        </w:rPr>
      </w:pPr>
      <w:bookmarkStart w:id="29" w:name="_Toc16505"/>
      <w:r>
        <w:rPr>
          <w:rFonts w:hint="eastAsia" w:ascii="仿宋" w:hAnsi="仿宋" w:eastAsia="仿宋" w:cs="仿宋"/>
          <w:color w:val="auto"/>
          <w:sz w:val="24"/>
          <w:highlight w:val="none"/>
        </w:rPr>
        <w:t>☑现场递交，即交即走。各应价人法定代表人或其授权代表对应价文件的递交记录情况进行签字确认。地点：杭州市</w:t>
      </w:r>
      <w:r>
        <w:rPr>
          <w:rFonts w:hint="eastAsia" w:ascii="仿宋" w:hAnsi="仿宋" w:eastAsia="仿宋" w:cs="仿宋"/>
          <w:color w:val="auto"/>
          <w:sz w:val="24"/>
          <w:highlight w:val="none"/>
          <w:lang w:val="en-US" w:eastAsia="zh-CN"/>
        </w:rPr>
        <w:t>滨江</w:t>
      </w:r>
      <w:r>
        <w:rPr>
          <w:rFonts w:hint="eastAsia" w:ascii="仿宋" w:hAnsi="仿宋" w:eastAsia="仿宋" w:cs="仿宋"/>
          <w:color w:val="auto"/>
          <w:sz w:val="24"/>
          <w:highlight w:val="none"/>
        </w:rPr>
        <w:t>区</w:t>
      </w:r>
      <w:r>
        <w:rPr>
          <w:rFonts w:hint="eastAsia" w:ascii="仿宋" w:hAnsi="仿宋" w:eastAsia="仿宋" w:cs="仿宋"/>
          <w:color w:val="auto"/>
          <w:sz w:val="24"/>
          <w:highlight w:val="none"/>
          <w:lang w:val="en-US" w:eastAsia="zh-CN"/>
        </w:rPr>
        <w:t>聚园路290号4楼</w:t>
      </w:r>
      <w:r>
        <w:rPr>
          <w:rFonts w:hint="eastAsia" w:ascii="仿宋" w:hAnsi="仿宋" w:eastAsia="仿宋" w:cs="仿宋"/>
          <w:color w:val="auto"/>
          <w:sz w:val="24"/>
          <w:highlight w:val="none"/>
        </w:rPr>
        <w:t>。</w:t>
      </w:r>
    </w:p>
    <w:p w14:paraId="3AFD388A">
      <w:pPr>
        <w:wordWrap w:val="0"/>
        <w:spacing w:line="42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☑邮寄或快递方式：应价人在应价截止时间之前将应价文件快递或邮寄至浙江省杭州市</w:t>
      </w:r>
      <w:r>
        <w:rPr>
          <w:rFonts w:hint="eastAsia" w:ascii="仿宋" w:hAnsi="仿宋" w:eastAsia="仿宋" w:cs="仿宋"/>
          <w:color w:val="auto"/>
          <w:sz w:val="24"/>
          <w:highlight w:val="none"/>
          <w:lang w:val="en-US" w:eastAsia="zh-CN"/>
        </w:rPr>
        <w:t>滨江</w:t>
      </w:r>
      <w:r>
        <w:rPr>
          <w:rFonts w:hint="eastAsia" w:ascii="仿宋" w:hAnsi="仿宋" w:eastAsia="仿宋" w:cs="仿宋"/>
          <w:color w:val="auto"/>
          <w:sz w:val="24"/>
          <w:highlight w:val="none"/>
        </w:rPr>
        <w:t>区</w:t>
      </w:r>
      <w:r>
        <w:rPr>
          <w:rFonts w:hint="eastAsia" w:ascii="仿宋" w:hAnsi="仿宋" w:eastAsia="仿宋" w:cs="仿宋"/>
          <w:color w:val="auto"/>
          <w:sz w:val="24"/>
          <w:highlight w:val="none"/>
          <w:lang w:val="en-US" w:eastAsia="zh-CN"/>
        </w:rPr>
        <w:t>聚园路290号4楼</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应价人自行确保应价文件在应价文件截止时间前到达</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应价文件按询价文件要求密封后再进行快递或邮寄包裹，包裹上写明“项目名称、应价单位名称信息”。因快递或邮寄包裹拆封后，发现应价文件未按要求包装或密封的，拒绝接受。</w:t>
      </w:r>
    </w:p>
    <w:p w14:paraId="328C68CC">
      <w:pPr>
        <w:wordWrap w:val="0"/>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如果接收快递或邮寄包裹破损的，直接不予签收。收件人：</w:t>
      </w:r>
      <w:r>
        <w:rPr>
          <w:rFonts w:hint="eastAsia" w:ascii="仿宋" w:hAnsi="仿宋" w:eastAsia="仿宋" w:cs="仿宋"/>
          <w:color w:val="auto"/>
          <w:sz w:val="24"/>
          <w:highlight w:val="none"/>
          <w:lang w:val="en-US" w:eastAsia="zh-CN"/>
        </w:rPr>
        <w:t>俞巍</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lang w:val="en-US" w:eastAsia="zh-CN"/>
        </w:rPr>
        <w:t>18058164710</w:t>
      </w:r>
      <w:r>
        <w:rPr>
          <w:rFonts w:hint="eastAsia" w:ascii="仿宋" w:hAnsi="仿宋" w:eastAsia="仿宋" w:cs="仿宋"/>
          <w:color w:val="auto"/>
          <w:sz w:val="24"/>
          <w:highlight w:val="none"/>
        </w:rPr>
        <w:t>。</w:t>
      </w:r>
    </w:p>
    <w:bookmarkEnd w:id="27"/>
    <w:bookmarkEnd w:id="29"/>
    <w:p w14:paraId="4587F2B3">
      <w:pPr>
        <w:wordWrap w:val="0"/>
        <w:snapToGrid w:val="0"/>
        <w:spacing w:line="420" w:lineRule="exact"/>
        <w:outlineLvl w:val="1"/>
        <w:rPr>
          <w:rFonts w:ascii="仿宋" w:hAnsi="仿宋" w:eastAsia="仿宋" w:cs="仿宋"/>
          <w:color w:val="auto"/>
          <w:sz w:val="24"/>
          <w:highlight w:val="none"/>
        </w:rPr>
      </w:pPr>
      <w:r>
        <w:rPr>
          <w:rFonts w:hint="eastAsia" w:ascii="仿宋" w:hAnsi="仿宋" w:eastAsia="仿宋" w:cs="仿宋"/>
          <w:b/>
          <w:bCs/>
          <w:color w:val="auto"/>
          <w:sz w:val="24"/>
          <w:highlight w:val="none"/>
        </w:rPr>
        <w:t>九、应价文件开启：</w:t>
      </w:r>
    </w:p>
    <w:p w14:paraId="1F8FCF09">
      <w:pPr>
        <w:wordWrap w:val="0"/>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0时</w:t>
      </w:r>
    </w:p>
    <w:p w14:paraId="453ABF71">
      <w:pPr>
        <w:wordWrap w:val="0"/>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2、地点：杭州市</w:t>
      </w:r>
      <w:r>
        <w:rPr>
          <w:rFonts w:hint="eastAsia" w:ascii="仿宋" w:hAnsi="仿宋" w:eastAsia="仿宋" w:cs="仿宋"/>
          <w:color w:val="auto"/>
          <w:sz w:val="24"/>
          <w:highlight w:val="none"/>
          <w:lang w:val="en-US" w:eastAsia="zh-CN"/>
        </w:rPr>
        <w:t>滨江</w:t>
      </w:r>
      <w:r>
        <w:rPr>
          <w:rFonts w:hint="eastAsia" w:ascii="仿宋" w:hAnsi="仿宋" w:eastAsia="仿宋" w:cs="仿宋"/>
          <w:color w:val="auto"/>
          <w:sz w:val="24"/>
          <w:highlight w:val="none"/>
        </w:rPr>
        <w:t>区</w:t>
      </w:r>
      <w:r>
        <w:rPr>
          <w:rFonts w:hint="eastAsia" w:ascii="仿宋" w:hAnsi="仿宋" w:eastAsia="仿宋" w:cs="仿宋"/>
          <w:color w:val="auto"/>
          <w:sz w:val="24"/>
          <w:highlight w:val="none"/>
          <w:lang w:val="en-US" w:eastAsia="zh-CN"/>
        </w:rPr>
        <w:t>聚园路290号4楼</w:t>
      </w:r>
      <w:r>
        <w:rPr>
          <w:rFonts w:hint="eastAsia" w:ascii="仿宋" w:hAnsi="仿宋" w:eastAsia="仿宋" w:cs="仿宋"/>
          <w:color w:val="auto"/>
          <w:sz w:val="24"/>
          <w:highlight w:val="none"/>
        </w:rPr>
        <w:t>。</w:t>
      </w:r>
    </w:p>
    <w:p w14:paraId="6796C217">
      <w:pPr>
        <w:pStyle w:val="26"/>
        <w:widowControl/>
        <w:spacing w:beforeAutospacing="0" w:afterAutospacing="0" w:line="420" w:lineRule="exact"/>
        <w:rPr>
          <w:rFonts w:hint="eastAsia" w:ascii="仿宋" w:hAnsi="仿宋" w:eastAsia="仿宋" w:cs="仿宋"/>
          <w:color w:val="auto"/>
          <w:highlight w:val="none"/>
        </w:rPr>
      </w:pPr>
      <w:bookmarkStart w:id="30" w:name="_Toc4855"/>
      <w:r>
        <w:rPr>
          <w:rStyle w:val="33"/>
          <w:rFonts w:hint="eastAsia" w:ascii="仿宋" w:hAnsi="仿宋" w:eastAsia="仿宋" w:cs="仿宋"/>
          <w:color w:val="auto"/>
          <w:highlight w:val="none"/>
        </w:rPr>
        <w:t>十、</w:t>
      </w:r>
      <w:bookmarkEnd w:id="30"/>
      <w:bookmarkStart w:id="31" w:name="_Toc14714"/>
      <w:r>
        <w:rPr>
          <w:rStyle w:val="33"/>
          <w:rFonts w:hint="eastAsia" w:ascii="仿宋" w:hAnsi="仿宋" w:eastAsia="仿宋" w:cs="仿宋"/>
          <w:color w:val="auto"/>
          <w:highlight w:val="none"/>
        </w:rPr>
        <w:t>其他事项：</w:t>
      </w:r>
      <w:bookmarkEnd w:id="31"/>
      <w:r>
        <w:rPr>
          <w:rFonts w:hint="eastAsia" w:ascii="仿宋" w:hAnsi="仿宋" w:eastAsia="仿宋" w:cs="仿宋"/>
          <w:color w:val="auto"/>
          <w:highlight w:val="none"/>
        </w:rPr>
        <w:t>应价人认为询价文件使自己的权益受到损害的，可以自报名之日起1个工作日内，以书面形式</w:t>
      </w:r>
      <w:r>
        <w:rPr>
          <w:rFonts w:hint="eastAsia" w:ascii="仿宋" w:hAnsi="仿宋" w:eastAsia="仿宋" w:cs="仿宋"/>
          <w:color w:val="auto"/>
          <w:highlight w:val="none"/>
          <w:lang w:val="en-US" w:eastAsia="zh-CN"/>
        </w:rPr>
        <w:t>盖章形式</w:t>
      </w:r>
      <w:r>
        <w:rPr>
          <w:rFonts w:hint="eastAsia" w:ascii="仿宋" w:hAnsi="仿宋" w:eastAsia="仿宋" w:cs="仿宋"/>
          <w:color w:val="auto"/>
          <w:highlight w:val="none"/>
        </w:rPr>
        <w:t>向询价人提出异议。未报名供应商不得对询价文件提出质疑，应价文件将被拒绝。应价人指参加本次应价的供应商。</w:t>
      </w:r>
    </w:p>
    <w:p w14:paraId="6BD5D1A7">
      <w:pPr>
        <w:pStyle w:val="26"/>
        <w:widowControl/>
        <w:snapToGrid w:val="0"/>
        <w:spacing w:beforeAutospacing="0" w:afterAutospacing="0" w:line="420" w:lineRule="exact"/>
        <w:rPr>
          <w:rStyle w:val="33"/>
          <w:rFonts w:hint="eastAsia" w:ascii="仿宋" w:hAnsi="仿宋" w:eastAsia="仿宋" w:cs="仿宋"/>
          <w:color w:val="auto"/>
          <w:highlight w:val="none"/>
        </w:rPr>
      </w:pPr>
      <w:bookmarkStart w:id="32" w:name="_Toc13377"/>
      <w:r>
        <w:rPr>
          <w:rStyle w:val="33"/>
          <w:rFonts w:hint="eastAsia" w:ascii="仿宋" w:hAnsi="仿宋" w:eastAsia="仿宋" w:cs="仿宋"/>
          <w:color w:val="auto"/>
          <w:highlight w:val="none"/>
        </w:rPr>
        <w:t>十</w:t>
      </w:r>
      <w:r>
        <w:rPr>
          <w:rStyle w:val="33"/>
          <w:rFonts w:hint="eastAsia" w:ascii="仿宋" w:hAnsi="仿宋" w:eastAsia="仿宋" w:cs="仿宋"/>
          <w:color w:val="auto"/>
          <w:highlight w:val="none"/>
          <w:lang w:val="en-US" w:eastAsia="zh-CN"/>
        </w:rPr>
        <w:t>一</w:t>
      </w:r>
      <w:r>
        <w:rPr>
          <w:rStyle w:val="33"/>
          <w:rFonts w:hint="eastAsia" w:ascii="仿宋" w:hAnsi="仿宋" w:eastAsia="仿宋" w:cs="仿宋"/>
          <w:color w:val="auto"/>
          <w:highlight w:val="none"/>
        </w:rPr>
        <w:t>、联系方式</w:t>
      </w:r>
      <w:bookmarkEnd w:id="32"/>
      <w:r>
        <w:rPr>
          <w:rStyle w:val="33"/>
          <w:rFonts w:hint="eastAsia" w:ascii="仿宋" w:hAnsi="仿宋" w:eastAsia="仿宋" w:cs="仿宋"/>
          <w:color w:val="auto"/>
          <w:highlight w:val="none"/>
        </w:rPr>
        <w:t>：</w:t>
      </w:r>
    </w:p>
    <w:p w14:paraId="4C99E37F">
      <w:pPr>
        <w:snapToGrid w:val="0"/>
        <w:spacing w:line="420" w:lineRule="exact"/>
        <w:ind w:firstLine="482" w:firstLineChars="200"/>
        <w:rPr>
          <w:rFonts w:hint="eastAsia" w:ascii="仿宋" w:hAnsi="仿宋" w:eastAsia="仿宋" w:cs="仿宋"/>
          <w:color w:val="auto"/>
          <w:sz w:val="24"/>
          <w:highlight w:val="none"/>
        </w:rPr>
      </w:pPr>
      <w:bookmarkStart w:id="33" w:name="_Toc22977"/>
      <w:r>
        <w:rPr>
          <w:rFonts w:hint="eastAsia" w:ascii="仿宋" w:hAnsi="仿宋" w:eastAsia="仿宋" w:cs="仿宋"/>
          <w:b/>
          <w:color w:val="auto"/>
          <w:sz w:val="24"/>
          <w:highlight w:val="none"/>
        </w:rPr>
        <w:t>询价人名称：</w:t>
      </w:r>
      <w:bookmarkEnd w:id="33"/>
      <w:r>
        <w:rPr>
          <w:rFonts w:hint="eastAsia" w:ascii="仿宋" w:hAnsi="仿宋" w:eastAsia="仿宋" w:cs="仿宋"/>
          <w:color w:val="auto"/>
          <w:sz w:val="24"/>
          <w:highlight w:val="none"/>
        </w:rPr>
        <w:t>杭州</w:t>
      </w:r>
      <w:r>
        <w:rPr>
          <w:rFonts w:hint="eastAsia" w:ascii="仿宋" w:hAnsi="仿宋" w:eastAsia="仿宋" w:cs="仿宋"/>
          <w:color w:val="auto"/>
          <w:sz w:val="24"/>
          <w:highlight w:val="none"/>
          <w:lang w:val="en-US" w:eastAsia="zh-CN"/>
        </w:rPr>
        <w:t>钱塘</w:t>
      </w:r>
      <w:r>
        <w:rPr>
          <w:rFonts w:hint="eastAsia" w:ascii="仿宋" w:hAnsi="仿宋" w:eastAsia="仿宋" w:cs="仿宋"/>
          <w:color w:val="auto"/>
          <w:sz w:val="24"/>
          <w:highlight w:val="none"/>
        </w:rPr>
        <w:t>新能源发展有限公司</w:t>
      </w:r>
    </w:p>
    <w:p w14:paraId="430FB6FE">
      <w:pPr>
        <w:snapToGrid w:val="0"/>
        <w:spacing w:line="42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地址：</w:t>
      </w:r>
      <w:r>
        <w:rPr>
          <w:rFonts w:hint="eastAsia" w:ascii="仿宋" w:hAnsi="仿宋" w:eastAsia="仿宋" w:cs="仿宋"/>
          <w:color w:val="auto"/>
          <w:sz w:val="24"/>
          <w:highlight w:val="none"/>
        </w:rPr>
        <w:t>杭州市聚园路290号</w:t>
      </w:r>
    </w:p>
    <w:p w14:paraId="6E5AAB1F">
      <w:pPr>
        <w:snapToGrid w:val="0"/>
        <w:spacing w:line="420" w:lineRule="exact"/>
        <w:ind w:firstLine="482" w:firstLineChars="200"/>
        <w:rPr>
          <w:rFonts w:hint="default" w:ascii="仿宋" w:hAnsi="仿宋" w:eastAsia="仿宋" w:cs="仿宋"/>
          <w:color w:val="auto"/>
          <w:sz w:val="24"/>
          <w:highlight w:val="none"/>
          <w:lang w:val="en-US"/>
        </w:rPr>
      </w:pPr>
      <w:r>
        <w:rPr>
          <w:rFonts w:hint="eastAsia" w:ascii="仿宋" w:hAnsi="仿宋" w:eastAsia="仿宋" w:cs="仿宋"/>
          <w:b/>
          <w:color w:val="auto"/>
          <w:sz w:val="24"/>
          <w:highlight w:val="none"/>
        </w:rPr>
        <w:t>联系人：</w:t>
      </w:r>
      <w:r>
        <w:rPr>
          <w:rFonts w:hint="eastAsia" w:ascii="仿宋" w:hAnsi="仿宋" w:eastAsia="仿宋" w:cs="仿宋"/>
          <w:color w:val="auto"/>
          <w:sz w:val="24"/>
          <w:highlight w:val="none"/>
          <w:lang w:val="en-US" w:eastAsia="zh-CN"/>
        </w:rPr>
        <w:t>俞巍</w:t>
      </w:r>
    </w:p>
    <w:p w14:paraId="57CBC090">
      <w:pPr>
        <w:snapToGrid w:val="0"/>
        <w:spacing w:line="420" w:lineRule="exact"/>
        <w:ind w:firstLine="482" w:firstLineChars="200"/>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联系电话：</w:t>
      </w:r>
      <w:r>
        <w:rPr>
          <w:rFonts w:hint="eastAsia" w:ascii="仿宋" w:hAnsi="仿宋" w:eastAsia="仿宋" w:cs="仿宋"/>
          <w:color w:val="auto"/>
          <w:sz w:val="24"/>
          <w:highlight w:val="none"/>
          <w:lang w:val="en-US" w:eastAsia="zh-CN"/>
        </w:rPr>
        <w:t>18058164710</w:t>
      </w:r>
    </w:p>
    <w:p w14:paraId="2686081A">
      <w:pPr>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日期：202</w:t>
      </w: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月</w:t>
      </w:r>
      <w:r>
        <w:rPr>
          <w:rFonts w:hint="eastAsia" w:ascii="仿宋" w:hAnsi="仿宋" w:eastAsia="仿宋" w:cs="仿宋"/>
          <w:bCs/>
          <w:color w:val="auto"/>
          <w:sz w:val="24"/>
          <w:highlight w:val="none"/>
          <w:lang w:val="en-US" w:eastAsia="zh-CN"/>
        </w:rPr>
        <w:t>31</w:t>
      </w:r>
      <w:r>
        <w:rPr>
          <w:rFonts w:hint="eastAsia" w:ascii="仿宋" w:hAnsi="仿宋" w:eastAsia="仿宋" w:cs="仿宋"/>
          <w:bCs/>
          <w:color w:val="auto"/>
          <w:sz w:val="24"/>
          <w:highlight w:val="none"/>
        </w:rPr>
        <w:t>日</w:t>
      </w:r>
    </w:p>
    <w:p w14:paraId="3ADB53FD">
      <w:pPr>
        <w:wordWrap w:val="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5AFCB456">
      <w:pPr>
        <w:wordWrap w:val="0"/>
        <w:jc w:val="center"/>
        <w:outlineLvl w:val="0"/>
        <w:rPr>
          <w:rFonts w:hint="eastAsia" w:ascii="仿宋" w:hAnsi="仿宋" w:eastAsia="仿宋" w:cs="仿宋"/>
          <w:b/>
          <w:color w:val="auto"/>
          <w:sz w:val="36"/>
          <w:szCs w:val="36"/>
          <w:highlight w:val="none"/>
        </w:rPr>
      </w:pPr>
      <w:bookmarkStart w:id="34" w:name="_Toc13730"/>
      <w:bookmarkStart w:id="35" w:name="_Toc29581"/>
      <w:bookmarkStart w:id="36" w:name="_Toc15929"/>
      <w:bookmarkStart w:id="37" w:name="_Toc2244"/>
      <w:bookmarkStart w:id="38" w:name="_Toc18431"/>
      <w:r>
        <w:rPr>
          <w:rFonts w:hint="eastAsia" w:ascii="仿宋" w:hAnsi="仿宋" w:eastAsia="仿宋" w:cs="仿宋"/>
          <w:b/>
          <w:color w:val="auto"/>
          <w:sz w:val="36"/>
          <w:szCs w:val="36"/>
          <w:highlight w:val="none"/>
        </w:rPr>
        <w:t>第二部分  询价</w:t>
      </w:r>
      <w:bookmarkEnd w:id="23"/>
      <w:r>
        <w:rPr>
          <w:rFonts w:hint="eastAsia" w:ascii="仿宋" w:hAnsi="仿宋" w:eastAsia="仿宋" w:cs="仿宋"/>
          <w:b/>
          <w:color w:val="auto"/>
          <w:sz w:val="36"/>
          <w:szCs w:val="36"/>
          <w:highlight w:val="none"/>
        </w:rPr>
        <w:t>须知</w:t>
      </w:r>
      <w:bookmarkEnd w:id="24"/>
      <w:bookmarkEnd w:id="34"/>
      <w:bookmarkEnd w:id="35"/>
      <w:bookmarkEnd w:id="36"/>
      <w:bookmarkEnd w:id="37"/>
      <w:bookmarkEnd w:id="38"/>
    </w:p>
    <w:p w14:paraId="1F22D379">
      <w:pPr>
        <w:wordWrap w:val="0"/>
        <w:rPr>
          <w:rFonts w:hint="eastAsia" w:ascii="仿宋" w:hAnsi="仿宋" w:eastAsia="仿宋" w:cs="仿宋"/>
          <w:color w:val="auto"/>
          <w:szCs w:val="21"/>
          <w:highlight w:val="none"/>
        </w:rPr>
      </w:pPr>
    </w:p>
    <w:p w14:paraId="49B8795C">
      <w:pPr>
        <w:pStyle w:val="26"/>
        <w:widowControl/>
        <w:wordWrap w:val="0"/>
        <w:snapToGrid w:val="0"/>
        <w:spacing w:beforeAutospacing="0" w:afterAutospacing="0" w:line="360" w:lineRule="auto"/>
        <w:ind w:firstLine="480" w:firstLineChars="200"/>
        <w:rPr>
          <w:rFonts w:hint="eastAsia" w:ascii="仿宋" w:hAnsi="仿宋" w:eastAsia="仿宋" w:cs="仿宋"/>
          <w:color w:val="auto"/>
          <w:highlight w:val="none"/>
          <w:lang w:eastAsia="zh-CN"/>
        </w:rPr>
      </w:pPr>
      <w:bookmarkStart w:id="39" w:name="_Toc20440"/>
      <w:r>
        <w:rPr>
          <w:rFonts w:hint="eastAsia" w:ascii="仿宋" w:hAnsi="仿宋" w:eastAsia="仿宋" w:cs="仿宋"/>
          <w:color w:val="auto"/>
          <w:highlight w:val="none"/>
        </w:rPr>
        <w:t>一</w:t>
      </w:r>
      <w:r>
        <w:rPr>
          <w:rFonts w:hint="eastAsia" w:ascii="仿宋" w:hAnsi="仿宋" w:eastAsia="仿宋" w:cs="仿宋"/>
          <w:b/>
          <w:bCs/>
          <w:color w:val="auto"/>
          <w:highlight w:val="none"/>
        </w:rPr>
        <w:t>、项目名称</w:t>
      </w:r>
      <w:r>
        <w:rPr>
          <w:rFonts w:hint="eastAsia" w:ascii="仿宋" w:hAnsi="仿宋" w:eastAsia="仿宋" w:cs="仿宋"/>
          <w:color w:val="auto"/>
          <w:highlight w:val="none"/>
        </w:rPr>
        <w:t>：</w:t>
      </w:r>
      <w:bookmarkEnd w:id="39"/>
      <w:r>
        <w:rPr>
          <w:rStyle w:val="37"/>
          <w:rFonts w:hint="eastAsia" w:ascii="仿宋" w:hAnsi="仿宋" w:eastAsia="仿宋" w:cs="仿宋"/>
          <w:color w:val="auto"/>
          <w:highlight w:val="none"/>
        </w:rPr>
        <w:t>杭州钱塘新能源发展有限公司</w:t>
      </w:r>
      <w:r>
        <w:rPr>
          <w:rStyle w:val="37"/>
          <w:rFonts w:hint="eastAsia" w:ascii="仿宋" w:hAnsi="仿宋" w:eastAsia="仿宋" w:cs="仿宋"/>
          <w:color w:val="auto"/>
          <w:highlight w:val="none"/>
          <w:lang w:eastAsia="zh-CN"/>
        </w:rPr>
        <w:t>钱塘区国产宽体客机零部件生产厂房（一期）分布式光伏施工项目</w:t>
      </w:r>
      <w:r>
        <w:rPr>
          <w:rStyle w:val="37"/>
          <w:rFonts w:hint="eastAsia" w:ascii="仿宋" w:hAnsi="仿宋" w:eastAsia="仿宋" w:cs="仿宋"/>
          <w:color w:val="auto"/>
          <w:highlight w:val="none"/>
        </w:rPr>
        <w:t>的屋顶荷载报告服务</w:t>
      </w:r>
    </w:p>
    <w:p w14:paraId="0E62DFFA">
      <w:pPr>
        <w:wordWrap w:val="0"/>
        <w:snapToGrid w:val="0"/>
        <w:spacing w:line="360" w:lineRule="auto"/>
        <w:ind w:firstLine="482" w:firstLineChars="200"/>
        <w:outlineLvl w:val="1"/>
        <w:rPr>
          <w:rFonts w:hint="eastAsia" w:ascii="仿宋" w:hAnsi="仿宋" w:eastAsia="仿宋" w:cs="仿宋"/>
          <w:color w:val="auto"/>
          <w:kern w:val="0"/>
          <w:sz w:val="24"/>
          <w:highlight w:val="none"/>
        </w:rPr>
      </w:pPr>
      <w:bookmarkStart w:id="40" w:name="_Toc19707"/>
      <w:r>
        <w:rPr>
          <w:rFonts w:hint="eastAsia" w:ascii="仿宋" w:hAnsi="仿宋" w:eastAsia="仿宋" w:cs="仿宋"/>
          <w:b/>
          <w:color w:val="auto"/>
          <w:sz w:val="24"/>
          <w:highlight w:val="none"/>
        </w:rPr>
        <w:t>二、采购内容：</w:t>
      </w:r>
      <w:bookmarkEnd w:id="40"/>
      <w:r>
        <w:rPr>
          <w:rFonts w:hint="eastAsia" w:ascii="仿宋" w:hAnsi="仿宋" w:eastAsia="仿宋" w:cs="仿宋"/>
          <w:color w:val="auto"/>
          <w:kern w:val="0"/>
          <w:sz w:val="24"/>
          <w:highlight w:val="none"/>
        </w:rPr>
        <w:t>见询价公告。</w:t>
      </w:r>
    </w:p>
    <w:p w14:paraId="337C1E3C">
      <w:pPr>
        <w:wordWrap w:val="0"/>
        <w:spacing w:line="360" w:lineRule="auto"/>
        <w:ind w:firstLine="482"/>
        <w:outlineLvl w:val="1"/>
        <w:rPr>
          <w:rFonts w:hint="eastAsia" w:ascii="仿宋" w:hAnsi="仿宋" w:eastAsia="仿宋" w:cs="仿宋"/>
          <w:b/>
          <w:bCs/>
          <w:color w:val="auto"/>
          <w:sz w:val="24"/>
          <w:highlight w:val="none"/>
        </w:rPr>
      </w:pPr>
      <w:bookmarkStart w:id="41" w:name="_Toc1965"/>
      <w:bookmarkStart w:id="42" w:name="_Toc18273"/>
      <w:r>
        <w:rPr>
          <w:rFonts w:hint="eastAsia" w:ascii="仿宋" w:hAnsi="仿宋" w:eastAsia="仿宋" w:cs="仿宋"/>
          <w:b/>
          <w:color w:val="auto"/>
          <w:sz w:val="24"/>
          <w:highlight w:val="none"/>
        </w:rPr>
        <w:t>三、</w:t>
      </w:r>
      <w:bookmarkEnd w:id="41"/>
      <w:bookmarkStart w:id="43" w:name="_Toc11385"/>
      <w:bookmarkStart w:id="44" w:name="_Toc5881"/>
      <w:r>
        <w:rPr>
          <w:rFonts w:hint="eastAsia" w:ascii="仿宋" w:hAnsi="仿宋" w:eastAsia="仿宋" w:cs="仿宋"/>
          <w:b/>
          <w:bCs/>
          <w:color w:val="auto"/>
          <w:sz w:val="24"/>
          <w:highlight w:val="none"/>
        </w:rPr>
        <w:t>报价要求：</w:t>
      </w:r>
      <w:bookmarkEnd w:id="43"/>
      <w:bookmarkEnd w:id="44"/>
    </w:p>
    <w:p w14:paraId="50E3BF44">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1、人民币报价。</w:t>
      </w:r>
    </w:p>
    <w:p w14:paraId="3AD70B0E">
      <w:pPr>
        <w:wordWrap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2、报价包括人工费、交通费、差旅费、资料打印费、工器具使用费、企业管理费、利润、税金等一切费用，应价人须按报价函中的格式要求填写。</w:t>
      </w:r>
    </w:p>
    <w:p w14:paraId="212ABEDD">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3、供应商开具增值税专票。</w:t>
      </w:r>
    </w:p>
    <w:p w14:paraId="753D163C">
      <w:pPr>
        <w:wordWrap w:val="0"/>
        <w:snapToGrid w:val="0"/>
        <w:spacing w:line="360" w:lineRule="auto"/>
        <w:ind w:firstLine="482" w:firstLineChars="200"/>
        <w:outlineLvl w:val="1"/>
        <w:rPr>
          <w:rFonts w:hint="eastAsia" w:ascii="仿宋" w:hAnsi="仿宋" w:eastAsia="仿宋" w:cs="仿宋"/>
          <w:b/>
          <w:bCs/>
          <w:color w:val="auto"/>
          <w:sz w:val="24"/>
          <w:highlight w:val="none"/>
        </w:rPr>
      </w:pPr>
      <w:bookmarkStart w:id="45" w:name="_Toc27099"/>
      <w:bookmarkStart w:id="46" w:name="_Toc24500"/>
      <w:r>
        <w:rPr>
          <w:rFonts w:hint="eastAsia" w:ascii="仿宋" w:hAnsi="仿宋" w:eastAsia="仿宋" w:cs="仿宋"/>
          <w:b/>
          <w:bCs/>
          <w:color w:val="auto"/>
          <w:sz w:val="24"/>
          <w:highlight w:val="none"/>
        </w:rPr>
        <w:t>四、应价文件要求：</w:t>
      </w:r>
      <w:bookmarkEnd w:id="45"/>
      <w:bookmarkEnd w:id="46"/>
    </w:p>
    <w:p w14:paraId="4FB45EC7">
      <w:pPr>
        <w:wordWrap w:val="0"/>
        <w:snapToGrid w:val="0"/>
        <w:spacing w:line="360" w:lineRule="auto"/>
        <w:ind w:firstLine="480" w:firstLineChars="200"/>
        <w:outlineLvl w:val="1"/>
        <w:rPr>
          <w:rFonts w:hint="eastAsia" w:ascii="仿宋" w:hAnsi="仿宋" w:eastAsia="仿宋" w:cs="仿宋"/>
          <w:color w:val="auto"/>
          <w:sz w:val="24"/>
          <w:highlight w:val="none"/>
        </w:rPr>
      </w:pPr>
      <w:bookmarkStart w:id="47" w:name="_Toc29202"/>
      <w:bookmarkStart w:id="48" w:name="_Toc6450"/>
      <w:r>
        <w:rPr>
          <w:rFonts w:hint="eastAsia" w:ascii="仿宋" w:hAnsi="仿宋" w:eastAsia="仿宋" w:cs="仿宋"/>
          <w:color w:val="auto"/>
          <w:sz w:val="24"/>
          <w:highlight w:val="none"/>
        </w:rPr>
        <w:t>（一）应价文件组成：</w:t>
      </w:r>
      <w:bookmarkEnd w:id="47"/>
      <w:bookmarkEnd w:id="48"/>
    </w:p>
    <w:p w14:paraId="58D686F6">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1、报价函及附表；</w:t>
      </w:r>
    </w:p>
    <w:p w14:paraId="4BBC4E47">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2、报价明细清单（如有）；</w:t>
      </w:r>
    </w:p>
    <w:p w14:paraId="7D3D6E4C">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3、法定代表人身份证明和法定代表人授权委托书（法定代表人签字的，仅提供法定代表人身份证明）；</w:t>
      </w:r>
    </w:p>
    <w:p w14:paraId="6CCC74F4">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4、企业营业执照副本复印件；</w:t>
      </w:r>
    </w:p>
    <w:p w14:paraId="4403A328">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5、供应商资格条件要求提供的其他材料；</w:t>
      </w:r>
    </w:p>
    <w:p w14:paraId="515E5C43">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6、声明函；</w:t>
      </w:r>
    </w:p>
    <w:p w14:paraId="2B16ED8B">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7、商务、技术偏离表；</w:t>
      </w:r>
    </w:p>
    <w:p w14:paraId="18330237">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8、其他应价人认为需要提供的材料。</w:t>
      </w:r>
    </w:p>
    <w:p w14:paraId="5B4885B4">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注：以上复印件均需加盖应价人单位公章。</w:t>
      </w:r>
    </w:p>
    <w:p w14:paraId="772A27EF">
      <w:pPr>
        <w:wordWrap w:val="0"/>
        <w:snapToGrid w:val="0"/>
        <w:spacing w:line="360" w:lineRule="auto"/>
        <w:ind w:firstLine="480" w:firstLineChars="200"/>
        <w:rPr>
          <w:rFonts w:hint="eastAsia" w:ascii="仿宋" w:hAnsi="仿宋" w:eastAsia="仿宋" w:cs="仿宋"/>
          <w:color w:val="auto"/>
          <w:sz w:val="24"/>
          <w:highlight w:val="none"/>
        </w:rPr>
      </w:pPr>
      <w:bookmarkStart w:id="49" w:name="_Toc15069"/>
      <w:bookmarkStart w:id="50" w:name="_Toc3405"/>
      <w:bookmarkStart w:id="51" w:name="_Toc22903"/>
      <w:bookmarkStart w:id="52" w:name="_Toc21594"/>
      <w:r>
        <w:rPr>
          <w:rFonts w:hint="eastAsia" w:ascii="仿宋" w:hAnsi="仿宋" w:eastAsia="仿宋" w:cs="仿宋"/>
          <w:color w:val="auto"/>
          <w:sz w:val="24"/>
          <w:highlight w:val="none"/>
        </w:rPr>
        <w:t>（二）</w:t>
      </w:r>
      <w:bookmarkEnd w:id="49"/>
      <w:bookmarkEnd w:id="50"/>
      <w:bookmarkStart w:id="53" w:name="_Toc5448"/>
      <w:r>
        <w:rPr>
          <w:rFonts w:hint="eastAsia" w:ascii="仿宋" w:hAnsi="仿宋" w:eastAsia="仿宋" w:cs="仿宋"/>
          <w:color w:val="auto"/>
          <w:sz w:val="24"/>
          <w:highlight w:val="none"/>
        </w:rPr>
        <w:t>应价文件份数</w:t>
      </w:r>
      <w:r>
        <w:rPr>
          <w:rFonts w:hint="eastAsia" w:ascii="仿宋" w:hAnsi="仿宋" w:eastAsia="仿宋" w:cs="仿宋"/>
          <w:color w:val="auto"/>
          <w:sz w:val="24"/>
          <w:highlight w:val="none"/>
        </w:rPr>
        <w:tab/>
      </w:r>
    </w:p>
    <w:p w14:paraId="42705AC4">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1、纸质文件：三份，其中正本壹份，副本贰份。正本和副本内容有出入，以正本为准，副本可用正本复印。</w:t>
      </w:r>
    </w:p>
    <w:p w14:paraId="169C9BD1">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2.电子文件：一份，存储介质U盘（提交电子版带红章的PDF文件及word版本各1份）。</w:t>
      </w:r>
    </w:p>
    <w:p w14:paraId="26F7F497">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（三）装订及签署</w:t>
      </w:r>
      <w:r>
        <w:rPr>
          <w:rFonts w:hint="eastAsia" w:ascii="仿宋" w:hAnsi="仿宋" w:eastAsia="仿宋" w:cs="仿宋"/>
          <w:color w:val="auto"/>
          <w:sz w:val="24"/>
          <w:highlight w:val="none"/>
        </w:rPr>
        <w:tab/>
      </w:r>
    </w:p>
    <w:p w14:paraId="268F2EBB">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1、装订方式要求：装订应牢固、不易拆散和换页，不得采用活页装订，否则其不利后果应价人自行负责；</w:t>
      </w:r>
    </w:p>
    <w:p w14:paraId="76FA5F42">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应价文件封面和内部内容要求加盖应价人公章、法人或授权代表签署或盖章的必须加盖公章和签署。应价文件中有修改的，修改处须由其法定代表人或其授权代表签署或盖章。由于字迹模糊或表达不清引起的后果由应价人自行负责。</w:t>
      </w:r>
    </w:p>
    <w:p w14:paraId="0AC3E705">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（四）包装及密封</w:t>
      </w:r>
      <w:r>
        <w:rPr>
          <w:rFonts w:hint="eastAsia" w:ascii="仿宋" w:hAnsi="仿宋" w:eastAsia="仿宋" w:cs="仿宋"/>
          <w:color w:val="auto"/>
          <w:sz w:val="24"/>
          <w:highlight w:val="none"/>
        </w:rPr>
        <w:tab/>
      </w:r>
    </w:p>
    <w:p w14:paraId="1E195DC5">
      <w:pPr>
        <w:wordWrap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应价人将装订好的应价文件密封包装在一个密封袋内，密封袋封口处须加盖应价人公章。封皮上写明项目编号、项目名称及应价人名称、应价人地址、联系方式。并注明“应价文件”、“开启时间前不得启封”等字样。如果应价人未按上述要求密封及加写标记的，询价人对应价文件的误投和提前启封不负责任。否则其不利后果应价人自行负责。</w:t>
      </w:r>
    </w:p>
    <w:p w14:paraId="7C81F801">
      <w:pPr>
        <w:wordWrap w:val="0"/>
        <w:snapToGrid w:val="0"/>
        <w:spacing w:line="360" w:lineRule="auto"/>
        <w:ind w:firstLine="482" w:firstLineChars="200"/>
        <w:outlineLvl w:val="1"/>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五、应价保证金：</w:t>
      </w:r>
      <w:bookmarkEnd w:id="53"/>
      <w:r>
        <w:rPr>
          <w:rFonts w:hint="eastAsia" w:ascii="仿宋" w:hAnsi="仿宋" w:eastAsia="仿宋" w:cs="仿宋"/>
          <w:b/>
          <w:bCs/>
          <w:color w:val="auto"/>
          <w:sz w:val="24"/>
          <w:highlight w:val="none"/>
        </w:rPr>
        <w:t>无</w:t>
      </w:r>
    </w:p>
    <w:p w14:paraId="153731E4">
      <w:pPr>
        <w:wordWrap w:val="0"/>
        <w:snapToGrid w:val="0"/>
        <w:spacing w:line="360" w:lineRule="auto"/>
        <w:ind w:firstLine="482" w:firstLineChars="200"/>
        <w:outlineLvl w:val="1"/>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六、应价有效期:开启之日起不少于90天。</w:t>
      </w:r>
      <w:bookmarkEnd w:id="51"/>
    </w:p>
    <w:bookmarkEnd w:id="52"/>
    <w:p w14:paraId="3D6AF428">
      <w:pPr>
        <w:pStyle w:val="29"/>
        <w:wordWrap w:val="0"/>
        <w:rPr>
          <w:rFonts w:hint="eastAsia" w:ascii="仿宋" w:hAnsi="仿宋" w:eastAsia="仿宋" w:cs="仿宋"/>
          <w:color w:val="auto"/>
          <w:highlight w:val="none"/>
          <w:lang w:val="en-US"/>
        </w:rPr>
      </w:pPr>
      <w:bookmarkStart w:id="54" w:name="_Toc30986"/>
      <w:r>
        <w:rPr>
          <w:rFonts w:hint="eastAsia" w:ascii="仿宋" w:hAnsi="仿宋" w:eastAsia="仿宋" w:cs="仿宋"/>
          <w:b/>
          <w:bCs/>
          <w:color w:val="auto"/>
          <w:highlight w:val="none"/>
          <w:lang w:val="en-US" w:eastAsia="zh-CN"/>
        </w:rPr>
        <w:t>七</w:t>
      </w:r>
      <w:r>
        <w:rPr>
          <w:rFonts w:hint="eastAsia" w:ascii="仿宋" w:hAnsi="仿宋" w:eastAsia="仿宋" w:cs="仿宋"/>
          <w:b/>
          <w:bCs/>
          <w:color w:val="auto"/>
          <w:highlight w:val="none"/>
          <w:lang w:val="en-US"/>
        </w:rPr>
        <w:t>、应价文件递交</w:t>
      </w:r>
    </w:p>
    <w:p w14:paraId="36B0F4E9">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1、递交形式：详见公告。</w:t>
      </w:r>
    </w:p>
    <w:p w14:paraId="2A4F9CB4">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2、应价文件拒收</w:t>
      </w:r>
      <w:r>
        <w:rPr>
          <w:rFonts w:hint="eastAsia" w:ascii="仿宋" w:hAnsi="仿宋" w:eastAsia="仿宋" w:cs="仿宋"/>
          <w:color w:val="auto"/>
          <w:highlight w:val="none"/>
          <w:lang w:val="en-US"/>
        </w:rPr>
        <w:tab/>
      </w:r>
    </w:p>
    <w:p w14:paraId="2A5035D5">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存在下列情况之一的，应价文件被拒绝接受：</w:t>
      </w:r>
    </w:p>
    <w:p w14:paraId="175EF26A">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（1）逾期送达的、未送达指定地点的；</w:t>
      </w:r>
    </w:p>
    <w:p w14:paraId="565CEA32">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（2）由于包装不妥严重破损或失散的；</w:t>
      </w:r>
    </w:p>
    <w:p w14:paraId="6AB85FD8">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（3）未按照询价文件规定要求包装或密封的；</w:t>
      </w:r>
    </w:p>
    <w:p w14:paraId="1C31B618">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（4）以电讯形式递交的；</w:t>
      </w:r>
    </w:p>
    <w:p w14:paraId="5B151D8B">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（5）不符合法律、法规和询价文件中规定的其他实质性要求的。</w:t>
      </w:r>
    </w:p>
    <w:p w14:paraId="250DBB37">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3、存在下列情况之一的，视为拒收，当场退回应价文件：</w:t>
      </w:r>
    </w:p>
    <w:p w14:paraId="1BCE6431">
      <w:pPr>
        <w:pStyle w:val="29"/>
        <w:wordWrap w:val="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（1）纸质应价文件不符合装订要求的。</w:t>
      </w:r>
    </w:p>
    <w:p w14:paraId="17E0F2FB">
      <w:pPr>
        <w:pStyle w:val="29"/>
        <w:wordWrap w:val="0"/>
        <w:rPr>
          <w:rFonts w:hint="eastAsia" w:ascii="仿宋" w:hAnsi="仿宋" w:eastAsia="仿宋" w:cs="仿宋"/>
          <w:b/>
          <w:bCs/>
          <w:color w:val="auto"/>
          <w:highlight w:val="none"/>
          <w:lang w:val="en-US"/>
        </w:rPr>
      </w:pPr>
      <w:r>
        <w:rPr>
          <w:rFonts w:hint="eastAsia" w:ascii="仿宋" w:hAnsi="仿宋" w:eastAsia="仿宋" w:cs="仿宋"/>
          <w:color w:val="auto"/>
          <w:highlight w:val="none"/>
          <w:lang w:val="en-US"/>
        </w:rPr>
        <w:t>（2）其他：无。</w:t>
      </w:r>
    </w:p>
    <w:p w14:paraId="041E864C">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4、递交应价文件不足三家的，询价失败。</w:t>
      </w:r>
    </w:p>
    <w:p w14:paraId="60C1B5BD">
      <w:pPr>
        <w:wordWrap w:val="0"/>
        <w:spacing w:line="360" w:lineRule="auto"/>
        <w:ind w:firstLine="472" w:firstLineChars="196"/>
        <w:outlineLvl w:val="1"/>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八</w:t>
      </w:r>
      <w:r>
        <w:rPr>
          <w:rFonts w:hint="eastAsia" w:ascii="仿宋" w:hAnsi="仿宋" w:eastAsia="仿宋" w:cs="仿宋"/>
          <w:b/>
          <w:color w:val="auto"/>
          <w:kern w:val="0"/>
          <w:sz w:val="24"/>
          <w:highlight w:val="none"/>
        </w:rPr>
        <w:t>、评审方法</w:t>
      </w:r>
      <w:bookmarkEnd w:id="54"/>
    </w:p>
    <w:p w14:paraId="4BAFF3ED">
      <w:pPr>
        <w:wordWrap w:val="0"/>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1、本项目采用经评审最低价法。</w:t>
      </w:r>
      <w:r>
        <w:rPr>
          <w:rFonts w:hint="eastAsia" w:ascii="仿宋" w:hAnsi="仿宋" w:eastAsia="仿宋" w:cs="仿宋"/>
          <w:color w:val="auto"/>
          <w:kern w:val="0"/>
          <w:sz w:val="24"/>
          <w:highlight w:val="none"/>
        </w:rPr>
        <w:t>经评审最低价法，是指应价文件满足询价文件全部实质性要求，响应报价最低的应价人为成交候选人的评审方法。</w:t>
      </w:r>
    </w:p>
    <w:p w14:paraId="52434E08">
      <w:pPr>
        <w:wordWrap w:val="0"/>
        <w:spacing w:line="360" w:lineRule="auto"/>
        <w:ind w:firstLine="472" w:firstLineChars="196"/>
        <w:rPr>
          <w:rFonts w:hint="eastAsia" w:ascii="仿宋" w:hAnsi="仿宋" w:eastAsia="仿宋" w:cs="仿宋"/>
          <w:b/>
          <w:color w:val="auto"/>
          <w:kern w:val="0"/>
          <w:sz w:val="24"/>
          <w:highlight w:val="none"/>
        </w:rPr>
      </w:pPr>
      <w:bookmarkStart w:id="55" w:name="_Toc124257994"/>
      <w:r>
        <w:rPr>
          <w:rFonts w:hint="eastAsia" w:ascii="仿宋" w:hAnsi="仿宋" w:eastAsia="仿宋" w:cs="仿宋"/>
          <w:b/>
          <w:color w:val="auto"/>
          <w:kern w:val="0"/>
          <w:sz w:val="24"/>
          <w:highlight w:val="none"/>
        </w:rPr>
        <w:t>2、评审程序</w:t>
      </w:r>
      <w:bookmarkEnd w:id="55"/>
    </w:p>
    <w:p w14:paraId="1BC9B273">
      <w:pPr>
        <w:wordWrap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2.1确定最低报价。对应价人的响应报价从低到高进行排序（报价相同时抽签确定）。</w:t>
      </w:r>
    </w:p>
    <w:p w14:paraId="0E9F2BB0">
      <w:pPr>
        <w:wordWrap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2.2符合性审查。</w:t>
      </w:r>
    </w:p>
    <w:p w14:paraId="2048B39C">
      <w:pPr>
        <w:wordWrap w:val="0"/>
        <w:spacing w:line="360" w:lineRule="auto"/>
        <w:ind w:firstLine="470" w:firstLineChars="196"/>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对报价最低的前三名应价人进行符合性审查，审查不通过的依次递补，审查通过的单位中的报价最低的应价人推荐为成交候选人。</w:t>
      </w:r>
      <w:r>
        <w:rPr>
          <w:rFonts w:hint="eastAsia" w:ascii="仿宋" w:hAnsi="仿宋" w:eastAsia="仿宋" w:cs="仿宋"/>
          <w:color w:val="auto"/>
          <w:kern w:val="0"/>
          <w:sz w:val="24"/>
          <w:highlight w:val="none"/>
          <w:u w:val="single"/>
        </w:rPr>
        <w:t>经评审有效应价人不足三家的，本次询价失败。</w:t>
      </w:r>
    </w:p>
    <w:p w14:paraId="7D4C431A">
      <w:pPr>
        <w:wordWrap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2.3响应人存在以下情形之一的，符合性审查不予通过，否决其响应：</w:t>
      </w:r>
    </w:p>
    <w:p w14:paraId="664B5AF1">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（1）应价人不具备询价文件中规定的资格要求的（应价人未提供有效的资格文件的，视为应价人不具备询价文件中规定的资格要求）；</w:t>
      </w:r>
    </w:p>
    <w:p w14:paraId="40A16EBF">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（2）应价文件未按照询价文件要求签署、盖章的；应价文件全部为复印件的；</w:t>
      </w:r>
    </w:p>
    <w:p w14:paraId="2001D0CB">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（3）应价文件含有询价人不能接受的附加条件的；</w:t>
      </w:r>
    </w:p>
    <w:p w14:paraId="56381BA8">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（4）应价文件中承诺的应价有效期少于询价文件中载明的应价有效期的；</w:t>
      </w:r>
    </w:p>
    <w:p w14:paraId="6E0CA8AB">
      <w:pPr>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（5）应价文件出现不是唯一的、有选择性报价的;</w:t>
      </w:r>
    </w:p>
    <w:p w14:paraId="31A7C19D">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（6）报价超过询价文件中规定的最高限价的;</w:t>
      </w:r>
    </w:p>
    <w:p w14:paraId="1E955E9C">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（7）报价明显低于其他通过符合性审查应价人的报价，有可能影响产品质量或者不能诚信履约的，未能按要求提供书面说明或者提交相关证明材料，不能证明其报价合理性的;</w:t>
      </w:r>
    </w:p>
    <w:p w14:paraId="5588F0EE">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（8）应价人对根据修正原则修正后的报价不确认的；</w:t>
      </w:r>
    </w:p>
    <w:p w14:paraId="050C58BC">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（9）应价人提供虚假材料应价的；</w:t>
      </w:r>
    </w:p>
    <w:p w14:paraId="577976BF">
      <w:pPr>
        <w:wordWrap w:val="0"/>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（10）应价人有恶意串通、妨碍其他应价人的竞争行为、损害询价人或者其他应价人的合法权益情形的；</w:t>
      </w:r>
    </w:p>
    <w:p w14:paraId="7176D171">
      <w:pPr>
        <w:wordWrap w:val="0"/>
        <w:spacing w:line="360" w:lineRule="auto"/>
        <w:ind w:firstLine="480" w:firstLineChars="200"/>
        <w:rPr>
          <w:rFonts w:hint="eastAsia" w:ascii="仿宋" w:hAnsi="仿宋" w:eastAsia="仿宋" w:cs="仿宋"/>
          <w:color w:val="auto"/>
          <w:kern w:val="0"/>
          <w:sz w:val="24"/>
          <w:highlight w:val="none"/>
        </w:rPr>
      </w:pPr>
      <w:bookmarkStart w:id="56" w:name="_Toc124257995"/>
      <w:bookmarkStart w:id="57" w:name="_Toc14294"/>
      <w:r>
        <w:rPr>
          <w:rFonts w:hint="eastAsia" w:ascii="仿宋" w:hAnsi="仿宋" w:eastAsia="仿宋" w:cs="仿宋"/>
          <w:color w:val="auto"/>
          <w:kern w:val="0"/>
          <w:sz w:val="24"/>
          <w:highlight w:val="none"/>
        </w:rPr>
        <w:t>（11）应价文件不满足询价文件实质性要求的；</w:t>
      </w:r>
      <w:bookmarkEnd w:id="56"/>
      <w:bookmarkEnd w:id="57"/>
    </w:p>
    <w:p w14:paraId="1F413D13">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（12）法律、法规、规章规定的其他无效情形。</w:t>
      </w:r>
    </w:p>
    <w:p w14:paraId="73296D66">
      <w:pPr>
        <w:wordWrap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color w:val="auto"/>
          <w:kern w:val="0"/>
          <w:sz w:val="24"/>
          <w:highlight w:val="none"/>
        </w:rPr>
        <w:t>2.4</w:t>
      </w:r>
      <w:r>
        <w:rPr>
          <w:rFonts w:hint="eastAsia" w:ascii="仿宋" w:hAnsi="仿宋" w:eastAsia="仿宋" w:cs="仿宋"/>
          <w:bCs/>
          <w:color w:val="auto"/>
          <w:kern w:val="0"/>
          <w:sz w:val="24"/>
          <w:highlight w:val="none"/>
        </w:rPr>
        <w:t>推荐成交候选人。</w:t>
      </w:r>
    </w:p>
    <w:p w14:paraId="0741DAB8">
      <w:pPr>
        <w:wordWrap w:val="0"/>
        <w:spacing w:line="360" w:lineRule="auto"/>
        <w:ind w:firstLine="480" w:firstLineChars="200"/>
        <w:rPr>
          <w:rFonts w:hint="eastAsia" w:ascii="仿宋" w:hAnsi="仿宋" w:eastAsia="仿宋" w:cs="仿宋"/>
          <w:color w:val="auto"/>
          <w:kern w:val="0"/>
          <w:sz w:val="24"/>
          <w:highlight w:val="none"/>
          <w:u w:val="single"/>
        </w:rPr>
      </w:pPr>
      <w:r>
        <w:rPr>
          <w:rFonts w:hint="eastAsia" w:ascii="仿宋" w:hAnsi="仿宋" w:eastAsia="仿宋" w:cs="仿宋"/>
          <w:bCs/>
          <w:color w:val="auto"/>
          <w:kern w:val="0"/>
          <w:sz w:val="24"/>
          <w:highlight w:val="none"/>
        </w:rPr>
        <w:t>评</w:t>
      </w:r>
      <w:r>
        <w:rPr>
          <w:rFonts w:hint="eastAsia" w:ascii="仿宋" w:hAnsi="仿宋" w:eastAsia="仿宋" w:cs="仿宋"/>
          <w:color w:val="auto"/>
          <w:kern w:val="0"/>
          <w:sz w:val="24"/>
          <w:highlight w:val="none"/>
        </w:rPr>
        <w:t>审结果按评审后报价由低到高顺序排列。应价文件满足询价文件全部实质性要求，且报价最低的应价人为排名第一的成交候选人。</w:t>
      </w:r>
      <w:r>
        <w:rPr>
          <w:rFonts w:hint="eastAsia" w:ascii="仿宋" w:hAnsi="仿宋" w:eastAsia="仿宋" w:cs="仿宋"/>
          <w:color w:val="auto"/>
          <w:kern w:val="0"/>
          <w:sz w:val="24"/>
          <w:highlight w:val="none"/>
          <w:u w:val="single"/>
        </w:rPr>
        <w:t>本项目推荐成交候选人1名。</w:t>
      </w:r>
    </w:p>
    <w:p w14:paraId="3A998062">
      <w:pPr>
        <w:wordWrap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bCs/>
          <w:color w:val="auto"/>
          <w:kern w:val="0"/>
          <w:sz w:val="24"/>
          <w:highlight w:val="none"/>
        </w:rPr>
        <w:t>2.5编写评审报告。评审</w:t>
      </w:r>
      <w:r>
        <w:rPr>
          <w:rFonts w:hint="eastAsia" w:ascii="仿宋" w:hAnsi="仿宋" w:eastAsia="仿宋" w:cs="仿宋"/>
          <w:color w:val="auto"/>
          <w:kern w:val="0"/>
          <w:sz w:val="24"/>
          <w:highlight w:val="none"/>
        </w:rPr>
        <w:t>小组根据全体评审成员签字的原始评审记录和评审结果编写评审报告。评审小组成员对需要共同认定的事项存在争议的，应当按照少数服从多数的原则作出结论。持不同意见的评审小组成员应当在评审报告上签署不同意见及理由，否则视为同意评审报告。</w:t>
      </w:r>
    </w:p>
    <w:p w14:paraId="69AF81CD">
      <w:pPr>
        <w:widowControl/>
        <w:shd w:val="clear" w:color="auto" w:fill="FFFFFF"/>
        <w:wordWrap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3、评审中的其他事项</w:t>
      </w:r>
    </w:p>
    <w:p w14:paraId="47B255C9">
      <w:pPr>
        <w:pStyle w:val="53"/>
        <w:wordWrap w:val="0"/>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3.1应价人澄清、说明或者补正。</w:t>
      </w:r>
      <w:r>
        <w:rPr>
          <w:rFonts w:hint="eastAsia" w:ascii="仿宋" w:hAnsi="仿宋" w:eastAsia="仿宋" w:cs="仿宋"/>
          <w:color w:val="auto"/>
          <w:kern w:val="0"/>
          <w:szCs w:val="24"/>
          <w:highlight w:val="none"/>
        </w:rPr>
        <w:t>对于应价文件中含义不明确、同类问题表述不一致或者有明显文字和计算错误的内容需要应价人作出必要的澄清、说明或者补正的，评审小组和应价人通过电子邮件形式质询、澄清、说明或补正，应价人提交通过电子邮件发送加盖单位物理公章的扫描件。给予应价人提交澄清、说明或补正的时间不得少于半小时，应价人已经明确表示澄清说明或补正完毕的除外。应价人的澄清、说明或者补正不得超出应价文件的范围或者改变应价文件的实质性内容。</w:t>
      </w:r>
    </w:p>
    <w:p w14:paraId="7B1B948F">
      <w:pPr>
        <w:wordWrap w:val="0"/>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3.2报价评审。</w:t>
      </w:r>
    </w:p>
    <w:p w14:paraId="06A46CE4">
      <w:pPr>
        <w:pStyle w:val="53"/>
        <w:wordWrap w:val="0"/>
        <w:spacing w:before="0"/>
        <w:ind w:firstLine="508" w:firstLineChars="212"/>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应价文件报价出现前后不一致的，按照下列规定修正：</w:t>
      </w:r>
    </w:p>
    <w:p w14:paraId="13849F11">
      <w:pPr>
        <w:pStyle w:val="53"/>
        <w:wordWrap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（1）应价文件中报价函内容与应价文件中相应内容不一致的，以报价函为准；</w:t>
      </w:r>
      <w:r>
        <w:rPr>
          <w:rFonts w:hint="eastAsia" w:ascii="仿宋" w:hAnsi="仿宋" w:eastAsia="仿宋" w:cs="仿宋"/>
          <w:color w:val="auto"/>
          <w:kern w:val="0"/>
          <w:szCs w:val="24"/>
          <w:highlight w:val="none"/>
          <w:u w:val="single"/>
        </w:rPr>
        <w:t>但报价函存在明显单位、文字错误的，则澄清、说明、补正；</w:t>
      </w:r>
    </w:p>
    <w:p w14:paraId="5218FEE2">
      <w:pPr>
        <w:pStyle w:val="53"/>
        <w:wordWrap w:val="0"/>
        <w:spacing w:before="0"/>
        <w:ind w:firstLine="480"/>
        <w:rPr>
          <w:rFonts w:hint="eastAsia" w:ascii="仿宋" w:hAnsi="仿宋" w:eastAsia="仿宋" w:cs="仿宋"/>
          <w:color w:val="auto"/>
          <w:kern w:val="0"/>
          <w:szCs w:val="24"/>
          <w:highlight w:val="none"/>
          <w:u w:val="single"/>
        </w:rPr>
      </w:pPr>
      <w:r>
        <w:rPr>
          <w:rFonts w:hint="eastAsia" w:ascii="仿宋" w:hAnsi="仿宋" w:eastAsia="仿宋" w:cs="仿宋"/>
          <w:color w:val="auto"/>
          <w:kern w:val="0"/>
          <w:szCs w:val="24"/>
          <w:highlight w:val="none"/>
        </w:rPr>
        <w:t>（2）大写金额和小写金额不一致的，以大写金额为准；</w:t>
      </w:r>
      <w:r>
        <w:rPr>
          <w:rFonts w:hint="eastAsia" w:ascii="仿宋" w:hAnsi="仿宋" w:eastAsia="仿宋" w:cs="仿宋"/>
          <w:color w:val="auto"/>
          <w:kern w:val="0"/>
          <w:szCs w:val="24"/>
          <w:highlight w:val="none"/>
          <w:u w:val="single"/>
        </w:rPr>
        <w:t>但大写有明显单位、文字错误外的除外；</w:t>
      </w:r>
    </w:p>
    <w:p w14:paraId="24A884D4">
      <w:pPr>
        <w:pStyle w:val="53"/>
        <w:wordWrap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（3）单价金额小数点或者百分比有明显错位的，以开标一览表的总价为准，并修改单价;</w:t>
      </w:r>
    </w:p>
    <w:p w14:paraId="14723801">
      <w:pPr>
        <w:pStyle w:val="53"/>
        <w:wordWrap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（4）总价金额与按单价汇总金额不一致的，以单价金额计算结果为准。</w:t>
      </w:r>
    </w:p>
    <w:p w14:paraId="4BFE49D8">
      <w:pPr>
        <w:pStyle w:val="53"/>
        <w:wordWrap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同时出现两种以上不一致的，按照以上规定的顺序修正。修正后的报价经应价人确认后产生约束力。应价人不予确认的，其响应无效。</w:t>
      </w:r>
    </w:p>
    <w:p w14:paraId="169E5786">
      <w:pPr>
        <w:pStyle w:val="3"/>
        <w:wordWrap w:val="0"/>
        <w:snapToGrid w:val="0"/>
        <w:ind w:firstLine="482" w:firstLineChars="200"/>
        <w:rPr>
          <w:rFonts w:ascii="仿宋" w:hAnsi="仿宋" w:eastAsia="仿宋" w:cs="仿宋"/>
          <w:color w:val="auto"/>
          <w:szCs w:val="24"/>
          <w:highlight w:val="none"/>
        </w:rPr>
      </w:pPr>
      <w:r>
        <w:rPr>
          <w:rFonts w:ascii="仿宋" w:hAnsi="仿宋" w:eastAsia="仿宋" w:cs="仿宋"/>
          <w:b/>
          <w:color w:val="auto"/>
          <w:szCs w:val="24"/>
          <w:highlight w:val="none"/>
        </w:rPr>
        <w:t>3.3修改询价文件，重新组织采购活动。</w:t>
      </w:r>
      <w:r>
        <w:rPr>
          <w:rFonts w:ascii="仿宋" w:hAnsi="仿宋" w:eastAsia="仿宋" w:cs="仿宋"/>
          <w:color w:val="auto"/>
          <w:szCs w:val="24"/>
          <w:highlight w:val="none"/>
        </w:rPr>
        <w:t>评审小组发现询价文件存在歧义、重大缺陷导致评审工作无法进行，或者询价文件内容违反国家有关强制性规定的，将停止评审工作，并与询价人、询价代理机构沟通并作书面记录。询价人、询价代理机构确认后，将修改询价文件，重新组织采购活动。</w:t>
      </w:r>
    </w:p>
    <w:p w14:paraId="5DA4A2A4">
      <w:pPr>
        <w:pStyle w:val="3"/>
        <w:wordWrap w:val="0"/>
        <w:snapToGrid w:val="0"/>
        <w:outlineLvl w:val="1"/>
        <w:rPr>
          <w:rFonts w:ascii="仿宋" w:hAnsi="仿宋" w:eastAsia="仿宋" w:cs="仿宋"/>
          <w:b/>
          <w:bCs/>
          <w:color w:val="auto"/>
          <w:szCs w:val="24"/>
          <w:highlight w:val="none"/>
        </w:rPr>
      </w:pPr>
      <w:bookmarkStart w:id="58" w:name="_Toc28179"/>
      <w:r>
        <w:rPr>
          <w:rFonts w:hint="eastAsia" w:ascii="仿宋" w:hAnsi="仿宋" w:eastAsia="仿宋" w:cs="仿宋"/>
          <w:b/>
          <w:bCs/>
          <w:color w:val="auto"/>
          <w:szCs w:val="24"/>
          <w:highlight w:val="none"/>
          <w:lang w:val="en-US" w:eastAsia="zh-CN"/>
        </w:rPr>
        <w:t>九</w:t>
      </w:r>
      <w:r>
        <w:rPr>
          <w:rFonts w:ascii="仿宋" w:hAnsi="仿宋" w:eastAsia="仿宋" w:cs="仿宋"/>
          <w:b/>
          <w:bCs/>
          <w:color w:val="auto"/>
          <w:szCs w:val="24"/>
          <w:highlight w:val="none"/>
        </w:rPr>
        <w:t>、定价</w:t>
      </w:r>
      <w:bookmarkEnd w:id="58"/>
    </w:p>
    <w:p w14:paraId="2C4AD34B">
      <w:pPr>
        <w:pStyle w:val="3"/>
        <w:wordWrap w:val="0"/>
        <w:snapToGrid w:val="0"/>
        <w:spacing w:line="360" w:lineRule="auto"/>
        <w:ind w:left="0" w:leftChars="0" w:firstLine="482" w:firstLineChars="200"/>
        <w:rPr>
          <w:rFonts w:hint="eastAsia" w:ascii="仿宋" w:hAnsi="仿宋" w:eastAsia="仿宋" w:cs="仿宋"/>
          <w:b/>
          <w:bCs/>
          <w:color w:val="auto"/>
          <w:szCs w:val="24"/>
          <w:highlight w:val="none"/>
          <w:lang w:val="en-US" w:eastAsia="zh-CN"/>
        </w:rPr>
      </w:pPr>
      <w:bookmarkStart w:id="59" w:name="_Toc8173"/>
      <w:r>
        <w:rPr>
          <w:rFonts w:hint="eastAsia" w:ascii="仿宋" w:hAnsi="仿宋" w:eastAsia="仿宋" w:cs="仿宋"/>
          <w:b/>
          <w:bCs/>
          <w:color w:val="auto"/>
          <w:szCs w:val="24"/>
          <w:highlight w:val="none"/>
          <w:lang w:val="en-US" w:eastAsia="zh-CN"/>
        </w:rPr>
        <w:t>1、成交结果公告</w:t>
      </w:r>
    </w:p>
    <w:p w14:paraId="61BA4A36">
      <w:pPr>
        <w:pStyle w:val="3"/>
        <w:wordWrap w:val="0"/>
        <w:snapToGrid w:val="0"/>
        <w:spacing w:line="360" w:lineRule="auto"/>
        <w:ind w:left="0" w:leftChars="0" w:firstLine="480" w:firstLineChars="200"/>
        <w:rPr>
          <w:rFonts w:hint="eastAsia" w:ascii="仿宋" w:hAnsi="仿宋" w:eastAsia="仿宋" w:cs="仿宋"/>
          <w:b w:val="0"/>
          <w:color w:val="auto"/>
          <w:szCs w:val="24"/>
          <w:highlight w:val="none"/>
          <w:lang w:val="en-US" w:eastAsia="zh-CN"/>
        </w:rPr>
      </w:pPr>
      <w:r>
        <w:rPr>
          <w:rFonts w:hint="eastAsia" w:ascii="仿宋" w:hAnsi="仿宋" w:eastAsia="仿宋" w:cs="仿宋"/>
          <w:b w:val="0"/>
          <w:color w:val="auto"/>
          <w:szCs w:val="24"/>
          <w:highlight w:val="none"/>
          <w:lang w:val="en-US" w:eastAsia="zh-CN"/>
        </w:rPr>
        <w:t>成交人确定之日起3日内，将在网站发布成交结果公告，公告期限为1个工作日。各参加采购活动的供应商认为该成交结果和采购过程等使自己的权益受到损害的，可以在公告期内，以书面形式向询价人提出质疑。</w:t>
      </w:r>
    </w:p>
    <w:p w14:paraId="2182F062">
      <w:pPr>
        <w:pStyle w:val="3"/>
        <w:wordWrap w:val="0"/>
        <w:snapToGrid w:val="0"/>
        <w:spacing w:line="360" w:lineRule="auto"/>
        <w:ind w:left="0" w:leftChars="0" w:firstLine="482" w:firstLineChars="200"/>
        <w:rPr>
          <w:rFonts w:hint="eastAsia" w:ascii="仿宋" w:hAnsi="仿宋" w:eastAsia="仿宋" w:cs="仿宋"/>
          <w:b/>
          <w:bCs/>
          <w:color w:val="auto"/>
          <w:szCs w:val="24"/>
          <w:highlight w:val="none"/>
          <w:lang w:val="en-US" w:eastAsia="zh-CN"/>
        </w:rPr>
      </w:pPr>
      <w:r>
        <w:rPr>
          <w:rFonts w:hint="eastAsia" w:ascii="仿宋" w:hAnsi="仿宋" w:eastAsia="仿宋" w:cs="仿宋"/>
          <w:b/>
          <w:bCs/>
          <w:color w:val="auto"/>
          <w:szCs w:val="24"/>
          <w:highlight w:val="none"/>
          <w:lang w:val="en-US" w:eastAsia="zh-CN"/>
        </w:rPr>
        <w:t>2、成交结果公告与成交通知书</w:t>
      </w:r>
    </w:p>
    <w:p w14:paraId="233D44B0">
      <w:pPr>
        <w:pStyle w:val="3"/>
        <w:wordWrap w:val="0"/>
        <w:snapToGrid w:val="0"/>
        <w:spacing w:line="360" w:lineRule="auto"/>
        <w:ind w:left="0" w:leftChars="0" w:firstLine="480" w:firstLineChars="200"/>
        <w:rPr>
          <w:rFonts w:hint="eastAsia" w:ascii="仿宋" w:hAnsi="仿宋" w:eastAsia="仿宋" w:cs="仿宋"/>
          <w:b w:val="0"/>
          <w:color w:val="auto"/>
          <w:szCs w:val="24"/>
          <w:highlight w:val="none"/>
          <w:lang w:val="en-US" w:eastAsia="zh-CN"/>
        </w:rPr>
      </w:pPr>
      <w:r>
        <w:rPr>
          <w:rFonts w:hint="eastAsia" w:ascii="仿宋" w:hAnsi="仿宋" w:eastAsia="仿宋" w:cs="仿宋"/>
          <w:b w:val="0"/>
          <w:color w:val="auto"/>
          <w:szCs w:val="24"/>
          <w:highlight w:val="none"/>
          <w:lang w:val="en-US" w:eastAsia="zh-CN"/>
        </w:rPr>
        <w:t>2.1成交人确定后，将以书面形式发出《成交通知书》。《成交通知书》一经发出即发生法律效力。</w:t>
      </w:r>
    </w:p>
    <w:p w14:paraId="15767B32">
      <w:pPr>
        <w:pStyle w:val="3"/>
        <w:snapToGrid w:val="0"/>
        <w:ind w:firstLineChars="200"/>
        <w:rPr>
          <w:rFonts w:ascii="仿宋" w:hAnsi="仿宋" w:eastAsia="仿宋" w:cs="仿宋"/>
          <w:b/>
          <w:color w:val="auto"/>
          <w:sz w:val="24"/>
          <w:highlight w:val="none"/>
        </w:rPr>
      </w:pPr>
      <w:r>
        <w:rPr>
          <w:rFonts w:hint="eastAsia" w:ascii="仿宋" w:hAnsi="仿宋" w:eastAsia="仿宋" w:cs="仿宋"/>
          <w:b w:val="0"/>
          <w:color w:val="auto"/>
          <w:szCs w:val="24"/>
          <w:highlight w:val="none"/>
          <w:lang w:val="en-US" w:eastAsia="zh-CN"/>
        </w:rPr>
        <w:t>2.2《成交通知书》将作为签订合同的依据。</w:t>
      </w:r>
    </w:p>
    <w:p w14:paraId="573A3464">
      <w:pPr>
        <w:wordWrap w:val="0"/>
        <w:snapToGrid w:val="0"/>
        <w:spacing w:line="360" w:lineRule="auto"/>
        <w:ind w:left="120" w:leftChars="57" w:firstLine="361" w:firstLineChars="150"/>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十、合同授予</w:t>
      </w:r>
      <w:bookmarkEnd w:id="59"/>
    </w:p>
    <w:p w14:paraId="3A770EE0">
      <w:pPr>
        <w:pStyle w:val="3"/>
        <w:keepNext w:val="0"/>
        <w:keepLines w:val="0"/>
        <w:pageBreakBefore w:val="0"/>
        <w:kinsoku/>
        <w:wordWrap w:val="0"/>
        <w:overflowPunct/>
        <w:topLinePunct w:val="0"/>
        <w:autoSpaceDE/>
        <w:autoSpaceDN/>
        <w:bidi w:val="0"/>
        <w:adjustRightInd w:val="0"/>
        <w:snapToGrid w:val="0"/>
        <w:ind w:left="0" w:leftChars="0" w:firstLine="480" w:firstLineChars="200"/>
        <w:textAlignment w:val="auto"/>
        <w:rPr>
          <w:rFonts w:ascii="仿宋" w:hAnsi="仿宋" w:eastAsia="仿宋" w:cs="仿宋"/>
          <w:b/>
          <w:color w:val="auto"/>
          <w:szCs w:val="24"/>
          <w:highlight w:val="none"/>
        </w:rPr>
      </w:pPr>
      <w:r>
        <w:rPr>
          <w:rFonts w:ascii="仿宋" w:hAnsi="仿宋" w:eastAsia="仿宋" w:cs="仿宋"/>
          <w:bCs/>
          <w:color w:val="auto"/>
          <w:szCs w:val="24"/>
          <w:highlight w:val="none"/>
        </w:rPr>
        <w:t>1、</w:t>
      </w:r>
      <w:r>
        <w:rPr>
          <w:rFonts w:ascii="仿宋" w:hAnsi="仿宋" w:eastAsia="仿宋" w:cs="仿宋"/>
          <w:color w:val="auto"/>
          <w:szCs w:val="24"/>
          <w:highlight w:val="none"/>
        </w:rPr>
        <w:t>合同条款详见“五、拟签订的合同文本”。</w:t>
      </w:r>
    </w:p>
    <w:p w14:paraId="4B8F7AEF">
      <w:pPr>
        <w:pStyle w:val="3"/>
        <w:keepNext w:val="0"/>
        <w:keepLines w:val="0"/>
        <w:pageBreakBefore w:val="0"/>
        <w:kinsoku/>
        <w:wordWrap w:val="0"/>
        <w:overflowPunct/>
        <w:topLinePunct w:val="0"/>
        <w:autoSpaceDE/>
        <w:autoSpaceDN/>
        <w:bidi w:val="0"/>
        <w:adjustRightInd w:val="0"/>
        <w:snapToGrid w:val="0"/>
        <w:ind w:left="0" w:leftChars="0" w:firstLine="480" w:firstLineChars="200"/>
        <w:textAlignment w:val="auto"/>
        <w:rPr>
          <w:rFonts w:ascii="仿宋" w:hAnsi="仿宋" w:eastAsia="仿宋" w:cs="仿宋"/>
          <w:bCs/>
          <w:color w:val="auto"/>
          <w:szCs w:val="24"/>
          <w:highlight w:val="none"/>
        </w:rPr>
      </w:pPr>
      <w:r>
        <w:rPr>
          <w:rFonts w:ascii="仿宋" w:hAnsi="仿宋" w:eastAsia="仿宋" w:cs="仿宋"/>
          <w:bCs/>
          <w:color w:val="auto"/>
          <w:szCs w:val="24"/>
          <w:highlight w:val="none"/>
        </w:rPr>
        <w:t>2、合同的签订</w:t>
      </w:r>
    </w:p>
    <w:p w14:paraId="6CCAB57B">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kern w:val="0"/>
          <w:sz w:val="24"/>
          <w:highlight w:val="none"/>
        </w:rPr>
        <w:t xml:space="preserve"> 询价人与成交人应当在成交通知书发出之日起30日内，按照询价文件确定的事项签订采购合同。</w:t>
      </w:r>
    </w:p>
    <w:p w14:paraId="3FDCE7BC">
      <w:pPr>
        <w:pStyle w:val="53"/>
        <w:keepNext w:val="0"/>
        <w:keepLines w:val="0"/>
        <w:pageBreakBefore w:val="0"/>
        <w:kinsoku/>
        <w:wordWrap w:val="0"/>
        <w:overflowPunct/>
        <w:topLinePunct w:val="0"/>
        <w:autoSpaceDE/>
        <w:autoSpaceDN/>
        <w:bidi w:val="0"/>
        <w:adjustRightInd w:val="0"/>
        <w:snapToGrid w:val="0"/>
        <w:spacing w:before="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val="zh-CN"/>
        </w:rPr>
        <w:t>2.2成交人按规定的日期、时间、地点，由法定代表人或其授权代表与询价人代表签订合同。如成交人为联合体的，由联合体成员各方法定代表人或其授权代表与询价人代表签订合同。</w:t>
      </w:r>
    </w:p>
    <w:p w14:paraId="22147AA5">
      <w:pPr>
        <w:pStyle w:val="53"/>
        <w:keepNext w:val="0"/>
        <w:keepLines w:val="0"/>
        <w:pageBreakBefore w:val="0"/>
        <w:kinsoku/>
        <w:wordWrap w:val="0"/>
        <w:overflowPunct/>
        <w:topLinePunct w:val="0"/>
        <w:autoSpaceDE/>
        <w:autoSpaceDN/>
        <w:bidi w:val="0"/>
        <w:adjustRightInd w:val="0"/>
        <w:snapToGrid w:val="0"/>
        <w:spacing w:before="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2.3如签订合同并生效后，供应商无故拒绝或延期，除按照合同条款处理外，列入询价人的不良行为记录一次。</w:t>
      </w:r>
    </w:p>
    <w:p w14:paraId="09AD361B">
      <w:pPr>
        <w:pStyle w:val="53"/>
        <w:keepNext w:val="0"/>
        <w:keepLines w:val="0"/>
        <w:pageBreakBefore w:val="0"/>
        <w:kinsoku/>
        <w:wordWrap w:val="0"/>
        <w:overflowPunct/>
        <w:topLinePunct w:val="0"/>
        <w:autoSpaceDE/>
        <w:autoSpaceDN/>
        <w:bidi w:val="0"/>
        <w:adjustRightInd w:val="0"/>
        <w:snapToGrid w:val="0"/>
        <w:spacing w:before="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2.4成交供应商拒绝与询价人签订合同的，询价人可以按照评审报告推荐的成交或者成交候选人名单排序，确定下一候选人为成交供应商，也可以重新开展采购活动。</w:t>
      </w:r>
    </w:p>
    <w:p w14:paraId="280FDBCA">
      <w:pPr>
        <w:pStyle w:val="53"/>
        <w:keepNext w:val="0"/>
        <w:keepLines w:val="0"/>
        <w:pageBreakBefore w:val="0"/>
        <w:kinsoku/>
        <w:wordWrap w:val="0"/>
        <w:overflowPunct/>
        <w:topLinePunct w:val="0"/>
        <w:autoSpaceDE/>
        <w:autoSpaceDN/>
        <w:bidi w:val="0"/>
        <w:adjustRightInd w:val="0"/>
        <w:snapToGrid w:val="0"/>
        <w:spacing w:before="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2.5采购合同由询价人与成交人根据询价文件、应价文件等内容签订。</w:t>
      </w:r>
    </w:p>
    <w:p w14:paraId="254178DB">
      <w:pPr>
        <w:pStyle w:val="3"/>
        <w:wordWrap w:val="0"/>
        <w:ind w:left="439" w:leftChars="209" w:firstLine="0"/>
        <w:rPr>
          <w:rFonts w:ascii="仿宋" w:hAnsi="仿宋" w:eastAsia="仿宋" w:cs="仿宋"/>
          <w:b/>
          <w:color w:val="auto"/>
          <w:szCs w:val="24"/>
          <w:highlight w:val="none"/>
        </w:rPr>
      </w:pPr>
      <w:r>
        <w:rPr>
          <w:rFonts w:ascii="仿宋" w:hAnsi="仿宋" w:eastAsia="仿宋" w:cs="仿宋"/>
          <w:b/>
          <w:color w:val="auto"/>
          <w:szCs w:val="24"/>
          <w:highlight w:val="none"/>
        </w:rPr>
        <w:t>十</w:t>
      </w:r>
      <w:r>
        <w:rPr>
          <w:rFonts w:hint="eastAsia" w:ascii="仿宋" w:hAnsi="仿宋" w:eastAsia="仿宋" w:cs="仿宋"/>
          <w:b/>
          <w:color w:val="auto"/>
          <w:szCs w:val="24"/>
          <w:highlight w:val="none"/>
          <w:lang w:val="en-US" w:eastAsia="zh-CN"/>
        </w:rPr>
        <w:t>一</w:t>
      </w:r>
      <w:r>
        <w:rPr>
          <w:rFonts w:ascii="仿宋" w:hAnsi="仿宋" w:eastAsia="仿宋" w:cs="仿宋"/>
          <w:b/>
          <w:color w:val="auto"/>
          <w:szCs w:val="24"/>
          <w:highlight w:val="none"/>
        </w:rPr>
        <w:t>、履约保证金</w:t>
      </w:r>
    </w:p>
    <w:p w14:paraId="378C13DE">
      <w:pPr>
        <w:keepNext w:val="0"/>
        <w:keepLines w:val="0"/>
        <w:pageBreakBefore w:val="0"/>
        <w:widowControl w:val="0"/>
        <w:tabs>
          <w:tab w:val="left" w:pos="0"/>
        </w:tabs>
        <w:kinsoku/>
        <w:wordWrap w:val="0"/>
        <w:overflowPunct/>
        <w:topLinePunct w:val="0"/>
        <w:autoSpaceDE/>
        <w:autoSpaceDN/>
        <w:bidi w:val="0"/>
        <w:adjustRightInd/>
        <w:snapToGrid/>
        <w:spacing w:line="560" w:lineRule="exact"/>
        <w:ind w:firstLine="482"/>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本项目不收取履约保证金。</w:t>
      </w:r>
    </w:p>
    <w:p w14:paraId="0B28510F">
      <w:pP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br w:type="page"/>
      </w:r>
    </w:p>
    <w:p w14:paraId="3BA02464">
      <w:pPr>
        <w:wordWrap w:val="0"/>
        <w:jc w:val="center"/>
        <w:outlineLvl w:val="0"/>
        <w:rPr>
          <w:rFonts w:hint="eastAsia" w:ascii="仿宋" w:hAnsi="仿宋" w:eastAsia="仿宋" w:cs="仿宋"/>
          <w:b/>
          <w:bCs/>
          <w:color w:val="auto"/>
          <w:sz w:val="32"/>
          <w:szCs w:val="32"/>
          <w:highlight w:val="none"/>
        </w:rPr>
      </w:pPr>
      <w:bookmarkStart w:id="60" w:name="_Toc15435"/>
      <w:bookmarkStart w:id="61" w:name="_Toc18430"/>
      <w:bookmarkStart w:id="62" w:name="_Toc4334"/>
      <w:bookmarkStart w:id="63" w:name="_Toc3062"/>
      <w:r>
        <w:rPr>
          <w:rFonts w:hint="eastAsia" w:ascii="仿宋" w:hAnsi="仿宋" w:eastAsia="仿宋" w:cs="仿宋"/>
          <w:b/>
          <w:bCs/>
          <w:color w:val="auto"/>
          <w:sz w:val="32"/>
          <w:szCs w:val="32"/>
          <w:highlight w:val="none"/>
        </w:rPr>
        <w:t>第三部分  采购需求及要求</w:t>
      </w:r>
      <w:bookmarkEnd w:id="42"/>
      <w:bookmarkEnd w:id="60"/>
      <w:bookmarkEnd w:id="61"/>
      <w:bookmarkEnd w:id="62"/>
      <w:bookmarkEnd w:id="63"/>
    </w:p>
    <w:p w14:paraId="5C482CA2">
      <w:pPr>
        <w:pStyle w:val="17"/>
        <w:wordWrap w:val="0"/>
        <w:rPr>
          <w:rFonts w:hint="eastAsia" w:ascii="仿宋" w:hAnsi="仿宋" w:eastAsia="仿宋" w:cs="仿宋"/>
          <w:b/>
          <w:bCs/>
          <w:color w:val="auto"/>
          <w:sz w:val="24"/>
          <w:highlight w:val="none"/>
        </w:rPr>
      </w:pPr>
      <w:bookmarkStart w:id="64" w:name="_Toc20190"/>
    </w:p>
    <w:bookmarkEnd w:id="64"/>
    <w:p w14:paraId="5C866146">
      <w:pPr>
        <w:pageBreakBefore w:val="0"/>
        <w:numPr>
          <w:ilvl w:val="0"/>
          <w:numId w:val="0"/>
        </w:numPr>
        <w:kinsoku/>
        <w:wordWrap w:val="0"/>
        <w:overflowPunct/>
        <w:topLinePunct w:val="0"/>
        <w:bidi w:val="0"/>
        <w:spacing w:line="360" w:lineRule="auto"/>
        <w:ind w:firstLine="482" w:firstLineChars="200"/>
        <w:outlineLvl w:val="1"/>
        <w:rPr>
          <w:rFonts w:hint="eastAsia" w:ascii="仿宋" w:hAnsi="仿宋" w:eastAsia="仿宋" w:cs="仿宋"/>
          <w:b/>
          <w:bCs/>
          <w:sz w:val="24"/>
          <w:szCs w:val="24"/>
          <w:highlight w:val="none"/>
        </w:rPr>
      </w:pPr>
      <w:bookmarkStart w:id="65" w:name="_Toc26994"/>
      <w:bookmarkStart w:id="66" w:name="_Toc21619"/>
      <w:bookmarkStart w:id="67" w:name="_Toc4733"/>
      <w:bookmarkStart w:id="68" w:name="_Toc23129"/>
      <w:bookmarkStart w:id="69" w:name="_Toc20920"/>
      <w:bookmarkStart w:id="70" w:name="_Toc18998"/>
      <w:bookmarkStart w:id="71" w:name="_Toc16497"/>
      <w:r>
        <w:rPr>
          <w:rFonts w:hint="eastAsia" w:ascii="仿宋" w:hAnsi="仿宋" w:eastAsia="仿宋" w:cs="仿宋"/>
          <w:b/>
          <w:bCs/>
          <w:kern w:val="2"/>
          <w:sz w:val="24"/>
          <w:szCs w:val="24"/>
          <w:lang w:val="en-US" w:eastAsia="zh-CN" w:bidi="ar-SA"/>
        </w:rPr>
        <w:t>一、</w:t>
      </w:r>
      <w:r>
        <w:rPr>
          <w:rFonts w:hint="eastAsia" w:ascii="仿宋" w:hAnsi="仿宋" w:eastAsia="仿宋" w:cs="仿宋"/>
          <w:b/>
          <w:bCs/>
          <w:sz w:val="24"/>
          <w:szCs w:val="24"/>
          <w:highlight w:val="none"/>
        </w:rPr>
        <w:t>项目概况</w:t>
      </w:r>
      <w:bookmarkEnd w:id="65"/>
    </w:p>
    <w:p w14:paraId="13154201">
      <w:pPr>
        <w:pageBreakBefore w:val="0"/>
        <w:numPr>
          <w:ilvl w:val="0"/>
          <w:numId w:val="0"/>
        </w:numPr>
        <w:kinsoku/>
        <w:wordWrap w:val="0"/>
        <w:overflowPunct/>
        <w:topLinePunct w:val="0"/>
        <w:bidi w:val="0"/>
        <w:spacing w:line="360" w:lineRule="auto"/>
        <w:ind w:left="0" w:leftChars="0" w:firstLine="480" w:firstLineChars="200"/>
        <w:outlineLvl w:val="1"/>
        <w:rPr>
          <w:rFonts w:hint="eastAsia" w:ascii="仿宋" w:hAnsi="仿宋" w:eastAsia="仿宋" w:cs="仿宋"/>
          <w:b/>
          <w:bCs/>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根据对钱塘区国产宽体客机零部件生产厂房（一期）分布式光伏施工项目建设需求，对项目施工涉及的A01及A02厂房共计约11万平方米，大跨度TPO网架结构屋面出具建筑荷载能力报告及相应计算书。以保证项目后续推进中满足施工和运营安全，即建筑本体安全。</w:t>
      </w:r>
    </w:p>
    <w:p w14:paraId="60CBF98C">
      <w:pPr>
        <w:numPr>
          <w:ilvl w:val="0"/>
          <w:numId w:val="0"/>
        </w:numPr>
        <w:wordWrap w:val="0"/>
        <w:spacing w:before="144" w:beforeLines="50" w:after="144" w:afterLines="50" w:line="360" w:lineRule="auto"/>
        <w:ind w:firstLine="482" w:firstLineChars="200"/>
        <w:outlineLvl w:val="1"/>
        <w:rPr>
          <w:rFonts w:hint="eastAsia" w:ascii="仿宋" w:hAnsi="仿宋" w:eastAsia="仿宋" w:cs="仿宋"/>
          <w:b/>
          <w:bCs/>
          <w:sz w:val="24"/>
          <w:szCs w:val="24"/>
          <w:highlight w:val="none"/>
          <w:lang w:val="en-US" w:eastAsia="zh-CN"/>
        </w:rPr>
      </w:pPr>
      <w:bookmarkStart w:id="72" w:name="_Toc22296"/>
      <w:r>
        <w:rPr>
          <w:rFonts w:hint="eastAsia" w:ascii="仿宋" w:hAnsi="仿宋" w:eastAsia="仿宋" w:cs="仿宋"/>
          <w:b/>
          <w:bCs/>
          <w:kern w:val="2"/>
          <w:sz w:val="24"/>
          <w:szCs w:val="24"/>
          <w:lang w:val="en-US" w:eastAsia="zh-CN" w:bidi="ar-SA"/>
        </w:rPr>
        <w:t>二、</w:t>
      </w:r>
      <w:r>
        <w:rPr>
          <w:rFonts w:hint="eastAsia" w:ascii="仿宋" w:hAnsi="仿宋" w:eastAsia="仿宋" w:cs="仿宋"/>
          <w:b/>
          <w:bCs/>
          <w:sz w:val="24"/>
          <w:szCs w:val="24"/>
          <w:highlight w:val="none"/>
          <w:lang w:val="en-US" w:eastAsia="zh-CN"/>
        </w:rPr>
        <w:t>工作内容</w:t>
      </w:r>
    </w:p>
    <w:p w14:paraId="31D1A831">
      <w:pPr>
        <w:numPr>
          <w:ilvl w:val="255"/>
          <w:numId w:val="0"/>
        </w:numPr>
        <w:wordWrap w:val="0"/>
        <w:snapToGrid w:val="0"/>
        <w:spacing w:line="360" w:lineRule="auto"/>
        <w:ind w:firstLine="480" w:firstLineChars="200"/>
        <w:outlineLvl w:val="1"/>
        <w:rPr>
          <w:rFonts w:ascii="仿宋" w:hAnsi="仿宋" w:eastAsia="仿宋" w:cs="仿宋"/>
          <w:color w:val="auto"/>
          <w:sz w:val="24"/>
          <w:highlight w:val="none"/>
        </w:rPr>
      </w:pPr>
      <w:r>
        <w:rPr>
          <w:rFonts w:hint="eastAsia" w:ascii="仿宋" w:hAnsi="仿宋" w:eastAsia="仿宋" w:cs="仿宋"/>
          <w:color w:val="auto"/>
          <w:sz w:val="24"/>
          <w:highlight w:val="none"/>
        </w:rPr>
        <w:t>本次采购范围为屋顶荷载复核，包括但不限于收集资料、现场调查、荷载检测、结构计算、安全性评估、报告编写等。</w:t>
      </w:r>
    </w:p>
    <w:p w14:paraId="26812CB4">
      <w:pPr>
        <w:numPr>
          <w:ilvl w:val="0"/>
          <w:numId w:val="5"/>
        </w:numPr>
        <w:spacing w:line="360" w:lineRule="auto"/>
        <w:ind w:firstLine="482" w:firstLineChars="200"/>
        <w:outlineLvl w:val="1"/>
        <w:rPr>
          <w:rFonts w:ascii="仿宋" w:hAnsi="仿宋" w:eastAsia="仿宋" w:cs="仿宋"/>
          <w:b/>
          <w:bCs/>
          <w:color w:val="auto"/>
          <w:sz w:val="24"/>
          <w:highlight w:val="none"/>
        </w:rPr>
      </w:pPr>
      <w:r>
        <w:rPr>
          <w:rFonts w:hint="eastAsia" w:ascii="仿宋" w:hAnsi="仿宋" w:eastAsia="仿宋" w:cs="仿宋"/>
          <w:b/>
          <w:bCs/>
          <w:color w:val="auto"/>
          <w:sz w:val="24"/>
          <w:highlight w:val="none"/>
        </w:rPr>
        <w:t>服务要求</w:t>
      </w:r>
    </w:p>
    <w:p w14:paraId="62493969">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rPr>
        <w:t>1.服务内容</w:t>
      </w:r>
    </w:p>
    <w:p w14:paraId="16A33455">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rPr>
        <w:t>1）收集资料：收集与建筑物相关的设计图纸、施工记录、使用说明等资料，了解建筑物屋顶的结构类型、设计施工情况和使用状况。</w:t>
      </w:r>
    </w:p>
    <w:p w14:paraId="13F9FADA">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lang w:val="en-US" w:eastAsia="zh-CN"/>
        </w:rPr>
        <w:t>2</w:t>
      </w:r>
      <w:r>
        <w:rPr>
          <w:rFonts w:hint="eastAsia" w:ascii="仿宋" w:hAnsi="Times New Roman" w:eastAsia="仿宋"/>
          <w:color w:val="auto"/>
          <w:sz w:val="24"/>
          <w:szCs w:val="24"/>
          <w:highlight w:val="none"/>
        </w:rPr>
        <w:t>）荷载检测：对屋顶的荷载进行检测，包括静载和动载。静载检测主要包括楼面、屋面、墙体等部位的重量和分布情况；动载检测主要包括风载、地震等自然因素对屋顶的影响。</w:t>
      </w:r>
    </w:p>
    <w:p w14:paraId="73CA796A">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lang w:val="en-US" w:eastAsia="zh-CN"/>
        </w:rPr>
        <w:t>3</w:t>
      </w:r>
      <w:r>
        <w:rPr>
          <w:rFonts w:hint="eastAsia" w:ascii="仿宋" w:hAnsi="Times New Roman" w:eastAsia="仿宋"/>
          <w:color w:val="auto"/>
          <w:sz w:val="24"/>
          <w:szCs w:val="24"/>
          <w:highlight w:val="none"/>
        </w:rPr>
        <w:t>）结构计算：根据检测结果，对建筑物屋顶的结构进行计算分析，评估其承载能力和稳定性。</w:t>
      </w:r>
    </w:p>
    <w:p w14:paraId="24979407">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lang w:val="en-US" w:eastAsia="zh-CN"/>
        </w:rPr>
        <w:t>4</w:t>
      </w:r>
      <w:r>
        <w:rPr>
          <w:rFonts w:hint="eastAsia" w:ascii="仿宋" w:hAnsi="Times New Roman" w:eastAsia="仿宋"/>
          <w:color w:val="auto"/>
          <w:sz w:val="24"/>
          <w:szCs w:val="24"/>
          <w:highlight w:val="none"/>
        </w:rPr>
        <w:t>）安全性评估：根据计算分析结果，对建筑物屋顶的安全性进行评估，确定是否存在安全隐患，并提出相应的处理建议。</w:t>
      </w:r>
    </w:p>
    <w:p w14:paraId="78E1903E">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lang w:val="en-US" w:eastAsia="zh-CN"/>
        </w:rPr>
        <w:t>5</w:t>
      </w:r>
      <w:r>
        <w:rPr>
          <w:rFonts w:hint="eastAsia" w:ascii="仿宋" w:hAnsi="Times New Roman" w:eastAsia="仿宋"/>
          <w:color w:val="auto"/>
          <w:sz w:val="24"/>
          <w:szCs w:val="24"/>
          <w:highlight w:val="none"/>
        </w:rPr>
        <w:t>）报告编写：将检测评估过程和结果编写成报告，包括文字说明、数据分析和结论建议等部分。</w:t>
      </w:r>
    </w:p>
    <w:p w14:paraId="5849E355">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rPr>
        <w:t>2.成果报告必须符合国家规范和标准以及地方行政主管部门相关规定和询价人有关要求；</w:t>
      </w:r>
    </w:p>
    <w:p w14:paraId="7F6F05F4">
      <w:pPr>
        <w:pStyle w:val="56"/>
        <w:shd w:val="clear" w:color="auto" w:fill="auto"/>
        <w:spacing w:line="440" w:lineRule="exact"/>
        <w:ind w:firstLine="480" w:firstLineChars="200"/>
        <w:jc w:val="left"/>
        <w:rPr>
          <w:rFonts w:ascii="仿宋" w:hAnsi="仿宋" w:eastAsia="仿宋" w:cs="Arial"/>
          <w:snapToGrid w:val="0"/>
          <w:color w:val="auto"/>
          <w:sz w:val="24"/>
          <w:szCs w:val="21"/>
          <w:highlight w:val="none"/>
        </w:rPr>
      </w:pPr>
      <w:r>
        <w:rPr>
          <w:rFonts w:hint="eastAsia" w:ascii="仿宋" w:hAnsi="Times New Roman" w:eastAsia="仿宋"/>
          <w:color w:val="auto"/>
          <w:sz w:val="24"/>
          <w:szCs w:val="24"/>
          <w:highlight w:val="none"/>
        </w:rPr>
        <w:t>3.成果文件必须做到清晰、完整、表达准确，</w:t>
      </w:r>
      <w:r>
        <w:rPr>
          <w:rFonts w:hint="eastAsia" w:ascii="仿宋" w:hAnsi="仿宋" w:eastAsia="仿宋" w:cs="Arial"/>
          <w:snapToGrid w:val="0"/>
          <w:color w:val="auto"/>
          <w:sz w:val="24"/>
          <w:szCs w:val="21"/>
          <w:highlight w:val="none"/>
        </w:rPr>
        <w:t>须满足国家、浙江省相关部门验收规范、标准，采购规范及询价人要求，最终成果通过相关部门的审查或备案。</w:t>
      </w:r>
    </w:p>
    <w:p w14:paraId="11F3A26C">
      <w:pPr>
        <w:pStyle w:val="56"/>
        <w:shd w:val="clear" w:color="auto" w:fill="auto"/>
        <w:spacing w:line="440" w:lineRule="exact"/>
        <w:ind w:firstLine="480" w:firstLineChars="200"/>
        <w:jc w:val="left"/>
        <w:rPr>
          <w:rFonts w:ascii="仿宋" w:hAnsi="Times New Roman" w:eastAsia="仿宋"/>
          <w:color w:val="auto"/>
          <w:sz w:val="24"/>
          <w:szCs w:val="24"/>
          <w:highlight w:val="none"/>
        </w:rPr>
      </w:pPr>
      <w:r>
        <w:rPr>
          <w:rFonts w:hint="eastAsia" w:ascii="仿宋" w:hAnsi="Times New Roman" w:eastAsia="仿宋"/>
          <w:color w:val="auto"/>
          <w:sz w:val="24"/>
          <w:szCs w:val="24"/>
          <w:highlight w:val="none"/>
        </w:rPr>
        <w:t>4.询价人根据项目进度，随时对成交供应商提交的项目成果资料的真实性、工作量的准确性进行检查。</w:t>
      </w:r>
    </w:p>
    <w:p w14:paraId="3A86D0C0">
      <w:pPr>
        <w:widowControl/>
        <w:spacing w:line="360" w:lineRule="auto"/>
        <w:ind w:firstLine="480" w:firstLineChars="200"/>
        <w:outlineLvl w:val="1"/>
        <w:rPr>
          <w:rFonts w:ascii="仿宋" w:hAnsi="仿宋" w:eastAsia="仿宋" w:cs="Arial"/>
          <w:snapToGrid w:val="0"/>
          <w:color w:val="auto"/>
          <w:sz w:val="24"/>
          <w:szCs w:val="21"/>
          <w:highlight w:val="none"/>
        </w:rPr>
      </w:pPr>
      <w:r>
        <w:rPr>
          <w:rFonts w:hint="eastAsia" w:ascii="仿宋" w:hAnsi="仿宋" w:eastAsia="仿宋" w:cs="Arial"/>
          <w:snapToGrid w:val="0"/>
          <w:color w:val="auto"/>
          <w:sz w:val="24"/>
          <w:szCs w:val="21"/>
          <w:highlight w:val="none"/>
        </w:rPr>
        <w:t>5.</w:t>
      </w:r>
      <w:r>
        <w:rPr>
          <w:rFonts w:hint="eastAsia" w:ascii="仿宋" w:hAnsi="仿宋" w:eastAsia="仿宋" w:cs="Arial"/>
          <w:snapToGrid w:val="0"/>
          <w:color w:val="auto"/>
          <w:sz w:val="24"/>
          <w:szCs w:val="21"/>
          <w:highlight w:val="none"/>
          <w:lang w:val="en-US" w:eastAsia="zh-CN"/>
        </w:rPr>
        <w:t>每个项目分别</w:t>
      </w:r>
      <w:r>
        <w:rPr>
          <w:rFonts w:hint="eastAsia" w:ascii="仿宋" w:hAnsi="仿宋" w:eastAsia="仿宋" w:cs="Arial"/>
          <w:snapToGrid w:val="0"/>
          <w:color w:val="auto"/>
          <w:sz w:val="24"/>
          <w:szCs w:val="21"/>
          <w:highlight w:val="none"/>
        </w:rPr>
        <w:t>提交盖章纸质版荷载评估报告一式六份和相对应的电子文本一份(pdf版)。</w:t>
      </w:r>
    </w:p>
    <w:p w14:paraId="55EF3524">
      <w:pPr>
        <w:pStyle w:val="56"/>
        <w:spacing w:line="440" w:lineRule="exact"/>
        <w:ind w:firstLine="480" w:firstLineChars="200"/>
        <w:jc w:val="left"/>
        <w:rPr>
          <w:rFonts w:ascii="仿宋" w:hAnsi="仿宋" w:eastAsia="仿宋" w:cs="Arial"/>
          <w:snapToGrid w:val="0"/>
          <w:color w:val="auto"/>
          <w:sz w:val="24"/>
          <w:szCs w:val="21"/>
          <w:highlight w:val="none"/>
        </w:rPr>
      </w:pPr>
      <w:r>
        <w:rPr>
          <w:rFonts w:hint="eastAsia" w:ascii="仿宋" w:hAnsi="仿宋" w:eastAsia="仿宋" w:cs="Arial"/>
          <w:snapToGrid w:val="0"/>
          <w:color w:val="auto"/>
          <w:sz w:val="24"/>
          <w:szCs w:val="21"/>
          <w:highlight w:val="none"/>
        </w:rPr>
        <w:t>6.成交供应商所提供的编制成果所有权归询价人所有。如若发生侵权事件，其侵权责任与询价人无关，由成交供应商承担全部责任。侵权造成的所有相关费用，均由成交供应商支付，保证不伤害询价人的利益。</w:t>
      </w:r>
    </w:p>
    <w:p w14:paraId="212B743E">
      <w:pPr>
        <w:pStyle w:val="56"/>
        <w:shd w:val="clear" w:color="auto" w:fill="auto"/>
        <w:spacing w:line="440" w:lineRule="exact"/>
        <w:ind w:firstLine="480" w:firstLineChars="200"/>
        <w:jc w:val="left"/>
        <w:rPr>
          <w:rFonts w:ascii="仿宋" w:hAnsi="仿宋" w:eastAsia="仿宋" w:cs="Arial"/>
          <w:snapToGrid w:val="0"/>
          <w:color w:val="auto"/>
          <w:sz w:val="24"/>
          <w:szCs w:val="21"/>
          <w:highlight w:val="none"/>
        </w:rPr>
      </w:pPr>
      <w:r>
        <w:rPr>
          <w:rFonts w:hint="eastAsia" w:ascii="仿宋" w:hAnsi="仿宋" w:eastAsia="仿宋" w:cs="Arial"/>
          <w:snapToGrid w:val="0"/>
          <w:color w:val="auto"/>
          <w:sz w:val="24"/>
          <w:szCs w:val="21"/>
          <w:highlight w:val="none"/>
        </w:rPr>
        <w:t>7.成交供应商所提供的编制成果未经询价人同意，不能擅自提供给第三方。</w:t>
      </w:r>
    </w:p>
    <w:p w14:paraId="60F5B85E">
      <w:pPr>
        <w:pStyle w:val="56"/>
        <w:shd w:val="clear" w:color="auto" w:fill="auto"/>
        <w:spacing w:line="440" w:lineRule="exact"/>
        <w:ind w:firstLine="480" w:firstLineChars="200"/>
        <w:jc w:val="left"/>
        <w:rPr>
          <w:rFonts w:ascii="仿宋" w:hAnsi="仿宋" w:eastAsia="仿宋" w:cs="Arial"/>
          <w:snapToGrid w:val="0"/>
          <w:color w:val="auto"/>
          <w:sz w:val="24"/>
          <w:szCs w:val="21"/>
          <w:highlight w:val="none"/>
        </w:rPr>
      </w:pPr>
      <w:r>
        <w:rPr>
          <w:rFonts w:hint="eastAsia" w:ascii="仿宋" w:hAnsi="仿宋" w:eastAsia="仿宋" w:cs="Arial"/>
          <w:snapToGrid w:val="0"/>
          <w:color w:val="auto"/>
          <w:sz w:val="24"/>
          <w:szCs w:val="21"/>
          <w:highlight w:val="none"/>
        </w:rPr>
        <w:t>8.服务人员最低要求：</w:t>
      </w:r>
      <w:r>
        <w:rPr>
          <w:rFonts w:ascii="仿宋" w:hAnsi="仿宋" w:eastAsia="仿宋" w:cs="Arial"/>
          <w:snapToGrid w:val="0"/>
          <w:color w:val="auto"/>
          <w:sz w:val="24"/>
          <w:szCs w:val="21"/>
          <w:highlight w:val="none"/>
        </w:rPr>
        <w:t>应拟派不少于</w:t>
      </w:r>
      <w:r>
        <w:rPr>
          <w:rFonts w:hint="eastAsia" w:ascii="仿宋" w:hAnsi="仿宋" w:eastAsia="仿宋" w:cs="Arial"/>
          <w:snapToGrid w:val="0"/>
          <w:color w:val="auto"/>
          <w:sz w:val="24"/>
          <w:szCs w:val="21"/>
          <w:highlight w:val="none"/>
          <w:lang w:val="en-US" w:eastAsia="zh-CN"/>
        </w:rPr>
        <w:t>2</w:t>
      </w:r>
      <w:r>
        <w:rPr>
          <w:rFonts w:ascii="仿宋" w:hAnsi="仿宋" w:eastAsia="仿宋" w:cs="Arial"/>
          <w:snapToGrid w:val="0"/>
          <w:color w:val="auto"/>
          <w:sz w:val="24"/>
          <w:szCs w:val="21"/>
          <w:highlight w:val="none"/>
        </w:rPr>
        <w:t>名具有类似项目工作经验的服务人员</w:t>
      </w:r>
      <w:r>
        <w:rPr>
          <w:rFonts w:hint="eastAsia" w:ascii="仿宋" w:hAnsi="仿宋" w:eastAsia="仿宋" w:cs="Arial"/>
          <w:snapToGrid w:val="0"/>
          <w:color w:val="auto"/>
          <w:sz w:val="24"/>
          <w:szCs w:val="21"/>
          <w:highlight w:val="none"/>
        </w:rPr>
        <w:t>，其中</w:t>
      </w:r>
      <w:r>
        <w:rPr>
          <w:rFonts w:ascii="仿宋" w:hAnsi="仿宋" w:eastAsia="仿宋" w:cs="Arial"/>
          <w:snapToGrid w:val="0"/>
          <w:color w:val="auto"/>
          <w:sz w:val="24"/>
          <w:szCs w:val="21"/>
          <w:highlight w:val="none"/>
        </w:rPr>
        <w:t>拟派项目负责人应具有注册</w:t>
      </w:r>
      <w:r>
        <w:rPr>
          <w:rFonts w:hint="eastAsia" w:ascii="仿宋" w:hAnsi="仿宋" w:eastAsia="仿宋" w:cs="Arial"/>
          <w:snapToGrid w:val="0"/>
          <w:color w:val="auto"/>
          <w:sz w:val="24"/>
          <w:szCs w:val="21"/>
          <w:highlight w:val="none"/>
        </w:rPr>
        <w:t>结构</w:t>
      </w:r>
      <w:r>
        <w:rPr>
          <w:rFonts w:ascii="仿宋" w:hAnsi="仿宋" w:eastAsia="仿宋" w:cs="Arial"/>
          <w:snapToGrid w:val="0"/>
          <w:color w:val="auto"/>
          <w:sz w:val="24"/>
          <w:szCs w:val="21"/>
          <w:highlight w:val="none"/>
        </w:rPr>
        <w:t>工程师资</w:t>
      </w:r>
      <w:r>
        <w:rPr>
          <w:rFonts w:hint="eastAsia" w:ascii="仿宋" w:hAnsi="仿宋" w:eastAsia="仿宋" w:cs="仿宋"/>
          <w:color w:val="auto"/>
          <w:sz w:val="24"/>
          <w:szCs w:val="24"/>
          <w:highlight w:val="none"/>
        </w:rPr>
        <w:t>格</w:t>
      </w:r>
      <w:r>
        <w:rPr>
          <w:rFonts w:hint="eastAsia" w:ascii="仿宋" w:hAnsi="仿宋" w:eastAsia="仿宋" w:cs="Arial"/>
          <w:snapToGrid w:val="0"/>
          <w:color w:val="auto"/>
          <w:sz w:val="24"/>
          <w:szCs w:val="21"/>
          <w:highlight w:val="none"/>
        </w:rPr>
        <w:t>。</w:t>
      </w:r>
    </w:p>
    <w:p w14:paraId="21C67877">
      <w:pPr>
        <w:pageBreakBefore w:val="0"/>
        <w:numPr>
          <w:ilvl w:val="0"/>
          <w:numId w:val="0"/>
        </w:numPr>
        <w:kinsoku/>
        <w:wordWrap w:val="0"/>
        <w:overflowPunct/>
        <w:topLinePunct w:val="0"/>
        <w:bidi w:val="0"/>
        <w:spacing w:line="360" w:lineRule="auto"/>
        <w:ind w:left="0" w:leftChars="0" w:firstLine="480" w:firstLineChars="200"/>
        <w:outlineLvl w:val="1"/>
        <w:rPr>
          <w:rFonts w:hint="eastAsia" w:ascii="仿宋" w:hAnsi="仿宋" w:eastAsia="仿宋" w:cs="仿宋"/>
          <w:color w:val="auto"/>
          <w:kern w:val="2"/>
          <w:sz w:val="24"/>
          <w:szCs w:val="24"/>
          <w:highlight w:val="none"/>
          <w:lang w:val="en-US" w:eastAsia="zh-CN" w:bidi="ar-SA"/>
        </w:rPr>
      </w:pPr>
    </w:p>
    <w:p w14:paraId="759F0503">
      <w:pPr>
        <w:pageBreakBefore w:val="0"/>
        <w:numPr>
          <w:ilvl w:val="0"/>
          <w:numId w:val="6"/>
        </w:numPr>
        <w:kinsoku/>
        <w:wordWrap w:val="0"/>
        <w:overflowPunct/>
        <w:topLinePunct w:val="0"/>
        <w:bidi w:val="0"/>
        <w:spacing w:line="360" w:lineRule="auto"/>
        <w:ind w:left="0" w:leftChars="0" w:firstLine="482" w:firstLineChars="200"/>
        <w:outlineLvl w:val="1"/>
        <w:rPr>
          <w:rFonts w:hint="default"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履行期限</w:t>
      </w:r>
    </w:p>
    <w:p w14:paraId="656A8FD2">
      <w:pPr>
        <w:pageBreakBefore w:val="0"/>
        <w:numPr>
          <w:ilvl w:val="0"/>
          <w:numId w:val="0"/>
        </w:numPr>
        <w:kinsoku/>
        <w:wordWrap w:val="0"/>
        <w:overflowPunct/>
        <w:topLinePunct w:val="0"/>
        <w:bidi w:val="0"/>
        <w:spacing w:line="360" w:lineRule="auto"/>
        <w:ind w:left="0" w:leftChars="0" w:firstLine="480" w:firstLineChars="200"/>
        <w:outlineLvl w:val="1"/>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rPr>
        <w:t>▲</w:t>
      </w:r>
      <w:r>
        <w:rPr>
          <w:rFonts w:hint="default" w:ascii="仿宋" w:hAnsi="仿宋" w:eastAsia="仿宋" w:cs="仿宋"/>
          <w:color w:val="auto"/>
          <w:kern w:val="2"/>
          <w:sz w:val="24"/>
          <w:szCs w:val="24"/>
          <w:highlight w:val="none"/>
          <w:lang w:val="en-US" w:eastAsia="zh-CN" w:bidi="ar-SA"/>
        </w:rPr>
        <w:t>在</w:t>
      </w:r>
      <w:r>
        <w:rPr>
          <w:rFonts w:hint="eastAsia" w:ascii="仿宋" w:hAnsi="仿宋" w:eastAsia="仿宋" w:cs="仿宋"/>
          <w:color w:val="auto"/>
          <w:kern w:val="2"/>
          <w:sz w:val="24"/>
          <w:szCs w:val="24"/>
          <w:highlight w:val="none"/>
          <w:lang w:val="en-US" w:eastAsia="zh-CN" w:bidi="ar-SA"/>
        </w:rPr>
        <w:t>询价人</w:t>
      </w:r>
      <w:r>
        <w:rPr>
          <w:rFonts w:hint="default" w:ascii="仿宋" w:hAnsi="仿宋" w:eastAsia="仿宋" w:cs="仿宋"/>
          <w:color w:val="auto"/>
          <w:kern w:val="2"/>
          <w:sz w:val="24"/>
          <w:szCs w:val="24"/>
          <w:highlight w:val="none"/>
          <w:lang w:val="en-US" w:eastAsia="zh-CN" w:bidi="ar-SA"/>
        </w:rPr>
        <w:t>提供工作所需资料</w:t>
      </w:r>
      <w:r>
        <w:rPr>
          <w:rFonts w:hint="eastAsia" w:ascii="仿宋" w:hAnsi="仿宋" w:eastAsia="仿宋" w:cs="仿宋"/>
          <w:color w:val="auto"/>
          <w:kern w:val="2"/>
          <w:sz w:val="24"/>
          <w:szCs w:val="24"/>
          <w:highlight w:val="none"/>
          <w:lang w:val="en-US" w:eastAsia="zh-CN" w:bidi="ar-SA"/>
        </w:rPr>
        <w:t>后</w:t>
      </w:r>
      <w:r>
        <w:rPr>
          <w:rFonts w:hint="default" w:ascii="仿宋" w:hAnsi="仿宋" w:eastAsia="仿宋" w:cs="仿宋"/>
          <w:color w:val="auto"/>
          <w:kern w:val="2"/>
          <w:sz w:val="24"/>
          <w:szCs w:val="24"/>
          <w:highlight w:val="none"/>
          <w:lang w:val="en-US" w:eastAsia="zh-CN" w:bidi="ar-SA"/>
        </w:rPr>
        <w:t>，应自</w:t>
      </w:r>
      <w:r>
        <w:rPr>
          <w:rFonts w:hint="eastAsia" w:ascii="仿宋" w:hAnsi="仿宋" w:eastAsia="仿宋" w:cs="仿宋"/>
          <w:color w:val="auto"/>
          <w:kern w:val="2"/>
          <w:sz w:val="24"/>
          <w:szCs w:val="24"/>
          <w:highlight w:val="none"/>
          <w:lang w:val="en-US" w:eastAsia="zh-CN" w:bidi="ar-SA"/>
        </w:rPr>
        <w:t>询价文件发出（含）起3</w:t>
      </w:r>
      <w:r>
        <w:rPr>
          <w:rFonts w:hint="default" w:ascii="仿宋" w:hAnsi="仿宋" w:eastAsia="仿宋" w:cs="仿宋"/>
          <w:color w:val="auto"/>
          <w:kern w:val="2"/>
          <w:sz w:val="24"/>
          <w:szCs w:val="24"/>
          <w:highlight w:val="none"/>
          <w:lang w:val="en-US" w:eastAsia="zh-CN" w:bidi="ar-SA"/>
        </w:rPr>
        <w:t>个工作日内向甲方提交</w:t>
      </w:r>
      <w:r>
        <w:rPr>
          <w:rFonts w:hint="eastAsia" w:ascii="仿宋" w:hAnsi="仿宋" w:eastAsia="仿宋" w:cs="仿宋"/>
          <w:color w:val="auto"/>
          <w:kern w:val="2"/>
          <w:sz w:val="24"/>
          <w:szCs w:val="24"/>
          <w:highlight w:val="none"/>
          <w:lang w:val="en-US" w:eastAsia="zh-CN" w:bidi="ar-SA"/>
        </w:rPr>
        <w:t>《建筑荷载报告》及荷载计算书的</w:t>
      </w:r>
      <w:r>
        <w:rPr>
          <w:rFonts w:hint="default" w:ascii="仿宋" w:hAnsi="仿宋" w:eastAsia="仿宋" w:cs="仿宋"/>
          <w:color w:val="auto"/>
          <w:kern w:val="2"/>
          <w:sz w:val="24"/>
          <w:szCs w:val="24"/>
          <w:highlight w:val="none"/>
          <w:lang w:val="en-US" w:eastAsia="zh-CN" w:bidi="ar-SA"/>
        </w:rPr>
        <w:t>初稿。。</w:t>
      </w:r>
    </w:p>
    <w:p w14:paraId="5C260618">
      <w:pPr>
        <w:pageBreakBefore w:val="0"/>
        <w:numPr>
          <w:ilvl w:val="0"/>
          <w:numId w:val="0"/>
        </w:numPr>
        <w:kinsoku/>
        <w:wordWrap w:val="0"/>
        <w:overflowPunct/>
        <w:topLinePunct w:val="0"/>
        <w:bidi w:val="0"/>
        <w:spacing w:line="360" w:lineRule="auto"/>
        <w:ind w:left="0" w:leftChars="0" w:firstLine="480" w:firstLineChars="200"/>
        <w:outlineLvl w:val="1"/>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在经开展询价人组织的评审会后，对评审意见进行修改后2个工作日内完成。</w:t>
      </w:r>
    </w:p>
    <w:p w14:paraId="04482507">
      <w:pPr>
        <w:pageBreakBefore w:val="0"/>
        <w:numPr>
          <w:ilvl w:val="0"/>
          <w:numId w:val="6"/>
        </w:numPr>
        <w:kinsoku/>
        <w:wordWrap w:val="0"/>
        <w:overflowPunct/>
        <w:topLinePunct w:val="0"/>
        <w:bidi w:val="0"/>
        <w:spacing w:line="360" w:lineRule="auto"/>
        <w:ind w:left="0" w:leftChars="0" w:firstLine="482" w:firstLineChars="200"/>
        <w:outlineLvl w:val="1"/>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付款方式</w:t>
      </w:r>
    </w:p>
    <w:p w14:paraId="7D731110">
      <w:pPr>
        <w:pageBreakBefore w:val="0"/>
        <w:numPr>
          <w:ilvl w:val="0"/>
          <w:numId w:val="0"/>
        </w:numPr>
        <w:kinsoku/>
        <w:wordWrap w:val="0"/>
        <w:overflowPunct/>
        <w:topLinePunct w:val="0"/>
        <w:bidi w:val="0"/>
        <w:spacing w:line="360" w:lineRule="auto"/>
        <w:ind w:left="0" w:leftChars="0" w:firstLine="480" w:firstLineChars="200"/>
        <w:outlineLvl w:val="1"/>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成交单位提供成果报告后，经当地主管部门认可之日起三十日内支付总费用的100%。</w:t>
      </w:r>
      <w:r>
        <w:rPr>
          <w:rFonts w:hint="eastAsia" w:ascii="仿宋" w:hAnsi="仿宋" w:eastAsia="仿宋" w:cs="仿宋"/>
          <w:color w:val="auto"/>
          <w:kern w:val="0"/>
          <w:sz w:val="24"/>
          <w:szCs w:val="24"/>
          <w:highlight w:val="none"/>
          <w:lang w:val="en-US" w:eastAsia="zh-CN" w:bidi="ar-SA"/>
        </w:rPr>
        <w:br w:type="page"/>
      </w:r>
    </w:p>
    <w:p w14:paraId="7E617194">
      <w:pPr>
        <w:keepNext w:val="0"/>
        <w:keepLines w:val="0"/>
        <w:pageBreakBefore w:val="0"/>
        <w:widowControl/>
        <w:kinsoku/>
        <w:wordWrap/>
        <w:overflowPunct/>
        <w:topLinePunct w:val="0"/>
        <w:autoSpaceDE/>
        <w:autoSpaceDN/>
        <w:bidi w:val="0"/>
        <w:adjustRightInd w:val="0"/>
        <w:snapToGrid w:val="0"/>
        <w:spacing w:after="200" w:line="240" w:lineRule="auto"/>
        <w:ind w:firstLine="480" w:firstLineChars="200"/>
        <w:jc w:val="left"/>
        <w:textAlignment w:val="auto"/>
        <w:rPr>
          <w:rFonts w:hint="eastAsia" w:ascii="仿宋" w:hAnsi="仿宋" w:eastAsia="仿宋" w:cs="仿宋"/>
          <w:color w:val="auto"/>
          <w:kern w:val="0"/>
          <w:sz w:val="24"/>
          <w:szCs w:val="24"/>
          <w:highlight w:val="none"/>
          <w:lang w:val="en-US" w:eastAsia="zh-CN" w:bidi="ar-SA"/>
        </w:rPr>
      </w:pPr>
    </w:p>
    <w:p w14:paraId="39944482">
      <w:pPr>
        <w:wordWrap/>
        <w:spacing w:line="240" w:lineRule="auto"/>
        <w:jc w:val="center"/>
        <w:outlineLvl w:val="9"/>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第四部分  应价文件格式</w:t>
      </w:r>
      <w:bookmarkEnd w:id="66"/>
      <w:bookmarkEnd w:id="67"/>
      <w:bookmarkEnd w:id="68"/>
      <w:bookmarkEnd w:id="69"/>
      <w:bookmarkEnd w:id="70"/>
      <w:bookmarkEnd w:id="71"/>
      <w:bookmarkEnd w:id="72"/>
    </w:p>
    <w:p w14:paraId="3B63A7D0">
      <w:pPr>
        <w:wordWrap w:val="0"/>
        <w:adjustRightInd w:val="0"/>
        <w:snapToGrid w:val="0"/>
        <w:spacing w:line="360" w:lineRule="auto"/>
        <w:rPr>
          <w:rFonts w:hint="eastAsia" w:ascii="仿宋" w:hAnsi="仿宋" w:eastAsia="仿宋" w:cs="仿宋"/>
          <w:color w:val="auto"/>
          <w:sz w:val="24"/>
          <w:highlight w:val="none"/>
        </w:rPr>
      </w:pPr>
      <w:bookmarkStart w:id="73" w:name="_Toc14491"/>
    </w:p>
    <w:p w14:paraId="3DCFFAA8">
      <w:pPr>
        <w:wordWrap w:val="0"/>
        <w:adjustRightInd w:val="0"/>
        <w:snapToGrid w:val="0"/>
        <w:spacing w:line="360" w:lineRule="auto"/>
        <w:outlineLvl w:val="1"/>
        <w:rPr>
          <w:rFonts w:hint="eastAsia" w:ascii="仿宋" w:hAnsi="仿宋" w:eastAsia="仿宋" w:cs="仿宋"/>
          <w:color w:val="auto"/>
          <w:sz w:val="24"/>
          <w:highlight w:val="none"/>
        </w:rPr>
      </w:pPr>
      <w:bookmarkStart w:id="74" w:name="_Toc28864"/>
      <w:r>
        <w:rPr>
          <w:rFonts w:hint="eastAsia" w:ascii="仿宋" w:hAnsi="仿宋" w:eastAsia="仿宋" w:cs="仿宋"/>
          <w:color w:val="auto"/>
          <w:sz w:val="24"/>
          <w:highlight w:val="none"/>
        </w:rPr>
        <w:t>附1-封面</w:t>
      </w:r>
      <w:bookmarkEnd w:id="73"/>
      <w:bookmarkEnd w:id="74"/>
    </w:p>
    <w:p w14:paraId="301D7DF5">
      <w:pPr>
        <w:wordWrap w:val="0"/>
        <w:autoSpaceDE w:val="0"/>
        <w:autoSpaceDN w:val="0"/>
        <w:adjustRightInd w:val="0"/>
        <w:snapToGrid w:val="0"/>
        <w:spacing w:line="360" w:lineRule="auto"/>
        <w:jc w:val="center"/>
        <w:rPr>
          <w:rFonts w:hint="eastAsia" w:ascii="仿宋" w:hAnsi="仿宋" w:eastAsia="仿宋" w:cs="仿宋"/>
          <w:color w:val="auto"/>
          <w:kern w:val="0"/>
          <w:sz w:val="24"/>
          <w:highlight w:val="none"/>
          <w:u w:val="single"/>
        </w:rPr>
      </w:pPr>
    </w:p>
    <w:p w14:paraId="4FE892B9">
      <w:pPr>
        <w:wordWrap w:val="0"/>
        <w:ind w:left="420" w:leftChars="200" w:right="420" w:rightChars="20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杭州</w:t>
      </w:r>
      <w:r>
        <w:rPr>
          <w:rFonts w:hint="eastAsia" w:ascii="仿宋" w:hAnsi="仿宋" w:eastAsia="仿宋" w:cs="仿宋"/>
          <w:b/>
          <w:color w:val="auto"/>
          <w:sz w:val="36"/>
          <w:szCs w:val="36"/>
          <w:highlight w:val="none"/>
          <w:lang w:val="en-US" w:eastAsia="zh-CN"/>
        </w:rPr>
        <w:t>钱塘</w:t>
      </w:r>
      <w:r>
        <w:rPr>
          <w:rFonts w:hint="eastAsia" w:ascii="仿宋" w:hAnsi="仿宋" w:eastAsia="仿宋" w:cs="仿宋"/>
          <w:b/>
          <w:color w:val="auto"/>
          <w:sz w:val="36"/>
          <w:szCs w:val="36"/>
          <w:highlight w:val="none"/>
        </w:rPr>
        <w:t>新能源发展有限公司</w:t>
      </w:r>
    </w:p>
    <w:p w14:paraId="42DCCD9A">
      <w:pPr>
        <w:wordWrap w:val="0"/>
        <w:adjustRightInd w:val="0"/>
        <w:snapToGrid w:val="0"/>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kern w:val="2"/>
          <w:sz w:val="36"/>
          <w:szCs w:val="36"/>
          <w:highlight w:val="none"/>
          <w:lang w:val="en-US" w:eastAsia="zh-CN" w:bidi="ar-SA"/>
        </w:rPr>
        <w:t>钱塘区国产宽体客机零部件生产厂房（一期）分布式光伏施工项目的屋顶荷载报告服务</w:t>
      </w:r>
    </w:p>
    <w:p w14:paraId="3B189E22">
      <w:pPr>
        <w:wordWrap w:val="0"/>
        <w:adjustRightInd w:val="0"/>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项目编号：NDJH-M-XNYTF-QTXN-2025-0004</w:t>
      </w:r>
    </w:p>
    <w:p w14:paraId="39562AE9">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0D07E9CB">
      <w:pPr>
        <w:wordWrap w:val="0"/>
        <w:adjustRightInd w:val="0"/>
        <w:snapToGrid w:val="0"/>
        <w:spacing w:line="360" w:lineRule="auto"/>
        <w:ind w:firstLine="480" w:firstLineChars="200"/>
        <w:jc w:val="center"/>
        <w:rPr>
          <w:rFonts w:hint="eastAsia" w:ascii="仿宋" w:hAnsi="仿宋" w:eastAsia="仿宋" w:cs="仿宋"/>
          <w:color w:val="auto"/>
          <w:sz w:val="24"/>
          <w:highlight w:val="none"/>
        </w:rPr>
      </w:pPr>
    </w:p>
    <w:p w14:paraId="48D4B99E">
      <w:pPr>
        <w:wordWrap w:val="0"/>
        <w:adjustRightInd w:val="0"/>
        <w:snapToGrid w:val="0"/>
        <w:spacing w:line="360" w:lineRule="auto"/>
        <w:rPr>
          <w:rFonts w:hint="eastAsia" w:ascii="仿宋" w:hAnsi="仿宋" w:eastAsia="仿宋" w:cs="仿宋"/>
          <w:color w:val="auto"/>
          <w:sz w:val="24"/>
          <w:highlight w:val="none"/>
        </w:rPr>
      </w:pPr>
    </w:p>
    <w:p w14:paraId="36395045">
      <w:pPr>
        <w:wordWrap w:val="0"/>
        <w:adjustRightInd w:val="0"/>
        <w:snapToGrid w:val="0"/>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应 价 文 件</w:t>
      </w:r>
    </w:p>
    <w:p w14:paraId="4A8857FC">
      <w:pPr>
        <w:wordWrap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72D77B5">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220F5762">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2E11A00B">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09DB4DCE">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3D6E9C68">
      <w:pPr>
        <w:wordWrap w:val="0"/>
        <w:adjustRightInd w:val="0"/>
        <w:snapToGrid w:val="0"/>
        <w:spacing w:line="360" w:lineRule="auto"/>
        <w:ind w:firstLine="480" w:firstLineChars="200"/>
        <w:rPr>
          <w:rFonts w:hint="eastAsia" w:ascii="仿宋" w:hAnsi="仿宋" w:eastAsia="仿宋" w:cs="仿宋"/>
          <w:color w:val="auto"/>
          <w:sz w:val="24"/>
          <w:highlight w:val="none"/>
        </w:rPr>
      </w:pPr>
    </w:p>
    <w:p w14:paraId="5D3EAEA0">
      <w:pPr>
        <w:wordWrap w:val="0"/>
        <w:adjustRightInd w:val="0"/>
        <w:snapToGrid w:val="0"/>
        <w:spacing w:line="360" w:lineRule="auto"/>
        <w:ind w:firstLine="480" w:firstLineChars="200"/>
        <w:jc w:val="center"/>
        <w:rPr>
          <w:rFonts w:hint="eastAsia" w:ascii="仿宋" w:hAnsi="仿宋" w:eastAsia="仿宋" w:cs="仿宋"/>
          <w:color w:val="auto"/>
          <w:sz w:val="24"/>
          <w:highlight w:val="none"/>
        </w:rPr>
      </w:pPr>
    </w:p>
    <w:p w14:paraId="1904F677">
      <w:pPr>
        <w:wordWrap w:val="0"/>
        <w:adjustRightInd w:val="0"/>
        <w:snapToGrid w:val="0"/>
        <w:spacing w:line="360" w:lineRule="auto"/>
        <w:ind w:firstLine="480" w:firstLineChars="200"/>
        <w:jc w:val="center"/>
        <w:rPr>
          <w:rFonts w:hint="eastAsia" w:ascii="仿宋" w:hAnsi="仿宋" w:eastAsia="仿宋" w:cs="仿宋"/>
          <w:color w:val="auto"/>
          <w:sz w:val="24"/>
          <w:highlight w:val="none"/>
        </w:rPr>
      </w:pPr>
    </w:p>
    <w:p w14:paraId="18F59CD9">
      <w:pPr>
        <w:wordWrap w:val="0"/>
        <w:adjustRightInd w:val="0"/>
        <w:snapToGrid w:val="0"/>
        <w:spacing w:line="360" w:lineRule="auto"/>
        <w:ind w:firstLine="480" w:firstLineChars="200"/>
        <w:jc w:val="center"/>
        <w:rPr>
          <w:rFonts w:hint="eastAsia" w:ascii="仿宋" w:hAnsi="仿宋" w:eastAsia="仿宋" w:cs="仿宋"/>
          <w:color w:val="auto"/>
          <w:sz w:val="24"/>
          <w:highlight w:val="none"/>
        </w:rPr>
      </w:pPr>
    </w:p>
    <w:p w14:paraId="04A71606">
      <w:pPr>
        <w:wordWrap w:val="0"/>
        <w:adjustRightInd w:val="0"/>
        <w:snapToGrid w:val="0"/>
        <w:spacing w:line="360" w:lineRule="auto"/>
        <w:ind w:firstLine="1200" w:firstLineChars="500"/>
        <w:rPr>
          <w:rFonts w:hint="eastAsia" w:ascii="仿宋" w:hAnsi="仿宋" w:eastAsia="仿宋" w:cs="仿宋"/>
          <w:snapToGrid w:val="0"/>
          <w:color w:val="auto"/>
          <w:kern w:val="0"/>
          <w:sz w:val="24"/>
          <w:highlight w:val="none"/>
          <w:u w:val="single"/>
        </w:rPr>
      </w:pPr>
      <w:r>
        <w:rPr>
          <w:rFonts w:hint="eastAsia" w:ascii="仿宋" w:hAnsi="仿宋" w:eastAsia="仿宋" w:cs="仿宋"/>
          <w:snapToGrid w:val="0"/>
          <w:color w:val="auto"/>
          <w:kern w:val="0"/>
          <w:sz w:val="24"/>
          <w:highlight w:val="none"/>
        </w:rPr>
        <w:t>应价人：</w:t>
      </w:r>
      <w:r>
        <w:rPr>
          <w:rFonts w:hint="eastAsia" w:ascii="仿宋" w:hAnsi="仿宋" w:eastAsia="仿宋" w:cs="仿宋"/>
          <w:snapToGrid w:val="0"/>
          <w:color w:val="auto"/>
          <w:kern w:val="0"/>
          <w:sz w:val="24"/>
          <w:highlight w:val="none"/>
          <w:u w:val="single"/>
        </w:rPr>
        <w:t xml:space="preserve">                     （盖单位公章）</w:t>
      </w:r>
    </w:p>
    <w:p w14:paraId="0F4E94D4">
      <w:pPr>
        <w:wordWrap w:val="0"/>
        <w:adjustRightInd w:val="0"/>
        <w:snapToGrid w:val="0"/>
        <w:spacing w:line="360" w:lineRule="auto"/>
        <w:ind w:firstLine="1200" w:firstLineChars="500"/>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rPr>
        <w:t>法定代表人</w:t>
      </w:r>
      <w:bookmarkStart w:id="75" w:name="_Hlk73276977"/>
      <w:r>
        <w:rPr>
          <w:rFonts w:hint="eastAsia" w:ascii="仿宋" w:hAnsi="仿宋" w:eastAsia="仿宋" w:cs="仿宋"/>
          <w:snapToGrid w:val="0"/>
          <w:color w:val="auto"/>
          <w:kern w:val="0"/>
          <w:sz w:val="24"/>
          <w:highlight w:val="none"/>
        </w:rPr>
        <w:t>或其委托代理人</w:t>
      </w:r>
      <w:bookmarkEnd w:id="75"/>
      <w:r>
        <w:rPr>
          <w:rFonts w:hint="eastAsia" w:ascii="仿宋" w:hAnsi="仿宋" w:eastAsia="仿宋" w:cs="仿宋"/>
          <w:snapToGrid w:val="0"/>
          <w:color w:val="auto"/>
          <w:kern w:val="0"/>
          <w:sz w:val="24"/>
          <w:highlight w:val="none"/>
        </w:rPr>
        <w:t>：</w:t>
      </w:r>
      <w:r>
        <w:rPr>
          <w:rFonts w:hint="eastAsia" w:ascii="仿宋" w:hAnsi="仿宋" w:eastAsia="仿宋" w:cs="仿宋"/>
          <w:snapToGrid w:val="0"/>
          <w:color w:val="auto"/>
          <w:kern w:val="0"/>
          <w:sz w:val="24"/>
          <w:highlight w:val="none"/>
          <w:u w:val="single"/>
        </w:rPr>
        <w:t xml:space="preserve">         （签字或盖印章）</w:t>
      </w:r>
    </w:p>
    <w:p w14:paraId="5792CCD6">
      <w:pPr>
        <w:wordWrap w:val="0"/>
        <w:adjustRightInd w:val="0"/>
        <w:snapToGrid w:val="0"/>
        <w:spacing w:line="360" w:lineRule="auto"/>
        <w:ind w:firstLine="1200" w:firstLineChars="500"/>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rPr>
        <w:t>日  期：</w:t>
      </w:r>
      <w:r>
        <w:rPr>
          <w:rFonts w:hint="eastAsia" w:ascii="仿宋" w:hAnsi="仿宋" w:eastAsia="仿宋" w:cs="仿宋"/>
          <w:snapToGrid w:val="0"/>
          <w:color w:val="auto"/>
          <w:kern w:val="0"/>
          <w:sz w:val="24"/>
          <w:highlight w:val="none"/>
          <w:u w:val="single"/>
        </w:rPr>
        <w:t xml:space="preserve">      </w:t>
      </w:r>
      <w:r>
        <w:rPr>
          <w:rFonts w:hint="eastAsia" w:ascii="仿宋" w:hAnsi="仿宋" w:eastAsia="仿宋" w:cs="仿宋"/>
          <w:snapToGrid w:val="0"/>
          <w:color w:val="auto"/>
          <w:kern w:val="0"/>
          <w:sz w:val="24"/>
          <w:highlight w:val="none"/>
        </w:rPr>
        <w:t>年</w:t>
      </w:r>
      <w:r>
        <w:rPr>
          <w:rFonts w:hint="eastAsia" w:ascii="仿宋" w:hAnsi="仿宋" w:eastAsia="仿宋" w:cs="仿宋"/>
          <w:snapToGrid w:val="0"/>
          <w:color w:val="auto"/>
          <w:kern w:val="0"/>
          <w:sz w:val="24"/>
          <w:highlight w:val="none"/>
          <w:u w:val="single"/>
        </w:rPr>
        <w:t xml:space="preserve">    </w:t>
      </w:r>
      <w:r>
        <w:rPr>
          <w:rFonts w:hint="eastAsia" w:ascii="仿宋" w:hAnsi="仿宋" w:eastAsia="仿宋" w:cs="仿宋"/>
          <w:snapToGrid w:val="0"/>
          <w:color w:val="auto"/>
          <w:kern w:val="0"/>
          <w:sz w:val="24"/>
          <w:highlight w:val="none"/>
        </w:rPr>
        <w:t>月</w:t>
      </w:r>
      <w:r>
        <w:rPr>
          <w:rFonts w:hint="eastAsia" w:ascii="仿宋" w:hAnsi="仿宋" w:eastAsia="仿宋" w:cs="仿宋"/>
          <w:snapToGrid w:val="0"/>
          <w:color w:val="auto"/>
          <w:kern w:val="0"/>
          <w:sz w:val="24"/>
          <w:highlight w:val="none"/>
          <w:u w:val="single"/>
        </w:rPr>
        <w:t xml:space="preserve">    </w:t>
      </w:r>
      <w:r>
        <w:rPr>
          <w:rFonts w:hint="eastAsia" w:ascii="仿宋" w:hAnsi="仿宋" w:eastAsia="仿宋" w:cs="仿宋"/>
          <w:snapToGrid w:val="0"/>
          <w:color w:val="auto"/>
          <w:kern w:val="0"/>
          <w:sz w:val="24"/>
          <w:highlight w:val="none"/>
        </w:rPr>
        <w:t>日</w:t>
      </w:r>
    </w:p>
    <w:p w14:paraId="0893BA24">
      <w:pPr>
        <w:wordWrap w:val="0"/>
        <w:spacing w:line="360" w:lineRule="auto"/>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br w:type="page"/>
      </w:r>
    </w:p>
    <w:p w14:paraId="12C8CCC6">
      <w:pPr>
        <w:wordWrap w:val="0"/>
        <w:adjustRightInd w:val="0"/>
        <w:snapToGrid w:val="0"/>
        <w:spacing w:line="360" w:lineRule="auto"/>
        <w:jc w:val="left"/>
        <w:outlineLvl w:val="1"/>
        <w:rPr>
          <w:rFonts w:hint="eastAsia" w:ascii="仿宋" w:hAnsi="仿宋" w:eastAsia="仿宋" w:cs="仿宋"/>
          <w:color w:val="auto"/>
          <w:sz w:val="24"/>
          <w:highlight w:val="none"/>
        </w:rPr>
      </w:pPr>
      <w:bookmarkStart w:id="76" w:name="_Toc19712"/>
      <w:bookmarkStart w:id="77" w:name="_Toc21804"/>
      <w:r>
        <w:rPr>
          <w:rFonts w:hint="eastAsia" w:ascii="仿宋" w:hAnsi="仿宋" w:eastAsia="仿宋" w:cs="仿宋"/>
          <w:color w:val="auto"/>
          <w:sz w:val="24"/>
          <w:highlight w:val="none"/>
        </w:rPr>
        <w:t>附2-报价函</w:t>
      </w:r>
      <w:bookmarkEnd w:id="76"/>
      <w:bookmarkEnd w:id="77"/>
      <w:r>
        <w:rPr>
          <w:rFonts w:hint="eastAsia" w:ascii="仿宋" w:hAnsi="仿宋" w:eastAsia="仿宋" w:cs="仿宋"/>
          <w:color w:val="auto"/>
          <w:sz w:val="24"/>
          <w:highlight w:val="none"/>
        </w:rPr>
        <w:t>及报价明细清单</w:t>
      </w:r>
    </w:p>
    <w:p w14:paraId="28A0F96E">
      <w:pPr>
        <w:wordWrap w:val="0"/>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报 价 函</w:t>
      </w:r>
    </w:p>
    <w:p w14:paraId="4FB65D92">
      <w:pPr>
        <w:wordWrap w:val="0"/>
        <w:spacing w:line="360" w:lineRule="auto"/>
        <w:rPr>
          <w:rFonts w:hint="eastAsia" w:ascii="仿宋" w:hAnsi="仿宋" w:eastAsia="仿宋" w:cs="仿宋"/>
          <w:color w:val="auto"/>
          <w:sz w:val="24"/>
          <w:highlight w:val="none"/>
        </w:rPr>
      </w:pPr>
    </w:p>
    <w:p w14:paraId="5A3B1AF9">
      <w:pPr>
        <w:wordWrap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杭州</w:t>
      </w:r>
      <w:r>
        <w:rPr>
          <w:rFonts w:hint="eastAsia" w:ascii="仿宋" w:hAnsi="仿宋" w:eastAsia="仿宋" w:cs="仿宋"/>
          <w:color w:val="auto"/>
          <w:sz w:val="24"/>
          <w:highlight w:val="none"/>
          <w:lang w:val="en-US" w:eastAsia="zh-CN"/>
        </w:rPr>
        <w:t>钱塘</w:t>
      </w:r>
      <w:r>
        <w:rPr>
          <w:rFonts w:hint="eastAsia" w:ascii="仿宋" w:hAnsi="仿宋" w:eastAsia="仿宋" w:cs="仿宋"/>
          <w:color w:val="auto"/>
          <w:sz w:val="24"/>
          <w:highlight w:val="none"/>
        </w:rPr>
        <w:t>新能源发展有限公司：</w:t>
      </w:r>
    </w:p>
    <w:p w14:paraId="472BBC36">
      <w:pPr>
        <w:pStyle w:val="26"/>
        <w:widowControl/>
        <w:wordWrap w:val="0"/>
        <w:snapToGrid w:val="0"/>
        <w:spacing w:beforeAutospacing="0" w:afterAutospacing="0" w:line="360" w:lineRule="auto"/>
        <w:ind w:firstLine="480" w:firstLineChars="200"/>
        <w:rPr>
          <w:rFonts w:hint="eastAsia" w:ascii="仿宋" w:hAnsi="仿宋" w:eastAsia="仿宋" w:cs="仿宋"/>
          <w:color w:val="auto"/>
          <w:sz w:val="24"/>
          <w:highlight w:val="none"/>
        </w:rPr>
      </w:pPr>
      <w:r>
        <w:rPr>
          <w:rStyle w:val="37"/>
          <w:rFonts w:hint="eastAsia" w:ascii="仿宋" w:hAnsi="仿宋" w:eastAsia="仿宋" w:cs="仿宋"/>
          <w:color w:val="auto"/>
          <w:highlight w:val="none"/>
        </w:rPr>
        <w:t>杭州钱塘新能源发展有限公司</w:t>
      </w:r>
      <w:r>
        <w:rPr>
          <w:rStyle w:val="37"/>
          <w:rFonts w:hint="eastAsia" w:ascii="仿宋" w:hAnsi="仿宋" w:eastAsia="仿宋" w:cs="仿宋"/>
          <w:color w:val="auto"/>
          <w:highlight w:val="none"/>
          <w:lang w:eastAsia="zh-CN"/>
        </w:rPr>
        <w:t>钱塘区国产宽体客机零部件生产厂房（一期）分布式光伏施工项目</w:t>
      </w:r>
      <w:r>
        <w:rPr>
          <w:rStyle w:val="37"/>
          <w:rFonts w:hint="eastAsia" w:ascii="仿宋" w:hAnsi="仿宋" w:eastAsia="仿宋" w:cs="仿宋"/>
          <w:color w:val="auto"/>
          <w:highlight w:val="none"/>
        </w:rPr>
        <w:t>的屋顶荷载报告服务</w:t>
      </w:r>
      <w:r>
        <w:rPr>
          <w:rFonts w:hint="eastAsia" w:ascii="仿宋" w:hAnsi="仿宋" w:eastAsia="仿宋" w:cs="仿宋"/>
          <w:color w:val="auto"/>
          <w:sz w:val="24"/>
          <w:highlight w:val="none"/>
        </w:rPr>
        <w:t>报价如下：</w:t>
      </w:r>
    </w:p>
    <w:tbl>
      <w:tblPr>
        <w:tblStyle w:val="31"/>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2"/>
        <w:gridCol w:w="1188"/>
        <w:gridCol w:w="730"/>
        <w:gridCol w:w="1019"/>
        <w:gridCol w:w="1707"/>
        <w:gridCol w:w="1300"/>
      </w:tblGrid>
      <w:tr w14:paraId="3488F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2332" w:type="dxa"/>
            <w:vAlign w:val="center"/>
          </w:tcPr>
          <w:p w14:paraId="27165C30">
            <w:pPr>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名称</w:t>
            </w:r>
          </w:p>
        </w:tc>
        <w:tc>
          <w:tcPr>
            <w:tcW w:w="1188" w:type="dxa"/>
            <w:vAlign w:val="center"/>
          </w:tcPr>
          <w:p w14:paraId="4AFA7468">
            <w:pPr>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服务内容</w:t>
            </w:r>
          </w:p>
        </w:tc>
        <w:tc>
          <w:tcPr>
            <w:tcW w:w="730" w:type="dxa"/>
            <w:vAlign w:val="center"/>
          </w:tcPr>
          <w:p w14:paraId="1A34BB33">
            <w:pPr>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数量</w:t>
            </w:r>
          </w:p>
        </w:tc>
        <w:tc>
          <w:tcPr>
            <w:tcW w:w="2726" w:type="dxa"/>
            <w:gridSpan w:val="2"/>
            <w:vAlign w:val="center"/>
          </w:tcPr>
          <w:p w14:paraId="06B24A7D">
            <w:pPr>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u w:val="none"/>
                <w:lang w:val="en-US" w:eastAsia="zh-CN"/>
              </w:rPr>
              <w:t>合价（元）</w:t>
            </w:r>
          </w:p>
        </w:tc>
        <w:tc>
          <w:tcPr>
            <w:tcW w:w="1300" w:type="dxa"/>
            <w:vAlign w:val="center"/>
          </w:tcPr>
          <w:p w14:paraId="3C1815B8">
            <w:pPr>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highlight w:val="none"/>
                <w:u w:val="none"/>
                <w:lang w:val="en-US" w:eastAsia="zh-CN"/>
              </w:rPr>
              <w:t>备注</w:t>
            </w:r>
          </w:p>
        </w:tc>
      </w:tr>
      <w:tr w14:paraId="5E7E3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332" w:type="dxa"/>
            <w:vAlign w:val="center"/>
          </w:tcPr>
          <w:p w14:paraId="4DC16A31">
            <w:pPr>
              <w:keepNext w:val="0"/>
              <w:keepLines w:val="0"/>
              <w:pageBreakBefore w:val="0"/>
              <w:numPr>
                <w:ilvl w:val="0"/>
                <w:numId w:val="0"/>
              </w:numPr>
              <w:kinsoku/>
              <w:wordWrap/>
              <w:overflowPunct/>
              <w:topLinePunct w:val="0"/>
              <w:autoSpaceDE/>
              <w:autoSpaceDN/>
              <w:bidi w:val="0"/>
              <w:adjustRightInd/>
              <w:snapToGrid w:val="0"/>
              <w:spacing w:line="420" w:lineRule="exact"/>
              <w:ind w:left="0" w:leftChars="0" w:firstLine="0" w:firstLineChars="0"/>
              <w:jc w:val="center"/>
              <w:textAlignment w:val="auto"/>
              <w:outlineLvl w:val="1"/>
              <w:rPr>
                <w:rFonts w:hint="eastAsia" w:ascii="仿宋" w:hAnsi="仿宋" w:eastAsia="仿宋" w:cs="仿宋"/>
                <w:color w:val="auto"/>
                <w:kern w:val="2"/>
                <w:sz w:val="24"/>
                <w:szCs w:val="24"/>
                <w:highlight w:val="none"/>
                <w:u w:val="none"/>
                <w:vertAlign w:val="baseline"/>
                <w:lang w:val="en-US" w:eastAsia="zh-CN" w:bidi="ar-SA"/>
              </w:rPr>
            </w:pPr>
            <w:r>
              <w:rPr>
                <w:rStyle w:val="37"/>
                <w:rFonts w:hint="eastAsia" w:ascii="仿宋" w:hAnsi="仿宋" w:eastAsia="仿宋" w:cs="仿宋"/>
                <w:color w:val="auto"/>
                <w:highlight w:val="none"/>
                <w:lang w:eastAsia="zh-CN"/>
              </w:rPr>
              <w:t>钱塘区国产宽体客机零部件生产厂房（一期）分布式光伏施工项目</w:t>
            </w:r>
            <w:r>
              <w:rPr>
                <w:rStyle w:val="37"/>
                <w:rFonts w:hint="eastAsia" w:ascii="仿宋" w:hAnsi="仿宋" w:eastAsia="仿宋" w:cs="仿宋"/>
                <w:color w:val="auto"/>
                <w:highlight w:val="none"/>
              </w:rPr>
              <w:t>的屋顶荷载报告服务</w:t>
            </w:r>
          </w:p>
        </w:tc>
        <w:tc>
          <w:tcPr>
            <w:tcW w:w="1188" w:type="dxa"/>
            <w:vAlign w:val="center"/>
          </w:tcPr>
          <w:p w14:paraId="44F1FDC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屋顶荷载复核</w:t>
            </w:r>
          </w:p>
        </w:tc>
        <w:tc>
          <w:tcPr>
            <w:tcW w:w="730" w:type="dxa"/>
            <w:vAlign w:val="center"/>
          </w:tcPr>
          <w:p w14:paraId="678DE97D">
            <w:pPr>
              <w:keepNext w:val="0"/>
              <w:keepLines w:val="0"/>
              <w:pageBreakBefore w:val="0"/>
              <w:kinsoku/>
              <w:wordWrap/>
              <w:overflowPunct/>
              <w:topLinePunct w:val="0"/>
              <w:autoSpaceDE/>
              <w:autoSpaceDN/>
              <w:bidi w:val="0"/>
              <w:adjustRightInd/>
              <w:snapToGrid w:val="0"/>
              <w:spacing w:line="360" w:lineRule="auto"/>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1项</w:t>
            </w:r>
          </w:p>
        </w:tc>
        <w:tc>
          <w:tcPr>
            <w:tcW w:w="2726" w:type="dxa"/>
            <w:gridSpan w:val="2"/>
            <w:vAlign w:val="center"/>
          </w:tcPr>
          <w:p w14:paraId="06789123">
            <w:pPr>
              <w:widowControl/>
              <w:spacing w:line="360" w:lineRule="auto"/>
              <w:jc w:val="center"/>
              <w:textAlignment w:val="center"/>
              <w:rPr>
                <w:rFonts w:hint="eastAsia" w:ascii="仿宋" w:hAnsi="仿宋" w:eastAsia="仿宋" w:cs="仿宋"/>
                <w:color w:val="auto"/>
                <w:sz w:val="24"/>
                <w:szCs w:val="24"/>
                <w:highlight w:val="none"/>
                <w:vertAlign w:val="baseline"/>
              </w:rPr>
            </w:pPr>
          </w:p>
        </w:tc>
        <w:tc>
          <w:tcPr>
            <w:tcW w:w="1300" w:type="dxa"/>
            <w:vAlign w:val="center"/>
          </w:tcPr>
          <w:p w14:paraId="0FAD05B4">
            <w:pPr>
              <w:widowControl/>
              <w:spacing w:line="360" w:lineRule="auto"/>
              <w:jc w:val="center"/>
              <w:textAlignment w:val="center"/>
              <w:rPr>
                <w:rFonts w:hint="eastAsia" w:ascii="仿宋" w:hAnsi="仿宋" w:eastAsia="仿宋" w:cs="仿宋"/>
                <w:color w:val="auto"/>
                <w:sz w:val="24"/>
                <w:szCs w:val="24"/>
                <w:highlight w:val="none"/>
                <w:vertAlign w:val="baseline"/>
                <w:lang w:val="en-US" w:eastAsia="zh-CN"/>
              </w:rPr>
            </w:pPr>
          </w:p>
        </w:tc>
      </w:tr>
      <w:tr w14:paraId="67779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5269" w:type="dxa"/>
            <w:gridSpan w:val="4"/>
            <w:vAlign w:val="center"/>
          </w:tcPr>
          <w:p w14:paraId="63C8F4AB">
            <w:pPr>
              <w:keepNext w:val="0"/>
              <w:keepLines w:val="0"/>
              <w:pageBreakBefore w:val="0"/>
              <w:kinsoku/>
              <w:wordWrap/>
              <w:overflowPunct/>
              <w:topLinePunct w:val="0"/>
              <w:autoSpaceDE/>
              <w:autoSpaceDN/>
              <w:bidi w:val="0"/>
              <w:adjustRightInd/>
              <w:snapToGrid w:val="0"/>
              <w:spacing w:line="360" w:lineRule="auto"/>
              <w:jc w:val="center"/>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合计=响应报价</w:t>
            </w:r>
          </w:p>
        </w:tc>
        <w:tc>
          <w:tcPr>
            <w:tcW w:w="1707" w:type="dxa"/>
            <w:vAlign w:val="center"/>
          </w:tcPr>
          <w:p w14:paraId="5F768294">
            <w:pPr>
              <w:widowControl/>
              <w:spacing w:line="360" w:lineRule="auto"/>
              <w:jc w:val="center"/>
              <w:textAlignment w:val="center"/>
              <w:rPr>
                <w:rStyle w:val="37"/>
                <w:rFonts w:hint="eastAsia" w:ascii="仿宋" w:hAnsi="仿宋" w:eastAsia="仿宋" w:cs="仿宋"/>
                <w:color w:val="auto"/>
                <w:sz w:val="24"/>
                <w:szCs w:val="24"/>
                <w:highlight w:val="none"/>
                <w:u w:val="none"/>
                <w:lang w:eastAsia="zh-CN"/>
              </w:rPr>
            </w:pPr>
            <w:r>
              <w:rPr>
                <w:rStyle w:val="37"/>
                <w:rFonts w:hint="eastAsia" w:ascii="仿宋" w:hAnsi="仿宋" w:eastAsia="仿宋" w:cs="仿宋"/>
                <w:color w:val="auto"/>
                <w:sz w:val="24"/>
                <w:szCs w:val="24"/>
                <w:highlight w:val="none"/>
                <w:u w:val="none"/>
                <w:lang w:eastAsia="zh-CN"/>
              </w:rPr>
              <w:t>大写：</w:t>
            </w:r>
          </w:p>
          <w:p w14:paraId="4EDAB997">
            <w:pPr>
              <w:widowControl/>
              <w:spacing w:line="360" w:lineRule="auto"/>
              <w:jc w:val="center"/>
              <w:textAlignment w:val="center"/>
              <w:rPr>
                <w:rFonts w:hint="eastAsia" w:ascii="仿宋" w:hAnsi="仿宋" w:eastAsia="仿宋" w:cs="仿宋"/>
                <w:color w:val="auto"/>
                <w:kern w:val="2"/>
                <w:sz w:val="24"/>
                <w:szCs w:val="24"/>
                <w:highlight w:val="none"/>
                <w:vertAlign w:val="baseline"/>
                <w:lang w:val="en-US" w:eastAsia="zh-CN" w:bidi="ar-SA"/>
              </w:rPr>
            </w:pPr>
            <w:r>
              <w:rPr>
                <w:rStyle w:val="37"/>
                <w:rFonts w:hint="eastAsia" w:ascii="仿宋" w:hAnsi="仿宋" w:eastAsia="仿宋" w:cs="仿宋"/>
                <w:color w:val="auto"/>
                <w:sz w:val="24"/>
                <w:szCs w:val="24"/>
                <w:highlight w:val="none"/>
                <w:u w:val="none"/>
                <w:lang w:eastAsia="zh-CN"/>
              </w:rPr>
              <w:t>小写：</w:t>
            </w:r>
          </w:p>
        </w:tc>
        <w:tc>
          <w:tcPr>
            <w:tcW w:w="1300" w:type="dxa"/>
            <w:vAlign w:val="center"/>
          </w:tcPr>
          <w:p w14:paraId="0340E4C1">
            <w:pPr>
              <w:widowControl/>
              <w:spacing w:line="360" w:lineRule="auto"/>
              <w:jc w:val="center"/>
              <w:textAlignment w:val="center"/>
              <w:rPr>
                <w:rFonts w:hint="eastAsia" w:ascii="仿宋" w:hAnsi="仿宋" w:eastAsia="仿宋" w:cs="仿宋"/>
                <w:color w:val="auto"/>
                <w:kern w:val="2"/>
                <w:sz w:val="24"/>
                <w:szCs w:val="24"/>
                <w:highlight w:val="none"/>
                <w:vertAlign w:val="baseline"/>
                <w:lang w:val="en-US" w:eastAsia="zh-CN" w:bidi="ar-SA"/>
              </w:rPr>
            </w:pPr>
            <w:r>
              <w:rPr>
                <w:rStyle w:val="37"/>
                <w:rFonts w:hint="eastAsia" w:ascii="仿宋" w:hAnsi="仿宋" w:eastAsia="仿宋" w:cs="仿宋"/>
                <w:color w:val="auto"/>
                <w:sz w:val="24"/>
                <w:szCs w:val="24"/>
                <w:highlight w:val="none"/>
                <w:u w:val="none"/>
                <w:lang w:val="en-US" w:eastAsia="zh-CN"/>
              </w:rPr>
              <w:t>税率   %</w:t>
            </w:r>
          </w:p>
        </w:tc>
      </w:tr>
    </w:tbl>
    <w:p w14:paraId="4D33A201">
      <w:pPr>
        <w:wordWrap w:val="0"/>
        <w:spacing w:line="360" w:lineRule="auto"/>
        <w:ind w:firstLine="480" w:firstLineChars="200"/>
        <w:rPr>
          <w:rFonts w:hint="eastAsia" w:ascii="仿宋" w:hAnsi="仿宋" w:eastAsia="仿宋" w:cs="仿宋"/>
          <w:color w:val="auto"/>
          <w:sz w:val="24"/>
          <w:highlight w:val="none"/>
        </w:rPr>
      </w:pPr>
    </w:p>
    <w:p w14:paraId="1880BF31">
      <w:pPr>
        <w:wordWrap w:val="0"/>
        <w:spacing w:line="360" w:lineRule="auto"/>
        <w:ind w:firstLine="480" w:firstLineChars="200"/>
        <w:jc w:val="left"/>
        <w:rPr>
          <w:rFonts w:hint="eastAsia" w:ascii="仿宋" w:hAnsi="仿宋" w:eastAsia="仿宋" w:cs="仿宋"/>
          <w:color w:val="auto"/>
          <w:kern w:val="2"/>
          <w:sz w:val="24"/>
          <w:szCs w:val="24"/>
          <w:highlight w:val="none"/>
          <w:lang w:val="zh-CN"/>
        </w:rPr>
      </w:pPr>
      <w:r>
        <w:rPr>
          <w:rFonts w:hint="eastAsia" w:ascii="仿宋" w:hAnsi="仿宋" w:eastAsia="仿宋" w:cs="仿宋"/>
          <w:color w:val="auto"/>
          <w:kern w:val="2"/>
          <w:sz w:val="24"/>
          <w:szCs w:val="24"/>
          <w:highlight w:val="none"/>
          <w:lang w:val="zh-CN"/>
        </w:rPr>
        <w:t>备注:</w:t>
      </w:r>
      <w:r>
        <w:rPr>
          <w:rFonts w:hint="eastAsia" w:ascii="仿宋" w:hAnsi="仿宋" w:eastAsia="仿宋" w:cs="仿宋"/>
          <w:i w:val="0"/>
          <w:iCs w:val="0"/>
          <w:caps w:val="0"/>
          <w:color w:val="auto"/>
          <w:spacing w:val="0"/>
          <w:sz w:val="24"/>
          <w:szCs w:val="24"/>
          <w:shd w:val="clear"/>
          <w:lang w:val="zh-CN"/>
        </w:rPr>
        <w:t>报价应包括项目涉及的一切相关费用。包括但不限于人工费、材料费、餐饮费、交通费、打印费、企业管理费、利润、风险费、税金、多次修改费用、专家费、评审费等费</w:t>
      </w:r>
      <w:r>
        <w:rPr>
          <w:rFonts w:hint="eastAsia" w:ascii="仿宋" w:hAnsi="仿宋" w:eastAsia="仿宋" w:cs="仿宋"/>
          <w:color w:val="auto"/>
          <w:kern w:val="2"/>
          <w:sz w:val="24"/>
          <w:szCs w:val="24"/>
          <w:highlight w:val="none"/>
          <w:lang w:val="zh-CN"/>
        </w:rPr>
        <w:t>。若供应商</w:t>
      </w:r>
      <w:r>
        <w:rPr>
          <w:rFonts w:hint="eastAsia" w:ascii="仿宋" w:hAnsi="仿宋" w:eastAsia="仿宋" w:cs="仿宋"/>
          <w:color w:val="auto"/>
          <w:kern w:val="2"/>
          <w:sz w:val="24"/>
          <w:szCs w:val="24"/>
          <w:highlight w:val="none"/>
          <w:lang w:val="en-US" w:eastAsia="zh-CN"/>
        </w:rPr>
        <w:t>根据</w:t>
      </w:r>
      <w:r>
        <w:rPr>
          <w:rFonts w:hint="eastAsia" w:ascii="仿宋" w:hAnsi="仿宋" w:eastAsia="仿宋" w:cs="仿宋"/>
          <w:color w:val="auto"/>
          <w:kern w:val="2"/>
          <w:sz w:val="24"/>
          <w:szCs w:val="24"/>
          <w:highlight w:val="none"/>
          <w:lang w:val="zh-CN"/>
        </w:rPr>
        <w:t>采购内容需对人工费、餐饮费、交通费、打印费、企业管理费、利润、税金等费用进行分项明细报价，请另行以附件形式提供，格式自拟。</w:t>
      </w:r>
    </w:p>
    <w:p w14:paraId="5E7CEEC2">
      <w:pPr>
        <w:wordWrap w:val="0"/>
        <w:spacing w:line="360" w:lineRule="auto"/>
        <w:ind w:firstLine="480" w:firstLineChars="200"/>
        <w:jc w:val="left"/>
        <w:rPr>
          <w:rFonts w:hint="eastAsia" w:ascii="仿宋" w:hAnsi="仿宋" w:eastAsia="仿宋" w:cs="仿宋"/>
          <w:color w:val="auto"/>
          <w:sz w:val="24"/>
          <w:highlight w:val="none"/>
        </w:rPr>
      </w:pPr>
    </w:p>
    <w:p w14:paraId="2FB6E9D1">
      <w:pPr>
        <w:wordWrap w:val="0"/>
        <w:spacing w:line="360" w:lineRule="auto"/>
        <w:ind w:firstLine="3120" w:firstLineChars="1300"/>
        <w:rPr>
          <w:rFonts w:hint="eastAsia" w:ascii="仿宋" w:hAnsi="仿宋" w:eastAsia="仿宋" w:cs="仿宋"/>
          <w:color w:val="auto"/>
          <w:sz w:val="24"/>
          <w:highlight w:val="none"/>
        </w:rPr>
      </w:pPr>
    </w:p>
    <w:p w14:paraId="01F80EDF">
      <w:pPr>
        <w:wordWrap w:val="0"/>
        <w:spacing w:line="360" w:lineRule="auto"/>
        <w:ind w:firstLine="3120" w:firstLineChars="13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应价人（盖单位公章）： </w:t>
      </w:r>
    </w:p>
    <w:p w14:paraId="58F3E9BC">
      <w:pPr>
        <w:wordWrap w:val="0"/>
        <w:spacing w:line="360" w:lineRule="auto"/>
        <w:ind w:firstLine="3120" w:firstLineChars="130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p w14:paraId="7E6DED66">
      <w:pPr>
        <w:wordWrap w:val="0"/>
        <w:rPr>
          <w:rFonts w:hint="eastAsia" w:ascii="仿宋" w:hAnsi="仿宋" w:eastAsia="仿宋" w:cs="仿宋"/>
          <w:b/>
          <w:color w:val="auto"/>
          <w:sz w:val="32"/>
          <w:highlight w:val="none"/>
        </w:rPr>
      </w:pPr>
    </w:p>
    <w:p w14:paraId="0CC74FD9">
      <w:pPr>
        <w:rPr>
          <w:rFonts w:hint="eastAsia" w:ascii="仿宋" w:hAnsi="仿宋" w:eastAsia="仿宋" w:cs="仿宋"/>
          <w:b/>
          <w:color w:val="auto"/>
          <w:sz w:val="36"/>
          <w:szCs w:val="36"/>
          <w:highlight w:val="none"/>
        </w:rPr>
        <w:sectPr>
          <w:footerReference r:id="rId3" w:type="default"/>
          <w:pgSz w:w="11906" w:h="16838"/>
          <w:pgMar w:top="1440" w:right="1474" w:bottom="1440" w:left="1519" w:header="851" w:footer="992" w:gutter="0"/>
          <w:cols w:space="425" w:num="1"/>
          <w:docGrid w:type="lines" w:linePitch="312" w:charSpace="0"/>
        </w:sectPr>
      </w:pPr>
      <w:r>
        <w:rPr>
          <w:rFonts w:hint="eastAsia" w:ascii="仿宋" w:hAnsi="仿宋" w:eastAsia="仿宋" w:cs="仿宋"/>
          <w:b/>
          <w:color w:val="auto"/>
          <w:sz w:val="36"/>
          <w:szCs w:val="36"/>
          <w:highlight w:val="none"/>
        </w:rPr>
        <w:br w:type="page"/>
      </w:r>
    </w:p>
    <w:p w14:paraId="481A197A">
      <w:pPr>
        <w:wordWrap w:val="0"/>
        <w:jc w:val="left"/>
        <w:rPr>
          <w:rFonts w:hint="eastAsia" w:ascii="仿宋" w:hAnsi="仿宋" w:eastAsia="仿宋" w:cs="仿宋"/>
          <w:color w:val="auto"/>
          <w:sz w:val="24"/>
          <w:highlight w:val="none"/>
        </w:rPr>
      </w:pPr>
      <w:bookmarkStart w:id="78" w:name="_Toc10284"/>
      <w:bookmarkStart w:id="79" w:name="_Toc15398"/>
      <w:r>
        <w:rPr>
          <w:rFonts w:hint="eastAsia" w:ascii="仿宋" w:hAnsi="仿宋" w:eastAsia="仿宋" w:cs="仿宋"/>
          <w:color w:val="auto"/>
          <w:sz w:val="24"/>
          <w:highlight w:val="none"/>
        </w:rPr>
        <w:t>附3-法定代表人身份证明和法定代表人授权委托书</w:t>
      </w:r>
      <w:bookmarkEnd w:id="78"/>
      <w:bookmarkEnd w:id="79"/>
    </w:p>
    <w:p w14:paraId="72DE2405">
      <w:pPr>
        <w:wordWrap w:val="0"/>
        <w:spacing w:line="360" w:lineRule="auto"/>
        <w:jc w:val="center"/>
        <w:rPr>
          <w:rFonts w:hint="eastAsia" w:ascii="仿宋" w:hAnsi="仿宋" w:eastAsia="仿宋" w:cs="仿宋"/>
          <w:b/>
          <w:color w:val="auto"/>
          <w:sz w:val="24"/>
          <w:highlight w:val="none"/>
        </w:rPr>
      </w:pPr>
    </w:p>
    <w:p w14:paraId="1B108839">
      <w:pPr>
        <w:wordWrap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法定代表人身份证明</w:t>
      </w:r>
    </w:p>
    <w:p w14:paraId="5FF178A1">
      <w:pPr>
        <w:wordWrap w:val="0"/>
        <w:snapToGrid w:val="0"/>
        <w:spacing w:line="360" w:lineRule="auto"/>
        <w:rPr>
          <w:rFonts w:hint="eastAsia" w:ascii="仿宋" w:hAnsi="仿宋" w:eastAsia="仿宋" w:cs="仿宋"/>
          <w:color w:val="auto"/>
          <w:sz w:val="24"/>
          <w:highlight w:val="none"/>
        </w:rPr>
      </w:pPr>
    </w:p>
    <w:p w14:paraId="4F5D249A">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供应商名称：</w:t>
      </w:r>
      <w:r>
        <w:rPr>
          <w:rFonts w:hint="eastAsia" w:ascii="仿宋" w:hAnsi="仿宋" w:eastAsia="仿宋" w:cs="仿宋"/>
          <w:color w:val="auto"/>
          <w:sz w:val="24"/>
          <w:highlight w:val="none"/>
          <w:u w:val="single"/>
        </w:rPr>
        <w:t xml:space="preserve">                                      </w:t>
      </w:r>
    </w:p>
    <w:p w14:paraId="40DFC7B9">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单位性质：</w:t>
      </w:r>
      <w:r>
        <w:rPr>
          <w:rFonts w:hint="eastAsia" w:ascii="仿宋" w:hAnsi="仿宋" w:eastAsia="仿宋" w:cs="仿宋"/>
          <w:color w:val="auto"/>
          <w:sz w:val="24"/>
          <w:highlight w:val="none"/>
          <w:u w:val="single"/>
        </w:rPr>
        <w:t xml:space="preserve">                                        </w:t>
      </w:r>
    </w:p>
    <w:p w14:paraId="10A43A31">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 xml:space="preserve">                                            </w:t>
      </w:r>
    </w:p>
    <w:p w14:paraId="269EF195">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成立时间：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6CFB814B">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经营期限：</w:t>
      </w:r>
    </w:p>
    <w:p w14:paraId="0651E154">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性别：</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职务：</w:t>
      </w:r>
      <w:r>
        <w:rPr>
          <w:rFonts w:hint="eastAsia" w:ascii="仿宋" w:hAnsi="仿宋" w:eastAsia="仿宋" w:cs="仿宋"/>
          <w:color w:val="auto"/>
          <w:sz w:val="24"/>
          <w:highlight w:val="none"/>
          <w:u w:val="single"/>
        </w:rPr>
        <w:t xml:space="preserve">    </w:t>
      </w:r>
    </w:p>
    <w:p w14:paraId="37A08962">
      <w:pPr>
        <w:wordWrap w:val="0"/>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联系电话：</w:t>
      </w:r>
      <w:r>
        <w:rPr>
          <w:rFonts w:hint="eastAsia" w:ascii="仿宋" w:hAnsi="仿宋" w:eastAsia="仿宋" w:cs="仿宋"/>
          <w:color w:val="auto"/>
          <w:sz w:val="24"/>
          <w:highlight w:val="none"/>
          <w:u w:val="single"/>
        </w:rPr>
        <w:t xml:space="preserve">        </w:t>
      </w:r>
    </w:p>
    <w:p w14:paraId="2C58BFCC">
      <w:pPr>
        <w:wordWrap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（供应商名称）</w:t>
      </w:r>
      <w:r>
        <w:rPr>
          <w:rFonts w:hint="eastAsia" w:ascii="仿宋" w:hAnsi="仿宋" w:eastAsia="仿宋" w:cs="仿宋"/>
          <w:color w:val="auto"/>
          <w:sz w:val="24"/>
          <w:highlight w:val="none"/>
        </w:rPr>
        <w:t>的法定代表人。</w:t>
      </w:r>
    </w:p>
    <w:p w14:paraId="05465B84">
      <w:pPr>
        <w:wordWrap w:val="0"/>
        <w:snapToGrid w:val="0"/>
        <w:spacing w:line="360" w:lineRule="auto"/>
        <w:ind w:firstLine="560"/>
        <w:rPr>
          <w:rFonts w:hint="eastAsia" w:ascii="仿宋" w:hAnsi="仿宋" w:eastAsia="仿宋" w:cs="仿宋"/>
          <w:color w:val="auto"/>
          <w:sz w:val="24"/>
          <w:highlight w:val="none"/>
        </w:rPr>
      </w:pPr>
    </w:p>
    <w:p w14:paraId="49AD14AB">
      <w:pPr>
        <w:wordWrap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4C580AE2">
      <w:pPr>
        <w:pStyle w:val="17"/>
        <w:wordWrap w:val="0"/>
        <w:rPr>
          <w:rFonts w:hint="eastAsia" w:ascii="仿宋" w:hAnsi="仿宋" w:eastAsia="仿宋" w:cs="仿宋"/>
          <w:color w:val="auto"/>
          <w:highlight w:val="none"/>
        </w:rPr>
      </w:pPr>
    </w:p>
    <w:p w14:paraId="0989716C">
      <w:pPr>
        <w:wordWrap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附：法定代表人身份证复印件</w:t>
      </w:r>
    </w:p>
    <w:p w14:paraId="6B5E3B56">
      <w:pPr>
        <w:wordWrap w:val="0"/>
        <w:snapToGrid w:val="0"/>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供应商：（盖单位公章） </w:t>
      </w:r>
    </w:p>
    <w:p w14:paraId="2AD646F2">
      <w:pPr>
        <w:wordWrap w:val="0"/>
        <w:snapToGrid w:val="0"/>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tbl>
      <w:tblPr>
        <w:tblStyle w:val="30"/>
        <w:tblW w:w="7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6401A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vAlign w:val="center"/>
          </w:tcPr>
          <w:p w14:paraId="72EE4560">
            <w:pPr>
              <w:wordWrap w:val="0"/>
              <w:adjustRightInd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法定代表人身份证复印件粘贴处（正、反面）</w:t>
            </w:r>
          </w:p>
        </w:tc>
      </w:tr>
    </w:tbl>
    <w:p w14:paraId="6314A6B7">
      <w:pPr>
        <w:wordWrap w:val="0"/>
        <w:spacing w:line="360" w:lineRule="auto"/>
        <w:jc w:val="center"/>
        <w:rPr>
          <w:rFonts w:hint="eastAsia" w:ascii="仿宋" w:hAnsi="仿宋" w:eastAsia="仿宋" w:cs="仿宋"/>
          <w:b/>
          <w:color w:val="auto"/>
          <w:sz w:val="24"/>
          <w:highlight w:val="none"/>
        </w:rPr>
      </w:pPr>
      <w:r>
        <w:rPr>
          <w:rFonts w:hint="eastAsia" w:ascii="仿宋" w:hAnsi="仿宋" w:eastAsia="仿宋" w:cs="仿宋"/>
          <w:color w:val="auto"/>
          <w:sz w:val="24"/>
          <w:highlight w:val="none"/>
        </w:rPr>
        <w:br w:type="page"/>
      </w:r>
      <w:r>
        <w:rPr>
          <w:rFonts w:hint="eastAsia" w:ascii="仿宋" w:hAnsi="仿宋" w:eastAsia="仿宋" w:cs="仿宋"/>
          <w:b/>
          <w:bCs/>
          <w:color w:val="auto"/>
          <w:sz w:val="24"/>
          <w:highlight w:val="none"/>
        </w:rPr>
        <w:t>法定代表人</w:t>
      </w:r>
      <w:r>
        <w:rPr>
          <w:rFonts w:hint="eastAsia" w:ascii="仿宋" w:hAnsi="仿宋" w:eastAsia="仿宋" w:cs="仿宋"/>
          <w:b/>
          <w:color w:val="auto"/>
          <w:sz w:val="24"/>
          <w:highlight w:val="none"/>
        </w:rPr>
        <w:t>授权委托书</w:t>
      </w:r>
    </w:p>
    <w:p w14:paraId="19C4F527">
      <w:pPr>
        <w:wordWrap w:val="0"/>
        <w:spacing w:line="440" w:lineRule="exact"/>
        <w:ind w:firstLine="480" w:firstLineChars="200"/>
        <w:rPr>
          <w:rFonts w:hint="eastAsia" w:ascii="仿宋" w:hAnsi="仿宋" w:eastAsia="仿宋" w:cs="仿宋"/>
          <w:color w:val="auto"/>
          <w:sz w:val="24"/>
          <w:highlight w:val="none"/>
        </w:rPr>
      </w:pPr>
    </w:p>
    <w:p w14:paraId="0E76A58A">
      <w:pPr>
        <w:wordWrap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（姓名）系</w:t>
      </w:r>
      <w:r>
        <w:rPr>
          <w:rFonts w:hint="eastAsia" w:ascii="仿宋" w:hAnsi="仿宋" w:eastAsia="仿宋" w:cs="仿宋"/>
          <w:color w:val="auto"/>
          <w:sz w:val="24"/>
          <w:highlight w:val="none"/>
          <w:u w:val="single"/>
        </w:rPr>
        <w:t xml:space="preserve">              （供应商名称）</w:t>
      </w:r>
      <w:r>
        <w:rPr>
          <w:rFonts w:hint="eastAsia" w:ascii="仿宋" w:hAnsi="仿宋" w:eastAsia="仿宋" w:cs="仿宋"/>
          <w:color w:val="auto"/>
          <w:sz w:val="24"/>
          <w:highlight w:val="none"/>
        </w:rPr>
        <w:t>的法定代表人，现委托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（姓名）为我方代理人（联系电话：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）。代理人根据授权，以我方名义签署、澄清、说明、补正、递交、撤回、修改杭州钱塘新能源发展有限公司</w:t>
      </w:r>
      <w:r>
        <w:rPr>
          <w:rFonts w:hint="eastAsia" w:ascii="仿宋" w:hAnsi="仿宋" w:eastAsia="仿宋" w:cs="仿宋"/>
          <w:color w:val="auto"/>
          <w:sz w:val="24"/>
          <w:highlight w:val="none"/>
          <w:lang w:eastAsia="zh-CN"/>
        </w:rPr>
        <w:t>钱塘区国产宽体客机零部件生产厂房（一期）分布式光伏施工项目</w:t>
      </w:r>
      <w:r>
        <w:rPr>
          <w:rFonts w:hint="eastAsia" w:ascii="仿宋" w:hAnsi="仿宋" w:eastAsia="仿宋" w:cs="仿宋"/>
          <w:color w:val="auto"/>
          <w:sz w:val="24"/>
          <w:highlight w:val="none"/>
        </w:rPr>
        <w:t>的屋顶荷载报告服务应价文件、签订合同和处理有关事宜，其法律后果由我方承担。</w:t>
      </w:r>
    </w:p>
    <w:p w14:paraId="429B8D70">
      <w:pPr>
        <w:wordWrap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代理人无转委托权。</w:t>
      </w:r>
    </w:p>
    <w:p w14:paraId="1BF9BD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附：委托代理人身份证复印件、在应价单位的社保缴纳证明</w:t>
      </w:r>
    </w:p>
    <w:p w14:paraId="5CE0A1F9">
      <w:pPr>
        <w:wordWrap w:val="0"/>
        <w:spacing w:line="440" w:lineRule="exact"/>
        <w:rPr>
          <w:rFonts w:hint="eastAsia" w:ascii="仿宋" w:hAnsi="仿宋" w:eastAsia="仿宋" w:cs="仿宋"/>
          <w:color w:val="auto"/>
          <w:sz w:val="24"/>
          <w:highlight w:val="none"/>
        </w:rPr>
      </w:pPr>
    </w:p>
    <w:p w14:paraId="165C2C97">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供应商：（盖单位公章）</w:t>
      </w:r>
    </w:p>
    <w:p w14:paraId="179F6C0C">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473C7CDC">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身份证号码：</w:t>
      </w:r>
    </w:p>
    <w:p w14:paraId="656AD3CC">
      <w:pPr>
        <w:wordWrap w:val="0"/>
        <w:spacing w:line="440" w:lineRule="exact"/>
        <w:rPr>
          <w:rFonts w:hint="eastAsia" w:ascii="仿宋" w:hAnsi="仿宋" w:eastAsia="仿宋" w:cs="仿宋"/>
          <w:color w:val="auto"/>
          <w:sz w:val="24"/>
          <w:highlight w:val="none"/>
        </w:rPr>
      </w:pPr>
    </w:p>
    <w:p w14:paraId="7FB165B3">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委托的代理人：（签字或盖章）</w:t>
      </w:r>
    </w:p>
    <w:p w14:paraId="7E89D5DF">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身份证号码：</w:t>
      </w:r>
    </w:p>
    <w:p w14:paraId="23838246">
      <w:pPr>
        <w:wordWrap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tbl>
      <w:tblPr>
        <w:tblStyle w:val="30"/>
        <w:tblW w:w="7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2AA8E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vAlign w:val="center"/>
          </w:tcPr>
          <w:p w14:paraId="624EF947">
            <w:pPr>
              <w:wordWrap w:val="0"/>
              <w:adjustRightInd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委托代理人身份证复印件粘贴处（正、反面）</w:t>
            </w:r>
          </w:p>
        </w:tc>
      </w:tr>
    </w:tbl>
    <w:p w14:paraId="236E8A7D">
      <w:pPr>
        <w:wordWrap w:val="0"/>
        <w:snapToGrid w:val="0"/>
        <w:spacing w:line="440" w:lineRule="exact"/>
        <w:rPr>
          <w:rFonts w:hint="eastAsia" w:ascii="仿宋" w:hAnsi="仿宋" w:eastAsia="仿宋" w:cs="仿宋"/>
          <w:color w:val="auto"/>
          <w:sz w:val="24"/>
          <w:highlight w:val="none"/>
        </w:rPr>
      </w:pPr>
    </w:p>
    <w:p w14:paraId="6A2F0537">
      <w:pPr>
        <w:wordWrap w:val="0"/>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注：如应价文件由委托代理人签字或盖章的，应价文件必须附此授权委托书和法定代表人身份证明。</w:t>
      </w:r>
    </w:p>
    <w:p w14:paraId="712048BD">
      <w:pPr>
        <w:wordWrap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br w:type="page"/>
      </w:r>
    </w:p>
    <w:p w14:paraId="5993E22F">
      <w:pPr>
        <w:wordWrap w:val="0"/>
        <w:spacing w:line="360" w:lineRule="auto"/>
        <w:jc w:val="left"/>
        <w:outlineLvl w:val="1"/>
        <w:rPr>
          <w:rFonts w:hint="eastAsia" w:ascii="仿宋" w:hAnsi="仿宋" w:eastAsia="仿宋" w:cs="仿宋"/>
          <w:color w:val="auto"/>
          <w:sz w:val="24"/>
          <w:highlight w:val="none"/>
        </w:rPr>
      </w:pPr>
      <w:bookmarkStart w:id="80" w:name="_Toc15588"/>
      <w:bookmarkStart w:id="81" w:name="_Toc21729"/>
      <w:r>
        <w:rPr>
          <w:rFonts w:hint="eastAsia" w:ascii="仿宋" w:hAnsi="仿宋" w:eastAsia="仿宋" w:cs="仿宋"/>
          <w:color w:val="auto"/>
          <w:sz w:val="24"/>
          <w:highlight w:val="none"/>
        </w:rPr>
        <w:t>附4-企业营业执照副本复印件</w:t>
      </w:r>
      <w:bookmarkEnd w:id="80"/>
    </w:p>
    <w:p w14:paraId="4357FCFE">
      <w:pPr>
        <w:wordWrap w:val="0"/>
        <w:spacing w:line="360" w:lineRule="auto"/>
        <w:jc w:val="center"/>
        <w:rPr>
          <w:rFonts w:hint="eastAsia" w:ascii="仿宋" w:hAnsi="仿宋" w:eastAsia="仿宋" w:cs="仿宋"/>
          <w:b/>
          <w:bCs/>
          <w:color w:val="auto"/>
          <w:sz w:val="24"/>
          <w:highlight w:val="none"/>
        </w:rPr>
      </w:pPr>
      <w:bookmarkStart w:id="82" w:name="_Toc29234"/>
      <w:r>
        <w:rPr>
          <w:rFonts w:hint="eastAsia" w:ascii="仿宋" w:hAnsi="仿宋" w:eastAsia="仿宋" w:cs="仿宋"/>
          <w:b/>
          <w:bCs/>
          <w:color w:val="auto"/>
          <w:sz w:val="24"/>
          <w:highlight w:val="none"/>
        </w:rPr>
        <w:t>企业营业执照副本复印件（加盖单位公章）</w:t>
      </w:r>
      <w:bookmarkEnd w:id="82"/>
    </w:p>
    <w:p w14:paraId="7F5DCA26">
      <w:pPr>
        <w:wordWrap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6D495129">
      <w:pPr>
        <w:wordWrap w:val="0"/>
        <w:spacing w:line="360" w:lineRule="auto"/>
        <w:jc w:val="left"/>
        <w:outlineLvl w:val="1"/>
        <w:rPr>
          <w:rFonts w:hint="eastAsia" w:ascii="仿宋" w:hAnsi="仿宋" w:eastAsia="仿宋" w:cs="仿宋"/>
          <w:color w:val="auto"/>
          <w:sz w:val="24"/>
          <w:highlight w:val="none"/>
        </w:rPr>
      </w:pPr>
      <w:bookmarkStart w:id="83" w:name="_Toc31186"/>
      <w:r>
        <w:rPr>
          <w:rFonts w:hint="eastAsia" w:ascii="仿宋" w:hAnsi="仿宋" w:eastAsia="仿宋" w:cs="仿宋"/>
          <w:color w:val="auto"/>
          <w:sz w:val="24"/>
          <w:highlight w:val="none"/>
        </w:rPr>
        <w:t>附5-声明函</w:t>
      </w:r>
      <w:bookmarkEnd w:id="83"/>
    </w:p>
    <w:p w14:paraId="1B83026D">
      <w:pPr>
        <w:pStyle w:val="17"/>
        <w:wordWrap w:val="0"/>
        <w:topLinePunct/>
        <w:spacing w:line="360" w:lineRule="auto"/>
        <w:jc w:val="center"/>
        <w:rPr>
          <w:rFonts w:hint="eastAsia"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声明函</w:t>
      </w:r>
    </w:p>
    <w:p w14:paraId="4062352B">
      <w:pPr>
        <w:pStyle w:val="17"/>
        <w:wordWrap w:val="0"/>
        <w:topLinePunct/>
        <w:spacing w:line="360" w:lineRule="auto"/>
        <w:rPr>
          <w:rFonts w:hint="eastAsia" w:ascii="仿宋" w:hAnsi="仿宋" w:eastAsia="仿宋" w:cs="仿宋"/>
          <w:color w:val="auto"/>
          <w:sz w:val="24"/>
          <w:highlight w:val="none"/>
          <w:u w:val="single"/>
        </w:rPr>
      </w:pPr>
    </w:p>
    <w:p w14:paraId="7E3E331B">
      <w:pPr>
        <w:wordWrap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杭州</w:t>
      </w:r>
      <w:r>
        <w:rPr>
          <w:rFonts w:hint="eastAsia" w:ascii="仿宋" w:hAnsi="仿宋" w:eastAsia="仿宋" w:cs="仿宋"/>
          <w:color w:val="auto"/>
          <w:sz w:val="24"/>
          <w:highlight w:val="none"/>
          <w:u w:val="single"/>
          <w:lang w:val="en-US" w:eastAsia="zh-CN"/>
        </w:rPr>
        <w:t>钱塘</w:t>
      </w:r>
      <w:r>
        <w:rPr>
          <w:rFonts w:hint="eastAsia" w:ascii="仿宋" w:hAnsi="仿宋" w:eastAsia="仿宋" w:cs="仿宋"/>
          <w:color w:val="auto"/>
          <w:sz w:val="24"/>
          <w:highlight w:val="none"/>
          <w:u w:val="single"/>
        </w:rPr>
        <w:t>新能源发展有限公司：</w:t>
      </w:r>
    </w:p>
    <w:p w14:paraId="7BC815FC">
      <w:pPr>
        <w:numPr>
          <w:ilvl w:val="0"/>
          <w:numId w:val="0"/>
        </w:numPr>
        <w:wordWrap w:val="0"/>
        <w:topLinePunct/>
        <w:snapToGrid w:val="0"/>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本单位自愿参加</w:t>
      </w:r>
      <w:r>
        <w:rPr>
          <w:rFonts w:hint="eastAsia" w:ascii="仿宋" w:hAnsi="仿宋" w:eastAsia="仿宋" w:cs="仿宋"/>
          <w:color w:val="auto"/>
          <w:sz w:val="24"/>
          <w:highlight w:val="none"/>
          <w:lang w:eastAsia="zh-CN"/>
        </w:rPr>
        <w:t>钱塘区国产宽体客机零部件生产厂房（一期）分布式光伏施工项目</w:t>
      </w:r>
      <w:r>
        <w:rPr>
          <w:rFonts w:hint="eastAsia" w:ascii="仿宋" w:hAnsi="仿宋" w:eastAsia="仿宋" w:cs="仿宋"/>
          <w:color w:val="auto"/>
          <w:sz w:val="24"/>
          <w:highlight w:val="none"/>
        </w:rPr>
        <w:t>的屋顶荷载报告服务的应价，并保证应价文件中所列举的应价报价文件及相关资料和公司基本情况资料是真实的、合法的。为此，我方就本次应价有关事项郑重声明如下：</w:t>
      </w:r>
    </w:p>
    <w:p w14:paraId="6A74A8D2">
      <w:pPr>
        <w:numPr>
          <w:ilvl w:val="0"/>
          <w:numId w:val="7"/>
        </w:numPr>
        <w:wordWrap w:val="0"/>
        <w:topLinePunct/>
        <w:snapToGrid w:val="0"/>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我单位具有独立承担民事责任的能力、具有良好的商业信誉和健全的财务会计制度、具有履行合同所必需的设备和专业技术能力、 有依法缴纳税收和社会保障资金的良好记录。</w:t>
      </w:r>
    </w:p>
    <w:p w14:paraId="27785CED">
      <w:pPr>
        <w:numPr>
          <w:ilvl w:val="0"/>
          <w:numId w:val="7"/>
        </w:numPr>
        <w:wordWrap w:val="0"/>
        <w:topLinePunct/>
        <w:snapToGrid w:val="0"/>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加本次采购活动前三年内，在经营活动中没有重大违法记录（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14:paraId="71D72D14">
      <w:pPr>
        <w:wordWrap w:val="0"/>
        <w:topLinePunct/>
        <w:snapToGrid w:val="0"/>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三、不存在单位负责人为同一人或者存在直接控股、管理关系的不同供应商参加同一合同项下的采购活动的。</w:t>
      </w:r>
    </w:p>
    <w:p w14:paraId="70A8BC03">
      <w:pPr>
        <w:wordWrap w:val="0"/>
        <w:topLinePunct/>
        <w:snapToGrid w:val="0"/>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如有虚假或隐瞒，我方愿意承担一切后果，并不再寻求任何旨在减轻或免除法律责任的辩解。</w:t>
      </w:r>
    </w:p>
    <w:p w14:paraId="3A98208B">
      <w:pPr>
        <w:wordWrap w:val="0"/>
        <w:snapToGrid w:val="0"/>
        <w:spacing w:line="480" w:lineRule="exact"/>
        <w:ind w:firstLine="4320" w:firstLineChars="18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应价人（盖单位公章）： </w:t>
      </w:r>
    </w:p>
    <w:p w14:paraId="74B7DBC3">
      <w:pPr>
        <w:wordWrap w:val="0"/>
        <w:snapToGrid w:val="0"/>
        <w:spacing w:line="480" w:lineRule="exact"/>
        <w:ind w:firstLine="4320" w:firstLineChars="180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p w14:paraId="3F80ADCC">
      <w:pPr>
        <w:wordWrap w:val="0"/>
        <w:topLinePunct/>
        <w:snapToGrid w:val="0"/>
        <w:spacing w:line="390" w:lineRule="exact"/>
        <w:ind w:firstLine="480" w:firstLineChars="200"/>
        <w:rPr>
          <w:rFonts w:hint="eastAsia" w:ascii="仿宋" w:hAnsi="仿宋" w:eastAsia="仿宋" w:cs="仿宋"/>
          <w:color w:val="auto"/>
          <w:sz w:val="24"/>
          <w:highlight w:val="none"/>
        </w:rPr>
      </w:pPr>
    </w:p>
    <w:p w14:paraId="2974FBC7">
      <w:pPr>
        <w:wordWrap w:val="0"/>
        <w:jc w:val="left"/>
        <w:rPr>
          <w:rFonts w:hint="eastAsia" w:ascii="仿宋" w:hAnsi="仿宋" w:eastAsia="仿宋" w:cs="仿宋"/>
          <w:color w:val="auto"/>
          <w:highlight w:val="none"/>
        </w:rPr>
      </w:pPr>
    </w:p>
    <w:p w14:paraId="432AD426">
      <w:pPr>
        <w:wordWrap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84" w:name="_Toc9865"/>
    </w:p>
    <w:p w14:paraId="07FF677A">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附</w:t>
      </w:r>
      <w:r>
        <w:rPr>
          <w:rFonts w:hint="eastAsia" w:ascii="仿宋" w:hAnsi="仿宋" w:eastAsia="仿宋" w:cs="仿宋"/>
          <w:color w:val="auto"/>
          <w:sz w:val="24"/>
          <w:highlight w:val="none"/>
          <w:lang w:eastAsia="zh-CN"/>
        </w:rPr>
        <w:t>6</w:t>
      </w:r>
      <w:r>
        <w:rPr>
          <w:rFonts w:hint="eastAsia" w:ascii="仿宋" w:hAnsi="仿宋" w:eastAsia="仿宋" w:cs="仿宋"/>
          <w:color w:val="auto"/>
          <w:sz w:val="24"/>
          <w:highlight w:val="none"/>
        </w:rPr>
        <w:t>-商务、技术偏离表</w:t>
      </w:r>
      <w:bookmarkEnd w:id="81"/>
      <w:bookmarkEnd w:id="84"/>
    </w:p>
    <w:p w14:paraId="6DA86CD4">
      <w:pPr>
        <w:wordWrap w:val="0"/>
        <w:spacing w:line="360" w:lineRule="auto"/>
        <w:jc w:val="center"/>
        <w:outlineLvl w:val="1"/>
        <w:rPr>
          <w:rFonts w:hint="eastAsia" w:ascii="仿宋" w:hAnsi="仿宋" w:eastAsia="仿宋" w:cs="仿宋"/>
          <w:b/>
          <w:bCs/>
          <w:color w:val="auto"/>
          <w:sz w:val="24"/>
          <w:highlight w:val="none"/>
        </w:rPr>
      </w:pPr>
      <w:bookmarkStart w:id="85" w:name="_Toc26385"/>
      <w:r>
        <w:rPr>
          <w:rFonts w:hint="eastAsia" w:ascii="仿宋" w:hAnsi="仿宋" w:eastAsia="仿宋" w:cs="仿宋"/>
          <w:b/>
          <w:bCs/>
          <w:color w:val="auto"/>
          <w:sz w:val="24"/>
          <w:highlight w:val="none"/>
        </w:rPr>
        <w:t>商务偏离表</w:t>
      </w:r>
      <w:bookmarkEnd w:id="85"/>
    </w:p>
    <w:tbl>
      <w:tblPr>
        <w:tblStyle w:val="3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
        <w:gridCol w:w="1603"/>
        <w:gridCol w:w="3773"/>
        <w:gridCol w:w="1276"/>
        <w:gridCol w:w="1403"/>
      </w:tblGrid>
      <w:tr w14:paraId="7E274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67" w:type="dxa"/>
            <w:vAlign w:val="center"/>
          </w:tcPr>
          <w:p w14:paraId="7354AD10">
            <w:pPr>
              <w:wordWrap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603" w:type="dxa"/>
            <w:vAlign w:val="center"/>
          </w:tcPr>
          <w:p w14:paraId="0A8E2E33">
            <w:pPr>
              <w:wordWrap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3773" w:type="dxa"/>
            <w:vAlign w:val="center"/>
          </w:tcPr>
          <w:p w14:paraId="7C6A576D">
            <w:pPr>
              <w:wordWrap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采购要求</w:t>
            </w:r>
          </w:p>
        </w:tc>
        <w:tc>
          <w:tcPr>
            <w:tcW w:w="1276" w:type="dxa"/>
            <w:vAlign w:val="center"/>
          </w:tcPr>
          <w:p w14:paraId="3F7CB6DC">
            <w:pPr>
              <w:wordWrap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供应商响应内容</w:t>
            </w:r>
          </w:p>
        </w:tc>
        <w:tc>
          <w:tcPr>
            <w:tcW w:w="1403" w:type="dxa"/>
            <w:vAlign w:val="center"/>
          </w:tcPr>
          <w:p w14:paraId="5330BA8E">
            <w:pPr>
              <w:wordWrap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偏离情况</w:t>
            </w:r>
          </w:p>
        </w:tc>
      </w:tr>
      <w:tr w14:paraId="79628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467" w:type="dxa"/>
            <w:vAlign w:val="center"/>
          </w:tcPr>
          <w:p w14:paraId="279716DE">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26BADBB2">
            <w:pPr>
              <w:widowControl/>
              <w:wordWrap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最高限价</w:t>
            </w:r>
          </w:p>
        </w:tc>
        <w:tc>
          <w:tcPr>
            <w:tcW w:w="3773" w:type="dxa"/>
            <w:vAlign w:val="center"/>
          </w:tcPr>
          <w:p w14:paraId="389C397A">
            <w:pPr>
              <w:widowControl/>
              <w:wordWrap w:val="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详见公告。</w:t>
            </w:r>
          </w:p>
        </w:tc>
        <w:tc>
          <w:tcPr>
            <w:tcW w:w="1276" w:type="dxa"/>
            <w:vAlign w:val="center"/>
          </w:tcPr>
          <w:p w14:paraId="6A94624E">
            <w:pPr>
              <w:wordWrap w:val="0"/>
              <w:jc w:val="center"/>
              <w:rPr>
                <w:rFonts w:hint="eastAsia" w:ascii="仿宋" w:hAnsi="仿宋" w:eastAsia="仿宋" w:cs="仿宋"/>
                <w:color w:val="auto"/>
                <w:sz w:val="24"/>
                <w:highlight w:val="none"/>
              </w:rPr>
            </w:pPr>
          </w:p>
        </w:tc>
        <w:tc>
          <w:tcPr>
            <w:tcW w:w="1403" w:type="dxa"/>
            <w:vAlign w:val="center"/>
          </w:tcPr>
          <w:p w14:paraId="619F0190">
            <w:pPr>
              <w:wordWrap w:val="0"/>
              <w:jc w:val="center"/>
              <w:rPr>
                <w:rFonts w:hint="eastAsia" w:ascii="仿宋" w:hAnsi="仿宋" w:eastAsia="仿宋" w:cs="仿宋"/>
                <w:color w:val="auto"/>
                <w:sz w:val="24"/>
                <w:highlight w:val="none"/>
              </w:rPr>
            </w:pPr>
          </w:p>
        </w:tc>
      </w:tr>
      <w:tr w14:paraId="4767F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67" w:type="dxa"/>
            <w:vAlign w:val="center"/>
          </w:tcPr>
          <w:p w14:paraId="08D6E104">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7D8219AB">
            <w:pPr>
              <w:tabs>
                <w:tab w:val="left" w:pos="0"/>
              </w:tabs>
              <w:wordWrap w:val="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报价要求</w:t>
            </w:r>
          </w:p>
        </w:tc>
        <w:tc>
          <w:tcPr>
            <w:tcW w:w="3773" w:type="dxa"/>
            <w:vAlign w:val="center"/>
          </w:tcPr>
          <w:p w14:paraId="7DD5F896">
            <w:pPr>
              <w:tabs>
                <w:tab w:val="left" w:pos="0"/>
              </w:tabs>
              <w:wordWrap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1、人民币报价。</w:t>
            </w:r>
          </w:p>
          <w:p w14:paraId="748CBAA5">
            <w:pPr>
              <w:tabs>
                <w:tab w:val="left" w:pos="0"/>
              </w:tabs>
              <w:wordWrap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i w:val="0"/>
                <w:iCs w:val="0"/>
                <w:caps w:val="0"/>
                <w:color w:val="auto"/>
                <w:spacing w:val="0"/>
                <w:sz w:val="24"/>
                <w:szCs w:val="24"/>
                <w:shd w:val="clear"/>
                <w:lang w:val="zh-CN"/>
              </w:rPr>
              <w:t>报价应包括项目涉及的一切相关费用。包括但不限于人工费、材料费、餐饮费、交通费、打印费、企业管理费、利润、风险费、税金、多次修改费用、专家费、评审费等费</w:t>
            </w:r>
            <w:r>
              <w:rPr>
                <w:rFonts w:hint="eastAsia" w:ascii="仿宋" w:hAnsi="仿宋" w:eastAsia="仿宋" w:cs="仿宋"/>
                <w:color w:val="auto"/>
                <w:kern w:val="0"/>
                <w:sz w:val="24"/>
                <w:highlight w:val="none"/>
                <w:lang w:val="zh-CN"/>
              </w:rPr>
              <w:t>。若供应商</w:t>
            </w:r>
            <w:r>
              <w:rPr>
                <w:rFonts w:hint="eastAsia" w:ascii="仿宋" w:hAnsi="仿宋" w:eastAsia="仿宋" w:cs="仿宋"/>
                <w:color w:val="auto"/>
                <w:kern w:val="0"/>
                <w:sz w:val="24"/>
                <w:highlight w:val="none"/>
                <w:lang w:val="en-US" w:eastAsia="zh-CN"/>
              </w:rPr>
              <w:t>根据</w:t>
            </w:r>
            <w:r>
              <w:rPr>
                <w:rFonts w:hint="eastAsia" w:ascii="仿宋" w:hAnsi="仿宋" w:eastAsia="仿宋" w:cs="仿宋"/>
                <w:color w:val="auto"/>
                <w:kern w:val="0"/>
                <w:sz w:val="24"/>
                <w:highlight w:val="none"/>
                <w:lang w:val="zh-CN"/>
              </w:rPr>
              <w:t>采购内容需对人工费、餐饮费、交通费、打印费、企业管理费、利润、税金等费用进行分项明细报价，请另行以附件形式提供，格式自拟。</w:t>
            </w:r>
          </w:p>
          <w:p w14:paraId="0FC1FDAD">
            <w:pPr>
              <w:tabs>
                <w:tab w:val="left" w:pos="0"/>
              </w:tabs>
              <w:wordWrap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3、供应商开具增值税专票。</w:t>
            </w:r>
          </w:p>
        </w:tc>
        <w:tc>
          <w:tcPr>
            <w:tcW w:w="1276" w:type="dxa"/>
            <w:vAlign w:val="center"/>
          </w:tcPr>
          <w:p w14:paraId="134F1370">
            <w:pPr>
              <w:wordWrap w:val="0"/>
              <w:jc w:val="center"/>
              <w:rPr>
                <w:rFonts w:hint="eastAsia" w:ascii="仿宋" w:hAnsi="仿宋" w:eastAsia="仿宋" w:cs="仿宋"/>
                <w:color w:val="auto"/>
                <w:sz w:val="24"/>
                <w:highlight w:val="none"/>
              </w:rPr>
            </w:pPr>
          </w:p>
        </w:tc>
        <w:tc>
          <w:tcPr>
            <w:tcW w:w="1403" w:type="dxa"/>
            <w:vAlign w:val="center"/>
          </w:tcPr>
          <w:p w14:paraId="4CD624AD">
            <w:pPr>
              <w:wordWrap w:val="0"/>
              <w:jc w:val="center"/>
              <w:rPr>
                <w:rFonts w:hint="eastAsia" w:ascii="仿宋" w:hAnsi="仿宋" w:eastAsia="仿宋" w:cs="仿宋"/>
                <w:color w:val="auto"/>
                <w:sz w:val="24"/>
                <w:highlight w:val="none"/>
              </w:rPr>
            </w:pPr>
          </w:p>
        </w:tc>
      </w:tr>
      <w:tr w14:paraId="38FA7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467" w:type="dxa"/>
            <w:vAlign w:val="center"/>
          </w:tcPr>
          <w:p w14:paraId="56E1C92D">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762B9761">
            <w:pPr>
              <w:widowControl/>
              <w:wordWrap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应价保证金</w:t>
            </w:r>
          </w:p>
        </w:tc>
        <w:tc>
          <w:tcPr>
            <w:tcW w:w="3773" w:type="dxa"/>
            <w:vAlign w:val="center"/>
          </w:tcPr>
          <w:p w14:paraId="0A010B4C">
            <w:pPr>
              <w:wordWrap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金额：0元</w:t>
            </w:r>
          </w:p>
        </w:tc>
        <w:tc>
          <w:tcPr>
            <w:tcW w:w="1276" w:type="dxa"/>
            <w:vAlign w:val="center"/>
          </w:tcPr>
          <w:p w14:paraId="5128AB41">
            <w:pPr>
              <w:wordWrap w:val="0"/>
              <w:jc w:val="center"/>
              <w:rPr>
                <w:rFonts w:hint="eastAsia" w:ascii="仿宋" w:hAnsi="仿宋" w:eastAsia="仿宋" w:cs="仿宋"/>
                <w:color w:val="auto"/>
                <w:sz w:val="24"/>
                <w:highlight w:val="none"/>
              </w:rPr>
            </w:pPr>
          </w:p>
        </w:tc>
        <w:tc>
          <w:tcPr>
            <w:tcW w:w="1403" w:type="dxa"/>
            <w:vAlign w:val="center"/>
          </w:tcPr>
          <w:p w14:paraId="49F118E3">
            <w:pPr>
              <w:wordWrap w:val="0"/>
              <w:jc w:val="center"/>
              <w:rPr>
                <w:rFonts w:hint="eastAsia" w:ascii="仿宋" w:hAnsi="仿宋" w:eastAsia="仿宋" w:cs="仿宋"/>
                <w:color w:val="auto"/>
                <w:sz w:val="24"/>
                <w:highlight w:val="none"/>
              </w:rPr>
            </w:pPr>
          </w:p>
        </w:tc>
      </w:tr>
      <w:tr w14:paraId="5C98E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467" w:type="dxa"/>
            <w:vAlign w:val="center"/>
          </w:tcPr>
          <w:p w14:paraId="766D6C4A">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1E050921">
            <w:pPr>
              <w:widowControl/>
              <w:wordWrap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应价有效期</w:t>
            </w:r>
          </w:p>
        </w:tc>
        <w:tc>
          <w:tcPr>
            <w:tcW w:w="3773" w:type="dxa"/>
            <w:vAlign w:val="center"/>
          </w:tcPr>
          <w:p w14:paraId="0B60E18A">
            <w:pPr>
              <w:wordWrap w:val="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开启之日起不少于90天。</w:t>
            </w:r>
          </w:p>
        </w:tc>
        <w:tc>
          <w:tcPr>
            <w:tcW w:w="1276" w:type="dxa"/>
            <w:vAlign w:val="center"/>
          </w:tcPr>
          <w:p w14:paraId="17B66B10">
            <w:pPr>
              <w:wordWrap w:val="0"/>
              <w:jc w:val="center"/>
              <w:rPr>
                <w:rFonts w:hint="eastAsia" w:ascii="仿宋" w:hAnsi="仿宋" w:eastAsia="仿宋" w:cs="仿宋"/>
                <w:color w:val="auto"/>
                <w:sz w:val="24"/>
                <w:highlight w:val="none"/>
              </w:rPr>
            </w:pPr>
          </w:p>
        </w:tc>
        <w:tc>
          <w:tcPr>
            <w:tcW w:w="1403" w:type="dxa"/>
            <w:vAlign w:val="center"/>
          </w:tcPr>
          <w:p w14:paraId="16B62F6B">
            <w:pPr>
              <w:wordWrap w:val="0"/>
              <w:jc w:val="center"/>
              <w:rPr>
                <w:rFonts w:hint="eastAsia" w:ascii="仿宋" w:hAnsi="仿宋" w:eastAsia="仿宋" w:cs="仿宋"/>
                <w:color w:val="auto"/>
                <w:sz w:val="24"/>
                <w:highlight w:val="none"/>
              </w:rPr>
            </w:pPr>
          </w:p>
        </w:tc>
      </w:tr>
      <w:tr w14:paraId="3026B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67" w:type="dxa"/>
          </w:tcPr>
          <w:p w14:paraId="0DCD2F95">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0AE11730">
            <w:pPr>
              <w:widowControl/>
              <w:wordWrap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履约保证金</w:t>
            </w:r>
          </w:p>
        </w:tc>
        <w:tc>
          <w:tcPr>
            <w:tcW w:w="3773" w:type="dxa"/>
            <w:vAlign w:val="center"/>
          </w:tcPr>
          <w:p w14:paraId="51E3AE34">
            <w:pPr>
              <w:tabs>
                <w:tab w:val="left" w:pos="0"/>
              </w:tabs>
              <w:wordWrap w:val="0"/>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本项目不收取履约保证金</w:t>
            </w:r>
          </w:p>
        </w:tc>
        <w:tc>
          <w:tcPr>
            <w:tcW w:w="1276" w:type="dxa"/>
          </w:tcPr>
          <w:p w14:paraId="2699200D">
            <w:pPr>
              <w:wordWrap w:val="0"/>
              <w:jc w:val="center"/>
              <w:rPr>
                <w:rFonts w:hint="eastAsia" w:ascii="仿宋" w:hAnsi="仿宋" w:eastAsia="仿宋" w:cs="仿宋"/>
                <w:color w:val="auto"/>
                <w:sz w:val="24"/>
                <w:highlight w:val="none"/>
              </w:rPr>
            </w:pPr>
          </w:p>
        </w:tc>
        <w:tc>
          <w:tcPr>
            <w:tcW w:w="1403" w:type="dxa"/>
          </w:tcPr>
          <w:p w14:paraId="228FD2D1">
            <w:pPr>
              <w:wordWrap w:val="0"/>
              <w:jc w:val="center"/>
              <w:rPr>
                <w:rFonts w:hint="eastAsia" w:ascii="仿宋" w:hAnsi="仿宋" w:eastAsia="仿宋" w:cs="仿宋"/>
                <w:color w:val="auto"/>
                <w:sz w:val="24"/>
                <w:highlight w:val="none"/>
              </w:rPr>
            </w:pPr>
          </w:p>
        </w:tc>
      </w:tr>
      <w:tr w14:paraId="1A1FC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467" w:type="dxa"/>
          </w:tcPr>
          <w:p w14:paraId="7037CFED">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6331BFCB">
            <w:pPr>
              <w:widowControl/>
              <w:wordWrap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付款方式</w:t>
            </w:r>
          </w:p>
        </w:tc>
        <w:tc>
          <w:tcPr>
            <w:tcW w:w="3773" w:type="dxa"/>
            <w:vAlign w:val="center"/>
          </w:tcPr>
          <w:p w14:paraId="4534EF90">
            <w:pPr>
              <w:tabs>
                <w:tab w:val="left" w:pos="0"/>
              </w:tabs>
              <w:wordWrap w:val="0"/>
              <w:rPr>
                <w:rFonts w:hint="eastAsia" w:ascii="仿宋" w:hAnsi="仿宋" w:eastAsia="仿宋" w:cs="仿宋"/>
                <w:color w:val="auto"/>
                <w:sz w:val="24"/>
                <w:highlight w:val="none"/>
              </w:rPr>
            </w:pPr>
            <w:r>
              <w:rPr>
                <w:rFonts w:hint="eastAsia" w:ascii="仿宋" w:hAnsi="仿宋" w:eastAsia="仿宋" w:cs="仿宋"/>
                <w:color w:val="auto"/>
                <w:kern w:val="2"/>
                <w:sz w:val="24"/>
                <w:szCs w:val="24"/>
                <w:highlight w:val="none"/>
                <w:lang w:val="en-US" w:eastAsia="zh-CN" w:bidi="ar-SA"/>
              </w:rPr>
              <w:t>成交单位提供成果报告后，经当地主管部门认可之日起三十日内支付总费用的100%。</w:t>
            </w:r>
          </w:p>
        </w:tc>
        <w:tc>
          <w:tcPr>
            <w:tcW w:w="1276" w:type="dxa"/>
          </w:tcPr>
          <w:p w14:paraId="355C100D">
            <w:pPr>
              <w:wordWrap w:val="0"/>
              <w:jc w:val="center"/>
              <w:rPr>
                <w:rFonts w:hint="eastAsia" w:ascii="仿宋" w:hAnsi="仿宋" w:eastAsia="仿宋" w:cs="仿宋"/>
                <w:color w:val="auto"/>
                <w:sz w:val="24"/>
                <w:highlight w:val="none"/>
              </w:rPr>
            </w:pPr>
          </w:p>
        </w:tc>
        <w:tc>
          <w:tcPr>
            <w:tcW w:w="1403" w:type="dxa"/>
          </w:tcPr>
          <w:p w14:paraId="3D991134">
            <w:pPr>
              <w:wordWrap w:val="0"/>
              <w:jc w:val="center"/>
              <w:rPr>
                <w:rFonts w:hint="eastAsia" w:ascii="仿宋" w:hAnsi="仿宋" w:eastAsia="仿宋" w:cs="仿宋"/>
                <w:color w:val="auto"/>
                <w:sz w:val="24"/>
                <w:highlight w:val="none"/>
              </w:rPr>
            </w:pPr>
          </w:p>
        </w:tc>
      </w:tr>
      <w:tr w14:paraId="60D1D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6" w:hRule="atLeast"/>
        </w:trPr>
        <w:tc>
          <w:tcPr>
            <w:tcW w:w="467" w:type="dxa"/>
          </w:tcPr>
          <w:p w14:paraId="18A0CE16">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23680370">
            <w:pPr>
              <w:widowControl/>
              <w:wordWrap w:val="0"/>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服务期</w:t>
            </w:r>
          </w:p>
        </w:tc>
        <w:tc>
          <w:tcPr>
            <w:tcW w:w="3773" w:type="dxa"/>
            <w:vAlign w:val="center"/>
          </w:tcPr>
          <w:p w14:paraId="33445BBC">
            <w:pPr>
              <w:pageBreakBefore w:val="0"/>
              <w:numPr>
                <w:ilvl w:val="0"/>
                <w:numId w:val="0"/>
              </w:numPr>
              <w:kinsoku/>
              <w:wordWrap w:val="0"/>
              <w:overflowPunct/>
              <w:topLinePunct w:val="0"/>
              <w:bidi w:val="0"/>
              <w:spacing w:line="360" w:lineRule="auto"/>
              <w:outlineLvl w:val="1"/>
              <w:rPr>
                <w:rFonts w:hint="default" w:ascii="仿宋" w:hAnsi="仿宋" w:eastAsia="仿宋" w:cs="仿宋"/>
                <w:color w:val="auto"/>
                <w:kern w:val="2"/>
                <w:sz w:val="24"/>
                <w:szCs w:val="24"/>
                <w:highlight w:val="none"/>
                <w:lang w:val="en-US" w:eastAsia="zh-CN" w:bidi="ar-SA"/>
              </w:rPr>
            </w:pPr>
            <w:r>
              <w:rPr>
                <w:rFonts w:hint="default" w:ascii="仿宋" w:hAnsi="仿宋" w:eastAsia="仿宋" w:cs="仿宋"/>
                <w:color w:val="auto"/>
                <w:kern w:val="2"/>
                <w:sz w:val="24"/>
                <w:szCs w:val="24"/>
                <w:highlight w:val="none"/>
                <w:lang w:val="en-US" w:eastAsia="zh-CN" w:bidi="ar-SA"/>
              </w:rPr>
              <w:t>在</w:t>
            </w:r>
            <w:r>
              <w:rPr>
                <w:rFonts w:hint="eastAsia" w:ascii="仿宋" w:hAnsi="仿宋" w:eastAsia="仿宋" w:cs="仿宋"/>
                <w:color w:val="auto"/>
                <w:kern w:val="2"/>
                <w:sz w:val="24"/>
                <w:szCs w:val="24"/>
                <w:highlight w:val="none"/>
                <w:lang w:val="en-US" w:eastAsia="zh-CN" w:bidi="ar-SA"/>
              </w:rPr>
              <w:t>询价人</w:t>
            </w:r>
            <w:r>
              <w:rPr>
                <w:rFonts w:hint="default" w:ascii="仿宋" w:hAnsi="仿宋" w:eastAsia="仿宋" w:cs="仿宋"/>
                <w:color w:val="auto"/>
                <w:kern w:val="2"/>
                <w:sz w:val="24"/>
                <w:szCs w:val="24"/>
                <w:highlight w:val="none"/>
                <w:lang w:val="en-US" w:eastAsia="zh-CN" w:bidi="ar-SA"/>
              </w:rPr>
              <w:t>提供工作所需资料</w:t>
            </w:r>
            <w:r>
              <w:rPr>
                <w:rFonts w:hint="eastAsia" w:ascii="仿宋" w:hAnsi="仿宋" w:eastAsia="仿宋" w:cs="仿宋"/>
                <w:color w:val="auto"/>
                <w:kern w:val="2"/>
                <w:sz w:val="24"/>
                <w:szCs w:val="24"/>
                <w:highlight w:val="none"/>
                <w:lang w:val="en-US" w:eastAsia="zh-CN" w:bidi="ar-SA"/>
              </w:rPr>
              <w:t>后</w:t>
            </w:r>
            <w:r>
              <w:rPr>
                <w:rFonts w:hint="default" w:ascii="仿宋" w:hAnsi="仿宋" w:eastAsia="仿宋" w:cs="仿宋"/>
                <w:color w:val="auto"/>
                <w:kern w:val="2"/>
                <w:sz w:val="24"/>
                <w:szCs w:val="24"/>
                <w:highlight w:val="none"/>
                <w:lang w:val="en-US" w:eastAsia="zh-CN" w:bidi="ar-SA"/>
              </w:rPr>
              <w:t>，乙方应自</w:t>
            </w:r>
            <w:r>
              <w:rPr>
                <w:rFonts w:hint="eastAsia" w:ascii="仿宋" w:hAnsi="仿宋" w:eastAsia="仿宋" w:cs="仿宋"/>
                <w:color w:val="auto"/>
                <w:kern w:val="2"/>
                <w:sz w:val="24"/>
                <w:szCs w:val="24"/>
                <w:highlight w:val="none"/>
                <w:lang w:val="en-US" w:eastAsia="zh-CN" w:bidi="ar-SA"/>
              </w:rPr>
              <w:t>询价文件发出（含）起3</w:t>
            </w:r>
            <w:r>
              <w:rPr>
                <w:rFonts w:hint="default" w:ascii="仿宋" w:hAnsi="仿宋" w:eastAsia="仿宋" w:cs="仿宋"/>
                <w:color w:val="auto"/>
                <w:kern w:val="2"/>
                <w:sz w:val="24"/>
                <w:szCs w:val="24"/>
                <w:highlight w:val="none"/>
                <w:lang w:val="en-US" w:eastAsia="zh-CN" w:bidi="ar-SA"/>
              </w:rPr>
              <w:t>个工作日内向甲方提交工作成果。</w:t>
            </w:r>
          </w:p>
          <w:p w14:paraId="06B9E9FE">
            <w:pPr>
              <w:pageBreakBefore w:val="0"/>
              <w:numPr>
                <w:ilvl w:val="0"/>
                <w:numId w:val="0"/>
              </w:numPr>
              <w:kinsoku/>
              <w:wordWrap w:val="0"/>
              <w:overflowPunct/>
              <w:topLinePunct w:val="0"/>
              <w:bidi w:val="0"/>
              <w:spacing w:line="360" w:lineRule="auto"/>
              <w:outlineLvl w:val="1"/>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2"/>
                <w:sz w:val="24"/>
                <w:szCs w:val="24"/>
                <w:highlight w:val="none"/>
                <w:lang w:val="en-US" w:eastAsia="zh-CN" w:bidi="ar-SA"/>
              </w:rPr>
              <w:t>在经开展询价人组织的评审会后，对评审意见进行修改后2个工作日内完成。</w:t>
            </w:r>
          </w:p>
        </w:tc>
        <w:tc>
          <w:tcPr>
            <w:tcW w:w="1276" w:type="dxa"/>
          </w:tcPr>
          <w:p w14:paraId="7086D3E1">
            <w:pPr>
              <w:wordWrap w:val="0"/>
              <w:jc w:val="center"/>
              <w:rPr>
                <w:rFonts w:hint="eastAsia" w:ascii="仿宋" w:hAnsi="仿宋" w:eastAsia="仿宋" w:cs="仿宋"/>
                <w:color w:val="auto"/>
                <w:sz w:val="24"/>
                <w:highlight w:val="none"/>
              </w:rPr>
            </w:pPr>
          </w:p>
        </w:tc>
        <w:tc>
          <w:tcPr>
            <w:tcW w:w="1403" w:type="dxa"/>
          </w:tcPr>
          <w:p w14:paraId="4EB20C9E">
            <w:pPr>
              <w:wordWrap w:val="0"/>
              <w:jc w:val="center"/>
              <w:rPr>
                <w:rFonts w:hint="eastAsia" w:ascii="仿宋" w:hAnsi="仿宋" w:eastAsia="仿宋" w:cs="仿宋"/>
                <w:color w:val="auto"/>
                <w:sz w:val="24"/>
                <w:highlight w:val="none"/>
              </w:rPr>
            </w:pPr>
          </w:p>
        </w:tc>
      </w:tr>
      <w:tr w14:paraId="36A62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467" w:type="dxa"/>
          </w:tcPr>
          <w:p w14:paraId="1780770C">
            <w:pPr>
              <w:numPr>
                <w:ilvl w:val="0"/>
                <w:numId w:val="8"/>
              </w:numPr>
              <w:wordWrap w:val="0"/>
              <w:jc w:val="center"/>
              <w:rPr>
                <w:rFonts w:hint="eastAsia" w:ascii="仿宋" w:hAnsi="仿宋" w:eastAsia="仿宋" w:cs="仿宋"/>
                <w:color w:val="auto"/>
                <w:sz w:val="24"/>
                <w:highlight w:val="none"/>
              </w:rPr>
            </w:pPr>
          </w:p>
        </w:tc>
        <w:tc>
          <w:tcPr>
            <w:tcW w:w="1603" w:type="dxa"/>
            <w:vAlign w:val="center"/>
          </w:tcPr>
          <w:p w14:paraId="261B6BAA">
            <w:pPr>
              <w:widowControl/>
              <w:wordWrap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773" w:type="dxa"/>
            <w:vAlign w:val="center"/>
          </w:tcPr>
          <w:p w14:paraId="1211DBAC">
            <w:pPr>
              <w:tabs>
                <w:tab w:val="left" w:pos="0"/>
              </w:tabs>
              <w:wordWrap w:val="0"/>
              <w:rPr>
                <w:rFonts w:hint="eastAsia" w:ascii="仿宋" w:hAnsi="仿宋" w:eastAsia="仿宋" w:cs="仿宋"/>
                <w:color w:val="auto"/>
                <w:kern w:val="0"/>
                <w:sz w:val="24"/>
                <w:highlight w:val="none"/>
              </w:rPr>
            </w:pPr>
          </w:p>
        </w:tc>
        <w:tc>
          <w:tcPr>
            <w:tcW w:w="1276" w:type="dxa"/>
          </w:tcPr>
          <w:p w14:paraId="24B5D51C">
            <w:pPr>
              <w:wordWrap w:val="0"/>
              <w:jc w:val="center"/>
              <w:rPr>
                <w:rFonts w:hint="eastAsia" w:ascii="仿宋" w:hAnsi="仿宋" w:eastAsia="仿宋" w:cs="仿宋"/>
                <w:color w:val="auto"/>
                <w:sz w:val="24"/>
                <w:highlight w:val="none"/>
              </w:rPr>
            </w:pPr>
          </w:p>
        </w:tc>
        <w:tc>
          <w:tcPr>
            <w:tcW w:w="1403" w:type="dxa"/>
          </w:tcPr>
          <w:p w14:paraId="1CB0CFC2">
            <w:pPr>
              <w:wordWrap w:val="0"/>
              <w:jc w:val="center"/>
              <w:rPr>
                <w:rFonts w:hint="eastAsia" w:ascii="仿宋" w:hAnsi="仿宋" w:eastAsia="仿宋" w:cs="仿宋"/>
                <w:color w:val="auto"/>
                <w:sz w:val="24"/>
                <w:highlight w:val="none"/>
              </w:rPr>
            </w:pPr>
          </w:p>
        </w:tc>
      </w:tr>
    </w:tbl>
    <w:p w14:paraId="2BB5A3F7">
      <w:pPr>
        <w:wordWrap w:val="0"/>
        <w:snapToGrid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注：1.应价人应根据询价函要求一一对应如实填写偏离表，在“偏离情况”栏注明“正偏离”、“负偏离”或“无偏离”。未按要求填写的，有可能作无效处理。</w:t>
      </w:r>
    </w:p>
    <w:p w14:paraId="66CA22FE">
      <w:pPr>
        <w:wordWrap w:val="0"/>
        <w:snapToGrid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2.采购要求为最低要求，不得负偏离,否则按无效处理。</w:t>
      </w:r>
    </w:p>
    <w:p w14:paraId="258A2ACD">
      <w:pPr>
        <w:wordWrap w:val="0"/>
        <w:snapToGrid w:val="0"/>
        <w:spacing w:line="480" w:lineRule="exact"/>
        <w:ind w:firstLine="4320" w:firstLineChars="18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应价人（盖单位公章）： </w:t>
      </w:r>
    </w:p>
    <w:p w14:paraId="46D4F4A4">
      <w:pPr>
        <w:wordWrap w:val="0"/>
        <w:snapToGrid w:val="0"/>
        <w:spacing w:line="480" w:lineRule="exact"/>
        <w:ind w:firstLine="4320" w:firstLineChars="18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p w14:paraId="38C50EAD">
      <w:pPr>
        <w:wordWrap w:val="0"/>
        <w:jc w:val="left"/>
        <w:rPr>
          <w:rFonts w:hint="eastAsia" w:ascii="仿宋" w:hAnsi="仿宋" w:eastAsia="仿宋" w:cs="仿宋"/>
          <w:b/>
          <w:bCs/>
          <w:color w:val="000000" w:themeColor="text1"/>
          <w:sz w:val="32"/>
          <w:szCs w:val="32"/>
          <w:highlight w:val="none"/>
          <w14:textFill>
            <w14:solidFill>
              <w14:schemeClr w14:val="tx1"/>
            </w14:solidFill>
          </w14:textFill>
        </w:rPr>
      </w:pPr>
      <w:bookmarkStart w:id="86" w:name="_Toc7212"/>
      <w:bookmarkStart w:id="87" w:name="_Toc3702"/>
      <w:bookmarkStart w:id="88" w:name="_Toc22242"/>
      <w:bookmarkStart w:id="89" w:name="_Toc11912"/>
      <w:bookmarkStart w:id="90" w:name="_Toc829"/>
      <w:bookmarkStart w:id="91" w:name="_Toc15452"/>
      <w:bookmarkStart w:id="92" w:name="_Toc22184"/>
    </w:p>
    <w:p w14:paraId="4C885ED9">
      <w:pPr>
        <w:wordWrap w:val="0"/>
        <w:outlineLvl w:val="1"/>
        <w:rPr>
          <w:rFonts w:ascii="仿宋" w:hAnsi="仿宋" w:eastAsia="仿宋" w:cs="仿宋"/>
          <w:b/>
          <w:color w:val="auto"/>
          <w:kern w:val="0"/>
          <w:sz w:val="32"/>
          <w:szCs w:val="32"/>
          <w:highlight w:val="none"/>
          <w:lang w:val="zh-CN"/>
        </w:rPr>
      </w:pPr>
      <w:r>
        <w:rPr>
          <w:rFonts w:hint="eastAsia" w:ascii="仿宋" w:hAnsi="仿宋" w:eastAsia="仿宋" w:cs="仿宋"/>
          <w:color w:val="auto"/>
          <w:sz w:val="24"/>
          <w:highlight w:val="none"/>
        </w:rPr>
        <w:t>附</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-资格条件要求提供的其他材料</w:t>
      </w:r>
    </w:p>
    <w:p w14:paraId="166E67DE">
      <w:pPr>
        <w:rPr>
          <w:rFonts w:ascii="仿宋" w:hAnsi="仿宋" w:eastAsia="仿宋" w:cs="仿宋"/>
          <w:color w:val="auto"/>
          <w:sz w:val="24"/>
          <w:highlight w:val="none"/>
        </w:rPr>
      </w:pPr>
    </w:p>
    <w:p w14:paraId="2ADF5C7A">
      <w:pPr>
        <w:spacing w:line="360" w:lineRule="auto"/>
        <w:jc w:val="center"/>
        <w:rPr>
          <w:color w:val="auto"/>
          <w:highlight w:val="none"/>
        </w:rPr>
      </w:pPr>
      <w:r>
        <w:rPr>
          <w:rFonts w:hint="eastAsia" w:ascii="仿宋" w:hAnsi="仿宋" w:eastAsia="仿宋" w:cs="仿宋"/>
          <w:color w:val="auto"/>
          <w:sz w:val="24"/>
          <w:highlight w:val="none"/>
        </w:rPr>
        <w:t>企业资质证书（证明材料提供复印件加盖单位公章）。</w:t>
      </w:r>
    </w:p>
    <w:p w14:paraId="2CF2B46E">
      <w:pPr>
        <w:pStyle w:val="2"/>
        <w:rPr>
          <w:rFonts w:hint="eastAsia" w:ascii="仿宋" w:hAnsi="仿宋" w:eastAsia="仿宋" w:cs="仿宋"/>
          <w:color w:val="auto"/>
          <w:sz w:val="24"/>
          <w:highlight w:val="none"/>
        </w:rPr>
      </w:pPr>
    </w:p>
    <w:p w14:paraId="46345DBF">
      <w:pPr>
        <w:pStyle w:val="2"/>
        <w:rPr>
          <w:rFonts w:hint="eastAsia" w:ascii="仿宋" w:hAnsi="仿宋" w:eastAsia="仿宋" w:cs="仿宋"/>
          <w:color w:val="auto"/>
          <w:sz w:val="24"/>
          <w:highlight w:val="none"/>
        </w:rPr>
      </w:pPr>
    </w:p>
    <w:p w14:paraId="3D13C7B4">
      <w:pPr>
        <w:pStyle w:val="2"/>
        <w:rPr>
          <w:rFonts w:hint="eastAsia" w:ascii="仿宋" w:hAnsi="仿宋" w:eastAsia="仿宋" w:cs="仿宋"/>
          <w:color w:val="auto"/>
          <w:sz w:val="24"/>
          <w:highlight w:val="none"/>
        </w:rPr>
      </w:pPr>
    </w:p>
    <w:p w14:paraId="5E6CE5EB">
      <w:pPr>
        <w:pStyle w:val="2"/>
        <w:rPr>
          <w:rFonts w:hint="eastAsia" w:ascii="仿宋" w:hAnsi="仿宋" w:eastAsia="仿宋" w:cs="仿宋"/>
          <w:color w:val="auto"/>
          <w:sz w:val="24"/>
          <w:highlight w:val="none"/>
        </w:rPr>
      </w:pPr>
    </w:p>
    <w:p w14:paraId="542C138D">
      <w:pPr>
        <w:pStyle w:val="2"/>
        <w:rPr>
          <w:rFonts w:hint="eastAsia" w:ascii="仿宋" w:hAnsi="仿宋" w:eastAsia="仿宋" w:cs="仿宋"/>
          <w:color w:val="auto"/>
          <w:sz w:val="24"/>
          <w:highlight w:val="none"/>
        </w:rPr>
      </w:pPr>
    </w:p>
    <w:p w14:paraId="4FBF4AAD">
      <w:pPr>
        <w:pStyle w:val="2"/>
        <w:rPr>
          <w:rFonts w:hint="eastAsia" w:ascii="仿宋" w:hAnsi="仿宋" w:eastAsia="仿宋" w:cs="仿宋"/>
          <w:color w:val="auto"/>
          <w:sz w:val="24"/>
          <w:highlight w:val="none"/>
        </w:rPr>
      </w:pPr>
    </w:p>
    <w:p w14:paraId="0016989E">
      <w:pPr>
        <w:pStyle w:val="2"/>
        <w:rPr>
          <w:rFonts w:hint="eastAsia" w:ascii="仿宋" w:hAnsi="仿宋" w:eastAsia="仿宋" w:cs="仿宋"/>
          <w:color w:val="auto"/>
          <w:sz w:val="24"/>
          <w:highlight w:val="none"/>
        </w:rPr>
      </w:pPr>
    </w:p>
    <w:p w14:paraId="5E6C017C">
      <w:pPr>
        <w:pStyle w:val="2"/>
        <w:rPr>
          <w:rFonts w:hint="eastAsia" w:ascii="仿宋" w:hAnsi="仿宋" w:eastAsia="仿宋" w:cs="仿宋"/>
          <w:color w:val="auto"/>
          <w:sz w:val="24"/>
          <w:highlight w:val="none"/>
        </w:rPr>
      </w:pPr>
    </w:p>
    <w:p w14:paraId="17B483BF">
      <w:pPr>
        <w:pStyle w:val="2"/>
        <w:rPr>
          <w:rFonts w:hint="eastAsia" w:ascii="仿宋" w:hAnsi="仿宋" w:eastAsia="仿宋" w:cs="仿宋"/>
          <w:color w:val="auto"/>
          <w:sz w:val="24"/>
          <w:highlight w:val="none"/>
        </w:rPr>
      </w:pPr>
    </w:p>
    <w:p w14:paraId="7E587867">
      <w:pPr>
        <w:pStyle w:val="2"/>
        <w:rPr>
          <w:rFonts w:hint="eastAsia" w:ascii="仿宋" w:hAnsi="仿宋" w:eastAsia="仿宋" w:cs="仿宋"/>
          <w:color w:val="auto"/>
          <w:sz w:val="24"/>
          <w:highlight w:val="none"/>
        </w:rPr>
      </w:pPr>
    </w:p>
    <w:p w14:paraId="78FAE5AB">
      <w:pPr>
        <w:pStyle w:val="2"/>
        <w:rPr>
          <w:rFonts w:hint="eastAsia" w:ascii="仿宋" w:hAnsi="仿宋" w:eastAsia="仿宋" w:cs="仿宋"/>
          <w:color w:val="auto"/>
          <w:sz w:val="24"/>
          <w:highlight w:val="none"/>
        </w:rPr>
      </w:pPr>
    </w:p>
    <w:p w14:paraId="48E85D6C">
      <w:pPr>
        <w:pStyle w:val="2"/>
        <w:rPr>
          <w:rFonts w:hint="eastAsia" w:ascii="仿宋" w:hAnsi="仿宋" w:eastAsia="仿宋" w:cs="仿宋"/>
          <w:color w:val="auto"/>
          <w:sz w:val="24"/>
          <w:highlight w:val="none"/>
        </w:rPr>
      </w:pPr>
    </w:p>
    <w:p w14:paraId="06FC1508">
      <w:pPr>
        <w:pStyle w:val="2"/>
        <w:rPr>
          <w:rFonts w:hint="eastAsia" w:ascii="仿宋" w:hAnsi="仿宋" w:eastAsia="仿宋" w:cs="仿宋"/>
          <w:color w:val="auto"/>
          <w:sz w:val="24"/>
          <w:highlight w:val="none"/>
        </w:rPr>
      </w:pPr>
    </w:p>
    <w:p w14:paraId="2C75FCB4">
      <w:pPr>
        <w:pStyle w:val="2"/>
        <w:rPr>
          <w:rFonts w:hint="eastAsia" w:ascii="仿宋" w:hAnsi="仿宋" w:eastAsia="仿宋" w:cs="仿宋"/>
          <w:color w:val="auto"/>
          <w:sz w:val="24"/>
          <w:highlight w:val="none"/>
        </w:rPr>
      </w:pPr>
    </w:p>
    <w:p w14:paraId="6EC1CF02">
      <w:pPr>
        <w:pStyle w:val="2"/>
        <w:rPr>
          <w:rFonts w:hint="eastAsia" w:ascii="仿宋" w:hAnsi="仿宋" w:eastAsia="仿宋" w:cs="仿宋"/>
          <w:color w:val="auto"/>
          <w:sz w:val="24"/>
          <w:highlight w:val="none"/>
        </w:rPr>
      </w:pPr>
    </w:p>
    <w:p w14:paraId="62F1CF13">
      <w:pPr>
        <w:pStyle w:val="2"/>
        <w:rPr>
          <w:rFonts w:hint="eastAsia" w:ascii="仿宋" w:hAnsi="仿宋" w:eastAsia="仿宋" w:cs="仿宋"/>
          <w:color w:val="auto"/>
          <w:sz w:val="24"/>
          <w:highlight w:val="none"/>
        </w:rPr>
      </w:pPr>
    </w:p>
    <w:p w14:paraId="4BB49B02">
      <w:pPr>
        <w:pStyle w:val="2"/>
        <w:rPr>
          <w:rFonts w:hint="eastAsia" w:ascii="仿宋" w:hAnsi="仿宋" w:eastAsia="仿宋" w:cs="仿宋"/>
          <w:color w:val="auto"/>
          <w:sz w:val="24"/>
          <w:highlight w:val="none"/>
        </w:rPr>
      </w:pPr>
    </w:p>
    <w:p w14:paraId="17FEFCE9">
      <w:pPr>
        <w:pStyle w:val="2"/>
        <w:rPr>
          <w:rFonts w:hint="eastAsia" w:ascii="仿宋" w:hAnsi="仿宋" w:eastAsia="仿宋" w:cs="仿宋"/>
          <w:color w:val="auto"/>
          <w:sz w:val="24"/>
          <w:highlight w:val="none"/>
        </w:rPr>
      </w:pPr>
    </w:p>
    <w:p w14:paraId="78CACF25">
      <w:pPr>
        <w:pStyle w:val="2"/>
        <w:rPr>
          <w:rFonts w:hint="eastAsia" w:ascii="仿宋" w:hAnsi="仿宋" w:eastAsia="仿宋" w:cs="仿宋"/>
          <w:color w:val="auto"/>
          <w:sz w:val="24"/>
          <w:highlight w:val="none"/>
        </w:rPr>
      </w:pPr>
    </w:p>
    <w:p w14:paraId="05B47FEC">
      <w:pPr>
        <w:pStyle w:val="2"/>
        <w:rPr>
          <w:rFonts w:hint="eastAsia" w:ascii="仿宋" w:hAnsi="仿宋" w:eastAsia="仿宋" w:cs="仿宋"/>
          <w:color w:val="auto"/>
          <w:sz w:val="24"/>
          <w:highlight w:val="none"/>
        </w:rPr>
      </w:pPr>
    </w:p>
    <w:p w14:paraId="07A652F4">
      <w:pPr>
        <w:pStyle w:val="2"/>
        <w:rPr>
          <w:rFonts w:hint="eastAsia" w:ascii="仿宋" w:hAnsi="仿宋" w:eastAsia="仿宋" w:cs="仿宋"/>
          <w:color w:val="auto"/>
          <w:sz w:val="24"/>
          <w:highlight w:val="none"/>
        </w:rPr>
      </w:pPr>
    </w:p>
    <w:p w14:paraId="527AC01F">
      <w:pPr>
        <w:pStyle w:val="2"/>
        <w:rPr>
          <w:rFonts w:hint="eastAsia" w:ascii="仿宋" w:hAnsi="仿宋" w:eastAsia="仿宋" w:cs="仿宋"/>
          <w:color w:val="auto"/>
          <w:sz w:val="24"/>
          <w:highlight w:val="none"/>
        </w:rPr>
      </w:pPr>
    </w:p>
    <w:p w14:paraId="26651468">
      <w:pPr>
        <w:pStyle w:val="2"/>
        <w:rPr>
          <w:rFonts w:hint="eastAsia" w:ascii="仿宋" w:hAnsi="仿宋" w:eastAsia="仿宋" w:cs="仿宋"/>
          <w:color w:val="auto"/>
          <w:sz w:val="24"/>
          <w:highlight w:val="none"/>
        </w:rPr>
      </w:pPr>
    </w:p>
    <w:p w14:paraId="6970D025">
      <w:pPr>
        <w:pStyle w:val="2"/>
        <w:rPr>
          <w:rFonts w:hint="eastAsia" w:ascii="仿宋" w:hAnsi="仿宋" w:eastAsia="仿宋" w:cs="仿宋"/>
          <w:color w:val="auto"/>
          <w:sz w:val="24"/>
          <w:highlight w:val="none"/>
        </w:rPr>
      </w:pPr>
    </w:p>
    <w:p w14:paraId="79FCE902">
      <w:pPr>
        <w:pStyle w:val="2"/>
        <w:rPr>
          <w:rFonts w:hint="eastAsia" w:ascii="仿宋" w:hAnsi="仿宋" w:eastAsia="仿宋" w:cs="仿宋"/>
          <w:color w:val="auto"/>
          <w:sz w:val="24"/>
          <w:highlight w:val="none"/>
        </w:rPr>
      </w:pPr>
    </w:p>
    <w:p w14:paraId="4E2B4BA5">
      <w:pPr>
        <w:pStyle w:val="2"/>
        <w:rPr>
          <w:rFonts w:hint="eastAsia" w:ascii="仿宋" w:hAnsi="仿宋" w:eastAsia="仿宋" w:cs="仿宋"/>
          <w:color w:val="auto"/>
          <w:sz w:val="24"/>
          <w:highlight w:val="none"/>
        </w:rPr>
      </w:pPr>
    </w:p>
    <w:p w14:paraId="7601F2B7">
      <w:pPr>
        <w:pStyle w:val="2"/>
        <w:rPr>
          <w:rFonts w:hint="eastAsia" w:ascii="仿宋" w:hAnsi="仿宋" w:eastAsia="仿宋" w:cs="仿宋"/>
          <w:color w:val="auto"/>
          <w:sz w:val="24"/>
          <w:highlight w:val="none"/>
        </w:rPr>
      </w:pPr>
    </w:p>
    <w:p w14:paraId="4965CC24">
      <w:pPr>
        <w:pStyle w:val="2"/>
        <w:rPr>
          <w:rFonts w:hint="eastAsia" w:ascii="仿宋" w:hAnsi="仿宋" w:eastAsia="仿宋" w:cs="仿宋"/>
          <w:color w:val="auto"/>
          <w:sz w:val="24"/>
          <w:highlight w:val="none"/>
        </w:rPr>
      </w:pPr>
    </w:p>
    <w:p w14:paraId="3A754F38">
      <w:pPr>
        <w:pStyle w:val="2"/>
        <w:rPr>
          <w:rFonts w:hint="eastAsia" w:ascii="仿宋" w:hAnsi="仿宋" w:eastAsia="仿宋" w:cs="仿宋"/>
          <w:color w:val="auto"/>
          <w:sz w:val="24"/>
          <w:highlight w:val="none"/>
        </w:rPr>
      </w:pPr>
    </w:p>
    <w:p w14:paraId="014ADED7">
      <w:pPr>
        <w:pStyle w:val="2"/>
        <w:rPr>
          <w:rFonts w:hint="eastAsia" w:ascii="仿宋" w:hAnsi="仿宋" w:eastAsia="仿宋" w:cs="仿宋"/>
          <w:color w:val="auto"/>
          <w:sz w:val="24"/>
          <w:highlight w:val="none"/>
        </w:rPr>
      </w:pPr>
    </w:p>
    <w:p w14:paraId="2ADB9569">
      <w:pPr>
        <w:pStyle w:val="2"/>
        <w:rPr>
          <w:rFonts w:hint="eastAsia" w:ascii="仿宋" w:hAnsi="仿宋" w:eastAsia="仿宋" w:cs="仿宋"/>
          <w:color w:val="auto"/>
          <w:sz w:val="24"/>
          <w:highlight w:val="none"/>
        </w:rPr>
      </w:pPr>
    </w:p>
    <w:p w14:paraId="5927552D">
      <w:pPr>
        <w:pStyle w:val="2"/>
        <w:rPr>
          <w:rFonts w:hint="eastAsia"/>
        </w:rPr>
        <w:sectPr>
          <w:footerReference r:id="rId4" w:type="default"/>
          <w:type w:val="continuous"/>
          <w:pgSz w:w="11906" w:h="16838"/>
          <w:pgMar w:top="1440" w:right="1800" w:bottom="1440" w:left="1800" w:header="708" w:footer="708" w:gutter="0"/>
          <w:cols w:space="708" w:num="1"/>
          <w:docGrid w:linePitch="360" w:charSpace="0"/>
        </w:sectPr>
      </w:pPr>
    </w:p>
    <w:p w14:paraId="4F8FC76B">
      <w:pPr>
        <w:numPr>
          <w:ilvl w:val="0"/>
          <w:numId w:val="9"/>
        </w:numPr>
        <w:jc w:val="center"/>
        <w:outlineLvl w:val="0"/>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 xml:space="preserve"> 拟签订的合同文本</w:t>
      </w:r>
      <w:bookmarkEnd w:id="86"/>
      <w:bookmarkEnd w:id="87"/>
      <w:bookmarkEnd w:id="88"/>
      <w:bookmarkEnd w:id="89"/>
      <w:bookmarkEnd w:id="90"/>
    </w:p>
    <w:p w14:paraId="5F7FE696">
      <w:pPr>
        <w:widowControl w:val="0"/>
        <w:numPr>
          <w:ilvl w:val="0"/>
          <w:numId w:val="0"/>
        </w:numPr>
        <w:jc w:val="center"/>
        <w:outlineLvl w:val="0"/>
        <w:rPr>
          <w:rFonts w:hint="eastAsia" w:ascii="仿宋" w:hAnsi="仿宋" w:eastAsia="仿宋" w:cs="仿宋"/>
          <w:b/>
          <w:bCs/>
          <w:color w:val="000000" w:themeColor="text1"/>
          <w:sz w:val="32"/>
          <w:szCs w:val="32"/>
          <w:highlight w:val="none"/>
          <w14:textFill>
            <w14:solidFill>
              <w14:schemeClr w14:val="tx1"/>
            </w14:solidFill>
          </w14:textFill>
        </w:rPr>
      </w:pPr>
    </w:p>
    <w:p w14:paraId="432F32E6">
      <w:pPr>
        <w:spacing w:line="288" w:lineRule="auto"/>
        <w:jc w:val="center"/>
        <w:rPr>
          <w:rFonts w:hint="eastAsia" w:ascii="仿宋" w:hAnsi="仿宋" w:eastAsia="仿宋" w:cs="仿宋"/>
          <w:b/>
          <w:sz w:val="32"/>
          <w:szCs w:val="32"/>
        </w:rPr>
      </w:pPr>
      <w:r>
        <w:rPr>
          <w:rFonts w:hint="eastAsia" w:ascii="仿宋" w:hAnsi="仿宋" w:eastAsia="仿宋" w:cs="仿宋"/>
          <w:b/>
          <w:sz w:val="32"/>
          <w:szCs w:val="32"/>
        </w:rPr>
        <w:t>杭州</w:t>
      </w:r>
      <w:r>
        <w:rPr>
          <w:rFonts w:hint="eastAsia" w:ascii="仿宋" w:hAnsi="仿宋" w:eastAsia="仿宋" w:cs="仿宋"/>
          <w:b/>
          <w:sz w:val="32"/>
          <w:szCs w:val="32"/>
          <w:lang w:val="en-US" w:eastAsia="zh-CN"/>
        </w:rPr>
        <w:t>钱塘</w:t>
      </w:r>
      <w:r>
        <w:rPr>
          <w:rFonts w:hint="eastAsia" w:ascii="仿宋" w:hAnsi="仿宋" w:eastAsia="仿宋" w:cs="仿宋"/>
          <w:b/>
          <w:sz w:val="32"/>
          <w:szCs w:val="32"/>
        </w:rPr>
        <w:t>新能源发展有限公司</w:t>
      </w:r>
    </w:p>
    <w:p w14:paraId="214413D6">
      <w:pPr>
        <w:spacing w:line="288" w:lineRule="auto"/>
        <w:jc w:val="center"/>
        <w:rPr>
          <w:rFonts w:hint="eastAsia" w:ascii="仿宋" w:hAnsi="仿宋" w:eastAsia="仿宋" w:cs="仿宋"/>
          <w:b/>
          <w:sz w:val="32"/>
          <w:szCs w:val="32"/>
        </w:rPr>
      </w:pPr>
      <w:r>
        <w:rPr>
          <w:rFonts w:hint="eastAsia" w:ascii="仿宋" w:hAnsi="仿宋" w:eastAsia="仿宋" w:cs="仿宋"/>
          <w:b/>
          <w:sz w:val="32"/>
          <w:szCs w:val="32"/>
          <w:lang w:eastAsia="zh-CN"/>
        </w:rPr>
        <w:t>钱塘区国产宽体客机零部件生产厂房（一期）分布式光伏施工项目</w:t>
      </w:r>
      <w:r>
        <w:rPr>
          <w:rFonts w:hint="eastAsia" w:ascii="仿宋" w:hAnsi="仿宋" w:eastAsia="仿宋" w:cs="仿宋"/>
          <w:b/>
          <w:sz w:val="32"/>
          <w:szCs w:val="32"/>
        </w:rPr>
        <w:t>的屋顶荷载报告服务</w:t>
      </w:r>
    </w:p>
    <w:p w14:paraId="6067C45A">
      <w:pPr>
        <w:spacing w:line="288" w:lineRule="auto"/>
        <w:jc w:val="center"/>
        <w:rPr>
          <w:rFonts w:hint="eastAsia" w:ascii="仿宋" w:hAnsi="仿宋" w:eastAsia="仿宋" w:cs="仿宋"/>
          <w:b/>
          <w:sz w:val="24"/>
        </w:rPr>
      </w:pPr>
      <w:r>
        <w:rPr>
          <w:rFonts w:hint="eastAsia" w:ascii="仿宋" w:hAnsi="仿宋" w:eastAsia="仿宋" w:cs="仿宋"/>
          <w:b/>
          <w:sz w:val="24"/>
        </w:rPr>
        <w:t xml:space="preserve">                                                    合同编号：  </w:t>
      </w:r>
    </w:p>
    <w:bookmarkEnd w:id="91"/>
    <w:bookmarkEnd w:id="92"/>
    <w:p w14:paraId="1B5A361F">
      <w:pPr>
        <w:spacing w:line="360" w:lineRule="auto"/>
        <w:jc w:val="center"/>
        <w:rPr>
          <w:rFonts w:ascii="仿宋" w:hAnsi="仿宋" w:eastAsia="仿宋" w:cs="仿宋"/>
          <w:color w:val="auto"/>
          <w:sz w:val="24"/>
          <w:highlight w:val="none"/>
        </w:rPr>
      </w:pPr>
    </w:p>
    <w:p w14:paraId="51A9D6D7">
      <w:pPr>
        <w:spacing w:line="360" w:lineRule="auto"/>
        <w:rPr>
          <w:rFonts w:ascii="仿宋" w:hAnsi="仿宋" w:eastAsia="仿宋" w:cs="仿宋"/>
          <w:b/>
          <w:color w:val="auto"/>
          <w:sz w:val="24"/>
          <w:highlight w:val="none"/>
        </w:rPr>
      </w:pPr>
      <w:r>
        <w:rPr>
          <w:rFonts w:hint="eastAsia" w:ascii="宋体" w:hAnsi="宋体"/>
          <w:b/>
          <w:color w:val="auto"/>
          <w:sz w:val="24"/>
          <w:highlight w:val="none"/>
        </w:rPr>
        <w:t>委</w:t>
      </w:r>
      <w:r>
        <w:rPr>
          <w:rFonts w:hint="eastAsia" w:ascii="仿宋" w:hAnsi="仿宋" w:eastAsia="仿宋" w:cs="仿宋"/>
          <w:b/>
          <w:color w:val="auto"/>
          <w:sz w:val="24"/>
          <w:highlight w:val="none"/>
        </w:rPr>
        <w:t>托方：</w:t>
      </w:r>
      <w:r>
        <w:rPr>
          <w:rFonts w:hint="eastAsia" w:ascii="仿宋" w:hAnsi="仿宋" w:eastAsia="仿宋" w:cs="仿宋"/>
          <w:b/>
          <w:color w:val="auto"/>
          <w:sz w:val="24"/>
          <w:highlight w:val="none"/>
          <w:u w:val="single"/>
        </w:rPr>
        <w:t xml:space="preserve">杭州钱塘新能源发展有限公司  </w:t>
      </w:r>
      <w:r>
        <w:rPr>
          <w:rFonts w:hint="eastAsia" w:ascii="仿宋" w:hAnsi="仿宋" w:eastAsia="仿宋" w:cs="仿宋"/>
          <w:b/>
          <w:color w:val="auto"/>
          <w:sz w:val="24"/>
          <w:highlight w:val="none"/>
        </w:rPr>
        <w:t>（以下甲方）</w:t>
      </w:r>
    </w:p>
    <w:p w14:paraId="5DE37467">
      <w:pPr>
        <w:spacing w:line="360" w:lineRule="auto"/>
        <w:rPr>
          <w:rFonts w:ascii="仿宋" w:hAnsi="仿宋" w:eastAsia="仿宋" w:cs="仿宋"/>
          <w:color w:val="auto"/>
          <w:sz w:val="24"/>
          <w:highlight w:val="none"/>
          <w:u w:val="single"/>
        </w:rPr>
      </w:pPr>
      <w:r>
        <w:rPr>
          <w:rFonts w:hint="eastAsia" w:ascii="仿宋" w:hAnsi="仿宋" w:eastAsia="仿宋" w:cs="仿宋"/>
          <w:b/>
          <w:color w:val="auto"/>
          <w:sz w:val="24"/>
          <w:highlight w:val="none"/>
        </w:rPr>
        <w:t>受托方：</w:t>
      </w:r>
      <w:r>
        <w:rPr>
          <w:rFonts w:hint="eastAsia" w:ascii="仿宋" w:hAnsi="仿宋" w:eastAsia="仿宋" w:cs="仿宋"/>
          <w:b/>
          <w:color w:val="auto"/>
          <w:sz w:val="24"/>
          <w:highlight w:val="none"/>
          <w:u w:val="single"/>
        </w:rPr>
        <w:t xml:space="preserve">            </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b/>
          <w:color w:val="auto"/>
          <w:sz w:val="24"/>
          <w:highlight w:val="none"/>
          <w:u w:val="single"/>
        </w:rPr>
        <w:t xml:space="preserve">           </w:t>
      </w:r>
      <w:r>
        <w:rPr>
          <w:rFonts w:hint="eastAsia" w:ascii="仿宋" w:hAnsi="仿宋" w:eastAsia="仿宋" w:cs="仿宋"/>
          <w:b/>
          <w:color w:val="auto"/>
          <w:sz w:val="24"/>
          <w:highlight w:val="none"/>
        </w:rPr>
        <w:t>（以下乙方）</w:t>
      </w:r>
    </w:p>
    <w:p w14:paraId="122A40B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甲方经询价采购确定乙方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为</w:t>
      </w:r>
      <w:r>
        <w:rPr>
          <w:rFonts w:hint="eastAsia" w:ascii="仿宋" w:hAnsi="仿宋" w:eastAsia="仿宋" w:cs="仿宋"/>
          <w:color w:val="auto"/>
          <w:sz w:val="24"/>
          <w:highlight w:val="none"/>
          <w:u w:val="single"/>
          <w:lang w:val="en-US" w:eastAsia="zh-CN"/>
        </w:rPr>
        <w:t>钱塘区国产宽体客机零部件生产厂房（一期）分布式光伏施工项目的屋顶荷载报告服务</w:t>
      </w:r>
      <w:r>
        <w:rPr>
          <w:rFonts w:hint="eastAsia" w:ascii="仿宋" w:hAnsi="仿宋" w:eastAsia="仿宋" w:cs="仿宋"/>
          <w:snapToGrid w:val="0"/>
          <w:color w:val="auto"/>
          <w:sz w:val="24"/>
          <w:highlight w:val="none"/>
        </w:rPr>
        <w:t>的成交供应商。根据《中华人民共和国民法典》等法律、法规和有关规定要求，甲乙双方在平等互利的基础上，经充分协商，达成一致意见，订立本合同。</w:t>
      </w:r>
    </w:p>
    <w:p w14:paraId="2BECA796">
      <w:pPr>
        <w:pStyle w:val="57"/>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第一条  工作内容</w:t>
      </w:r>
    </w:p>
    <w:p w14:paraId="78A5C9D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本次工作内容为屋顶荷载复核，包括但不限于收集资料、现场调查、荷载检测、结构计算、安全性评估、报告编写等。</w:t>
      </w:r>
    </w:p>
    <w:p w14:paraId="0C8232D4">
      <w:pPr>
        <w:pStyle w:val="57"/>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第二条  报告提交</w:t>
      </w:r>
    </w:p>
    <w:p w14:paraId="7057CF6D">
      <w:pPr>
        <w:widowControl/>
        <w:spacing w:line="360" w:lineRule="auto"/>
        <w:ind w:firstLine="480" w:firstLineChars="200"/>
        <w:outlineLvl w:val="1"/>
        <w:rPr>
          <w:rFonts w:ascii="仿宋" w:hAnsi="仿宋" w:eastAsia="仿宋" w:cs="仿宋"/>
          <w:color w:val="auto"/>
          <w:sz w:val="24"/>
          <w:highlight w:val="none"/>
        </w:rPr>
      </w:pPr>
      <w:r>
        <w:rPr>
          <w:rFonts w:hint="eastAsia" w:ascii="仿宋" w:hAnsi="仿宋" w:eastAsia="仿宋" w:cs="仿宋"/>
          <w:color w:val="auto"/>
          <w:kern w:val="0"/>
          <w:sz w:val="24"/>
          <w:highlight w:val="none"/>
        </w:rPr>
        <w:t>合同签订后</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个</w:t>
      </w:r>
      <w:r>
        <w:rPr>
          <w:rFonts w:hint="eastAsia" w:ascii="仿宋" w:hAnsi="仿宋" w:eastAsia="仿宋" w:cs="仿宋"/>
          <w:color w:val="auto"/>
          <w:kern w:val="0"/>
          <w:sz w:val="24"/>
          <w:highlight w:val="none"/>
          <w:lang w:val="en-US" w:eastAsia="zh-CN"/>
        </w:rPr>
        <w:t>工作日</w:t>
      </w:r>
      <w:r>
        <w:rPr>
          <w:rFonts w:hint="eastAsia" w:ascii="仿宋" w:hAnsi="仿宋" w:eastAsia="仿宋" w:cs="仿宋"/>
          <w:color w:val="auto"/>
          <w:kern w:val="0"/>
          <w:sz w:val="24"/>
          <w:highlight w:val="none"/>
        </w:rPr>
        <w:t>内向</w:t>
      </w:r>
      <w:r>
        <w:rPr>
          <w:rFonts w:hint="eastAsia" w:ascii="仿宋" w:hAnsi="仿宋" w:eastAsia="仿宋" w:cs="仿宋"/>
          <w:color w:val="auto"/>
          <w:kern w:val="0"/>
          <w:sz w:val="24"/>
          <w:highlight w:val="none"/>
          <w:lang w:val="en-US" w:eastAsia="zh-CN"/>
        </w:rPr>
        <w:t>甲方</w:t>
      </w:r>
      <w:r>
        <w:rPr>
          <w:rFonts w:hint="eastAsia" w:ascii="仿宋" w:hAnsi="仿宋" w:eastAsia="仿宋" w:cs="仿宋"/>
          <w:color w:val="auto"/>
          <w:kern w:val="0"/>
          <w:sz w:val="24"/>
          <w:highlight w:val="none"/>
        </w:rPr>
        <w:t>提交荷载复核成果报告初稿（电子版）；</w:t>
      </w:r>
      <w:r>
        <w:rPr>
          <w:rFonts w:hint="eastAsia" w:ascii="仿宋" w:hAnsi="仿宋" w:eastAsia="仿宋" w:cs="仿宋"/>
          <w:color w:val="auto"/>
          <w:kern w:val="0"/>
          <w:sz w:val="24"/>
          <w:highlight w:val="none"/>
          <w:lang w:val="en-US" w:eastAsia="zh-CN"/>
        </w:rPr>
        <w:t>甲方</w:t>
      </w:r>
      <w:r>
        <w:rPr>
          <w:rFonts w:hint="eastAsia" w:ascii="仿宋" w:hAnsi="仿宋" w:eastAsia="仿宋" w:cs="仿宋"/>
          <w:color w:val="auto"/>
          <w:kern w:val="0"/>
          <w:sz w:val="24"/>
          <w:highlight w:val="none"/>
        </w:rPr>
        <w:t>提出修改意见后，</w:t>
      </w:r>
      <w:r>
        <w:rPr>
          <w:rFonts w:hint="eastAsia" w:ascii="仿宋" w:hAnsi="仿宋" w:eastAsia="仿宋" w:cs="仿宋"/>
          <w:color w:val="auto"/>
          <w:kern w:val="0"/>
          <w:sz w:val="24"/>
          <w:highlight w:val="none"/>
          <w:lang w:val="en-US" w:eastAsia="zh-CN"/>
        </w:rPr>
        <w:t>乙方2个工作日</w:t>
      </w:r>
      <w:r>
        <w:rPr>
          <w:rFonts w:hint="eastAsia" w:ascii="仿宋" w:hAnsi="仿宋" w:eastAsia="仿宋" w:cs="仿宋"/>
          <w:color w:val="auto"/>
          <w:kern w:val="0"/>
          <w:sz w:val="24"/>
          <w:highlight w:val="none"/>
        </w:rPr>
        <w:t>内完成修改并形成终稿。</w:t>
      </w:r>
    </w:p>
    <w:p w14:paraId="50E609AD">
      <w:pPr>
        <w:keepNext/>
        <w:keepLines/>
        <w:spacing w:line="360" w:lineRule="auto"/>
        <w:ind w:firstLine="482" w:firstLineChars="200"/>
        <w:jc w:val="left"/>
        <w:outlineLvl w:val="3"/>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第三条  合同价格及其支付方式</w:t>
      </w:r>
    </w:p>
    <w:p w14:paraId="6A2F75A0">
      <w:pPr>
        <w:spacing w:line="360" w:lineRule="auto"/>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bCs/>
          <w:snapToGrid w:val="0"/>
          <w:color w:val="auto"/>
          <w:sz w:val="24"/>
          <w:highlight w:val="none"/>
        </w:rPr>
        <w:t>1.</w:t>
      </w:r>
      <w:r>
        <w:rPr>
          <w:rFonts w:hint="eastAsia" w:ascii="仿宋" w:hAnsi="仿宋" w:eastAsia="仿宋" w:cs="仿宋"/>
          <w:color w:val="auto"/>
          <w:sz w:val="24"/>
          <w:highlight w:val="none"/>
        </w:rPr>
        <w:t>本合同费用为</w:t>
      </w:r>
      <w:r>
        <w:rPr>
          <w:rFonts w:hint="eastAsia" w:ascii="仿宋" w:hAnsi="仿宋" w:eastAsia="仿宋" w:cs="仿宋"/>
          <w:color w:val="auto"/>
          <w:sz w:val="24"/>
          <w:highlight w:val="none"/>
          <w:lang w:val="en-US" w:eastAsia="zh-CN"/>
        </w:rPr>
        <w:t>总价包干</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合同金额为</w:t>
      </w:r>
      <w:r>
        <w:rPr>
          <w:rFonts w:hint="eastAsia" w:ascii="仿宋" w:hAnsi="仿宋" w:eastAsia="仿宋" w:cs="仿宋"/>
          <w:color w:val="auto"/>
          <w:sz w:val="24"/>
          <w:highlight w:val="none"/>
          <w:u w:val="single"/>
          <w:lang w:val="en-US" w:eastAsia="zh-CN"/>
        </w:rPr>
        <w:t xml:space="preserve">         万元</w:t>
      </w:r>
    </w:p>
    <w:p w14:paraId="6A0B2E1D">
      <w:pPr>
        <w:spacing w:line="360" w:lineRule="auto"/>
        <w:ind w:firstLine="480" w:firstLineChars="200"/>
        <w:jc w:val="left"/>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2.本合同费用包括报价包括人工费、交通费、资料打印费、工器具使用费、企业管理费、利润、税金等一切费用。</w:t>
      </w:r>
    </w:p>
    <w:p w14:paraId="3D270E18">
      <w:pPr>
        <w:spacing w:line="360" w:lineRule="auto"/>
        <w:ind w:firstLine="480" w:firstLineChars="200"/>
        <w:jc w:val="left"/>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3.付款方式：</w:t>
      </w:r>
      <w:r>
        <w:rPr>
          <w:rFonts w:hint="eastAsia" w:ascii="仿宋" w:hAnsi="仿宋" w:eastAsia="仿宋" w:cs="仿宋"/>
          <w:color w:val="auto"/>
          <w:sz w:val="24"/>
          <w:highlight w:val="none"/>
        </w:rPr>
        <w:t>乙方提交终稿后</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日内，甲方向乙方支付合同额的100%</w:t>
      </w:r>
      <w:r>
        <w:rPr>
          <w:rFonts w:hint="eastAsia" w:ascii="仿宋" w:hAnsi="仿宋" w:eastAsia="仿宋" w:cs="仿宋"/>
          <w:bCs/>
          <w:snapToGrid w:val="0"/>
          <w:color w:val="auto"/>
          <w:sz w:val="24"/>
          <w:highlight w:val="none"/>
        </w:rPr>
        <w:t>。</w:t>
      </w:r>
    </w:p>
    <w:p w14:paraId="79C74DDD">
      <w:pPr>
        <w:spacing w:line="360" w:lineRule="auto"/>
        <w:ind w:firstLine="480" w:firstLineChars="200"/>
        <w:jc w:val="left"/>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4.乙方应就本合同约定之内容向甲方开具真实、合法、有效之票据（增值税专票），若因乙方自身原因或所开具的票据存在问题造成甲方日后发生税收风险而产生的经济损失，应由乙方全部承担，甲方保持进一步提起法律诉讼之权利。</w:t>
      </w:r>
    </w:p>
    <w:p w14:paraId="6CF7B860">
      <w:pPr>
        <w:numPr>
          <w:ilvl w:val="255"/>
          <w:numId w:val="0"/>
        </w:numPr>
        <w:wordWrap w:val="0"/>
        <w:autoSpaceDE w:val="0"/>
        <w:autoSpaceDN w:val="0"/>
        <w:spacing w:line="360" w:lineRule="auto"/>
        <w:ind w:firstLine="480" w:firstLineChars="200"/>
        <w:textAlignment w:val="bottom"/>
        <w:outlineLvl w:val="2"/>
        <w:rPr>
          <w:rFonts w:ascii="仿宋" w:hAnsi="仿宋" w:eastAsia="仿宋" w:cs="仿宋"/>
          <w:color w:val="auto"/>
          <w:sz w:val="24"/>
          <w:highlight w:val="none"/>
        </w:rPr>
      </w:pPr>
      <w:bookmarkStart w:id="93" w:name="_Toc10964"/>
      <w:r>
        <w:rPr>
          <w:rFonts w:hint="eastAsia" w:ascii="仿宋" w:hAnsi="仿宋" w:eastAsia="仿宋" w:cs="仿宋"/>
          <w:color w:val="auto"/>
          <w:sz w:val="24"/>
          <w:highlight w:val="none"/>
        </w:rPr>
        <w:t>5.履约保证金</w:t>
      </w:r>
      <w:bookmarkEnd w:id="93"/>
    </w:p>
    <w:p w14:paraId="13063CF4">
      <w:pPr>
        <w:numPr>
          <w:ilvl w:val="255"/>
          <w:numId w:val="0"/>
        </w:numPr>
        <w:wordWrap w:val="0"/>
        <w:autoSpaceDE w:val="0"/>
        <w:autoSpaceDN w:val="0"/>
        <w:spacing w:line="360" w:lineRule="auto"/>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（1）金额：</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w:t>
      </w:r>
    </w:p>
    <w:p w14:paraId="19161EF4">
      <w:pPr>
        <w:numPr>
          <w:ilvl w:val="255"/>
          <w:numId w:val="0"/>
        </w:numPr>
        <w:wordWrap w:val="0"/>
        <w:autoSpaceDE w:val="0"/>
        <w:autoSpaceDN w:val="0"/>
        <w:spacing w:line="360" w:lineRule="auto"/>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（2）交纳时间：合同签订前</w:t>
      </w:r>
    </w:p>
    <w:p w14:paraId="55CA654A">
      <w:pPr>
        <w:numPr>
          <w:ilvl w:val="255"/>
          <w:numId w:val="0"/>
        </w:numPr>
        <w:wordWrap w:val="0"/>
        <w:autoSpaceDE w:val="0"/>
        <w:autoSpaceDN w:val="0"/>
        <w:spacing w:line="360" w:lineRule="auto"/>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（3）交纳形式：</w:t>
      </w:r>
      <w:r>
        <w:rPr>
          <w:rFonts w:hint="eastAsia" w:ascii="仿宋" w:hAnsi="仿宋" w:eastAsia="仿宋" w:cs="仿宋"/>
          <w:color w:val="auto"/>
          <w:sz w:val="24"/>
          <w:highlight w:val="none"/>
          <w:u w:val="single"/>
        </w:rPr>
        <w:t xml:space="preserve">           </w:t>
      </w:r>
    </w:p>
    <w:p w14:paraId="2105E6D3">
      <w:pPr>
        <w:numPr>
          <w:ilvl w:val="255"/>
          <w:numId w:val="0"/>
        </w:numPr>
        <w:wordWrap w:val="0"/>
        <w:autoSpaceDE w:val="0"/>
        <w:autoSpaceDN w:val="0"/>
        <w:spacing w:line="360" w:lineRule="auto"/>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（4）退还时间：服务验收通过后。</w:t>
      </w:r>
    </w:p>
    <w:p w14:paraId="7D94D02D">
      <w:pPr>
        <w:pStyle w:val="57"/>
        <w:spacing w:line="360" w:lineRule="auto"/>
        <w:ind w:firstLine="482" w:firstLineChars="200"/>
        <w:outlineLvl w:val="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第四条  甲方的权利与义务</w:t>
      </w:r>
    </w:p>
    <w:p w14:paraId="5F6204EC">
      <w:pPr>
        <w:spacing w:line="360" w:lineRule="auto"/>
        <w:ind w:firstLine="480" w:firstLineChars="200"/>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1.</w:t>
      </w:r>
      <w:r>
        <w:rPr>
          <w:rFonts w:hint="eastAsia" w:ascii="仿宋" w:hAnsi="仿宋" w:eastAsia="仿宋" w:cs="仿宋"/>
          <w:snapToGrid w:val="0"/>
          <w:color w:val="auto"/>
          <w:sz w:val="24"/>
          <w:highlight w:val="none"/>
        </w:rPr>
        <w:t>根据乙方编制报告需要，乙方向甲方提供《资料清单》，甲方根据《资料清单》向乙方</w:t>
      </w:r>
      <w:r>
        <w:rPr>
          <w:rFonts w:hint="eastAsia" w:ascii="仿宋" w:hAnsi="仿宋" w:eastAsia="仿宋" w:cs="仿宋"/>
          <w:bCs/>
          <w:snapToGrid w:val="0"/>
          <w:color w:val="auto"/>
          <w:sz w:val="24"/>
          <w:highlight w:val="none"/>
        </w:rPr>
        <w:t>提供相关技术、基础</w:t>
      </w:r>
      <w:r>
        <w:rPr>
          <w:rFonts w:hint="eastAsia" w:ascii="仿宋" w:hAnsi="仿宋" w:eastAsia="仿宋" w:cs="仿宋"/>
          <w:snapToGrid w:val="0"/>
          <w:color w:val="auto"/>
          <w:sz w:val="24"/>
          <w:highlight w:val="none"/>
        </w:rPr>
        <w:t>资料。对于乙方以自身的专业知识对有关技术、基础资料的准确性所进行的核实工作，甲方应给予必要的协助。</w:t>
      </w:r>
    </w:p>
    <w:p w14:paraId="738490E9">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bCs/>
          <w:snapToGrid w:val="0"/>
          <w:color w:val="auto"/>
          <w:sz w:val="24"/>
          <w:highlight w:val="none"/>
        </w:rPr>
        <w:t>2.</w:t>
      </w:r>
      <w:r>
        <w:rPr>
          <w:rFonts w:hint="eastAsia" w:ascii="仿宋" w:hAnsi="仿宋" w:eastAsia="仿宋" w:cs="仿宋"/>
          <w:snapToGrid w:val="0"/>
          <w:color w:val="auto"/>
          <w:sz w:val="24"/>
          <w:highlight w:val="none"/>
        </w:rPr>
        <w:t>指定联系人配合乙方工作。</w:t>
      </w:r>
    </w:p>
    <w:p w14:paraId="317915F6">
      <w:pPr>
        <w:spacing w:line="360" w:lineRule="auto"/>
        <w:ind w:firstLine="480" w:firstLineChars="200"/>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3.有权向乙方了解工作进展情况。</w:t>
      </w:r>
    </w:p>
    <w:p w14:paraId="43F611FC">
      <w:pPr>
        <w:spacing w:line="360" w:lineRule="auto"/>
        <w:ind w:firstLine="480" w:firstLineChars="200"/>
        <w:rPr>
          <w:rFonts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4.按照本合同规定支付乙方合同款项。</w:t>
      </w:r>
    </w:p>
    <w:p w14:paraId="0987C528">
      <w:pPr>
        <w:spacing w:line="360"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五条  乙方的权利与义务</w:t>
      </w:r>
    </w:p>
    <w:p w14:paraId="61EAF89B">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1.负责按甲方及评审小组提出的意见对报告进行修改完善。</w:t>
      </w:r>
    </w:p>
    <w:p w14:paraId="71B1292E">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2.享有获得合同费用的权利。</w:t>
      </w:r>
    </w:p>
    <w:p w14:paraId="2073624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3.乙方应指派足够的具有本合同项目从业经验的能胜任的工作人员提供服务。</w:t>
      </w:r>
    </w:p>
    <w:p w14:paraId="4E429E18">
      <w:pPr>
        <w:pStyle w:val="57"/>
        <w:spacing w:line="360" w:lineRule="auto"/>
        <w:ind w:firstLine="482" w:firstLineChars="200"/>
        <w:outlineLvl w:val="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第六条  违约责任</w:t>
      </w:r>
    </w:p>
    <w:p w14:paraId="2924A57D">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一）除非法律、法规规定或本合同约定，任何一方不得擅自解除合同。擅自解除合同属违约行为。于此情形下，违约的一方应向对方支付本合同总价的10%作为违约金。在合同履行期间，甲方要求终止或解除合同，已开始咨询服务工作的，甲方应根据乙方进行的实际工作量</w:t>
      </w:r>
      <w:r>
        <w:rPr>
          <w:rFonts w:hint="eastAsia" w:ascii="仿宋" w:hAnsi="仿宋" w:eastAsia="仿宋" w:cs="仿宋"/>
          <w:color w:val="auto"/>
          <w:sz w:val="24"/>
          <w:highlight w:val="none"/>
        </w:rPr>
        <w:t>支付费用</w:t>
      </w:r>
      <w:r>
        <w:rPr>
          <w:rFonts w:hint="eastAsia" w:ascii="仿宋" w:hAnsi="仿宋" w:eastAsia="仿宋" w:cs="仿宋"/>
          <w:snapToGrid w:val="0"/>
          <w:color w:val="auto"/>
          <w:sz w:val="24"/>
          <w:highlight w:val="none"/>
        </w:rPr>
        <w:t>。</w:t>
      </w:r>
    </w:p>
    <w:p w14:paraId="3AFDDD01">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（二）因乙方自身的原因未按本合同约定的期限提交成果报告，乙方每逾期一日，向甲方支付合同总价的1%作为违约金，违约金最高上限为合同总价的5%。</w:t>
      </w:r>
    </w:p>
    <w:p w14:paraId="77FA5153">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三）乙方未按服务人员最低要求（不少于3名具有类似项目工作经验的服务人员，其中拟派项目负责人应具有注册结构工程师资格）配备人员的，乙方向甲方支付1万元/人作为违约金，情节严重的，甲方有权终止合同。</w:t>
      </w:r>
    </w:p>
    <w:p w14:paraId="26E440C6">
      <w:pPr>
        <w:pStyle w:val="57"/>
        <w:spacing w:line="360" w:lineRule="auto"/>
        <w:ind w:firstLine="482" w:firstLineChars="200"/>
        <w:outlineLvl w:val="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第七条  变更</w:t>
      </w:r>
    </w:p>
    <w:p w14:paraId="12EB7BA8">
      <w:pPr>
        <w:spacing w:line="360" w:lineRule="auto"/>
        <w:ind w:firstLine="480" w:firstLineChars="200"/>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本合同可以变更，必要时可签订补充合同。变更必须由甲乙双方协商一致，并以书面形式确定。</w:t>
      </w:r>
    </w:p>
    <w:p w14:paraId="587B3C9B">
      <w:pPr>
        <w:pStyle w:val="57"/>
        <w:spacing w:line="360" w:lineRule="auto"/>
        <w:ind w:firstLine="482" w:firstLineChars="200"/>
        <w:outlineLvl w:val="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第八条  争议的解决方法</w:t>
      </w:r>
    </w:p>
    <w:p w14:paraId="218D930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本合同未尽事宜，可通过双方协商达成一致，协商不成时，任何一方可向合同签订地</w:t>
      </w:r>
      <w:r>
        <w:rPr>
          <w:rFonts w:hint="eastAsia" w:ascii="仿宋" w:hAnsi="仿宋" w:eastAsia="仿宋" w:cs="仿宋"/>
          <w:color w:val="auto"/>
          <w:kern w:val="0"/>
          <w:sz w:val="24"/>
          <w:szCs w:val="22"/>
          <w:highlight w:val="none"/>
        </w:rPr>
        <w:t>有管辖权的</w:t>
      </w:r>
      <w:r>
        <w:rPr>
          <w:rFonts w:hint="eastAsia" w:ascii="仿宋" w:hAnsi="仿宋" w:eastAsia="仿宋" w:cs="仿宋"/>
          <w:color w:val="auto"/>
          <w:sz w:val="24"/>
          <w:highlight w:val="none"/>
        </w:rPr>
        <w:t>人民法院提起诉讼。</w:t>
      </w:r>
    </w:p>
    <w:p w14:paraId="22BD5409">
      <w:pPr>
        <w:pStyle w:val="26"/>
        <w:spacing w:beforeAutospacing="0" w:afterAutospacing="0" w:line="360" w:lineRule="auto"/>
        <w:ind w:firstLine="482" w:firstLineChars="200"/>
        <w:jc w:val="both"/>
        <w:rPr>
          <w:rStyle w:val="58"/>
          <w:rFonts w:ascii="仿宋" w:hAnsi="仿宋" w:eastAsia="仿宋" w:cs="仿宋"/>
          <w:b/>
          <w:bCs/>
          <w:color w:val="auto"/>
          <w:kern w:val="2"/>
          <w:highlight w:val="none"/>
        </w:rPr>
      </w:pPr>
      <w:r>
        <w:rPr>
          <w:rStyle w:val="58"/>
          <w:rFonts w:hint="eastAsia" w:ascii="仿宋" w:hAnsi="仿宋" w:eastAsia="仿宋" w:cs="仿宋"/>
          <w:b/>
          <w:bCs/>
          <w:color w:val="auto"/>
          <w:kern w:val="2"/>
          <w:highlight w:val="none"/>
        </w:rPr>
        <w:t>第九条  保密</w:t>
      </w:r>
    </w:p>
    <w:p w14:paraId="510B7E49">
      <w:pPr>
        <w:pStyle w:val="26"/>
        <w:spacing w:beforeAutospacing="0" w:afterAutospacing="0" w:line="360" w:lineRule="auto"/>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双方均应保护对方的知识产权，未经对方同意，任何一方均不得将对方的资料及文件擅自修改、复制或向第三人转让或用于本合同项目外的项目。如发生以上情况，泄密方承担一切由此引起的后果并承担赔偿责任。</w:t>
      </w:r>
    </w:p>
    <w:p w14:paraId="50ED2FFD">
      <w:pPr>
        <w:pStyle w:val="26"/>
        <w:spacing w:beforeAutospacing="0" w:afterAutospacing="0" w:line="360" w:lineRule="auto"/>
        <w:ind w:firstLine="482" w:firstLineChars="200"/>
        <w:jc w:val="both"/>
        <w:rPr>
          <w:rStyle w:val="58"/>
          <w:rFonts w:ascii="仿宋" w:hAnsi="仿宋" w:eastAsia="仿宋" w:cs="仿宋"/>
          <w:b/>
          <w:bCs/>
          <w:color w:val="auto"/>
          <w:kern w:val="2"/>
          <w:highlight w:val="none"/>
        </w:rPr>
      </w:pPr>
      <w:r>
        <w:rPr>
          <w:rStyle w:val="58"/>
          <w:rFonts w:hint="eastAsia" w:ascii="仿宋" w:hAnsi="仿宋" w:eastAsia="仿宋" w:cs="仿宋"/>
          <w:b/>
          <w:bCs/>
          <w:color w:val="auto"/>
          <w:kern w:val="2"/>
          <w:highlight w:val="none"/>
        </w:rPr>
        <w:t>第十条 其他</w:t>
      </w:r>
    </w:p>
    <w:p w14:paraId="50F8C35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1、未经另一方书面同意，一方不能将其在本合同项下的权利义务转移给第三方。</w:t>
      </w:r>
    </w:p>
    <w:p w14:paraId="0978A89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2、本合同自双方法定代表人或委托代理人签字盖章后生效。</w:t>
      </w:r>
    </w:p>
    <w:p w14:paraId="48C44D7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3、本合同一式陆份，甲方执肆份，乙方执贰份。</w:t>
      </w:r>
    </w:p>
    <w:tbl>
      <w:tblPr>
        <w:tblStyle w:val="30"/>
        <w:tblW w:w="9834" w:type="dxa"/>
        <w:tblInd w:w="-5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1"/>
        <w:gridCol w:w="5033"/>
      </w:tblGrid>
      <w:tr w14:paraId="3884E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29469F65">
            <w:pPr>
              <w:spacing w:line="240" w:lineRule="exact"/>
              <w:jc w:val="center"/>
              <w:rPr>
                <w:rFonts w:ascii="仿宋" w:hAnsi="仿宋" w:eastAsia="仿宋" w:cs="仿宋"/>
                <w:b/>
                <w:bCs/>
                <w:color w:val="auto"/>
                <w:sz w:val="24"/>
                <w:highlight w:val="none"/>
              </w:rPr>
            </w:pPr>
            <w:r>
              <w:rPr>
                <w:rFonts w:hint="eastAsia" w:ascii="仿宋" w:hAnsi="仿宋" w:eastAsia="仿宋" w:cs="仿宋"/>
                <w:color w:val="auto"/>
                <w:sz w:val="24"/>
                <w:highlight w:val="none"/>
              </w:rPr>
              <w:t>甲 方</w:t>
            </w:r>
          </w:p>
        </w:tc>
        <w:tc>
          <w:tcPr>
            <w:tcW w:w="5033" w:type="dxa"/>
            <w:tcBorders>
              <w:top w:val="single" w:color="auto" w:sz="4" w:space="0"/>
              <w:left w:val="single" w:color="auto" w:sz="4" w:space="0"/>
              <w:bottom w:val="single" w:color="auto" w:sz="4" w:space="0"/>
              <w:right w:val="single" w:color="auto" w:sz="4" w:space="0"/>
            </w:tcBorders>
            <w:vAlign w:val="center"/>
          </w:tcPr>
          <w:p w14:paraId="4E4CF2EF">
            <w:pPr>
              <w:spacing w:line="240" w:lineRule="exact"/>
              <w:jc w:val="center"/>
              <w:rPr>
                <w:rFonts w:ascii="仿宋" w:hAnsi="仿宋" w:eastAsia="仿宋" w:cs="仿宋"/>
                <w:b/>
                <w:bCs/>
                <w:color w:val="auto"/>
                <w:sz w:val="24"/>
                <w:highlight w:val="none"/>
              </w:rPr>
            </w:pPr>
            <w:r>
              <w:rPr>
                <w:rFonts w:hint="eastAsia" w:ascii="仿宋" w:hAnsi="仿宋" w:eastAsia="仿宋" w:cs="仿宋"/>
                <w:color w:val="auto"/>
                <w:sz w:val="24"/>
                <w:highlight w:val="none"/>
              </w:rPr>
              <w:t>乙 方</w:t>
            </w:r>
          </w:p>
        </w:tc>
      </w:tr>
      <w:tr w14:paraId="3F3A6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03C4C85B">
            <w:pPr>
              <w:spacing w:line="240" w:lineRule="exact"/>
              <w:ind w:left="960" w:hanging="960" w:hangingChars="400"/>
              <w:rPr>
                <w:rFonts w:ascii="仿宋" w:hAnsi="仿宋" w:eastAsia="仿宋" w:cs="仿宋"/>
                <w:b/>
                <w:bCs/>
                <w:color w:val="auto"/>
                <w:sz w:val="24"/>
                <w:highlight w:val="none"/>
              </w:rPr>
            </w:pPr>
            <w:r>
              <w:rPr>
                <w:rFonts w:hint="eastAsia" w:ascii="仿宋" w:hAnsi="仿宋" w:eastAsia="仿宋" w:cs="仿宋"/>
                <w:color w:val="auto"/>
                <w:sz w:val="24"/>
                <w:highlight w:val="none"/>
              </w:rPr>
              <w:t>甲方：杭州</w:t>
            </w:r>
            <w:r>
              <w:rPr>
                <w:rFonts w:hint="eastAsia" w:ascii="仿宋" w:hAnsi="仿宋" w:eastAsia="仿宋" w:cs="仿宋"/>
                <w:color w:val="auto"/>
                <w:sz w:val="24"/>
                <w:highlight w:val="none"/>
                <w:lang w:val="en-US" w:eastAsia="zh-CN"/>
              </w:rPr>
              <w:t>钱塘新能源发展</w:t>
            </w:r>
            <w:r>
              <w:rPr>
                <w:rFonts w:hint="eastAsia" w:ascii="仿宋" w:hAnsi="仿宋" w:eastAsia="仿宋" w:cs="仿宋"/>
                <w:color w:val="auto"/>
                <w:sz w:val="24"/>
                <w:highlight w:val="none"/>
              </w:rPr>
              <w:t>有限公司</w:t>
            </w:r>
          </w:p>
        </w:tc>
        <w:tc>
          <w:tcPr>
            <w:tcW w:w="5033" w:type="dxa"/>
            <w:tcBorders>
              <w:top w:val="single" w:color="auto" w:sz="4" w:space="0"/>
              <w:left w:val="single" w:color="auto" w:sz="4" w:space="0"/>
              <w:bottom w:val="single" w:color="auto" w:sz="4" w:space="0"/>
              <w:right w:val="single" w:color="auto" w:sz="4" w:space="0"/>
            </w:tcBorders>
            <w:vAlign w:val="center"/>
          </w:tcPr>
          <w:p w14:paraId="687FAAA3">
            <w:pPr>
              <w:spacing w:line="240" w:lineRule="exact"/>
              <w:ind w:left="960" w:hanging="960" w:hangingChars="400"/>
              <w:rPr>
                <w:rFonts w:ascii="仿宋" w:hAnsi="仿宋" w:eastAsia="仿宋" w:cs="仿宋"/>
                <w:b/>
                <w:bCs/>
                <w:color w:val="auto"/>
                <w:sz w:val="24"/>
                <w:highlight w:val="none"/>
              </w:rPr>
            </w:pPr>
            <w:r>
              <w:rPr>
                <w:rFonts w:hint="eastAsia" w:ascii="仿宋" w:hAnsi="仿宋" w:eastAsia="仿宋" w:cs="仿宋"/>
                <w:color w:val="auto"/>
                <w:sz w:val="24"/>
                <w:highlight w:val="none"/>
              </w:rPr>
              <w:t>乙方：</w:t>
            </w:r>
          </w:p>
        </w:tc>
      </w:tr>
      <w:tr w14:paraId="642B0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1465E735">
            <w:pPr>
              <w:spacing w:line="240" w:lineRule="exact"/>
              <w:ind w:left="720" w:hanging="720" w:hangingChars="300"/>
              <w:rPr>
                <w:rFonts w:ascii="仿宋" w:hAnsi="仿宋" w:eastAsia="仿宋" w:cs="仿宋"/>
                <w:b/>
                <w:bCs/>
                <w:color w:val="auto"/>
                <w:sz w:val="24"/>
                <w:highlight w:val="none"/>
              </w:rPr>
            </w:pPr>
            <w:r>
              <w:rPr>
                <w:rFonts w:hint="eastAsia" w:ascii="仿宋" w:hAnsi="仿宋" w:eastAsia="仿宋" w:cs="仿宋"/>
                <w:color w:val="auto"/>
                <w:sz w:val="24"/>
                <w:highlight w:val="none"/>
              </w:rPr>
              <w:t>地址：</w:t>
            </w:r>
          </w:p>
        </w:tc>
        <w:tc>
          <w:tcPr>
            <w:tcW w:w="5033" w:type="dxa"/>
            <w:tcBorders>
              <w:top w:val="single" w:color="auto" w:sz="4" w:space="0"/>
              <w:left w:val="single" w:color="auto" w:sz="4" w:space="0"/>
              <w:bottom w:val="single" w:color="auto" w:sz="4" w:space="0"/>
              <w:right w:val="single" w:color="auto" w:sz="4" w:space="0"/>
            </w:tcBorders>
            <w:vAlign w:val="center"/>
          </w:tcPr>
          <w:p w14:paraId="6B326DE8">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地址：</w:t>
            </w:r>
          </w:p>
        </w:tc>
      </w:tr>
      <w:tr w14:paraId="49B89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755EE66A">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 xml:space="preserve">法定代表人： </w:t>
            </w:r>
          </w:p>
        </w:tc>
        <w:tc>
          <w:tcPr>
            <w:tcW w:w="5033" w:type="dxa"/>
            <w:tcBorders>
              <w:top w:val="single" w:color="auto" w:sz="4" w:space="0"/>
              <w:left w:val="single" w:color="auto" w:sz="4" w:space="0"/>
              <w:bottom w:val="single" w:color="auto" w:sz="4" w:space="0"/>
              <w:right w:val="single" w:color="auto" w:sz="4" w:space="0"/>
            </w:tcBorders>
            <w:vAlign w:val="center"/>
          </w:tcPr>
          <w:p w14:paraId="5EEADDF2">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法定代表人：</w:t>
            </w:r>
          </w:p>
        </w:tc>
      </w:tr>
      <w:tr w14:paraId="2B5FE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10775D4C">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委托代理人（签字）：</w:t>
            </w:r>
          </w:p>
        </w:tc>
        <w:tc>
          <w:tcPr>
            <w:tcW w:w="5033" w:type="dxa"/>
            <w:tcBorders>
              <w:top w:val="single" w:color="auto" w:sz="4" w:space="0"/>
              <w:left w:val="single" w:color="auto" w:sz="4" w:space="0"/>
              <w:bottom w:val="single" w:color="auto" w:sz="4" w:space="0"/>
              <w:right w:val="single" w:color="auto" w:sz="4" w:space="0"/>
            </w:tcBorders>
            <w:vAlign w:val="center"/>
          </w:tcPr>
          <w:p w14:paraId="211E7F2D">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委托代理人（签字）：</w:t>
            </w:r>
          </w:p>
        </w:tc>
      </w:tr>
      <w:tr w14:paraId="1C458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0862E651">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tc>
        <w:tc>
          <w:tcPr>
            <w:tcW w:w="5033" w:type="dxa"/>
            <w:tcBorders>
              <w:top w:val="single" w:color="auto" w:sz="4" w:space="0"/>
              <w:left w:val="single" w:color="auto" w:sz="4" w:space="0"/>
              <w:bottom w:val="single" w:color="auto" w:sz="4" w:space="0"/>
              <w:right w:val="single" w:color="auto" w:sz="4" w:space="0"/>
            </w:tcBorders>
            <w:vAlign w:val="center"/>
          </w:tcPr>
          <w:p w14:paraId="1DFD5398">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   月   日</w:t>
            </w:r>
          </w:p>
        </w:tc>
      </w:tr>
      <w:tr w14:paraId="05F9E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124A156A">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电话：</w:t>
            </w:r>
          </w:p>
        </w:tc>
        <w:tc>
          <w:tcPr>
            <w:tcW w:w="5033" w:type="dxa"/>
            <w:tcBorders>
              <w:top w:val="single" w:color="auto" w:sz="4" w:space="0"/>
              <w:left w:val="single" w:color="auto" w:sz="4" w:space="0"/>
              <w:bottom w:val="single" w:color="auto" w:sz="4" w:space="0"/>
              <w:right w:val="single" w:color="auto" w:sz="4" w:space="0"/>
            </w:tcBorders>
            <w:vAlign w:val="center"/>
          </w:tcPr>
          <w:p w14:paraId="65DC3B10">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电话：</w:t>
            </w:r>
          </w:p>
        </w:tc>
      </w:tr>
      <w:tr w14:paraId="074F6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7D880DC6">
            <w:pPr>
              <w:spacing w:line="240" w:lineRule="exact"/>
              <w:ind w:left="-107" w:leftChars="-51" w:firstLine="122" w:firstLineChars="51"/>
              <w:rPr>
                <w:rFonts w:ascii="仿宋" w:hAnsi="仿宋" w:eastAsia="仿宋" w:cs="仿宋"/>
                <w:b/>
                <w:bCs/>
                <w:color w:val="auto"/>
                <w:sz w:val="24"/>
                <w:highlight w:val="none"/>
              </w:rPr>
            </w:pPr>
            <w:r>
              <w:rPr>
                <w:rFonts w:hint="eastAsia" w:ascii="仿宋" w:hAnsi="仿宋" w:eastAsia="仿宋" w:cs="仿宋"/>
                <w:color w:val="auto"/>
                <w:sz w:val="24"/>
                <w:highlight w:val="none"/>
              </w:rPr>
              <w:t>开户银行：杭州银行股份有限公司钱塘支行</w:t>
            </w:r>
          </w:p>
        </w:tc>
        <w:tc>
          <w:tcPr>
            <w:tcW w:w="5033" w:type="dxa"/>
            <w:tcBorders>
              <w:top w:val="single" w:color="auto" w:sz="4" w:space="0"/>
              <w:left w:val="single" w:color="auto" w:sz="4" w:space="0"/>
              <w:bottom w:val="single" w:color="auto" w:sz="4" w:space="0"/>
              <w:right w:val="single" w:color="auto" w:sz="4" w:space="0"/>
            </w:tcBorders>
            <w:vAlign w:val="center"/>
          </w:tcPr>
          <w:p w14:paraId="2FAF3DB6">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开户银行：</w:t>
            </w:r>
          </w:p>
        </w:tc>
      </w:tr>
      <w:tr w14:paraId="241CA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7A9ABC03">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账号：3301041060002407439</w:t>
            </w:r>
          </w:p>
        </w:tc>
        <w:tc>
          <w:tcPr>
            <w:tcW w:w="5033" w:type="dxa"/>
            <w:tcBorders>
              <w:top w:val="single" w:color="auto" w:sz="4" w:space="0"/>
              <w:left w:val="single" w:color="auto" w:sz="4" w:space="0"/>
              <w:bottom w:val="single" w:color="auto" w:sz="4" w:space="0"/>
              <w:right w:val="single" w:color="auto" w:sz="4" w:space="0"/>
            </w:tcBorders>
            <w:vAlign w:val="center"/>
          </w:tcPr>
          <w:p w14:paraId="337BB69B">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账号：</w:t>
            </w:r>
          </w:p>
        </w:tc>
      </w:tr>
      <w:tr w14:paraId="1D6CD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0F9FA98F">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统一社会信用代码：91330114MA8GGRX824</w:t>
            </w:r>
          </w:p>
        </w:tc>
        <w:tc>
          <w:tcPr>
            <w:tcW w:w="5033" w:type="dxa"/>
            <w:tcBorders>
              <w:top w:val="single" w:color="auto" w:sz="4" w:space="0"/>
              <w:left w:val="single" w:color="auto" w:sz="4" w:space="0"/>
              <w:bottom w:val="single" w:color="auto" w:sz="4" w:space="0"/>
              <w:right w:val="single" w:color="auto" w:sz="4" w:space="0"/>
            </w:tcBorders>
            <w:vAlign w:val="center"/>
          </w:tcPr>
          <w:p w14:paraId="54E1B5ED">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统一社会信用代码：</w:t>
            </w:r>
          </w:p>
        </w:tc>
      </w:tr>
      <w:tr w14:paraId="34757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006195FA">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邮编：</w:t>
            </w:r>
          </w:p>
        </w:tc>
        <w:tc>
          <w:tcPr>
            <w:tcW w:w="5033" w:type="dxa"/>
            <w:tcBorders>
              <w:top w:val="single" w:color="auto" w:sz="4" w:space="0"/>
              <w:left w:val="single" w:color="auto" w:sz="4" w:space="0"/>
              <w:bottom w:val="single" w:color="auto" w:sz="4" w:space="0"/>
              <w:right w:val="single" w:color="auto" w:sz="4" w:space="0"/>
            </w:tcBorders>
            <w:vAlign w:val="center"/>
          </w:tcPr>
          <w:p w14:paraId="6C28D5CD">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邮编：</w:t>
            </w:r>
          </w:p>
        </w:tc>
      </w:tr>
      <w:tr w14:paraId="183D5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01" w:type="dxa"/>
            <w:tcBorders>
              <w:top w:val="single" w:color="auto" w:sz="4" w:space="0"/>
              <w:left w:val="single" w:color="auto" w:sz="4" w:space="0"/>
              <w:bottom w:val="single" w:color="auto" w:sz="4" w:space="0"/>
              <w:right w:val="single" w:color="auto" w:sz="4" w:space="0"/>
            </w:tcBorders>
            <w:vAlign w:val="center"/>
          </w:tcPr>
          <w:p w14:paraId="25DFE986">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传真：</w:t>
            </w:r>
          </w:p>
        </w:tc>
        <w:tc>
          <w:tcPr>
            <w:tcW w:w="5033" w:type="dxa"/>
            <w:tcBorders>
              <w:top w:val="single" w:color="auto" w:sz="4" w:space="0"/>
              <w:left w:val="single" w:color="auto" w:sz="4" w:space="0"/>
              <w:bottom w:val="single" w:color="auto" w:sz="4" w:space="0"/>
              <w:right w:val="single" w:color="auto" w:sz="4" w:space="0"/>
            </w:tcBorders>
            <w:vAlign w:val="center"/>
          </w:tcPr>
          <w:p w14:paraId="7FBC6952">
            <w:pPr>
              <w:spacing w:line="240" w:lineRule="exact"/>
              <w:rPr>
                <w:rFonts w:ascii="仿宋" w:hAnsi="仿宋" w:eastAsia="仿宋" w:cs="仿宋"/>
                <w:b/>
                <w:bCs/>
                <w:color w:val="auto"/>
                <w:sz w:val="24"/>
                <w:highlight w:val="none"/>
              </w:rPr>
            </w:pPr>
            <w:r>
              <w:rPr>
                <w:rFonts w:hint="eastAsia" w:ascii="仿宋" w:hAnsi="仿宋" w:eastAsia="仿宋" w:cs="仿宋"/>
                <w:color w:val="auto"/>
                <w:sz w:val="24"/>
                <w:highlight w:val="none"/>
              </w:rPr>
              <w:t>传真：</w:t>
            </w:r>
          </w:p>
        </w:tc>
      </w:tr>
    </w:tbl>
    <w:p w14:paraId="36E0154A">
      <w:pPr>
        <w:spacing w:line="360" w:lineRule="auto"/>
        <w:rPr>
          <w:rFonts w:ascii="仿宋" w:hAnsi="仿宋" w:eastAsia="仿宋" w:cs="仿宋"/>
          <w:color w:val="auto"/>
          <w:sz w:val="24"/>
          <w:highlight w:val="none"/>
        </w:rPr>
      </w:pPr>
    </w:p>
    <w:p w14:paraId="6CB49A39">
      <w:pPr>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p>
    <w:sectPr>
      <w:footerReference r:id="rId5" w:type="default"/>
      <w:type w:val="continuous"/>
      <w:pgSz w:w="11906" w:h="16838"/>
      <w:pgMar w:top="1440" w:right="1474" w:bottom="1440" w:left="151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B7D27">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33DB77">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433DB77">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0D2E8">
    <w:pPr>
      <w:tabs>
        <w:tab w:val="center" w:pos="4153"/>
        <w:tab w:val="right" w:pos="8306"/>
      </w:tabs>
      <w:adjustRightInd w:val="0"/>
      <w:snapToGrid w:val="0"/>
      <w:spacing w:after="200"/>
      <w:rPr>
        <w:rFonts w:ascii="Tahoma" w:hAnsi="Tahoma" w:eastAsia="微软雅黑" w:cs="Times New Roman"/>
        <w:sz w:val="18"/>
        <w:szCs w:val="18"/>
        <w:lang w:val="en-US" w:eastAsia="zh-CN" w:bidi="ar-SA"/>
      </w:rPr>
    </w:pPr>
    <w:r>
      <w:rPr>
        <w:rFonts w:ascii="Tahoma" w:hAnsi="Tahoma" w:eastAsia="微软雅黑" w:cs="Times New Roman"/>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0722B6">
                          <w:pPr>
                            <w:tabs>
                              <w:tab w:val="center" w:pos="4153"/>
                              <w:tab w:val="right" w:pos="8306"/>
                            </w:tabs>
                            <w:adjustRightInd w:val="0"/>
                            <w:snapToGrid w:val="0"/>
                            <w:spacing w:after="200"/>
                            <w:rPr>
                              <w:rFonts w:ascii="Tahoma" w:hAnsi="Tahoma" w:eastAsia="微软雅黑" w:cs="Times New Roman"/>
                              <w:sz w:val="18"/>
                              <w:szCs w:val="18"/>
                              <w:lang w:val="en-US" w:eastAsia="zh-CN" w:bidi="ar-SA"/>
                            </w:rPr>
                          </w:pPr>
                          <w:r>
                            <w:rPr>
                              <w:rFonts w:ascii="Tahoma" w:hAnsi="Tahoma" w:eastAsia="微软雅黑" w:cs="Times New Roman"/>
                              <w:sz w:val="18"/>
                              <w:szCs w:val="18"/>
                              <w:lang w:val="en-US" w:eastAsia="zh-CN" w:bidi="ar-SA"/>
                            </w:rPr>
                            <w:fldChar w:fldCharType="begin"/>
                          </w:r>
                          <w:r>
                            <w:rPr>
                              <w:rFonts w:ascii="Tahoma" w:hAnsi="Tahoma" w:eastAsia="微软雅黑" w:cs="Times New Roman"/>
                              <w:sz w:val="18"/>
                              <w:szCs w:val="18"/>
                              <w:lang w:val="en-US" w:eastAsia="zh-CN" w:bidi="ar-SA"/>
                            </w:rPr>
                            <w:instrText xml:space="preserve"> PAGE  \* MERGEFORMAT </w:instrText>
                          </w:r>
                          <w:r>
                            <w:rPr>
                              <w:rFonts w:ascii="Tahoma" w:hAnsi="Tahoma" w:eastAsia="微软雅黑" w:cs="Times New Roman"/>
                              <w:sz w:val="18"/>
                              <w:szCs w:val="18"/>
                              <w:lang w:val="en-US" w:eastAsia="zh-CN" w:bidi="ar-SA"/>
                            </w:rPr>
                            <w:fldChar w:fldCharType="separate"/>
                          </w:r>
                          <w:r>
                            <w:rPr>
                              <w:rFonts w:ascii="Tahoma" w:hAnsi="Tahoma" w:eastAsia="微软雅黑" w:cs="Times New Roman"/>
                              <w:sz w:val="18"/>
                              <w:szCs w:val="18"/>
                              <w:lang w:val="en-US" w:eastAsia="zh-CN" w:bidi="ar-SA"/>
                            </w:rPr>
                            <w:t>1</w:t>
                          </w:r>
                          <w:r>
                            <w:rPr>
                              <w:rFonts w:ascii="Tahoma" w:hAnsi="Tahoma" w:eastAsia="微软雅黑" w:cs="Times New Roman"/>
                              <w:sz w:val="18"/>
                              <w:szCs w:val="18"/>
                              <w:lang w:val="en-US" w:eastAsia="zh-CN" w:bidi="ar-S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14:paraId="3A0722B6">
                    <w:pPr>
                      <w:tabs>
                        <w:tab w:val="center" w:pos="4153"/>
                        <w:tab w:val="right" w:pos="8306"/>
                      </w:tabs>
                      <w:adjustRightInd w:val="0"/>
                      <w:snapToGrid w:val="0"/>
                      <w:spacing w:after="200"/>
                      <w:rPr>
                        <w:rFonts w:ascii="Tahoma" w:hAnsi="Tahoma" w:eastAsia="微软雅黑" w:cs="Times New Roman"/>
                        <w:sz w:val="18"/>
                        <w:szCs w:val="18"/>
                        <w:lang w:val="en-US" w:eastAsia="zh-CN" w:bidi="ar-SA"/>
                      </w:rPr>
                    </w:pPr>
                    <w:r>
                      <w:rPr>
                        <w:rFonts w:ascii="Tahoma" w:hAnsi="Tahoma" w:eastAsia="微软雅黑" w:cs="Times New Roman"/>
                        <w:sz w:val="18"/>
                        <w:szCs w:val="18"/>
                        <w:lang w:val="en-US" w:eastAsia="zh-CN" w:bidi="ar-SA"/>
                      </w:rPr>
                      <w:fldChar w:fldCharType="begin"/>
                    </w:r>
                    <w:r>
                      <w:rPr>
                        <w:rFonts w:ascii="Tahoma" w:hAnsi="Tahoma" w:eastAsia="微软雅黑" w:cs="Times New Roman"/>
                        <w:sz w:val="18"/>
                        <w:szCs w:val="18"/>
                        <w:lang w:val="en-US" w:eastAsia="zh-CN" w:bidi="ar-SA"/>
                      </w:rPr>
                      <w:instrText xml:space="preserve"> PAGE  \* MERGEFORMAT </w:instrText>
                    </w:r>
                    <w:r>
                      <w:rPr>
                        <w:rFonts w:ascii="Tahoma" w:hAnsi="Tahoma" w:eastAsia="微软雅黑" w:cs="Times New Roman"/>
                        <w:sz w:val="18"/>
                        <w:szCs w:val="18"/>
                        <w:lang w:val="en-US" w:eastAsia="zh-CN" w:bidi="ar-SA"/>
                      </w:rPr>
                      <w:fldChar w:fldCharType="separate"/>
                    </w:r>
                    <w:r>
                      <w:rPr>
                        <w:rFonts w:ascii="Tahoma" w:hAnsi="Tahoma" w:eastAsia="微软雅黑" w:cs="Times New Roman"/>
                        <w:sz w:val="18"/>
                        <w:szCs w:val="18"/>
                        <w:lang w:val="en-US" w:eastAsia="zh-CN" w:bidi="ar-SA"/>
                      </w:rPr>
                      <w:t>1</w:t>
                    </w:r>
                    <w:r>
                      <w:rPr>
                        <w:rFonts w:ascii="Tahoma" w:hAnsi="Tahoma" w:eastAsia="微软雅黑" w:cs="Times New Roman"/>
                        <w:sz w:val="18"/>
                        <w:szCs w:val="18"/>
                        <w:lang w:val="en-US" w:eastAsia="zh-CN" w:bidi="ar-S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4BE19">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04351">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56D04351">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8AD989"/>
    <w:multiLevelType w:val="singleLevel"/>
    <w:tmpl w:val="828AD989"/>
    <w:lvl w:ilvl="0" w:tentative="0">
      <w:start w:val="1"/>
      <w:numFmt w:val="chineseCounting"/>
      <w:suff w:val="nothing"/>
      <w:lvlText w:val="%1、"/>
      <w:lvlJc w:val="left"/>
      <w:rPr>
        <w:rFonts w:hint="eastAsia" w:cs="Times New Roman"/>
      </w:rPr>
    </w:lvl>
  </w:abstractNum>
  <w:abstractNum w:abstractNumId="1">
    <w:nsid w:val="8DEABC47"/>
    <w:multiLevelType w:val="singleLevel"/>
    <w:tmpl w:val="8DEABC47"/>
    <w:lvl w:ilvl="0" w:tentative="0">
      <w:start w:val="1"/>
      <w:numFmt w:val="decimal"/>
      <w:pStyle w:val="10"/>
      <w:lvlText w:val="%1."/>
      <w:lvlJc w:val="left"/>
      <w:pPr>
        <w:tabs>
          <w:tab w:val="left" w:pos="780"/>
        </w:tabs>
        <w:ind w:left="780" w:hanging="360"/>
      </w:pPr>
    </w:lvl>
  </w:abstractNum>
  <w:abstractNum w:abstractNumId="2">
    <w:nsid w:val="9DF91A31"/>
    <w:multiLevelType w:val="singleLevel"/>
    <w:tmpl w:val="9DF91A31"/>
    <w:lvl w:ilvl="0" w:tentative="0">
      <w:start w:val="3"/>
      <w:numFmt w:val="chineseCounting"/>
      <w:suff w:val="nothing"/>
      <w:lvlText w:val="%1、"/>
      <w:lvlJc w:val="left"/>
      <w:rPr>
        <w:rFonts w:hint="eastAsia"/>
      </w:rPr>
    </w:lvl>
  </w:abstractNum>
  <w:abstractNum w:abstractNumId="3">
    <w:nsid w:val="B72C947A"/>
    <w:multiLevelType w:val="singleLevel"/>
    <w:tmpl w:val="B72C947A"/>
    <w:lvl w:ilvl="0" w:tentative="0">
      <w:start w:val="5"/>
      <w:numFmt w:val="chineseCounting"/>
      <w:suff w:val="space"/>
      <w:lvlText w:val="第%1部分"/>
      <w:lvlJc w:val="left"/>
      <w:rPr>
        <w:rFonts w:hint="eastAsia"/>
      </w:rPr>
    </w:lvl>
  </w:abstractNum>
  <w:abstractNum w:abstractNumId="4">
    <w:nsid w:val="ED8714CD"/>
    <w:multiLevelType w:val="singleLevel"/>
    <w:tmpl w:val="ED8714CD"/>
    <w:lvl w:ilvl="0" w:tentative="0">
      <w:start w:val="1"/>
      <w:numFmt w:val="decimal"/>
      <w:lvlText w:val="%1."/>
      <w:lvlJc w:val="left"/>
      <w:pPr>
        <w:ind w:left="425" w:hanging="425"/>
      </w:pPr>
      <w:rPr>
        <w:rFonts w:hint="default"/>
      </w:rPr>
    </w:lvl>
  </w:abstractNum>
  <w:abstractNum w:abstractNumId="5">
    <w:nsid w:val="00000002"/>
    <w:multiLevelType w:val="singleLevel"/>
    <w:tmpl w:val="00000002"/>
    <w:lvl w:ilvl="0" w:tentative="0">
      <w:start w:val="1"/>
      <w:numFmt w:val="chineseCounting"/>
      <w:suff w:val="nothing"/>
      <w:lvlText w:val="%1、"/>
      <w:lvlJc w:val="left"/>
      <w:rPr>
        <w:rFonts w:hint="eastAsia"/>
      </w:rPr>
    </w:lvl>
  </w:abstractNum>
  <w:abstractNum w:abstractNumId="6">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8"/>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7">
    <w:nsid w:val="73B2D766"/>
    <w:multiLevelType w:val="singleLevel"/>
    <w:tmpl w:val="73B2D766"/>
    <w:lvl w:ilvl="0" w:tentative="0">
      <w:start w:val="1"/>
      <w:numFmt w:val="decimal"/>
      <w:pStyle w:val="11"/>
      <w:lvlText w:val="%1."/>
      <w:lvlJc w:val="left"/>
      <w:pPr>
        <w:tabs>
          <w:tab w:val="left" w:pos="360"/>
        </w:tabs>
        <w:ind w:left="360" w:hanging="360"/>
      </w:pPr>
    </w:lvl>
  </w:abstractNum>
  <w:abstractNum w:abstractNumId="8">
    <w:nsid w:val="7F64696D"/>
    <w:multiLevelType w:val="multilevel"/>
    <w:tmpl w:val="7F64696D"/>
    <w:lvl w:ilvl="0" w:tentative="0">
      <w:start w:val="1"/>
      <w:numFmt w:val="decimal"/>
      <w:pStyle w:val="71"/>
      <w:suff w:val="space"/>
      <w:lvlText w:val="表%1"/>
      <w:lvlJc w:val="center"/>
      <w:pPr>
        <w:ind w:left="0" w:firstLine="0"/>
      </w:pPr>
      <w:rPr>
        <w:rFonts w:hint="eastAsia" w:ascii="仿宋" w:hAnsi="仿宋" w:eastAsia="仿宋"/>
        <w:b w:val="0"/>
        <w:i w:val="0"/>
        <w:sz w:val="21"/>
        <w:szCs w:val="18"/>
        <w:lang w:val="en-US"/>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6"/>
  </w:num>
  <w:num w:numId="2">
    <w:abstractNumId w:val="1"/>
  </w:num>
  <w:num w:numId="3">
    <w:abstractNumId w:val="7"/>
  </w:num>
  <w:num w:numId="4">
    <w:abstractNumId w:val="8"/>
  </w:num>
  <w:num w:numId="5">
    <w:abstractNumId w:val="5"/>
  </w:num>
  <w:num w:numId="6">
    <w:abstractNumId w:val="2"/>
  </w:num>
  <w:num w:numId="7">
    <w:abstractNumId w:val="0"/>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g5ZjUxMTM5MzhiMjg5ZDVmNTg4MmQyNzgyYmM3YzUifQ=="/>
  </w:docVars>
  <w:rsids>
    <w:rsidRoot w:val="00000000"/>
    <w:rsid w:val="00A16BE5"/>
    <w:rsid w:val="03AD3ECA"/>
    <w:rsid w:val="050A7CA7"/>
    <w:rsid w:val="06233BF8"/>
    <w:rsid w:val="0CCA57F2"/>
    <w:rsid w:val="0D4C28F2"/>
    <w:rsid w:val="12FE7B11"/>
    <w:rsid w:val="130E67BC"/>
    <w:rsid w:val="138B6D10"/>
    <w:rsid w:val="14DC5F3A"/>
    <w:rsid w:val="154F3EBA"/>
    <w:rsid w:val="15713E38"/>
    <w:rsid w:val="184169BE"/>
    <w:rsid w:val="18DA283C"/>
    <w:rsid w:val="1A662DED"/>
    <w:rsid w:val="1ABA7461"/>
    <w:rsid w:val="1C8A1297"/>
    <w:rsid w:val="1CE362AB"/>
    <w:rsid w:val="205A6DFC"/>
    <w:rsid w:val="209B5B54"/>
    <w:rsid w:val="216A23E9"/>
    <w:rsid w:val="22FF034B"/>
    <w:rsid w:val="25D4709D"/>
    <w:rsid w:val="27D47AC0"/>
    <w:rsid w:val="2847614F"/>
    <w:rsid w:val="287C28BA"/>
    <w:rsid w:val="294F1D85"/>
    <w:rsid w:val="2AA519FD"/>
    <w:rsid w:val="2C3A70EB"/>
    <w:rsid w:val="2CEF6ADA"/>
    <w:rsid w:val="2D402ABB"/>
    <w:rsid w:val="2D6F4F8E"/>
    <w:rsid w:val="2F590507"/>
    <w:rsid w:val="2FF26266"/>
    <w:rsid w:val="31F20FFF"/>
    <w:rsid w:val="32147561"/>
    <w:rsid w:val="32776B25"/>
    <w:rsid w:val="32FA62E9"/>
    <w:rsid w:val="34CF4800"/>
    <w:rsid w:val="35F91DF1"/>
    <w:rsid w:val="387F1775"/>
    <w:rsid w:val="3BBB5CD9"/>
    <w:rsid w:val="3D6B61E9"/>
    <w:rsid w:val="3DAB2BA2"/>
    <w:rsid w:val="3E0B0C1F"/>
    <w:rsid w:val="3FF32EFC"/>
    <w:rsid w:val="41EE2845"/>
    <w:rsid w:val="42B5254F"/>
    <w:rsid w:val="436F4754"/>
    <w:rsid w:val="43B63C12"/>
    <w:rsid w:val="443B59BB"/>
    <w:rsid w:val="445A41D2"/>
    <w:rsid w:val="4550020F"/>
    <w:rsid w:val="478609D3"/>
    <w:rsid w:val="48B431A9"/>
    <w:rsid w:val="48FF4E07"/>
    <w:rsid w:val="49D67553"/>
    <w:rsid w:val="4AAA25C8"/>
    <w:rsid w:val="4C184FD5"/>
    <w:rsid w:val="4C8A1574"/>
    <w:rsid w:val="4CB30DFF"/>
    <w:rsid w:val="4F42646A"/>
    <w:rsid w:val="50954508"/>
    <w:rsid w:val="514A45E7"/>
    <w:rsid w:val="516C0D75"/>
    <w:rsid w:val="52711A9A"/>
    <w:rsid w:val="52D25909"/>
    <w:rsid w:val="53A40EB9"/>
    <w:rsid w:val="56101070"/>
    <w:rsid w:val="561B08DA"/>
    <w:rsid w:val="568A4523"/>
    <w:rsid w:val="58D47715"/>
    <w:rsid w:val="59914265"/>
    <w:rsid w:val="5BC14BBB"/>
    <w:rsid w:val="5C5477DD"/>
    <w:rsid w:val="5C8A6137"/>
    <w:rsid w:val="5DFB43B4"/>
    <w:rsid w:val="5E6A778C"/>
    <w:rsid w:val="60150288"/>
    <w:rsid w:val="60BF61C5"/>
    <w:rsid w:val="61811FEB"/>
    <w:rsid w:val="63367C3C"/>
    <w:rsid w:val="63663D29"/>
    <w:rsid w:val="63891211"/>
    <w:rsid w:val="64F15436"/>
    <w:rsid w:val="67896198"/>
    <w:rsid w:val="68B9536B"/>
    <w:rsid w:val="6B506191"/>
    <w:rsid w:val="6D2E1764"/>
    <w:rsid w:val="6E3759CB"/>
    <w:rsid w:val="70541BE7"/>
    <w:rsid w:val="73CB248C"/>
    <w:rsid w:val="74911176"/>
    <w:rsid w:val="75E33C54"/>
    <w:rsid w:val="77011DB6"/>
    <w:rsid w:val="77A1473D"/>
    <w:rsid w:val="78FA40C3"/>
    <w:rsid w:val="79704E82"/>
    <w:rsid w:val="799A1533"/>
    <w:rsid w:val="79A56375"/>
    <w:rsid w:val="79D93900"/>
    <w:rsid w:val="7D1B1B29"/>
    <w:rsid w:val="7E0340BC"/>
    <w:rsid w:val="7F1116EE"/>
    <w:rsid w:val="7FA62C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0" w:semiHidden="0" w:name="toc 2"/>
    <w:lsdException w:uiPriority="0" w:name="toc 3"/>
    <w:lsdException w:qFormat="1" w:unhideWhenUsed="0"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unhideWhenUsed="0" w:uiPriority="0" w:semiHidden="0" w:name="List"/>
    <w:lsdException w:unhideWhenUsed="0" w:uiPriority="0" w:semiHidden="0" w:name="List Bullet"/>
    <w:lsdException w:qFormat="1"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iPriority="0" w:semiHidden="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nhideWhenUsed="0" w:uiPriority="0" w:semiHidden="0" w:name="HTML Sample"/>
    <w:lsdException w:uiPriority="0" w:name="HTML Typewriter"/>
    <w:lsdException w:uiPriority="0" w:name="HTML Variable"/>
    <w:lsdException w:qFormat="1" w:uiPriority="99" w:semiHidden="0"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uiPriority w:val="0"/>
    <w:pPr>
      <w:keepNext/>
      <w:keepLines/>
      <w:spacing w:before="340" w:after="330" w:line="578" w:lineRule="auto"/>
      <w:outlineLvl w:val="0"/>
    </w:pPr>
    <w:rPr>
      <w:b/>
      <w:bCs/>
      <w:kern w:val="44"/>
      <w:sz w:val="44"/>
      <w:szCs w:val="44"/>
    </w:rPr>
  </w:style>
  <w:style w:type="paragraph" w:styleId="7">
    <w:name w:val="heading 2"/>
    <w:basedOn w:val="1"/>
    <w:next w:val="1"/>
    <w:link w:val="55"/>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9">
    <w:name w:val="heading 4"/>
    <w:basedOn w:val="1"/>
    <w:next w:val="1"/>
    <w:qFormat/>
    <w:uiPriority w:val="99"/>
    <w:pPr>
      <w:keepNext/>
      <w:keepLines/>
      <w:spacing w:before="280" w:after="290" w:line="376" w:lineRule="auto"/>
      <w:outlineLvl w:val="3"/>
    </w:pPr>
    <w:rPr>
      <w:rFonts w:ascii="等线 Light" w:hAnsi="等线 Light" w:eastAsia="等线 Light"/>
      <w:b/>
      <w:kern w:val="0"/>
      <w:sz w:val="28"/>
      <w:szCs w:val="20"/>
    </w:rPr>
  </w:style>
  <w:style w:type="character" w:default="1" w:styleId="32">
    <w:name w:val="Default Paragraph Font"/>
    <w:unhideWhenUsed/>
    <w:qFormat/>
    <w:uiPriority w:val="1"/>
  </w:style>
  <w:style w:type="table" w:default="1" w:styleId="30">
    <w:name w:val="Normal Table"/>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adjustRightInd/>
      <w:spacing w:after="120" w:line="240" w:lineRule="auto"/>
      <w:ind w:left="420" w:leftChars="200" w:firstLine="210"/>
    </w:pPr>
    <w:rPr>
      <w:sz w:val="21"/>
    </w:rPr>
  </w:style>
  <w:style w:type="paragraph" w:styleId="3">
    <w:name w:val="Body Text Indent"/>
    <w:basedOn w:val="1"/>
    <w:next w:val="4"/>
    <w:qFormat/>
    <w:uiPriority w:val="99"/>
    <w:pPr>
      <w:adjustRightInd w:val="0"/>
      <w:spacing w:line="360" w:lineRule="auto"/>
      <w:ind w:firstLine="490"/>
      <w:jc w:val="left"/>
    </w:pPr>
    <w:rPr>
      <w:rFonts w:hint="eastAsia" w:ascii="宋体" w:hAnsi="宋体"/>
      <w:sz w:val="24"/>
      <w:szCs w:val="20"/>
    </w:rPr>
  </w:style>
  <w:style w:type="paragraph" w:customStyle="1" w:styleId="4">
    <w:name w:val="正文首行缩进 21"/>
    <w:basedOn w:val="5"/>
    <w:qFormat/>
    <w:uiPriority w:val="99"/>
    <w:pPr>
      <w:spacing w:line="200" w:lineRule="atLeast"/>
      <w:ind w:firstLine="420"/>
    </w:pPr>
    <w:rPr>
      <w:rFonts w:ascii="宋体" w:hAnsi="Courier New"/>
      <w:spacing w:val="-4"/>
      <w:sz w:val="18"/>
    </w:rPr>
  </w:style>
  <w:style w:type="paragraph" w:customStyle="1" w:styleId="5">
    <w:name w:val="正文缩进1"/>
    <w:basedOn w:val="1"/>
    <w:next w:val="4"/>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styleId="10">
    <w:name w:val="List Number 2"/>
    <w:basedOn w:val="1"/>
    <w:unhideWhenUsed/>
    <w:qFormat/>
    <w:uiPriority w:val="0"/>
    <w:pPr>
      <w:numPr>
        <w:ilvl w:val="0"/>
        <w:numId w:val="2"/>
      </w:numPr>
    </w:pPr>
  </w:style>
  <w:style w:type="paragraph" w:styleId="11">
    <w:name w:val="List Number"/>
    <w:basedOn w:val="1"/>
    <w:unhideWhenUsed/>
    <w:qFormat/>
    <w:uiPriority w:val="0"/>
    <w:pPr>
      <w:numPr>
        <w:ilvl w:val="0"/>
        <w:numId w:val="3"/>
      </w:numPr>
    </w:pPr>
  </w:style>
  <w:style w:type="paragraph" w:styleId="12">
    <w:name w:val="Normal Indent"/>
    <w:basedOn w:val="1"/>
    <w:next w:val="1"/>
    <w:qFormat/>
    <w:uiPriority w:val="0"/>
    <w:pPr>
      <w:ind w:firstLine="420"/>
    </w:pPr>
  </w:style>
  <w:style w:type="paragraph" w:styleId="13">
    <w:name w:val="toa heading"/>
    <w:basedOn w:val="1"/>
    <w:next w:val="1"/>
    <w:qFormat/>
    <w:uiPriority w:val="0"/>
    <w:pPr>
      <w:spacing w:before="120"/>
    </w:pPr>
    <w:rPr>
      <w:rFonts w:ascii="Arial" w:hAnsi="Arial"/>
      <w:sz w:val="24"/>
    </w:rPr>
  </w:style>
  <w:style w:type="paragraph" w:styleId="14">
    <w:name w:val="annotation text"/>
    <w:basedOn w:val="1"/>
    <w:link w:val="69"/>
    <w:unhideWhenUsed/>
    <w:qFormat/>
    <w:uiPriority w:val="0"/>
    <w:pPr>
      <w:jc w:val="left"/>
    </w:pPr>
  </w:style>
  <w:style w:type="paragraph" w:styleId="15">
    <w:name w:val="Body Text"/>
    <w:basedOn w:val="1"/>
    <w:next w:val="16"/>
    <w:qFormat/>
    <w:uiPriority w:val="0"/>
    <w:pPr>
      <w:autoSpaceDE w:val="0"/>
      <w:autoSpaceDN w:val="0"/>
      <w:adjustRightInd w:val="0"/>
      <w:spacing w:line="360" w:lineRule="auto"/>
    </w:pPr>
    <w:rPr>
      <w:rFonts w:ascii="宋体"/>
      <w:sz w:val="24"/>
      <w:lang w:val="zh-CN"/>
    </w:rPr>
  </w:style>
  <w:style w:type="paragraph" w:customStyle="1" w:styleId="16">
    <w:name w:val="_Style 2"/>
    <w:basedOn w:val="1"/>
    <w:qFormat/>
    <w:uiPriority w:val="0"/>
    <w:pPr>
      <w:ind w:firstLine="200" w:firstLineChars="200"/>
    </w:pPr>
    <w:rPr>
      <w:rFonts w:ascii="Calibri" w:hAnsi="Calibri"/>
      <w:sz w:val="28"/>
      <w:szCs w:val="22"/>
    </w:rPr>
  </w:style>
  <w:style w:type="paragraph" w:styleId="17">
    <w:name w:val="Plain Text"/>
    <w:basedOn w:val="1"/>
    <w:next w:val="1"/>
    <w:qFormat/>
    <w:uiPriority w:val="0"/>
    <w:rPr>
      <w:rFonts w:ascii="宋体" w:hAnsi="Courier New"/>
    </w:rPr>
  </w:style>
  <w:style w:type="paragraph" w:styleId="18">
    <w:name w:val="Date"/>
    <w:basedOn w:val="1"/>
    <w:next w:val="1"/>
    <w:qFormat/>
    <w:uiPriority w:val="0"/>
    <w:rPr>
      <w:spacing w:val="20"/>
      <w:sz w:val="28"/>
      <w:szCs w:val="20"/>
    </w:rPr>
  </w:style>
  <w:style w:type="paragraph" w:styleId="19">
    <w:name w:val="footer"/>
    <w:basedOn w:val="1"/>
    <w:link w:val="40"/>
    <w:qFormat/>
    <w:uiPriority w:val="0"/>
    <w:pPr>
      <w:tabs>
        <w:tab w:val="center" w:pos="4153"/>
        <w:tab w:val="right" w:pos="8306"/>
      </w:tabs>
      <w:snapToGrid w:val="0"/>
      <w:jc w:val="left"/>
    </w:pPr>
    <w:rPr>
      <w:sz w:val="18"/>
      <w:szCs w:val="18"/>
    </w:rPr>
  </w:style>
  <w:style w:type="paragraph" w:styleId="20">
    <w:name w:val="header"/>
    <w:basedOn w:val="1"/>
    <w:link w:val="39"/>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tabs>
        <w:tab w:val="left" w:pos="840"/>
        <w:tab w:val="right" w:leader="dot" w:pos="8296"/>
      </w:tabs>
    </w:pPr>
  </w:style>
  <w:style w:type="paragraph" w:styleId="22">
    <w:name w:val="toc 4"/>
    <w:basedOn w:val="1"/>
    <w:next w:val="1"/>
    <w:qFormat/>
    <w:uiPriority w:val="39"/>
    <w:pPr>
      <w:ind w:left="840"/>
      <w:jc w:val="left"/>
    </w:pPr>
    <w:rPr>
      <w:rFonts w:cs="Calibri"/>
      <w:sz w:val="18"/>
      <w:szCs w:val="18"/>
    </w:rPr>
  </w:style>
  <w:style w:type="paragraph" w:styleId="23">
    <w:name w:val="toc 6"/>
    <w:basedOn w:val="1"/>
    <w:next w:val="1"/>
    <w:qFormat/>
    <w:uiPriority w:val="0"/>
    <w:pPr>
      <w:ind w:left="2100" w:leftChars="1000"/>
    </w:pPr>
    <w:rPr>
      <w:rFonts w:ascii="Calibri" w:hAnsi="Calibri" w:eastAsia="微软雅黑"/>
    </w:rPr>
  </w:style>
  <w:style w:type="paragraph" w:styleId="24">
    <w:name w:val="toc 2"/>
    <w:basedOn w:val="1"/>
    <w:next w:val="1"/>
    <w:unhideWhenUsed/>
    <w:qFormat/>
    <w:uiPriority w:val="0"/>
    <w:pPr>
      <w:ind w:left="420" w:leftChars="200"/>
    </w:pPr>
  </w:style>
  <w:style w:type="paragraph" w:styleId="2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6">
    <w:name w:val="Normal (Web)"/>
    <w:basedOn w:val="1"/>
    <w:qFormat/>
    <w:uiPriority w:val="0"/>
    <w:pPr>
      <w:spacing w:beforeAutospacing="1" w:afterAutospacing="1"/>
      <w:jc w:val="left"/>
    </w:pPr>
    <w:rPr>
      <w:kern w:val="0"/>
      <w:sz w:val="24"/>
    </w:rPr>
  </w:style>
  <w:style w:type="paragraph" w:styleId="27">
    <w:name w:val="Title"/>
    <w:basedOn w:val="1"/>
    <w:next w:val="1"/>
    <w:qFormat/>
    <w:uiPriority w:val="99"/>
    <w:pPr>
      <w:spacing w:before="240" w:after="60"/>
      <w:jc w:val="center"/>
    </w:pPr>
    <w:rPr>
      <w:rFonts w:ascii="等线 Light" w:hAnsi="等线 Light" w:eastAsia="等线 Light"/>
      <w:b/>
      <w:kern w:val="0"/>
      <w:szCs w:val="20"/>
    </w:rPr>
  </w:style>
  <w:style w:type="paragraph" w:styleId="28">
    <w:name w:val="annotation subject"/>
    <w:basedOn w:val="14"/>
    <w:next w:val="14"/>
    <w:link w:val="70"/>
    <w:unhideWhenUsed/>
    <w:qFormat/>
    <w:uiPriority w:val="0"/>
    <w:rPr>
      <w:b/>
      <w:bCs/>
    </w:rPr>
  </w:style>
  <w:style w:type="paragraph" w:styleId="29">
    <w:name w:val="Body Text First Indent"/>
    <w:basedOn w:val="15"/>
    <w:next w:val="1"/>
    <w:qFormat/>
    <w:uiPriority w:val="0"/>
    <w:pPr>
      <w:ind w:firstLine="420"/>
    </w:pPr>
  </w:style>
  <w:style w:type="table" w:styleId="31">
    <w:name w:val="Table Grid"/>
    <w:basedOn w:val="30"/>
    <w:qFormat/>
    <w:uiPriority w:val="0"/>
    <w:pPr>
      <w:widowControl w:val="0"/>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rPr>
      <w:b/>
    </w:rPr>
  </w:style>
  <w:style w:type="character" w:styleId="34">
    <w:name w:val="page number"/>
    <w:basedOn w:val="32"/>
    <w:qFormat/>
    <w:uiPriority w:val="0"/>
  </w:style>
  <w:style w:type="character" w:styleId="35">
    <w:name w:val="Hyperlink"/>
    <w:basedOn w:val="32"/>
    <w:unhideWhenUsed/>
    <w:qFormat/>
    <w:uiPriority w:val="0"/>
    <w:rPr>
      <w:color w:val="0000FF"/>
      <w:u w:val="single"/>
    </w:rPr>
  </w:style>
  <w:style w:type="character" w:styleId="36">
    <w:name w:val="annotation reference"/>
    <w:basedOn w:val="32"/>
    <w:unhideWhenUsed/>
    <w:qFormat/>
    <w:uiPriority w:val="0"/>
    <w:rPr>
      <w:sz w:val="21"/>
      <w:szCs w:val="21"/>
    </w:rPr>
  </w:style>
  <w:style w:type="character" w:styleId="37">
    <w:name w:val="HTML Sample"/>
    <w:basedOn w:val="32"/>
    <w:qFormat/>
    <w:uiPriority w:val="0"/>
    <w:rPr>
      <w:rFonts w:ascii="Courier New" w:hAnsi="Courier New"/>
    </w:rPr>
  </w:style>
  <w:style w:type="paragraph" w:customStyle="1" w:styleId="38">
    <w:name w:val="[Normal]"/>
    <w:qFormat/>
    <w:uiPriority w:val="0"/>
    <w:rPr>
      <w:rFonts w:ascii="宋体" w:hAnsi="宋体" w:eastAsia="宋体" w:cs="Times New Roman"/>
      <w:sz w:val="24"/>
      <w:szCs w:val="22"/>
      <w:lang w:val="zh-CN" w:eastAsia="zh-CN" w:bidi="ar-SA"/>
    </w:rPr>
  </w:style>
  <w:style w:type="character" w:customStyle="1" w:styleId="39">
    <w:name w:val="页眉 字符"/>
    <w:basedOn w:val="32"/>
    <w:link w:val="20"/>
    <w:qFormat/>
    <w:uiPriority w:val="0"/>
    <w:rPr>
      <w:kern w:val="2"/>
      <w:sz w:val="18"/>
      <w:szCs w:val="18"/>
    </w:rPr>
  </w:style>
  <w:style w:type="character" w:customStyle="1" w:styleId="40">
    <w:name w:val="页脚 字符"/>
    <w:basedOn w:val="32"/>
    <w:link w:val="19"/>
    <w:qFormat/>
    <w:uiPriority w:val="0"/>
    <w:rPr>
      <w:kern w:val="2"/>
      <w:sz w:val="18"/>
      <w:szCs w:val="18"/>
    </w:rPr>
  </w:style>
  <w:style w:type="paragraph" w:customStyle="1" w:styleId="41">
    <w:name w:val="纯文本1"/>
    <w:basedOn w:val="1"/>
    <w:unhideWhenUsed/>
    <w:qFormat/>
    <w:uiPriority w:val="99"/>
    <w:rPr>
      <w:rFonts w:ascii="宋体" w:hAnsi="Courier New"/>
    </w:rPr>
  </w:style>
  <w:style w:type="paragraph" w:customStyle="1" w:styleId="42">
    <w:name w:val="Other|1"/>
    <w:basedOn w:val="1"/>
    <w:qFormat/>
    <w:uiPriority w:val="0"/>
    <w:rPr>
      <w:rFonts w:ascii="宋体" w:hAnsi="宋体" w:cs="宋体"/>
      <w:sz w:val="20"/>
      <w:szCs w:val="20"/>
      <w:lang w:val="zh-TW" w:eastAsia="zh-TW" w:bidi="zh-TW"/>
    </w:rPr>
  </w:style>
  <w:style w:type="paragraph" w:customStyle="1" w:styleId="43">
    <w:name w:val="Body text|1"/>
    <w:basedOn w:val="1"/>
    <w:qFormat/>
    <w:uiPriority w:val="0"/>
    <w:pPr>
      <w:spacing w:after="240"/>
      <w:jc w:val="center"/>
    </w:pPr>
    <w:rPr>
      <w:rFonts w:ascii="宋体" w:hAnsi="宋体" w:cs="宋体"/>
      <w:sz w:val="28"/>
      <w:szCs w:val="28"/>
      <w:lang w:val="zh-TW" w:eastAsia="zh-TW" w:bidi="zh-TW"/>
    </w:rPr>
  </w:style>
  <w:style w:type="paragraph" w:customStyle="1" w:styleId="44">
    <w:name w:val="表格文字"/>
    <w:basedOn w:val="45"/>
    <w:next w:val="15"/>
    <w:qFormat/>
    <w:uiPriority w:val="99"/>
    <w:pPr>
      <w:adjustRightInd w:val="0"/>
      <w:spacing w:line="420" w:lineRule="atLeast"/>
      <w:jc w:val="left"/>
      <w:textAlignment w:val="baseline"/>
    </w:pPr>
    <w:rPr>
      <w:rFonts w:ascii="Times New Roman" w:hAnsi="Times New Roman"/>
      <w:kern w:val="0"/>
    </w:rPr>
  </w:style>
  <w:style w:type="paragraph" w:customStyle="1" w:styleId="45">
    <w:name w:val="正文11"/>
    <w:basedOn w:val="46"/>
    <w:next w:val="44"/>
    <w:qFormat/>
    <w:uiPriority w:val="0"/>
    <w:pPr>
      <w:widowControl/>
      <w:spacing w:before="100" w:beforeAutospacing="1" w:after="100" w:afterAutospacing="1" w:line="360" w:lineRule="auto"/>
      <w:ind w:left="499" w:firstLine="499"/>
    </w:pPr>
    <w:rPr>
      <w:rFonts w:ascii="宋体" w:hAnsi="宋体" w:cs="Times New Roman"/>
      <w:kern w:val="21"/>
      <w:sz w:val="24"/>
      <w:szCs w:val="24"/>
    </w:rPr>
  </w:style>
  <w:style w:type="paragraph" w:customStyle="1" w:styleId="46">
    <w:name w:val="Normal_0"/>
    <w:basedOn w:val="47"/>
    <w:qFormat/>
    <w:uiPriority w:val="99"/>
    <w:rPr>
      <w:rFonts w:ascii="Times New Roman" w:hAnsi="Times New Roman" w:cs="Calibri"/>
      <w:szCs w:val="21"/>
    </w:rPr>
  </w:style>
  <w:style w:type="paragraph" w:customStyle="1" w:styleId="47">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列出段落1"/>
    <w:basedOn w:val="1"/>
    <w:qFormat/>
    <w:uiPriority w:val="0"/>
    <w:pPr>
      <w:ind w:firstLine="420" w:firstLineChars="200"/>
    </w:pPr>
    <w:rPr>
      <w:rFonts w:ascii="Calibri" w:hAnsi="Calibri" w:eastAsia="微软雅黑"/>
    </w:rPr>
  </w:style>
  <w:style w:type="paragraph" w:customStyle="1" w:styleId="49">
    <w:name w:val="列出段落2"/>
    <w:basedOn w:val="1"/>
    <w:qFormat/>
    <w:uiPriority w:val="99"/>
    <w:pPr>
      <w:ind w:firstLine="420" w:firstLineChars="200"/>
    </w:pPr>
  </w:style>
  <w:style w:type="paragraph" w:customStyle="1" w:styleId="50">
    <w:name w:val="表正文"/>
    <w:basedOn w:val="1"/>
    <w:next w:val="17"/>
    <w:qFormat/>
    <w:uiPriority w:val="0"/>
    <w:rPr>
      <w:rFonts w:ascii="宋体" w:hAnsi="Courier New"/>
    </w:rPr>
  </w:style>
  <w:style w:type="paragraph" w:customStyle="1" w:styleId="51">
    <w:name w:val="WPSOffice手动目录 1"/>
    <w:qFormat/>
    <w:uiPriority w:val="0"/>
    <w:rPr>
      <w:rFonts w:ascii="Times New Roman" w:hAnsi="Times New Roman" w:eastAsia="宋体" w:cs="Times New Roman"/>
      <w:lang w:val="en-US" w:eastAsia="zh-CN" w:bidi="ar-SA"/>
    </w:rPr>
  </w:style>
  <w:style w:type="paragraph" w:customStyle="1" w:styleId="5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53">
    <w:name w:val="正文2"/>
    <w:basedOn w:val="1"/>
    <w:qFormat/>
    <w:uiPriority w:val="0"/>
    <w:pPr>
      <w:spacing w:before="156" w:line="360" w:lineRule="auto"/>
      <w:ind w:firstLine="510" w:firstLineChars="200"/>
    </w:pPr>
    <w:rPr>
      <w:sz w:val="24"/>
      <w:szCs w:val="20"/>
    </w:rPr>
  </w:style>
  <w:style w:type="paragraph" w:customStyle="1" w:styleId="54">
    <w:name w:val="样式 标题 1 + 四号 加粗"/>
    <w:basedOn w:val="6"/>
    <w:qFormat/>
    <w:uiPriority w:val="0"/>
  </w:style>
  <w:style w:type="character" w:customStyle="1" w:styleId="55">
    <w:name w:val="标题 2 字符"/>
    <w:link w:val="7"/>
    <w:qFormat/>
    <w:uiPriority w:val="0"/>
    <w:rPr>
      <w:rFonts w:ascii="仿宋_GB2312" w:hAnsi="仿宋" w:eastAsia="仿宋_GB2312"/>
      <w:b/>
      <w:bCs/>
      <w:sz w:val="32"/>
      <w:szCs w:val="32"/>
      <w:lang w:val="zh-CN"/>
    </w:rPr>
  </w:style>
  <w:style w:type="paragraph" w:customStyle="1" w:styleId="56">
    <w:name w:val="正文文本 (2)1"/>
    <w:basedOn w:val="1"/>
    <w:qFormat/>
    <w:uiPriority w:val="99"/>
    <w:pPr>
      <w:shd w:val="clear" w:color="auto" w:fill="FFFFFF"/>
      <w:spacing w:line="480" w:lineRule="exact"/>
      <w:ind w:hanging="520"/>
      <w:jc w:val="distribute"/>
    </w:pPr>
    <w:rPr>
      <w:rFonts w:ascii="MingLiU" w:hAnsi="MingLiU" w:eastAsia="MingLiU"/>
      <w:sz w:val="22"/>
      <w:szCs w:val="22"/>
    </w:rPr>
  </w:style>
  <w:style w:type="paragraph" w:customStyle="1" w:styleId="57">
    <w:name w:val="标题2"/>
    <w:basedOn w:val="9"/>
    <w:next w:val="1"/>
    <w:link w:val="58"/>
    <w:qFormat/>
    <w:uiPriority w:val="0"/>
    <w:pPr>
      <w:spacing w:before="0" w:beforeLines="50" w:after="0" w:afterLines="50" w:line="360" w:lineRule="auto"/>
      <w:ind w:firstLine="397"/>
      <w:jc w:val="left"/>
    </w:pPr>
    <w:rPr>
      <w:rFonts w:ascii="黑体" w:hAnsi="宋体"/>
    </w:rPr>
  </w:style>
  <w:style w:type="character" w:customStyle="1" w:styleId="58">
    <w:name w:val="标题2 Char"/>
    <w:link w:val="57"/>
    <w:qFormat/>
    <w:uiPriority w:val="0"/>
    <w:rPr>
      <w:rFonts w:ascii="黑体" w:hAnsi="宋体"/>
    </w:rPr>
  </w:style>
  <w:style w:type="table" w:customStyle="1" w:styleId="59">
    <w:name w:val="Table Normal"/>
    <w:unhideWhenUsed/>
    <w:qFormat/>
    <w:uiPriority w:val="2"/>
    <w:pPr>
      <w:widowControl w:val="0"/>
      <w:autoSpaceDE w:val="0"/>
      <w:autoSpaceDN w:val="0"/>
    </w:pPr>
    <w:rPr>
      <w:rFonts w:ascii="Calibri" w:hAnsi="Calibri" w:cs="黑体"/>
      <w:sz w:val="22"/>
      <w:szCs w:val="22"/>
      <w:lang w:eastAsia="en-US"/>
    </w:rPr>
    <w:tblPr>
      <w:tblCellMar>
        <w:top w:w="0" w:type="dxa"/>
        <w:left w:w="0" w:type="dxa"/>
        <w:bottom w:w="0" w:type="dxa"/>
        <w:right w:w="0" w:type="dxa"/>
      </w:tblCellMar>
    </w:tblPr>
  </w:style>
  <w:style w:type="paragraph" w:customStyle="1" w:styleId="60">
    <w:name w:val="List Paragraph"/>
    <w:basedOn w:val="1"/>
    <w:qFormat/>
    <w:uiPriority w:val="99"/>
    <w:pPr>
      <w:ind w:firstLine="420" w:firstLineChars="200"/>
    </w:pPr>
  </w:style>
  <w:style w:type="character" w:customStyle="1" w:styleId="61">
    <w:name w:val="font141"/>
    <w:basedOn w:val="32"/>
    <w:qFormat/>
    <w:uiPriority w:val="0"/>
    <w:rPr>
      <w:rFonts w:hint="default" w:ascii="Arial" w:hAnsi="Arial" w:cs="Arial"/>
      <w:b/>
      <w:color w:val="000000"/>
      <w:sz w:val="20"/>
      <w:szCs w:val="20"/>
      <w:u w:val="none"/>
    </w:rPr>
  </w:style>
  <w:style w:type="character" w:customStyle="1" w:styleId="62">
    <w:name w:val="font81"/>
    <w:basedOn w:val="32"/>
    <w:qFormat/>
    <w:uiPriority w:val="0"/>
    <w:rPr>
      <w:rFonts w:hint="eastAsia" w:ascii="宋体" w:hAnsi="宋体" w:eastAsia="宋体" w:cs="宋体"/>
      <w:b/>
      <w:color w:val="000000"/>
      <w:sz w:val="20"/>
      <w:szCs w:val="20"/>
      <w:u w:val="none"/>
    </w:rPr>
  </w:style>
  <w:style w:type="paragraph" w:customStyle="1" w:styleId="63">
    <w:name w:val="a正文"/>
    <w:basedOn w:val="1"/>
    <w:qFormat/>
    <w:uiPriority w:val="0"/>
    <w:pPr>
      <w:spacing w:line="360" w:lineRule="auto"/>
      <w:ind w:firstLine="480" w:firstLineChars="200"/>
    </w:pPr>
    <w:rPr>
      <w:rFonts w:hint="eastAsia" w:ascii="仿宋" w:hAnsi="仿宋" w:eastAsia="仿宋" w:cs="仿宋"/>
      <w:sz w:val="24"/>
    </w:rPr>
  </w:style>
  <w:style w:type="paragraph" w:customStyle="1" w:styleId="64">
    <w:name w:val="dyibufen"/>
    <w:basedOn w:val="1"/>
    <w:qFormat/>
    <w:uiPriority w:val="99"/>
    <w:pPr>
      <w:spacing w:line="360" w:lineRule="auto"/>
      <w:jc w:val="center"/>
      <w:outlineLvl w:val="0"/>
    </w:pPr>
    <w:rPr>
      <w:rFonts w:ascii="宋体" w:hAnsi="宋体"/>
      <w:b/>
      <w:color w:val="000000"/>
      <w:sz w:val="32"/>
      <w:szCs w:val="32"/>
    </w:rPr>
  </w:style>
  <w:style w:type="paragraph" w:customStyle="1" w:styleId="65">
    <w:name w:val="正文段"/>
    <w:basedOn w:val="1"/>
    <w:qFormat/>
    <w:uiPriority w:val="99"/>
    <w:pPr>
      <w:widowControl/>
      <w:snapToGrid w:val="0"/>
      <w:spacing w:afterLines="50"/>
      <w:ind w:firstLine="200" w:firstLineChars="200"/>
    </w:pPr>
    <w:rPr>
      <w:kern w:val="0"/>
      <w:sz w:val="24"/>
      <w:szCs w:val="20"/>
    </w:rPr>
  </w:style>
  <w:style w:type="paragraph" w:customStyle="1" w:styleId="66">
    <w:name w:val="样式 列表编号 + 段后: 0.5 行"/>
    <w:basedOn w:val="11"/>
    <w:qFormat/>
    <w:uiPriority w:val="99"/>
    <w:pPr>
      <w:tabs>
        <w:tab w:val="left" w:pos="780"/>
      </w:tabs>
      <w:spacing w:afterLines="50"/>
      <w:ind w:left="400" w:leftChars="200" w:hanging="200" w:hangingChars="200"/>
    </w:pPr>
    <w:rPr>
      <w:sz w:val="24"/>
    </w:rPr>
  </w:style>
  <w:style w:type="character" w:customStyle="1" w:styleId="67">
    <w:name w:val="font01"/>
    <w:basedOn w:val="32"/>
    <w:qFormat/>
    <w:uiPriority w:val="0"/>
    <w:rPr>
      <w:rFonts w:hint="eastAsia" w:ascii="宋体" w:hAnsi="宋体" w:eastAsia="宋体" w:cs="宋体"/>
      <w:color w:val="000000"/>
      <w:sz w:val="24"/>
      <w:szCs w:val="24"/>
      <w:u w:val="none"/>
    </w:rPr>
  </w:style>
  <w:style w:type="paragraph" w:customStyle="1" w:styleId="68">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9">
    <w:name w:val="批注文字 字符"/>
    <w:basedOn w:val="32"/>
    <w:link w:val="14"/>
    <w:semiHidden/>
    <w:qFormat/>
    <w:uiPriority w:val="0"/>
    <w:rPr>
      <w:kern w:val="2"/>
      <w:sz w:val="21"/>
      <w:szCs w:val="24"/>
    </w:rPr>
  </w:style>
  <w:style w:type="character" w:customStyle="1" w:styleId="70">
    <w:name w:val="批注主题 字符"/>
    <w:basedOn w:val="69"/>
    <w:link w:val="28"/>
    <w:semiHidden/>
    <w:qFormat/>
    <w:uiPriority w:val="0"/>
    <w:rPr>
      <w:b/>
      <w:bCs/>
      <w:kern w:val="2"/>
      <w:sz w:val="21"/>
      <w:szCs w:val="24"/>
    </w:rPr>
  </w:style>
  <w:style w:type="paragraph" w:customStyle="1" w:styleId="71">
    <w:name w:val="正文 表标题"/>
    <w:next w:val="1"/>
    <w:qFormat/>
    <w:uiPriority w:val="0"/>
    <w:pPr>
      <w:keepNext/>
      <w:numPr>
        <w:ilvl w:val="0"/>
        <w:numId w:val="4"/>
      </w:numPr>
      <w:spacing w:before="156" w:beforeLines="50" w:after="156" w:afterLines="50"/>
      <w:jc w:val="center"/>
    </w:pPr>
    <w:rPr>
      <w:rFonts w:ascii="Times New Roman" w:hAnsi="Times New Roman" w:eastAsia="黑体" w:cs="Times New Roman"/>
      <w:kern w:val="2"/>
      <w:sz w:val="24"/>
      <w:szCs w:val="24"/>
      <w:lang w:val="en-GB" w:eastAsia="zh-CN" w:bidi="ar-SA"/>
    </w:rPr>
  </w:style>
  <w:style w:type="paragraph" w:customStyle="1" w:styleId="72">
    <w:name w:val="Table Paragraph"/>
    <w:basedOn w:val="1"/>
    <w:qFormat/>
    <w:uiPriority w:val="1"/>
    <w:pPr>
      <w:jc w:val="left"/>
    </w:pPr>
    <w:rPr>
      <w:rFonts w:ascii="宋体" w:hAnsi="宋体" w:eastAsia="宋体" w:cs="宋体"/>
      <w:kern w:val="0"/>
      <w:sz w:val="22"/>
      <w:szCs w:val="22"/>
      <w:lang w:eastAsia="en-US"/>
    </w:rPr>
  </w:style>
  <w:style w:type="paragraph" w:customStyle="1" w:styleId="73">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74">
    <w:name w:val="font61"/>
    <w:basedOn w:val="32"/>
    <w:autoRedefine/>
    <w:qFormat/>
    <w:uiPriority w:val="0"/>
    <w:rPr>
      <w:rFonts w:hint="eastAsia" w:ascii="仿宋" w:hAnsi="仿宋" w:eastAsia="仿宋" w:cs="仿宋"/>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8954</Words>
  <Characters>9273</Characters>
  <Lines>138</Lines>
  <Paragraphs>38</Paragraphs>
  <TotalTime>46</TotalTime>
  <ScaleCrop>false</ScaleCrop>
  <LinksUpToDate>false</LinksUpToDate>
  <CharactersWithSpaces>9883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2021-05-17T19:00:00Z</dcterms:created>
  <dc:creator>Administrator</dc:creator>
  <cp:lastModifiedBy>默</cp:lastModifiedBy>
  <cp:lastPrinted>2024-10-30T08:26:00Z</cp:lastPrinted>
  <dcterms:modified xsi:type="dcterms:W3CDTF">2025-03-31T01:58:34Z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43F6932BB3B145619A6D6A2566A5ED75_13</vt:lpwstr>
  </property>
  <property fmtid="{D5CDD505-2E9C-101B-9397-08002B2CF9AE}" pid="4" name="KSOTemplateDocerSaveRecord">
    <vt:lpwstr>eyJoZGlkIjoiYjYxMzZmNGZiNDE2NDgxMzQwZDU0Y2IwYWU5YjIyYjAiLCJ1c2VySWQiOiIxNjc4NTM2NjgxIn0=</vt:lpwstr>
  </property>
</Properties>
</file>