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7803E">
      <w:pPr>
        <w:rPr>
          <w:rFonts w:hint="eastAsia"/>
          <w:b/>
          <w:bCs/>
          <w:sz w:val="24"/>
          <w:szCs w:val="24"/>
          <w:lang w:val="en-US" w:eastAsia="zh-CN"/>
        </w:rPr>
      </w:pPr>
      <w:r>
        <w:rPr>
          <w:rFonts w:hint="eastAsia"/>
          <w:b/>
          <w:bCs/>
          <w:sz w:val="24"/>
          <w:szCs w:val="24"/>
          <w:lang w:val="en-US" w:eastAsia="zh-CN"/>
        </w:rPr>
        <w:t>附件：</w:t>
      </w:r>
    </w:p>
    <w:p w14:paraId="3744591E">
      <w:pPr>
        <w:jc w:val="center"/>
        <w:rPr>
          <w:rFonts w:hint="eastAsia" w:ascii="宋体" w:hAnsi="宋体" w:cs="宋体"/>
          <w:sz w:val="24"/>
          <w:szCs w:val="24"/>
        </w:rPr>
      </w:pPr>
      <w:r>
        <w:rPr>
          <w:rFonts w:hint="eastAsia" w:ascii="宋体" w:hAnsi="宋体" w:cs="宋体"/>
          <w:b/>
          <w:sz w:val="36"/>
          <w:szCs w:val="36"/>
          <w:lang w:eastAsia="zh-CN"/>
        </w:rPr>
        <w:t>金华市金东城市建设投资集团有限公司2024年度财务报表审计服务项目</w:t>
      </w:r>
      <w:r>
        <w:rPr>
          <w:rFonts w:hint="eastAsia" w:ascii="宋体" w:hAnsi="宋体" w:cs="宋体"/>
          <w:b/>
          <w:sz w:val="36"/>
          <w:szCs w:val="36"/>
          <w:lang w:val="en-US" w:eastAsia="zh-CN"/>
        </w:rPr>
        <w:t>报价</w:t>
      </w:r>
      <w:r>
        <w:rPr>
          <w:rFonts w:hint="eastAsia" w:ascii="宋体" w:hAnsi="宋体" w:cs="宋体"/>
          <w:b/>
          <w:sz w:val="36"/>
          <w:szCs w:val="36"/>
        </w:rPr>
        <w:t>单</w:t>
      </w:r>
    </w:p>
    <w:p w14:paraId="535752D3">
      <w:pPr>
        <w:widowControl w:val="0"/>
        <w:spacing w:line="300" w:lineRule="exact"/>
        <w:ind w:left="956" w:leftChars="284" w:hanging="360" w:hangingChars="150"/>
        <w:rPr>
          <w:rFonts w:hint="eastAsia" w:ascii="宋体" w:hAnsi="宋体" w:cs="宋体"/>
          <w:sz w:val="24"/>
          <w:szCs w:val="24"/>
        </w:rPr>
      </w:pPr>
    </w:p>
    <w:tbl>
      <w:tblPr>
        <w:tblStyle w:val="8"/>
        <w:tblW w:w="14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11858"/>
      </w:tblGrid>
      <w:tr w14:paraId="0655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2849" w:type="dxa"/>
            <w:tcBorders>
              <w:top w:val="single" w:color="auto" w:sz="4" w:space="0"/>
              <w:left w:val="single" w:color="auto" w:sz="4" w:space="0"/>
              <w:bottom w:val="single" w:color="auto" w:sz="4" w:space="0"/>
              <w:right w:val="single" w:color="auto" w:sz="4" w:space="0"/>
            </w:tcBorders>
            <w:vAlign w:val="center"/>
          </w:tcPr>
          <w:p w14:paraId="056FD394">
            <w:pPr>
              <w:widowControl w:val="0"/>
              <w:spacing w:line="440" w:lineRule="exact"/>
              <w:rPr>
                <w:rFonts w:ascii="宋体" w:hAnsi="宋体" w:cs="宋体"/>
                <w:b/>
                <w:bCs/>
                <w:color w:val="auto"/>
                <w:kern w:val="2"/>
                <w:sz w:val="24"/>
                <w:szCs w:val="24"/>
              </w:rPr>
            </w:pPr>
            <w:r>
              <w:rPr>
                <w:rFonts w:hint="eastAsia" w:ascii="宋体" w:hAnsi="宋体" w:cs="宋体"/>
                <w:b/>
                <w:bCs/>
                <w:color w:val="auto"/>
                <w:sz w:val="24"/>
                <w:szCs w:val="24"/>
              </w:rPr>
              <w:t>项目名称</w:t>
            </w:r>
          </w:p>
        </w:tc>
        <w:tc>
          <w:tcPr>
            <w:tcW w:w="11858" w:type="dxa"/>
            <w:tcBorders>
              <w:top w:val="single" w:color="auto" w:sz="4" w:space="0"/>
              <w:left w:val="single" w:color="auto" w:sz="4" w:space="0"/>
              <w:right w:val="single" w:color="auto" w:sz="4" w:space="0"/>
            </w:tcBorders>
            <w:vAlign w:val="center"/>
          </w:tcPr>
          <w:p w14:paraId="5FC75383">
            <w:pPr>
              <w:widowControl w:val="0"/>
              <w:spacing w:line="440" w:lineRule="exact"/>
              <w:rPr>
                <w:rFonts w:hint="eastAsia" w:ascii="宋体" w:hAnsi="宋体" w:eastAsia="宋体" w:cs="宋体"/>
                <w:b/>
                <w:bCs/>
                <w:color w:val="auto"/>
                <w:kern w:val="2"/>
                <w:sz w:val="24"/>
                <w:szCs w:val="24"/>
                <w:lang w:eastAsia="zh-CN"/>
              </w:rPr>
            </w:pPr>
            <w:r>
              <w:rPr>
                <w:rFonts w:hint="eastAsia" w:ascii="宋体" w:hAnsi="宋体" w:cs="宋体"/>
                <w:b/>
                <w:bCs/>
                <w:color w:val="auto"/>
                <w:sz w:val="24"/>
                <w:szCs w:val="24"/>
                <w:lang w:eastAsia="zh-CN"/>
              </w:rPr>
              <w:t>金华市金东城市建设投资集团有限公司2024年度财务报表审计服务项目</w:t>
            </w:r>
          </w:p>
        </w:tc>
      </w:tr>
      <w:tr w14:paraId="2274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2849" w:type="dxa"/>
            <w:tcBorders>
              <w:top w:val="single" w:color="auto" w:sz="4" w:space="0"/>
              <w:left w:val="single" w:color="auto" w:sz="4" w:space="0"/>
              <w:right w:val="single" w:color="auto" w:sz="4" w:space="0"/>
            </w:tcBorders>
            <w:vAlign w:val="center"/>
          </w:tcPr>
          <w:p w14:paraId="444690A3">
            <w:pPr>
              <w:widowControl w:val="0"/>
              <w:spacing w:line="440" w:lineRule="exact"/>
              <w:rPr>
                <w:rFonts w:ascii="宋体" w:hAnsi="宋体" w:cs="宋体"/>
                <w:color w:val="auto"/>
                <w:kern w:val="2"/>
                <w:sz w:val="24"/>
                <w:szCs w:val="24"/>
              </w:rPr>
            </w:pPr>
            <w:r>
              <w:rPr>
                <w:rFonts w:hint="eastAsia" w:ascii="宋体" w:hAnsi="宋体" w:cs="宋体"/>
                <w:b/>
                <w:bCs/>
                <w:color w:val="auto"/>
                <w:sz w:val="24"/>
                <w:szCs w:val="24"/>
              </w:rPr>
              <w:t>项目内容</w:t>
            </w:r>
          </w:p>
        </w:tc>
        <w:tc>
          <w:tcPr>
            <w:tcW w:w="11858" w:type="dxa"/>
            <w:tcBorders>
              <w:top w:val="single" w:color="auto" w:sz="4" w:space="0"/>
              <w:left w:val="single" w:color="auto" w:sz="4" w:space="0"/>
              <w:right w:val="single" w:color="auto" w:sz="4" w:space="0"/>
            </w:tcBorders>
            <w:vAlign w:val="center"/>
          </w:tcPr>
          <w:p w14:paraId="2EB54A00">
            <w:pPr>
              <w:spacing w:line="360" w:lineRule="auto"/>
              <w:jc w:val="both"/>
              <w:rPr>
                <w:rFonts w:hint="eastAsia" w:ascii="Times New Roman" w:hAnsi="Times New Roman" w:eastAsia="宋体" w:cs="Times New Roman"/>
                <w:bCs/>
                <w:sz w:val="24"/>
                <w:lang w:val="en-US" w:eastAsia="zh-CN"/>
              </w:rPr>
            </w:pPr>
            <w:r>
              <w:rPr>
                <w:rFonts w:hint="eastAsia" w:eastAsia="宋体" w:cs="Times New Roman"/>
                <w:b/>
                <w:bCs w:val="0"/>
                <w:sz w:val="24"/>
                <w:lang w:val="en-US" w:eastAsia="zh-CN"/>
              </w:rPr>
              <w:t>服务内容：</w:t>
            </w:r>
            <w:r>
              <w:rPr>
                <w:rFonts w:hint="eastAsia" w:eastAsia="宋体" w:cs="Times New Roman"/>
                <w:bCs/>
                <w:sz w:val="24"/>
                <w:lang w:val="en-US" w:eastAsia="zh-CN"/>
              </w:rPr>
              <w:t>为</w:t>
            </w:r>
            <w:r>
              <w:rPr>
                <w:rFonts w:hint="eastAsia" w:ascii="Times New Roman" w:hAnsi="Times New Roman" w:eastAsia="宋体" w:cs="Times New Roman"/>
                <w:bCs/>
                <w:sz w:val="24"/>
                <w:lang w:val="en-US" w:eastAsia="zh-CN"/>
              </w:rPr>
              <w:t>金华市东新控股集团有限公司、金华市东耀控股限公司、金华市金东城市建设投资集团有限公司及下属17家子公司提供2024年度财务报表审计</w:t>
            </w:r>
            <w:r>
              <w:rPr>
                <w:rFonts w:hint="eastAsia" w:ascii="Times New Roman" w:hAnsi="Times New Roman" w:eastAsia="宋体" w:cs="Times New Roman"/>
                <w:bCs/>
                <w:sz w:val="24"/>
                <w:lang w:val="en-US" w:eastAsia="zh-CN"/>
              </w:rPr>
              <w:t>服务。</w:t>
            </w:r>
          </w:p>
          <w:p w14:paraId="5DD8BDF5">
            <w:pPr>
              <w:widowControl w:val="0"/>
              <w:autoSpaceDE w:val="0"/>
              <w:autoSpaceDN w:val="0"/>
              <w:adjustRightInd w:val="0"/>
              <w:spacing w:line="360" w:lineRule="auto"/>
              <w:jc w:val="both"/>
              <w:rPr>
                <w:rFonts w:hint="default"/>
                <w:lang w:val="en-US" w:eastAsia="zh-CN"/>
              </w:rPr>
            </w:pPr>
            <w:r>
              <w:rPr>
                <w:rFonts w:hint="eastAsia" w:eastAsia="宋体" w:cs="Times New Roman"/>
                <w:b/>
                <w:bCs w:val="0"/>
                <w:sz w:val="24"/>
                <w:lang w:val="en-US" w:eastAsia="zh-CN"/>
              </w:rPr>
              <w:t>被审计单位基本情况：</w:t>
            </w:r>
            <w:r>
              <w:rPr>
                <w:rFonts w:hint="eastAsia" w:eastAsia="宋体" w:cs="Times New Roman"/>
                <w:bCs/>
                <w:sz w:val="24"/>
                <w:lang w:val="en-US" w:eastAsia="zh-CN"/>
              </w:rPr>
              <w:t>金华市东新控股集团有限公司需要按股权关系编编制合并报表（无需出具审计报告），合并资产总额371.22亿元，合并企业范围包括金华市东耀控股限公司、金华市金东社会事业发展集团有限公司、金华市快速公交有限公司、金华交通投资集团有限公司及金华市金东城市建设投资集团有限公司。金华市金东城市建设投资集团有限公司需要按股权关系编制合并报表（无需出具审计报告），合并资产总额319.15亿元，合并企业范围包括下属各级企业17家。</w:t>
            </w:r>
          </w:p>
        </w:tc>
      </w:tr>
      <w:tr w14:paraId="45070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2849" w:type="dxa"/>
            <w:tcBorders>
              <w:top w:val="single" w:color="auto" w:sz="4" w:space="0"/>
              <w:left w:val="single" w:color="auto" w:sz="4" w:space="0"/>
              <w:bottom w:val="single" w:color="auto" w:sz="4" w:space="0"/>
              <w:right w:val="single" w:color="auto" w:sz="4" w:space="0"/>
            </w:tcBorders>
            <w:vAlign w:val="center"/>
          </w:tcPr>
          <w:p w14:paraId="0F7EC3E3">
            <w:pPr>
              <w:widowControl w:val="0"/>
              <w:spacing w:line="440" w:lineRule="exact"/>
              <w:rPr>
                <w:rFonts w:ascii="宋体" w:hAnsi="宋体" w:cs="宋体"/>
                <w:color w:val="auto"/>
                <w:kern w:val="2"/>
                <w:sz w:val="24"/>
                <w:szCs w:val="24"/>
              </w:rPr>
            </w:pPr>
            <w:r>
              <w:rPr>
                <w:rFonts w:hint="eastAsia" w:ascii="宋体" w:hAnsi="宋体" w:cs="宋体"/>
                <w:color w:val="auto"/>
                <w:kern w:val="2"/>
                <w:sz w:val="24"/>
                <w:szCs w:val="24"/>
              </w:rPr>
              <w:t>询价承诺（人民币/报价）</w:t>
            </w:r>
          </w:p>
        </w:tc>
        <w:tc>
          <w:tcPr>
            <w:tcW w:w="11858" w:type="dxa"/>
            <w:tcBorders>
              <w:top w:val="single" w:color="auto" w:sz="4" w:space="0"/>
              <w:left w:val="single" w:color="auto" w:sz="4" w:space="0"/>
              <w:bottom w:val="single" w:color="auto" w:sz="4" w:space="0"/>
              <w:right w:val="single" w:color="auto" w:sz="4" w:space="0"/>
            </w:tcBorders>
            <w:vAlign w:val="center"/>
          </w:tcPr>
          <w:p w14:paraId="76A09E53">
            <w:pPr>
              <w:widowControl w:val="0"/>
              <w:spacing w:line="440" w:lineRule="exact"/>
              <w:jc w:val="left"/>
              <w:rPr>
                <w:rFonts w:hint="default" w:ascii="宋体" w:hAnsi="宋体" w:eastAsia="宋体" w:cs="宋体"/>
                <w:color w:val="auto"/>
                <w:kern w:val="2"/>
                <w:sz w:val="24"/>
                <w:szCs w:val="24"/>
                <w:u w:val="none"/>
                <w:lang w:val="en-US" w:eastAsia="zh-CN"/>
              </w:rPr>
            </w:pPr>
            <w:r>
              <w:rPr>
                <w:rFonts w:hint="eastAsia" w:ascii="宋体" w:hAnsi="宋体" w:cs="宋体"/>
                <w:color w:val="auto"/>
                <w:kern w:val="2"/>
                <w:sz w:val="24"/>
                <w:szCs w:val="24"/>
              </w:rPr>
              <w:t>大写</w:t>
            </w:r>
            <w:r>
              <w:rPr>
                <w:rFonts w:hint="eastAsia" w:ascii="宋体" w:hAnsi="宋体" w:cs="宋体"/>
                <w:color w:val="auto"/>
                <w:kern w:val="2"/>
                <w:sz w:val="24"/>
                <w:szCs w:val="24"/>
                <w:lang w:eastAsia="zh-CN"/>
              </w:rPr>
              <w:t>：</w:t>
            </w:r>
            <w:r>
              <w:rPr>
                <w:rFonts w:hint="eastAsia" w:ascii="宋体" w:hAnsi="宋体" w:cs="宋体"/>
                <w:color w:val="auto"/>
                <w:kern w:val="2"/>
                <w:sz w:val="24"/>
                <w:szCs w:val="24"/>
                <w:u w:val="single"/>
                <w:lang w:val="en-US" w:eastAsia="zh-CN"/>
              </w:rPr>
              <w:t xml:space="preserve">       </w:t>
            </w:r>
            <w:r>
              <w:rPr>
                <w:rFonts w:hint="eastAsia" w:ascii="宋体" w:hAnsi="宋体" w:cs="宋体"/>
                <w:color w:val="auto"/>
                <w:kern w:val="2"/>
                <w:sz w:val="24"/>
                <w:szCs w:val="24"/>
                <w:u w:val="none"/>
                <w:lang w:val="en-US" w:eastAsia="zh-CN"/>
              </w:rPr>
              <w:t>元</w:t>
            </w:r>
          </w:p>
          <w:p w14:paraId="189D2BBD">
            <w:pPr>
              <w:widowControl w:val="0"/>
              <w:spacing w:line="440" w:lineRule="exact"/>
              <w:jc w:val="both"/>
              <w:rPr>
                <w:rFonts w:hint="default" w:ascii="宋体" w:hAnsi="宋体" w:eastAsia="宋体" w:cs="宋体"/>
                <w:color w:val="auto"/>
                <w:kern w:val="2"/>
                <w:sz w:val="24"/>
                <w:szCs w:val="24"/>
                <w:lang w:val="en-US" w:eastAsia="zh-CN"/>
              </w:rPr>
            </w:pPr>
            <w:r>
              <w:rPr>
                <w:rFonts w:hint="eastAsia" w:ascii="宋体" w:hAnsi="宋体" w:cs="宋体"/>
                <w:color w:val="auto"/>
                <w:kern w:val="2"/>
                <w:sz w:val="24"/>
                <w:szCs w:val="24"/>
              </w:rPr>
              <w:t>小写</w:t>
            </w:r>
            <w:r>
              <w:rPr>
                <w:rFonts w:hint="eastAsia" w:ascii="宋体" w:hAnsi="宋体" w:cs="宋体"/>
                <w:color w:val="auto"/>
                <w:kern w:val="2"/>
                <w:sz w:val="24"/>
                <w:szCs w:val="24"/>
                <w:lang w:eastAsia="zh-CN"/>
              </w:rPr>
              <w:t>：</w:t>
            </w:r>
            <w:r>
              <w:rPr>
                <w:rFonts w:hint="eastAsia" w:ascii="宋体" w:hAnsi="宋体" w:cs="宋体"/>
                <w:color w:val="auto"/>
                <w:kern w:val="2"/>
                <w:sz w:val="24"/>
                <w:szCs w:val="24"/>
                <w:u w:val="single"/>
                <w:lang w:val="en-US" w:eastAsia="zh-CN"/>
              </w:rPr>
              <w:t xml:space="preserve">       </w:t>
            </w:r>
            <w:r>
              <w:rPr>
                <w:rFonts w:hint="eastAsia" w:ascii="宋体" w:hAnsi="宋体" w:cs="宋体"/>
                <w:color w:val="auto"/>
                <w:kern w:val="2"/>
                <w:sz w:val="24"/>
                <w:szCs w:val="24"/>
                <w:u w:val="none"/>
                <w:lang w:val="en-US" w:eastAsia="zh-CN"/>
              </w:rPr>
              <w:t>元</w:t>
            </w:r>
          </w:p>
        </w:tc>
      </w:tr>
      <w:tr w14:paraId="19FD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4707" w:type="dxa"/>
            <w:gridSpan w:val="2"/>
            <w:tcBorders>
              <w:top w:val="single" w:color="auto" w:sz="4" w:space="0"/>
              <w:left w:val="single" w:color="auto" w:sz="4" w:space="0"/>
              <w:bottom w:val="single" w:color="auto" w:sz="4" w:space="0"/>
              <w:right w:val="single" w:color="auto" w:sz="4" w:space="0"/>
            </w:tcBorders>
            <w:vAlign w:val="center"/>
          </w:tcPr>
          <w:p w14:paraId="63EC2F26">
            <w:pPr>
              <w:widowControl w:val="0"/>
              <w:spacing w:line="440" w:lineRule="exact"/>
              <w:rPr>
                <w:rFonts w:ascii="宋体" w:hAnsi="宋体" w:cs="宋体"/>
                <w:color w:val="auto"/>
                <w:sz w:val="24"/>
                <w:szCs w:val="24"/>
              </w:rPr>
            </w:pPr>
            <w:r>
              <w:rPr>
                <w:rFonts w:hint="eastAsia" w:ascii="宋体" w:hAnsi="宋体" w:cs="宋体"/>
                <w:color w:val="auto"/>
                <w:sz w:val="24"/>
                <w:szCs w:val="24"/>
              </w:rPr>
              <w:t>报价人名称：</w:t>
            </w:r>
          </w:p>
          <w:p w14:paraId="4AE8C31D">
            <w:pPr>
              <w:widowControl w:val="0"/>
              <w:spacing w:line="440" w:lineRule="exact"/>
              <w:rPr>
                <w:rFonts w:ascii="宋体" w:hAnsi="宋体" w:cs="宋体"/>
                <w:color w:val="auto"/>
                <w:sz w:val="24"/>
                <w:szCs w:val="24"/>
              </w:rPr>
            </w:pPr>
            <w:r>
              <w:rPr>
                <w:rFonts w:hint="eastAsia" w:ascii="宋体" w:hAnsi="宋体" w:cs="宋体"/>
                <w:color w:val="auto"/>
                <w:sz w:val="24"/>
                <w:szCs w:val="24"/>
              </w:rPr>
              <w:t>联系人：</w:t>
            </w: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联系电话：</w:t>
            </w:r>
          </w:p>
          <w:p w14:paraId="0A9E4857">
            <w:pPr>
              <w:widowControl w:val="0"/>
              <w:spacing w:line="440" w:lineRule="exact"/>
              <w:rPr>
                <w:rFonts w:ascii="宋体" w:hAnsi="宋体" w:cs="宋体"/>
                <w:color w:val="auto"/>
                <w:kern w:val="2"/>
                <w:sz w:val="24"/>
                <w:szCs w:val="24"/>
              </w:rPr>
            </w:pPr>
            <w:r>
              <w:rPr>
                <w:rFonts w:hint="eastAsia" w:ascii="宋体" w:hAnsi="宋体" w:cs="宋体"/>
                <w:color w:val="auto"/>
                <w:sz w:val="24"/>
                <w:szCs w:val="24"/>
                <w:lang w:val="en-US" w:eastAsia="zh-CN"/>
              </w:rPr>
              <w:t>电子邮箱</w:t>
            </w:r>
            <w:r>
              <w:rPr>
                <w:rFonts w:hint="eastAsia" w:ascii="宋体" w:hAnsi="宋体" w:cs="宋体"/>
                <w:color w:val="auto"/>
                <w:sz w:val="24"/>
                <w:szCs w:val="24"/>
              </w:rPr>
              <w:t>：                           202</w:t>
            </w:r>
            <w:r>
              <w:rPr>
                <w:rFonts w:hint="eastAsia" w:ascii="宋体" w:hAnsi="宋体" w:cs="宋体"/>
                <w:color w:val="auto"/>
                <w:sz w:val="24"/>
                <w:szCs w:val="24"/>
                <w:lang w:val="en-US" w:eastAsia="zh-CN"/>
              </w:rPr>
              <w:t>4</w:t>
            </w:r>
            <w:r>
              <w:rPr>
                <w:rFonts w:hint="eastAsia" w:ascii="宋体" w:hAnsi="宋体" w:cs="宋体"/>
                <w:color w:val="auto"/>
                <w:sz w:val="24"/>
                <w:szCs w:val="24"/>
              </w:rPr>
              <w:t>年</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月</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日（盖章）</w:t>
            </w:r>
          </w:p>
        </w:tc>
      </w:tr>
    </w:tbl>
    <w:p w14:paraId="32B05441">
      <w:pPr>
        <w:widowControl w:val="0"/>
        <w:spacing w:line="300" w:lineRule="exact"/>
        <w:ind w:left="840" w:leftChars="57" w:hanging="720" w:hangingChars="300"/>
        <w:rPr>
          <w:rFonts w:ascii="宋体" w:hAnsi="宋体" w:cs="宋体"/>
          <w:color w:val="auto"/>
          <w:sz w:val="24"/>
          <w:szCs w:val="24"/>
        </w:rPr>
      </w:pPr>
      <w:r>
        <w:rPr>
          <w:rFonts w:hint="eastAsia" w:ascii="宋体" w:hAnsi="宋体" w:cs="宋体"/>
          <w:color w:val="auto"/>
          <w:sz w:val="24"/>
          <w:szCs w:val="24"/>
        </w:rPr>
        <w:t>注：1、附报价人</w:t>
      </w:r>
      <w:r>
        <w:rPr>
          <w:rFonts w:hint="eastAsia" w:ascii="宋体" w:hAnsi="宋体" w:cs="宋体"/>
          <w:color w:val="auto"/>
          <w:sz w:val="24"/>
        </w:rPr>
        <w:t>营业执照复印件</w:t>
      </w:r>
      <w:r>
        <w:rPr>
          <w:rFonts w:hint="eastAsia" w:ascii="宋体" w:hAnsi="宋体" w:cs="宋体"/>
          <w:color w:val="auto"/>
          <w:sz w:val="24"/>
          <w:lang w:eastAsia="zh-CN"/>
        </w:rPr>
        <w:t>（</w:t>
      </w:r>
      <w:r>
        <w:rPr>
          <w:rFonts w:hint="eastAsia" w:ascii="宋体" w:hAnsi="宋体" w:cs="宋体"/>
          <w:color w:val="auto"/>
          <w:sz w:val="24"/>
          <w:lang w:val="en-US" w:eastAsia="zh-CN"/>
        </w:rPr>
        <w:t>加盖公章</w:t>
      </w:r>
      <w:r>
        <w:rPr>
          <w:rFonts w:hint="eastAsia" w:ascii="宋体" w:hAnsi="宋体" w:cs="宋体"/>
          <w:color w:val="auto"/>
          <w:sz w:val="24"/>
          <w:lang w:eastAsia="zh-CN"/>
        </w:rPr>
        <w:t>）</w:t>
      </w:r>
      <w:r>
        <w:rPr>
          <w:rFonts w:hint="eastAsia" w:ascii="宋体" w:hAnsi="宋体" w:cs="宋体"/>
          <w:color w:val="auto"/>
          <w:sz w:val="24"/>
          <w:szCs w:val="24"/>
        </w:rPr>
        <w:t>。</w:t>
      </w:r>
    </w:p>
    <w:p w14:paraId="05A7EAAF">
      <w:pPr>
        <w:widowControl w:val="0"/>
        <w:spacing w:line="300" w:lineRule="exact"/>
        <w:ind w:left="956" w:leftChars="284" w:hanging="360" w:hangingChars="150"/>
        <w:rPr>
          <w:rFonts w:ascii="宋体" w:hAnsi="宋体" w:cs="宋体"/>
          <w:color w:val="auto"/>
          <w:sz w:val="24"/>
          <w:szCs w:val="24"/>
        </w:rPr>
      </w:pPr>
      <w:r>
        <w:rPr>
          <w:rFonts w:hint="eastAsia" w:ascii="宋体" w:hAnsi="宋体" w:cs="宋体"/>
          <w:color w:val="auto"/>
          <w:sz w:val="24"/>
          <w:szCs w:val="24"/>
        </w:rPr>
        <w:t>2、本询价单填写内容必须按要求清晰完整，如有涂改，应加盖</w:t>
      </w:r>
      <w:r>
        <w:rPr>
          <w:rFonts w:hint="eastAsia" w:ascii="宋体" w:hAnsi="宋体" w:cs="宋体"/>
          <w:color w:val="auto"/>
          <w:sz w:val="24"/>
          <w:szCs w:val="24"/>
          <w:lang w:val="en-US" w:eastAsia="zh-CN"/>
        </w:rPr>
        <w:t>报价人</w:t>
      </w:r>
      <w:r>
        <w:rPr>
          <w:rFonts w:hint="eastAsia" w:ascii="宋体" w:hAnsi="宋体" w:cs="宋体"/>
          <w:color w:val="auto"/>
          <w:sz w:val="24"/>
          <w:szCs w:val="24"/>
        </w:rPr>
        <w:t>公章。</w:t>
      </w:r>
    </w:p>
    <w:p w14:paraId="0771FBAE">
      <w:pPr>
        <w:rPr>
          <w:rFonts w:hint="eastAsia" w:ascii="宋体" w:hAnsi="宋体" w:cs="宋体"/>
          <w:color w:val="auto"/>
          <w:sz w:val="24"/>
          <w:szCs w:val="24"/>
        </w:rPr>
      </w:pPr>
    </w:p>
    <w:p w14:paraId="68E3DCC2">
      <w:pPr>
        <w:pStyle w:val="7"/>
        <w:rPr>
          <w:rFonts w:hint="eastAsia" w:ascii="宋体" w:hAnsi="宋体" w:cs="宋体"/>
          <w:color w:val="auto"/>
          <w:sz w:val="24"/>
          <w:szCs w:val="24"/>
        </w:rPr>
      </w:pPr>
    </w:p>
    <w:p w14:paraId="1A212467">
      <w:pPr>
        <w:rPr>
          <w:rFonts w:hint="eastAsia" w:eastAsia="宋体"/>
          <w:color w:val="auto"/>
          <w:sz w:val="24"/>
          <w:szCs w:val="24"/>
          <w:lang w:eastAsia="zh-CN"/>
        </w:rPr>
        <w:sectPr>
          <w:pgSz w:w="16838" w:h="11906" w:orient="landscape"/>
          <w:pgMar w:top="1180" w:right="1440" w:bottom="1066" w:left="1440" w:header="851" w:footer="992" w:gutter="0"/>
          <w:cols w:space="425" w:num="1"/>
          <w:docGrid w:type="lines" w:linePitch="312" w:charSpace="0"/>
        </w:sectPr>
      </w:pPr>
    </w:p>
    <w:p w14:paraId="6D69A831">
      <w:pPr>
        <w:pStyle w:val="7"/>
        <w:ind w:left="0" w:leftChars="0" w:firstLine="0" w:firstLineChars="0"/>
        <w:jc w:val="center"/>
        <w:rPr>
          <w:rFonts w:hint="eastAsia"/>
          <w:lang w:eastAsia="zh-CN"/>
        </w:rPr>
      </w:pPr>
      <w:r>
        <w:rPr>
          <w:rFonts w:hint="eastAsia" w:ascii="宋体" w:hAnsi="宋体" w:cs="宋体"/>
          <w:b/>
          <w:sz w:val="36"/>
          <w:szCs w:val="36"/>
          <w:lang w:eastAsia="zh-CN"/>
        </w:rPr>
        <w:t>金华市金东城市建设投资集团有限公司2024年度财务报表审计服务项目</w:t>
      </w:r>
      <w:r>
        <w:rPr>
          <w:rFonts w:hint="eastAsia" w:ascii="宋体" w:hAnsi="宋体" w:cs="宋体"/>
          <w:b/>
          <w:sz w:val="36"/>
          <w:szCs w:val="36"/>
          <w:lang w:val="en-US" w:eastAsia="zh-CN"/>
        </w:rPr>
        <w:t>报价内容</w:t>
      </w:r>
    </w:p>
    <w:tbl>
      <w:tblPr>
        <w:tblW w:w="9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32"/>
        <w:gridCol w:w="5054"/>
        <w:gridCol w:w="3271"/>
      </w:tblGrid>
      <w:tr w14:paraId="5727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6C8B44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102C4B3C">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bdr w:val="none" w:color="auto" w:sz="0" w:space="0"/>
                <w:lang w:val="en-US" w:eastAsia="zh-CN" w:bidi="ar"/>
              </w:rPr>
              <w:t>被审计单位名称</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4B1FAC08">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bdr w:val="none" w:color="auto" w:sz="0" w:space="0"/>
                <w:lang w:val="en-US" w:eastAsia="zh-CN" w:bidi="ar"/>
              </w:rPr>
            </w:pPr>
            <w:r>
              <w:rPr>
                <w:rFonts w:hint="eastAsia" w:ascii="宋体" w:hAnsi="宋体" w:eastAsia="宋体" w:cs="宋体"/>
                <w:b/>
                <w:bCs/>
                <w:i w:val="0"/>
                <w:iCs w:val="0"/>
                <w:color w:val="000000"/>
                <w:kern w:val="0"/>
                <w:sz w:val="24"/>
                <w:szCs w:val="24"/>
                <w:u w:val="none"/>
                <w:bdr w:val="none" w:color="auto" w:sz="0" w:space="0"/>
                <w:lang w:val="en-US" w:eastAsia="zh-CN" w:bidi="ar"/>
              </w:rPr>
              <w:t>报价（人民币：元）</w:t>
            </w:r>
          </w:p>
        </w:tc>
      </w:tr>
      <w:tr w14:paraId="1CB03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5B7BE4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3E3920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金华市金东城市建设投资集团有限公司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637D0CF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254B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138355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1C65D0B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金华市金东城市开发建设有限公司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5201B0C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645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5E54A7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3</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00D70D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金华市金东城市运营有限公司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274F2F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5728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21BC80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5522B8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金华市金东安保服务有限公司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5B2E48F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0D541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3BB617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5</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40E44E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金华市金东城市资产经营有限公司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57ADA1F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0283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576CA4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6</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4A539B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金华市东顺科技产业开发服务有限公司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69552CE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72AA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30ADEB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6254B4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金华市金东大数据技术有限公司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25C6F2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71F6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3AA73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11</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1DCEF5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金华市和新物业服务有限公司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20CD619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044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603521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7</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066F54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金华市锦塘农业开发有限公司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2A4DABA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A82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79B95E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9</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31166B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金华市东鑫资源开发有限公司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584027A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77433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0711E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10</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6AAE08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金华市精诚投资控股有限公司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42E9D7D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4650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307142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12</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7F82A0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金华市东鑫置业有限公司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085193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351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38B8EB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13</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20BCD6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金华市东新控股集团有限公司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29AEEF5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7B838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6A2A8F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14</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705394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金华市金东新城置业有限公司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126DA36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A6C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221EBD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15</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5F7F0C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金华市新城建设管理有限公司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0F389A1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0F7FE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5DEDCC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16</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1DA2C6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金华市金义人力资源发展有限公司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4341EA4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343A7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32F74D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17</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6E433B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金华市东耀控股有限公司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13961CE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51FB3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3822A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18</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768348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金华市清水源水务环境有限公司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615FFB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87D3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1A4A9C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19</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7E365C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金华市景宸乐居建设发展有限公司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20E8BC6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62E8F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732" w:type="dxa"/>
            <w:tcBorders>
              <w:top w:val="single" w:color="000000" w:sz="4" w:space="0"/>
              <w:left w:val="single" w:color="000000" w:sz="4" w:space="0"/>
              <w:bottom w:val="single" w:color="000000" w:sz="4" w:space="0"/>
              <w:right w:val="single" w:color="000000" w:sz="4" w:space="0"/>
            </w:tcBorders>
            <w:shd w:val="clear"/>
            <w:noWrap/>
            <w:vAlign w:val="center"/>
          </w:tcPr>
          <w:p w14:paraId="7FC7D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w:t>
            </w:r>
          </w:p>
        </w:tc>
        <w:tc>
          <w:tcPr>
            <w:tcW w:w="5054" w:type="dxa"/>
            <w:tcBorders>
              <w:top w:val="single" w:color="000000" w:sz="4" w:space="0"/>
              <w:left w:val="single" w:color="000000" w:sz="4" w:space="0"/>
              <w:bottom w:val="single" w:color="000000" w:sz="4" w:space="0"/>
              <w:right w:val="single" w:color="000000" w:sz="4" w:space="0"/>
            </w:tcBorders>
            <w:shd w:val="clear"/>
            <w:noWrap/>
            <w:vAlign w:val="center"/>
          </w:tcPr>
          <w:p w14:paraId="5F6169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金华清江水利工程有限公司</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2ADECCA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bdr w:val="none" w:color="auto" w:sz="0" w:space="0"/>
                <w:lang w:val="en-US" w:eastAsia="zh-CN" w:bidi="ar"/>
              </w:rPr>
            </w:pPr>
          </w:p>
        </w:tc>
      </w:tr>
      <w:tr w14:paraId="178B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6" w:hRule="atLeast"/>
          <w:jc w:val="center"/>
        </w:trPr>
        <w:tc>
          <w:tcPr>
            <w:tcW w:w="5786"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6172BD7E">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bdr w:val="none" w:color="auto" w:sz="0" w:space="0"/>
                <w:lang w:val="en-US" w:eastAsia="zh-CN" w:bidi="ar"/>
              </w:rPr>
            </w:pPr>
            <w:r>
              <w:rPr>
                <w:rFonts w:hint="eastAsia" w:ascii="宋体" w:hAnsi="宋体" w:eastAsia="宋体" w:cs="宋体"/>
                <w:b/>
                <w:bCs/>
                <w:i w:val="0"/>
                <w:iCs w:val="0"/>
                <w:color w:val="000000"/>
                <w:kern w:val="0"/>
                <w:sz w:val="24"/>
                <w:szCs w:val="24"/>
                <w:u w:val="none"/>
                <w:bdr w:val="none" w:color="auto" w:sz="0" w:space="0"/>
                <w:lang w:val="en-US" w:eastAsia="zh-CN" w:bidi="ar"/>
              </w:rPr>
              <w:t>合计</w:t>
            </w:r>
          </w:p>
        </w:tc>
        <w:tc>
          <w:tcPr>
            <w:tcW w:w="3271" w:type="dxa"/>
            <w:tcBorders>
              <w:top w:val="single" w:color="000000" w:sz="4" w:space="0"/>
              <w:left w:val="single" w:color="000000" w:sz="4" w:space="0"/>
              <w:bottom w:val="single" w:color="000000" w:sz="4" w:space="0"/>
              <w:right w:val="single" w:color="000000" w:sz="4" w:space="0"/>
            </w:tcBorders>
            <w:shd w:val="clear"/>
            <w:noWrap/>
            <w:vAlign w:val="center"/>
          </w:tcPr>
          <w:p w14:paraId="4F76D09A">
            <w:pPr>
              <w:widowControl w:val="0"/>
              <w:spacing w:line="360" w:lineRule="auto"/>
              <w:jc w:val="left"/>
              <w:rPr>
                <w:rFonts w:hint="default" w:ascii="宋体" w:hAnsi="宋体" w:eastAsia="宋体" w:cs="宋体"/>
                <w:b/>
                <w:bCs/>
                <w:color w:val="auto"/>
                <w:kern w:val="2"/>
                <w:sz w:val="24"/>
                <w:szCs w:val="24"/>
                <w:u w:val="none"/>
                <w:lang w:val="en-US" w:eastAsia="zh-CN"/>
              </w:rPr>
            </w:pPr>
            <w:r>
              <w:rPr>
                <w:rFonts w:hint="eastAsia" w:ascii="宋体" w:hAnsi="宋体" w:cs="宋体"/>
                <w:b/>
                <w:bCs/>
                <w:color w:val="auto"/>
                <w:kern w:val="2"/>
                <w:sz w:val="24"/>
                <w:szCs w:val="24"/>
              </w:rPr>
              <w:t>大写</w:t>
            </w:r>
            <w:r>
              <w:rPr>
                <w:rFonts w:hint="eastAsia" w:ascii="宋体" w:hAnsi="宋体" w:cs="宋体"/>
                <w:b/>
                <w:bCs/>
                <w:color w:val="auto"/>
                <w:kern w:val="2"/>
                <w:sz w:val="24"/>
                <w:szCs w:val="24"/>
                <w:lang w:eastAsia="zh-CN"/>
              </w:rPr>
              <w:t>：</w:t>
            </w:r>
            <w:r>
              <w:rPr>
                <w:rFonts w:hint="eastAsia" w:ascii="宋体" w:hAnsi="宋体" w:cs="宋体"/>
                <w:b/>
                <w:bCs/>
                <w:color w:val="auto"/>
                <w:kern w:val="2"/>
                <w:sz w:val="24"/>
                <w:szCs w:val="24"/>
                <w:u w:val="single"/>
                <w:lang w:val="en-US" w:eastAsia="zh-CN"/>
              </w:rPr>
              <w:t xml:space="preserve">       </w:t>
            </w:r>
            <w:r>
              <w:rPr>
                <w:rFonts w:hint="eastAsia" w:ascii="宋体" w:hAnsi="宋体" w:cs="宋体"/>
                <w:b/>
                <w:bCs/>
                <w:color w:val="auto"/>
                <w:kern w:val="2"/>
                <w:sz w:val="24"/>
                <w:szCs w:val="24"/>
                <w:u w:val="none"/>
                <w:lang w:val="en-US" w:eastAsia="zh-CN"/>
              </w:rPr>
              <w:t>元</w:t>
            </w:r>
          </w:p>
          <w:p w14:paraId="3A748D14">
            <w:pPr>
              <w:keepNext w:val="0"/>
              <w:keepLines w:val="0"/>
              <w:widowControl/>
              <w:suppressLineNumbers w:val="0"/>
              <w:spacing w:line="360" w:lineRule="auto"/>
              <w:jc w:val="left"/>
              <w:textAlignment w:val="center"/>
              <w:rPr>
                <w:rFonts w:hint="eastAsia" w:ascii="宋体" w:hAnsi="宋体" w:eastAsia="宋体" w:cs="宋体"/>
                <w:b/>
                <w:bCs/>
                <w:i w:val="0"/>
                <w:iCs w:val="0"/>
                <w:color w:val="000000"/>
                <w:kern w:val="0"/>
                <w:sz w:val="24"/>
                <w:szCs w:val="24"/>
                <w:u w:val="none"/>
                <w:bdr w:val="none" w:color="auto" w:sz="0" w:space="0"/>
                <w:lang w:val="en-US" w:eastAsia="zh-CN" w:bidi="ar"/>
              </w:rPr>
            </w:pPr>
            <w:r>
              <w:rPr>
                <w:rFonts w:hint="eastAsia" w:ascii="宋体" w:hAnsi="宋体" w:cs="宋体"/>
                <w:b/>
                <w:bCs/>
                <w:color w:val="auto"/>
                <w:kern w:val="2"/>
                <w:sz w:val="24"/>
                <w:szCs w:val="24"/>
              </w:rPr>
              <w:t>小写</w:t>
            </w:r>
            <w:r>
              <w:rPr>
                <w:rFonts w:hint="eastAsia" w:ascii="宋体" w:hAnsi="宋体" w:cs="宋体"/>
                <w:b/>
                <w:bCs/>
                <w:color w:val="auto"/>
                <w:kern w:val="2"/>
                <w:sz w:val="24"/>
                <w:szCs w:val="24"/>
                <w:lang w:eastAsia="zh-CN"/>
              </w:rPr>
              <w:t>：</w:t>
            </w:r>
            <w:r>
              <w:rPr>
                <w:rFonts w:hint="eastAsia" w:ascii="宋体" w:hAnsi="宋体" w:cs="宋体"/>
                <w:b/>
                <w:bCs/>
                <w:color w:val="auto"/>
                <w:kern w:val="2"/>
                <w:sz w:val="24"/>
                <w:szCs w:val="24"/>
                <w:u w:val="single"/>
                <w:lang w:val="en-US" w:eastAsia="zh-CN"/>
              </w:rPr>
              <w:t xml:space="preserve">       </w:t>
            </w:r>
            <w:r>
              <w:rPr>
                <w:rFonts w:hint="eastAsia" w:ascii="宋体" w:hAnsi="宋体" w:cs="宋体"/>
                <w:b/>
                <w:bCs/>
                <w:color w:val="auto"/>
                <w:kern w:val="2"/>
                <w:sz w:val="24"/>
                <w:szCs w:val="24"/>
                <w:u w:val="none"/>
                <w:lang w:val="en-US" w:eastAsia="zh-CN"/>
              </w:rPr>
              <w:t>元</w:t>
            </w:r>
          </w:p>
        </w:tc>
      </w:tr>
    </w:tbl>
    <w:p w14:paraId="2DEEA899">
      <w:pPr>
        <w:rPr>
          <w:rFonts w:hint="default"/>
          <w:lang w:val="en-US" w:eastAsia="zh-CN"/>
        </w:rPr>
      </w:pPr>
      <w:bookmarkStart w:id="0" w:name="_GoBack"/>
      <w:bookmarkEnd w:id="0"/>
    </w:p>
    <w:sectPr>
      <w:pgSz w:w="11906" w:h="16838"/>
      <w:pgMar w:top="1440" w:right="113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M2EwMThkMWE4ZDYzYTJiNDY3OWJjNTNjOTk1NTIifQ=="/>
  </w:docVars>
  <w:rsids>
    <w:rsidRoot w:val="47D305EA"/>
    <w:rsid w:val="076D2F09"/>
    <w:rsid w:val="09DB3120"/>
    <w:rsid w:val="0B1E6E36"/>
    <w:rsid w:val="0D470B14"/>
    <w:rsid w:val="0E7F04B5"/>
    <w:rsid w:val="115A4FA2"/>
    <w:rsid w:val="159E7DFE"/>
    <w:rsid w:val="17887D5F"/>
    <w:rsid w:val="198729C4"/>
    <w:rsid w:val="1A622180"/>
    <w:rsid w:val="1E045AB3"/>
    <w:rsid w:val="1E391BC9"/>
    <w:rsid w:val="1F97069A"/>
    <w:rsid w:val="27C92330"/>
    <w:rsid w:val="2BC67F40"/>
    <w:rsid w:val="2BF91DBE"/>
    <w:rsid w:val="2FD659AD"/>
    <w:rsid w:val="31D317B3"/>
    <w:rsid w:val="3CD43032"/>
    <w:rsid w:val="40B57568"/>
    <w:rsid w:val="424814E2"/>
    <w:rsid w:val="428D1DBC"/>
    <w:rsid w:val="47273263"/>
    <w:rsid w:val="47D305EA"/>
    <w:rsid w:val="47DB3D58"/>
    <w:rsid w:val="4DDA685F"/>
    <w:rsid w:val="552B66EF"/>
    <w:rsid w:val="563A0FCF"/>
    <w:rsid w:val="56876CF6"/>
    <w:rsid w:val="5D3E3A06"/>
    <w:rsid w:val="5EB451EF"/>
    <w:rsid w:val="601443F9"/>
    <w:rsid w:val="61DE5B84"/>
    <w:rsid w:val="65397F9E"/>
    <w:rsid w:val="673377D6"/>
    <w:rsid w:val="6A371A8A"/>
    <w:rsid w:val="6C46522D"/>
    <w:rsid w:val="74CC33EE"/>
    <w:rsid w:val="7AD374F2"/>
    <w:rsid w:val="7BA34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rPr>
      <w:szCs w:val="24"/>
    </w:rPr>
  </w:style>
  <w:style w:type="paragraph" w:styleId="3">
    <w:name w:val="Body Text"/>
    <w:basedOn w:val="1"/>
    <w:next w:val="1"/>
    <w:qFormat/>
    <w:uiPriority w:val="99"/>
    <w:pPr>
      <w:autoSpaceDE w:val="0"/>
      <w:autoSpaceDN w:val="0"/>
      <w:adjustRightInd w:val="0"/>
      <w:ind w:left="111"/>
      <w:jc w:val="left"/>
    </w:pPr>
    <w:rPr>
      <w:rFonts w:ascii="仿宋_GB2312" w:hAnsi="Times New Roman" w:eastAsia="仿宋_GB2312" w:cs="仿宋_GB2312"/>
      <w:kern w:val="0"/>
      <w:sz w:val="32"/>
      <w:szCs w:val="32"/>
    </w:rPr>
  </w:style>
  <w:style w:type="paragraph" w:styleId="4">
    <w:name w:val="Normal Indent"/>
    <w:basedOn w:val="1"/>
    <w:next w:val="5"/>
    <w:qFormat/>
    <w:uiPriority w:val="99"/>
    <w:pPr>
      <w:widowControl w:val="0"/>
      <w:spacing w:line="360" w:lineRule="auto"/>
      <w:ind w:firstLine="200" w:firstLineChars="200"/>
    </w:pPr>
    <w:rPr>
      <w:rFonts w:ascii="Times New Roman" w:hAnsi="Times New Roman" w:eastAsia="宋体" w:cs="Times New Roman"/>
      <w:kern w:val="2"/>
      <w:sz w:val="21"/>
      <w:szCs w:val="20"/>
    </w:rPr>
  </w:style>
  <w:style w:type="paragraph" w:styleId="5">
    <w:name w:val="Body Text Indent"/>
    <w:basedOn w:val="1"/>
    <w:next w:val="4"/>
    <w:qFormat/>
    <w:uiPriority w:val="0"/>
    <w:pPr>
      <w:spacing w:line="440" w:lineRule="exact"/>
      <w:ind w:firstLine="480" w:firstLineChars="200"/>
      <w:jc w:val="both"/>
    </w:pPr>
    <w:rPr>
      <w:rFonts w:ascii="Times New Roman" w:hAnsi="Times New Roman" w:eastAsia="仿宋_GB2312" w:cs="Times New Roman"/>
    </w:rPr>
  </w:style>
  <w:style w:type="paragraph" w:styleId="6">
    <w:name w:val="Body Text First Indent"/>
    <w:basedOn w:val="3"/>
    <w:next w:val="1"/>
    <w:qFormat/>
    <w:uiPriority w:val="0"/>
    <w:pPr>
      <w:ind w:firstLine="420" w:firstLineChars="100"/>
    </w:pPr>
  </w:style>
  <w:style w:type="paragraph" w:styleId="7">
    <w:name w:val="Body Text First Indent 2"/>
    <w:basedOn w:val="5"/>
    <w:next w:val="6"/>
    <w:qFormat/>
    <w:uiPriority w:val="0"/>
    <w:pPr>
      <w:spacing w:after="120" w:line="240" w:lineRule="auto"/>
      <w:ind w:left="420" w:leftChars="200" w:firstLine="420"/>
      <w:jc w:val="left"/>
    </w:pPr>
    <w:rPr>
      <w:rFonts w:ascii="Times New Roman" w:hAnsi="Times New Roman" w:eastAsia="宋体" w:cs="Times New Roman"/>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1">
    <w:name w:val="xl53"/>
    <w:basedOn w:val="1"/>
    <w:next w:val="1"/>
    <w:qFormat/>
    <w:uiPriority w:val="0"/>
    <w:pPr>
      <w:spacing w:before="280" w:after="280" w:line="100" w:lineRule="exact"/>
      <w:jc w:val="center"/>
    </w:pPr>
    <w:rPr>
      <w:b/>
      <w:sz w:val="20"/>
    </w:rPr>
  </w:style>
  <w:style w:type="character" w:customStyle="1" w:styleId="12">
    <w:name w:val="NormalCharacter"/>
    <w:link w:val="13"/>
    <w:qFormat/>
    <w:uiPriority w:val="0"/>
    <w:rPr>
      <w:rFonts w:asciiTheme="minorHAnsi" w:hAnsiTheme="minorHAnsi" w:eastAsiaTheme="minorEastAsia" w:cstheme="minorBidi"/>
      <w:kern w:val="2"/>
    </w:rPr>
  </w:style>
  <w:style w:type="paragraph" w:customStyle="1" w:styleId="13">
    <w:name w:val="UserStyle_6"/>
    <w:basedOn w:val="1"/>
    <w:link w:val="12"/>
    <w:qFormat/>
    <w:uiPriority w:val="0"/>
    <w:pPr>
      <w:overflowPunct/>
      <w:autoSpaceDE/>
      <w:autoSpaceDN/>
      <w:adjustRightInd/>
    </w:pPr>
    <w:rPr>
      <w:rFonts w:asciiTheme="minorHAnsi" w:hAnsiTheme="minorHAnsi" w:eastAsiaTheme="minorEastAsia" w:cstheme="minorBidi"/>
      <w:kern w:val="2"/>
    </w:rPr>
  </w:style>
  <w:style w:type="character" w:customStyle="1" w:styleId="14">
    <w:name w:val="UserStyle_17"/>
    <w:basedOn w:val="12"/>
    <w:qFormat/>
    <w:uiPriority w:val="0"/>
    <w:rPr>
      <w:rFonts w:ascii="Times New Roman" w:hAnsi="Times New Roman" w:eastAsia="宋体" w:cstheme="minorBidi"/>
      <w:kern w:val="2"/>
      <w:sz w:val="28"/>
    </w:rPr>
  </w:style>
  <w:style w:type="paragraph" w:customStyle="1" w:styleId="15">
    <w:name w:val="Table Text"/>
    <w:basedOn w:val="1"/>
    <w:semiHidden/>
    <w:qFormat/>
    <w:uiPriority w:val="0"/>
    <w:rPr>
      <w:rFonts w:ascii="宋体" w:hAnsi="宋体" w:eastAsia="宋体" w:cs="宋体"/>
      <w:sz w:val="24"/>
      <w:szCs w:val="24"/>
      <w:lang w:val="en-US" w:eastAsia="en-US" w:bidi="ar-SA"/>
    </w:rPr>
  </w:style>
  <w:style w:type="character" w:customStyle="1" w:styleId="16">
    <w:name w:val="font2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6965</Words>
  <Characters>7867</Characters>
  <Lines>0</Lines>
  <Paragraphs>0</Paragraphs>
  <TotalTime>38</TotalTime>
  <ScaleCrop>false</ScaleCrop>
  <LinksUpToDate>false</LinksUpToDate>
  <CharactersWithSpaces>8539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2023-10-18T02:23:00Z</dcterms:created>
  <dc:creator>大钱</dc:creator>
  <cp:lastModifiedBy>阳光招标</cp:lastModifiedBy>
  <dcterms:modified xsi:type="dcterms:W3CDTF">2024-10-31T11:34:02Z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68BECF882E9F4A1EA099F9CEF5433BDB</vt:lpwstr>
  </property>
</Properties>
</file>