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5E77C">
      <w:pPr>
        <w:jc w:val="center"/>
        <w:rPr>
          <w:rFonts w:ascii="仿宋" w:hAnsi="仿宋" w:eastAsia="仿宋" w:cs="仿宋"/>
          <w:b/>
          <w:color w:val="auto"/>
          <w:sz w:val="28"/>
          <w:szCs w:val="28"/>
        </w:rPr>
      </w:pPr>
      <w:bookmarkStart w:id="0" w:name="_Hlt67893495"/>
      <w:bookmarkEnd w:id="0"/>
      <w:bookmarkStart w:id="1" w:name="OLE_LINK3"/>
      <w:r>
        <w:rPr>
          <w:rFonts w:hint="eastAsia" w:ascii="仿宋" w:hAnsi="仿宋" w:eastAsia="仿宋" w:cs="仿宋"/>
          <w:b/>
          <w:bCs/>
          <w:color w:val="auto"/>
          <w:sz w:val="56"/>
          <w:szCs w:val="56"/>
        </w:rPr>
        <w:t>绍兴天然气2025年度四氢噻吩采购项目</w:t>
      </w:r>
    </w:p>
    <w:bookmarkEnd w:id="1"/>
    <w:p w14:paraId="7DA9D216">
      <w:pPr>
        <w:adjustRightInd/>
        <w:spacing w:line="360" w:lineRule="auto"/>
        <w:jc w:val="center"/>
        <w:rPr>
          <w:rFonts w:ascii="仿宋" w:hAnsi="仿宋" w:eastAsia="仿宋" w:cs="仿宋"/>
          <w:b/>
          <w:bCs/>
          <w:color w:val="auto"/>
          <w:sz w:val="56"/>
          <w:szCs w:val="56"/>
        </w:rPr>
      </w:pPr>
    </w:p>
    <w:p w14:paraId="09C74932">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031A7832">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7D53BD0B">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091AA97E">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1AEBA0F4">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16798091">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430D37B0">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54E222D6">
      <w:pPr>
        <w:spacing w:line="360" w:lineRule="auto"/>
        <w:rPr>
          <w:rFonts w:ascii="仿宋" w:hAnsi="仿宋" w:eastAsia="仿宋" w:cs="仿宋"/>
          <w:b/>
          <w:color w:val="auto"/>
          <w:sz w:val="44"/>
          <w:szCs w:val="44"/>
        </w:rPr>
      </w:pPr>
    </w:p>
    <w:p w14:paraId="6139A335">
      <w:pPr>
        <w:spacing w:line="360" w:lineRule="auto"/>
        <w:jc w:val="center"/>
        <w:rPr>
          <w:rFonts w:ascii="仿宋" w:hAnsi="仿宋" w:eastAsia="仿宋" w:cs="仿宋"/>
          <w:b/>
          <w:color w:val="auto"/>
          <w:sz w:val="28"/>
          <w:szCs w:val="28"/>
        </w:rPr>
      </w:pPr>
      <w:r>
        <w:rPr>
          <w:rFonts w:hint="eastAsia" w:ascii="仿宋" w:hAnsi="仿宋" w:eastAsia="仿宋" w:cs="仿宋"/>
          <w:b/>
          <w:color w:val="auto"/>
          <w:sz w:val="28"/>
          <w:szCs w:val="28"/>
        </w:rPr>
        <w:t>招标编号</w:t>
      </w:r>
      <w:r>
        <w:rPr>
          <w:rFonts w:ascii="仿宋" w:hAnsi="仿宋" w:eastAsia="仿宋" w:cs="仿宋"/>
          <w:b/>
          <w:color w:val="auto"/>
          <w:sz w:val="28"/>
          <w:szCs w:val="28"/>
        </w:rPr>
        <w:t>:</w:t>
      </w:r>
      <w:bookmarkStart w:id="208" w:name="_GoBack"/>
      <w:bookmarkEnd w:id="208"/>
      <w:r>
        <w:rPr>
          <w:rFonts w:hint="eastAsia" w:ascii="仿宋" w:hAnsi="仿宋" w:eastAsia="仿宋" w:cs="仿宋"/>
          <w:b/>
          <w:color w:val="auto"/>
          <w:sz w:val="28"/>
          <w:szCs w:val="28"/>
          <w:lang w:eastAsia="zh-CN"/>
        </w:rPr>
        <w:t>CGSHZJ-2024-N001096</w:t>
      </w:r>
      <w:r>
        <w:rPr>
          <w:rFonts w:hint="eastAsia" w:ascii="仿宋" w:hAnsi="仿宋" w:eastAsia="仿宋" w:cs="仿宋"/>
          <w:b/>
          <w:color w:val="auto"/>
          <w:sz w:val="28"/>
          <w:szCs w:val="28"/>
        </w:rPr>
        <w:t xml:space="preserve"> </w:t>
      </w:r>
    </w:p>
    <w:tbl>
      <w:tblPr>
        <w:tblStyle w:val="64"/>
        <w:tblW w:w="8128" w:type="dxa"/>
        <w:jc w:val="center"/>
        <w:tblLayout w:type="fixed"/>
        <w:tblCellMar>
          <w:top w:w="0" w:type="dxa"/>
          <w:left w:w="108" w:type="dxa"/>
          <w:bottom w:w="0" w:type="dxa"/>
          <w:right w:w="108" w:type="dxa"/>
        </w:tblCellMar>
      </w:tblPr>
      <w:tblGrid>
        <w:gridCol w:w="2683"/>
        <w:gridCol w:w="5445"/>
      </w:tblGrid>
      <w:tr w14:paraId="5E42A449">
        <w:tblPrEx>
          <w:tblCellMar>
            <w:top w:w="0" w:type="dxa"/>
            <w:left w:w="108" w:type="dxa"/>
            <w:bottom w:w="0" w:type="dxa"/>
            <w:right w:w="108" w:type="dxa"/>
          </w:tblCellMar>
        </w:tblPrEx>
        <w:trPr>
          <w:trHeight w:val="728" w:hRule="atLeast"/>
          <w:jc w:val="center"/>
        </w:trPr>
        <w:tc>
          <w:tcPr>
            <w:tcW w:w="2683" w:type="dxa"/>
          </w:tcPr>
          <w:p w14:paraId="68A4F2D1">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采购单位：</w:t>
            </w:r>
          </w:p>
        </w:tc>
        <w:tc>
          <w:tcPr>
            <w:tcW w:w="5445" w:type="dxa"/>
            <w:vAlign w:val="center"/>
          </w:tcPr>
          <w:p w14:paraId="0AF8AC0D">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绍兴天然气投资有限公司</w:t>
            </w:r>
          </w:p>
        </w:tc>
      </w:tr>
      <w:tr w14:paraId="526DF33A">
        <w:tblPrEx>
          <w:tblCellMar>
            <w:top w:w="0" w:type="dxa"/>
            <w:left w:w="108" w:type="dxa"/>
            <w:bottom w:w="0" w:type="dxa"/>
            <w:right w:w="108" w:type="dxa"/>
          </w:tblCellMar>
        </w:tblPrEx>
        <w:trPr>
          <w:trHeight w:val="494" w:hRule="atLeast"/>
          <w:jc w:val="center"/>
        </w:trPr>
        <w:tc>
          <w:tcPr>
            <w:tcW w:w="2683" w:type="dxa"/>
          </w:tcPr>
          <w:p w14:paraId="3594CFB9">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46B3F70F">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浙江华耀建设咨询有限公司</w:t>
            </w:r>
          </w:p>
        </w:tc>
      </w:tr>
      <w:tr w14:paraId="198B04ED">
        <w:tblPrEx>
          <w:tblCellMar>
            <w:top w:w="0" w:type="dxa"/>
            <w:left w:w="108" w:type="dxa"/>
            <w:bottom w:w="0" w:type="dxa"/>
            <w:right w:w="108" w:type="dxa"/>
          </w:tblCellMar>
        </w:tblPrEx>
        <w:trPr>
          <w:trHeight w:val="397" w:hRule="atLeast"/>
          <w:jc w:val="center"/>
        </w:trPr>
        <w:tc>
          <w:tcPr>
            <w:tcW w:w="2683" w:type="dxa"/>
            <w:vAlign w:val="center"/>
          </w:tcPr>
          <w:p w14:paraId="5553B12A">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监督单位：</w:t>
            </w:r>
          </w:p>
        </w:tc>
        <w:tc>
          <w:tcPr>
            <w:tcW w:w="5445" w:type="dxa"/>
          </w:tcPr>
          <w:p w14:paraId="0FFFC1FA">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绍兴市公用事业集团有限公司</w:t>
            </w:r>
          </w:p>
        </w:tc>
      </w:tr>
      <w:tr w14:paraId="7E8AF94A">
        <w:tblPrEx>
          <w:tblCellMar>
            <w:top w:w="0" w:type="dxa"/>
            <w:left w:w="108" w:type="dxa"/>
            <w:bottom w:w="0" w:type="dxa"/>
            <w:right w:w="108" w:type="dxa"/>
          </w:tblCellMar>
        </w:tblPrEx>
        <w:trPr>
          <w:trHeight w:val="333" w:hRule="atLeast"/>
          <w:jc w:val="center"/>
        </w:trPr>
        <w:tc>
          <w:tcPr>
            <w:tcW w:w="8128" w:type="dxa"/>
            <w:gridSpan w:val="2"/>
          </w:tcPr>
          <w:p w14:paraId="1519C5C7">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rPr>
              <w:t>月</w:t>
            </w:r>
          </w:p>
        </w:tc>
      </w:tr>
    </w:tbl>
    <w:p w14:paraId="45DF8537">
      <w:pPr>
        <w:pStyle w:val="635"/>
        <w:rPr>
          <w:rFonts w:ascii="仿宋" w:hAnsi="仿宋" w:eastAsia="仿宋" w:cs="仿宋"/>
          <w:color w:val="auto"/>
        </w:rPr>
        <w:sectPr>
          <w:headerReference r:id="rId4" w:type="first"/>
          <w:footerReference r:id="rId6" w:type="first"/>
          <w:headerReference r:id="rId3" w:type="default"/>
          <w:footerReference r:id="rId5" w:type="even"/>
          <w:pgSz w:w="11906" w:h="16838"/>
          <w:pgMar w:top="1814" w:right="1474" w:bottom="1814" w:left="1474" w:header="851" w:footer="992" w:gutter="0"/>
          <w:pgNumType w:fmt="decimal" w:start="1"/>
          <w:cols w:space="720" w:num="1"/>
          <w:titlePg/>
          <w:docGrid w:linePitch="312" w:charSpace="0"/>
        </w:sectPr>
      </w:pPr>
    </w:p>
    <w:p w14:paraId="2D819822">
      <w:pPr>
        <w:spacing w:line="360" w:lineRule="auto"/>
        <w:jc w:val="center"/>
        <w:rPr>
          <w:rFonts w:ascii="仿宋" w:hAnsi="仿宋" w:eastAsia="仿宋" w:cs="仿宋"/>
          <w:color w:val="auto"/>
          <w:sz w:val="24"/>
        </w:rPr>
      </w:pPr>
    </w:p>
    <w:p w14:paraId="3E317C95">
      <w:pPr>
        <w:spacing w:line="360" w:lineRule="auto"/>
        <w:jc w:val="center"/>
        <w:rPr>
          <w:rFonts w:ascii="仿宋" w:hAnsi="仿宋" w:eastAsia="仿宋" w:cs="仿宋"/>
          <w:b/>
          <w:color w:val="auto"/>
          <w:sz w:val="44"/>
          <w:szCs w:val="44"/>
        </w:rPr>
      </w:pPr>
      <w:bookmarkStart w:id="2" w:name="_Hlt91233176"/>
      <w:bookmarkEnd w:id="2"/>
      <w:bookmarkStart w:id="3" w:name="_Toc91899869"/>
      <w:r>
        <w:rPr>
          <w:rFonts w:hint="eastAsia" w:ascii="仿宋" w:hAnsi="仿宋" w:eastAsia="仿宋" w:cs="仿宋"/>
          <w:b/>
          <w:color w:val="auto"/>
          <w:sz w:val="44"/>
          <w:szCs w:val="44"/>
        </w:rPr>
        <w:t>目录</w:t>
      </w:r>
    </w:p>
    <w:p w14:paraId="2AA8C0AD">
      <w:pPr>
        <w:spacing w:line="360" w:lineRule="auto"/>
        <w:jc w:val="center"/>
        <w:rPr>
          <w:rFonts w:ascii="仿宋" w:hAnsi="仿宋" w:eastAsia="仿宋" w:cs="仿宋"/>
          <w:b/>
          <w:color w:val="auto"/>
          <w:sz w:val="44"/>
          <w:szCs w:val="44"/>
        </w:rPr>
      </w:pPr>
    </w:p>
    <w:p w14:paraId="7945EF03">
      <w:pPr>
        <w:spacing w:line="360" w:lineRule="auto"/>
        <w:jc w:val="center"/>
        <w:rPr>
          <w:rFonts w:ascii="仿宋" w:hAnsi="仿宋" w:eastAsia="仿宋" w:cs="仿宋"/>
          <w:color w:val="auto"/>
        </w:rPr>
      </w:pPr>
    </w:p>
    <w:p w14:paraId="1C15A86B">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4891CD89">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 xml:space="preserve"> 投标须知</w:t>
      </w:r>
    </w:p>
    <w:p w14:paraId="1B6A7B05">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499C2B0C">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06ACD8B3">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5BE9BA0D">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0E06EDAC">
      <w:pPr>
        <w:snapToGrid w:val="0"/>
        <w:spacing w:line="480" w:lineRule="auto"/>
        <w:jc w:val="left"/>
        <w:rPr>
          <w:rFonts w:hint="eastAsia" w:ascii="仿宋_GB2312" w:hAnsi="仿宋_GB2312" w:eastAsia="仿宋_GB2312" w:cs="仿宋_GB2312"/>
          <w:color w:val="auto"/>
          <w:sz w:val="36"/>
          <w:szCs w:val="36"/>
          <w:highlight w:val="none"/>
        </w:rPr>
      </w:pPr>
    </w:p>
    <w:p w14:paraId="67616BB6">
      <w:pPr>
        <w:spacing w:line="360" w:lineRule="auto"/>
        <w:ind w:firstLine="549" w:firstLineChars="229"/>
        <w:rPr>
          <w:rFonts w:ascii="仿宋" w:hAnsi="仿宋" w:eastAsia="仿宋" w:cs="仿宋"/>
          <w:color w:val="auto"/>
          <w:sz w:val="24"/>
        </w:rPr>
      </w:pPr>
    </w:p>
    <w:p w14:paraId="6BF44367">
      <w:pPr>
        <w:spacing w:line="360" w:lineRule="auto"/>
        <w:ind w:firstLine="549" w:firstLineChars="229"/>
        <w:rPr>
          <w:rFonts w:ascii="仿宋" w:hAnsi="仿宋" w:eastAsia="仿宋" w:cs="仿宋"/>
          <w:color w:val="auto"/>
          <w:sz w:val="24"/>
        </w:rPr>
      </w:pPr>
    </w:p>
    <w:p w14:paraId="3DD610C7">
      <w:pPr>
        <w:spacing w:line="360" w:lineRule="auto"/>
        <w:ind w:firstLine="549" w:firstLineChars="229"/>
        <w:rPr>
          <w:rFonts w:ascii="仿宋" w:hAnsi="仿宋" w:eastAsia="仿宋" w:cs="仿宋"/>
          <w:color w:val="auto"/>
          <w:sz w:val="24"/>
        </w:rPr>
      </w:pPr>
    </w:p>
    <w:p w14:paraId="318EF1F8">
      <w:pPr>
        <w:spacing w:line="360" w:lineRule="auto"/>
        <w:ind w:firstLine="549" w:firstLineChars="229"/>
        <w:rPr>
          <w:rFonts w:ascii="仿宋" w:hAnsi="仿宋" w:eastAsia="仿宋" w:cs="仿宋"/>
          <w:color w:val="auto"/>
          <w:sz w:val="24"/>
        </w:rPr>
      </w:pPr>
    </w:p>
    <w:p w14:paraId="370289CB">
      <w:pPr>
        <w:spacing w:line="360" w:lineRule="auto"/>
        <w:ind w:firstLine="549" w:firstLineChars="229"/>
        <w:rPr>
          <w:rFonts w:ascii="仿宋" w:hAnsi="仿宋" w:eastAsia="仿宋" w:cs="仿宋"/>
          <w:color w:val="auto"/>
          <w:sz w:val="24"/>
        </w:rPr>
      </w:pPr>
    </w:p>
    <w:p w14:paraId="18E28799">
      <w:pPr>
        <w:spacing w:line="360" w:lineRule="auto"/>
        <w:ind w:firstLine="549" w:firstLineChars="229"/>
        <w:rPr>
          <w:rFonts w:ascii="仿宋" w:hAnsi="仿宋" w:eastAsia="仿宋" w:cs="仿宋"/>
          <w:color w:val="auto"/>
          <w:sz w:val="24"/>
        </w:rPr>
      </w:pPr>
    </w:p>
    <w:p w14:paraId="18D11A67">
      <w:pPr>
        <w:spacing w:line="360" w:lineRule="auto"/>
        <w:ind w:firstLine="549" w:firstLineChars="229"/>
        <w:rPr>
          <w:rFonts w:ascii="仿宋" w:hAnsi="仿宋" w:eastAsia="仿宋" w:cs="仿宋"/>
          <w:color w:val="auto"/>
          <w:sz w:val="24"/>
        </w:rPr>
      </w:pPr>
    </w:p>
    <w:p w14:paraId="31DDD0CF">
      <w:pPr>
        <w:spacing w:line="360" w:lineRule="auto"/>
        <w:ind w:firstLine="549" w:firstLineChars="229"/>
        <w:rPr>
          <w:rFonts w:ascii="仿宋" w:hAnsi="仿宋" w:eastAsia="仿宋" w:cs="仿宋"/>
          <w:color w:val="auto"/>
          <w:sz w:val="24"/>
        </w:rPr>
      </w:pPr>
    </w:p>
    <w:p w14:paraId="7202F5C9">
      <w:pPr>
        <w:spacing w:line="360" w:lineRule="auto"/>
        <w:ind w:firstLine="549" w:firstLineChars="229"/>
        <w:rPr>
          <w:rFonts w:ascii="仿宋" w:hAnsi="仿宋" w:eastAsia="仿宋" w:cs="仿宋"/>
          <w:color w:val="auto"/>
          <w:sz w:val="24"/>
        </w:rPr>
      </w:pPr>
    </w:p>
    <w:bookmarkEnd w:id="3"/>
    <w:p w14:paraId="7B24DE13">
      <w:pPr>
        <w:adjustRightInd/>
        <w:spacing w:line="360" w:lineRule="auto"/>
        <w:jc w:val="both"/>
        <w:outlineLvl w:val="0"/>
        <w:rPr>
          <w:rFonts w:ascii="仿宋" w:hAnsi="仿宋" w:eastAsia="仿宋" w:cs="仿宋"/>
          <w:b/>
          <w:color w:val="auto"/>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pgNumType w:fmt="decimal" w:start="1"/>
          <w:cols w:space="720" w:num="1"/>
          <w:titlePg/>
          <w:docGrid w:linePitch="312" w:charSpace="0"/>
        </w:sectPr>
      </w:pPr>
      <w:bookmarkStart w:id="4" w:name="_Hlt74729822"/>
      <w:bookmarkEnd w:id="4"/>
      <w:bookmarkStart w:id="5" w:name="_Hlt74649545"/>
      <w:bookmarkEnd w:id="5"/>
      <w:bookmarkStart w:id="6" w:name="_Hlt74707423"/>
      <w:bookmarkEnd w:id="6"/>
      <w:bookmarkStart w:id="7" w:name="_Hlt74728647"/>
      <w:bookmarkEnd w:id="7"/>
      <w:bookmarkStart w:id="8" w:name="_Toc91899870"/>
      <w:bookmarkStart w:id="9" w:name="第二部分"/>
      <w:bookmarkStart w:id="10" w:name="_Toc91899871"/>
    </w:p>
    <w:p w14:paraId="5F2099BD">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w:t>
      </w:r>
      <w:r>
        <w:rPr>
          <w:rFonts w:hint="eastAsia" w:ascii="仿宋" w:hAnsi="仿宋" w:eastAsia="仿宋" w:cs="仿宋"/>
          <w:b/>
          <w:color w:val="auto"/>
          <w:sz w:val="36"/>
          <w:szCs w:val="20"/>
          <w:lang w:val="en-US" w:eastAsia="zh-CN"/>
        </w:rPr>
        <w:t xml:space="preserve"> </w:t>
      </w:r>
      <w:r>
        <w:rPr>
          <w:rFonts w:hint="eastAsia" w:ascii="仿宋" w:hAnsi="仿宋" w:eastAsia="仿宋" w:cs="仿宋"/>
          <w:b/>
          <w:color w:val="auto"/>
          <w:sz w:val="36"/>
          <w:szCs w:val="20"/>
        </w:rPr>
        <w:t>招标公告</w:t>
      </w:r>
    </w:p>
    <w:p w14:paraId="753E78B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65AEC8C8">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u w:val="single"/>
        </w:rPr>
        <w:t xml:space="preserve"> 绍兴天然气2025年度四氢噻吩采购项目 </w:t>
      </w:r>
      <w:r>
        <w:rPr>
          <w:rFonts w:hint="eastAsia" w:ascii="仿宋" w:hAnsi="仿宋" w:eastAsia="仿宋" w:cs="仿宋"/>
          <w:color w:val="auto"/>
          <w:sz w:val="24"/>
        </w:rPr>
        <w:t>的潜在投标人应在乐采云平台（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8"/>
          <w:rFonts w:ascii="仿宋" w:hAnsi="仿宋" w:eastAsia="仿宋" w:cs="仿宋"/>
          <w:snapToGrid/>
          <w:color w:val="auto"/>
          <w:kern w:val="2"/>
          <w:sz w:val="24"/>
          <w:szCs w:val="24"/>
        </w:rPr>
        <w:t>https://www.lecaiyun.com/）获取（下载）招标文件，并于202</w:t>
      </w:r>
      <w:r>
        <w:rPr>
          <w:rStyle w:val="78"/>
          <w:rFonts w:hint="eastAsia" w:ascii="仿宋" w:hAnsi="仿宋" w:eastAsia="仿宋" w:cs="仿宋"/>
          <w:snapToGrid/>
          <w:color w:val="auto"/>
          <w:kern w:val="2"/>
          <w:sz w:val="24"/>
          <w:szCs w:val="24"/>
          <w:lang w:val="en-US" w:eastAsia="zh-CN"/>
        </w:rPr>
        <w:t>5</w:t>
      </w:r>
      <w:r>
        <w:rPr>
          <w:rStyle w:val="78"/>
          <w:rFonts w:hint="eastAsia" w:ascii="仿宋" w:hAnsi="仿宋" w:eastAsia="仿宋" w:cs="仿宋"/>
          <w:snapToGrid/>
          <w:color w:val="auto"/>
          <w:kern w:val="2"/>
          <w:sz w:val="24"/>
          <w:szCs w:val="24"/>
        </w:rPr>
        <w:t>年</w:t>
      </w:r>
      <w:r>
        <w:rPr>
          <w:rStyle w:val="78"/>
          <w:rFonts w:hint="eastAsia" w:ascii="仿宋" w:hAnsi="仿宋" w:eastAsia="仿宋" w:cs="仿宋"/>
          <w:snapToGrid/>
          <w:color w:val="auto"/>
          <w:kern w:val="2"/>
          <w:sz w:val="24"/>
          <w:szCs w:val="24"/>
          <w:lang w:val="en-US" w:eastAsia="zh-CN"/>
        </w:rPr>
        <w:t xml:space="preserve">  </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 xml:space="preserve">  </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30</w:t>
      </w:r>
      <w:r>
        <w:rPr>
          <w:rStyle w:val="78"/>
          <w:rFonts w:hint="eastAsia" w:ascii="仿宋" w:hAnsi="仿宋" w:eastAsia="仿宋" w:cs="仿宋"/>
          <w:snapToGrid/>
          <w:color w:val="auto"/>
          <w:kern w:val="2"/>
          <w:sz w:val="24"/>
          <w:szCs w:val="24"/>
        </w:rPr>
        <w:t>分</w:t>
      </w:r>
      <w:r>
        <w:rPr>
          <w:rStyle w:val="78"/>
          <w:rFonts w:ascii="仿宋" w:hAnsi="仿宋" w:eastAsia="仿宋" w:cs="仿宋"/>
          <w:bCs/>
          <w:snapToGrid/>
          <w:color w:val="auto"/>
          <w:kern w:val="2"/>
          <w:sz w:val="24"/>
          <w:szCs w:val="24"/>
        </w:rPr>
        <w:t>00秒</w:t>
      </w:r>
      <w:r>
        <w:rPr>
          <w:rStyle w:val="78"/>
          <w:rFonts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946CDCE">
      <w:pPr>
        <w:spacing w:line="440" w:lineRule="exact"/>
        <w:rPr>
          <w:rFonts w:ascii="仿宋" w:hAnsi="仿宋" w:eastAsia="仿宋" w:cs="仿宋"/>
          <w:b/>
          <w:color w:val="auto"/>
          <w:sz w:val="24"/>
        </w:rPr>
      </w:pPr>
      <w:r>
        <w:rPr>
          <w:rFonts w:hint="eastAsia" w:ascii="仿宋" w:hAnsi="仿宋" w:eastAsia="仿宋" w:cs="仿宋"/>
          <w:b/>
          <w:color w:val="auto"/>
          <w:sz w:val="24"/>
        </w:rPr>
        <w:t>一、项目基本情况</w:t>
      </w:r>
    </w:p>
    <w:p w14:paraId="3EC3E32B">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eastAsia="zh-CN"/>
        </w:rPr>
        <w:t>CGSHZJ-2024-N001096</w:t>
      </w:r>
      <w:r>
        <w:rPr>
          <w:rFonts w:hint="eastAsia" w:ascii="仿宋" w:hAnsi="仿宋" w:eastAsia="仿宋" w:cs="仿宋"/>
          <w:b/>
          <w:color w:val="auto"/>
          <w:sz w:val="24"/>
        </w:rPr>
        <w:t xml:space="preserve"> </w:t>
      </w:r>
    </w:p>
    <w:p w14:paraId="1E968103">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Cs/>
          <w:color w:val="auto"/>
          <w:sz w:val="24"/>
        </w:rPr>
        <w:t>绍兴天然气2025年度四氢噻吩采购项目</w:t>
      </w:r>
    </w:p>
    <w:p w14:paraId="15A13022">
      <w:pPr>
        <w:spacing w:line="440" w:lineRule="exact"/>
        <w:ind w:firstLine="482" w:firstLineChars="200"/>
        <w:rPr>
          <w:rFonts w:hint="eastAsia" w:ascii="仿宋" w:hAnsi="仿宋" w:eastAsia="仿宋" w:cs="仿宋"/>
          <w:bCs/>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rPr>
        <w:t>6240000.00</w:t>
      </w:r>
    </w:p>
    <w:p w14:paraId="25F1A400">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6240000.00</w:t>
      </w:r>
    </w:p>
    <w:p w14:paraId="2815C3B3">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p>
    <w:p w14:paraId="18801DE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31F5EF2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标项名称：绍兴天然气2025年度四氢噻吩采购项目</w:t>
      </w:r>
    </w:p>
    <w:p w14:paraId="064A88E4">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数量：1批</w:t>
      </w:r>
    </w:p>
    <w:p w14:paraId="07DB8FB8">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元）</w:t>
      </w:r>
      <w:r>
        <w:rPr>
          <w:rFonts w:hint="eastAsia" w:ascii="仿宋" w:hAnsi="仿宋" w:eastAsia="仿宋" w:cs="仿宋"/>
          <w:bCs/>
          <w:color w:val="auto"/>
          <w:sz w:val="24"/>
        </w:rPr>
        <w:t>：6240000.00</w:t>
      </w:r>
    </w:p>
    <w:p w14:paraId="7D6A7E89">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u w:val="single"/>
        </w:rPr>
        <w:t>四氢噻吩采购</w:t>
      </w:r>
      <w:r>
        <w:rPr>
          <w:rFonts w:hint="eastAsia" w:ascii="仿宋" w:hAnsi="仿宋" w:eastAsia="仿宋" w:cs="仿宋"/>
          <w:bCs/>
          <w:color w:val="auto"/>
          <w:sz w:val="24"/>
        </w:rPr>
        <w:t>。</w:t>
      </w:r>
      <w:r>
        <w:rPr>
          <w:rFonts w:hint="eastAsia" w:ascii="仿宋" w:hAnsi="仿宋" w:eastAsia="仿宋" w:cs="仿宋"/>
          <w:b/>
          <w:color w:val="auto"/>
          <w:sz w:val="24"/>
        </w:rPr>
        <w:t>详见招标文件。</w:t>
      </w:r>
    </w:p>
    <w:p w14:paraId="1E918D5F">
      <w:pPr>
        <w:spacing w:line="440" w:lineRule="exact"/>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：合同签订之日起至供货数量到达48吨之日。</w:t>
      </w:r>
    </w:p>
    <w:p w14:paraId="12CAE859">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lang w:eastAsia="zh-CN"/>
        </w:rPr>
        <w:t>☑</w:t>
      </w:r>
      <w:r>
        <w:rPr>
          <w:rFonts w:ascii="仿宋" w:hAnsi="仿宋" w:eastAsia="仿宋" w:cs="仿宋"/>
          <w:b/>
          <w:color w:val="auto"/>
          <w:sz w:val="24"/>
        </w:rPr>
        <w:t>是，</w:t>
      </w:r>
      <w:r>
        <w:rPr>
          <w:rFonts w:hint="eastAsia" w:ascii="仿宋" w:hAnsi="仿宋" w:eastAsia="仿宋" w:cs="仿宋"/>
          <w:color w:val="auto"/>
          <w:kern w:val="0"/>
          <w:sz w:val="24"/>
          <w:lang w:eastAsia="zh-CN"/>
        </w:rPr>
        <w:t>□</w:t>
      </w:r>
      <w:r>
        <w:rPr>
          <w:rFonts w:ascii="仿宋" w:hAnsi="仿宋" w:eastAsia="仿宋" w:cs="仿宋"/>
          <w:b/>
          <w:color w:val="auto"/>
          <w:sz w:val="24"/>
        </w:rPr>
        <w:t>否。</w:t>
      </w:r>
    </w:p>
    <w:p w14:paraId="5E791215">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14:paraId="32D6DA20">
      <w:pPr>
        <w:spacing w:line="440" w:lineRule="exact"/>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 xml:space="preserve">1. </w:t>
      </w:r>
      <w:r>
        <w:rPr>
          <w:rFonts w:hint="eastAsia" w:ascii="仿宋" w:hAnsi="仿宋" w:eastAsia="仿宋" w:cs="仿宋"/>
          <w:snapToGrid w:val="0"/>
          <w:color w:val="auto"/>
          <w:kern w:val="28"/>
          <w:sz w:val="24"/>
          <w:szCs w:val="20"/>
        </w:rPr>
        <w:t>满足《中华人民共和国政府采购法》第二十二条规定；未被“信用中国”（</w:t>
      </w:r>
      <w:r>
        <w:rPr>
          <w:rFonts w:ascii="仿宋" w:hAnsi="仿宋" w:eastAsia="仿宋" w:cs="仿宋"/>
          <w:snapToGrid w:val="0"/>
          <w:color w:val="auto"/>
          <w:kern w:val="28"/>
          <w:sz w:val="24"/>
          <w:szCs w:val="20"/>
        </w:rPr>
        <w:t>www.creditchina.gov.cn)、中国政府采购网（www.ccgp.gov.cn）列入失信被执行人、重大税收违法案件当事人名单、政府采购严重违法失信行为记录名单；</w:t>
      </w:r>
    </w:p>
    <w:p w14:paraId="33822C0C">
      <w:pPr>
        <w:spacing w:line="440" w:lineRule="exact"/>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rPr>
        <w:t>；</w:t>
      </w:r>
    </w:p>
    <w:p w14:paraId="2266D4D7">
      <w:pPr>
        <w:spacing w:line="440" w:lineRule="exact"/>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3.落实采购政策需满足的资格要求：</w:t>
      </w:r>
    </w:p>
    <w:p w14:paraId="146FCFC0">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14:paraId="626DC316">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705A9DBA">
      <w:pPr>
        <w:spacing w:line="440" w:lineRule="exact"/>
        <w:ind w:firstLine="897" w:firstLineChars="374"/>
        <w:rPr>
          <w:rFonts w:ascii="仿宋" w:hAnsi="仿宋" w:eastAsia="仿宋" w:cs="仿宋"/>
          <w:color w:val="auto"/>
          <w:sz w:val="24"/>
          <w:u w:val="single"/>
        </w:rPr>
      </w:pPr>
      <w:r>
        <w:rPr>
          <w:rFonts w:ascii="MS Gothic" w:hAnsi="MS Gothic"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14:paraId="4CC72217">
      <w:pPr>
        <w:spacing w:line="440" w:lineRule="exact"/>
        <w:ind w:firstLine="897" w:firstLineChars="374"/>
        <w:rPr>
          <w:rFonts w:ascii="仿宋" w:hAnsi="仿宋" w:eastAsia="仿宋" w:cs="仿宋"/>
          <w:color w:val="auto"/>
          <w:sz w:val="24"/>
        </w:rPr>
      </w:pPr>
      <w:r>
        <w:rPr>
          <w:rFonts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5744903E">
      <w:pPr>
        <w:spacing w:line="440" w:lineRule="exact"/>
        <w:ind w:firstLine="480" w:firstLineChars="200"/>
        <w:rPr>
          <w:rFonts w:ascii="仿宋" w:hAnsi="仿宋" w:eastAsia="仿宋" w:cs="仿宋"/>
          <w:color w:val="auto"/>
          <w:sz w:val="24"/>
        </w:rPr>
      </w:pPr>
      <w:r>
        <w:rPr>
          <w:rFonts w:ascii="仿宋" w:hAnsi="仿宋" w:eastAsia="仿宋" w:cs="仿宋"/>
          <w:color w:val="auto"/>
          <w:kern w:val="0"/>
          <w:sz w:val="24"/>
        </w:rPr>
        <w:t>☐</w:t>
      </w:r>
      <w:bookmarkStart w:id="11"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%，其中小微企业合同金额应当达到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rPr>
        <w:t>；</w:t>
      </w:r>
    </w:p>
    <w:bookmarkEnd w:id="11"/>
    <w:p w14:paraId="5C729B86">
      <w:pPr>
        <w:spacing w:line="440" w:lineRule="exact"/>
        <w:ind w:firstLine="480" w:firstLineChars="200"/>
        <w:rPr>
          <w:rFonts w:ascii="仿宋" w:hAnsi="仿宋" w:eastAsia="仿宋" w:cs="仿宋"/>
          <w:color w:val="auto"/>
          <w:sz w:val="24"/>
        </w:rPr>
      </w:pPr>
      <w:r>
        <w:rPr>
          <w:rFonts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264EF4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4.本项目的特定资格要求：</w:t>
      </w:r>
      <w:r>
        <w:rPr>
          <w:rFonts w:hint="eastAsia" w:ascii="仿宋" w:hAnsi="仿宋" w:eastAsia="仿宋" w:cs="仿宋"/>
          <w:color w:val="auto"/>
          <w:sz w:val="24"/>
        </w:rPr>
        <w:t>①具有危险化学品经营许可证（四氢噻吩）、道路运输证（危险货物运输第3类）；②工作人员有危险化学品从业人员培训上岗合格证；</w:t>
      </w:r>
    </w:p>
    <w:p w14:paraId="1CC41CE7">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7B4CCF63">
      <w:pPr>
        <w:spacing w:line="440" w:lineRule="exact"/>
        <w:rPr>
          <w:rFonts w:ascii="仿宋" w:hAnsi="仿宋" w:eastAsia="仿宋" w:cs="仿宋"/>
          <w:b/>
          <w:color w:val="auto"/>
          <w:sz w:val="24"/>
        </w:rPr>
      </w:pPr>
      <w:r>
        <w:rPr>
          <w:rFonts w:hint="eastAsia" w:ascii="仿宋" w:hAnsi="仿宋" w:eastAsia="仿宋" w:cs="仿宋"/>
          <w:b/>
          <w:color w:val="auto"/>
          <w:sz w:val="24"/>
        </w:rPr>
        <w:t>三、获取招标文件</w:t>
      </w:r>
    </w:p>
    <w:p w14:paraId="6218920E">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w:t>
      </w:r>
      <w:r>
        <w:rPr>
          <w:rFonts w:ascii="仿宋" w:hAnsi="仿宋" w:eastAsia="仿宋" w:cs="仿宋"/>
          <w:color w:val="auto"/>
          <w:sz w:val="24"/>
        </w:rPr>
        <w:t xml:space="preserve">00:00至12:00 </w:t>
      </w:r>
      <w:r>
        <w:rPr>
          <w:rFonts w:hint="eastAsia" w:ascii="仿宋" w:hAnsi="仿宋" w:eastAsia="仿宋" w:cs="仿宋"/>
          <w:color w:val="auto"/>
          <w:sz w:val="24"/>
        </w:rPr>
        <w:t>，下午</w:t>
      </w:r>
      <w:r>
        <w:rPr>
          <w:rFonts w:ascii="仿宋" w:hAnsi="仿宋" w:eastAsia="仿宋" w:cs="仿宋"/>
          <w:color w:val="auto"/>
          <w:sz w:val="24"/>
        </w:rPr>
        <w:t>12:00至23:59（北京时间，线上获取法定节假日均可，线下获取文件法定节假日除外）</w:t>
      </w:r>
    </w:p>
    <w:p w14:paraId="47D23E61">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乐采云平台（</w:t>
      </w:r>
      <w:r>
        <w:rPr>
          <w:rFonts w:ascii="仿宋" w:hAnsi="仿宋" w:eastAsia="仿宋" w:cs="仿宋"/>
          <w:color w:val="auto"/>
          <w:sz w:val="24"/>
        </w:rPr>
        <w:t xml:space="preserve">https://www.lecaiyun.com/） </w:t>
      </w:r>
    </w:p>
    <w:p w14:paraId="6F74B304">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供应商登录乐采云平台</w:t>
      </w:r>
      <w:r>
        <w:rPr>
          <w:rFonts w:ascii="仿宋" w:hAnsi="仿宋" w:eastAsia="仿宋" w:cs="仿宋"/>
          <w:color w:val="auto"/>
          <w:sz w:val="24"/>
        </w:rPr>
        <w:t>https://www.lecaiyun.com/</w:t>
      </w:r>
      <w:r>
        <w:rPr>
          <w:rFonts w:hint="eastAsia" w:ascii="仿宋" w:hAnsi="仿宋" w:eastAsia="仿宋" w:cs="仿宋"/>
          <w:color w:val="auto"/>
          <w:sz w:val="24"/>
          <w:lang w:eastAsia="zh-CN"/>
        </w:rPr>
        <w:t>，</w:t>
      </w:r>
      <w:r>
        <w:rPr>
          <w:rFonts w:ascii="仿宋" w:hAnsi="仿宋" w:eastAsia="仿宋" w:cs="仿宋"/>
          <w:color w:val="auto"/>
          <w:sz w:val="24"/>
        </w:rPr>
        <w:t xml:space="preserve">在线申请获取采购文件（进入“项目采购”应用，在获取采购文件菜单中选择项目，申请获取采购文件）。 </w:t>
      </w:r>
    </w:p>
    <w:p w14:paraId="0C15D598">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ascii="仿宋" w:hAnsi="仿宋" w:eastAsia="仿宋" w:cs="仿宋"/>
          <w:color w:val="auto"/>
          <w:sz w:val="24"/>
        </w:rPr>
        <w:t xml:space="preserve">0 </w:t>
      </w:r>
      <w:r>
        <w:rPr>
          <w:rFonts w:ascii="仿宋" w:hAnsi="仿宋" w:eastAsia="仿宋" w:cs="仿宋"/>
          <w:color w:val="auto"/>
          <w:sz w:val="24"/>
        </w:rPr>
        <w:tab/>
      </w:r>
    </w:p>
    <w:p w14:paraId="042EE90B">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77DC42A">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9 </w:t>
      </w:r>
      <w:r>
        <w:rPr>
          <w:rFonts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ascii="仿宋" w:hAnsi="仿宋" w:eastAsia="仿宋" w:cs="仿宋"/>
          <w:color w:val="auto"/>
          <w:sz w:val="24"/>
          <w:u w:val="single"/>
        </w:rPr>
        <w:t>分00秒</w:t>
      </w:r>
      <w:r>
        <w:rPr>
          <w:rFonts w:hint="eastAsia" w:ascii="仿宋" w:hAnsi="仿宋" w:eastAsia="仿宋" w:cs="仿宋"/>
          <w:color w:val="auto"/>
          <w:sz w:val="24"/>
        </w:rPr>
        <w:t>（北京时间）</w:t>
      </w:r>
    </w:p>
    <w:p w14:paraId="17DF8274">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乐采云平台（</w:t>
      </w:r>
      <w:r>
        <w:rPr>
          <w:rFonts w:ascii="仿宋" w:hAnsi="仿宋" w:eastAsia="仿宋" w:cs="仿宋"/>
          <w:color w:val="auto"/>
          <w:sz w:val="24"/>
        </w:rPr>
        <w:t xml:space="preserve">https://www.lecaiyun.com/） </w:t>
      </w:r>
    </w:p>
    <w:p w14:paraId="3F53D32F">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9</w:t>
      </w:r>
      <w:r>
        <w:rPr>
          <w:rFonts w:ascii="仿宋" w:hAnsi="仿宋" w:eastAsia="仿宋" w:cs="仿宋"/>
          <w:color w:val="auto"/>
          <w:sz w:val="24"/>
          <w:u w:val="single"/>
        </w:rPr>
        <w:t xml:space="preserve">点 </w:t>
      </w:r>
      <w:r>
        <w:rPr>
          <w:rFonts w:hint="eastAsia" w:ascii="仿宋" w:hAnsi="仿宋" w:eastAsia="仿宋" w:cs="仿宋"/>
          <w:color w:val="auto"/>
          <w:sz w:val="24"/>
          <w:u w:val="single"/>
          <w:lang w:val="en-US" w:eastAsia="zh-CN"/>
        </w:rPr>
        <w:t>30</w:t>
      </w:r>
      <w:r>
        <w:rPr>
          <w:rFonts w:ascii="仿宋" w:hAnsi="仿宋" w:eastAsia="仿宋" w:cs="仿宋"/>
          <w:color w:val="auto"/>
          <w:sz w:val="24"/>
          <w:u w:val="single"/>
        </w:rPr>
        <w:t>分00秒</w:t>
      </w:r>
    </w:p>
    <w:p w14:paraId="11F0B25E">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乐采云平台（</w:t>
      </w:r>
      <w:r>
        <w:rPr>
          <w:rFonts w:ascii="仿宋" w:hAnsi="仿宋" w:eastAsia="仿宋" w:cs="仿宋"/>
          <w:color w:val="auto"/>
          <w:sz w:val="24"/>
        </w:rPr>
        <w:t>https://www.lecaiyun.com/）</w:t>
      </w:r>
    </w:p>
    <w:p w14:paraId="57A8805D">
      <w:pPr>
        <w:spacing w:line="440" w:lineRule="exact"/>
        <w:rPr>
          <w:rFonts w:ascii="仿宋" w:hAnsi="仿宋" w:eastAsia="仿宋" w:cs="仿宋"/>
          <w:color w:val="auto"/>
          <w:sz w:val="24"/>
        </w:rPr>
      </w:pPr>
      <w:r>
        <w:rPr>
          <w:rFonts w:hint="eastAsia" w:ascii="仿宋" w:hAnsi="仿宋" w:eastAsia="仿宋" w:cs="仿宋"/>
          <w:b/>
          <w:color w:val="auto"/>
          <w:sz w:val="24"/>
        </w:rPr>
        <w:t>五、公告期限</w:t>
      </w:r>
    </w:p>
    <w:p w14:paraId="7CE35A2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w:t>
      </w:r>
      <w:r>
        <w:rPr>
          <w:rFonts w:ascii="仿宋" w:hAnsi="仿宋" w:eastAsia="仿宋" w:cs="仿宋"/>
          <w:color w:val="auto"/>
          <w:sz w:val="24"/>
        </w:rPr>
        <w:t>5个工作日。</w:t>
      </w:r>
    </w:p>
    <w:p w14:paraId="6E308484">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14:paraId="220260D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w:t>
      </w:r>
      <w:r>
        <w:rPr>
          <w:rFonts w:hint="eastAsia" w:ascii="仿宋" w:hAnsi="仿宋" w:eastAsia="仿宋" w:cs="仿宋"/>
          <w:color w:val="auto"/>
          <w:sz w:val="24"/>
        </w:rPr>
        <w:t>步加大政府采购支持中小企业力度助力扎实稳住经济的通知》（浙财采监（</w:t>
      </w:r>
      <w:r>
        <w:rPr>
          <w:rFonts w:ascii="仿宋" w:hAnsi="仿宋" w:eastAsia="仿宋" w:cs="仿宋"/>
          <w:color w:val="auto"/>
          <w:sz w:val="24"/>
        </w:rPr>
        <w:t>2022）8号）已分别于2022年1月29日、2022年2月1日和2022年7月1日开始实施，此前有关规定与上述文件内容不一致的，按上述文件要求执行</w:t>
      </w:r>
      <w:r>
        <w:rPr>
          <w:rFonts w:hint="eastAsia" w:ascii="仿宋" w:hAnsi="仿宋" w:eastAsia="仿宋" w:cs="仿宋"/>
          <w:color w:val="auto"/>
          <w:sz w:val="24"/>
        </w:rPr>
        <w:t>。</w:t>
      </w:r>
    </w:p>
    <w:p w14:paraId="3ECB2AE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w:t>
      </w:r>
      <w:r>
        <w:rPr>
          <w:rFonts w:hint="eastAsia" w:ascii="仿宋" w:hAnsi="仿宋" w:eastAsia="仿宋" w:cs="仿宋"/>
          <w:color w:val="auto"/>
          <w:sz w:val="24"/>
        </w:rPr>
        <w:t>路径为：乐采云</w:t>
      </w:r>
      <w:r>
        <w:rPr>
          <w:rFonts w:ascii="仿宋" w:hAnsi="仿宋" w:eastAsia="仿宋" w:cs="仿宋"/>
          <w:color w:val="auto"/>
          <w:sz w:val="24"/>
        </w:rPr>
        <w:t>-项目采购-询问质疑投诉-询问列表:</w:t>
      </w:r>
      <w:r>
        <w:rPr>
          <w:rFonts w:hint="eastAsia" w:ascii="仿宋" w:hAnsi="仿宋" w:eastAsia="仿宋" w:cs="仿宋"/>
          <w:color w:val="auto"/>
          <w:sz w:val="24"/>
        </w:rPr>
        <w:t>鼓励供应商在线提起质疑，路径为：乐采云</w:t>
      </w:r>
      <w:r>
        <w:rPr>
          <w:rFonts w:ascii="仿宋" w:hAnsi="仿宋" w:eastAsia="仿宋" w:cs="仿宋"/>
          <w:color w:val="auto"/>
          <w:sz w:val="24"/>
        </w:rPr>
        <w:t>-项目采购-询问质疑投诉-质疑列表</w:t>
      </w:r>
      <w:r>
        <w:rPr>
          <w:rFonts w:hint="eastAsia" w:ascii="仿宋" w:hAnsi="仿宋" w:eastAsia="仿宋" w:cs="仿宋"/>
          <w:color w:val="auto"/>
          <w:sz w:val="24"/>
        </w:rPr>
        <w:t>。质疑供应商对在线质疑答复不满意的，可在线提起投诉，路径为：浙江政府服务网</w:t>
      </w:r>
      <w:r>
        <w:rPr>
          <w:rFonts w:ascii="仿宋" w:hAnsi="仿宋" w:eastAsia="仿宋" w:cs="仿宋"/>
          <w:color w:val="auto"/>
          <w:sz w:val="24"/>
        </w:rPr>
        <w:t>-政府采购投诉处理-在线办理。</w:t>
      </w:r>
    </w:p>
    <w:p w14:paraId="7123081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1A8BBB72">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4.其他事项：</w:t>
      </w:r>
      <w:r>
        <w:rPr>
          <w:rFonts w:hint="eastAsia" w:ascii="仿宋" w:hAnsi="仿宋" w:eastAsia="仿宋" w:cs="仿宋"/>
          <w:color w:val="auto"/>
          <w:sz w:val="24"/>
        </w:rPr>
        <w:t>（</w:t>
      </w:r>
      <w:r>
        <w:rPr>
          <w:rFonts w:ascii="仿宋" w:hAnsi="仿宋" w:eastAsia="仿宋" w:cs="仿宋"/>
          <w:color w:val="auto"/>
          <w:sz w:val="24"/>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rPr>
        <w:t>）”进行招投标活动，不接受纸质投标文件；②投标准备：注册账号</w:t>
      </w:r>
      <w:r>
        <w:rPr>
          <w:rFonts w:ascii="仿宋" w:hAnsi="仿宋" w:eastAsia="仿宋" w:cs="仿宋"/>
          <w:color w:val="auto"/>
          <w:sz w:val="24"/>
        </w:rPr>
        <w:t>--</w:t>
      </w:r>
      <w:r>
        <w:rPr>
          <w:rFonts w:hint="eastAsia" w:ascii="仿宋" w:hAnsi="仿宋" w:eastAsia="仿宋" w:cs="仿宋"/>
          <w:color w:val="auto"/>
          <w:sz w:val="24"/>
        </w:rPr>
        <w:t>点击“商家入驻”，进行采购供应商资料填写；申领</w:t>
      </w:r>
      <w:r>
        <w:rPr>
          <w:rFonts w:ascii="仿宋" w:hAnsi="仿宋" w:eastAsia="仿宋" w:cs="仿宋"/>
          <w:color w:val="auto"/>
          <w:sz w:val="24"/>
        </w:rPr>
        <w:t>CA数字证书---申领流程详见“浙江政府采购网-下载专区-电子交易客户端-CA驱动和申领流程”；安装“</w:t>
      </w:r>
      <w:r>
        <w:rPr>
          <w:rFonts w:hint="eastAsia" w:ascii="仿宋" w:hAnsi="仿宋" w:eastAsia="仿宋" w:cs="仿宋"/>
          <w:color w:val="auto"/>
          <w:sz w:val="24"/>
        </w:rPr>
        <w:t>乐采云电子交易客户端”</w:t>
      </w:r>
      <w:r>
        <w:rPr>
          <w:rFonts w:ascii="仿宋" w:hAnsi="仿宋" w:eastAsia="仿宋" w:cs="仿宋"/>
          <w:color w:val="auto"/>
          <w:sz w:val="24"/>
        </w:rPr>
        <w:t>----</w:t>
      </w:r>
      <w:r>
        <w:rPr>
          <w:rFonts w:hint="eastAsia" w:ascii="仿宋" w:hAnsi="仿宋" w:eastAsia="仿宋" w:cs="仿宋"/>
          <w:color w:val="auto"/>
          <w:sz w:val="24"/>
        </w:rPr>
        <w:t>前往“浙江政府采购网</w:t>
      </w:r>
      <w:r>
        <w:rPr>
          <w:rFonts w:ascii="仿宋" w:hAnsi="仿宋" w:eastAsia="仿宋" w:cs="仿宋"/>
          <w:color w:val="auto"/>
          <w:sz w:val="24"/>
        </w:rPr>
        <w:t>-下载专区-电子交易客户端”进行下载并安装；③招标文件的获取：使用账号登录或者使用CA登录</w:t>
      </w:r>
      <w:r>
        <w:rPr>
          <w:rFonts w:hint="eastAsia" w:ascii="仿宋" w:hAnsi="仿宋" w:eastAsia="仿宋" w:cs="仿宋"/>
          <w:color w:val="auto"/>
          <w:sz w:val="24"/>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rPr>
        <w:t>，视为投标文件撤回；</w:t>
      </w:r>
      <w:r>
        <w:rPr>
          <w:rFonts w:hint="eastAsia" w:ascii="仿宋" w:hAnsi="仿宋" w:eastAsia="仿宋" w:cs="仿宋"/>
          <w:color w:val="auto"/>
          <w:sz w:val="24"/>
        </w:rPr>
        <w:t>⑩具体操作指南：详见乐采云平台“服务中心</w:t>
      </w:r>
      <w:r>
        <w:rPr>
          <w:rFonts w:ascii="仿宋" w:hAnsi="仿宋" w:eastAsia="仿宋" w:cs="仿宋"/>
          <w:color w:val="auto"/>
          <w:sz w:val="24"/>
        </w:rPr>
        <w:t>-帮助文档-项目采购-操作流程-电子招投标-政府采购项目电子交易管理操作指南-供应商”。（3）招标文件公告期限与招标公告的公告期限一致。</w:t>
      </w:r>
    </w:p>
    <w:p w14:paraId="2B122C6D">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4C748F9C">
      <w:pPr>
        <w:pStyle w:val="5"/>
        <w:spacing w:line="440" w:lineRule="exact"/>
        <w:ind w:left="0" w:firstLine="482" w:firstLineChars="200"/>
        <w:rPr>
          <w:rFonts w:ascii="仿宋" w:eastAsia="仿宋" w:cs="仿宋"/>
          <w:color w:val="auto"/>
          <w:sz w:val="24"/>
          <w:szCs w:val="24"/>
        </w:rPr>
      </w:pPr>
      <w:bookmarkStart w:id="12" w:name="_Toc35393637"/>
      <w:bookmarkStart w:id="13" w:name="_Toc28359019"/>
      <w:bookmarkStart w:id="14" w:name="_Toc28359096"/>
      <w:bookmarkStart w:id="15" w:name="_Toc35393806"/>
      <w:r>
        <w:rPr>
          <w:rFonts w:hint="eastAsia" w:ascii="仿宋" w:eastAsia="仿宋" w:cs="仿宋"/>
          <w:color w:val="auto"/>
          <w:sz w:val="24"/>
          <w:szCs w:val="24"/>
        </w:rPr>
        <w:t>1.采购人信息</w:t>
      </w:r>
      <w:bookmarkEnd w:id="12"/>
      <w:bookmarkEnd w:id="13"/>
      <w:bookmarkEnd w:id="14"/>
      <w:bookmarkEnd w:id="15"/>
      <w:r>
        <w:rPr>
          <w:rFonts w:hint="eastAsia" w:ascii="仿宋" w:eastAsia="仿宋" w:cs="仿宋"/>
          <w:color w:val="auto"/>
          <w:sz w:val="24"/>
          <w:szCs w:val="24"/>
        </w:rPr>
        <w:t>：</w:t>
      </w:r>
    </w:p>
    <w:p w14:paraId="4AD514B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名称：绍兴天然气投资有限公司</w:t>
      </w:r>
    </w:p>
    <w:p w14:paraId="3140A83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w:t>
      </w:r>
      <w:bookmarkStart w:id="16" w:name="OLE_LINK4"/>
      <w:r>
        <w:rPr>
          <w:rFonts w:hint="eastAsia" w:ascii="仿宋" w:hAnsi="仿宋" w:eastAsia="仿宋" w:cs="仿宋"/>
          <w:color w:val="auto"/>
          <w:sz w:val="24"/>
        </w:rPr>
        <w:t>绍兴袍江工业区汤公路319号</w:t>
      </w:r>
      <w:bookmarkEnd w:id="16"/>
    </w:p>
    <w:p w14:paraId="27BCD65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3C7C203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项目联系人（询问）：高俊</w:t>
      </w:r>
    </w:p>
    <w:p w14:paraId="6950B24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项目联系方式（询问）：17357515655</w:t>
      </w:r>
    </w:p>
    <w:p w14:paraId="6D5D088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质疑联系人：方达杨</w:t>
      </w:r>
    </w:p>
    <w:p w14:paraId="6039ABC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质疑联系方式：17357515828</w:t>
      </w:r>
    </w:p>
    <w:p w14:paraId="608CFBF8">
      <w:pPr>
        <w:pStyle w:val="5"/>
        <w:spacing w:line="440" w:lineRule="exact"/>
        <w:ind w:left="0" w:firstLine="482" w:firstLineChars="200"/>
        <w:rPr>
          <w:rFonts w:ascii="仿宋" w:eastAsia="仿宋" w:cs="仿宋"/>
          <w:color w:val="auto"/>
          <w:sz w:val="24"/>
        </w:rPr>
      </w:pPr>
      <w:bookmarkStart w:id="17" w:name="_Toc35393638"/>
      <w:bookmarkStart w:id="18" w:name="_Toc28359020"/>
      <w:bookmarkStart w:id="19" w:name="_Toc35393807"/>
      <w:bookmarkStart w:id="20" w:name="_Toc28359097"/>
      <w:r>
        <w:rPr>
          <w:rFonts w:hint="eastAsia" w:ascii="仿宋" w:eastAsia="仿宋" w:cs="仿宋"/>
          <w:color w:val="auto"/>
          <w:sz w:val="24"/>
          <w:szCs w:val="24"/>
        </w:rPr>
        <w:t>2.采购代理机构信息</w:t>
      </w:r>
      <w:bookmarkEnd w:id="17"/>
      <w:bookmarkEnd w:id="18"/>
      <w:bookmarkEnd w:id="19"/>
      <w:bookmarkEnd w:id="20"/>
      <w:r>
        <w:rPr>
          <w:rFonts w:hint="eastAsia" w:ascii="仿宋" w:eastAsia="仿宋" w:cs="仿宋"/>
          <w:color w:val="auto"/>
          <w:sz w:val="24"/>
          <w:szCs w:val="24"/>
        </w:rPr>
        <w:t>：</w:t>
      </w:r>
    </w:p>
    <w:p w14:paraId="19F5F2F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名称：浙江华耀建设咨询有限公司</w:t>
      </w:r>
    </w:p>
    <w:p w14:paraId="7C7ADB3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地址：绍兴市越城区五泄路90号京华科技文创园B幢2楼</w:t>
      </w:r>
    </w:p>
    <w:p w14:paraId="3CC7B8C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504D053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项目联系人（询问）：鲁晓敏</w:t>
      </w:r>
    </w:p>
    <w:p w14:paraId="08075A04">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项目联系方式（询问）：13157587810</w:t>
      </w:r>
      <w:r>
        <w:rPr>
          <w:rFonts w:hint="eastAsia" w:ascii="仿宋" w:hAnsi="仿宋" w:eastAsia="仿宋" w:cs="仿宋"/>
          <w:color w:val="auto"/>
          <w:sz w:val="24"/>
          <w:lang w:val="en-US" w:eastAsia="zh-CN"/>
        </w:rPr>
        <w:t xml:space="preserve"> </w:t>
      </w:r>
    </w:p>
    <w:p w14:paraId="44F6271F">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质疑联系人：秦佳伟</w:t>
      </w:r>
      <w:r>
        <w:rPr>
          <w:rFonts w:hint="eastAsia" w:ascii="仿宋" w:hAnsi="仿宋" w:eastAsia="仿宋" w:cs="仿宋"/>
          <w:color w:val="auto"/>
          <w:sz w:val="24"/>
          <w:lang w:val="en-US" w:eastAsia="zh-CN"/>
        </w:rPr>
        <w:t xml:space="preserve"> </w:t>
      </w:r>
    </w:p>
    <w:p w14:paraId="03AFA79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质疑联系方式：13017729686</w:t>
      </w:r>
    </w:p>
    <w:p w14:paraId="1FB1494F">
      <w:pPr>
        <w:spacing w:line="440" w:lineRule="exact"/>
        <w:ind w:firstLine="482" w:firstLineChars="200"/>
        <w:rPr>
          <w:rFonts w:ascii="仿宋" w:hAnsi="仿宋" w:eastAsia="仿宋" w:cs="仿宋"/>
          <w:b/>
          <w:color w:val="auto"/>
          <w:sz w:val="24"/>
        </w:rPr>
      </w:pPr>
      <w:bookmarkStart w:id="21" w:name="_Toc35393639"/>
      <w:bookmarkStart w:id="22" w:name="_Toc28359021"/>
      <w:bookmarkStart w:id="23" w:name="_Toc35393808"/>
      <w:bookmarkStart w:id="24" w:name="_Toc28359098"/>
      <w:r>
        <w:rPr>
          <w:rFonts w:ascii="仿宋" w:hAnsi="仿宋" w:eastAsia="仿宋" w:cs="仿宋"/>
          <w:b/>
          <w:bCs/>
          <w:color w:val="auto"/>
          <w:sz w:val="24"/>
        </w:rPr>
        <w:t>3.</w:t>
      </w:r>
      <w:r>
        <w:rPr>
          <w:rFonts w:hint="eastAsia" w:ascii="仿宋" w:hAnsi="仿宋" w:eastAsia="仿宋" w:cs="仿宋"/>
          <w:b/>
          <w:color w:val="auto"/>
          <w:sz w:val="24"/>
        </w:rPr>
        <w:t>采购监督管理部门信息</w:t>
      </w:r>
      <w:r>
        <w:rPr>
          <w:rFonts w:ascii="仿宋" w:hAnsi="仿宋" w:eastAsia="仿宋" w:cs="仿宋"/>
          <w:b/>
          <w:color w:val="auto"/>
          <w:sz w:val="24"/>
        </w:rPr>
        <w:t xml:space="preserve">： </w:t>
      </w:r>
    </w:p>
    <w:bookmarkEnd w:id="21"/>
    <w:bookmarkEnd w:id="22"/>
    <w:bookmarkEnd w:id="23"/>
    <w:bookmarkEnd w:id="24"/>
    <w:p w14:paraId="35F9032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名称：绍兴市公用事业集团有限公司</w:t>
      </w:r>
    </w:p>
    <w:p w14:paraId="7EF43D2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地址：解放大道308号</w:t>
      </w:r>
    </w:p>
    <w:p w14:paraId="03B158A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2ECB6792">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联系人：吕</w:t>
      </w:r>
      <w:r>
        <w:rPr>
          <w:rFonts w:hint="eastAsia" w:ascii="仿宋" w:hAnsi="仿宋" w:eastAsia="仿宋" w:cs="仿宋"/>
          <w:color w:val="auto"/>
          <w:sz w:val="24"/>
          <w:lang w:val="en-US" w:eastAsia="zh-CN"/>
        </w:rPr>
        <w:t>瑾</w:t>
      </w:r>
    </w:p>
    <w:p w14:paraId="12B778E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监督投诉电话：0575-88050323</w:t>
      </w:r>
    </w:p>
    <w:p w14:paraId="661BAB9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若对项目采购电子交易系统操作有疑问，可登录乐采云（</w:t>
      </w:r>
      <w:r>
        <w:rPr>
          <w:rFonts w:ascii="仿宋" w:hAnsi="仿宋" w:eastAsia="仿宋" w:cs="仿宋"/>
          <w:color w:val="auto"/>
          <w:sz w:val="24"/>
        </w:rPr>
        <w:t>https://www.lecaiyun.com/），点击右侧咨询小采，获取采小蜜智能服务管家帮助，或拨打</w:t>
      </w:r>
      <w:r>
        <w:rPr>
          <w:rFonts w:hint="eastAsia" w:ascii="仿宋" w:hAnsi="仿宋" w:eastAsia="仿宋" w:cs="仿宋"/>
          <w:color w:val="auto"/>
          <w:sz w:val="24"/>
        </w:rPr>
        <w:t>乐采云服务热线</w:t>
      </w:r>
      <w:r>
        <w:rPr>
          <w:rFonts w:ascii="仿宋" w:hAnsi="仿宋" w:eastAsia="仿宋" w:cs="仿宋"/>
          <w:color w:val="auto"/>
          <w:sz w:val="24"/>
        </w:rPr>
        <w:t xml:space="preserve">95763获取热线服务帮助。  </w:t>
      </w:r>
      <w:r>
        <w:rPr>
          <w:rFonts w:hint="eastAsia" w:ascii="仿宋" w:hAnsi="仿宋" w:eastAsia="仿宋" w:cs="仿宋"/>
          <w:color w:val="auto"/>
          <w:sz w:val="24"/>
        </w:rPr>
        <w:t>    </w:t>
      </w:r>
    </w:p>
    <w:p w14:paraId="6E4A91B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CA问题联系电话（人工）：汇信CA 400-888-4636；天谷CA 400-087-8198。</w:t>
      </w:r>
    </w:p>
    <w:p w14:paraId="3EF9DC01">
      <w:pPr>
        <w:widowControl/>
        <w:adjustRightInd/>
        <w:jc w:val="left"/>
        <w:rPr>
          <w:rFonts w:ascii="仿宋" w:hAnsi="仿宋" w:eastAsia="仿宋" w:cs="仿宋"/>
          <w:snapToGrid w:val="0"/>
          <w:color w:val="auto"/>
        </w:rPr>
      </w:pPr>
      <w:r>
        <w:rPr>
          <w:rFonts w:ascii="仿宋" w:hAnsi="仿宋" w:eastAsia="仿宋" w:cs="仿宋"/>
          <w:b/>
          <w:color w:val="auto"/>
          <w:sz w:val="36"/>
          <w:szCs w:val="20"/>
        </w:rPr>
        <w:br w:type="page"/>
      </w:r>
    </w:p>
    <w:bookmarkEnd w:id="8"/>
    <w:bookmarkEnd w:id="9"/>
    <w:p w14:paraId="06C2DA7F">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第二部分投标须知</w:t>
      </w:r>
    </w:p>
    <w:p w14:paraId="70F8C132">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84"/>
        <w:gridCol w:w="6986"/>
      </w:tblGrid>
      <w:tr w14:paraId="55AB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9D133F0">
            <w:pPr>
              <w:autoSpaceDE w:val="0"/>
              <w:autoSpaceDN w:val="0"/>
              <w:spacing w:line="440" w:lineRule="exact"/>
              <w:jc w:val="center"/>
              <w:textAlignment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05264B3">
            <w:pPr>
              <w:autoSpaceDE w:val="0"/>
              <w:autoSpaceDN w:val="0"/>
              <w:spacing w:line="440" w:lineRule="exact"/>
              <w:jc w:val="center"/>
              <w:textAlignment w:val="center"/>
              <w:rPr>
                <w:rFonts w:ascii="仿宋" w:hAnsi="仿宋" w:eastAsia="仿宋" w:cs="仿宋"/>
                <w:color w:val="auto"/>
                <w:sz w:val="24"/>
              </w:rPr>
            </w:pPr>
            <w:r>
              <w:rPr>
                <w:rFonts w:hint="eastAsia" w:ascii="仿宋" w:hAnsi="仿宋" w:eastAsia="仿宋" w:cs="仿宋"/>
                <w:color w:val="auto"/>
                <w:sz w:val="24"/>
              </w:rPr>
              <w:t>内　　　　容</w:t>
            </w:r>
          </w:p>
        </w:tc>
      </w:tr>
      <w:tr w14:paraId="6BF6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B4E5ED">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p>
        </w:tc>
        <w:tc>
          <w:tcPr>
            <w:tcW w:w="8370" w:type="dxa"/>
            <w:gridSpan w:val="2"/>
            <w:vAlign w:val="center"/>
          </w:tcPr>
          <w:p w14:paraId="4601593E">
            <w:pPr>
              <w:autoSpaceDE w:val="0"/>
              <w:autoSpaceDN w:val="0"/>
              <w:snapToGrid w:val="0"/>
              <w:spacing w:line="440" w:lineRule="exact"/>
              <w:textAlignment w:val="center"/>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507FB25">
            <w:pPr>
              <w:autoSpaceDE w:val="0"/>
              <w:autoSpaceDN w:val="0"/>
              <w:spacing w:line="440" w:lineRule="exact"/>
              <w:ind w:firstLine="480" w:firstLineChars="200"/>
              <w:textAlignment w:val="center"/>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4BD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9D57682">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w:t>
            </w:r>
          </w:p>
        </w:tc>
        <w:tc>
          <w:tcPr>
            <w:tcW w:w="8370" w:type="dxa"/>
            <w:gridSpan w:val="2"/>
            <w:vAlign w:val="center"/>
          </w:tcPr>
          <w:p w14:paraId="097BB762">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资格审查方式：</w:t>
            </w:r>
          </w:p>
          <w:p w14:paraId="67EDB6CA">
            <w:pPr>
              <w:autoSpaceDE w:val="0"/>
              <w:autoSpaceDN w:val="0"/>
              <w:snapToGrid w:val="0"/>
              <w:spacing w:line="440" w:lineRule="exact"/>
              <w:textAlignment w:val="center"/>
              <w:rPr>
                <w:rFonts w:ascii="仿宋" w:hAnsi="仿宋" w:eastAsia="仿宋" w:cs="仿宋"/>
                <w:b/>
                <w:color w:val="auto"/>
                <w:sz w:val="24"/>
              </w:rPr>
            </w:pPr>
            <w:r>
              <w:rPr>
                <w:rFonts w:ascii="仿宋" w:hAnsi="仿宋" w:eastAsia="仿宋" w:cs="仿宋"/>
                <w:b/>
                <w:color w:val="auto"/>
                <w:sz w:val="24"/>
              </w:rPr>
              <w:t>1.资格后审。</w:t>
            </w:r>
          </w:p>
          <w:p w14:paraId="0A4ECF1D">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w:t>
            </w:r>
          </w:p>
          <w:p w14:paraId="67778437">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CEC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FC267B3">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3</w:t>
            </w:r>
          </w:p>
        </w:tc>
        <w:tc>
          <w:tcPr>
            <w:tcW w:w="8370" w:type="dxa"/>
            <w:gridSpan w:val="2"/>
            <w:vAlign w:val="center"/>
          </w:tcPr>
          <w:p w14:paraId="2D1CA865">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w:t>
            </w:r>
            <w:r>
              <w:rPr>
                <w:rFonts w:ascii="仿宋" w:hAnsi="仿宋" w:eastAsia="仿宋" w:cs="仿宋"/>
                <w:color w:val="auto"/>
                <w:sz w:val="24"/>
              </w:rPr>
              <w:t>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152A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1C1BF9A">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4</w:t>
            </w:r>
          </w:p>
        </w:tc>
        <w:tc>
          <w:tcPr>
            <w:tcW w:w="8370" w:type="dxa"/>
            <w:gridSpan w:val="2"/>
            <w:vAlign w:val="center"/>
          </w:tcPr>
          <w:p w14:paraId="1604943E">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079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004462">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5</w:t>
            </w:r>
          </w:p>
        </w:tc>
        <w:tc>
          <w:tcPr>
            <w:tcW w:w="8370" w:type="dxa"/>
            <w:gridSpan w:val="2"/>
            <w:vAlign w:val="center"/>
          </w:tcPr>
          <w:p w14:paraId="41DF29C4">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分包：</w:t>
            </w:r>
            <w:r>
              <w:rPr>
                <w:rFonts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046C69E3">
            <w:pPr>
              <w:autoSpaceDE w:val="0"/>
              <w:autoSpaceDN w:val="0"/>
              <w:spacing w:line="440" w:lineRule="exact"/>
              <w:ind w:firstLine="720" w:firstLineChars="300"/>
              <w:textAlignment w:val="center"/>
              <w:rPr>
                <w:rFonts w:ascii="仿宋" w:hAnsi="仿宋" w:eastAsia="仿宋" w:cs="仿宋"/>
                <w:b/>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482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774AE55">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6</w:t>
            </w:r>
          </w:p>
        </w:tc>
        <w:tc>
          <w:tcPr>
            <w:tcW w:w="8370" w:type="dxa"/>
            <w:gridSpan w:val="2"/>
            <w:vAlign w:val="center"/>
          </w:tcPr>
          <w:p w14:paraId="0A5C2CCB">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本项目实行网上投标，供应商于“乐采云”上提供电子投标文件。</w:t>
            </w:r>
          </w:p>
        </w:tc>
      </w:tr>
      <w:tr w14:paraId="406A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C1CD93A">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7</w:t>
            </w:r>
          </w:p>
        </w:tc>
        <w:tc>
          <w:tcPr>
            <w:tcW w:w="8370" w:type="dxa"/>
            <w:gridSpan w:val="2"/>
            <w:vAlign w:val="center"/>
          </w:tcPr>
          <w:p w14:paraId="00D0DECD">
            <w:pPr>
              <w:autoSpaceDE w:val="0"/>
              <w:autoSpaceDN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开标前答疑会或现场考察：</w:t>
            </w:r>
          </w:p>
          <w:p w14:paraId="78C50109">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A</w:t>
            </w:r>
            <w:r>
              <w:rPr>
                <w:rFonts w:hint="eastAsia" w:ascii="仿宋" w:hAnsi="仿宋" w:eastAsia="仿宋" w:cs="仿宋"/>
                <w:color w:val="auto"/>
                <w:sz w:val="24"/>
              </w:rPr>
              <w:t>不组织。</w:t>
            </w:r>
          </w:p>
          <w:p w14:paraId="0AB64B26">
            <w:pPr>
              <w:autoSpaceDE w:val="0"/>
              <w:autoSpaceDN w:val="0"/>
              <w:spacing w:line="440" w:lineRule="exact"/>
              <w:textAlignment w:val="center"/>
              <w:rPr>
                <w:rFonts w:ascii="仿宋" w:hAnsi="仿宋" w:eastAsia="仿宋" w:cs="仿宋"/>
                <w:b/>
                <w:color w:val="auto"/>
                <w:sz w:val="24"/>
              </w:rPr>
            </w:pPr>
            <w:r>
              <w:rPr>
                <w:rFonts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w:t>
            </w:r>
            <w:r>
              <w:rPr>
                <w:rFonts w:ascii="仿宋" w:hAnsi="仿宋" w:eastAsia="仿宋" w:cs="仿宋"/>
                <w:color w:val="auto"/>
                <w:sz w:val="24"/>
              </w:rPr>
              <w:t>,地点</w:t>
            </w:r>
            <w:r>
              <w:rPr>
                <w:rFonts w:ascii="仿宋" w:hAnsi="仿宋" w:eastAsia="仿宋" w:cs="仿宋"/>
                <w:color w:val="auto"/>
                <w:sz w:val="24"/>
                <w:u w:val="single"/>
              </w:rPr>
              <w:t xml:space="preserve">：      </w:t>
            </w:r>
            <w:r>
              <w:rPr>
                <w:rFonts w:ascii="仿宋" w:hAnsi="仿宋" w:eastAsia="仿宋" w:cs="仿宋"/>
                <w:color w:val="auto"/>
                <w:sz w:val="24"/>
              </w:rPr>
              <w:t>，联系人</w:t>
            </w:r>
            <w:r>
              <w:rPr>
                <w:rFonts w:ascii="仿宋" w:hAnsi="仿宋" w:eastAsia="仿宋" w:cs="仿宋"/>
                <w:color w:val="auto"/>
                <w:sz w:val="24"/>
                <w:u w:val="single"/>
              </w:rPr>
              <w:t xml:space="preserve">：      </w:t>
            </w:r>
            <w:r>
              <w:rPr>
                <w:rFonts w:ascii="仿宋" w:hAnsi="仿宋" w:eastAsia="仿宋" w:cs="仿宋"/>
                <w:color w:val="auto"/>
                <w:sz w:val="24"/>
              </w:rPr>
              <w:t>，联系方式</w:t>
            </w:r>
            <w:r>
              <w:rPr>
                <w:rFonts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150E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3F681E3">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8</w:t>
            </w:r>
          </w:p>
        </w:tc>
        <w:tc>
          <w:tcPr>
            <w:tcW w:w="8370" w:type="dxa"/>
            <w:gridSpan w:val="2"/>
            <w:vAlign w:val="center"/>
          </w:tcPr>
          <w:p w14:paraId="305972A5">
            <w:pPr>
              <w:autoSpaceDE w:val="0"/>
              <w:autoSpaceDN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样品提供：</w:t>
            </w:r>
          </w:p>
          <w:p w14:paraId="12513E54">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A</w:t>
            </w:r>
            <w:r>
              <w:rPr>
                <w:rFonts w:hint="eastAsia" w:ascii="仿宋" w:hAnsi="仿宋" w:eastAsia="仿宋" w:cs="仿宋"/>
                <w:color w:val="auto"/>
                <w:sz w:val="24"/>
              </w:rPr>
              <w:t>不要求提供。</w:t>
            </w:r>
          </w:p>
          <w:p w14:paraId="760085F7">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B要求提供，</w:t>
            </w:r>
          </w:p>
          <w:p w14:paraId="5397F348">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snapToGrid w:val="0"/>
                <w:color w:val="auto"/>
                <w:kern w:val="28"/>
                <w:sz w:val="24"/>
                <w:u w:val="single"/>
              </w:rPr>
              <w:t>：</w:t>
            </w:r>
            <w:r>
              <w:rPr>
                <w:rFonts w:hint="eastAsia" w:ascii="仿宋" w:hAnsi="仿宋" w:eastAsia="仿宋" w:cs="仿宋"/>
                <w:snapToGrid w:val="0"/>
                <w:color w:val="auto"/>
                <w:kern w:val="28"/>
                <w:sz w:val="24"/>
                <w:u w:val="single"/>
                <w:lang w:val="en-US" w:eastAsia="zh-CN"/>
              </w:rPr>
              <w:t xml:space="preserve"> /  </w:t>
            </w:r>
            <w:r>
              <w:rPr>
                <w:rFonts w:hint="eastAsia" w:ascii="仿宋" w:hAnsi="仿宋" w:eastAsia="仿宋" w:cs="仿宋"/>
                <w:color w:val="auto"/>
                <w:kern w:val="0"/>
                <w:sz w:val="24"/>
              </w:rPr>
              <w:t>；</w:t>
            </w:r>
          </w:p>
          <w:p w14:paraId="49D2A750">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snapToGrid w:val="0"/>
                <w:color w:val="auto"/>
                <w:kern w:val="28"/>
                <w:sz w:val="24"/>
                <w:u w:val="single"/>
              </w:rPr>
              <w:t>：</w:t>
            </w:r>
            <w:r>
              <w:rPr>
                <w:rFonts w:hint="eastAsia" w:ascii="仿宋" w:hAnsi="仿宋" w:eastAsia="仿宋" w:cs="仿宋"/>
                <w:snapToGrid w:val="0"/>
                <w:color w:val="auto"/>
                <w:kern w:val="28"/>
                <w:sz w:val="24"/>
                <w:u w:val="single"/>
                <w:lang w:val="en-US" w:eastAsia="zh-CN"/>
              </w:rPr>
              <w:t xml:space="preserve">/   </w:t>
            </w:r>
            <w:r>
              <w:rPr>
                <w:rFonts w:hint="eastAsia" w:ascii="仿宋" w:hAnsi="仿宋" w:eastAsia="仿宋" w:cs="仿宋"/>
                <w:color w:val="auto"/>
                <w:kern w:val="0"/>
                <w:sz w:val="24"/>
              </w:rPr>
              <w:t>；</w:t>
            </w:r>
          </w:p>
          <w:p w14:paraId="6B7B525C">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1A0E4DA6">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4）是否需要随样品提交检测报告：</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0E2D7EB6">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提供样品的时间</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w:t>
            </w:r>
            <w:r>
              <w:rPr>
                <w:rFonts w:hint="eastAsia" w:ascii="仿宋" w:hAnsi="仿宋" w:eastAsia="仿宋" w:cs="仿宋"/>
                <w:color w:val="auto"/>
                <w:kern w:val="0"/>
                <w:sz w:val="24"/>
              </w:rPr>
              <w:t>；地点</w:t>
            </w:r>
            <w:r>
              <w:rPr>
                <w:rFonts w:hint="eastAsia" w:ascii="仿宋" w:hAnsi="仿宋" w:eastAsia="仿宋" w:cs="仿宋"/>
                <w:color w:val="auto"/>
                <w:kern w:val="0"/>
                <w:sz w:val="24"/>
                <w:u w:val="single"/>
              </w:rPr>
              <w:t>：</w:t>
            </w:r>
            <w:r>
              <w:rPr>
                <w:rFonts w:hint="eastAsia" w:ascii="仿宋" w:hAnsi="仿宋" w:eastAsia="仿宋" w:cs="仿宋"/>
                <w:color w:val="auto"/>
                <w:kern w:val="0"/>
                <w:sz w:val="24"/>
                <w:u w:val="single"/>
                <w:lang w:val="en-US" w:eastAsia="zh-CN"/>
              </w:rPr>
              <w:t>/</w:t>
            </w:r>
            <w:r>
              <w:rPr>
                <w:rFonts w:hint="eastAsia" w:ascii="仿宋" w:hAnsi="仿宋" w:eastAsia="仿宋" w:cs="仿宋"/>
                <w:color w:val="auto"/>
                <w:kern w:val="0"/>
                <w:sz w:val="24"/>
              </w:rPr>
              <w:t>；联系人</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kern w:val="28"/>
                <w:sz w:val="24"/>
                <w:u w:val="single"/>
              </w:rPr>
              <w:t>：</w:t>
            </w:r>
            <w:r>
              <w:rPr>
                <w:rFonts w:hint="eastAsia" w:ascii="仿宋" w:hAnsi="仿宋" w:eastAsia="仿宋" w:cs="仿宋"/>
                <w:color w:val="auto"/>
                <w:kern w:val="28"/>
                <w:sz w:val="24"/>
                <w:u w:val="single"/>
                <w:lang w:val="en-US" w:eastAsia="zh-CN"/>
              </w:rPr>
              <w:t>/</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3C25CB69">
            <w:pPr>
              <w:autoSpaceDE w:val="0"/>
              <w:autoSpaceDN w:val="0"/>
              <w:spacing w:line="440" w:lineRule="exact"/>
              <w:textAlignment w:val="center"/>
              <w:rPr>
                <w:rFonts w:ascii="仿宋" w:hAnsi="仿宋" w:eastAsia="仿宋" w:cs="仿宋"/>
                <w:color w:val="auto"/>
                <w:sz w:val="24"/>
              </w:rPr>
            </w:pPr>
            <w:r>
              <w:rPr>
                <w:rFonts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50CC638">
            <w:pPr>
              <w:autoSpaceDE w:val="0"/>
              <w:autoSpaceDN w:val="0"/>
              <w:spacing w:line="440" w:lineRule="exact"/>
              <w:jc w:val="left"/>
              <w:textAlignment w:val="center"/>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7）制作、运输、安装和保管样品所发生的一切费用由投标人自理。</w:t>
            </w:r>
          </w:p>
        </w:tc>
      </w:tr>
      <w:tr w14:paraId="708F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DFBA3F5">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9</w:t>
            </w:r>
          </w:p>
        </w:tc>
        <w:tc>
          <w:tcPr>
            <w:tcW w:w="8370" w:type="dxa"/>
            <w:gridSpan w:val="2"/>
            <w:vAlign w:val="center"/>
          </w:tcPr>
          <w:p w14:paraId="4EC40104">
            <w:pPr>
              <w:autoSpaceDE w:val="0"/>
              <w:autoSpaceDN w:val="0"/>
              <w:spacing w:line="440" w:lineRule="exact"/>
              <w:textAlignment w:val="center"/>
              <w:rPr>
                <w:rFonts w:ascii="仿宋_GB2312" w:hAnsi="宋体" w:eastAsia="仿宋_GB2312"/>
                <w:b/>
                <w:color w:val="auto"/>
                <w:sz w:val="24"/>
              </w:rPr>
            </w:pPr>
            <w:r>
              <w:rPr>
                <w:rFonts w:hint="eastAsia" w:ascii="仿宋_GB2312" w:hAnsi="宋体" w:eastAsia="仿宋_GB2312"/>
                <w:b/>
                <w:color w:val="auto"/>
                <w:sz w:val="24"/>
              </w:rPr>
              <w:t>方案讲解演示：</w:t>
            </w:r>
          </w:p>
          <w:p w14:paraId="6A5FB51F">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A无方案讲解演示。</w:t>
            </w:r>
          </w:p>
          <w:p w14:paraId="6E4EA3DE">
            <w:pPr>
              <w:autoSpaceDE w:val="0"/>
              <w:autoSpaceDN w:val="0"/>
              <w:spacing w:line="440" w:lineRule="exact"/>
              <w:textAlignment w:val="center"/>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B有方案讲解演示：</w:t>
            </w:r>
          </w:p>
          <w:p w14:paraId="48B5FFA0">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1）在评标时安排每个供应商进行方案讲解演示。</w:t>
            </w:r>
            <w:r>
              <w:rPr>
                <w:rFonts w:hint="eastAsia" w:ascii="仿宋" w:hAnsi="仿宋" w:eastAsia="仿宋" w:cs="仿宋"/>
                <w:color w:val="auto"/>
                <w:sz w:val="24"/>
                <w:lang w:val="zh-CN"/>
              </w:rPr>
              <w:t>每个供应商时间不超过</w:t>
            </w:r>
            <w:r>
              <w:rPr>
                <w:rFonts w:ascii="仿宋" w:hAnsi="仿宋" w:eastAsia="仿宋" w:cs="仿宋"/>
                <w:color w:val="auto"/>
                <w:sz w:val="24"/>
                <w:u w:val="single"/>
                <w:lang w:val="zh-CN"/>
              </w:rPr>
              <w:t>15</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55872FD0">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2）方案讲解演示可选择以下其中一种方式：</w:t>
            </w:r>
          </w:p>
          <w:p w14:paraId="17B96192">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方式一：乐采云平台在线讲解演示。乐采云平台在线讲解需供应商根据乐采云平台操作要求做好准备工作，提前完善软硬件配置环境。</w:t>
            </w:r>
          </w:p>
          <w:p w14:paraId="7E4CDDDB">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ascii="仿宋" w:hAnsi="仿宋" w:eastAsia="仿宋" w:cs="仿宋"/>
                <w:color w:val="auto"/>
                <w:kern w:val="0"/>
                <w:sz w:val="24"/>
                <w:u w:val="single"/>
                <w:lang w:val="zh-CN"/>
              </w:rPr>
              <w:t>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（编制时可根据项目情况进行调整）</w:t>
            </w:r>
            <w:r>
              <w:rPr>
                <w:rFonts w:hint="eastAsia" w:ascii="仿宋" w:hAnsi="仿宋" w:eastAsia="仿宋" w:cs="仿宋"/>
                <w:color w:val="auto"/>
                <w:kern w:val="0"/>
                <w:sz w:val="24"/>
                <w:lang w:val="zh-CN"/>
              </w:rPr>
              <w:t>。</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077DCF0C">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99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7BC25E">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10</w:t>
            </w:r>
          </w:p>
        </w:tc>
        <w:tc>
          <w:tcPr>
            <w:tcW w:w="1384" w:type="dxa"/>
            <w:vAlign w:val="center"/>
          </w:tcPr>
          <w:p w14:paraId="34AA709E">
            <w:pPr>
              <w:autoSpaceDE w:val="0"/>
              <w:autoSpaceDN w:val="0"/>
              <w:snapToGrid w:val="0"/>
              <w:spacing w:line="440" w:lineRule="exact"/>
              <w:jc w:val="left"/>
              <w:textAlignment w:val="center"/>
              <w:rPr>
                <w:rFonts w:ascii="仿宋" w:hAnsi="仿宋" w:eastAsia="仿宋" w:cs="仿宋"/>
                <w:b/>
                <w:color w:val="auto"/>
                <w:sz w:val="24"/>
              </w:rPr>
            </w:pPr>
            <w:r>
              <w:rPr>
                <w:rFonts w:hint="eastAsia" w:ascii="仿宋" w:hAnsi="仿宋" w:eastAsia="仿宋" w:cs="仿宋"/>
                <w:b/>
                <w:color w:val="auto"/>
                <w:sz w:val="24"/>
              </w:rPr>
              <w:t>进口产品</w:t>
            </w:r>
          </w:p>
        </w:tc>
        <w:tc>
          <w:tcPr>
            <w:tcW w:w="6986" w:type="dxa"/>
            <w:vAlign w:val="center"/>
          </w:tcPr>
          <w:p w14:paraId="47B63C8B">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75D71FD9">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rPr>
              <w:t>原因，仍有满足需求的国内产品要求参与采购竞争的，采购人及其委托的采购代理机构不对其加以限制，将按照公平竞争原则实施采购。</w:t>
            </w:r>
          </w:p>
        </w:tc>
      </w:tr>
      <w:tr w14:paraId="32B1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8DB7B2">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11</w:t>
            </w:r>
          </w:p>
        </w:tc>
        <w:tc>
          <w:tcPr>
            <w:tcW w:w="1384" w:type="dxa"/>
            <w:vAlign w:val="center"/>
          </w:tcPr>
          <w:p w14:paraId="6C3AEDFC">
            <w:pP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986" w:type="dxa"/>
            <w:vAlign w:val="center"/>
          </w:tcPr>
          <w:p w14:paraId="754A2A4B">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A</w:t>
            </w:r>
            <w:r>
              <w:rPr>
                <w:rFonts w:hint="eastAsia" w:ascii="仿宋" w:hAnsi="仿宋" w:eastAsia="仿宋" w:cs="仿宋"/>
                <w:color w:val="auto"/>
                <w:sz w:val="24"/>
              </w:rPr>
              <w:t>货物类，</w:t>
            </w:r>
            <w:r>
              <w:rPr>
                <w:rFonts w:hint="eastAsia" w:ascii="仿宋" w:hAnsi="仿宋" w:eastAsia="仿宋" w:cs="仿宋"/>
                <w:strike w:val="0"/>
                <w:dstrike w:val="0"/>
                <w:color w:val="auto"/>
                <w:sz w:val="24"/>
              </w:rPr>
              <w:t>单一产品或</w:t>
            </w:r>
            <w:r>
              <w:rPr>
                <w:rFonts w:hint="eastAsia" w:ascii="仿宋" w:hAnsi="仿宋" w:eastAsia="仿宋" w:cs="仿宋"/>
                <w:strike w:val="0"/>
                <w:dstrike w:val="0"/>
                <w:color w:val="auto"/>
                <w:kern w:val="0"/>
                <w:sz w:val="24"/>
              </w:rPr>
              <w:t>核心产品为</w:t>
            </w:r>
            <w:r>
              <w:rPr>
                <w:rFonts w:hint="eastAsia" w:ascii="仿宋" w:hAnsi="仿宋" w:eastAsia="仿宋" w:cs="仿宋"/>
                <w:strike w:val="0"/>
                <w:dstrike w:val="0"/>
                <w:color w:val="auto"/>
                <w:kern w:val="0"/>
                <w:sz w:val="24"/>
                <w:u w:val="single"/>
              </w:rPr>
              <w:t>：</w:t>
            </w:r>
            <w:r>
              <w:rPr>
                <w:rFonts w:hint="eastAsia" w:ascii="仿宋" w:hAnsi="仿宋" w:eastAsia="仿宋" w:cs="仿宋"/>
                <w:strike w:val="0"/>
                <w:dstrike w:val="0"/>
                <w:color w:val="auto"/>
                <w:kern w:val="0"/>
                <w:sz w:val="24"/>
                <w:u w:val="single"/>
                <w:lang w:val="en-US" w:eastAsia="zh-CN"/>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sz w:val="24"/>
              </w:rPr>
              <w:t>。</w:t>
            </w:r>
          </w:p>
          <w:p w14:paraId="55767B93">
            <w:pPr>
              <w:autoSpaceDE w:val="0"/>
              <w:autoSpaceDN w:val="0"/>
              <w:snapToGrid w:val="0"/>
              <w:spacing w:line="440" w:lineRule="exact"/>
              <w:textAlignment w:val="center"/>
              <w:rPr>
                <w:rFonts w:ascii="仿宋" w:hAnsi="仿宋" w:eastAsia="仿宋" w:cs="仿宋"/>
                <w:color w:val="auto"/>
                <w:sz w:val="24"/>
              </w:rPr>
            </w:pPr>
            <w:r>
              <w:rPr>
                <w:rFonts w:ascii="仿宋" w:hAnsi="仿宋" w:eastAsia="仿宋" w:cs="仿宋"/>
                <w:color w:val="auto"/>
                <w:kern w:val="0"/>
                <w:sz w:val="24"/>
              </w:rPr>
              <w:t>☐B</w:t>
            </w:r>
            <w:r>
              <w:rPr>
                <w:rFonts w:hint="eastAsia" w:ascii="仿宋" w:hAnsi="仿宋" w:eastAsia="仿宋" w:cs="仿宋"/>
                <w:color w:val="auto"/>
                <w:sz w:val="24"/>
              </w:rPr>
              <w:t>服务类。</w:t>
            </w:r>
          </w:p>
        </w:tc>
      </w:tr>
      <w:tr w14:paraId="461A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5C4646">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12</w:t>
            </w:r>
          </w:p>
        </w:tc>
        <w:tc>
          <w:tcPr>
            <w:tcW w:w="1384" w:type="dxa"/>
            <w:vAlign w:val="center"/>
          </w:tcPr>
          <w:p w14:paraId="4BCCA4DA">
            <w:pPr>
              <w:autoSpaceDE w:val="0"/>
              <w:autoSpaceDN w:val="0"/>
              <w:snapToGrid w:val="0"/>
              <w:spacing w:line="440" w:lineRule="exact"/>
              <w:ind w:hanging="1"/>
              <w:jc w:val="left"/>
              <w:textAlignment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986" w:type="dxa"/>
            <w:vAlign w:val="center"/>
          </w:tcPr>
          <w:p w14:paraId="5BC83AB6">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1）</w:t>
            </w:r>
            <w:r>
              <w:rPr>
                <w:rFonts w:hint="eastAsia" w:ascii="仿宋" w:hAnsi="仿宋" w:eastAsia="仿宋" w:cs="仿宋"/>
                <w:color w:val="auto"/>
                <w:kern w:val="0"/>
                <w:sz w:val="24"/>
              </w:rPr>
              <w:t>标的</w:t>
            </w:r>
            <w:r>
              <w:rPr>
                <w:rFonts w:hint="eastAsia" w:ascii="仿宋" w:hAnsi="仿宋" w:eastAsia="仿宋" w:cs="仿宋"/>
                <w:color w:val="auto"/>
                <w:kern w:val="0"/>
                <w:sz w:val="24"/>
                <w:u w:val="single"/>
              </w:rPr>
              <w:t>：标项一</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 xml:space="preserve">  工业  </w:t>
            </w:r>
            <w:r>
              <w:rPr>
                <w:rFonts w:hint="eastAsia" w:ascii="仿宋" w:hAnsi="仿宋" w:eastAsia="仿宋" w:cs="仿宋"/>
                <w:color w:val="auto"/>
                <w:kern w:val="0"/>
                <w:sz w:val="24"/>
              </w:rPr>
              <w:t>行业；</w:t>
            </w:r>
          </w:p>
        </w:tc>
      </w:tr>
      <w:tr w14:paraId="6B33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52356E1">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13</w:t>
            </w:r>
          </w:p>
        </w:tc>
        <w:tc>
          <w:tcPr>
            <w:tcW w:w="1384" w:type="dxa"/>
            <w:vMerge w:val="restart"/>
            <w:vAlign w:val="center"/>
          </w:tcPr>
          <w:p w14:paraId="4C2256E8">
            <w:pPr>
              <w:autoSpaceDE w:val="0"/>
              <w:autoSpaceDN w:val="0"/>
              <w:snapToGrid w:val="0"/>
              <w:spacing w:line="440" w:lineRule="exact"/>
              <w:jc w:val="left"/>
              <w:textAlignment w:val="center"/>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6986" w:type="dxa"/>
            <w:vAlign w:val="center"/>
          </w:tcPr>
          <w:p w14:paraId="40E436F7">
            <w:pPr>
              <w:autoSpaceDE w:val="0"/>
              <w:autoSpaceDN w:val="0"/>
              <w:snapToGrid w:val="0"/>
              <w:spacing w:line="440" w:lineRule="exact"/>
              <w:textAlignment w:val="center"/>
              <w:rPr>
                <w:rFonts w:ascii="仿宋" w:hAnsi="仿宋" w:eastAsia="仿宋" w:cs="仿宋"/>
                <w:b/>
                <w:bCs/>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t>
            </w:r>
            <w:r>
              <w:rPr>
                <w:rFonts w:ascii="仿宋" w:hAnsi="仿宋" w:eastAsia="仿宋" w:cs="仿宋"/>
                <w:color w:val="auto"/>
                <w:sz w:val="24"/>
              </w:rPr>
              <w:t>(www.creditchina.gov.cn)、中国政府采购网(www.ccgp.gov.cn)渠道查询投标人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A1B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0E287D5">
            <w:pPr>
              <w:keepNext/>
              <w:keepLines/>
              <w:tabs>
                <w:tab w:val="left" w:pos="900"/>
              </w:tabs>
              <w:spacing w:line="440" w:lineRule="exact"/>
              <w:ind w:hanging="720"/>
              <w:jc w:val="center"/>
              <w:textAlignment w:val="center"/>
              <w:outlineLvl w:val="2"/>
              <w:rPr>
                <w:rFonts w:ascii="仿宋" w:hAnsi="仿宋" w:eastAsia="仿宋" w:cs="仿宋"/>
                <w:color w:val="auto"/>
                <w:sz w:val="24"/>
              </w:rPr>
            </w:pPr>
          </w:p>
        </w:tc>
        <w:tc>
          <w:tcPr>
            <w:tcW w:w="1384" w:type="dxa"/>
            <w:vMerge w:val="continue"/>
            <w:vAlign w:val="center"/>
          </w:tcPr>
          <w:p w14:paraId="3E565055">
            <w:pPr>
              <w:keepNext/>
              <w:keepLines/>
              <w:tabs>
                <w:tab w:val="left" w:pos="900"/>
              </w:tabs>
              <w:snapToGrid w:val="0"/>
              <w:spacing w:line="440" w:lineRule="exact"/>
              <w:ind w:hanging="720"/>
              <w:textAlignment w:val="center"/>
              <w:outlineLvl w:val="2"/>
              <w:rPr>
                <w:rFonts w:ascii="仿宋" w:hAnsi="仿宋" w:eastAsia="仿宋" w:cs="仿宋"/>
                <w:b/>
                <w:color w:val="auto"/>
                <w:sz w:val="24"/>
              </w:rPr>
            </w:pPr>
          </w:p>
        </w:tc>
        <w:tc>
          <w:tcPr>
            <w:tcW w:w="6986" w:type="dxa"/>
            <w:vAlign w:val="center"/>
          </w:tcPr>
          <w:p w14:paraId="37343825">
            <w:pPr>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5CB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763355">
            <w:pPr>
              <w:keepNext/>
              <w:keepLines/>
              <w:tabs>
                <w:tab w:val="left" w:pos="900"/>
              </w:tabs>
              <w:spacing w:line="440" w:lineRule="exact"/>
              <w:ind w:hanging="720"/>
              <w:jc w:val="center"/>
              <w:textAlignment w:val="center"/>
              <w:outlineLvl w:val="2"/>
              <w:rPr>
                <w:rFonts w:ascii="仿宋" w:hAnsi="仿宋" w:eastAsia="仿宋" w:cs="仿宋"/>
                <w:color w:val="auto"/>
                <w:sz w:val="24"/>
              </w:rPr>
            </w:pPr>
          </w:p>
        </w:tc>
        <w:tc>
          <w:tcPr>
            <w:tcW w:w="1384" w:type="dxa"/>
            <w:vMerge w:val="continue"/>
            <w:vAlign w:val="center"/>
          </w:tcPr>
          <w:p w14:paraId="21DCBA0B">
            <w:pPr>
              <w:keepNext/>
              <w:keepLines/>
              <w:tabs>
                <w:tab w:val="left" w:pos="900"/>
              </w:tabs>
              <w:snapToGrid w:val="0"/>
              <w:spacing w:line="440" w:lineRule="exact"/>
              <w:ind w:hanging="720"/>
              <w:textAlignment w:val="center"/>
              <w:outlineLvl w:val="2"/>
              <w:rPr>
                <w:rFonts w:ascii="仿宋" w:hAnsi="仿宋" w:eastAsia="仿宋" w:cs="仿宋"/>
                <w:b/>
                <w:color w:val="auto"/>
                <w:sz w:val="24"/>
              </w:rPr>
            </w:pPr>
          </w:p>
        </w:tc>
        <w:tc>
          <w:tcPr>
            <w:tcW w:w="6986" w:type="dxa"/>
            <w:vAlign w:val="center"/>
          </w:tcPr>
          <w:p w14:paraId="4AA3BDE2">
            <w:pPr>
              <w:snapToGrid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经查询列入失信被执行人名单、重大税收违法案件当事人名单、政府采购严重违法失信行为记录名单的投标人将被拒绝参与采购活动。</w:t>
            </w:r>
          </w:p>
          <w:p w14:paraId="1F8F27DD">
            <w:pPr>
              <w:snapToGrid w:val="0"/>
              <w:spacing w:line="440" w:lineRule="exact"/>
              <w:textAlignment w:val="center"/>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694D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BAFC29">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4</w:t>
            </w:r>
          </w:p>
        </w:tc>
        <w:tc>
          <w:tcPr>
            <w:tcW w:w="8370" w:type="dxa"/>
            <w:gridSpan w:val="2"/>
            <w:vAlign w:val="center"/>
          </w:tcPr>
          <w:p w14:paraId="33BA47E3">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需要落实的采购政策：包括保护环境、节约能源、促进中小企业发展等。详见招标文件第二部分总则。</w:t>
            </w:r>
          </w:p>
        </w:tc>
      </w:tr>
      <w:tr w14:paraId="1543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2F33AB">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5</w:t>
            </w:r>
          </w:p>
        </w:tc>
        <w:tc>
          <w:tcPr>
            <w:tcW w:w="8370" w:type="dxa"/>
            <w:gridSpan w:val="2"/>
            <w:vAlign w:val="center"/>
          </w:tcPr>
          <w:p w14:paraId="09A8A529">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447A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2650FA">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6</w:t>
            </w:r>
          </w:p>
        </w:tc>
        <w:tc>
          <w:tcPr>
            <w:tcW w:w="8370" w:type="dxa"/>
            <w:gridSpan w:val="2"/>
            <w:vAlign w:val="center"/>
          </w:tcPr>
          <w:p w14:paraId="75F14566">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投标与开标注意事项：</w:t>
            </w:r>
          </w:p>
          <w:p w14:paraId="17960C2E">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1.本项目实行网上投标，采用电子投标文件。若供应商参与投标，自行承担投标一切费用。</w:t>
            </w:r>
          </w:p>
          <w:p w14:paraId="28549D34">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2.标前准备：各供应商应在开标前完成CA数字证书办理。供应商将</w:t>
            </w:r>
            <w:r>
              <w:rPr>
                <w:rFonts w:hint="eastAsia" w:ascii="仿宋" w:hAnsi="仿宋" w:eastAsia="仿宋" w:cs="仿宋"/>
                <w:color w:val="auto"/>
                <w:sz w:val="24"/>
              </w:rPr>
              <w:t>乐采云电子交易客户端下载、安装完成后，可通过账号密码或</w:t>
            </w:r>
            <w:r>
              <w:rPr>
                <w:rFonts w:ascii="仿宋" w:hAnsi="仿宋" w:eastAsia="仿宋" w:cs="仿宋"/>
                <w:color w:val="auto"/>
                <w:sz w:val="24"/>
              </w:rPr>
              <w:t>CA登录客户端进行投标文件制作。在使用</w:t>
            </w:r>
            <w:r>
              <w:rPr>
                <w:rFonts w:hint="eastAsia" w:ascii="仿宋" w:hAnsi="仿宋" w:eastAsia="仿宋" w:cs="仿宋"/>
                <w:color w:val="auto"/>
                <w:sz w:val="24"/>
              </w:rPr>
              <w:t>乐采云投标客户端时，建议使用</w:t>
            </w:r>
            <w:r>
              <w:rPr>
                <w:rFonts w:ascii="仿宋" w:hAnsi="仿宋" w:eastAsia="仿宋" w:cs="仿宋"/>
                <w:color w:val="auto"/>
                <w:sz w:val="24"/>
              </w:rPr>
              <w:t>WIN7及以上操作系统。</w:t>
            </w:r>
          </w:p>
          <w:p w14:paraId="36E06A3D">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注：供应商</w:t>
            </w:r>
            <w:r>
              <w:rPr>
                <w:rFonts w:ascii="仿宋" w:hAnsi="仿宋" w:eastAsia="仿宋" w:cs="仿宋"/>
                <w:color w:val="auto"/>
                <w:sz w:val="24"/>
              </w:rPr>
              <w:t>CA相关操作可参考</w:t>
            </w:r>
            <w:r>
              <w:rPr>
                <w:rFonts w:hint="eastAsia" w:ascii="仿宋" w:hAnsi="仿宋" w:eastAsia="仿宋" w:cs="仿宋"/>
                <w:color w:val="auto"/>
                <w:sz w:val="24"/>
              </w:rPr>
              <w:t>乐采云平台</w:t>
            </w:r>
            <w:r>
              <w:rPr>
                <w:rFonts w:ascii="仿宋" w:hAnsi="仿宋" w:eastAsia="仿宋" w:cs="仿宋"/>
                <w:color w:val="auto"/>
              </w:rPr>
              <w:t>https://www.lecaiyun.com/</w:t>
            </w:r>
            <w:r>
              <w:rPr>
                <w:rFonts w:hint="eastAsia" w:ascii="仿宋" w:hAnsi="仿宋" w:eastAsia="仿宋" w:cs="仿宋"/>
                <w:color w:val="auto"/>
                <w:sz w:val="24"/>
              </w:rPr>
              <w:t>《</w:t>
            </w:r>
            <w:r>
              <w:rPr>
                <w:rFonts w:ascii="仿宋" w:hAnsi="仿宋" w:eastAsia="仿宋" w:cs="仿宋"/>
                <w:color w:val="auto"/>
                <w:sz w:val="24"/>
              </w:rPr>
              <w:t>CA申领操作指南》和《CA管理操作指南》。完成CA数字证书办理在资料齐全的情况下预计7个工作日左右，建议供应商获取招标文件后立即办理。</w:t>
            </w:r>
          </w:p>
          <w:p w14:paraId="0A8FD0E5">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3.投标文件制作、递交、解密：</w:t>
            </w:r>
          </w:p>
          <w:p w14:paraId="75EDB336">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3.1应按照本项目招标文件和</w:t>
            </w:r>
            <w:r>
              <w:rPr>
                <w:rFonts w:hint="eastAsia" w:ascii="仿宋" w:hAnsi="仿宋" w:eastAsia="仿宋" w:cs="仿宋"/>
                <w:color w:val="auto"/>
                <w:sz w:val="24"/>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auto"/>
                <w:sz w:val="24"/>
              </w:rPr>
              <w:t>95763。</w:t>
            </w:r>
          </w:p>
          <w:p w14:paraId="3B79973E">
            <w:pPr>
              <w:snapToGrid w:val="0"/>
              <w:spacing w:line="440" w:lineRule="exact"/>
              <w:jc w:val="left"/>
              <w:textAlignment w:val="center"/>
              <w:rPr>
                <w:rFonts w:ascii="仿宋" w:hAnsi="仿宋" w:eastAsia="仿宋" w:cs="仿宋"/>
                <w:color w:val="auto"/>
                <w:sz w:val="24"/>
              </w:rPr>
            </w:pPr>
            <w:r>
              <w:rPr>
                <w:rFonts w:ascii="仿宋" w:hAnsi="仿宋" w:eastAsia="仿宋" w:cs="仿宋"/>
                <w:color w:val="auto"/>
                <w:sz w:val="24"/>
              </w:rPr>
              <w:t>3.2投标人通过“</w:t>
            </w:r>
            <w:r>
              <w:rPr>
                <w:rFonts w:hint="eastAsia" w:ascii="仿宋" w:hAnsi="仿宋" w:eastAsia="仿宋" w:cs="仿宋"/>
                <w:color w:val="auto"/>
                <w:sz w:val="24"/>
              </w:rPr>
              <w:t>乐采云”平台制作电子投标文件，投标文件制作详见“供应商</w:t>
            </w:r>
            <w:r>
              <w:rPr>
                <w:rFonts w:ascii="仿宋" w:hAnsi="仿宋" w:eastAsia="仿宋" w:cs="仿宋"/>
                <w:color w:val="auto"/>
                <w:sz w:val="24"/>
              </w:rPr>
              <w:t>-政府采购项目电子交易操作指南。</w:t>
            </w:r>
          </w:p>
          <w:p w14:paraId="560323E9">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3.3开标时间后30分钟内供应商可以登录“</w:t>
            </w:r>
            <w:r>
              <w:rPr>
                <w:rFonts w:hint="eastAsia" w:ascii="仿宋" w:hAnsi="仿宋" w:eastAsia="仿宋" w:cs="仿宋"/>
                <w:color w:val="auto"/>
                <w:sz w:val="24"/>
              </w:rPr>
              <w:t>乐采云”平台，用“项目采购</w:t>
            </w:r>
            <w:r>
              <w:rPr>
                <w:rFonts w:ascii="仿宋" w:hAnsi="仿宋" w:eastAsia="仿宋" w:cs="仿宋"/>
                <w:color w:val="auto"/>
                <w:sz w:val="24"/>
              </w:rPr>
              <w:t>-开标评标”功能进行解密投标文件。若供应商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2E6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86ABA53">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7</w:t>
            </w:r>
          </w:p>
        </w:tc>
        <w:tc>
          <w:tcPr>
            <w:tcW w:w="8370" w:type="dxa"/>
            <w:gridSpan w:val="2"/>
            <w:vAlign w:val="center"/>
          </w:tcPr>
          <w:p w14:paraId="55162435">
            <w:pPr>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特别说明：</w:t>
            </w:r>
          </w:p>
          <w:p w14:paraId="7BBD974F">
            <w:pPr>
              <w:spacing w:line="440" w:lineRule="exact"/>
              <w:textAlignment w:val="center"/>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F3F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D71202E">
            <w:pPr>
              <w:keepNext/>
              <w:keepLines/>
              <w:tabs>
                <w:tab w:val="left" w:pos="900"/>
              </w:tabs>
              <w:spacing w:line="440" w:lineRule="exact"/>
              <w:ind w:hanging="720"/>
              <w:textAlignment w:val="center"/>
              <w:outlineLvl w:val="2"/>
              <w:rPr>
                <w:rFonts w:ascii="仿宋" w:hAnsi="仿宋" w:eastAsia="仿宋" w:cs="仿宋"/>
                <w:color w:val="auto"/>
                <w:sz w:val="24"/>
              </w:rPr>
            </w:pPr>
          </w:p>
        </w:tc>
        <w:tc>
          <w:tcPr>
            <w:tcW w:w="8370" w:type="dxa"/>
            <w:gridSpan w:val="2"/>
            <w:vAlign w:val="center"/>
          </w:tcPr>
          <w:p w14:paraId="5124B345">
            <w:pPr>
              <w:spacing w:line="440" w:lineRule="exact"/>
              <w:textAlignment w:val="center"/>
              <w:rPr>
                <w:rFonts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D8D6172">
            <w:pPr>
              <w:spacing w:line="440" w:lineRule="exact"/>
              <w:textAlignment w:val="center"/>
              <w:rPr>
                <w:rFonts w:ascii="仿宋" w:hAnsi="仿宋" w:eastAsia="仿宋" w:cs="仿宋"/>
                <w:b/>
                <w:color w:val="auto"/>
                <w:sz w:val="24"/>
              </w:rPr>
            </w:pPr>
            <w:r>
              <w:rPr>
                <w:rFonts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7B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70" w:type="dxa"/>
            <w:vAlign w:val="center"/>
          </w:tcPr>
          <w:p w14:paraId="04EEBA31">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8</w:t>
            </w:r>
          </w:p>
        </w:tc>
        <w:tc>
          <w:tcPr>
            <w:tcW w:w="8370" w:type="dxa"/>
            <w:gridSpan w:val="2"/>
            <w:vAlign w:val="center"/>
          </w:tcPr>
          <w:p w14:paraId="1BDFF616">
            <w:pPr>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采购代理服务费：</w:t>
            </w:r>
          </w:p>
          <w:p w14:paraId="3120D00C">
            <w:pPr>
              <w:pStyle w:val="2"/>
              <w:numPr>
                <w:ilvl w:val="0"/>
                <w:numId w:val="0"/>
              </w:numPr>
              <w:spacing w:line="360" w:lineRule="auto"/>
              <w:rPr>
                <w:rFonts w:hint="eastAsia"/>
                <w:color w:val="auto"/>
              </w:rPr>
            </w:pPr>
            <w:r>
              <w:rPr>
                <w:rFonts w:hint="eastAsia"/>
                <w:color w:val="auto"/>
              </w:rPr>
              <w:t>中标单位需支付以下费用，并在投标报价中自行考虑（采购代理费不单独计量）：</w:t>
            </w:r>
          </w:p>
          <w:p w14:paraId="1304DEFF">
            <w:pPr>
              <w:pStyle w:val="2"/>
              <w:numPr>
                <w:ilvl w:val="0"/>
                <w:numId w:val="0"/>
              </w:numPr>
              <w:spacing w:line="360" w:lineRule="auto"/>
              <w:rPr>
                <w:color w:val="auto"/>
              </w:rPr>
            </w:pPr>
            <w:r>
              <w:rPr>
                <w:rFonts w:hint="eastAsia"/>
                <w:color w:val="auto"/>
                <w:lang w:eastAsia="zh-CN"/>
              </w:rPr>
              <w:t>（</w:t>
            </w:r>
            <w:r>
              <w:rPr>
                <w:rFonts w:hint="eastAsia"/>
                <w:color w:val="auto"/>
                <w:lang w:val="en-US" w:eastAsia="zh-CN"/>
              </w:rPr>
              <w:t>1）</w:t>
            </w:r>
            <w:r>
              <w:rPr>
                <w:rFonts w:hint="eastAsia"/>
                <w:color w:val="auto"/>
              </w:rPr>
              <w:t>采购代理服务费以中标通知书确定的中标金额作为服务费的计算基数，具体比例，按代理协议约定的费率标准*56%*(1-3.0%)计取，采用差额定率累进法进行计算，具体费率标准如下：成交金额100万元以下的部分，货物类采购费率1.50%；成交金额100万元至500万元的部分，货物类采购费率1.10%；成交金额500万元至1000万元的部分，货物类采购费率0.80%；计算后高于22000元按22000元计。</w:t>
            </w:r>
          </w:p>
          <w:p w14:paraId="1E93127F">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（2）招标代理服务费的交纳方式：</w:t>
            </w:r>
          </w:p>
          <w:p w14:paraId="05CB3C68">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用银行支票、汇票、电汇、现金等付款方式直接交纳招标代理服务费。</w:t>
            </w:r>
          </w:p>
          <w:p w14:paraId="213D818E">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公司名称：浙江华耀建设咨询有限公司绍兴分公司</w:t>
            </w:r>
          </w:p>
          <w:p w14:paraId="5E9B59DC">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开户行：工行绍兴城东新区支行</w:t>
            </w:r>
          </w:p>
          <w:p w14:paraId="1D4C4ACC">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账  号：1211018109200083706</w:t>
            </w:r>
          </w:p>
          <w:p w14:paraId="1AB2B839">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（3）交纳时间：领取中标通知书前交纳。</w:t>
            </w:r>
          </w:p>
        </w:tc>
      </w:tr>
      <w:tr w14:paraId="25D5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E76BF5F">
            <w:pPr>
              <w:spacing w:line="440" w:lineRule="exact"/>
              <w:textAlignment w:val="center"/>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6661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88A5DC">
            <w:pPr>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10"/>
    </w:tbl>
    <w:p w14:paraId="66523877">
      <w:pPr>
        <w:pageBreakBefore/>
        <w:adjustRightInd/>
        <w:spacing w:line="360" w:lineRule="auto"/>
        <w:jc w:val="center"/>
        <w:outlineLvl w:val="0"/>
        <w:rPr>
          <w:rFonts w:ascii="仿宋" w:hAnsi="仿宋" w:eastAsia="仿宋" w:cs="仿宋"/>
          <w:b/>
          <w:color w:val="auto"/>
          <w:sz w:val="32"/>
          <w:szCs w:val="32"/>
        </w:rPr>
      </w:pPr>
      <w:bookmarkStart w:id="25" w:name="_Hlt68072990"/>
      <w:bookmarkEnd w:id="25"/>
      <w:bookmarkStart w:id="26" w:name="_Hlt68073093"/>
      <w:bookmarkEnd w:id="26"/>
      <w:bookmarkStart w:id="27" w:name="_Hlt68403820"/>
      <w:bookmarkEnd w:id="27"/>
      <w:bookmarkStart w:id="28" w:name="_Hlt75236290"/>
      <w:bookmarkEnd w:id="28"/>
      <w:bookmarkStart w:id="29" w:name="_Hlt74714665"/>
      <w:bookmarkEnd w:id="29"/>
      <w:bookmarkStart w:id="30" w:name="_Hlt68072998"/>
      <w:bookmarkEnd w:id="30"/>
      <w:bookmarkStart w:id="31" w:name="_Hlt74729768"/>
      <w:bookmarkEnd w:id="31"/>
      <w:bookmarkStart w:id="32" w:name="_Hlt74730295"/>
      <w:bookmarkEnd w:id="32"/>
      <w:bookmarkStart w:id="33" w:name="_Hlt75236011"/>
      <w:bookmarkEnd w:id="33"/>
      <w:bookmarkStart w:id="34" w:name="_Hlt75236101"/>
      <w:bookmarkEnd w:id="34"/>
      <w:bookmarkStart w:id="35" w:name="_Hlt68057669"/>
      <w:bookmarkEnd w:id="35"/>
      <w:bookmarkStart w:id="36" w:name="_Hlt74707468"/>
      <w:bookmarkEnd w:id="36"/>
      <w:bookmarkStart w:id="37" w:name="_Toc164416483"/>
      <w:bookmarkStart w:id="38" w:name="第三部分"/>
      <w:r>
        <w:rPr>
          <w:rFonts w:hint="eastAsia" w:ascii="仿宋" w:hAnsi="仿宋" w:eastAsia="仿宋" w:cs="仿宋"/>
          <w:b/>
          <w:color w:val="auto"/>
          <w:sz w:val="32"/>
          <w:szCs w:val="32"/>
        </w:rPr>
        <w:t>一、总则</w:t>
      </w:r>
    </w:p>
    <w:p w14:paraId="5F81FF04">
      <w:pPr>
        <w:snapToGrid w:val="0"/>
        <w:spacing w:line="440" w:lineRule="exact"/>
        <w:jc w:val="left"/>
        <w:outlineLvl w:val="1"/>
        <w:rPr>
          <w:rFonts w:ascii="仿宋" w:hAnsi="仿宋" w:eastAsia="仿宋" w:cs="仿宋"/>
          <w:b/>
          <w:color w:val="auto"/>
          <w:sz w:val="24"/>
        </w:rPr>
      </w:pPr>
      <w:r>
        <w:rPr>
          <w:rFonts w:ascii="仿宋" w:hAnsi="仿宋" w:eastAsia="仿宋" w:cs="仿宋"/>
          <w:b/>
          <w:color w:val="auto"/>
          <w:sz w:val="24"/>
        </w:rPr>
        <w:t>1.适用范围</w:t>
      </w:r>
    </w:p>
    <w:p w14:paraId="565A90E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w:t>
      </w:r>
      <w:r>
        <w:rPr>
          <w:rFonts w:hint="eastAsia" w:ascii="仿宋_GB2312" w:hAnsi="仿宋_GB2312" w:eastAsia="仿宋_GB2312" w:cs="仿宋_GB2312"/>
          <w:color w:val="auto"/>
          <w:sz w:val="24"/>
          <w:highlight w:val="none"/>
        </w:rPr>
        <w:t>（法律、法规另有规定的，从其规定）</w:t>
      </w:r>
      <w:r>
        <w:rPr>
          <w:rFonts w:hint="eastAsia" w:ascii="仿宋" w:hAnsi="仿宋" w:eastAsia="仿宋" w:cs="仿宋"/>
          <w:color w:val="auto"/>
          <w:sz w:val="24"/>
        </w:rPr>
        <w:t>。</w:t>
      </w:r>
    </w:p>
    <w:p w14:paraId="4C0A0CD8">
      <w:pPr>
        <w:adjustRightInd/>
        <w:spacing w:line="440" w:lineRule="exact"/>
        <w:outlineLvl w:val="0"/>
        <w:rPr>
          <w:rFonts w:ascii="仿宋" w:hAnsi="仿宋" w:eastAsia="仿宋" w:cs="仿宋"/>
          <w:b/>
          <w:color w:val="auto"/>
          <w:sz w:val="24"/>
        </w:rPr>
      </w:pPr>
      <w:r>
        <w:rPr>
          <w:rFonts w:ascii="仿宋" w:hAnsi="仿宋" w:eastAsia="仿宋" w:cs="仿宋"/>
          <w:b/>
          <w:color w:val="auto"/>
          <w:sz w:val="24"/>
        </w:rPr>
        <w:t>2.定义</w:t>
      </w:r>
    </w:p>
    <w:p w14:paraId="37451EB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 </w:t>
      </w:r>
      <w:r>
        <w:rPr>
          <w:rFonts w:hint="eastAsia" w:ascii="仿宋" w:hAnsi="仿宋" w:eastAsia="仿宋" w:cs="仿宋"/>
          <w:color w:val="auto"/>
          <w:sz w:val="24"/>
        </w:rPr>
        <w:t>“采购人”系指招标公告中载明的本项目的采购人。</w:t>
      </w:r>
    </w:p>
    <w:p w14:paraId="55EBE3E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2.2 </w:t>
      </w:r>
      <w:r>
        <w:rPr>
          <w:rFonts w:hint="eastAsia" w:ascii="仿宋" w:hAnsi="仿宋" w:eastAsia="仿宋" w:cs="仿宋"/>
          <w:color w:val="auto"/>
          <w:sz w:val="24"/>
        </w:rPr>
        <w:t>“采购代理机构”系指招标公告中载明的本项目的采购代理机构。</w:t>
      </w:r>
    </w:p>
    <w:p w14:paraId="28D09D3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2.3 </w:t>
      </w:r>
      <w:r>
        <w:rPr>
          <w:rFonts w:hint="eastAsia" w:ascii="仿宋" w:hAnsi="仿宋" w:eastAsia="仿宋" w:cs="仿宋"/>
          <w:color w:val="auto"/>
          <w:sz w:val="24"/>
        </w:rPr>
        <w:t>“投标人”“供应商”系指是指响应招标、参加投标竞争的法人、其他组织或者自然人。</w:t>
      </w:r>
    </w:p>
    <w:p w14:paraId="14E415A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2.4“监督单位”系指</w:t>
      </w:r>
      <w:r>
        <w:rPr>
          <w:rFonts w:hint="eastAsia" w:ascii="仿宋" w:hAnsi="仿宋" w:eastAsia="仿宋" w:cs="仿宋"/>
          <w:color w:val="auto"/>
          <w:sz w:val="24"/>
        </w:rPr>
        <w:t>招标公告中载明的本项目的</w:t>
      </w:r>
      <w:r>
        <w:rPr>
          <w:rFonts w:ascii="仿宋" w:hAnsi="仿宋" w:eastAsia="仿宋" w:cs="仿宋"/>
          <w:color w:val="auto"/>
          <w:sz w:val="24"/>
        </w:rPr>
        <w:t>监督管理部门。</w:t>
      </w:r>
    </w:p>
    <w:p w14:paraId="17F93B7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2.5 </w:t>
      </w:r>
      <w:r>
        <w:rPr>
          <w:rFonts w:hint="eastAsia" w:ascii="仿宋" w:hAnsi="仿宋" w:eastAsia="仿宋" w:cs="仿宋"/>
          <w:color w:val="auto"/>
          <w:sz w:val="24"/>
        </w:rPr>
        <w:t>“负责人”系指法人企业的法定负责人，或其他组织为法律、行政法规规定代表单位行使职权的主要负责人，或自然人本人。</w:t>
      </w:r>
    </w:p>
    <w:p w14:paraId="7576339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D75A51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2.7“电子交易平台”系指本项目采购活动所依托的乐采云平台（https://www.lecaiyun.com/）。</w:t>
      </w:r>
    </w:p>
    <w:p w14:paraId="14150E2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2.8“★”系指实质性指标要求条款，“▲” </w:t>
      </w:r>
      <w:r>
        <w:rPr>
          <w:rFonts w:hint="eastAsia" w:ascii="仿宋" w:hAnsi="仿宋" w:eastAsia="仿宋" w:cs="仿宋"/>
          <w:color w:val="auto"/>
          <w:sz w:val="24"/>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rPr>
        <w:t>☑</w:t>
      </w:r>
      <w:r>
        <w:rPr>
          <w:rFonts w:hint="eastAsia" w:ascii="仿宋" w:hAnsi="仿宋" w:eastAsia="仿宋" w:cs="仿宋"/>
          <w:color w:val="auto"/>
          <w:sz w:val="24"/>
        </w:rPr>
        <w:t>”系指适用本项目的要求，“</w:t>
      </w:r>
      <w:r>
        <w:rPr>
          <w:rFonts w:ascii="仿宋" w:hAnsi="仿宋" w:eastAsia="仿宋" w:cs="仿宋"/>
          <w:color w:val="auto"/>
          <w:sz w:val="24"/>
        </w:rPr>
        <w:t xml:space="preserve">☐” </w:t>
      </w:r>
      <w:r>
        <w:rPr>
          <w:rFonts w:hint="eastAsia" w:ascii="仿宋" w:hAnsi="仿宋" w:eastAsia="仿宋" w:cs="仿宋"/>
          <w:color w:val="auto"/>
          <w:sz w:val="24"/>
        </w:rPr>
        <w:t>系指不适用本项目的要求。</w:t>
      </w:r>
    </w:p>
    <w:p w14:paraId="7EA75CEE">
      <w:pPr>
        <w:spacing w:line="440" w:lineRule="exact"/>
        <w:rPr>
          <w:rFonts w:ascii="仿宋_GB2312" w:hAnsi="仿宋" w:eastAsia="仿宋_GB2312"/>
          <w:b/>
          <w:color w:val="auto"/>
          <w:sz w:val="24"/>
        </w:rPr>
      </w:pPr>
      <w:r>
        <w:rPr>
          <w:rFonts w:ascii="仿宋_GB2312" w:hAnsi="仿宋" w:eastAsia="仿宋_GB2312"/>
          <w:b/>
          <w:color w:val="auto"/>
          <w:sz w:val="24"/>
        </w:rPr>
        <w:t>3.采购项目需要落实的采购政策</w:t>
      </w:r>
    </w:p>
    <w:p w14:paraId="5D50AAE4">
      <w:pPr>
        <w:spacing w:line="440" w:lineRule="exact"/>
        <w:rPr>
          <w:rFonts w:ascii="仿宋_GB2312" w:hAnsi="仿宋" w:eastAsia="仿宋_GB2312"/>
          <w:color w:val="auto"/>
          <w:sz w:val="24"/>
        </w:rPr>
      </w:pPr>
      <w:r>
        <w:rPr>
          <w:rFonts w:ascii="仿宋_GB2312" w:hAnsi="仿宋" w:eastAsia="仿宋_GB2312"/>
          <w:color w:val="auto"/>
          <w:sz w:val="24"/>
        </w:rPr>
        <w:t xml:space="preserve">3.1 </w:t>
      </w:r>
      <w:r>
        <w:rPr>
          <w:rFonts w:hint="eastAsia" w:ascii="仿宋_GB2312" w:hAnsi="仿宋" w:eastAsia="仿宋_GB2312"/>
          <w:color w:val="auto"/>
          <w:sz w:val="24"/>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A307310">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31851FE1">
      <w:pPr>
        <w:spacing w:line="440" w:lineRule="exact"/>
        <w:rPr>
          <w:rFonts w:ascii="仿宋_GB2312" w:hAnsi="仿宋" w:eastAsia="仿宋_GB2312"/>
          <w:color w:val="auto"/>
          <w:sz w:val="24"/>
        </w:rPr>
      </w:pPr>
      <w:r>
        <w:rPr>
          <w:rFonts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DB19F4F">
      <w:pPr>
        <w:spacing w:line="440" w:lineRule="exact"/>
        <w:rPr>
          <w:rFonts w:ascii="仿宋_GB2312" w:hAnsi="仿宋" w:eastAsia="仿宋_GB2312"/>
          <w:b/>
          <w:color w:val="auto"/>
          <w:sz w:val="24"/>
        </w:rPr>
      </w:pPr>
      <w:r>
        <w:rPr>
          <w:rFonts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07386F95">
      <w:pPr>
        <w:spacing w:line="440" w:lineRule="exact"/>
        <w:rPr>
          <w:rFonts w:ascii="仿宋_GB2312" w:hAnsi="仿宋" w:eastAsia="仿宋_GB2312"/>
          <w:color w:val="auto"/>
          <w:sz w:val="24"/>
        </w:rPr>
      </w:pPr>
      <w:r>
        <w:rPr>
          <w:rFonts w:ascii="仿宋_GB2312" w:hAnsi="仿宋" w:eastAsia="仿宋_GB2312"/>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135F2C34">
      <w:pPr>
        <w:spacing w:line="440" w:lineRule="exact"/>
        <w:rPr>
          <w:rFonts w:ascii="仿宋_GB2312" w:hAnsi="仿宋" w:eastAsia="仿宋_GB2312"/>
          <w:color w:val="auto"/>
          <w:sz w:val="24"/>
        </w:rPr>
      </w:pPr>
      <w:r>
        <w:rPr>
          <w:rFonts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C6EF36C">
      <w:pPr>
        <w:spacing w:line="440" w:lineRule="exact"/>
        <w:rPr>
          <w:rFonts w:ascii="仿宋" w:hAnsi="仿宋" w:eastAsia="仿宋" w:cs="仿宋"/>
          <w:color w:val="auto"/>
          <w:sz w:val="24"/>
        </w:rPr>
      </w:pPr>
      <w:r>
        <w:rPr>
          <w:rFonts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114DDA">
      <w:pPr>
        <w:spacing w:line="440" w:lineRule="exact"/>
        <w:rPr>
          <w:rFonts w:ascii="仿宋_GB2312" w:hAnsi="仿宋" w:eastAsia="仿宋_GB2312"/>
          <w:color w:val="auto"/>
          <w:sz w:val="24"/>
        </w:rPr>
      </w:pPr>
      <w:r>
        <w:rPr>
          <w:rFonts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4D09F27E">
      <w:pPr>
        <w:spacing w:line="440" w:lineRule="exact"/>
        <w:rPr>
          <w:rFonts w:ascii="仿宋_GB2312" w:hAnsi="仿宋" w:eastAsia="仿宋_GB2312"/>
          <w:bCs/>
          <w:color w:val="auto"/>
          <w:sz w:val="24"/>
        </w:rPr>
      </w:pPr>
      <w:r>
        <w:rPr>
          <w:rFonts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E07DC2D">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0493517D">
      <w:pPr>
        <w:spacing w:line="440" w:lineRule="exact"/>
        <w:rPr>
          <w:rFonts w:ascii="仿宋_GB2312" w:hAnsi="仿宋" w:eastAsia="仿宋_GB2312"/>
          <w:bCs/>
          <w:color w:val="auto"/>
          <w:sz w:val="24"/>
        </w:rPr>
      </w:pPr>
      <w:r>
        <w:rPr>
          <w:rFonts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376ECDE8">
      <w:pPr>
        <w:spacing w:line="440" w:lineRule="exact"/>
        <w:rPr>
          <w:rFonts w:ascii="仿宋_GB2312" w:hAnsi="仿宋" w:eastAsia="仿宋_GB2312"/>
          <w:bCs/>
          <w:color w:val="auto"/>
          <w:sz w:val="24"/>
        </w:rPr>
      </w:pPr>
      <w:r>
        <w:rPr>
          <w:rFonts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5CD6E692">
      <w:pPr>
        <w:spacing w:line="440" w:lineRule="exact"/>
        <w:rPr>
          <w:rFonts w:ascii="仿宋_GB2312" w:hAnsi="仿宋" w:eastAsia="仿宋_GB2312"/>
          <w:color w:val="auto"/>
          <w:sz w:val="24"/>
        </w:rPr>
      </w:pPr>
      <w:r>
        <w:rPr>
          <w:rFonts w:ascii="仿宋_GB2312" w:hAnsi="仿宋" w:eastAsia="仿宋_GB2312"/>
          <w:color w:val="auto"/>
          <w:sz w:val="24"/>
        </w:rPr>
        <w:t>3.3.4小微企业应按照招标文件格式要求提供《中小企业声明函》。</w:t>
      </w:r>
    </w:p>
    <w:p w14:paraId="25D30C20">
      <w:pPr>
        <w:spacing w:line="440" w:lineRule="exact"/>
        <w:rPr>
          <w:rFonts w:ascii="仿宋_GB2312" w:hAnsi="仿宋" w:eastAsia="仿宋_GB2312"/>
          <w:color w:val="auto"/>
          <w:sz w:val="24"/>
        </w:rPr>
      </w:pPr>
      <w:r>
        <w:rPr>
          <w:rFonts w:ascii="仿宋_GB2312" w:hAnsi="仿宋" w:eastAsia="仿宋_GB2312"/>
          <w:color w:val="auto"/>
          <w:sz w:val="24"/>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rPr>
        <w:t>对符合规定的小微企业报价给予</w:t>
      </w:r>
      <w:r>
        <w:rPr>
          <w:rFonts w:ascii="仿宋_GB2312" w:hAnsi="仿宋" w:eastAsia="仿宋_GB2312"/>
          <w:color w:val="auto"/>
          <w:sz w:val="24"/>
        </w:rPr>
        <w:t>10%的扣除</w:t>
      </w:r>
      <w:r>
        <w:rPr>
          <w:rFonts w:hint="eastAsia" w:ascii="仿宋_GB2312" w:hAnsi="仿宋" w:eastAsia="仿宋_GB2312"/>
          <w:color w:val="auto"/>
          <w:sz w:val="24"/>
        </w:rPr>
        <w:t>，用扣除后的价格参加评审。</w:t>
      </w:r>
    </w:p>
    <w:p w14:paraId="6C0B8ECA">
      <w:pPr>
        <w:spacing w:line="440" w:lineRule="exact"/>
        <w:rPr>
          <w:rFonts w:ascii="仿宋_GB2312" w:hAnsi="仿宋" w:eastAsia="仿宋_GB2312"/>
          <w:color w:val="auto"/>
          <w:sz w:val="24"/>
        </w:rPr>
      </w:pPr>
      <w:r>
        <w:rPr>
          <w:rFonts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rPr>
        <w:t>对联合体或者大中型企业的报价给予</w:t>
      </w:r>
      <w:r>
        <w:rPr>
          <w:rFonts w:ascii="仿宋_GB2312" w:hAnsi="仿宋" w:eastAsia="仿宋_GB2312"/>
          <w:color w:val="auto"/>
          <w:sz w:val="24"/>
        </w:rPr>
        <w:t>4%的扣除</w:t>
      </w:r>
      <w:r>
        <w:rPr>
          <w:rFonts w:hint="eastAsia" w:ascii="仿宋_GB2312" w:hAnsi="仿宋" w:eastAsia="仿宋_GB2312"/>
          <w:color w:val="auto"/>
          <w:sz w:val="24"/>
        </w:rPr>
        <w:t>，用扣除后的价格参加评审。组成联合体或者接受分包的小微企业与联合体内其他企业、分包企业之间存在直接控股、管理关系的，不享受价格扣除优惠政策。</w:t>
      </w:r>
    </w:p>
    <w:p w14:paraId="6C37BB3F">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以联合体形式参加政府采购活动，联合体各方均为中小企业的，联合体视同中小企业。其中，联合体各方均为小微企业的，联合体视同小微企业。</w:t>
      </w:r>
    </w:p>
    <w:p w14:paraId="4D974786">
      <w:pPr>
        <w:spacing w:line="400" w:lineRule="exact"/>
        <w:rPr>
          <w:rFonts w:ascii="仿宋_GB2312" w:hAnsi="仿宋" w:eastAsia="仿宋_GB2312"/>
          <w:color w:val="auto"/>
          <w:sz w:val="24"/>
        </w:rPr>
      </w:pPr>
      <w:r>
        <w:rPr>
          <w:rFonts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4B5ED86D">
      <w:pPr>
        <w:spacing w:line="400" w:lineRule="exact"/>
        <w:rPr>
          <w:rFonts w:ascii="仿宋_GB2312" w:hAnsi="仿宋" w:eastAsia="仿宋_GB2312"/>
          <w:color w:val="auto"/>
          <w:sz w:val="24"/>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9A2E362">
      <w:pPr>
        <w:spacing w:line="440" w:lineRule="exact"/>
        <w:rPr>
          <w:rFonts w:ascii="仿宋_GB2312" w:hAnsi="仿宋" w:eastAsia="仿宋_GB2312"/>
          <w:color w:val="auto"/>
          <w:sz w:val="24"/>
        </w:rPr>
      </w:pPr>
      <w:r>
        <w:rPr>
          <w:rFonts w:ascii="仿宋_GB2312" w:hAnsi="仿宋" w:eastAsia="仿宋_GB2312"/>
          <w:color w:val="auto"/>
          <w:sz w:val="24"/>
        </w:rPr>
        <w:t>3.4支持科技创新发展</w:t>
      </w:r>
    </w:p>
    <w:p w14:paraId="67B05B35">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2D19BE0E">
      <w:pPr>
        <w:spacing w:line="440" w:lineRule="exact"/>
        <w:rPr>
          <w:rFonts w:ascii="仿宋_GB2312" w:hAnsi="仿宋" w:eastAsia="仿宋_GB2312"/>
          <w:color w:val="auto"/>
          <w:sz w:val="24"/>
        </w:rPr>
      </w:pPr>
      <w:r>
        <w:rPr>
          <w:rFonts w:ascii="仿宋_GB2312" w:hAnsi="仿宋" w:eastAsia="仿宋_GB2312"/>
          <w:color w:val="auto"/>
          <w:sz w:val="24"/>
        </w:rPr>
        <w:t>3.5平等对待内外资企业和符合条件的破产重整企业</w:t>
      </w:r>
    </w:p>
    <w:p w14:paraId="0941804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01FD8483">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ascii="仿宋_GB2312" w:hAnsi="仿宋" w:eastAsia="仿宋_GB2312"/>
          <w:color w:val="auto"/>
          <w:sz w:val="24"/>
        </w:rPr>
        <w:t>4.特别说明：</w:t>
      </w:r>
    </w:p>
    <w:p w14:paraId="309DD812">
      <w:pPr>
        <w:spacing w:line="440" w:lineRule="exact"/>
        <w:rPr>
          <w:rFonts w:ascii="仿宋_GB2312" w:hAnsi="仿宋" w:eastAsia="仿宋_GB2312"/>
          <w:color w:val="auto"/>
          <w:sz w:val="24"/>
        </w:rPr>
      </w:pPr>
      <w:r>
        <w:rPr>
          <w:rFonts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7C6BC0BE">
      <w:pPr>
        <w:spacing w:line="440" w:lineRule="exact"/>
        <w:rPr>
          <w:rFonts w:ascii="仿宋_GB2312" w:hAnsi="仿宋" w:eastAsia="仿宋_GB2312"/>
          <w:color w:val="auto"/>
          <w:sz w:val="24"/>
        </w:rPr>
      </w:pPr>
      <w:r>
        <w:rPr>
          <w:rFonts w:ascii="仿宋_GB2312" w:hAnsi="仿宋" w:eastAsia="仿宋_GB2312"/>
          <w:color w:val="auto"/>
          <w:sz w:val="24"/>
        </w:rPr>
        <w:t>4.2供应商应仔细阅读招标文件的所有内容，按照招标文件的要求提交投标文件，并对所提供的全部资料的真实性承担法律责任。</w:t>
      </w:r>
    </w:p>
    <w:p w14:paraId="329A9C5F">
      <w:pPr>
        <w:spacing w:line="440" w:lineRule="exact"/>
        <w:rPr>
          <w:rFonts w:ascii="仿宋_GB2312" w:hAnsi="仿宋" w:eastAsia="仿宋_GB2312"/>
          <w:color w:val="auto"/>
          <w:sz w:val="24"/>
        </w:rPr>
      </w:pPr>
      <w:r>
        <w:rPr>
          <w:rFonts w:ascii="仿宋_GB2312" w:hAnsi="仿宋" w:eastAsia="仿宋_GB2312"/>
          <w:color w:val="auto"/>
          <w:sz w:val="24"/>
        </w:rPr>
        <w:t>4.3供应商在投标活动中提供任何虚假材料,其投标无效，并报监管部门查处；中标后</w:t>
      </w:r>
      <w:r>
        <w:rPr>
          <w:rFonts w:hint="eastAsia" w:ascii="仿宋_GB2312" w:hAnsi="仿宋" w:eastAsia="仿宋_GB2312"/>
          <w:color w:val="auto"/>
          <w:sz w:val="24"/>
        </w:rPr>
        <w:t>发现的</w:t>
      </w:r>
      <w:r>
        <w:rPr>
          <w:rFonts w:ascii="仿宋_GB2312" w:hAnsi="仿宋" w:eastAsia="仿宋_GB2312"/>
          <w:color w:val="auto"/>
          <w:sz w:val="24"/>
        </w:rPr>
        <w:t>,中标人须依照《中华人民共和国消费者权益保护法》规定赔偿采购人，且民事赔偿并不免除违法供应商的行政与刑事责任。</w:t>
      </w:r>
    </w:p>
    <w:p w14:paraId="32B19A4A">
      <w:pPr>
        <w:pStyle w:val="130"/>
        <w:snapToGrid w:val="0"/>
        <w:spacing w:before="0" w:line="440" w:lineRule="exact"/>
        <w:ind w:firstLine="640"/>
        <w:rPr>
          <w:rFonts w:ascii="仿宋" w:hAnsi="仿宋" w:eastAsia="仿宋" w:cs="仿宋"/>
          <w:color w:val="auto"/>
          <w:sz w:val="32"/>
          <w:szCs w:val="32"/>
        </w:rPr>
      </w:pPr>
    </w:p>
    <w:p w14:paraId="4E07B551">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1EE02A84">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1．招标方式</w:t>
      </w:r>
    </w:p>
    <w:p w14:paraId="545FD01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 </w:t>
      </w:r>
      <w:r>
        <w:rPr>
          <w:rFonts w:hint="eastAsia" w:ascii="仿宋" w:hAnsi="仿宋" w:eastAsia="仿宋" w:cs="仿宋"/>
          <w:color w:val="auto"/>
          <w:sz w:val="24"/>
        </w:rPr>
        <w:t>本次招标采用公开招标方式进行。</w:t>
      </w:r>
    </w:p>
    <w:p w14:paraId="69CA58C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如某一标项投标人或实质性响应招标文件的投标人不足三家时，由采购人重新组织招标或按有关规定实施。</w:t>
      </w:r>
    </w:p>
    <w:p w14:paraId="7197839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本次招标设定限价，即招标公告中公布的各标项预算金额或最高限价。</w:t>
      </w:r>
    </w:p>
    <w:p w14:paraId="1A42DDCA">
      <w:pPr>
        <w:pStyle w:val="28"/>
        <w:snapToGrid w:val="0"/>
        <w:spacing w:line="440" w:lineRule="exact"/>
        <w:ind w:firstLine="0" w:firstLineChars="0"/>
        <w:jc w:val="left"/>
        <w:rPr>
          <w:rFonts w:ascii="仿宋" w:hAnsi="仿宋" w:eastAsia="仿宋" w:cs="仿宋"/>
          <w:b/>
          <w:color w:val="auto"/>
        </w:rPr>
      </w:pPr>
      <w:r>
        <w:rPr>
          <w:rFonts w:ascii="仿宋" w:hAnsi="仿宋" w:eastAsia="仿宋" w:cs="仿宋"/>
          <w:b/>
          <w:color w:val="auto"/>
        </w:rPr>
        <w:t>2.授权委托</w:t>
      </w:r>
    </w:p>
    <w:p w14:paraId="0CEBEAF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0495668D">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 xml:space="preserve">3. </w:t>
      </w:r>
      <w:r>
        <w:rPr>
          <w:rFonts w:hint="eastAsia" w:ascii="仿宋" w:hAnsi="仿宋" w:eastAsia="仿宋" w:cs="仿宋"/>
          <w:b/>
          <w:color w:val="auto"/>
          <w:sz w:val="24"/>
        </w:rPr>
        <w:t>投标费用</w:t>
      </w:r>
    </w:p>
    <w:p w14:paraId="7EA4DCF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205AB796">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 xml:space="preserve">4. </w:t>
      </w:r>
      <w:r>
        <w:rPr>
          <w:rFonts w:hint="eastAsia" w:ascii="仿宋" w:hAnsi="仿宋" w:eastAsia="仿宋" w:cs="仿宋"/>
          <w:b/>
          <w:color w:val="auto"/>
          <w:sz w:val="24"/>
        </w:rPr>
        <w:t>招标文件的修改</w:t>
      </w:r>
    </w:p>
    <w:p w14:paraId="6398724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4.1招标文件包括本招标文件及所有的招标答疑记录（澄清、修改）和发出的补充通知。</w:t>
      </w:r>
    </w:p>
    <w:p w14:paraId="63D4418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4.2招标文件的澄清 </w:t>
      </w:r>
    </w:p>
    <w:p w14:paraId="3C483EF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w:t>
      </w:r>
      <w:r>
        <w:rPr>
          <w:rFonts w:ascii="仿宋" w:hAnsi="仿宋" w:eastAsia="仿宋" w:cs="仿宋"/>
          <w:color w:val="auto"/>
          <w:sz w:val="24"/>
        </w:rPr>
        <w:t>(包括电报、电传、传真、电子数据交换和电子邮件）)等通知招标人，但通知不得迟于开标前7日使招标人收到，招标人将用书面形式予以答复。如有必要，可将不说明来源的答复发给所有投标人。</w:t>
      </w:r>
    </w:p>
    <w:p w14:paraId="19B8AD5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4.3招标文件的修改</w:t>
      </w:r>
    </w:p>
    <w:p w14:paraId="253A474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rPr>
        <w:t>已收到的修改文件，并需附法定代表人或其授权代表的签字加盖公章，逾期不确认的视同认可。</w:t>
      </w:r>
    </w:p>
    <w:p w14:paraId="40A159D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EA8FF3E">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5.参考品牌</w:t>
      </w:r>
    </w:p>
    <w:p w14:paraId="0199B92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D88C00">
      <w:pPr>
        <w:pStyle w:val="25"/>
        <w:rPr>
          <w:rFonts w:ascii="仿宋" w:hAnsi="仿宋" w:eastAsia="仿宋" w:cs="仿宋"/>
          <w:color w:val="auto"/>
          <w:sz w:val="32"/>
          <w:szCs w:val="32"/>
          <w:lang w:val="en-US"/>
        </w:rPr>
      </w:pPr>
    </w:p>
    <w:p w14:paraId="2F0DC2FF">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026F3ABD">
      <w:pPr>
        <w:snapToGrid w:val="0"/>
        <w:spacing w:line="440" w:lineRule="exact"/>
        <w:jc w:val="left"/>
        <w:rPr>
          <w:rFonts w:ascii="仿宋" w:hAnsi="仿宋" w:eastAsia="仿宋" w:cs="仿宋"/>
          <w:b/>
          <w:bCs/>
          <w:color w:val="auto"/>
          <w:sz w:val="24"/>
        </w:rPr>
      </w:pPr>
      <w:r>
        <w:rPr>
          <w:rFonts w:ascii="仿宋" w:hAnsi="仿宋" w:eastAsia="仿宋" w:cs="仿宋"/>
          <w:b/>
          <w:bCs/>
          <w:color w:val="auto"/>
          <w:sz w:val="24"/>
        </w:rPr>
        <w:t>1.投标文件的语言、计量单位、形式及效力</w:t>
      </w:r>
    </w:p>
    <w:p w14:paraId="1C26DFC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1.1投标人应仔细阅读招标文件中的所有内容，按照招标文件要求，详细编制投标文件，并保证投标文件的正确性和真实性。</w:t>
      </w:r>
    </w:p>
    <w:p w14:paraId="34BDA25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投标文件以及投标方与招标方就有关投标事宜的所有来往函电，均应以中文书写（技术术语除外）。</w:t>
      </w:r>
    </w:p>
    <w:p w14:paraId="51780C0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投标计量单位，除招标文件中有特殊要求外，应采用中华人民共和国法定计量单位，货币单位：人民币元。</w:t>
      </w:r>
    </w:p>
    <w:p w14:paraId="214A972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1.4不按招标文件的要求提供的投标文件可能导致被拒绝。</w:t>
      </w:r>
    </w:p>
    <w:p w14:paraId="37BDDDC9">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1.5投标文件的形式和效力</w:t>
      </w:r>
    </w:p>
    <w:p w14:paraId="73BB1F24">
      <w:pPr>
        <w:snapToGrid w:val="0"/>
        <w:spacing w:line="440" w:lineRule="exact"/>
        <w:ind w:firstLine="723" w:firstLineChars="300"/>
        <w:jc w:val="left"/>
        <w:rPr>
          <w:rFonts w:ascii="仿宋" w:hAnsi="仿宋" w:eastAsia="仿宋" w:cs="仿宋"/>
          <w:b/>
          <w:color w:val="auto"/>
          <w:sz w:val="24"/>
        </w:rPr>
      </w:pPr>
      <w:r>
        <w:rPr>
          <w:rFonts w:ascii="仿宋" w:hAnsi="仿宋" w:eastAsia="仿宋" w:cs="仿宋"/>
          <w:b/>
          <w:color w:val="auto"/>
          <w:sz w:val="24"/>
        </w:rPr>
        <w:t>1.5.1投标文件为电子投标文件，电子投标文件按“</w:t>
      </w:r>
      <w:r>
        <w:rPr>
          <w:rFonts w:hint="eastAsia" w:ascii="仿宋" w:hAnsi="仿宋" w:eastAsia="仿宋" w:cs="仿宋"/>
          <w:b/>
          <w:color w:val="auto"/>
          <w:sz w:val="24"/>
        </w:rPr>
        <w:t>乐采云供应商项目采购</w:t>
      </w:r>
      <w:r>
        <w:rPr>
          <w:rFonts w:ascii="仿宋" w:hAnsi="仿宋" w:eastAsia="仿宋" w:cs="仿宋"/>
          <w:b/>
          <w:color w:val="auto"/>
          <w:sz w:val="24"/>
        </w:rPr>
        <w:t>-电子招投标操作指南”及本招标文件要求制作、加密传输。</w:t>
      </w:r>
    </w:p>
    <w:p w14:paraId="4860E597">
      <w:pPr>
        <w:snapToGrid w:val="0"/>
        <w:spacing w:line="440" w:lineRule="exact"/>
        <w:ind w:firstLine="723" w:firstLineChars="300"/>
        <w:jc w:val="left"/>
        <w:rPr>
          <w:rFonts w:ascii="仿宋" w:hAnsi="仿宋" w:eastAsia="仿宋" w:cs="仿宋"/>
          <w:b/>
          <w:color w:val="auto"/>
          <w:sz w:val="24"/>
          <w:u w:val="single"/>
        </w:rPr>
      </w:pPr>
      <w:r>
        <w:rPr>
          <w:rFonts w:ascii="仿宋" w:hAnsi="仿宋" w:eastAsia="仿宋" w:cs="仿宋"/>
          <w:b/>
          <w:color w:val="auto"/>
          <w:sz w:val="24"/>
          <w:u w:val="single"/>
        </w:rPr>
        <w:t>1.5.2投标文件的效力：</w:t>
      </w:r>
    </w:p>
    <w:p w14:paraId="478EC356">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03F9FED5">
      <w:pPr>
        <w:pStyle w:val="37"/>
        <w:spacing w:line="440" w:lineRule="exact"/>
        <w:rPr>
          <w:rFonts w:ascii="仿宋" w:hAnsi="仿宋" w:eastAsia="仿宋" w:cs="仿宋"/>
          <w:b/>
          <w:color w:val="auto"/>
          <w:sz w:val="24"/>
          <w:szCs w:val="24"/>
        </w:rPr>
      </w:pPr>
      <w:r>
        <w:rPr>
          <w:rFonts w:ascii="仿宋" w:hAnsi="仿宋" w:eastAsia="仿宋" w:cs="仿宋"/>
          <w:b/>
          <w:color w:val="auto"/>
          <w:sz w:val="24"/>
          <w:szCs w:val="24"/>
        </w:rPr>
        <w:t xml:space="preserve">2. </w:t>
      </w:r>
      <w:r>
        <w:rPr>
          <w:rFonts w:hint="eastAsia" w:ascii="仿宋" w:hAnsi="仿宋" w:eastAsia="仿宋" w:cs="仿宋"/>
          <w:b/>
          <w:color w:val="auto"/>
          <w:sz w:val="24"/>
          <w:szCs w:val="24"/>
        </w:rPr>
        <w:t>投标文件的组成</w:t>
      </w:r>
    </w:p>
    <w:p w14:paraId="707A22B2">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14:paraId="53914FB0">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rPr>
        <w:t>2</w:t>
      </w:r>
      <w:r>
        <w:rPr>
          <w:rFonts w:ascii="仿宋" w:hAnsi="仿宋" w:eastAsia="仿宋" w:cs="仿宋"/>
          <w:b/>
          <w:color w:val="auto"/>
          <w:sz w:val="24"/>
          <w:lang w:val="zh-CN"/>
        </w:rPr>
        <w:t>.1资格文件：</w:t>
      </w:r>
    </w:p>
    <w:p w14:paraId="2EB667A9">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2.1.1符合参加采购活动应当具备的一般条件的承诺函；</w:t>
      </w:r>
    </w:p>
    <w:p w14:paraId="32A2F32C">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w:t>
      </w:r>
      <w:r>
        <w:rPr>
          <w:rFonts w:hint="eastAsia" w:ascii="仿宋" w:hAnsi="仿宋" w:eastAsia="仿宋" w:cs="仿宋"/>
          <w:color w:val="auto"/>
          <w:sz w:val="24"/>
          <w:lang w:val="en-US" w:eastAsia="zh-CN"/>
        </w:rPr>
        <w:t>2</w:t>
      </w:r>
      <w:r>
        <w:rPr>
          <w:rFonts w:ascii="仿宋" w:hAnsi="仿宋" w:eastAsia="仿宋" w:cs="仿宋"/>
          <w:color w:val="auto"/>
          <w:sz w:val="24"/>
        </w:rPr>
        <w:t>联合协议（如果有)；</w:t>
      </w:r>
    </w:p>
    <w:p w14:paraId="4A658DAE">
      <w:pPr>
        <w:snapToGrid w:val="0"/>
        <w:spacing w:line="440" w:lineRule="exact"/>
        <w:ind w:firstLine="720" w:firstLineChars="300"/>
        <w:rPr>
          <w:rFonts w:ascii="仿宋" w:hAnsi="仿宋" w:eastAsia="仿宋" w:cs="仿宋"/>
          <w:color w:val="auto"/>
        </w:rPr>
      </w:pPr>
      <w:r>
        <w:rPr>
          <w:rFonts w:ascii="仿宋" w:hAnsi="仿宋" w:eastAsia="仿宋" w:cs="仿宋"/>
          <w:color w:val="auto"/>
          <w:sz w:val="24"/>
        </w:rPr>
        <w:t>2.1.</w:t>
      </w:r>
      <w:r>
        <w:rPr>
          <w:rFonts w:hint="eastAsia" w:ascii="仿宋" w:hAnsi="仿宋" w:eastAsia="仿宋" w:cs="仿宋"/>
          <w:color w:val="auto"/>
          <w:sz w:val="24"/>
          <w:lang w:val="en-US" w:eastAsia="zh-CN"/>
        </w:rPr>
        <w:t>3</w:t>
      </w:r>
      <w:r>
        <w:rPr>
          <w:rFonts w:ascii="仿宋" w:hAnsi="仿宋" w:eastAsia="仿宋" w:cs="仿宋"/>
          <w:color w:val="auto"/>
          <w:sz w:val="24"/>
        </w:rPr>
        <w:t>分包意向协议</w:t>
      </w:r>
      <w:r>
        <w:rPr>
          <w:rFonts w:hint="eastAsia" w:ascii="仿宋" w:hAnsi="仿宋" w:eastAsia="仿宋" w:cs="仿宋"/>
          <w:snapToGrid w:val="0"/>
          <w:color w:val="auto"/>
          <w:kern w:val="28"/>
          <w:sz w:val="24"/>
          <w:szCs w:val="20"/>
        </w:rPr>
        <w:t>（如果有</w:t>
      </w:r>
      <w:r>
        <w:rPr>
          <w:rFonts w:ascii="仿宋" w:hAnsi="仿宋" w:eastAsia="仿宋" w:cs="仿宋"/>
          <w:snapToGrid w:val="0"/>
          <w:color w:val="auto"/>
          <w:kern w:val="28"/>
          <w:sz w:val="24"/>
          <w:szCs w:val="20"/>
        </w:rPr>
        <w:t>)</w:t>
      </w:r>
      <w:r>
        <w:rPr>
          <w:rFonts w:hint="eastAsia" w:ascii="仿宋" w:hAnsi="仿宋" w:eastAsia="仿宋" w:cs="仿宋"/>
          <w:color w:val="auto"/>
          <w:sz w:val="24"/>
        </w:rPr>
        <w:t>；</w:t>
      </w:r>
    </w:p>
    <w:p w14:paraId="18ED6B6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w:t>
      </w:r>
      <w:r>
        <w:rPr>
          <w:rFonts w:hint="eastAsia" w:ascii="仿宋" w:hAnsi="仿宋" w:eastAsia="仿宋" w:cs="仿宋"/>
          <w:color w:val="auto"/>
          <w:sz w:val="24"/>
          <w:lang w:val="en-US" w:eastAsia="zh-CN"/>
        </w:rPr>
        <w:t>4</w:t>
      </w:r>
      <w:r>
        <w:rPr>
          <w:rFonts w:ascii="仿宋" w:hAnsi="仿宋" w:eastAsia="仿宋" w:cs="仿宋"/>
          <w:color w:val="auto"/>
          <w:sz w:val="24"/>
        </w:rPr>
        <w:t>落实采购政策需满足的资格要求（如果有)；</w:t>
      </w:r>
    </w:p>
    <w:p w14:paraId="33CE45E6">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w:t>
      </w:r>
      <w:r>
        <w:rPr>
          <w:rFonts w:hint="eastAsia" w:ascii="仿宋" w:hAnsi="仿宋" w:eastAsia="仿宋" w:cs="仿宋"/>
          <w:color w:val="auto"/>
          <w:sz w:val="24"/>
          <w:lang w:val="en-US" w:eastAsia="zh-CN"/>
        </w:rPr>
        <w:t>5</w:t>
      </w:r>
      <w:r>
        <w:rPr>
          <w:rFonts w:ascii="仿宋" w:hAnsi="仿宋" w:eastAsia="仿宋" w:cs="仿宋"/>
          <w:color w:val="auto"/>
          <w:sz w:val="24"/>
        </w:rPr>
        <w:t>本项目的特定资格要求（如果有)。</w:t>
      </w:r>
    </w:p>
    <w:p w14:paraId="27F6F9C6">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2.</w:t>
      </w:r>
      <w:r>
        <w:rPr>
          <w:rFonts w:ascii="仿宋" w:hAnsi="仿宋" w:eastAsia="仿宋" w:cs="仿宋"/>
          <w:b/>
          <w:color w:val="auto"/>
          <w:sz w:val="24"/>
        </w:rPr>
        <w:t>2商务技术</w:t>
      </w:r>
      <w:r>
        <w:rPr>
          <w:rFonts w:hint="eastAsia" w:ascii="仿宋" w:hAnsi="仿宋" w:eastAsia="仿宋" w:cs="仿宋"/>
          <w:b/>
          <w:color w:val="auto"/>
          <w:sz w:val="24"/>
          <w:lang w:val="zh-CN"/>
        </w:rPr>
        <w:t>文件：</w:t>
      </w:r>
    </w:p>
    <w:p w14:paraId="1B62891B">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1</w:t>
      </w:r>
      <w:r>
        <w:rPr>
          <w:rFonts w:ascii="仿宋" w:hAnsi="仿宋" w:eastAsia="仿宋" w:cs="仿宋"/>
          <w:color w:val="auto"/>
          <w:sz w:val="24"/>
        </w:rPr>
        <w:t>投标函；</w:t>
      </w:r>
    </w:p>
    <w:p w14:paraId="438C9E0B">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2</w:t>
      </w:r>
      <w:r>
        <w:rPr>
          <w:rFonts w:ascii="仿宋" w:hAnsi="仿宋" w:eastAsia="仿宋" w:cs="仿宋"/>
          <w:color w:val="auto"/>
          <w:sz w:val="24"/>
        </w:rPr>
        <w:t>法定代表人授权委托书；</w:t>
      </w:r>
    </w:p>
    <w:p w14:paraId="6E5A147D">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3</w:t>
      </w:r>
      <w:r>
        <w:rPr>
          <w:rFonts w:ascii="仿宋" w:hAnsi="仿宋" w:eastAsia="仿宋" w:cs="仿宋"/>
          <w:color w:val="auto"/>
          <w:sz w:val="24"/>
        </w:rPr>
        <w:t>授权代表社保证明；</w:t>
      </w:r>
    </w:p>
    <w:p w14:paraId="23B42BC1">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2.2.4法定代表人及其授权代表身份证复印件；</w:t>
      </w:r>
    </w:p>
    <w:p w14:paraId="03AE4F5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5</w:t>
      </w:r>
      <w:r>
        <w:rPr>
          <w:rFonts w:ascii="仿宋" w:hAnsi="仿宋" w:eastAsia="仿宋" w:cs="仿宋"/>
          <w:color w:val="auto"/>
          <w:sz w:val="24"/>
        </w:rPr>
        <w:t>法定代表人身份证明书；</w:t>
      </w:r>
    </w:p>
    <w:p w14:paraId="407D36A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6</w:t>
      </w:r>
      <w:r>
        <w:rPr>
          <w:rFonts w:ascii="仿宋" w:hAnsi="仿宋" w:eastAsia="仿宋" w:cs="仿宋"/>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57D172D">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7</w:t>
      </w:r>
      <w:r>
        <w:rPr>
          <w:rFonts w:ascii="仿宋" w:hAnsi="仿宋" w:eastAsia="仿宋" w:cs="仿宋"/>
          <w:color w:val="auto"/>
          <w:sz w:val="24"/>
        </w:rPr>
        <w:t>廉政承诺书（格式见第六部分附件）；</w:t>
      </w:r>
    </w:p>
    <w:p w14:paraId="18D18B2E">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8</w:t>
      </w:r>
      <w:r>
        <w:rPr>
          <w:rFonts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979DA9">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9</w:t>
      </w:r>
      <w:r>
        <w:rPr>
          <w:rFonts w:ascii="仿宋" w:hAnsi="仿宋" w:eastAsia="仿宋" w:cs="仿宋"/>
          <w:color w:val="auto"/>
          <w:sz w:val="24"/>
        </w:rPr>
        <w:t>供应商应提供针对项目的完整技术解决方案：</w:t>
      </w:r>
    </w:p>
    <w:p w14:paraId="44A8478B">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2DC2E569">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88D0DF4">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292B0A67">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10</w:t>
      </w:r>
      <w:r>
        <w:rPr>
          <w:rFonts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261A3907">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1</w:t>
      </w:r>
      <w:r>
        <w:rPr>
          <w:rFonts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38F5192">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2</w:t>
      </w:r>
      <w:r>
        <w:rPr>
          <w:rFonts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B5A49BB">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3</w:t>
      </w:r>
      <w:r>
        <w:rPr>
          <w:rFonts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B3B75E8">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4</w:t>
      </w:r>
      <w:r>
        <w:rPr>
          <w:rFonts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04BDE6C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5</w:t>
      </w:r>
      <w:r>
        <w:rPr>
          <w:rFonts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67AEA3FF">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6</w:t>
      </w:r>
      <w:r>
        <w:rPr>
          <w:rFonts w:ascii="仿宋" w:hAnsi="仿宋" w:eastAsia="仿宋" w:cs="仿宋"/>
          <w:color w:val="auto"/>
          <w:sz w:val="24"/>
        </w:rPr>
        <w:t>培训计划（如有）；</w:t>
      </w:r>
    </w:p>
    <w:p w14:paraId="1DC7DF67">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7</w:t>
      </w:r>
      <w:r>
        <w:rPr>
          <w:rFonts w:ascii="仿宋" w:hAnsi="仿宋" w:eastAsia="仿宋" w:cs="仿宋"/>
          <w:color w:val="auto"/>
          <w:sz w:val="24"/>
        </w:rPr>
        <w:t>验收方案；</w:t>
      </w:r>
    </w:p>
    <w:p w14:paraId="35BE9852">
      <w:pPr>
        <w:snapToGrid w:val="0"/>
        <w:spacing w:line="440" w:lineRule="exact"/>
        <w:ind w:firstLine="720" w:firstLineChars="300"/>
        <w:rPr>
          <w:rFonts w:ascii="仿宋" w:hAnsi="仿宋" w:eastAsia="仿宋" w:cs="仿宋"/>
          <w:color w:val="auto"/>
          <w:sz w:val="24"/>
          <w:u w:val="wave"/>
        </w:rPr>
      </w:pPr>
      <w:r>
        <w:rPr>
          <w:rFonts w:ascii="仿宋" w:hAnsi="仿宋" w:eastAsia="仿宋" w:cs="仿宋"/>
          <w:color w:val="auto"/>
          <w:sz w:val="24"/>
        </w:rPr>
        <w:t>2.2.1</w:t>
      </w:r>
      <w:r>
        <w:rPr>
          <w:rFonts w:hint="eastAsia" w:ascii="仿宋" w:hAnsi="仿宋" w:eastAsia="仿宋" w:cs="仿宋"/>
          <w:color w:val="auto"/>
          <w:sz w:val="24"/>
        </w:rPr>
        <w:t>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59E983B4">
      <w:pPr>
        <w:snapToGrid w:val="0"/>
        <w:spacing w:line="440" w:lineRule="exact"/>
        <w:ind w:firstLine="720" w:firstLineChars="300"/>
        <w:rPr>
          <w:color w:val="auto"/>
          <w:lang w:val="zh-CN"/>
        </w:rPr>
      </w:pPr>
      <w:r>
        <w:rPr>
          <w:rFonts w:ascii="仿宋" w:hAnsi="仿宋" w:eastAsia="仿宋" w:cs="仿宋"/>
          <w:color w:val="auto"/>
          <w:sz w:val="24"/>
        </w:rPr>
        <w:t>2.2.</w:t>
      </w:r>
      <w:r>
        <w:rPr>
          <w:rFonts w:hint="eastAsia" w:ascii="仿宋" w:hAnsi="仿宋" w:eastAsia="仿宋" w:cs="仿宋"/>
          <w:color w:val="auto"/>
          <w:sz w:val="24"/>
        </w:rPr>
        <w:t>19</w:t>
      </w:r>
      <w:r>
        <w:rPr>
          <w:rFonts w:ascii="仿宋" w:hAnsi="仿宋" w:eastAsia="仿宋" w:cs="仿宋"/>
          <w:color w:val="auto"/>
          <w:sz w:val="24"/>
        </w:rPr>
        <w:t>投标人需要说明的其他文件和说明（格式自拟）；</w:t>
      </w:r>
    </w:p>
    <w:p w14:paraId="430E04EE">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 xml:space="preserve">2.3报价文件： </w:t>
      </w:r>
    </w:p>
    <w:p w14:paraId="3AD429D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2.3.1开标一览表（报价表）；</w:t>
      </w:r>
    </w:p>
    <w:p w14:paraId="51D7C258">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2.3.2中小企业声明函（如果有）。</w:t>
      </w:r>
    </w:p>
    <w:p w14:paraId="0260984F">
      <w:pPr>
        <w:snapToGrid w:val="0"/>
        <w:spacing w:line="440" w:lineRule="exact"/>
        <w:ind w:firstLine="720" w:firstLineChars="300"/>
        <w:rPr>
          <w:rFonts w:ascii="仿宋" w:hAnsi="仿宋" w:eastAsia="仿宋" w:cs="仿宋"/>
          <w:color w:val="auto"/>
          <w:sz w:val="24"/>
        </w:rPr>
      </w:pPr>
      <w:r>
        <w:rPr>
          <w:rFonts w:ascii="仿宋" w:hAnsi="仿宋" w:eastAsia="仿宋" w:cs="仿宋"/>
          <w:snapToGrid w:val="0"/>
          <w:color w:val="auto"/>
          <w:sz w:val="24"/>
        </w:rPr>
        <w:t xml:space="preserve">2.3.3 </w:t>
      </w:r>
      <w:r>
        <w:rPr>
          <w:rFonts w:ascii="仿宋_GB2312" w:hAnsi="宋体" w:eastAsia="仿宋_GB2312" w:cs="仿宋_GB2312"/>
          <w:snapToGrid w:val="0"/>
          <w:color w:val="auto"/>
          <w:sz w:val="24"/>
        </w:rPr>
        <w:t>残疾人福利性单位声明函</w:t>
      </w:r>
      <w:r>
        <w:rPr>
          <w:rFonts w:hint="eastAsia" w:ascii="仿宋_GB2312" w:hAnsi="宋体" w:eastAsia="仿宋_GB2312" w:cs="仿宋_GB2312"/>
          <w:snapToGrid w:val="0"/>
          <w:color w:val="auto"/>
          <w:sz w:val="24"/>
        </w:rPr>
        <w:t>（如果有）</w:t>
      </w:r>
    </w:p>
    <w:p w14:paraId="341D1263">
      <w:pPr>
        <w:snapToGrid w:val="0"/>
        <w:spacing w:line="440" w:lineRule="exact"/>
        <w:rPr>
          <w:rFonts w:ascii="仿宋" w:hAnsi="仿宋" w:eastAsia="仿宋" w:cs="仿宋"/>
          <w:b/>
          <w:bCs/>
          <w:color w:val="auto"/>
          <w:sz w:val="32"/>
        </w:rPr>
      </w:pPr>
      <w:r>
        <w:rPr>
          <w:rFonts w:ascii="仿宋" w:hAnsi="仿宋" w:eastAsia="仿宋" w:cs="仿宋"/>
          <w:b/>
          <w:bCs/>
          <w:color w:val="auto"/>
          <w:sz w:val="24"/>
          <w:szCs w:val="20"/>
        </w:rPr>
        <w:t>3.投标报价</w:t>
      </w:r>
    </w:p>
    <w:p w14:paraId="28E313AA">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3.1报价为采购人可以合格使用产品的价格，包括货款、包装、运输、保险、货到就位以及安装、调试、培训、保修及产品知识产权等一切费用。</w:t>
      </w:r>
    </w:p>
    <w:p w14:paraId="6495076B">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3.2招标文件未列明，而投标人认为必需的费用也需列入报价。</w:t>
      </w:r>
    </w:p>
    <w:p w14:paraId="2C1C5009">
      <w:pPr>
        <w:snapToGrid w:val="0"/>
        <w:spacing w:line="440" w:lineRule="exact"/>
        <w:ind w:firstLine="723" w:firstLineChars="300"/>
        <w:rPr>
          <w:rFonts w:ascii="仿宋" w:hAnsi="仿宋" w:eastAsia="仿宋" w:cs="仿宋"/>
          <w:b/>
          <w:bCs/>
          <w:color w:val="auto"/>
          <w:sz w:val="32"/>
        </w:rPr>
      </w:pPr>
      <w:r>
        <w:rPr>
          <w:rFonts w:ascii="仿宋" w:hAnsi="仿宋" w:eastAsia="仿宋" w:cs="仿宋"/>
          <w:b/>
          <w:bCs/>
          <w:color w:val="auto"/>
          <w:sz w:val="24"/>
        </w:rPr>
        <w:t>3.3投标报价只允许有一个报价，有选择的报价将不予接受（除指定外）。</w:t>
      </w:r>
    </w:p>
    <w:p w14:paraId="3AE107A8">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3.4投标人提供虚假材料投标的，投标无效。</w:t>
      </w:r>
    </w:p>
    <w:p w14:paraId="0C005AA5">
      <w:pPr>
        <w:pStyle w:val="130"/>
        <w:snapToGrid w:val="0"/>
        <w:spacing w:before="0" w:line="440" w:lineRule="exact"/>
        <w:ind w:firstLine="0" w:firstLineChars="0"/>
        <w:outlineLvl w:val="0"/>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066C94D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F7124E9">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.2投标人进行电子投标应安装客户端软件—“</w:t>
      </w:r>
      <w:r>
        <w:rPr>
          <w:rFonts w:hint="eastAsia" w:ascii="仿宋" w:hAnsi="仿宋" w:eastAsia="仿宋" w:cs="仿宋"/>
          <w:color w:val="auto"/>
          <w:sz w:val="24"/>
          <w:lang w:val="zh-CN"/>
        </w:rPr>
        <w:t>乐采云电子交易客户端”，并按照招标文件和电子交易平台的要求编制并加密投标文件。投标人未按规定加密的投标文件，电子交易平台将拒收并提示。</w:t>
      </w:r>
    </w:p>
    <w:p w14:paraId="5B99CAD8">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.3使用“</w:t>
      </w:r>
      <w:r>
        <w:rPr>
          <w:rFonts w:hint="eastAsia" w:ascii="仿宋" w:hAnsi="仿宋" w:eastAsia="仿宋" w:cs="仿宋"/>
          <w:color w:val="auto"/>
          <w:sz w:val="24"/>
          <w:lang w:val="zh-CN"/>
        </w:rPr>
        <w:t>乐采云电子交易客户端”需要提前申领</w:t>
      </w:r>
      <w:r>
        <w:rPr>
          <w:rFonts w:ascii="仿宋" w:hAnsi="仿宋" w:eastAsia="仿宋" w:cs="仿宋"/>
          <w:color w:val="auto"/>
          <w:sz w:val="24"/>
          <w:lang w:val="zh-CN"/>
        </w:rPr>
        <w:t>CA数字证书，申领流程请自行前往“浙江政府采购网-下载专区-电子交易客户端-CA驱动和申领流程”进行查阅。</w:t>
      </w:r>
    </w:p>
    <w:p w14:paraId="6BA3FDB5">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26395C1C">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为确保网上操作合法、有效和安全，投标人应当在投标截止时间前完成在“乐采云平台”的身份认证，确保在电子投标过程中能够对相关数据电文进行加密和使用电子签名。</w:t>
      </w:r>
    </w:p>
    <w:p w14:paraId="13052175">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19EB55C5">
      <w:pPr>
        <w:pStyle w:val="130"/>
        <w:spacing w:before="0" w:line="440" w:lineRule="exact"/>
        <w:ind w:firstLine="0" w:firstLineChars="0"/>
        <w:rPr>
          <w:rFonts w:ascii="仿宋" w:hAnsi="仿宋" w:eastAsia="仿宋" w:cs="仿宋"/>
          <w:b/>
          <w:color w:val="auto"/>
          <w:szCs w:val="24"/>
        </w:rPr>
      </w:pPr>
      <w:r>
        <w:rPr>
          <w:rFonts w:ascii="仿宋" w:hAnsi="仿宋" w:eastAsia="仿宋" w:cs="仿宋"/>
          <w:b/>
          <w:color w:val="auto"/>
          <w:szCs w:val="24"/>
        </w:rPr>
        <w:t>5. 投标文件的提交、补充、修改、撤回</w:t>
      </w:r>
    </w:p>
    <w:p w14:paraId="28324ED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5.1 </w:t>
      </w:r>
      <w:r>
        <w:rPr>
          <w:rFonts w:hint="eastAsia" w:ascii="仿宋" w:hAnsi="仿宋" w:eastAsia="仿宋" w:cs="仿宋"/>
          <w:color w:val="auto"/>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6DBA96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7870FB9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2BB4C8D5">
      <w:pPr>
        <w:spacing w:line="440" w:lineRule="exact"/>
        <w:rPr>
          <w:rFonts w:ascii="仿宋" w:hAnsi="仿宋" w:eastAsia="仿宋" w:cs="仿宋"/>
          <w:b/>
          <w:color w:val="auto"/>
          <w:sz w:val="32"/>
        </w:rPr>
      </w:pPr>
      <w:r>
        <w:rPr>
          <w:rFonts w:ascii="仿宋" w:hAnsi="仿宋" w:eastAsia="仿宋" w:cs="仿宋"/>
          <w:b/>
          <w:bCs/>
          <w:color w:val="auto"/>
          <w:sz w:val="24"/>
        </w:rPr>
        <w:t>6.投标有效期</w:t>
      </w:r>
    </w:p>
    <w:p w14:paraId="74492F66">
      <w:pPr>
        <w:snapToGrid w:val="0"/>
        <w:spacing w:line="440" w:lineRule="exact"/>
        <w:ind w:firstLine="480" w:firstLineChars="200"/>
        <w:jc w:val="left"/>
        <w:rPr>
          <w:rFonts w:ascii="仿宋" w:hAnsi="仿宋" w:eastAsia="仿宋" w:cs="仿宋"/>
          <w:b/>
          <w:color w:val="auto"/>
          <w:sz w:val="32"/>
        </w:rPr>
      </w:pPr>
      <w:r>
        <w:rPr>
          <w:rFonts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11F26952">
      <w:pPr>
        <w:snapToGrid w:val="0"/>
        <w:spacing w:line="440" w:lineRule="exact"/>
        <w:ind w:firstLine="480" w:firstLineChars="200"/>
        <w:jc w:val="left"/>
        <w:rPr>
          <w:rFonts w:ascii="仿宋" w:hAnsi="仿宋" w:eastAsia="仿宋" w:cs="仿宋"/>
          <w:b/>
          <w:color w:val="auto"/>
          <w:sz w:val="32"/>
        </w:rPr>
      </w:pPr>
      <w:r>
        <w:rPr>
          <w:rFonts w:ascii="仿宋" w:hAnsi="仿宋" w:eastAsia="仿宋" w:cs="仿宋"/>
          <w:color w:val="auto"/>
          <w:sz w:val="24"/>
        </w:rPr>
        <w:t>6.2投标文件合格投递后，自投标截止日期起，在投标有效期内有效。</w:t>
      </w:r>
    </w:p>
    <w:p w14:paraId="5EB0BB80">
      <w:pPr>
        <w:pStyle w:val="130"/>
        <w:spacing w:before="0" w:line="440" w:lineRule="exact"/>
        <w:ind w:firstLine="480"/>
        <w:rPr>
          <w:rFonts w:ascii="仿宋" w:hAnsi="仿宋" w:eastAsia="仿宋" w:cs="仿宋"/>
          <w:color w:val="auto"/>
          <w:szCs w:val="24"/>
        </w:rPr>
      </w:pPr>
      <w:r>
        <w:rPr>
          <w:rFonts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79C67D9">
      <w:pPr>
        <w:pStyle w:val="130"/>
        <w:spacing w:before="0" w:line="440" w:lineRule="exact"/>
        <w:ind w:firstLine="643"/>
        <w:rPr>
          <w:rFonts w:ascii="仿宋" w:hAnsi="仿宋" w:eastAsia="仿宋" w:cs="仿宋"/>
          <w:b/>
          <w:color w:val="auto"/>
          <w:sz w:val="32"/>
        </w:rPr>
      </w:pPr>
    </w:p>
    <w:p w14:paraId="5BC881DE">
      <w:pPr>
        <w:spacing w:line="360" w:lineRule="auto"/>
        <w:jc w:val="center"/>
        <w:rPr>
          <w:rFonts w:ascii="仿宋" w:hAnsi="仿宋" w:eastAsia="仿宋" w:cs="仿宋"/>
          <w:b/>
          <w:color w:val="auto"/>
          <w:sz w:val="32"/>
          <w:szCs w:val="32"/>
        </w:rPr>
      </w:pPr>
      <w:bookmarkStart w:id="39" w:name="_Toc91899903"/>
      <w:r>
        <w:rPr>
          <w:rFonts w:hint="eastAsia" w:ascii="仿宋" w:hAnsi="仿宋" w:eastAsia="仿宋" w:cs="仿宋"/>
          <w:b/>
          <w:color w:val="auto"/>
          <w:sz w:val="32"/>
          <w:szCs w:val="32"/>
        </w:rPr>
        <w:t>四、开标和评标</w:t>
      </w:r>
    </w:p>
    <w:p w14:paraId="3AAE0824">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1．电子招投标开标及评审程序</w:t>
      </w:r>
    </w:p>
    <w:p w14:paraId="063EDC3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1.1投标截止时间后，主持人宣布开标会开始。</w:t>
      </w:r>
    </w:p>
    <w:p w14:paraId="64A0D44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1.2投标人登录</w:t>
      </w:r>
      <w:r>
        <w:rPr>
          <w:rFonts w:hint="eastAsia" w:ascii="仿宋" w:hAnsi="仿宋" w:eastAsia="仿宋" w:cs="仿宋"/>
          <w:color w:val="auto"/>
          <w:sz w:val="24"/>
        </w:rPr>
        <w:t>乐采云平台，用“项目采购</w:t>
      </w:r>
      <w:r>
        <w:rPr>
          <w:rFonts w:ascii="仿宋" w:hAnsi="仿宋" w:eastAsia="仿宋" w:cs="仿宋"/>
          <w:color w:val="auto"/>
          <w:sz w:val="24"/>
        </w:rPr>
        <w:t>-开标评标”功能对电子投标文件进行在线解密。在线解密电子投标文件时间为开标时间起30分钟内。</w:t>
      </w:r>
    </w:p>
    <w:p w14:paraId="3F02E9C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1.3评标委员会对资格和商务技术响应文件进行评审。</w:t>
      </w:r>
    </w:p>
    <w:p w14:paraId="1254633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1.4主持人宣布商务技术得分及无效（废）投标情形（如有），公布经商务技术（资信）评审符合招标文件要求的投标人名单及其商务技术得分。</w:t>
      </w:r>
    </w:p>
    <w:p w14:paraId="28B7F4E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56A376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1.6评标委员会对投标文件报价文件资料进行评审，核准投标报价及计算价格分，汇总商务技术分、价格分，根据得分排序确定中标候选人。</w:t>
      </w:r>
    </w:p>
    <w:p w14:paraId="103E688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1.7主持人公布评标结果。</w:t>
      </w:r>
    </w:p>
    <w:p w14:paraId="0623A15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特别说明：乐采云公司如对电子化开标及评审程序有调整的，按调整后的程序操作。</w:t>
      </w:r>
    </w:p>
    <w:p w14:paraId="6265FF7C">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52F4CE8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2.1电子交易平台发生故障而无法登录访问的； </w:t>
      </w:r>
    </w:p>
    <w:p w14:paraId="720F495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2.2电子交易平台应用或数据库出现错误，不能进行正常操作的；</w:t>
      </w:r>
    </w:p>
    <w:p w14:paraId="6C6CFA9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2.3电子交易平台发现严重安全漏洞，有潜在泄密危险的；</w:t>
      </w:r>
    </w:p>
    <w:p w14:paraId="2EC2584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2.4病毒发作导致不能进行正常操作的； </w:t>
      </w:r>
    </w:p>
    <w:p w14:paraId="5453643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2.5其他无法保证电子交易的公平、公正和安全的情况。</w:t>
      </w:r>
    </w:p>
    <w:p w14:paraId="61DE630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FBD8BCB">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3．评标</w:t>
      </w:r>
    </w:p>
    <w:p w14:paraId="7947745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3.1评标委员会由招标采购单位依法组建，负责评标活动。评标委员会遵循公开、公平、公正、科学合理、竞争择优的原则。</w:t>
      </w:r>
    </w:p>
    <w:p w14:paraId="1E118D0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3.2评标委员会由采购人代表和有关方面的专家组成，</w:t>
      </w:r>
      <w:r>
        <w:rPr>
          <w:rFonts w:hint="eastAsia" w:ascii="仿宋" w:hAnsi="仿宋" w:eastAsia="仿宋" w:cs="仿宋"/>
          <w:color w:val="auto"/>
          <w:sz w:val="24"/>
        </w:rPr>
        <w:t>成员人数为</w:t>
      </w:r>
      <w:r>
        <w:rPr>
          <w:rFonts w:hint="eastAsia" w:ascii="仿宋" w:hAnsi="仿宋" w:eastAsia="仿宋" w:cs="仿宋"/>
          <w:color w:val="auto"/>
          <w:sz w:val="24"/>
          <w:u w:val="single"/>
        </w:rPr>
        <w:t>五</w:t>
      </w:r>
      <w:r>
        <w:rPr>
          <w:rFonts w:hint="eastAsia" w:ascii="仿宋" w:hAnsi="仿宋" w:eastAsia="仿宋" w:cs="仿宋"/>
          <w:color w:val="auto"/>
          <w:sz w:val="24"/>
        </w:rPr>
        <w:t>人以上单数。</w:t>
      </w:r>
    </w:p>
    <w:p w14:paraId="4504924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3.3评标委员会负责对投标人资格的最终审定。</w:t>
      </w:r>
    </w:p>
    <w:p w14:paraId="485BF45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71771CE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40C0599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供应商通过乐采云平台交换的数据电文必须进行电子签章。</w:t>
      </w:r>
    </w:p>
    <w:p w14:paraId="5010A91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w:t>
      </w:r>
      <w:r>
        <w:rPr>
          <w:rFonts w:hint="eastAsia" w:ascii="仿宋" w:hAnsi="仿宋" w:eastAsia="仿宋" w:cs="仿宋"/>
          <w:color w:val="auto"/>
          <w:sz w:val="24"/>
        </w:rPr>
        <w:t>审、修改记录应保留原件，随项目其他资料一并存档。</w:t>
      </w:r>
    </w:p>
    <w:p w14:paraId="55F0665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3.6评标委员会对投标文件的判定，只依据投标文件和招标文件内容本身，不依据任何外来证明。</w:t>
      </w:r>
    </w:p>
    <w:p w14:paraId="6C3593B3">
      <w:pPr>
        <w:snapToGrid w:val="0"/>
        <w:spacing w:line="440" w:lineRule="exact"/>
        <w:ind w:firstLine="480" w:firstLineChars="200"/>
        <w:jc w:val="left"/>
        <w:rPr>
          <w:rFonts w:ascii="仿宋" w:hAnsi="仿宋" w:eastAsia="仿宋" w:cs="仿宋"/>
          <w:color w:val="auto"/>
          <w:kern w:val="0"/>
          <w:sz w:val="24"/>
        </w:rPr>
      </w:pPr>
      <w:r>
        <w:rPr>
          <w:rFonts w:ascii="仿宋" w:hAnsi="仿宋" w:eastAsia="仿宋" w:cs="仿宋"/>
          <w:color w:val="auto"/>
          <w:sz w:val="24"/>
        </w:rPr>
        <w:t>3.7评标委员会不向落标方解释落标的原因。</w:t>
      </w:r>
    </w:p>
    <w:p w14:paraId="5E6D3775">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4．投标文件的初审鉴定</w:t>
      </w:r>
    </w:p>
    <w:p w14:paraId="58AA32A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4.1资格性审查</w:t>
      </w:r>
    </w:p>
    <w:p w14:paraId="3E7D48F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4.1.1依据法律、法规和招标文件规定，采购人或采购人代表对投标人进行资格审查，以确定投标人是否具备投标资格。</w:t>
      </w:r>
    </w:p>
    <w:p w14:paraId="012D3D0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4.2符合性审查</w:t>
      </w:r>
    </w:p>
    <w:p w14:paraId="7B8F2F7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448ACD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2747A0EC">
      <w:pPr>
        <w:spacing w:line="440" w:lineRule="exact"/>
        <w:jc w:val="left"/>
        <w:rPr>
          <w:rFonts w:ascii="仿宋" w:hAnsi="仿宋" w:eastAsia="仿宋" w:cs="仿宋"/>
          <w:b/>
          <w:color w:val="auto"/>
          <w:sz w:val="24"/>
        </w:rPr>
      </w:pPr>
      <w:r>
        <w:rPr>
          <w:rFonts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8045F7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5.1投标文件中开标一览表（报价表）内容与投标文件中相应内容不一致的，以开标一览表（报价表）为准；</w:t>
      </w:r>
    </w:p>
    <w:p w14:paraId="57B52D2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5.2大写金额和小写金额不一致的，以大写金额为准；</w:t>
      </w:r>
    </w:p>
    <w:p w14:paraId="2486C84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5.3单价金额小数点或者百分比有明显错位的，以开标一览表的总价为准，并修改单价；</w:t>
      </w:r>
    </w:p>
    <w:p w14:paraId="4C84D98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5.4总价金额与按单价汇总金额不一致的，以单价金额计算结果为准。</w:t>
      </w:r>
    </w:p>
    <w:p w14:paraId="26983E8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w:t>
      </w:r>
      <w:r>
        <w:rPr>
          <w:rFonts w:ascii="仿宋" w:hAnsi="仿宋" w:eastAsia="仿宋" w:cs="仿宋"/>
          <w:color w:val="auto"/>
          <w:sz w:val="24"/>
        </w:rPr>
        <w:t xml:space="preserve">87号令 </w:t>
      </w:r>
      <w:r>
        <w:rPr>
          <w:rFonts w:hint="eastAsia" w:ascii="仿宋" w:hAnsi="仿宋" w:eastAsia="仿宋" w:cs="仿宋"/>
          <w:color w:val="auto"/>
          <w:sz w:val="24"/>
        </w:rPr>
        <w:t>《政府采购货物和服务招标投标管理办法》第五十一条第二款的规定经投标人确认后产生约束力，投标人不确认的，其投标无效。</w:t>
      </w:r>
    </w:p>
    <w:p w14:paraId="434C4022">
      <w:pPr>
        <w:spacing w:line="440" w:lineRule="exact"/>
        <w:jc w:val="left"/>
        <w:rPr>
          <w:rFonts w:ascii="仿宋" w:hAnsi="仿宋" w:eastAsia="仿宋" w:cs="仿宋"/>
          <w:b/>
          <w:color w:val="auto"/>
          <w:sz w:val="24"/>
        </w:rPr>
      </w:pPr>
      <w:r>
        <w:rPr>
          <w:rFonts w:ascii="仿宋" w:hAnsi="仿宋" w:eastAsia="仿宋" w:cs="仿宋"/>
          <w:b/>
          <w:color w:val="auto"/>
          <w:sz w:val="24"/>
        </w:rPr>
        <w:t>6.投标文件的评审、比较和否决</w:t>
      </w:r>
    </w:p>
    <w:p w14:paraId="26F430A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6.1评标委员会将对在实质上响应招标文件要求的投标文件进行评估和比较。</w:t>
      </w:r>
    </w:p>
    <w:p w14:paraId="3BB762E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6.2在评审过程中，评标委员会可以书面形式要求投标人就投标文件含义不明确的内容可对其通过</w:t>
      </w:r>
      <w:r>
        <w:rPr>
          <w:rFonts w:hint="eastAsia" w:ascii="仿宋" w:hAnsi="仿宋" w:eastAsia="仿宋" w:cs="仿宋"/>
          <w:color w:val="auto"/>
          <w:sz w:val="24"/>
        </w:rPr>
        <w:t>乐采云平台进行书面说明并提供相关材料，但不得超过投标文件的范围或者改变投标文件的实质性内容。</w:t>
      </w:r>
    </w:p>
    <w:p w14:paraId="3261167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6.3在评标过程中，如发现与招标文件要求相偏离的，评标委员会可对其偏离情形进行必要的核实。</w:t>
      </w:r>
    </w:p>
    <w:p w14:paraId="20A636C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6.4在评审过程中，如属于实质性偏离或符合无效响应条件的，应当询问相关投标人，并可对其通过</w:t>
      </w:r>
      <w:r>
        <w:rPr>
          <w:rFonts w:hint="eastAsia" w:ascii="仿宋" w:hAnsi="仿宋" w:eastAsia="仿宋" w:cs="仿宋"/>
          <w:color w:val="auto"/>
          <w:sz w:val="24"/>
        </w:rPr>
        <w:t>乐采云平台进行线上确认，但不允许对偏离条款进行补充、修正或撤回。</w:t>
      </w:r>
    </w:p>
    <w:p w14:paraId="5730FDC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6.5比较与评价。评标委员会应当按照评标标准，对符合性审查合格的投标文件进行商务和技术评估，综合比较与评价。</w:t>
      </w:r>
    </w:p>
    <w:p w14:paraId="0FBE573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6.6汇总（商务技术得分情况）。评标委员会各成员应当独立对每个投标人的商务技术（资信）文件进行评价，并汇总商务技术得分情况。</w:t>
      </w:r>
    </w:p>
    <w:p w14:paraId="1A67625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6.7 </w:t>
      </w:r>
      <w:r>
        <w:rPr>
          <w:rFonts w:hint="eastAsia" w:ascii="仿宋" w:hAnsi="仿宋" w:eastAsia="仿宋" w:cs="仿宋"/>
          <w:color w:val="auto"/>
          <w:sz w:val="24"/>
        </w:rPr>
        <w:t>报价审核。对符合采购需求且通过商务技术（资信）评审的投标人的报价的合理性、准确性等进行审查核实。</w:t>
      </w:r>
    </w:p>
    <w:p w14:paraId="752E900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rPr>
        <w:t>乐采云平台提供线上说明，必要时提交相关证明材料。</w:t>
      </w:r>
    </w:p>
    <w:p w14:paraId="6B70D75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CB40CA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6.7.3如需投标价格修正，按财政部87号令第五十九条的规定对投标价格进行修正。</w:t>
      </w:r>
    </w:p>
    <w:p w14:paraId="5C28847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1951593D">
      <w:pPr>
        <w:pStyle w:val="17"/>
        <w:widowControl w:val="0"/>
        <w:tabs>
          <w:tab w:val="clear" w:pos="390"/>
          <w:tab w:val="clear" w:pos="454"/>
        </w:tabs>
        <w:spacing w:after="120" w:line="440" w:lineRule="exact"/>
        <w:ind w:left="0" w:firstLine="0"/>
        <w:rPr>
          <w:rFonts w:ascii="仿宋" w:hAnsi="仿宋" w:eastAsia="仿宋" w:cs="仿宋"/>
          <w:b/>
          <w:color w:val="auto"/>
        </w:rPr>
      </w:pPr>
      <w:r>
        <w:rPr>
          <w:rFonts w:ascii="仿宋" w:hAnsi="仿宋" w:eastAsia="仿宋" w:cs="仿宋"/>
          <w:b/>
          <w:color w:val="auto"/>
        </w:rPr>
        <w:t>7.投标文件的澄清</w:t>
      </w:r>
    </w:p>
    <w:p w14:paraId="6165553F">
      <w:pPr>
        <w:pStyle w:val="17"/>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1A3D48">
      <w:pPr>
        <w:pStyle w:val="37"/>
        <w:snapToGrid w:val="0"/>
        <w:spacing w:line="440" w:lineRule="exact"/>
        <w:jc w:val="left"/>
        <w:rPr>
          <w:rFonts w:ascii="仿宋" w:hAnsi="仿宋" w:eastAsia="仿宋" w:cs="仿宋"/>
          <w:b/>
          <w:color w:val="auto"/>
          <w:sz w:val="24"/>
          <w:szCs w:val="24"/>
        </w:rPr>
      </w:pPr>
      <w:r>
        <w:rPr>
          <w:rFonts w:ascii="仿宋" w:hAnsi="仿宋" w:eastAsia="仿宋" w:cs="仿宋"/>
          <w:b/>
          <w:color w:val="auto"/>
          <w:sz w:val="24"/>
          <w:szCs w:val="24"/>
        </w:rPr>
        <w:t>8.无效投标的情形</w:t>
      </w:r>
    </w:p>
    <w:p w14:paraId="3412B31D">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4E3B4B5C">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8.1未按照招标文件规定要求电子签章、签字或盖章的；</w:t>
      </w:r>
    </w:p>
    <w:p w14:paraId="19052B2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8.2单位负责人为同一人或者存在直接控股、管理关系的不同供应商参加同一合同项下的采购活动的（均无效）；</w:t>
      </w:r>
    </w:p>
    <w:p w14:paraId="6BA31DE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 xml:space="preserve">8.3为采购项目提供整体设计、规范编制或者项目管理、监理、检测等服务的供应商参加该采购项目的其他采购活动的； </w:t>
      </w:r>
    </w:p>
    <w:p w14:paraId="5CBFCBC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FE9334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8.5《法定代表人身份证明书》与提供的身份证复印件信息不符的；《法定代表人授权委托书》与提供的身份证复印件信息不符的；</w:t>
      </w:r>
    </w:p>
    <w:p w14:paraId="06DFD74C">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03EBF2B4">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3A8B954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8.8投标文件中的投标函无投标人的电子签章或填写不全的；</w:t>
      </w:r>
    </w:p>
    <w:p w14:paraId="6C75A58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8.9报价一经涂改，未在涂改处加盖投标单位公章或者未经法定代表人或其授权代表签字或盖章的；</w:t>
      </w:r>
    </w:p>
    <w:p w14:paraId="1C825ABC">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503461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7ACD07A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8.12《技术偏离说明表》不真实填写或弄虚作假的；</w:t>
      </w:r>
    </w:p>
    <w:p w14:paraId="2AE8458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8.13投标文件含有采购人不能接受的附加条件；</w:t>
      </w:r>
    </w:p>
    <w:p w14:paraId="3CEC51B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7EF6208">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8.15报价超过招标文件中规定的预算金额或最高限价的；</w:t>
      </w:r>
    </w:p>
    <w:p w14:paraId="6F22D1A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8.16投标文件“商务技术（资信）文件资料”部分中出现《开标一览表》相关内容的；</w:t>
      </w:r>
    </w:p>
    <w:p w14:paraId="155AD6C4">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53CA5CE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8.18《开标一览表》填写不完整或字迹不能辨认或有漏项的，经评标委员会认定属于重大偏差的；</w:t>
      </w:r>
    </w:p>
    <w:p w14:paraId="1BE1E37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8.19投标人对根据修正原则修正后的报价不确认的；</w:t>
      </w:r>
    </w:p>
    <w:p w14:paraId="38BC6295">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8.20投标人提供虚假材料投标的（包括但不限于以下情节）；</w:t>
      </w:r>
    </w:p>
    <w:p w14:paraId="5FBA6DD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8.20.1使用伪造、变造的许可证件；</w:t>
      </w:r>
    </w:p>
    <w:p w14:paraId="19A0601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8.20.2提供虚假的财务状况或者业绩；</w:t>
      </w:r>
    </w:p>
    <w:p w14:paraId="5C9ABEEC">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8.20.3提供虚假的项目负责人或者主要技术人员简历、劳动关系证明；</w:t>
      </w:r>
    </w:p>
    <w:p w14:paraId="6BF9130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8.20.4提供虚假的信用状况；</w:t>
      </w:r>
    </w:p>
    <w:p w14:paraId="3C15193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8.20.5其他弄虚作假的行为。</w:t>
      </w:r>
    </w:p>
    <w:p w14:paraId="2BCABD01">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8.21下列情形之一的，视为投标人串通投标，其投标无效：</w:t>
      </w:r>
    </w:p>
    <w:p w14:paraId="04F385C1">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8.21.1不同投标人的投标文件由同一单位或者个人编制；</w:t>
      </w:r>
    </w:p>
    <w:p w14:paraId="24B7EC26">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8.21.2不同投标人委托同一单位或者个人办理投标事宜；</w:t>
      </w:r>
    </w:p>
    <w:p w14:paraId="3EB4D87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8.21.3不同投标人的投标文件载明的项目管理成员或者联系人员为同一人；</w:t>
      </w:r>
    </w:p>
    <w:p w14:paraId="5372E71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8.21.4不同投标人的投标文件异常一致或者投标报价呈规律性差异；</w:t>
      </w:r>
    </w:p>
    <w:p w14:paraId="1B5E5EB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8.21.5不同投标人的投标文件相互混装；</w:t>
      </w:r>
    </w:p>
    <w:p w14:paraId="7F51762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B0A5337">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8.22有下列情形之一的，属于恶意串通，其投标无效：</w:t>
      </w:r>
    </w:p>
    <w:p w14:paraId="14151E8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8.22.1供应商直接或者间接从采购人或者采购机构处获得其他供应商的相关情况并修改其投标文件或者响应文件；</w:t>
      </w:r>
    </w:p>
    <w:p w14:paraId="5E2F33D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8.22.2供应商按照采购人或者采购机构的授意撤换、修改投标文件或者响应文件；</w:t>
      </w:r>
    </w:p>
    <w:p w14:paraId="1BEAC0A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8.22.3供应商之间协商报价、技术方案等投标文件或者响应文件的实质性内容；</w:t>
      </w:r>
    </w:p>
    <w:p w14:paraId="5178A6C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8.22.4属于同一集团、协会、商会等组织成员的供应商按照该组织要求协同参</w:t>
      </w:r>
      <w:r>
        <w:rPr>
          <w:rFonts w:hint="eastAsia" w:ascii="仿宋" w:hAnsi="仿宋" w:eastAsia="仿宋" w:cs="仿宋"/>
          <w:color w:val="auto"/>
          <w:sz w:val="24"/>
        </w:rPr>
        <w:t>加采购活动；</w:t>
      </w:r>
    </w:p>
    <w:p w14:paraId="62E8D71B">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8.22.5供应商之间事先约定由某一特定供应商中标、成交；</w:t>
      </w:r>
    </w:p>
    <w:p w14:paraId="611ACDD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8.22.6供应商之间商定部分供应商放弃参加采购活动或者放弃中标、成交；</w:t>
      </w:r>
    </w:p>
    <w:p w14:paraId="57662137">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8.22.7供应商与采购人或者采购机构之间、供应商相互之间，为谋求特定供应商中标、成交或者排斥其他供应商的其他串通行为。</w:t>
      </w:r>
    </w:p>
    <w:p w14:paraId="7C5F24F2">
      <w:pPr>
        <w:snapToGrid w:val="0"/>
        <w:spacing w:line="40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8.23参与同一个采购包(标段)的供应商存在下列情形之一的其投标(响应)文件无效：</w:t>
      </w:r>
    </w:p>
    <w:p w14:paraId="3B1945CD">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8.23.1不同供应商的电子投标(响应)文件上传计算机的网卡MAC地址、CPU序列号和硬盘序列号等硬件信息相同的；</w:t>
      </w:r>
    </w:p>
    <w:p w14:paraId="09529EA2">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8.23.2不同供应商联系人为同一人或不同联系人的联系电话一致，且无法合理解释的；</w:t>
      </w:r>
    </w:p>
    <w:p w14:paraId="1A7E71F2">
      <w:pPr>
        <w:snapToGrid w:val="0"/>
        <w:spacing w:line="40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8.24评标委员会认定有重大偏差或实质性不响应招标文件要求的；</w:t>
      </w:r>
    </w:p>
    <w:p w14:paraId="25B9F2D6">
      <w:pPr>
        <w:snapToGrid w:val="0"/>
        <w:spacing w:line="40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8.25投标文件出现不是唯一的、有选择性投标报价的；</w:t>
      </w:r>
    </w:p>
    <w:p w14:paraId="4FAEAD4C">
      <w:pPr>
        <w:snapToGrid w:val="0"/>
        <w:spacing w:line="400" w:lineRule="exact"/>
        <w:ind w:firstLine="482"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其他违反法律、法规的情形。</w:t>
      </w:r>
    </w:p>
    <w:p w14:paraId="3D9F1313">
      <w:pPr>
        <w:snapToGrid w:val="0"/>
        <w:spacing w:line="440" w:lineRule="exact"/>
        <w:rPr>
          <w:rFonts w:ascii="仿宋" w:hAnsi="仿宋" w:eastAsia="仿宋" w:cs="仿宋"/>
          <w:b/>
          <w:color w:val="auto"/>
          <w:kern w:val="0"/>
          <w:sz w:val="24"/>
        </w:rPr>
      </w:pPr>
      <w:r>
        <w:rPr>
          <w:rFonts w:ascii="仿宋" w:hAnsi="仿宋" w:eastAsia="仿宋" w:cs="仿宋"/>
          <w:b/>
          <w:color w:val="auto"/>
          <w:kern w:val="0"/>
          <w:sz w:val="24"/>
        </w:rPr>
        <w:t xml:space="preserve">9. </w:t>
      </w:r>
      <w:r>
        <w:rPr>
          <w:rFonts w:hint="eastAsia" w:ascii="仿宋" w:hAnsi="仿宋" w:eastAsia="仿宋" w:cs="仿宋"/>
          <w:b/>
          <w:color w:val="auto"/>
          <w:kern w:val="0"/>
          <w:sz w:val="24"/>
        </w:rPr>
        <w:t>评标过程保密</w:t>
      </w:r>
    </w:p>
    <w:p w14:paraId="48E63DC7">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6177487">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 xml:space="preserve">9.2 </w:t>
      </w:r>
      <w:r>
        <w:rPr>
          <w:rFonts w:hint="eastAsia" w:ascii="仿宋" w:hAnsi="仿宋" w:eastAsia="仿宋" w:cs="仿宋"/>
          <w:color w:val="auto"/>
          <w:kern w:val="0"/>
          <w:sz w:val="24"/>
        </w:rPr>
        <w:t>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18B9FDEF">
      <w:pPr>
        <w:snapToGrid w:val="0"/>
        <w:spacing w:line="360" w:lineRule="auto"/>
        <w:ind w:firstLine="482" w:firstLineChars="150"/>
        <w:jc w:val="center"/>
        <w:rPr>
          <w:rFonts w:ascii="仿宋" w:hAnsi="仿宋" w:eastAsia="仿宋" w:cs="仿宋"/>
          <w:b/>
          <w:color w:val="auto"/>
          <w:sz w:val="32"/>
        </w:rPr>
      </w:pPr>
    </w:p>
    <w:bookmarkEnd w:id="39"/>
    <w:p w14:paraId="4BA00F44">
      <w:pPr>
        <w:pStyle w:val="37"/>
        <w:spacing w:line="360" w:lineRule="auto"/>
        <w:ind w:firstLine="726"/>
        <w:jc w:val="center"/>
        <w:rPr>
          <w:rFonts w:ascii="仿宋" w:hAnsi="仿宋" w:eastAsia="仿宋" w:cs="仿宋"/>
          <w:b/>
          <w:color w:val="auto"/>
          <w:sz w:val="32"/>
          <w:szCs w:val="32"/>
        </w:rPr>
      </w:pPr>
      <w:bookmarkStart w:id="40" w:name="_Toc81372776"/>
      <w:bookmarkStart w:id="41" w:name="_Toc84325929"/>
      <w:bookmarkStart w:id="42" w:name="_Toc81372953"/>
      <w:r>
        <w:rPr>
          <w:rFonts w:hint="eastAsia" w:ascii="仿宋" w:hAnsi="仿宋" w:eastAsia="仿宋" w:cs="仿宋"/>
          <w:b/>
          <w:color w:val="auto"/>
          <w:sz w:val="32"/>
          <w:szCs w:val="32"/>
        </w:rPr>
        <w:t>五、授予合同</w:t>
      </w:r>
    </w:p>
    <w:bookmarkEnd w:id="40"/>
    <w:bookmarkEnd w:id="41"/>
    <w:bookmarkEnd w:id="42"/>
    <w:p w14:paraId="409F0D02">
      <w:pPr>
        <w:pStyle w:val="17"/>
        <w:tabs>
          <w:tab w:val="clear" w:pos="390"/>
          <w:tab w:val="clear" w:pos="454"/>
        </w:tabs>
        <w:spacing w:after="120" w:line="440" w:lineRule="exact"/>
        <w:ind w:left="0" w:firstLine="0"/>
        <w:rPr>
          <w:rFonts w:ascii="仿宋" w:hAnsi="仿宋" w:eastAsia="仿宋" w:cs="仿宋"/>
          <w:b/>
          <w:color w:val="auto"/>
          <w:szCs w:val="24"/>
        </w:rPr>
      </w:pPr>
      <w:r>
        <w:rPr>
          <w:rFonts w:ascii="仿宋" w:hAnsi="仿宋" w:eastAsia="仿宋" w:cs="仿宋"/>
          <w:b/>
          <w:color w:val="auto"/>
          <w:szCs w:val="24"/>
        </w:rPr>
        <w:t>1.中标条件</w:t>
      </w:r>
    </w:p>
    <w:p w14:paraId="2594CBB9">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1.1投标文件基本符合招标文件要求；</w:t>
      </w:r>
    </w:p>
    <w:p w14:paraId="76CBB77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1.2投标人有很好的执行合同的能力；</w:t>
      </w:r>
    </w:p>
    <w:p w14:paraId="7E9E33D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1.3实施方案最合理并对招标人最为有利，最大限度满足招标文件的要求；</w:t>
      </w:r>
    </w:p>
    <w:p w14:paraId="6E1A699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1.4投标人能够提供质量技术、商务经济占综合优势的系统及服务。</w:t>
      </w:r>
    </w:p>
    <w:p w14:paraId="730EF3A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1.5招标人将把中标通知书授予最佳投标者，但最低价不是中标的绝对保证。</w:t>
      </w:r>
    </w:p>
    <w:p w14:paraId="56847F0C">
      <w:pPr>
        <w:spacing w:line="440" w:lineRule="exact"/>
        <w:jc w:val="left"/>
        <w:rPr>
          <w:rFonts w:ascii="仿宋" w:hAnsi="仿宋" w:eastAsia="仿宋" w:cs="仿宋"/>
          <w:b/>
          <w:color w:val="auto"/>
          <w:sz w:val="24"/>
        </w:rPr>
      </w:pPr>
      <w:r>
        <w:rPr>
          <w:rFonts w:ascii="仿宋" w:hAnsi="仿宋" w:eastAsia="仿宋" w:cs="仿宋"/>
          <w:b/>
          <w:color w:val="auto"/>
          <w:sz w:val="24"/>
        </w:rPr>
        <w:t>2.中标确认</w:t>
      </w:r>
    </w:p>
    <w:p w14:paraId="5CCB7E5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2.1采购人应当自收到评标报告之日起５个工作日内，在评标报告确定的中标候选人名单中按顺序确定中标人。</w:t>
      </w:r>
    </w:p>
    <w:p w14:paraId="4832811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096F387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2.3采购人应在确认中标人前再次对资格条件和相关证件材料进一步查验核实。</w:t>
      </w:r>
    </w:p>
    <w:p w14:paraId="4B6FE439">
      <w:pPr>
        <w:spacing w:line="440" w:lineRule="exact"/>
        <w:jc w:val="left"/>
        <w:rPr>
          <w:rFonts w:ascii="仿宋" w:hAnsi="仿宋" w:eastAsia="仿宋" w:cs="仿宋"/>
          <w:b/>
          <w:color w:val="auto"/>
          <w:sz w:val="24"/>
        </w:rPr>
      </w:pPr>
      <w:r>
        <w:rPr>
          <w:rFonts w:ascii="仿宋" w:hAnsi="仿宋" w:eastAsia="仿宋" w:cs="仿宋"/>
          <w:b/>
          <w:color w:val="auto"/>
          <w:sz w:val="24"/>
        </w:rPr>
        <w:t>3．中标通知</w:t>
      </w:r>
    </w:p>
    <w:p w14:paraId="515590E9">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ascii="仿宋" w:hAnsi="仿宋" w:eastAsia="仿宋" w:cs="仿宋"/>
          <w:color w:val="auto"/>
          <w:sz w:val="24"/>
        </w:rPr>
        <w:t>http://zfcg.czt.zj.gov.cn/</w:t>
      </w:r>
      <w:r>
        <w:rPr>
          <w:rFonts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ascii="仿宋" w:hAnsi="仿宋" w:eastAsia="仿宋" w:cs="仿宋"/>
          <w:color w:val="auto"/>
          <w:sz w:val="24"/>
        </w:rPr>
        <w:t>http://ggb.sx.gov.cn</w:t>
      </w:r>
      <w:r>
        <w:rPr>
          <w:rFonts w:ascii="仿宋" w:hAnsi="仿宋" w:eastAsia="仿宋" w:cs="仿宋"/>
          <w:color w:val="auto"/>
          <w:sz w:val="24"/>
        </w:rPr>
        <w:fldChar w:fldCharType="end"/>
      </w:r>
      <w:r>
        <w:rPr>
          <w:rFonts w:hint="eastAsia" w:ascii="仿宋" w:hAnsi="仿宋" w:eastAsia="仿宋" w:cs="仿宋"/>
          <w:color w:val="auto"/>
          <w:sz w:val="24"/>
        </w:rPr>
        <w:t>）发布中标公告，中标公告期限为</w:t>
      </w:r>
      <w:r>
        <w:rPr>
          <w:rFonts w:ascii="仿宋" w:hAnsi="仿宋" w:eastAsia="仿宋" w:cs="仿宋"/>
          <w:color w:val="auto"/>
          <w:sz w:val="24"/>
        </w:rPr>
        <w:t>1个工作日。</w:t>
      </w:r>
    </w:p>
    <w:p w14:paraId="627E4A91">
      <w:pPr>
        <w:snapToGrid w:val="0"/>
        <w:spacing w:line="440" w:lineRule="exact"/>
        <w:ind w:firstLine="480" w:firstLineChars="200"/>
        <w:rPr>
          <w:rFonts w:ascii="仿宋" w:hAnsi="仿宋" w:eastAsia="仿宋" w:cs="仿宋"/>
          <w:color w:val="auto"/>
          <w:sz w:val="24"/>
          <w:lang w:val="zh-CN"/>
        </w:rPr>
      </w:pPr>
      <w:r>
        <w:rPr>
          <w:rFonts w:ascii="仿宋" w:hAnsi="仿宋" w:eastAsia="仿宋" w:cs="仿宋"/>
          <w:color w:val="auto"/>
          <w:sz w:val="24"/>
        </w:rPr>
        <w:t>3.2采购机构通过</w:t>
      </w:r>
      <w:r>
        <w:rPr>
          <w:rFonts w:hint="eastAsia" w:ascii="仿宋" w:hAnsi="仿宋" w:eastAsia="仿宋" w:cs="仿宋"/>
          <w:color w:val="auto"/>
          <w:sz w:val="24"/>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759F90DA">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3.3采购代理机构对中标结果不作任何说明和解释，也不回答任何提问。</w:t>
      </w:r>
    </w:p>
    <w:p w14:paraId="2F5F613F">
      <w:pPr>
        <w:spacing w:line="440" w:lineRule="exact"/>
        <w:jc w:val="left"/>
        <w:rPr>
          <w:rFonts w:ascii="仿宋" w:hAnsi="仿宋" w:eastAsia="仿宋" w:cs="仿宋"/>
          <w:b/>
          <w:color w:val="auto"/>
          <w:sz w:val="24"/>
        </w:rPr>
      </w:pPr>
      <w:r>
        <w:rPr>
          <w:rFonts w:ascii="仿宋" w:hAnsi="仿宋" w:eastAsia="仿宋" w:cs="仿宋"/>
          <w:b/>
          <w:color w:val="auto"/>
          <w:sz w:val="24"/>
        </w:rPr>
        <w:t>4．履约保证金</w:t>
      </w:r>
    </w:p>
    <w:p w14:paraId="76923973">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5B5ED84">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4.2项目验收结束后，采购人应及时退还履约保证金。</w:t>
      </w:r>
    </w:p>
    <w:p w14:paraId="26744D36">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4.3供应商以银行、保险公司出具保函形式提交履约保证金的，采购人不得拒收。</w:t>
      </w:r>
    </w:p>
    <w:p w14:paraId="6008F80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4.4采购货物和服务项目不得收取质量保证金。</w:t>
      </w:r>
    </w:p>
    <w:p w14:paraId="6EE36C39">
      <w:pPr>
        <w:spacing w:line="440" w:lineRule="exact"/>
        <w:jc w:val="left"/>
        <w:rPr>
          <w:rFonts w:ascii="仿宋" w:hAnsi="仿宋" w:eastAsia="仿宋" w:cs="仿宋"/>
          <w:b/>
          <w:color w:val="auto"/>
          <w:sz w:val="24"/>
        </w:rPr>
      </w:pPr>
      <w:r>
        <w:rPr>
          <w:rFonts w:ascii="仿宋" w:hAnsi="仿宋" w:eastAsia="仿宋" w:cs="仿宋"/>
          <w:b/>
          <w:color w:val="auto"/>
          <w:sz w:val="24"/>
        </w:rPr>
        <w:t>5．合同签订及备案</w:t>
      </w:r>
    </w:p>
    <w:p w14:paraId="58D8865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5.1中标人应当在中标通知书发出之日起30天内与采购人签订合同，自采购合同签订之日起</w:t>
      </w:r>
      <w:r>
        <w:rPr>
          <w:rFonts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EF3339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5.2如中标人为联合体的，由联合体成员各方法定代表人或其授权代表与采购人代表签订合同。</w:t>
      </w:r>
    </w:p>
    <w:p w14:paraId="7EBD96EF">
      <w:pPr>
        <w:spacing w:line="440" w:lineRule="exact"/>
        <w:jc w:val="left"/>
        <w:rPr>
          <w:rFonts w:ascii="仿宋" w:hAnsi="仿宋" w:eastAsia="仿宋" w:cs="仿宋"/>
          <w:b/>
          <w:color w:val="auto"/>
          <w:sz w:val="24"/>
        </w:rPr>
      </w:pPr>
      <w:r>
        <w:rPr>
          <w:rFonts w:ascii="仿宋" w:hAnsi="仿宋" w:eastAsia="仿宋" w:cs="仿宋"/>
          <w:b/>
          <w:color w:val="auto"/>
          <w:sz w:val="24"/>
        </w:rPr>
        <w:t>6.验收</w:t>
      </w:r>
    </w:p>
    <w:p w14:paraId="1D8101DF">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53659C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655D5A57">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6.3 </w:t>
      </w:r>
      <w:r>
        <w:rPr>
          <w:rFonts w:hint="eastAsia" w:ascii="仿宋" w:hAnsi="仿宋" w:eastAsia="仿宋" w:cs="仿宋"/>
          <w:color w:val="auto"/>
          <w:sz w:val="24"/>
        </w:rPr>
        <w:t>采购人负责加强对中标人的履约管理，并按照采购合同约定，及时向中标人支付采购资金。对于中标人违反采购合同约定的行为，采购人应当及时处理，依法追究其违约责任。</w:t>
      </w:r>
    </w:p>
    <w:p w14:paraId="2205FE23">
      <w:pPr>
        <w:spacing w:line="440" w:lineRule="exact"/>
        <w:jc w:val="left"/>
        <w:rPr>
          <w:rFonts w:ascii="仿宋" w:hAnsi="仿宋" w:eastAsia="仿宋" w:cs="仿宋"/>
          <w:b/>
          <w:color w:val="auto"/>
          <w:sz w:val="24"/>
        </w:rPr>
      </w:pPr>
      <w:r>
        <w:rPr>
          <w:rFonts w:ascii="仿宋" w:hAnsi="仿宋" w:eastAsia="仿宋" w:cs="仿宋"/>
          <w:b/>
          <w:color w:val="auto"/>
          <w:sz w:val="24"/>
        </w:rPr>
        <w:t>7.售后服务考核</w:t>
      </w:r>
    </w:p>
    <w:p w14:paraId="4DDD4D0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20D2A40F">
      <w:pPr>
        <w:tabs>
          <w:tab w:val="left" w:pos="0"/>
        </w:tabs>
        <w:spacing w:line="360" w:lineRule="auto"/>
        <w:ind w:firstLine="480"/>
        <w:rPr>
          <w:rFonts w:ascii="仿宋" w:hAnsi="仿宋" w:eastAsia="仿宋" w:cs="仿宋"/>
          <w:color w:val="auto"/>
          <w:kern w:val="0"/>
          <w:sz w:val="24"/>
        </w:rPr>
      </w:pPr>
    </w:p>
    <w:p w14:paraId="2096E10B">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538913FA">
      <w:pPr>
        <w:spacing w:line="440" w:lineRule="exact"/>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3EF0D0C9">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211D152A">
      <w:pPr>
        <w:spacing w:line="440" w:lineRule="exact"/>
        <w:rPr>
          <w:rFonts w:ascii="仿宋" w:hAnsi="仿宋" w:eastAsia="仿宋" w:cs="仿宋"/>
          <w:b/>
          <w:color w:val="auto"/>
          <w:sz w:val="32"/>
          <w:szCs w:val="32"/>
        </w:rPr>
      </w:pPr>
      <w:r>
        <w:rPr>
          <w:rFonts w:ascii="仿宋" w:hAnsi="仿宋" w:eastAsia="仿宋" w:cs="仿宋"/>
          <w:b/>
          <w:bCs/>
          <w:color w:val="auto"/>
          <w:sz w:val="24"/>
        </w:rPr>
        <w:t>2. 供应商询问</w:t>
      </w:r>
    </w:p>
    <w:p w14:paraId="4E0EB88B">
      <w:pPr>
        <w:autoSpaceDE w:val="0"/>
        <w:autoSpaceDN w:val="0"/>
        <w:spacing w:line="440" w:lineRule="exact"/>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08A312">
      <w:pPr>
        <w:spacing w:line="440" w:lineRule="exact"/>
        <w:rPr>
          <w:rFonts w:ascii="仿宋" w:hAnsi="仿宋" w:eastAsia="仿宋" w:cs="仿宋"/>
          <w:b/>
          <w:color w:val="auto"/>
          <w:sz w:val="32"/>
          <w:szCs w:val="32"/>
        </w:rPr>
      </w:pPr>
      <w:r>
        <w:rPr>
          <w:rFonts w:ascii="仿宋" w:hAnsi="仿宋" w:eastAsia="仿宋" w:cs="仿宋"/>
          <w:b/>
          <w:bCs/>
          <w:color w:val="auto"/>
          <w:sz w:val="24"/>
        </w:rPr>
        <w:t>3. 供应商质疑</w:t>
      </w:r>
    </w:p>
    <w:p w14:paraId="4F0C0D15">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145861E8">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F129429">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5D4F3AC">
      <w:pPr>
        <w:widowControl/>
        <w:snapToGrid w:val="0"/>
        <w:spacing w:line="440" w:lineRule="exact"/>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F9FE793">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752E39CA">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61A40C2D">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133A3D54">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025BEDF2">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4CE566B5">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1428FC93">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626D026E">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6BFCEB24">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77E69D8A">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686AC671">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47113A8E">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30E60792">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70EAF4BE">
      <w:pPr>
        <w:spacing w:line="440" w:lineRule="exact"/>
        <w:rPr>
          <w:rFonts w:ascii="仿宋" w:hAnsi="仿宋" w:eastAsia="仿宋" w:cs="仿宋"/>
          <w:b/>
          <w:color w:val="auto"/>
          <w:sz w:val="32"/>
          <w:szCs w:val="32"/>
        </w:rPr>
      </w:pPr>
      <w:r>
        <w:rPr>
          <w:rFonts w:ascii="仿宋" w:hAnsi="仿宋" w:eastAsia="仿宋" w:cs="仿宋"/>
          <w:b/>
          <w:bCs/>
          <w:color w:val="auto"/>
          <w:sz w:val="24"/>
        </w:rPr>
        <w:t>4.供应商投诉</w:t>
      </w:r>
    </w:p>
    <w:p w14:paraId="6A85838B">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4.1质疑供应商对采购人或采购代理机构的答复不满意或者采购人、采购代理机构未在规定的时间内作出答复的，可以在答复期满后十五个工作日内向采购监督管理部门提出投诉。</w:t>
      </w:r>
    </w:p>
    <w:p w14:paraId="0C3C43E1">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5B8833C2">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796F3EC5">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4.4以联合体形式参加采购活动的，其投诉应当由组成联合体的所有供应商共同提出。</w:t>
      </w:r>
    </w:p>
    <w:p w14:paraId="4273CF2E">
      <w:pPr>
        <w:snapToGrid w:val="0"/>
        <w:spacing w:line="440" w:lineRule="exac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00F47C8C">
      <w:pPr>
        <w:pStyle w:val="25"/>
        <w:spacing w:line="440" w:lineRule="exact"/>
        <w:ind w:firstLine="480" w:firstLineChars="200"/>
        <w:rPr>
          <w:rFonts w:ascii="仿宋" w:hAnsi="仿宋" w:eastAsia="仿宋" w:cs="仿宋"/>
          <w:color w:val="auto"/>
          <w:kern w:val="0"/>
        </w:rPr>
        <w:sectPr>
          <w:footerReference r:id="rId13" w:type="first"/>
          <w:footerReference r:id="rId12" w:type="default"/>
          <w:pgSz w:w="11906" w:h="16838"/>
          <w:pgMar w:top="1814" w:right="1474" w:bottom="1644" w:left="1474" w:header="851" w:footer="992" w:gutter="0"/>
          <w:pgNumType w:fmt="decimal"/>
          <w:cols w:space="720" w:num="1"/>
          <w:docGrid w:linePitch="312" w:charSpace="0"/>
        </w:sectPr>
      </w:pPr>
    </w:p>
    <w:bookmarkEnd w:id="37"/>
    <w:bookmarkEnd w:id="38"/>
    <w:p w14:paraId="0293B82A">
      <w:pPr>
        <w:spacing w:line="360" w:lineRule="auto"/>
        <w:jc w:val="center"/>
        <w:outlineLvl w:val="0"/>
        <w:rPr>
          <w:rFonts w:ascii="仿宋" w:hAnsi="仿宋" w:eastAsia="仿宋" w:cs="仿宋"/>
          <w:b/>
          <w:color w:val="auto"/>
          <w:sz w:val="36"/>
          <w:szCs w:val="36"/>
        </w:rPr>
      </w:pPr>
      <w:bookmarkStart w:id="43" w:name="_Toc86217003"/>
      <w:bookmarkStart w:id="44" w:name="第五部分"/>
      <w:r>
        <w:rPr>
          <w:rFonts w:hint="eastAsia" w:ascii="仿宋" w:hAnsi="仿宋" w:eastAsia="仿宋" w:cs="仿宋"/>
          <w:b/>
          <w:color w:val="auto"/>
          <w:sz w:val="36"/>
          <w:szCs w:val="36"/>
        </w:rPr>
        <w:t>第三部分招标项目范围及要求</w:t>
      </w:r>
    </w:p>
    <w:p w14:paraId="3C2CFC19">
      <w:pPr>
        <w:autoSpaceDE w:val="0"/>
        <w:autoSpaceDN w:val="0"/>
        <w:spacing w:line="440" w:lineRule="exact"/>
        <w:rPr>
          <w:rFonts w:ascii="仿宋" w:hAnsi="仿宋" w:eastAsia="仿宋" w:cs="仿宋"/>
          <w:b/>
          <w:color w:val="auto"/>
          <w:sz w:val="24"/>
          <w:lang w:val="zh-CN"/>
        </w:rPr>
      </w:pPr>
      <w:bookmarkStart w:id="45" w:name="_Toc335299870"/>
      <w:bookmarkStart w:id="46" w:name="_Toc389299903"/>
      <w:bookmarkStart w:id="47" w:name="_Toc1394"/>
      <w:bookmarkStart w:id="48" w:name="_Toc524366202"/>
      <w:r>
        <w:rPr>
          <w:rFonts w:hint="eastAsia" w:ascii="仿宋" w:hAnsi="仿宋" w:eastAsia="仿宋" w:cs="仿宋"/>
          <w:b/>
          <w:color w:val="auto"/>
          <w:sz w:val="24"/>
          <w:lang w:val="zh-CN"/>
        </w:rPr>
        <w:t>1. 概述</w:t>
      </w:r>
    </w:p>
    <w:p w14:paraId="4DE377D1">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参考国家、行业相关标准、规范，并结合本企业的自身使用情况制定本规范，对本企业燃气输配中常用的四氢噻吩加臭剂（以下称“加臭剂”）的术语、要求、物理性能、处理和运输、标识进行了规定。</w:t>
      </w:r>
    </w:p>
    <w:p w14:paraId="37B0B2D3">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供货数量：48吨。</w:t>
      </w:r>
    </w:p>
    <w:p w14:paraId="26C71E49">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lang w:val="zh-CN"/>
        </w:rPr>
        <w:t>2 .参考标准</w:t>
      </w:r>
    </w:p>
    <w:p w14:paraId="1A3EC55A">
      <w:pPr>
        <w:tabs>
          <w:tab w:val="right" w:pos="8106"/>
        </w:tabs>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GB50028-2006        城镇燃气设计规范</w:t>
      </w:r>
      <w:r>
        <w:rPr>
          <w:rFonts w:hint="eastAsia" w:ascii="仿宋" w:hAnsi="仿宋" w:eastAsia="仿宋" w:cs="仿宋"/>
          <w:color w:val="auto"/>
          <w:sz w:val="24"/>
          <w:lang w:val="zh-CN"/>
        </w:rPr>
        <w:tab/>
      </w:r>
    </w:p>
    <w:p w14:paraId="02068F98">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GB/T 19206—2003    天然气用有机硫化合物加臭剂的要求和测试方法</w:t>
      </w:r>
    </w:p>
    <w:p w14:paraId="06DADFBF">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ISO3015:1992        石油产品—浊点测定法</w:t>
      </w:r>
    </w:p>
    <w:p w14:paraId="633C708C">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ISO/TS16922:2002    </w:t>
      </w:r>
      <w:r>
        <w:rPr>
          <w:rFonts w:hint="eastAsia" w:ascii="仿宋" w:hAnsi="仿宋" w:eastAsia="仿宋" w:cs="仿宋"/>
          <w:color w:val="auto"/>
          <w:sz w:val="24"/>
          <w:lang w:val="zh-CN"/>
        </w:rPr>
        <w:t>天然气.添味气体用导则</w:t>
      </w:r>
    </w:p>
    <w:p w14:paraId="0E02A33C">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lang w:val="zh-CN"/>
        </w:rPr>
        <w:t>3. 产品鉴定证书及相关的检测报告</w:t>
      </w:r>
    </w:p>
    <w:p w14:paraId="4F938BC6">
      <w:pPr>
        <w:autoSpaceDE w:val="0"/>
        <w:autoSpaceDN w:val="0"/>
        <w:spacing w:line="440" w:lineRule="exact"/>
        <w:ind w:firstLine="482" w:firstLineChars="200"/>
        <w:rPr>
          <w:rFonts w:ascii="仿宋" w:hAnsi="仿宋" w:eastAsia="仿宋" w:cs="仿宋"/>
          <w:color w:val="auto"/>
          <w:sz w:val="24"/>
          <w:lang w:val="zh-CN"/>
        </w:rPr>
      </w:pPr>
      <w:r>
        <w:rPr>
          <w:rFonts w:hint="eastAsia" w:ascii="仿宋" w:hAnsi="仿宋" w:eastAsia="仿宋" w:cs="仿宋"/>
          <w:b/>
          <w:bCs/>
          <w:color w:val="auto"/>
          <w:sz w:val="24"/>
        </w:rPr>
        <w:t>★</w:t>
      </w:r>
      <w:r>
        <w:rPr>
          <w:rFonts w:hint="eastAsia" w:ascii="仿宋" w:hAnsi="仿宋" w:eastAsia="仿宋" w:cs="仿宋"/>
          <w:color w:val="auto"/>
          <w:sz w:val="24"/>
          <w:lang w:val="zh-CN"/>
        </w:rPr>
        <w:t>投标人应出具：如所投产品为国产的须在投标文件中提供国内生产制造商正式的安全生产许可证（四氢噻吩）复印件加盖投标人公章,否则作无效投标处理。如所投产品为进口产品的须在中标公示发出后三个工作日内提供制造商授权书和产品来源地文件证明，否则取消中标资格；经国家认证认可检测资质的检测单位出具的产品质量检测证书；并且检测报告中的测试数据应符合本技术要求</w:t>
      </w:r>
      <w:bookmarkStart w:id="49" w:name="OLE_LINK10"/>
      <w:bookmarkStart w:id="50" w:name="OLE_LINK9"/>
      <w:r>
        <w:rPr>
          <w:rFonts w:hint="eastAsia" w:ascii="仿宋" w:hAnsi="仿宋" w:eastAsia="仿宋" w:cs="仿宋"/>
          <w:color w:val="auto"/>
          <w:sz w:val="24"/>
          <w:lang w:val="zh-CN"/>
        </w:rPr>
        <w:t>中第4条</w:t>
      </w:r>
      <w:bookmarkEnd w:id="49"/>
      <w:bookmarkEnd w:id="50"/>
      <w:r>
        <w:rPr>
          <w:rFonts w:hint="eastAsia" w:ascii="仿宋" w:hAnsi="仿宋" w:eastAsia="仿宋" w:cs="仿宋"/>
          <w:color w:val="auto"/>
          <w:sz w:val="24"/>
          <w:lang w:val="zh-CN"/>
        </w:rPr>
        <w:t>规定。</w:t>
      </w:r>
    </w:p>
    <w:p w14:paraId="323E9309">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rPr>
        <w:t>4</w:t>
      </w:r>
      <w:r>
        <w:rPr>
          <w:rFonts w:hint="eastAsia" w:ascii="仿宋" w:hAnsi="仿宋" w:eastAsia="仿宋" w:cs="仿宋"/>
          <w:b/>
          <w:color w:val="auto"/>
          <w:sz w:val="24"/>
          <w:lang w:val="zh-CN"/>
        </w:rPr>
        <w:t>.产品的技术标准</w:t>
      </w:r>
    </w:p>
    <w:p w14:paraId="659FBCEC">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4.1 外观：无色透明液体；</w:t>
      </w:r>
    </w:p>
    <w:p w14:paraId="23D980E6">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 </w:t>
      </w:r>
      <w:r>
        <w:rPr>
          <w:rFonts w:hint="eastAsia" w:ascii="仿宋" w:hAnsi="仿宋" w:eastAsia="仿宋" w:cs="仿宋"/>
          <w:color w:val="auto"/>
          <w:sz w:val="24"/>
          <w:lang w:val="zh-CN"/>
        </w:rPr>
        <w:t>分子式</w:t>
      </w:r>
      <w:r>
        <w:rPr>
          <w:rFonts w:hint="eastAsia" w:ascii="仿宋" w:hAnsi="仿宋" w:eastAsia="仿宋" w:cs="仿宋"/>
          <w:color w:val="auto"/>
          <w:sz w:val="24"/>
        </w:rPr>
        <w:t>：C</w:t>
      </w:r>
      <w:r>
        <w:rPr>
          <w:rFonts w:hint="eastAsia" w:ascii="仿宋" w:hAnsi="仿宋" w:eastAsia="仿宋" w:cs="仿宋"/>
          <w:color w:val="auto"/>
          <w:sz w:val="24"/>
          <w:vertAlign w:val="subscript"/>
        </w:rPr>
        <w:t>4</w:t>
      </w:r>
      <w:r>
        <w:rPr>
          <w:rFonts w:hint="eastAsia" w:ascii="仿宋" w:hAnsi="仿宋" w:eastAsia="仿宋" w:cs="仿宋"/>
          <w:color w:val="auto"/>
          <w:sz w:val="24"/>
        </w:rPr>
        <w:t>H</w:t>
      </w:r>
      <w:r>
        <w:rPr>
          <w:rFonts w:hint="eastAsia" w:ascii="仿宋" w:hAnsi="仿宋" w:eastAsia="仿宋" w:cs="仿宋"/>
          <w:color w:val="auto"/>
          <w:sz w:val="24"/>
          <w:vertAlign w:val="subscript"/>
        </w:rPr>
        <w:t>8</w:t>
      </w:r>
      <w:r>
        <w:rPr>
          <w:rFonts w:hint="eastAsia" w:ascii="仿宋" w:hAnsi="仿宋" w:eastAsia="仿宋" w:cs="仿宋"/>
          <w:color w:val="auto"/>
          <w:sz w:val="24"/>
        </w:rPr>
        <w:t>S；</w:t>
      </w:r>
    </w:p>
    <w:p w14:paraId="300E71B1">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4.3 </w:t>
      </w:r>
      <w:r>
        <w:rPr>
          <w:rFonts w:hint="eastAsia" w:ascii="仿宋" w:hAnsi="仿宋" w:eastAsia="仿宋" w:cs="仿宋"/>
          <w:color w:val="auto"/>
          <w:sz w:val="24"/>
          <w:lang w:val="zh-CN"/>
        </w:rPr>
        <w:t>比重</w:t>
      </w:r>
      <w:r>
        <w:rPr>
          <w:rFonts w:hint="eastAsia" w:ascii="仿宋" w:hAnsi="仿宋" w:eastAsia="仿宋" w:cs="仿宋"/>
          <w:color w:val="auto"/>
          <w:sz w:val="24"/>
        </w:rPr>
        <w:t>（4/20）：0.9987；</w:t>
      </w:r>
    </w:p>
    <w:p w14:paraId="2895B830">
      <w:pPr>
        <w:autoSpaceDE w:val="0"/>
        <w:autoSpaceDN w:val="0"/>
        <w:spacing w:line="440" w:lineRule="exact"/>
        <w:ind w:firstLine="482" w:firstLineChars="200"/>
        <w:rPr>
          <w:rFonts w:ascii="仿宋" w:hAnsi="仿宋" w:eastAsia="仿宋" w:cs="仿宋"/>
          <w:color w:val="auto"/>
          <w:sz w:val="24"/>
          <w:lang w:val="zh-CN"/>
        </w:rPr>
      </w:pPr>
      <w:r>
        <w:rPr>
          <w:rFonts w:hint="eastAsia" w:ascii="仿宋" w:hAnsi="仿宋" w:eastAsia="仿宋" w:cs="仿宋"/>
          <w:b/>
          <w:bCs/>
          <w:color w:val="auto"/>
          <w:sz w:val="24"/>
        </w:rPr>
        <w:t>★</w:t>
      </w:r>
      <w:r>
        <w:rPr>
          <w:rFonts w:hint="eastAsia" w:ascii="仿宋" w:hAnsi="仿宋" w:eastAsia="仿宋" w:cs="仿宋"/>
          <w:color w:val="auto"/>
          <w:sz w:val="24"/>
          <w:lang w:val="zh-CN"/>
        </w:rPr>
        <w:t>4.4 纯度≥99</w:t>
      </w:r>
      <w:r>
        <w:rPr>
          <w:rFonts w:hint="eastAsia" w:ascii="仿宋" w:hAnsi="仿宋" w:eastAsia="仿宋" w:cs="仿宋"/>
          <w:color w:val="auto"/>
          <w:sz w:val="24"/>
        </w:rPr>
        <w:t>.5</w:t>
      </w:r>
      <w:r>
        <w:rPr>
          <w:rFonts w:hint="eastAsia" w:ascii="仿宋" w:hAnsi="仿宋" w:eastAsia="仿宋" w:cs="仿宋"/>
          <w:color w:val="auto"/>
          <w:sz w:val="24"/>
          <w:lang w:val="zh-CN"/>
        </w:rPr>
        <w:t>%；</w:t>
      </w:r>
    </w:p>
    <w:p w14:paraId="5B1F4A63">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4.5 闪点：12.8</w:t>
      </w:r>
      <w:r>
        <w:rPr>
          <w:rFonts w:hint="eastAsia" w:ascii="仿宋" w:hAnsi="仿宋" w:eastAsia="仿宋" w:cs="仿宋"/>
          <w:color w:val="auto"/>
          <w:sz w:val="24"/>
          <w:shd w:val="clear" w:color="auto" w:fill="FFFFFF"/>
        </w:rPr>
        <w:t>℃</w:t>
      </w:r>
      <w:r>
        <w:rPr>
          <w:rFonts w:hint="eastAsia" w:ascii="仿宋" w:hAnsi="仿宋" w:eastAsia="仿宋" w:cs="仿宋"/>
          <w:color w:val="auto"/>
          <w:sz w:val="24"/>
          <w:lang w:val="zh-CN"/>
        </w:rPr>
        <w:t>；</w:t>
      </w:r>
    </w:p>
    <w:p w14:paraId="5F5F5CAF">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4.6 沸点：120.9</w:t>
      </w:r>
      <w:r>
        <w:rPr>
          <w:rFonts w:hint="eastAsia" w:ascii="仿宋" w:hAnsi="仿宋" w:eastAsia="仿宋" w:cs="仿宋"/>
          <w:color w:val="auto"/>
          <w:sz w:val="24"/>
          <w:shd w:val="clear" w:color="auto" w:fill="FFFFFF"/>
        </w:rPr>
        <w:t>℃</w:t>
      </w:r>
      <w:r>
        <w:rPr>
          <w:rFonts w:hint="eastAsia" w:ascii="仿宋" w:hAnsi="仿宋" w:eastAsia="仿宋" w:cs="仿宋"/>
          <w:color w:val="auto"/>
          <w:sz w:val="24"/>
          <w:lang w:val="zh-CN"/>
        </w:rPr>
        <w:t>；</w:t>
      </w:r>
    </w:p>
    <w:p w14:paraId="6B9C2952">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4.7 溶解性（20</w:t>
      </w:r>
      <w:r>
        <w:rPr>
          <w:rFonts w:hint="eastAsia" w:ascii="仿宋" w:hAnsi="仿宋" w:eastAsia="仿宋" w:cs="仿宋"/>
          <w:color w:val="auto"/>
          <w:sz w:val="24"/>
          <w:shd w:val="clear" w:color="auto" w:fill="FFFFFF"/>
        </w:rPr>
        <w:t>℃时</w:t>
      </w:r>
      <w:r>
        <w:rPr>
          <w:rFonts w:hint="eastAsia" w:ascii="仿宋" w:hAnsi="仿宋" w:eastAsia="仿宋" w:cs="仿宋"/>
          <w:color w:val="auto"/>
          <w:sz w:val="24"/>
          <w:lang w:val="zh-CN"/>
        </w:rPr>
        <w:t>）：几乎不溶于水；</w:t>
      </w:r>
    </w:p>
    <w:p w14:paraId="5754E527">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4.8 符合其他有关天然气加臭剂技术标准；</w:t>
      </w:r>
    </w:p>
    <w:p w14:paraId="0898EB59">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4.9浊点≤-30℃；</w:t>
      </w:r>
    </w:p>
    <w:p w14:paraId="4DE32B3F">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4.10含水量≤450毫克/公斤。</w:t>
      </w:r>
    </w:p>
    <w:p w14:paraId="2AA7045A">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bCs/>
          <w:color w:val="auto"/>
          <w:sz w:val="24"/>
        </w:rPr>
        <w:t>★</w:t>
      </w:r>
      <w:r>
        <w:rPr>
          <w:rFonts w:hint="eastAsia" w:ascii="仿宋" w:hAnsi="仿宋" w:eastAsia="仿宋" w:cs="仿宋"/>
          <w:b/>
          <w:color w:val="auto"/>
          <w:sz w:val="24"/>
          <w:lang w:val="zh-CN"/>
        </w:rPr>
        <w:t>5.产品的质量、安全</w:t>
      </w:r>
    </w:p>
    <w:p w14:paraId="6F15A514">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 产品应来源合法、质量合格、安全、可靠，应具备该类产品通常功能、该产品说明书载明功能及招标人特别要求的功能，产品应符合国家、地方及行业等所有质量、安全等标准及要求（包括但不限于“三包”规定），履行了规定的所有手续，并应提供产品合格证等有关证明。投标人对其所供产品的质量、安全等承担不可免除及减轻的全部责任；</w:t>
      </w:r>
    </w:p>
    <w:p w14:paraId="3C49CB63">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 合同期内，上述产品的有关国家、地方、行业标准进行调整、修订的，应以最新及最严格标准为准；</w:t>
      </w:r>
    </w:p>
    <w:p w14:paraId="4A864D03">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5.3 投标人提供的产品，如无国家、地方及行业等标准，则应符合招标人要求；或虽有上述标准但招标人还有特殊要求的，则还应符合招标人特殊要求；</w:t>
      </w:r>
    </w:p>
    <w:p w14:paraId="559C0BE6">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5.4 投标人如非其所供应的产品的生产商，则其对所供产品的质量、安全等与生产商承担连带责任；</w:t>
      </w:r>
    </w:p>
    <w:p w14:paraId="3866E336">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5.5  投标人提供的产品需是原包装桶装（200公斤/桶）或者STC车。并采用合格保护措施，以保证货物在没有任何损坏和腐蚀的情况下安全运抵招标人指定地点。</w:t>
      </w:r>
    </w:p>
    <w:p w14:paraId="53F5276A">
      <w:pPr>
        <w:autoSpaceDE w:val="0"/>
        <w:autoSpaceDN w:val="0"/>
        <w:spacing w:line="440" w:lineRule="exact"/>
        <w:ind w:left="200"/>
        <w:rPr>
          <w:rFonts w:ascii="仿宋" w:hAnsi="仿宋" w:eastAsia="仿宋" w:cs="仿宋"/>
          <w:b/>
          <w:color w:val="auto"/>
          <w:sz w:val="24"/>
          <w:lang w:val="zh-CN"/>
        </w:rPr>
      </w:pPr>
      <w:r>
        <w:rPr>
          <w:rFonts w:hint="eastAsia" w:ascii="仿宋" w:hAnsi="仿宋" w:eastAsia="仿宋" w:cs="仿宋"/>
          <w:b/>
          <w:bCs/>
          <w:color w:val="auto"/>
          <w:sz w:val="24"/>
        </w:rPr>
        <w:t xml:space="preserve">★ </w:t>
      </w:r>
      <w:r>
        <w:rPr>
          <w:rFonts w:hint="eastAsia" w:ascii="仿宋" w:hAnsi="仿宋" w:eastAsia="仿宋" w:cs="仿宋"/>
          <w:b/>
          <w:color w:val="auto"/>
          <w:sz w:val="24"/>
          <w:lang w:val="zh-CN"/>
        </w:rPr>
        <w:t>6. 产品包装、运输及加注要求</w:t>
      </w:r>
    </w:p>
    <w:p w14:paraId="1BE9904E">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6.1</w:t>
      </w:r>
      <w:r>
        <w:rPr>
          <w:rFonts w:hint="eastAsia" w:ascii="仿宋" w:hAnsi="仿宋" w:eastAsia="仿宋" w:cs="仿宋"/>
          <w:color w:val="auto"/>
          <w:sz w:val="24"/>
          <w:lang w:val="zh-CN"/>
        </w:rPr>
        <w:t>产品包装方式应符合国家、地方及行业等标准及要求，关于包装、储运指示标志的规定，具有适合长途运输、多次搬运和装卸的坚固包装，以确保货物安全、无损地运抵招标人指定地点；</w:t>
      </w:r>
    </w:p>
    <w:p w14:paraId="695F3842">
      <w:pPr>
        <w:widowControl/>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zh-CN"/>
        </w:rPr>
        <w:t>6.2投标人负责以适当方式按招标人要求运送至指定地点（</w:t>
      </w:r>
      <w:r>
        <w:rPr>
          <w:rFonts w:hint="eastAsia" w:ascii="仿宋" w:hAnsi="仿宋" w:eastAsia="仿宋" w:cs="仿宋"/>
          <w:color w:val="auto"/>
          <w:sz w:val="24"/>
        </w:rPr>
        <w:t>荷湖门站、滨海门站、杨汛桥门站，其中杨汛桥门站高差距离为5米，水平距离为40米，投标人在投标前应实地踏勘，确保充装的安全性</w:t>
      </w:r>
      <w:r>
        <w:rPr>
          <w:rFonts w:hint="eastAsia" w:ascii="仿宋" w:hAnsi="仿宋" w:eastAsia="仿宋" w:cs="仿宋"/>
          <w:color w:val="auto"/>
          <w:sz w:val="24"/>
          <w:lang w:val="zh-CN"/>
        </w:rPr>
        <w:t>）并注入储罐内，</w:t>
      </w:r>
      <w:r>
        <w:rPr>
          <w:rFonts w:hint="eastAsia" w:ascii="仿宋" w:hAnsi="仿宋" w:eastAsia="仿宋" w:cs="仿宋"/>
          <w:color w:val="auto"/>
          <w:sz w:val="24"/>
        </w:rPr>
        <w:t>采购实际数量及批次以招标人发货指令为准，招标人下达发货指令之日起2天内完成本次供货</w:t>
      </w:r>
      <w:r>
        <w:rPr>
          <w:rFonts w:hint="eastAsia" w:ascii="仿宋" w:hAnsi="仿宋" w:eastAsia="仿宋" w:cs="仿宋"/>
          <w:color w:val="auto"/>
          <w:sz w:val="24"/>
          <w:lang w:val="zh-CN"/>
        </w:rPr>
        <w:t>。投标人运输应保障产品的质量、安全，可按实际情况分批供货，具体以招标人要求为准；</w:t>
      </w:r>
    </w:p>
    <w:p w14:paraId="348940BC">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6.3 投标人</w:t>
      </w:r>
      <w:r>
        <w:rPr>
          <w:rFonts w:hint="eastAsia" w:ascii="仿宋" w:hAnsi="仿宋" w:eastAsia="仿宋" w:cs="仿宋"/>
          <w:color w:val="auto"/>
          <w:sz w:val="24"/>
        </w:rPr>
        <w:t>应使用危化品专用车运输、防爆电泵快速全密封加注方式，确保在运输、加注过程中不环保、不安全事件为零，投诉事件为零，投标人应按招标人要求执行；采用防爆设备充装，充装人员必须有危化品从业许可证；投标人应准备2套加注设备，1套使用，1套备用。</w:t>
      </w:r>
    </w:p>
    <w:p w14:paraId="6E4CABB7">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6.4 投标人应提供该产品在加注过程中的防护装置和去臭清洗产品；</w:t>
      </w:r>
    </w:p>
    <w:p w14:paraId="7BDAC84B">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6.5 投标人在加臭剂运输过程中要严格按照《危险化学品安全管理条例》第五章要求，确保加臭剂的运输安全</w:t>
      </w:r>
      <w:r>
        <w:rPr>
          <w:rFonts w:hint="eastAsia" w:ascii="仿宋" w:hAnsi="仿宋" w:eastAsia="仿宋" w:cs="仿宋"/>
          <w:color w:val="auto"/>
          <w:sz w:val="24"/>
        </w:rPr>
        <w:t>,</w:t>
      </w:r>
      <w:r>
        <w:rPr>
          <w:rFonts w:hint="eastAsia" w:ascii="仿宋" w:hAnsi="仿宋" w:eastAsia="仿宋" w:cs="仿宋"/>
          <w:color w:val="auto"/>
          <w:sz w:val="24"/>
          <w:lang w:val="zh-CN"/>
        </w:rPr>
        <w:t>在运输及充装过程中发生</w:t>
      </w:r>
      <w:r>
        <w:rPr>
          <w:rFonts w:hint="eastAsia" w:ascii="仿宋" w:hAnsi="仿宋" w:eastAsia="仿宋" w:cs="仿宋"/>
          <w:color w:val="auto"/>
          <w:sz w:val="24"/>
        </w:rPr>
        <w:t>任何</w:t>
      </w:r>
      <w:r>
        <w:rPr>
          <w:rFonts w:hint="eastAsia" w:ascii="仿宋" w:hAnsi="仿宋" w:eastAsia="仿宋" w:cs="仿宋"/>
          <w:color w:val="auto"/>
          <w:sz w:val="24"/>
          <w:lang w:val="zh-CN"/>
        </w:rPr>
        <w:t>事故的，由投标人自行负责，招标人不承担任何责任。</w:t>
      </w:r>
    </w:p>
    <w:p w14:paraId="67C9BF58">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6.6 所提供的加臭剂应附有符合国家要求的安全数据表。当处理加臭剂时，按照安全数据表的规定应使用适当的人员防护设备；</w:t>
      </w:r>
    </w:p>
    <w:p w14:paraId="3CDE2A6E">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6.7投标人应每次随货物将有关货物的技术资料（产品标准、产品说明书、产品合格证、质量检验报告、如涉及进口产品需提供进口原产证明、进口许可证、报关完税）三份完整地</w:t>
      </w:r>
      <w:r>
        <w:rPr>
          <w:color w:val="auto"/>
        </w:rPr>
        <w:fldChar w:fldCharType="begin"/>
      </w:r>
      <w:r>
        <w:rPr>
          <w:color w:val="auto"/>
        </w:rPr>
        <w:instrText xml:space="preserve"> HYPERLINK "http://www.3edu.net/" </w:instrText>
      </w:r>
      <w:r>
        <w:rPr>
          <w:color w:val="auto"/>
        </w:rPr>
        <w:fldChar w:fldCharType="separate"/>
      </w:r>
      <w:r>
        <w:rPr>
          <w:rFonts w:hint="eastAsia" w:ascii="仿宋" w:hAnsi="仿宋" w:eastAsia="仿宋" w:cs="仿宋"/>
          <w:color w:val="auto"/>
          <w:sz w:val="24"/>
          <w:lang w:val="zh-CN"/>
        </w:rPr>
        <w:t>免费</w:t>
      </w:r>
      <w:r>
        <w:rPr>
          <w:rFonts w:hint="eastAsia" w:ascii="仿宋" w:hAnsi="仿宋" w:eastAsia="仿宋" w:cs="仿宋"/>
          <w:color w:val="auto"/>
          <w:sz w:val="24"/>
          <w:lang w:val="zh-CN"/>
        </w:rPr>
        <w:fldChar w:fldCharType="end"/>
      </w:r>
      <w:r>
        <w:rPr>
          <w:rFonts w:hint="eastAsia" w:ascii="仿宋" w:hAnsi="仿宋" w:eastAsia="仿宋" w:cs="仿宋"/>
          <w:color w:val="auto"/>
          <w:sz w:val="24"/>
          <w:lang w:val="zh-CN"/>
        </w:rPr>
        <w:t>提供给招标人。</w:t>
      </w:r>
    </w:p>
    <w:p w14:paraId="22EDBAFB">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6.8所有在中石油、中石化、中海油或者中燃、华润、港华、新奥等燃气公司中发生检测不合格的同品牌的产品,不允许提供。如被发现，合同</w:t>
      </w:r>
      <w:r>
        <w:rPr>
          <w:rFonts w:hint="eastAsia" w:ascii="仿宋" w:hAnsi="仿宋" w:eastAsia="仿宋" w:cs="仿宋"/>
          <w:color w:val="auto"/>
          <w:sz w:val="24"/>
        </w:rPr>
        <w:t>即告终止</w:t>
      </w:r>
      <w:r>
        <w:rPr>
          <w:rFonts w:hint="eastAsia" w:ascii="仿宋" w:hAnsi="仿宋" w:eastAsia="仿宋" w:cs="仿宋"/>
          <w:color w:val="auto"/>
          <w:sz w:val="24"/>
          <w:lang w:val="zh-CN"/>
        </w:rPr>
        <w:t>，同时</w:t>
      </w:r>
      <w:r>
        <w:rPr>
          <w:rFonts w:hint="eastAsia" w:ascii="仿宋" w:hAnsi="仿宋" w:eastAsia="仿宋" w:cs="仿宋"/>
          <w:color w:val="auto"/>
          <w:sz w:val="24"/>
        </w:rPr>
        <w:t>投标人须</w:t>
      </w:r>
      <w:r>
        <w:rPr>
          <w:rFonts w:hint="eastAsia" w:ascii="仿宋" w:hAnsi="仿宋" w:eastAsia="仿宋" w:cs="仿宋"/>
          <w:color w:val="auto"/>
          <w:sz w:val="24"/>
          <w:lang w:val="zh-CN"/>
        </w:rPr>
        <w:t>赔偿招标人由此造成的所有损失，</w:t>
      </w:r>
      <w:r>
        <w:rPr>
          <w:rFonts w:hint="eastAsia" w:ascii="仿宋" w:hAnsi="仿宋" w:eastAsia="仿宋" w:cs="仿宋"/>
          <w:color w:val="auto"/>
          <w:sz w:val="24"/>
        </w:rPr>
        <w:t>招标人有权</w:t>
      </w:r>
      <w:r>
        <w:rPr>
          <w:rFonts w:hint="eastAsia" w:ascii="仿宋" w:hAnsi="仿宋" w:eastAsia="仿宋" w:cs="仿宋"/>
          <w:color w:val="auto"/>
          <w:sz w:val="24"/>
          <w:lang w:val="zh-CN"/>
        </w:rPr>
        <w:t>将投标人的不良记录通报我省燃气同行。</w:t>
      </w:r>
    </w:p>
    <w:p w14:paraId="70606846">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6.9 上述产品包装、运输相关费用由投标人自行承担。</w:t>
      </w:r>
    </w:p>
    <w:p w14:paraId="781A7875">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lang w:val="zh-CN"/>
        </w:rPr>
        <w:t>7. 标识</w:t>
      </w:r>
    </w:p>
    <w:p w14:paraId="3C347684">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按照安全使用和运输规程，加臭剂包装容器应有明显的标识。标识应包括：</w:t>
      </w:r>
    </w:p>
    <w:p w14:paraId="625E737E">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7.1 危化品标识；</w:t>
      </w:r>
    </w:p>
    <w:p w14:paraId="628F6DDD">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7.2 加臭剂生产厂商的名称以及注册商标；</w:t>
      </w:r>
    </w:p>
    <w:p w14:paraId="1248E685">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7.3 加臭剂的名称和组成；</w:t>
      </w:r>
    </w:p>
    <w:p w14:paraId="039DC2B5">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7.4</w:t>
      </w:r>
      <w:r>
        <w:rPr>
          <w:rFonts w:hint="eastAsia" w:ascii="仿宋" w:hAnsi="仿宋" w:eastAsia="仿宋" w:cs="仿宋"/>
          <w:color w:val="auto"/>
          <w:sz w:val="24"/>
          <w:lang w:val="zh-CN"/>
        </w:rPr>
        <w:t>符合国家要求的安全和处理指南（如危险品等级）。</w:t>
      </w:r>
    </w:p>
    <w:p w14:paraId="73810CEE">
      <w:pPr>
        <w:widowControl/>
        <w:spacing w:before="100" w:beforeAutospacing="1" w:after="100" w:afterAutospacing="1" w:line="440" w:lineRule="exact"/>
        <w:contextualSpacing/>
        <w:jc w:val="left"/>
        <w:rPr>
          <w:rFonts w:ascii="仿宋" w:hAnsi="仿宋" w:eastAsia="仿宋" w:cs="仿宋"/>
          <w:b/>
          <w:color w:val="auto"/>
          <w:sz w:val="24"/>
          <w:lang w:val="zh-CN"/>
        </w:rPr>
      </w:pPr>
      <w:r>
        <w:rPr>
          <w:rFonts w:hint="eastAsia" w:ascii="仿宋" w:hAnsi="仿宋" w:eastAsia="仿宋" w:cs="仿宋"/>
          <w:b/>
          <w:color w:val="auto"/>
          <w:sz w:val="24"/>
          <w:lang w:val="zh-CN"/>
        </w:rPr>
        <w:t>8. 质量检验</w:t>
      </w:r>
    </w:p>
    <w:p w14:paraId="2CE3831F">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8.1招标人有权邀请第三方检测机构不定期对加臭剂（四氢噻吩THT）进行检测，如有一次不符合技术规格书要求的，做退货处理，如有两次不符合技术规格书要求，招标人有权</w:t>
      </w:r>
      <w:r>
        <w:rPr>
          <w:rFonts w:hint="eastAsia" w:ascii="仿宋" w:hAnsi="仿宋" w:eastAsia="仿宋" w:cs="仿宋"/>
          <w:color w:val="auto"/>
          <w:sz w:val="24"/>
        </w:rPr>
        <w:t>解除</w:t>
      </w:r>
      <w:r>
        <w:rPr>
          <w:rFonts w:hint="eastAsia" w:ascii="仿宋" w:hAnsi="仿宋" w:eastAsia="仿宋" w:cs="仿宋"/>
          <w:color w:val="auto"/>
          <w:sz w:val="24"/>
          <w:lang w:val="zh-CN"/>
        </w:rPr>
        <w:t>合同，并要求投标人承担招标人重新招标的一切直接损失及费用同时赔偿招标人由此造成的所有损失并将中标人的不良记录通报我省燃气同行。</w:t>
      </w:r>
    </w:p>
    <w:p w14:paraId="21BDF779">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8.2现场检验时，如发现货物有任何损坏、缺陷、短少或不符合合同中规定的质量标准和规范时，招标人有权拒收，应做好记录，并由参与检验的两方代表签字，各执一份，作为招标人向中标人提出修理和/或更换和/或索赔的依据，招标人的现场检验不视为对货物质量的认可。</w:t>
      </w:r>
    </w:p>
    <w:p w14:paraId="4833BD45">
      <w:pPr>
        <w:tabs>
          <w:tab w:val="left" w:pos="600"/>
          <w:tab w:val="left" w:pos="720"/>
          <w:tab w:val="left" w:pos="840"/>
          <w:tab w:val="left" w:pos="1080"/>
          <w:tab w:val="left" w:pos="1320"/>
          <w:tab w:val="left" w:pos="1680"/>
          <w:tab w:val="left" w:pos="2040"/>
        </w:tabs>
        <w:spacing w:line="440" w:lineRule="exact"/>
        <w:rPr>
          <w:rFonts w:ascii="仿宋" w:hAnsi="仿宋" w:eastAsia="仿宋" w:cs="仿宋"/>
          <w:b/>
          <w:bCs/>
          <w:color w:val="auto"/>
          <w:kern w:val="0"/>
          <w:sz w:val="24"/>
        </w:rPr>
      </w:pPr>
      <w:r>
        <w:rPr>
          <w:rFonts w:hint="eastAsia" w:ascii="仿宋" w:hAnsi="仿宋" w:eastAsia="仿宋" w:cs="仿宋"/>
          <w:b/>
          <w:bCs/>
          <w:color w:val="auto"/>
          <w:kern w:val="0"/>
          <w:sz w:val="24"/>
        </w:rPr>
        <w:t>9. 质保及售后</w:t>
      </w:r>
    </w:p>
    <w:p w14:paraId="587531F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9.1质保期为一年（从最后一批充装日起算，每批货物单独计算），质保期内因产品自身质量问题所造成的损失由中标人承担。</w:t>
      </w:r>
    </w:p>
    <w:p w14:paraId="1ACA35F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9.2 质保期内，中标人负责对其实施的项目提供现场服务，要求中标人在接到招标人的电话后 2小时内到达现场提供技术和服务，并配合加臭设备厂商排除故障，如因加臭剂出现问题，招标人有权委托第三方处理，由此产生的费用由中标人承担。</w:t>
      </w:r>
    </w:p>
    <w:p w14:paraId="1477608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9.3中标人应及时与招标人交流四氢噻吩（THT）最新的技术与动态，交流加臭剂泄漏的紧急处理办法。</w:t>
      </w:r>
    </w:p>
    <w:p w14:paraId="2B43151D">
      <w:pPr>
        <w:widowControl/>
        <w:spacing w:before="100" w:beforeAutospacing="1" w:after="100" w:afterAutospacing="1" w:line="440" w:lineRule="exact"/>
        <w:contextualSpacing/>
        <w:jc w:val="left"/>
        <w:rPr>
          <w:rFonts w:ascii="仿宋" w:hAnsi="仿宋" w:eastAsia="仿宋" w:cs="仿宋"/>
          <w:b/>
          <w:bCs/>
          <w:color w:val="auto"/>
          <w:kern w:val="0"/>
          <w:sz w:val="24"/>
        </w:rPr>
      </w:pPr>
      <w:r>
        <w:rPr>
          <w:rFonts w:hint="eastAsia" w:ascii="仿宋" w:hAnsi="仿宋" w:eastAsia="仿宋" w:cs="仿宋"/>
          <w:b/>
          <w:bCs/>
          <w:color w:val="auto"/>
          <w:sz w:val="24"/>
        </w:rPr>
        <w:t>★</w:t>
      </w:r>
      <w:r>
        <w:rPr>
          <w:rFonts w:hint="eastAsia" w:ascii="仿宋" w:hAnsi="仿宋" w:eastAsia="仿宋" w:cs="仿宋"/>
          <w:b/>
          <w:bCs/>
          <w:color w:val="auto"/>
          <w:kern w:val="0"/>
          <w:sz w:val="24"/>
        </w:rPr>
        <w:t>10.</w:t>
      </w:r>
      <w:r>
        <w:rPr>
          <w:rFonts w:hint="eastAsia" w:ascii="仿宋" w:hAnsi="仿宋" w:eastAsia="仿宋" w:cs="仿宋"/>
          <w:b/>
          <w:color w:val="auto"/>
          <w:sz w:val="24"/>
        </w:rPr>
        <w:t>中标人</w:t>
      </w:r>
      <w:r>
        <w:rPr>
          <w:rFonts w:hint="eastAsia" w:ascii="仿宋" w:hAnsi="仿宋" w:eastAsia="仿宋" w:cs="仿宋"/>
          <w:b/>
          <w:bCs/>
          <w:color w:val="auto"/>
          <w:kern w:val="0"/>
          <w:sz w:val="24"/>
        </w:rPr>
        <w:t>责任</w:t>
      </w:r>
    </w:p>
    <w:p w14:paraId="58569469">
      <w:pPr>
        <w:widowControl/>
        <w:spacing w:before="100" w:beforeAutospacing="1" w:after="100" w:afterAutospacing="1" w:line="440" w:lineRule="exact"/>
        <w:ind w:firstLine="480" w:firstLineChars="200"/>
        <w:contextualSpacing/>
        <w:jc w:val="left"/>
        <w:rPr>
          <w:rFonts w:ascii="仿宋" w:hAnsi="仿宋" w:eastAsia="仿宋" w:cs="仿宋"/>
          <w:bCs/>
          <w:color w:val="auto"/>
          <w:kern w:val="0"/>
          <w:sz w:val="24"/>
        </w:rPr>
      </w:pPr>
      <w:r>
        <w:rPr>
          <w:rFonts w:hint="eastAsia" w:ascii="仿宋" w:hAnsi="仿宋" w:eastAsia="仿宋" w:cs="仿宋"/>
          <w:bCs/>
          <w:color w:val="auto"/>
          <w:kern w:val="0"/>
          <w:sz w:val="24"/>
        </w:rPr>
        <w:t>10.1</w:t>
      </w:r>
      <w:r>
        <w:rPr>
          <w:rFonts w:hint="eastAsia" w:ascii="仿宋" w:hAnsi="仿宋" w:eastAsia="仿宋" w:cs="仿宋"/>
          <w:color w:val="auto"/>
          <w:sz w:val="24"/>
        </w:rPr>
        <w:t>根据招标人实际需求量分批供货</w:t>
      </w:r>
      <w:r>
        <w:rPr>
          <w:rFonts w:hint="eastAsia" w:ascii="仿宋" w:hAnsi="仿宋" w:eastAsia="仿宋" w:cs="仿宋"/>
          <w:bCs/>
          <w:color w:val="auto"/>
          <w:kern w:val="0"/>
          <w:sz w:val="24"/>
        </w:rPr>
        <w:t>。</w:t>
      </w:r>
    </w:p>
    <w:p w14:paraId="2C0EF197">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10.2中标人在接到招标人供货通知后，二日内必须到货并将加臭剂加入招标人门站储罐。加臭剂（四氢噻吩THT）作为天然气的泄露警告剂，对于天然气运行及使用过程中及时发现泄露有着重要的作用，可以帮助及早发现问题，减少或者阻止安全事故的发生。如果发现中标人在合同执行过程中，对加臭剂（四氢噻吩THT）的供货响应不及时或没有兑现投标文件作出的各项技术承诺或者延伸服务不到位，如第一次发生，招标人向投标人提出警告并延迟付款并根据现场情况进行要求投标人支付违约金（50000-100000元）；如第二次继续发生，招标人有权解除合同，并要求中标人承担招标人重新招标的一切直接损失及费用，并将投标人的不良记录通报我省燃气同行。每批次的加臭剂（四氢噻吩THT）完全充装至招标人储罐后即视为货物交付，交付后所有权及风险转移。</w:t>
      </w:r>
    </w:p>
    <w:p w14:paraId="632B430A">
      <w:pPr>
        <w:widowControl/>
        <w:spacing w:before="100" w:beforeAutospacing="1" w:after="100" w:afterAutospacing="1" w:line="440" w:lineRule="exact"/>
        <w:ind w:firstLine="480" w:firstLineChars="200"/>
        <w:contextualSpacing/>
        <w:jc w:val="left"/>
        <w:rPr>
          <w:rFonts w:ascii="仿宋" w:hAnsi="仿宋" w:eastAsia="仿宋" w:cs="仿宋"/>
          <w:color w:val="auto"/>
          <w:sz w:val="24"/>
        </w:rPr>
      </w:pPr>
      <w:r>
        <w:rPr>
          <w:rFonts w:hint="eastAsia" w:ascii="仿宋" w:hAnsi="仿宋" w:eastAsia="仿宋" w:cs="仿宋"/>
          <w:color w:val="auto"/>
          <w:sz w:val="24"/>
        </w:rPr>
        <w:t>10.3中标人承担运输途中及充装中的所有风险。</w:t>
      </w:r>
    </w:p>
    <w:p w14:paraId="778260C3">
      <w:pPr>
        <w:widowControl/>
        <w:spacing w:before="100" w:beforeAutospacing="1" w:after="100" w:afterAutospacing="1" w:line="440" w:lineRule="exact"/>
        <w:ind w:firstLine="480" w:firstLineChars="200"/>
        <w:contextualSpacing/>
        <w:jc w:val="left"/>
        <w:rPr>
          <w:rFonts w:ascii="仿宋" w:hAnsi="仿宋" w:eastAsia="仿宋" w:cs="仿宋"/>
          <w:color w:val="auto"/>
          <w:sz w:val="24"/>
        </w:rPr>
      </w:pPr>
      <w:r>
        <w:rPr>
          <w:rFonts w:hint="eastAsia" w:ascii="仿宋" w:hAnsi="仿宋" w:eastAsia="仿宋" w:cs="仿宋"/>
          <w:color w:val="auto"/>
          <w:sz w:val="24"/>
        </w:rPr>
        <w:t>10.4中标人应随货提供每批次货物质检报告。</w:t>
      </w:r>
    </w:p>
    <w:p w14:paraId="57C35CF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10.5中标人应免费及时对空桶及含THT的废旧滤芯进行回收，空桶及滤芯必须交由有资质处置的环保单位进行处置，不得违规处置。否则由此产生的责任均由中标人承担。</w:t>
      </w:r>
    </w:p>
    <w:p w14:paraId="2BB3BFD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10.6中标人在现场加注时必须配备2名以上的加注人员（</w:t>
      </w:r>
      <w:r>
        <w:rPr>
          <w:rFonts w:hint="eastAsia" w:ascii="仿宋" w:hAnsi="仿宋" w:eastAsia="仿宋" w:cs="仿宋"/>
          <w:color w:val="auto"/>
          <w:kern w:val="0"/>
          <w:sz w:val="24"/>
        </w:rPr>
        <w:t>工作人员有危险化学品从业人员培训上岗合格证</w:t>
      </w:r>
      <w:r>
        <w:rPr>
          <w:rFonts w:hint="eastAsia" w:ascii="仿宋" w:hAnsi="仿宋" w:eastAsia="仿宋" w:cs="仿宋"/>
          <w:color w:val="auto"/>
          <w:sz w:val="24"/>
        </w:rPr>
        <w:t>），并配有泄露应急箱处理箱。</w:t>
      </w:r>
    </w:p>
    <w:p w14:paraId="4A718761">
      <w:pPr>
        <w:widowControl/>
        <w:spacing w:before="100" w:beforeAutospacing="1" w:after="100" w:afterAutospacing="1" w:line="440" w:lineRule="exact"/>
        <w:ind w:firstLine="480" w:firstLineChars="200"/>
        <w:contextualSpacing/>
        <w:jc w:val="left"/>
        <w:rPr>
          <w:rFonts w:ascii="仿宋" w:hAnsi="仿宋" w:eastAsia="仿宋" w:cs="仿宋"/>
          <w:color w:val="auto"/>
          <w:sz w:val="24"/>
        </w:rPr>
      </w:pPr>
      <w:r>
        <w:rPr>
          <w:rFonts w:hint="eastAsia" w:ascii="仿宋" w:hAnsi="仿宋" w:eastAsia="仿宋" w:cs="仿宋"/>
          <w:color w:val="auto"/>
          <w:sz w:val="24"/>
        </w:rPr>
        <w:t>10.7 如在充装过程中，发生加臭剂（THT）泄漏，中标人应第一时间进行紧急处理并承担由此造成的环保安全责任和其他所有责任，并赔偿由此造成的所有损失。</w:t>
      </w:r>
    </w:p>
    <w:p w14:paraId="13014CE2">
      <w:pPr>
        <w:spacing w:line="440" w:lineRule="exact"/>
        <w:rPr>
          <w:rFonts w:ascii="仿宋" w:hAnsi="仿宋" w:eastAsia="仿宋" w:cs="仿宋"/>
          <w:b/>
          <w:color w:val="auto"/>
          <w:sz w:val="24"/>
        </w:rPr>
      </w:pPr>
      <w:r>
        <w:rPr>
          <w:rFonts w:hint="eastAsia" w:ascii="仿宋" w:hAnsi="仿宋" w:eastAsia="仿宋" w:cs="仿宋"/>
          <w:b/>
          <w:color w:val="auto"/>
          <w:sz w:val="24"/>
          <w:lang w:val="zh-CN"/>
        </w:rPr>
        <w:t>11.</w:t>
      </w:r>
      <w:r>
        <w:rPr>
          <w:rFonts w:hint="eastAsia" w:ascii="仿宋" w:hAnsi="仿宋" w:eastAsia="仿宋" w:cs="仿宋"/>
          <w:b/>
          <w:color w:val="auto"/>
          <w:sz w:val="24"/>
        </w:rPr>
        <w:t>交货地点及供货年限：</w:t>
      </w:r>
    </w:p>
    <w:p w14:paraId="1A6CCAB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11.1交货地点：绍兴天然气荷湖门站、滨海门站、杨汛桥门站，由此引起的所有运杂费（包含装卸、充装）由中标人承担。</w:t>
      </w:r>
    </w:p>
    <w:p w14:paraId="59B78AE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11.2供货期限：合同签订之日起至供货数量到达48吨之日。</w:t>
      </w:r>
    </w:p>
    <w:p w14:paraId="4F8AD21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11.3中标人方必须在仓库储存好足够的四氢噻吩现货，在招标人提出供货需求后的2天内，必须把足量的四氢噻吩送至招标人指定地点，并负责安全充装至储罐内。</w:t>
      </w:r>
    </w:p>
    <w:p w14:paraId="37B1CDFE">
      <w:pPr>
        <w:spacing w:line="440" w:lineRule="exact"/>
        <w:rPr>
          <w:rFonts w:ascii="仿宋" w:hAnsi="仿宋" w:eastAsia="仿宋" w:cs="仿宋"/>
          <w:b/>
          <w:color w:val="auto"/>
          <w:sz w:val="24"/>
        </w:rPr>
      </w:pPr>
      <w:r>
        <w:rPr>
          <w:rFonts w:hint="eastAsia" w:ascii="仿宋" w:hAnsi="仿宋" w:eastAsia="仿宋" w:cs="仿宋"/>
          <w:b/>
          <w:color w:val="auto"/>
          <w:sz w:val="24"/>
        </w:rPr>
        <w:t>12. 结算方式及期限：</w:t>
      </w:r>
    </w:p>
    <w:p w14:paraId="4D5675E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highlight w:val="none"/>
        </w:rPr>
        <w:t>12.1履约保证金：</w:t>
      </w:r>
      <w:r>
        <w:rPr>
          <w:rFonts w:hint="eastAsia" w:ascii="仿宋" w:hAnsi="仿宋" w:eastAsia="仿宋" w:cs="仿宋"/>
          <w:color w:val="auto"/>
          <w:sz w:val="24"/>
          <w:highlight w:val="none"/>
          <w:lang w:val="en-US" w:eastAsia="zh-CN"/>
        </w:rPr>
        <w:t>中标额</w:t>
      </w:r>
      <w:r>
        <w:rPr>
          <w:rFonts w:hint="eastAsia" w:ascii="仿宋" w:hAnsi="仿宋" w:eastAsia="仿宋" w:cs="仿宋"/>
          <w:color w:val="auto"/>
          <w:sz w:val="24"/>
          <w:highlight w:val="none"/>
        </w:rPr>
        <w:t>的1%，中标</w:t>
      </w:r>
      <w:r>
        <w:rPr>
          <w:rFonts w:hint="eastAsia" w:ascii="仿宋" w:hAnsi="仿宋" w:eastAsia="仿宋" w:cs="仿宋"/>
          <w:color w:val="auto"/>
          <w:sz w:val="24"/>
        </w:rPr>
        <w:t>人在签订合同时缴纳，缴纳形式为现金、支票、汇票或保函（保险公司保险、银行保函、专业担保公司担保）。合同履行完毕后，无息退还。</w:t>
      </w:r>
    </w:p>
    <w:p w14:paraId="1EB4BCB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12.2付款方式按《浙江省财政厅关于进一步发挥政府采购政策 功能全力推动经济稳进提质的通知》（浙财采监〔2022〕3号）</w:t>
      </w:r>
      <w:r>
        <w:rPr>
          <w:rFonts w:hint="eastAsia" w:ascii="仿宋" w:hAnsi="仿宋" w:eastAsia="仿宋" w:cs="仿宋"/>
          <w:color w:val="auto"/>
          <w:sz w:val="24"/>
          <w:lang w:val="en-US" w:eastAsia="zh-CN"/>
        </w:rPr>
        <w:t>等</w:t>
      </w:r>
      <w:r>
        <w:rPr>
          <w:rFonts w:hint="eastAsia" w:ascii="仿宋" w:hAnsi="仿宋" w:eastAsia="仿宋" w:cs="仿宋"/>
          <w:color w:val="auto"/>
          <w:sz w:val="24"/>
        </w:rPr>
        <w:t>文件要求执行，具体付款方式由双方协商后在合同中明确。分批充装，分批结算，在每批货物到货，招标人在收到中标人的质保资料及全额增值税专用发票后，并经招标人验收通过后按实到货物数量在三十天之内支付至该批货款的100%。</w:t>
      </w:r>
    </w:p>
    <w:p w14:paraId="495A741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12.3中标人必须按中标单价分批提供每批货物全额增值税专用发票。</w:t>
      </w:r>
    </w:p>
    <w:p w14:paraId="7D4581A8">
      <w:pPr>
        <w:spacing w:line="440" w:lineRule="exact"/>
        <w:rPr>
          <w:rFonts w:ascii="仿宋" w:hAnsi="仿宋" w:eastAsia="仿宋" w:cs="仿宋"/>
          <w:b/>
          <w:color w:val="auto"/>
          <w:sz w:val="24"/>
        </w:rPr>
      </w:pPr>
      <w:r>
        <w:rPr>
          <w:rFonts w:hint="eastAsia" w:ascii="仿宋" w:hAnsi="仿宋" w:eastAsia="仿宋" w:cs="仿宋"/>
          <w:b/>
          <w:color w:val="auto"/>
          <w:sz w:val="24"/>
        </w:rPr>
        <w:t>13、违约责任</w:t>
      </w:r>
    </w:p>
    <w:p w14:paraId="7FDE2C89">
      <w:pPr>
        <w:tabs>
          <w:tab w:val="left" w:pos="600"/>
          <w:tab w:val="left" w:pos="720"/>
          <w:tab w:val="left" w:pos="840"/>
          <w:tab w:val="left" w:pos="1080"/>
          <w:tab w:val="left" w:pos="1320"/>
          <w:tab w:val="left" w:pos="1680"/>
          <w:tab w:val="left" w:pos="2040"/>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任何一方不履行合同义务或履行本合同义务不符合约定的，均属违约行为，招标人有权根据招标文件进行处理。违约方应向非违约方承担继续履行、采取补救措施等违约责任。在继续履行或采取补救措施后，仍给对方造成损失的，应当赔偿损失。</w:t>
      </w:r>
    </w:p>
    <w:p w14:paraId="440B4D61">
      <w:pPr>
        <w:pStyle w:val="28"/>
        <w:spacing w:line="440" w:lineRule="exact"/>
        <w:ind w:firstLine="0" w:firstLineChars="0"/>
        <w:rPr>
          <w:rFonts w:ascii="仿宋" w:hAnsi="仿宋" w:eastAsia="仿宋" w:cs="仿宋"/>
          <w:b/>
          <w:color w:val="auto"/>
        </w:rPr>
      </w:pPr>
      <w:r>
        <w:rPr>
          <w:rFonts w:hint="eastAsia" w:ascii="仿宋" w:hAnsi="仿宋" w:eastAsia="仿宋" w:cs="仿宋"/>
          <w:b/>
          <w:color w:val="auto"/>
        </w:rPr>
        <w:t>14.索赔</w:t>
      </w:r>
    </w:p>
    <w:p w14:paraId="1848F0C2">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 如果中标人对提供的货物与合同负有责任，并且招标人已于规定的质量保证期内提出索赔，中标人应按招标人同意的下述方法解决索赔事宜。</w:t>
      </w:r>
    </w:p>
    <w:p w14:paraId="4DD6B456">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14.1.1中标人被拒收的货物应以同等货款在招标人拒收后3日内以合同规定的同类货币赔偿给招标人，中标人负担发生的一切损失和费用，包括利息、银行费用、运费和保险费、检验费、仓储费、装卸费以及为保管和保护被拒绝货物所需的其它必要费用等。</w:t>
      </w:r>
    </w:p>
    <w:p w14:paraId="13B1F370">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14.1.2更换不合格的货物，以达到合同规定的规格、质量和性能，中标人承担发生的一切费用和风险并赔偿招标人遭受的一切费用和损失。同时中标人应对更换的货物相应地延长质量保证期。</w:t>
      </w:r>
    </w:p>
    <w:p w14:paraId="549B0F09">
      <w:pPr>
        <w:pStyle w:val="28"/>
        <w:spacing w:line="440" w:lineRule="exact"/>
        <w:rPr>
          <w:rFonts w:ascii="仿宋" w:hAnsi="仿宋" w:eastAsia="仿宋" w:cs="仿宋"/>
          <w:color w:val="auto"/>
        </w:rPr>
      </w:pPr>
      <w:r>
        <w:rPr>
          <w:rFonts w:hint="eastAsia" w:ascii="仿宋" w:hAnsi="仿宋" w:eastAsia="仿宋" w:cs="仿宋"/>
          <w:color w:val="auto"/>
        </w:rPr>
        <w:t>14.2如果招标人提出索赔通知后的20日内中标人未能答复，该索赔应视为已被中标人接受。若中标人未能在招标人提出索赔通知的20日内或招标人同意的更长一些的时间内，按招标人同意的上述任何一种方式处理索赔事宜，招标人将从货款或中标人提供的履约保证金中扣回索赔金额，如余额不足，可从货款中扣除。</w:t>
      </w:r>
    </w:p>
    <w:p w14:paraId="2F8C76EB">
      <w:pPr>
        <w:pStyle w:val="28"/>
        <w:spacing w:line="440" w:lineRule="exact"/>
        <w:rPr>
          <w:rFonts w:ascii="仿宋" w:hAnsi="仿宋" w:eastAsia="仿宋" w:cs="仿宋"/>
          <w:color w:val="auto"/>
        </w:rPr>
      </w:pPr>
    </w:p>
    <w:bookmarkEnd w:id="45"/>
    <w:bookmarkEnd w:id="46"/>
    <w:bookmarkEnd w:id="47"/>
    <w:bookmarkEnd w:id="48"/>
    <w:p w14:paraId="7DDBA6EE">
      <w:pPr>
        <w:spacing w:line="360" w:lineRule="auto"/>
        <w:outlineLvl w:val="0"/>
        <w:rPr>
          <w:rFonts w:ascii="仿宋" w:hAnsi="仿宋" w:eastAsia="仿宋" w:cs="仿宋"/>
          <w:b/>
          <w:color w:val="auto"/>
          <w:sz w:val="36"/>
          <w:szCs w:val="36"/>
        </w:rPr>
      </w:pPr>
      <w:r>
        <w:rPr>
          <w:rFonts w:hint="eastAsia" w:ascii="仿宋" w:hAnsi="仿宋" w:eastAsia="仿宋" w:cs="仿宋"/>
          <w:b/>
          <w:color w:val="auto"/>
          <w:sz w:val="24"/>
          <w:lang w:val="zh-CN"/>
        </w:rPr>
        <w:t>注：上述技术要求中带</w:t>
      </w:r>
      <w:r>
        <w:rPr>
          <w:rFonts w:hint="eastAsia" w:ascii="仿宋" w:hAnsi="仿宋" w:eastAsia="仿宋" w:cs="仿宋"/>
          <w:b/>
          <w:bCs/>
          <w:color w:val="auto"/>
          <w:sz w:val="24"/>
        </w:rPr>
        <w:t>★的</w:t>
      </w:r>
      <w:r>
        <w:rPr>
          <w:rFonts w:hint="eastAsia" w:ascii="仿宋" w:hAnsi="仿宋" w:eastAsia="仿宋" w:cs="仿宋"/>
          <w:b/>
          <w:color w:val="auto"/>
          <w:sz w:val="24"/>
          <w:lang w:val="zh-CN"/>
        </w:rPr>
        <w:t>不允许有负偏离，否则，招标人不予接受，投标文件将视为无效投标处理处理</w:t>
      </w:r>
      <w:r>
        <w:rPr>
          <w:rFonts w:hint="eastAsia" w:ascii="仿宋" w:hAnsi="仿宋" w:eastAsia="仿宋" w:cs="仿宋"/>
          <w:color w:val="auto"/>
          <w:sz w:val="24"/>
        </w:rPr>
        <w:t>。</w:t>
      </w:r>
    </w:p>
    <w:p w14:paraId="2C052784">
      <w:pPr>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拟签订的合同文本</w:t>
      </w:r>
    </w:p>
    <w:p w14:paraId="0FE70864">
      <w:pPr>
        <w:rPr>
          <w:rFonts w:hint="default" w:ascii="仿宋" w:hAnsi="仿宋" w:eastAsia="仿宋" w:cs="仿宋"/>
          <w:color w:val="auto"/>
          <w:sz w:val="24"/>
          <w:u w:val="single"/>
          <w:lang w:val="en-US" w:eastAsia="zh-CN"/>
        </w:rPr>
      </w:pPr>
      <w:r>
        <w:rPr>
          <w:rFonts w:hint="eastAsia" w:ascii="仿宋" w:hAnsi="仿宋" w:eastAsia="仿宋" w:cs="仿宋"/>
          <w:color w:val="auto"/>
          <w:sz w:val="24"/>
        </w:rPr>
        <w:t>合同编号：</w:t>
      </w:r>
      <w:r>
        <w:rPr>
          <w:rFonts w:hint="eastAsia" w:ascii="仿宋" w:hAnsi="仿宋" w:eastAsia="仿宋" w:cs="仿宋"/>
          <w:color w:val="auto"/>
          <w:sz w:val="24"/>
          <w:u w:val="single"/>
          <w:lang w:val="en-US" w:eastAsia="zh-CN"/>
        </w:rPr>
        <w:t xml:space="preserve">             </w:t>
      </w:r>
    </w:p>
    <w:p w14:paraId="73F5681C">
      <w:pPr>
        <w:spacing w:line="480" w:lineRule="auto"/>
        <w:jc w:val="center"/>
        <w:rPr>
          <w:rFonts w:ascii="仿宋" w:hAnsi="仿宋" w:eastAsia="仿宋" w:cs="仿宋"/>
          <w:b/>
          <w:color w:val="auto"/>
          <w:sz w:val="28"/>
          <w:szCs w:val="28"/>
        </w:rPr>
      </w:pPr>
    </w:p>
    <w:p w14:paraId="27A97BE0">
      <w:pPr>
        <w:spacing w:line="480" w:lineRule="auto"/>
        <w:jc w:val="center"/>
        <w:rPr>
          <w:rFonts w:ascii="仿宋" w:hAnsi="仿宋" w:eastAsia="仿宋" w:cs="仿宋"/>
          <w:b/>
          <w:color w:val="auto"/>
          <w:sz w:val="24"/>
        </w:rPr>
      </w:pPr>
    </w:p>
    <w:p w14:paraId="606CC452">
      <w:pPr>
        <w:spacing w:line="480" w:lineRule="auto"/>
        <w:jc w:val="center"/>
        <w:rPr>
          <w:rFonts w:ascii="仿宋" w:hAnsi="仿宋" w:eastAsia="仿宋" w:cs="仿宋"/>
          <w:b/>
          <w:color w:val="auto"/>
          <w:sz w:val="24"/>
        </w:rPr>
      </w:pPr>
    </w:p>
    <w:p w14:paraId="1EB463AE">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采购合同参考范本</w:t>
      </w:r>
    </w:p>
    <w:p w14:paraId="2C9ED1E5">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（货物类）</w:t>
      </w:r>
    </w:p>
    <w:p w14:paraId="0B144990">
      <w:pPr>
        <w:pStyle w:val="700"/>
        <w:ind w:left="0" w:leftChars="0" w:firstLine="0" w:firstLineChars="0"/>
        <w:rPr>
          <w:rFonts w:ascii="仿宋" w:hAnsi="仿宋" w:eastAsia="仿宋" w:cs="仿宋"/>
          <w:color w:val="auto"/>
          <w:szCs w:val="24"/>
        </w:rPr>
      </w:pPr>
    </w:p>
    <w:p w14:paraId="5DE62719">
      <w:pPr>
        <w:pStyle w:val="700"/>
        <w:jc w:val="center"/>
        <w:rPr>
          <w:rFonts w:ascii="仿宋" w:hAnsi="仿宋" w:eastAsia="仿宋" w:cs="仿宋"/>
          <w:color w:val="auto"/>
          <w:szCs w:val="24"/>
        </w:rPr>
      </w:pPr>
    </w:p>
    <w:p w14:paraId="78F2EF12">
      <w:pPr>
        <w:pStyle w:val="700"/>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第一部分合同书</w:t>
      </w:r>
    </w:p>
    <w:p w14:paraId="30A04A1E">
      <w:pPr>
        <w:pStyle w:val="700"/>
        <w:rPr>
          <w:rFonts w:ascii="仿宋" w:hAnsi="仿宋" w:eastAsia="仿宋" w:cs="仿宋"/>
          <w:color w:val="auto"/>
          <w:szCs w:val="24"/>
        </w:rPr>
      </w:pPr>
    </w:p>
    <w:p w14:paraId="65D9777F">
      <w:pPr>
        <w:pStyle w:val="700"/>
        <w:rPr>
          <w:rFonts w:ascii="仿宋" w:hAnsi="仿宋" w:eastAsia="仿宋" w:cs="仿宋"/>
          <w:color w:val="auto"/>
          <w:szCs w:val="24"/>
        </w:rPr>
      </w:pPr>
    </w:p>
    <w:p w14:paraId="61D61B3E">
      <w:pPr>
        <w:spacing w:before="120" w:line="22" w:lineRule="atLeast"/>
        <w:rPr>
          <w:rFonts w:ascii="仿宋" w:hAnsi="仿宋" w:eastAsia="仿宋" w:cs="仿宋"/>
          <w:color w:val="auto"/>
          <w:sz w:val="24"/>
        </w:rPr>
      </w:pPr>
    </w:p>
    <w:p w14:paraId="38B7B6CC">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p>
    <w:p w14:paraId="1D6B26B1">
      <w:pPr>
        <w:pStyle w:val="597"/>
        <w:spacing w:before="120" w:line="22" w:lineRule="atLeast"/>
        <w:rPr>
          <w:rFonts w:ascii="仿宋" w:hAnsi="仿宋" w:eastAsia="仿宋" w:cs="仿宋"/>
          <w:color w:val="auto"/>
          <w:szCs w:val="24"/>
        </w:rPr>
      </w:pPr>
    </w:p>
    <w:p w14:paraId="45EAE94A">
      <w:pPr>
        <w:pStyle w:val="597"/>
        <w:spacing w:before="120" w:line="22" w:lineRule="atLeast"/>
        <w:rPr>
          <w:rFonts w:ascii="仿宋" w:hAnsi="仿宋" w:eastAsia="仿宋" w:cs="仿宋"/>
          <w:color w:val="auto"/>
          <w:szCs w:val="24"/>
        </w:rPr>
      </w:pPr>
    </w:p>
    <w:p w14:paraId="22768227">
      <w:pPr>
        <w:rPr>
          <w:rFonts w:ascii="仿宋" w:hAnsi="仿宋" w:eastAsia="仿宋" w:cs="仿宋"/>
          <w:color w:val="auto"/>
          <w:sz w:val="24"/>
        </w:rPr>
      </w:pPr>
    </w:p>
    <w:p w14:paraId="0AE51AD5">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p>
    <w:p w14:paraId="2928D555">
      <w:pPr>
        <w:spacing w:before="120" w:line="22" w:lineRule="atLeast"/>
        <w:rPr>
          <w:rFonts w:ascii="仿宋" w:hAnsi="仿宋" w:eastAsia="仿宋" w:cs="仿宋"/>
          <w:color w:val="auto"/>
          <w:sz w:val="24"/>
        </w:rPr>
      </w:pPr>
    </w:p>
    <w:p w14:paraId="13CBFA61">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p>
    <w:p w14:paraId="18E52468">
      <w:pPr>
        <w:spacing w:before="120" w:line="22" w:lineRule="atLeast"/>
        <w:rPr>
          <w:rFonts w:ascii="仿宋" w:hAnsi="仿宋" w:eastAsia="仿宋" w:cs="仿宋"/>
          <w:color w:val="auto"/>
          <w:sz w:val="24"/>
        </w:rPr>
      </w:pPr>
    </w:p>
    <w:p w14:paraId="2979BAD9">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p>
    <w:p w14:paraId="49FBA874">
      <w:pPr>
        <w:spacing w:before="120" w:line="22" w:lineRule="atLeast"/>
        <w:rPr>
          <w:rFonts w:ascii="仿宋" w:hAnsi="仿宋" w:eastAsia="仿宋" w:cs="仿宋"/>
          <w:color w:val="auto"/>
          <w:sz w:val="24"/>
        </w:rPr>
      </w:pPr>
    </w:p>
    <w:p w14:paraId="6687B8BA">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签订日期：年月日</w:t>
      </w:r>
    </w:p>
    <w:p w14:paraId="6938A9F7">
      <w:pPr>
        <w:widowControl/>
        <w:jc w:val="left"/>
        <w:rPr>
          <w:rFonts w:ascii="仿宋" w:hAnsi="仿宋" w:eastAsia="仿宋" w:cs="仿宋"/>
          <w:color w:val="auto"/>
          <w:kern w:val="0"/>
          <w:sz w:val="24"/>
        </w:rPr>
        <w:sectPr>
          <w:pgSz w:w="11907" w:h="16840"/>
          <w:pgMar w:top="1814" w:right="1474" w:bottom="1814" w:left="1474" w:header="851" w:footer="851" w:gutter="0"/>
          <w:pgNumType w:fmt="decimal"/>
          <w:cols w:space="720" w:num="1"/>
        </w:sectPr>
      </w:pPr>
    </w:p>
    <w:p w14:paraId="1A8A0A8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（采购人）</w:t>
      </w:r>
      <w:r>
        <w:rPr>
          <w:rFonts w:hint="eastAsia" w:ascii="仿宋" w:hAnsi="仿宋" w:eastAsia="仿宋" w:cs="仿宋"/>
          <w:color w:val="auto"/>
          <w:sz w:val="24"/>
        </w:rPr>
        <w:t>以</w:t>
      </w:r>
      <w:r>
        <w:rPr>
          <w:rFonts w:ascii="仿宋" w:hAnsi="仿宋" w:eastAsia="仿宋" w:cs="仿宋"/>
          <w:color w:val="auto"/>
          <w:sz w:val="24"/>
          <w:u w:val="single"/>
        </w:rPr>
        <w:t xml:space="preserve">   （采购方式）  </w:t>
      </w:r>
      <w:r>
        <w:rPr>
          <w:rFonts w:hint="eastAsia" w:ascii="仿宋" w:hAnsi="仿宋" w:eastAsia="仿宋" w:cs="仿宋"/>
          <w:color w:val="auto"/>
          <w:sz w:val="24"/>
        </w:rPr>
        <w:t>对</w:t>
      </w:r>
      <w:r>
        <w:rPr>
          <w:rFonts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w:t>
      </w:r>
      <w:r>
        <w:rPr>
          <w:rFonts w:ascii="仿宋" w:hAnsi="仿宋" w:eastAsia="仿宋" w:cs="仿宋"/>
          <w:color w:val="auto"/>
          <w:sz w:val="24"/>
        </w:rPr>
        <w:t>10个工作日内，按照采购文件等确定的事项签订本合同。</w:t>
      </w:r>
    </w:p>
    <w:p w14:paraId="25642F0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s="仿宋"/>
          <w:color w:val="auto"/>
          <w:sz w:val="24"/>
          <w:u w:val="single"/>
        </w:rPr>
        <w:t xml:space="preserve">   （采购人）   </w:t>
      </w:r>
      <w:r>
        <w:rPr>
          <w:rFonts w:ascii="仿宋" w:hAnsi="仿宋" w:eastAsia="仿宋" w:cs="仿宋"/>
          <w:color w:val="auto"/>
          <w:sz w:val="24"/>
          <w:lang w:val="zh-CN"/>
        </w:rPr>
        <w:t>(以下简称：甲方)和</w:t>
      </w:r>
      <w:r>
        <w:rPr>
          <w:rFonts w:ascii="仿宋" w:hAnsi="仿宋" w:eastAsia="仿宋" w:cs="仿宋"/>
          <w:color w:val="auto"/>
          <w:sz w:val="24"/>
          <w:u w:val="single"/>
        </w:rPr>
        <w:t xml:space="preserve">   （中标或者成交供应商名称）   </w:t>
      </w:r>
      <w:r>
        <w:rPr>
          <w:rFonts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D1D6A64">
      <w:pPr>
        <w:spacing w:line="560" w:lineRule="exact"/>
        <w:ind w:firstLine="482" w:firstLineChars="200"/>
        <w:outlineLvl w:val="0"/>
        <w:rPr>
          <w:rFonts w:ascii="仿宋" w:hAnsi="仿宋" w:eastAsia="仿宋" w:cs="仿宋"/>
          <w:b/>
          <w:color w:val="auto"/>
          <w:sz w:val="24"/>
        </w:rPr>
      </w:pPr>
      <w:bookmarkStart w:id="51" w:name="_Toc3029"/>
      <w:bookmarkStart w:id="52" w:name="_Toc2232"/>
      <w:bookmarkStart w:id="53" w:name="_Toc24059"/>
      <w:r>
        <w:rPr>
          <w:rFonts w:ascii="仿宋" w:hAnsi="仿宋" w:eastAsia="仿宋" w:cs="仿宋"/>
          <w:b/>
          <w:color w:val="auto"/>
          <w:sz w:val="24"/>
        </w:rPr>
        <w:t xml:space="preserve">1.1 </w:t>
      </w:r>
      <w:r>
        <w:rPr>
          <w:rFonts w:hint="eastAsia" w:ascii="仿宋" w:hAnsi="仿宋" w:eastAsia="仿宋" w:cs="仿宋"/>
          <w:b/>
          <w:color w:val="auto"/>
          <w:sz w:val="24"/>
        </w:rPr>
        <w:t>合同组成部分</w:t>
      </w:r>
      <w:bookmarkEnd w:id="51"/>
      <w:bookmarkEnd w:id="52"/>
      <w:bookmarkEnd w:id="53"/>
    </w:p>
    <w:p w14:paraId="3BC0520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69D29B3">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1.1.1 </w:t>
      </w:r>
      <w:r>
        <w:rPr>
          <w:rFonts w:hint="eastAsia" w:ascii="仿宋" w:hAnsi="仿宋" w:eastAsia="仿宋" w:cs="仿宋"/>
          <w:color w:val="auto"/>
          <w:sz w:val="24"/>
        </w:rPr>
        <w:t>本合同及其补充合同、变更协议；</w:t>
      </w:r>
    </w:p>
    <w:p w14:paraId="1A217570">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1.1.2 </w:t>
      </w:r>
      <w:r>
        <w:rPr>
          <w:rFonts w:hint="eastAsia" w:ascii="仿宋" w:hAnsi="仿宋" w:eastAsia="仿宋" w:cs="仿宋"/>
          <w:color w:val="auto"/>
          <w:sz w:val="24"/>
        </w:rPr>
        <w:t>中标或者成交通知书；</w:t>
      </w:r>
    </w:p>
    <w:p w14:paraId="399F5986">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1.1.3 </w:t>
      </w:r>
      <w:r>
        <w:rPr>
          <w:rFonts w:hint="eastAsia" w:ascii="仿宋" w:hAnsi="仿宋" w:eastAsia="仿宋" w:cs="仿宋"/>
          <w:color w:val="auto"/>
          <w:sz w:val="24"/>
        </w:rPr>
        <w:t>投标或者响应文件（含澄清或者说明文件）；</w:t>
      </w:r>
    </w:p>
    <w:p w14:paraId="2F8CD99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1.1.4 </w:t>
      </w:r>
      <w:r>
        <w:rPr>
          <w:rFonts w:hint="eastAsia" w:ascii="仿宋" w:hAnsi="仿宋" w:eastAsia="仿宋" w:cs="仿宋"/>
          <w:color w:val="auto"/>
          <w:sz w:val="24"/>
        </w:rPr>
        <w:t>采购文件（含澄清或者修改文件）；</w:t>
      </w:r>
    </w:p>
    <w:p w14:paraId="352B47F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1.1.5 </w:t>
      </w:r>
      <w:r>
        <w:rPr>
          <w:rFonts w:hint="eastAsia" w:ascii="仿宋" w:hAnsi="仿宋" w:eastAsia="仿宋" w:cs="仿宋"/>
          <w:color w:val="auto"/>
          <w:sz w:val="24"/>
        </w:rPr>
        <w:t>其他相关采购文件。</w:t>
      </w:r>
    </w:p>
    <w:p w14:paraId="24E2E52C">
      <w:pPr>
        <w:spacing w:line="560" w:lineRule="exact"/>
        <w:ind w:firstLine="482" w:firstLineChars="200"/>
        <w:outlineLvl w:val="0"/>
        <w:rPr>
          <w:rFonts w:ascii="仿宋" w:hAnsi="仿宋" w:eastAsia="仿宋" w:cs="仿宋"/>
          <w:b/>
          <w:color w:val="auto"/>
          <w:sz w:val="24"/>
        </w:rPr>
      </w:pPr>
      <w:bookmarkStart w:id="54" w:name="_Toc21295"/>
      <w:bookmarkStart w:id="55" w:name="_Toc24300"/>
      <w:bookmarkStart w:id="56" w:name="_Toc27126"/>
      <w:r>
        <w:rPr>
          <w:rFonts w:ascii="仿宋" w:hAnsi="仿宋" w:eastAsia="仿宋" w:cs="仿宋"/>
          <w:b/>
          <w:color w:val="auto"/>
          <w:sz w:val="24"/>
        </w:rPr>
        <w:t xml:space="preserve">1.2 </w:t>
      </w:r>
      <w:r>
        <w:rPr>
          <w:rFonts w:hint="eastAsia" w:ascii="仿宋" w:hAnsi="仿宋" w:eastAsia="仿宋" w:cs="仿宋"/>
          <w:b/>
          <w:color w:val="auto"/>
          <w:sz w:val="24"/>
        </w:rPr>
        <w:t>货物</w:t>
      </w:r>
      <w:bookmarkEnd w:id="54"/>
      <w:bookmarkEnd w:id="55"/>
      <w:bookmarkEnd w:id="56"/>
    </w:p>
    <w:p w14:paraId="77B6F85C">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1.2.1 </w:t>
      </w:r>
      <w:r>
        <w:rPr>
          <w:rFonts w:hint="eastAsia" w:ascii="仿宋" w:hAnsi="仿宋" w:eastAsia="仿宋" w:cs="仿宋"/>
          <w:color w:val="auto"/>
          <w:sz w:val="24"/>
        </w:rPr>
        <w:t>货物名称、品牌、规格型号、花色：；</w:t>
      </w:r>
    </w:p>
    <w:p w14:paraId="77C060B6">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1.2.2 </w:t>
      </w:r>
      <w:r>
        <w:rPr>
          <w:rFonts w:hint="eastAsia" w:ascii="仿宋" w:hAnsi="仿宋" w:eastAsia="仿宋" w:cs="仿宋"/>
          <w:color w:val="auto"/>
          <w:sz w:val="24"/>
        </w:rPr>
        <w:t>货物数量：；</w:t>
      </w:r>
    </w:p>
    <w:p w14:paraId="2334C38A">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1.2.3 </w:t>
      </w:r>
      <w:r>
        <w:rPr>
          <w:rFonts w:hint="eastAsia" w:ascii="仿宋" w:hAnsi="仿宋" w:eastAsia="仿宋" w:cs="仿宋"/>
          <w:color w:val="auto"/>
          <w:sz w:val="24"/>
        </w:rPr>
        <w:t>货物质量：</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p>
    <w:p w14:paraId="4BF1895E">
      <w:pPr>
        <w:spacing w:line="560" w:lineRule="exact"/>
        <w:ind w:firstLine="482" w:firstLineChars="200"/>
        <w:outlineLvl w:val="0"/>
        <w:rPr>
          <w:rFonts w:ascii="仿宋" w:hAnsi="仿宋" w:eastAsia="仿宋" w:cs="仿宋"/>
          <w:b/>
          <w:color w:val="auto"/>
          <w:sz w:val="24"/>
        </w:rPr>
      </w:pPr>
      <w:bookmarkStart w:id="57" w:name="_Toc21631"/>
      <w:bookmarkStart w:id="58" w:name="_Toc23292"/>
      <w:bookmarkStart w:id="59" w:name="_Toc21551"/>
      <w:r>
        <w:rPr>
          <w:rFonts w:ascii="仿宋" w:hAnsi="仿宋" w:eastAsia="仿宋" w:cs="仿宋"/>
          <w:b/>
          <w:color w:val="auto"/>
          <w:sz w:val="24"/>
        </w:rPr>
        <w:t xml:space="preserve">1.3 </w:t>
      </w:r>
      <w:r>
        <w:rPr>
          <w:rFonts w:hint="eastAsia" w:ascii="仿宋" w:hAnsi="仿宋" w:eastAsia="仿宋" w:cs="仿宋"/>
          <w:b/>
          <w:color w:val="auto"/>
          <w:sz w:val="24"/>
        </w:rPr>
        <w:t>价款</w:t>
      </w:r>
      <w:bookmarkEnd w:id="57"/>
      <w:bookmarkEnd w:id="58"/>
      <w:bookmarkEnd w:id="59"/>
    </w:p>
    <w:p w14:paraId="65EBA19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本合同总价（含税）为：￥元（大写：元人民币）。</w:t>
      </w:r>
    </w:p>
    <w:p w14:paraId="353B6369">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EEE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AA0328">
            <w:pPr>
              <w:pStyle w:val="318"/>
              <w:autoSpaceDE w:val="0"/>
              <w:autoSpaceDN w:val="0"/>
              <w:spacing w:line="560" w:lineRule="exact"/>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83E247B">
            <w:pPr>
              <w:pStyle w:val="318"/>
              <w:autoSpaceDE w:val="0"/>
              <w:autoSpaceDN w:val="0"/>
              <w:spacing w:line="560" w:lineRule="exact"/>
              <w:ind w:firstLine="200"/>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1ACFD90">
            <w:pPr>
              <w:pStyle w:val="318"/>
              <w:autoSpaceDE w:val="0"/>
              <w:autoSpaceDN w:val="0"/>
              <w:spacing w:line="560" w:lineRule="exact"/>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1D1D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3E8036B">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9780ADE">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B13DA0B">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4934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D9CAA32">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823A6B6">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4AF327F">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5616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3410D03">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A8E5F1C">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9A8C661">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28C9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8FEB28">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D1E917D">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4143F2A">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58B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6F248F5">
            <w:pPr>
              <w:pStyle w:val="318"/>
              <w:spacing w:line="560" w:lineRule="exact"/>
              <w:ind w:firstLine="200"/>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68D665E">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bl>
    <w:p w14:paraId="2C5F798A">
      <w:pPr>
        <w:pStyle w:val="958"/>
        <w:spacing w:before="0" w:beforeAutospacing="0" w:after="0" w:afterAutospacing="0" w:line="360" w:lineRule="auto"/>
        <w:ind w:firstLine="480"/>
        <w:rPr>
          <w:rFonts w:ascii="仿宋" w:hAnsi="仿宋" w:eastAsia="仿宋" w:cs="仿宋"/>
          <w:b/>
          <w:color w:val="auto"/>
        </w:rPr>
      </w:pPr>
      <w:bookmarkStart w:id="60" w:name="_Toc1814"/>
      <w:bookmarkStart w:id="61" w:name="_Toc10340"/>
      <w:bookmarkStart w:id="62" w:name="_Toc22618"/>
      <w:r>
        <w:rPr>
          <w:rFonts w:ascii="仿宋" w:hAnsi="仿宋" w:eastAsia="仿宋" w:cs="仿宋"/>
          <w:b/>
          <w:color w:val="auto"/>
        </w:rPr>
        <w:t>1.4履约保证金</w:t>
      </w:r>
    </w:p>
    <w:p w14:paraId="6CC3DB2F">
      <w:pPr>
        <w:pStyle w:val="958"/>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lang w:val="en-US" w:eastAsia="zh-CN"/>
        </w:rPr>
        <w:t xml:space="preserve">   </w:t>
      </w:r>
      <w:r>
        <w:rPr>
          <w:rFonts w:hint="eastAsia" w:ascii="仿宋" w:hAnsi="仿宋" w:eastAsia="仿宋" w:cs="仿宋"/>
          <w:color w:val="auto"/>
        </w:rPr>
        <w:t>（</w:t>
      </w:r>
      <w:r>
        <w:rPr>
          <w:rFonts w:hint="eastAsia" w:ascii="仿宋" w:hAnsi="仿宋" w:eastAsia="仿宋" w:cs="仿宋"/>
          <w:strike w:val="0"/>
          <w:dstrike w:val="0"/>
          <w:color w:val="auto"/>
        </w:rPr>
        <w:t>是</w:t>
      </w:r>
      <w:r>
        <w:rPr>
          <w:rFonts w:ascii="仿宋" w:hAnsi="仿宋" w:eastAsia="仿宋" w:cs="仿宋"/>
          <w:strike w:val="0"/>
          <w:dstrike w:val="0"/>
          <w:color w:val="auto"/>
        </w:rPr>
        <w:t>/否）</w:t>
      </w:r>
      <w:r>
        <w:rPr>
          <w:rFonts w:ascii="仿宋" w:hAnsi="仿宋" w:eastAsia="仿宋" w:cs="仿宋"/>
          <w:color w:val="auto"/>
        </w:rPr>
        <w:t>需要支付履约保证金。若需要支付履约保证金的，则：</w:t>
      </w:r>
    </w:p>
    <w:p w14:paraId="3118BE08">
      <w:pPr>
        <w:spacing w:line="56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lang w:val="en-US" w:eastAsia="zh-CN"/>
        </w:rPr>
        <w:t xml:space="preserve">   </w:t>
      </w:r>
      <w:r>
        <w:rPr>
          <w:rFonts w:ascii="仿宋" w:hAnsi="仿宋" w:eastAsia="仿宋" w:cs="仿宋"/>
          <w:color w:val="auto"/>
          <w:kern w:val="0"/>
          <w:sz w:val="24"/>
        </w:rPr>
        <w:t>%；</w:t>
      </w:r>
    </w:p>
    <w:p w14:paraId="60286675">
      <w:pPr>
        <w:spacing w:line="56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6B091000">
      <w:pPr>
        <w:pStyle w:val="5"/>
        <w:tabs>
          <w:tab w:val="clear" w:pos="432"/>
        </w:tabs>
        <w:spacing w:line="560" w:lineRule="exact"/>
        <w:ind w:left="0" w:firstLine="480" w:firstLineChars="200"/>
        <w:rPr>
          <w:rFonts w:ascii="仿宋" w:eastAsia="仿宋" w:cs="仿宋"/>
          <w:color w:val="auto"/>
          <w:lang w:val="en-US"/>
        </w:rPr>
      </w:pPr>
      <w:r>
        <w:rPr>
          <w:rFonts w:ascii="仿宋" w:eastAsia="仿宋" w:cs="仿宋"/>
          <w:b w:val="0"/>
          <w:bCs w:val="0"/>
          <w:color w:val="auto"/>
          <w:kern w:val="0"/>
          <w:sz w:val="24"/>
          <w:szCs w:val="24"/>
          <w:lang w:val="en-US"/>
        </w:rPr>
        <w:t xml:space="preserve">1.4.3 </w:t>
      </w:r>
      <w:r>
        <w:rPr>
          <w:rFonts w:hint="eastAsia" w:ascii="仿宋" w:eastAsia="仿宋" w:cs="仿宋"/>
          <w:b w:val="0"/>
          <w:bCs w:val="0"/>
          <w:color w:val="auto"/>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DBBFEA">
      <w:pPr>
        <w:spacing w:line="560" w:lineRule="exact"/>
        <w:ind w:firstLine="480" w:firstLineChars="200"/>
        <w:outlineLvl w:val="0"/>
        <w:rPr>
          <w:rFonts w:ascii="仿宋" w:hAnsi="仿宋" w:eastAsia="仿宋" w:cs="仿宋"/>
          <w:color w:val="auto"/>
        </w:rPr>
      </w:pPr>
      <w:bookmarkStart w:id="63" w:name="OLE_LINK1"/>
      <w:r>
        <w:rPr>
          <w:rFonts w:ascii="仿宋" w:hAnsi="仿宋" w:eastAsia="仿宋" w:cs="仿宋"/>
          <w:color w:val="auto"/>
          <w:kern w:val="0"/>
          <w:sz w:val="24"/>
        </w:rPr>
        <w:t xml:space="preserve">1.4.4 </w:t>
      </w:r>
      <w:r>
        <w:rPr>
          <w:rFonts w:hint="eastAsia" w:ascii="仿宋" w:hAnsi="仿宋" w:eastAsia="仿宋" w:cs="仿宋"/>
          <w:color w:val="auto"/>
          <w:kern w:val="0"/>
          <w:sz w:val="24"/>
        </w:rPr>
        <w:t>甲方在项目验收结束后及时退还履约保证金。甲方在项目通过验收之日起个工作日内将履约保证金无</w:t>
      </w:r>
      <w:bookmarkEnd w:id="63"/>
      <w:r>
        <w:rPr>
          <w:rFonts w:hint="eastAsia" w:ascii="仿宋" w:hAnsi="仿宋" w:eastAsia="仿宋" w:cs="仿宋"/>
          <w:color w:val="auto"/>
          <w:kern w:val="0"/>
          <w:sz w:val="24"/>
        </w:rPr>
        <w:t>息退还乙方，逾期退还的，乙方可要求甲方支付违约金，违约金按每迟延退还一日的应退还而未退还金额的</w:t>
      </w:r>
      <w:r>
        <w:rPr>
          <w:rStyle w:val="80"/>
          <w:rFonts w:hint="eastAsia" w:eastAsia="仿宋"/>
          <w:color w:val="auto"/>
          <w:u w:val="single"/>
          <w:lang w:val="en-US" w:eastAsia="zh-CN"/>
        </w:rPr>
        <w:t xml:space="preserve">  % </w:t>
      </w:r>
      <w:r>
        <w:rPr>
          <w:rFonts w:ascii="仿宋" w:hAnsi="仿宋" w:eastAsia="仿宋" w:cs="仿宋"/>
          <w:color w:val="auto"/>
          <w:kern w:val="0"/>
          <w:sz w:val="24"/>
        </w:rPr>
        <w:t>计算，最高限额为本合同履约保证金的</w:t>
      </w:r>
      <w:r>
        <w:rPr>
          <w:rStyle w:val="80"/>
          <w:rFonts w:hint="eastAsia" w:eastAsia="仿宋"/>
          <w:color w:val="auto"/>
          <w:u w:val="single"/>
          <w:lang w:val="en-US" w:eastAsia="zh-CN"/>
        </w:rPr>
        <w:t xml:space="preserve">  %</w:t>
      </w:r>
      <w:r>
        <w:rPr>
          <w:rStyle w:val="80"/>
          <w:rFonts w:hint="eastAsia" w:eastAsia="仿宋"/>
          <w:color w:val="auto"/>
          <w:lang w:val="en-US" w:eastAsia="zh-CN"/>
        </w:rPr>
        <w:t xml:space="preserve"> </w:t>
      </w:r>
      <w:r>
        <w:rPr>
          <w:rFonts w:ascii="仿宋" w:hAnsi="仿宋" w:eastAsia="仿宋" w:cs="仿宋"/>
          <w:color w:val="auto"/>
          <w:kern w:val="0"/>
          <w:sz w:val="24"/>
        </w:rPr>
        <w:t>。</w:t>
      </w:r>
    </w:p>
    <w:p w14:paraId="7054C4CD">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1.5</w:t>
      </w:r>
      <w:bookmarkEnd w:id="60"/>
      <w:bookmarkEnd w:id="61"/>
      <w:bookmarkEnd w:id="62"/>
      <w:r>
        <w:rPr>
          <w:rFonts w:hint="eastAsia" w:ascii="仿宋" w:hAnsi="仿宋" w:eastAsia="仿宋" w:cs="仿宋"/>
          <w:b/>
          <w:color w:val="auto"/>
          <w:sz w:val="24"/>
        </w:rPr>
        <w:t>预付款</w:t>
      </w:r>
    </w:p>
    <w:p w14:paraId="798E90B7">
      <w:pPr>
        <w:pStyle w:val="958"/>
        <w:spacing w:before="0" w:beforeAutospacing="0" w:after="0" w:afterAutospacing="0" w:line="440" w:lineRule="exact"/>
        <w:ind w:firstLine="480"/>
        <w:rPr>
          <w:rFonts w:ascii="仿宋" w:hAnsi="仿宋" w:eastAsia="仿宋" w:cs="仿宋"/>
          <w:color w:val="auto"/>
        </w:rPr>
      </w:pPr>
      <w:r>
        <w:rPr>
          <w:rFonts w:hint="eastAsia" w:ascii="仿宋" w:hAnsi="仿宋" w:eastAsia="仿宋" w:cs="仿宋"/>
          <w:color w:val="auto"/>
        </w:rPr>
        <w:t>甲方（是</w:t>
      </w:r>
      <w:r>
        <w:rPr>
          <w:rFonts w:ascii="仿宋" w:hAnsi="仿宋" w:eastAsia="仿宋" w:cs="仿宋"/>
          <w:color w:val="auto"/>
        </w:rPr>
        <w:t>/否）需要支付预付款。若需要支付预付款的，则：</w:t>
      </w:r>
    </w:p>
    <w:p w14:paraId="08796A4D">
      <w:pPr>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6165C6A4">
      <w:pPr>
        <w:pStyle w:val="958"/>
        <w:spacing w:before="0" w:beforeAutospacing="0" w:after="0" w:afterAutospacing="0" w:line="440" w:lineRule="exact"/>
        <w:ind w:firstLine="480"/>
        <w:rPr>
          <w:rFonts w:ascii="仿宋" w:hAnsi="仿宋" w:eastAsia="仿宋" w:cs="仿宋"/>
          <w:color w:val="auto"/>
        </w:rPr>
      </w:pPr>
      <w:r>
        <w:rPr>
          <w:rFonts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081E50C5">
      <w:pPr>
        <w:pStyle w:val="958"/>
        <w:spacing w:before="0" w:beforeAutospacing="0" w:after="0" w:afterAutospacing="0" w:line="440" w:lineRule="exact"/>
        <w:ind w:firstLine="480"/>
        <w:rPr>
          <w:rFonts w:ascii="仿宋" w:hAnsi="仿宋" w:eastAsia="仿宋" w:cs="仿宋"/>
          <w:color w:val="auto"/>
          <w:u w:val="single"/>
        </w:rPr>
      </w:pPr>
      <w:r>
        <w:rPr>
          <w:rFonts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52010404">
      <w:pPr>
        <w:pStyle w:val="958"/>
        <w:spacing w:before="0" w:beforeAutospacing="0" w:after="0" w:afterAutospacing="0" w:line="440" w:lineRule="exact"/>
        <w:ind w:firstLine="480"/>
        <w:rPr>
          <w:rFonts w:ascii="仿宋" w:hAnsi="仿宋" w:eastAsia="仿宋" w:cs="仿宋"/>
          <w:b/>
          <w:bCs/>
          <w:color w:val="auto"/>
        </w:rPr>
      </w:pPr>
      <w:r>
        <w:rPr>
          <w:rFonts w:ascii="仿宋" w:hAnsi="仿宋" w:eastAsia="仿宋" w:cs="仿宋"/>
          <w:b/>
          <w:bCs/>
          <w:color w:val="auto"/>
        </w:rPr>
        <w:t>1.6资金支付</w:t>
      </w:r>
    </w:p>
    <w:p w14:paraId="5A1AA255">
      <w:pPr>
        <w:pStyle w:val="958"/>
        <w:spacing w:before="0" w:beforeAutospacing="0" w:after="0" w:afterAutospacing="0" w:line="440" w:lineRule="exact"/>
        <w:ind w:firstLine="480"/>
        <w:rPr>
          <w:rFonts w:ascii="仿宋" w:hAnsi="仿宋" w:eastAsia="仿宋" w:cs="仿宋"/>
          <w:color w:val="auto"/>
        </w:rPr>
      </w:pPr>
      <w:r>
        <w:rPr>
          <w:rFonts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0452616">
      <w:pPr>
        <w:spacing w:line="560" w:lineRule="exact"/>
        <w:ind w:firstLine="480" w:firstLineChars="200"/>
        <w:outlineLvl w:val="0"/>
        <w:rPr>
          <w:rFonts w:ascii="仿宋" w:hAnsi="仿宋" w:eastAsia="仿宋" w:cs="仿宋"/>
          <w:color w:val="auto"/>
          <w:sz w:val="24"/>
        </w:rPr>
      </w:pPr>
      <w:r>
        <w:rPr>
          <w:rFonts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CEF959B">
      <w:pPr>
        <w:spacing w:line="560" w:lineRule="exact"/>
        <w:ind w:firstLine="482" w:firstLineChars="200"/>
        <w:outlineLvl w:val="0"/>
        <w:rPr>
          <w:rFonts w:ascii="仿宋" w:hAnsi="仿宋" w:eastAsia="仿宋" w:cs="仿宋"/>
          <w:b/>
          <w:color w:val="auto"/>
          <w:sz w:val="24"/>
        </w:rPr>
      </w:pPr>
      <w:bookmarkStart w:id="64" w:name="_Toc32071"/>
      <w:bookmarkStart w:id="65" w:name="_Toc19304"/>
      <w:bookmarkStart w:id="66" w:name="_Toc2846"/>
      <w:r>
        <w:rPr>
          <w:rFonts w:ascii="仿宋" w:hAnsi="仿宋" w:eastAsia="仿宋" w:cs="仿宋"/>
          <w:b/>
          <w:color w:val="auto"/>
          <w:sz w:val="24"/>
        </w:rPr>
        <w:t>1.7货物交付期限、地点和方式</w:t>
      </w:r>
      <w:bookmarkEnd w:id="64"/>
      <w:bookmarkEnd w:id="65"/>
      <w:bookmarkEnd w:id="66"/>
    </w:p>
    <w:p w14:paraId="26F83E8C">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1.7.1 </w:t>
      </w:r>
      <w:r>
        <w:rPr>
          <w:rFonts w:hint="eastAsia" w:ascii="仿宋" w:hAnsi="仿宋" w:eastAsia="仿宋" w:cs="仿宋"/>
          <w:color w:val="auto"/>
          <w:sz w:val="24"/>
        </w:rPr>
        <w:t>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03F9FAD">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1.7.2 </w:t>
      </w:r>
      <w:r>
        <w:rPr>
          <w:rFonts w:hint="eastAsia" w:ascii="仿宋" w:hAnsi="仿宋" w:eastAsia="仿宋" w:cs="仿宋"/>
          <w:color w:val="auto"/>
          <w:sz w:val="24"/>
        </w:rPr>
        <w:t>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0FC3DE4">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1.7.3 </w:t>
      </w:r>
      <w:r>
        <w:rPr>
          <w:rFonts w:hint="eastAsia" w:ascii="仿宋" w:hAnsi="仿宋" w:eastAsia="仿宋" w:cs="仿宋"/>
          <w:color w:val="auto"/>
          <w:sz w:val="24"/>
        </w:rPr>
        <w:t>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3534C4F">
      <w:pPr>
        <w:spacing w:line="560" w:lineRule="exact"/>
        <w:ind w:firstLine="482" w:firstLineChars="200"/>
        <w:outlineLvl w:val="0"/>
        <w:rPr>
          <w:rFonts w:ascii="仿宋" w:hAnsi="仿宋" w:eastAsia="仿宋" w:cs="仿宋"/>
          <w:b/>
          <w:color w:val="auto"/>
          <w:sz w:val="24"/>
        </w:rPr>
      </w:pPr>
      <w:bookmarkStart w:id="67" w:name="_Toc19554"/>
      <w:bookmarkStart w:id="68" w:name="_Toc21423"/>
      <w:bookmarkStart w:id="69" w:name="_Toc27250"/>
      <w:r>
        <w:rPr>
          <w:rFonts w:ascii="仿宋" w:hAnsi="仿宋" w:eastAsia="仿宋" w:cs="仿宋"/>
          <w:b/>
          <w:color w:val="auto"/>
          <w:sz w:val="24"/>
        </w:rPr>
        <w:t>1.8违约责任</w:t>
      </w:r>
      <w:bookmarkEnd w:id="67"/>
      <w:bookmarkEnd w:id="68"/>
      <w:bookmarkEnd w:id="69"/>
    </w:p>
    <w:p w14:paraId="6BAC3672">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1.8.1 </w:t>
      </w:r>
      <w:r>
        <w:rPr>
          <w:rFonts w:hint="eastAsia" w:ascii="仿宋" w:hAnsi="仿宋" w:eastAsia="仿宋" w:cs="仿宋"/>
          <w:color w:val="auto"/>
          <w:sz w:val="24"/>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%计算，最高限额为本合同总价的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%；迟延交付货物的违约金计算数额达到前述最高限额之日起，甲方有权在要求乙方支付违约金的同时，书面通知乙方解除本合同；</w:t>
      </w:r>
    </w:p>
    <w:p w14:paraId="161DA4AE">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1.8.2 </w:t>
      </w:r>
      <w:r>
        <w:rPr>
          <w:rFonts w:hint="eastAsia" w:ascii="仿宋" w:hAnsi="仿宋" w:eastAsia="仿宋" w:cs="仿宋"/>
          <w:color w:val="auto"/>
          <w:sz w:val="24"/>
        </w:rPr>
        <w:t>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%计算，最高限额为本合同总价的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%；迟延付款的违约金计算数额达到前述最高限额之日起，乙方有权在要求甲方支付违约金的同时，书面通知甲方解除本合同；</w:t>
      </w:r>
    </w:p>
    <w:p w14:paraId="4C98D72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1.8.3 </w:t>
      </w:r>
      <w:r>
        <w:rPr>
          <w:rFonts w:hint="eastAsia" w:ascii="仿宋" w:hAnsi="仿宋" w:eastAsia="仿宋" w:cs="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9010F4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rPr>
      </w:pPr>
      <w:r>
        <w:rPr>
          <w:rFonts w:ascii="仿宋" w:hAnsi="仿宋" w:eastAsia="仿宋" w:cs="仿宋"/>
          <w:color w:val="auto"/>
          <w:sz w:val="24"/>
        </w:rPr>
        <w:t xml:space="preserve">1.8.4 </w:t>
      </w:r>
      <w:r>
        <w:rPr>
          <w:rFonts w:hint="eastAsia" w:ascii="仿宋" w:hAnsi="仿宋" w:eastAsia="仿宋" w:cs="仿宋"/>
          <w:color w:val="auto"/>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E937C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rPr>
      </w:pPr>
      <w:r>
        <w:rPr>
          <w:rFonts w:ascii="仿宋" w:hAnsi="仿宋" w:eastAsia="仿宋" w:cs="仿宋"/>
          <w:color w:val="auto"/>
          <w:sz w:val="24"/>
        </w:rPr>
        <w:t>1.8.5如果出现采购监督管理部门在处理投诉事项期间，书面通知甲方暂停采购活动的情形，或者询问或质疑事项可能影响中标或者成交结果的，导致甲方中止履行合同的情形，均不视为甲方违约。</w:t>
      </w:r>
    </w:p>
    <w:p w14:paraId="754AC981">
      <w:pPr>
        <w:snapToGrid w:val="0"/>
        <w:spacing w:line="360" w:lineRule="auto"/>
        <w:ind w:firstLine="480" w:firstLineChars="200"/>
        <w:outlineLvl w:val="0"/>
        <w:rPr>
          <w:rFonts w:hint="eastAsia" w:ascii="仿宋" w:hAnsi="仿宋" w:eastAsia="仿宋" w:cs="仿宋"/>
          <w:color w:val="auto"/>
          <w:sz w:val="24"/>
        </w:rPr>
      </w:pPr>
      <w:r>
        <w:rPr>
          <w:rFonts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bookmarkStart w:id="70" w:name="_Toc16021"/>
      <w:bookmarkStart w:id="71" w:name="_Toc28375"/>
      <w:bookmarkStart w:id="72" w:name="_Toc15583"/>
    </w:p>
    <w:p w14:paraId="52FAB80A">
      <w:pPr>
        <w:snapToGrid w:val="0"/>
        <w:spacing w:line="360" w:lineRule="auto"/>
        <w:ind w:firstLine="482" w:firstLineChars="200"/>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1.9合同争议的解决</w:t>
      </w:r>
      <w:bookmarkEnd w:id="70"/>
      <w:bookmarkEnd w:id="71"/>
      <w:bookmarkEnd w:id="72"/>
    </w:p>
    <w:p w14:paraId="64953A4D">
      <w:pPr>
        <w:snapToGrid w:val="0"/>
        <w:spacing w:line="360" w:lineRule="auto"/>
        <w:ind w:left="-61" w:leftChars="-29" w:right="-420" w:rightChars="-200" w:firstLine="240" w:firstLineChars="100"/>
        <w:rPr>
          <w:color w:val="auto"/>
        </w:rPr>
      </w:pPr>
      <w:r>
        <w:rPr>
          <w:rFonts w:hint="eastAsia" w:ascii="仿宋_GB2312" w:hAnsi="仿宋_GB2312" w:eastAsia="仿宋_GB2312" w:cs="仿宋_GB2312"/>
          <w:color w:val="auto"/>
          <w:sz w:val="24"/>
          <w:highlight w:val="none"/>
        </w:rPr>
        <w:t xml:space="preserve">  本合同履行过程中发生的任何争议，双方当事人均可通过和解或者调解解决；不愿和解、调解或者和解、调解不成的，将争议提交绍兴仲裁委员会仲裁。</w:t>
      </w:r>
    </w:p>
    <w:p w14:paraId="37B53C88">
      <w:pPr>
        <w:spacing w:line="360" w:lineRule="auto"/>
        <w:ind w:firstLine="482" w:firstLineChars="200"/>
        <w:outlineLvl w:val="0"/>
        <w:rPr>
          <w:rFonts w:ascii="仿宋" w:hAnsi="仿宋" w:eastAsia="仿宋" w:cs="仿宋"/>
          <w:b/>
          <w:color w:val="auto"/>
          <w:sz w:val="24"/>
        </w:rPr>
      </w:pPr>
      <w:bookmarkStart w:id="73" w:name="_Toc15322"/>
      <w:bookmarkStart w:id="74" w:name="_Toc7245"/>
      <w:bookmarkStart w:id="75" w:name="_Toc11173"/>
      <w:r>
        <w:rPr>
          <w:rFonts w:ascii="仿宋" w:hAnsi="仿宋" w:eastAsia="仿宋" w:cs="仿宋"/>
          <w:b/>
          <w:color w:val="auto"/>
          <w:sz w:val="24"/>
        </w:rPr>
        <w:t xml:space="preserve">2.0 </w:t>
      </w:r>
      <w:r>
        <w:rPr>
          <w:rFonts w:hint="eastAsia" w:ascii="仿宋" w:hAnsi="仿宋" w:eastAsia="仿宋" w:cs="仿宋"/>
          <w:b/>
          <w:color w:val="auto"/>
          <w:sz w:val="24"/>
        </w:rPr>
        <w:t>合同生效</w:t>
      </w:r>
      <w:bookmarkEnd w:id="73"/>
      <w:bookmarkEnd w:id="74"/>
      <w:bookmarkEnd w:id="75"/>
    </w:p>
    <w:p w14:paraId="37D5FAC9">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本合同自双方当事人盖章签字时生效。</w:t>
      </w:r>
    </w:p>
    <w:p w14:paraId="2D45642F">
      <w:pPr>
        <w:autoSpaceDE w:val="0"/>
        <w:autoSpaceDN w:val="0"/>
        <w:spacing w:line="560" w:lineRule="exact"/>
        <w:rPr>
          <w:rFonts w:ascii="仿宋" w:hAnsi="仿宋" w:eastAsia="仿宋" w:cs="仿宋"/>
          <w:color w:val="auto"/>
          <w:sz w:val="24"/>
          <w:lang w:val="zh-CN"/>
        </w:rPr>
      </w:pPr>
    </w:p>
    <w:p w14:paraId="3AA38502">
      <w:pPr>
        <w:autoSpaceDE w:val="0"/>
        <w:autoSpaceDN w:val="0"/>
        <w:spacing w:line="56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ascii="仿宋" w:hAnsi="仿宋" w:eastAsia="仿宋" w:cs="仿宋"/>
          <w:b/>
          <w:color w:val="auto"/>
          <w:sz w:val="24"/>
          <w:lang w:val="zh-CN"/>
        </w:rPr>
        <w:t xml:space="preserve">    </w:t>
      </w:r>
      <w:r>
        <w:rPr>
          <w:rFonts w:hint="eastAsia" w:ascii="仿宋" w:hAnsi="仿宋" w:eastAsia="仿宋" w:cs="仿宋"/>
          <w:b/>
          <w:color w:val="auto"/>
          <w:sz w:val="24"/>
          <w:lang w:val="en-US" w:eastAsia="zh-CN"/>
        </w:rPr>
        <w:t xml:space="preserve">                               </w:t>
      </w:r>
      <w:r>
        <w:rPr>
          <w:rFonts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5D8908C9">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统一社会信用代码或身份证号码：</w:t>
      </w:r>
    </w:p>
    <w:p w14:paraId="48AD9192">
      <w:pPr>
        <w:autoSpaceDE w:val="0"/>
        <w:autoSpaceDN w:val="0"/>
        <w:spacing w:line="560" w:lineRule="exact"/>
        <w:rPr>
          <w:rFonts w:ascii="仿宋" w:hAnsi="仿宋" w:eastAsia="仿宋" w:cs="仿宋"/>
          <w:color w:val="auto"/>
          <w:sz w:val="24"/>
          <w:lang w:val="zh-CN"/>
        </w:rPr>
      </w:pPr>
    </w:p>
    <w:p w14:paraId="3EB076BC">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住所：</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住所：</w:t>
      </w:r>
    </w:p>
    <w:p w14:paraId="35AC3270">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法定代表人</w:t>
      </w:r>
    </w:p>
    <w:p w14:paraId="08F33FA3">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授权代表（签字）：</w:t>
      </w:r>
      <w:r>
        <w:rPr>
          <w:rFonts w:ascii="仿宋" w:hAnsi="仿宋" w:eastAsia="仿宋" w:cs="仿宋"/>
          <w:color w:val="auto"/>
          <w:sz w:val="24"/>
          <w:lang w:val="zh-CN"/>
        </w:rPr>
        <w:t xml:space="preserve">                     或授权代表（签字）: </w:t>
      </w:r>
    </w:p>
    <w:p w14:paraId="4C2336A7">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联系人：</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联系人：</w:t>
      </w:r>
    </w:p>
    <w:p w14:paraId="4CD50A52">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约定送达地址：</w:t>
      </w:r>
    </w:p>
    <w:p w14:paraId="286DF445">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邮政编码</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邮政编码：</w:t>
      </w:r>
    </w:p>
    <w:p w14:paraId="2077AA05">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电话</w:t>
      </w:r>
      <w:r>
        <w:rPr>
          <w:rFonts w:ascii="仿宋" w:hAnsi="仿宋" w:eastAsia="仿宋" w:cs="仿宋"/>
          <w:color w:val="auto"/>
          <w:sz w:val="24"/>
          <w:lang w:val="zh-CN"/>
        </w:rPr>
        <w:t xml:space="preserve">:                                 电话: </w:t>
      </w:r>
    </w:p>
    <w:p w14:paraId="34CDE5CB">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传真</w:t>
      </w:r>
      <w:r>
        <w:rPr>
          <w:rFonts w:ascii="仿宋" w:hAnsi="仿宋" w:eastAsia="仿宋" w:cs="仿宋"/>
          <w:color w:val="auto"/>
          <w:sz w:val="24"/>
          <w:lang w:val="zh-CN"/>
        </w:rPr>
        <w:t xml:space="preserve">:                                 </w:t>
      </w:r>
      <w:r>
        <w:rPr>
          <w:rFonts w:hint="eastAsia" w:ascii="仿宋" w:hAnsi="仿宋" w:eastAsia="仿宋" w:cs="仿宋"/>
          <w:color w:val="auto"/>
          <w:sz w:val="24"/>
          <w:lang w:val="zh-CN"/>
        </w:rPr>
        <w:t>传真</w:t>
      </w:r>
      <w:r>
        <w:rPr>
          <w:rFonts w:ascii="仿宋" w:hAnsi="仿宋" w:eastAsia="仿宋" w:cs="仿宋"/>
          <w:color w:val="auto"/>
          <w:sz w:val="24"/>
          <w:lang w:val="zh-CN"/>
        </w:rPr>
        <w:t>:</w:t>
      </w:r>
    </w:p>
    <w:p w14:paraId="3F307FCF">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lang w:val="zh-CN"/>
        </w:rPr>
        <w:t>电子邮箱：</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电子邮箱：</w:t>
      </w:r>
    </w:p>
    <w:p w14:paraId="421A4B61">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开户银行：</w:t>
      </w:r>
      <w:r>
        <w:rPr>
          <w:rFonts w:ascii="仿宋" w:hAnsi="仿宋" w:eastAsia="仿宋" w:cs="仿宋"/>
          <w:color w:val="auto"/>
          <w:sz w:val="24"/>
        </w:rPr>
        <w:t xml:space="preserve">                              开户银行： </w:t>
      </w:r>
    </w:p>
    <w:p w14:paraId="02AF00F1">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开户名称：</w:t>
      </w:r>
      <w:r>
        <w:rPr>
          <w:rFonts w:ascii="仿宋" w:hAnsi="仿宋" w:eastAsia="仿宋" w:cs="仿宋"/>
          <w:color w:val="auto"/>
          <w:sz w:val="24"/>
        </w:rPr>
        <w:t xml:space="preserve">                              开户名称： </w:t>
      </w:r>
    </w:p>
    <w:p w14:paraId="6F23EF7B">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开户账号：</w:t>
      </w:r>
    </w:p>
    <w:p w14:paraId="4583A2C9">
      <w:pPr>
        <w:pStyle w:val="5"/>
        <w:rPr>
          <w:rFonts w:ascii="仿宋" w:eastAsia="仿宋" w:cs="仿宋"/>
          <w:color w:val="auto"/>
          <w:sz w:val="24"/>
        </w:rPr>
      </w:pPr>
    </w:p>
    <w:p w14:paraId="0837A10D">
      <w:pPr>
        <w:rPr>
          <w:rFonts w:ascii="仿宋" w:hAnsi="仿宋" w:eastAsia="仿宋" w:cs="仿宋"/>
          <w:color w:val="auto"/>
          <w:sz w:val="24"/>
        </w:rPr>
      </w:pPr>
    </w:p>
    <w:p w14:paraId="6CD57099">
      <w:pPr>
        <w:pStyle w:val="5"/>
        <w:rPr>
          <w:rFonts w:ascii="仿宋" w:eastAsia="仿宋" w:cs="仿宋"/>
          <w:color w:val="auto"/>
          <w:sz w:val="24"/>
        </w:rPr>
      </w:pPr>
    </w:p>
    <w:p w14:paraId="5F48650B">
      <w:pPr>
        <w:rPr>
          <w:color w:val="auto"/>
        </w:rPr>
      </w:pPr>
    </w:p>
    <w:p w14:paraId="23DC05CD">
      <w:pPr>
        <w:pStyle w:val="2"/>
        <w:rPr>
          <w:color w:val="auto"/>
        </w:rPr>
      </w:pPr>
    </w:p>
    <w:p w14:paraId="3DF0EFFF">
      <w:pPr>
        <w:rPr>
          <w:rFonts w:ascii="仿宋" w:hAnsi="仿宋" w:eastAsia="仿宋" w:cs="仿宋"/>
          <w:color w:val="auto"/>
          <w:sz w:val="24"/>
        </w:rPr>
      </w:pPr>
    </w:p>
    <w:p w14:paraId="081133D5">
      <w:pPr>
        <w:pStyle w:val="5"/>
        <w:rPr>
          <w:rFonts w:ascii="仿宋" w:eastAsia="仿宋" w:cs="仿宋"/>
          <w:color w:val="auto"/>
          <w:sz w:val="24"/>
        </w:rPr>
      </w:pPr>
    </w:p>
    <w:p w14:paraId="46F3AFE8">
      <w:pPr>
        <w:rPr>
          <w:rFonts w:ascii="仿宋" w:hAnsi="仿宋" w:eastAsia="仿宋" w:cs="仿宋"/>
          <w:color w:val="auto"/>
          <w:sz w:val="24"/>
        </w:rPr>
      </w:pPr>
    </w:p>
    <w:p w14:paraId="659A0F32">
      <w:pPr>
        <w:pStyle w:val="2"/>
        <w:rPr>
          <w:color w:val="auto"/>
        </w:rPr>
      </w:pPr>
    </w:p>
    <w:p w14:paraId="1995CEB1">
      <w:pPr>
        <w:pStyle w:val="3"/>
        <w:rPr>
          <w:rFonts w:eastAsia="仿宋"/>
          <w:color w:val="auto"/>
        </w:rPr>
      </w:pPr>
    </w:p>
    <w:p w14:paraId="60BE5C61">
      <w:pPr>
        <w:rPr>
          <w:color w:val="auto"/>
        </w:rPr>
      </w:pPr>
    </w:p>
    <w:p w14:paraId="1A29B057">
      <w:pPr>
        <w:pStyle w:val="2"/>
        <w:rPr>
          <w:color w:val="auto"/>
        </w:rPr>
      </w:pPr>
    </w:p>
    <w:p w14:paraId="052EAA66">
      <w:pPr>
        <w:pStyle w:val="3"/>
        <w:rPr>
          <w:rFonts w:eastAsia="仿宋"/>
          <w:color w:val="auto"/>
        </w:rPr>
      </w:pPr>
    </w:p>
    <w:p w14:paraId="4A436156">
      <w:pPr>
        <w:rPr>
          <w:color w:val="auto"/>
        </w:rPr>
      </w:pPr>
    </w:p>
    <w:p w14:paraId="3096264A">
      <w:pPr>
        <w:pStyle w:val="2"/>
        <w:rPr>
          <w:color w:val="auto"/>
        </w:rPr>
      </w:pPr>
    </w:p>
    <w:p w14:paraId="58127FC1">
      <w:pPr>
        <w:pStyle w:val="3"/>
        <w:rPr>
          <w:rFonts w:eastAsia="仿宋"/>
          <w:color w:val="auto"/>
        </w:rPr>
      </w:pPr>
    </w:p>
    <w:p w14:paraId="76791408">
      <w:pPr>
        <w:rPr>
          <w:color w:val="auto"/>
        </w:rPr>
      </w:pPr>
    </w:p>
    <w:p w14:paraId="13350235">
      <w:pPr>
        <w:pStyle w:val="2"/>
        <w:rPr>
          <w:color w:val="auto"/>
        </w:rPr>
      </w:pPr>
    </w:p>
    <w:p w14:paraId="621786D0">
      <w:pPr>
        <w:pStyle w:val="3"/>
        <w:rPr>
          <w:rFonts w:eastAsia="仿宋"/>
          <w:color w:val="auto"/>
        </w:rPr>
      </w:pPr>
    </w:p>
    <w:p w14:paraId="37BA0312">
      <w:pPr>
        <w:rPr>
          <w:color w:val="auto"/>
        </w:rPr>
      </w:pPr>
    </w:p>
    <w:p w14:paraId="0DB9FEFA">
      <w:pPr>
        <w:pStyle w:val="2"/>
        <w:rPr>
          <w:color w:val="auto"/>
        </w:rPr>
      </w:pPr>
    </w:p>
    <w:p w14:paraId="17E04AAC">
      <w:pPr>
        <w:pStyle w:val="3"/>
        <w:rPr>
          <w:rFonts w:eastAsia="仿宋"/>
          <w:color w:val="auto"/>
        </w:rPr>
      </w:pPr>
    </w:p>
    <w:p w14:paraId="1DE990D1">
      <w:pPr>
        <w:rPr>
          <w:color w:val="auto"/>
        </w:rPr>
      </w:pPr>
    </w:p>
    <w:p w14:paraId="50A00F28">
      <w:pPr>
        <w:pStyle w:val="2"/>
        <w:rPr>
          <w:color w:val="auto"/>
        </w:rPr>
      </w:pPr>
    </w:p>
    <w:p w14:paraId="0C3CB1E9">
      <w:pPr>
        <w:pStyle w:val="3"/>
        <w:rPr>
          <w:rFonts w:eastAsia="仿宋"/>
          <w:color w:val="auto"/>
        </w:rPr>
      </w:pPr>
    </w:p>
    <w:p w14:paraId="7F6D3070">
      <w:pPr>
        <w:rPr>
          <w:rFonts w:eastAsia="仿宋"/>
          <w:color w:val="auto"/>
        </w:rPr>
      </w:pPr>
    </w:p>
    <w:p w14:paraId="773D2B1D">
      <w:pPr>
        <w:pStyle w:val="2"/>
        <w:rPr>
          <w:rFonts w:eastAsia="仿宋"/>
          <w:color w:val="auto"/>
        </w:rPr>
      </w:pPr>
    </w:p>
    <w:p w14:paraId="0BB757FC">
      <w:pPr>
        <w:pStyle w:val="3"/>
        <w:rPr>
          <w:rFonts w:eastAsia="仿宋"/>
          <w:color w:val="auto"/>
        </w:rPr>
      </w:pPr>
    </w:p>
    <w:p w14:paraId="21570339">
      <w:pPr>
        <w:rPr>
          <w:rFonts w:eastAsia="仿宋"/>
          <w:color w:val="auto"/>
        </w:rPr>
      </w:pPr>
    </w:p>
    <w:p w14:paraId="0B2EA036">
      <w:pPr>
        <w:pStyle w:val="2"/>
        <w:rPr>
          <w:rFonts w:eastAsia="仿宋"/>
          <w:color w:val="auto"/>
        </w:rPr>
      </w:pPr>
    </w:p>
    <w:p w14:paraId="2F41A029">
      <w:pPr>
        <w:pStyle w:val="3"/>
        <w:rPr>
          <w:rFonts w:eastAsia="仿宋"/>
          <w:color w:val="auto"/>
        </w:rPr>
      </w:pPr>
    </w:p>
    <w:p w14:paraId="21A9933D">
      <w:pPr>
        <w:rPr>
          <w:rFonts w:eastAsia="仿宋"/>
          <w:color w:val="auto"/>
        </w:rPr>
      </w:pPr>
    </w:p>
    <w:p w14:paraId="23C5D935">
      <w:pPr>
        <w:pStyle w:val="2"/>
        <w:rPr>
          <w:color w:val="auto"/>
        </w:rPr>
      </w:pPr>
    </w:p>
    <w:p w14:paraId="6B1C20C2">
      <w:pPr>
        <w:rPr>
          <w:color w:val="auto"/>
        </w:rPr>
      </w:pPr>
    </w:p>
    <w:p w14:paraId="06954956">
      <w:pPr>
        <w:pStyle w:val="700"/>
        <w:spacing w:line="560" w:lineRule="exact"/>
        <w:ind w:left="0" w:leftChars="0" w:firstLine="0" w:firstLineChars="0"/>
        <w:jc w:val="center"/>
        <w:rPr>
          <w:rFonts w:ascii="仿宋" w:hAnsi="仿宋" w:eastAsia="仿宋" w:cs="仿宋"/>
          <w:b/>
          <w:color w:val="auto"/>
          <w:szCs w:val="24"/>
        </w:rPr>
      </w:pPr>
    </w:p>
    <w:p w14:paraId="3DF44C9C">
      <w:pPr>
        <w:pStyle w:val="700"/>
        <w:spacing w:line="560" w:lineRule="exact"/>
        <w:ind w:left="0" w:leftChars="0" w:firstLine="0" w:firstLineChars="0"/>
        <w:jc w:val="center"/>
        <w:rPr>
          <w:rFonts w:ascii="仿宋" w:hAnsi="仿宋" w:eastAsia="仿宋" w:cs="仿宋"/>
          <w:b/>
          <w:color w:val="auto"/>
          <w:szCs w:val="24"/>
        </w:rPr>
      </w:pPr>
      <w:r>
        <w:rPr>
          <w:rFonts w:hint="eastAsia" w:ascii="仿宋" w:hAnsi="仿宋" w:eastAsia="仿宋" w:cs="仿宋"/>
          <w:b/>
          <w:color w:val="auto"/>
          <w:szCs w:val="24"/>
        </w:rPr>
        <w:t>第二部分合同一般条款</w:t>
      </w:r>
    </w:p>
    <w:p w14:paraId="1A8A86BD">
      <w:pPr>
        <w:spacing w:line="560" w:lineRule="exact"/>
        <w:ind w:firstLine="482" w:firstLineChars="200"/>
        <w:outlineLvl w:val="0"/>
        <w:rPr>
          <w:rFonts w:ascii="仿宋" w:hAnsi="仿宋" w:eastAsia="仿宋" w:cs="仿宋"/>
          <w:b/>
          <w:color w:val="auto"/>
          <w:sz w:val="24"/>
        </w:rPr>
      </w:pPr>
      <w:bookmarkStart w:id="76" w:name="_Toc19614"/>
      <w:bookmarkStart w:id="77" w:name="_Toc487900349"/>
      <w:bookmarkStart w:id="78" w:name="_Toc279701240"/>
      <w:bookmarkStart w:id="79" w:name="_Ref467378499"/>
      <w:bookmarkStart w:id="80" w:name="_Ref467379205"/>
      <w:bookmarkStart w:id="81" w:name="_Ref467379214"/>
      <w:bookmarkStart w:id="82" w:name="_Ref467379101"/>
      <w:bookmarkStart w:id="83" w:name="_Ref467379109"/>
      <w:bookmarkStart w:id="84" w:name="_Ref467379195"/>
      <w:bookmarkStart w:id="85" w:name="_Ref467378404"/>
      <w:bookmarkStart w:id="86" w:name="_Toc259093669"/>
      <w:bookmarkStart w:id="87" w:name="_Ref467379094"/>
      <w:bookmarkStart w:id="88" w:name="_Ref467378463"/>
      <w:bookmarkStart w:id="89" w:name="_Ref467379225"/>
      <w:bookmarkStart w:id="90" w:name="_Toc16917"/>
      <w:bookmarkStart w:id="91" w:name="_Toc28763"/>
      <w:r>
        <w:rPr>
          <w:rFonts w:ascii="仿宋" w:hAnsi="仿宋" w:eastAsia="仿宋" w:cs="仿宋"/>
          <w:b/>
          <w:color w:val="auto"/>
          <w:sz w:val="24"/>
        </w:rPr>
        <w:t xml:space="preserve">2.1 </w:t>
      </w:r>
      <w:r>
        <w:rPr>
          <w:rFonts w:hint="eastAsia" w:ascii="仿宋" w:hAnsi="仿宋" w:eastAsia="仿宋" w:cs="仿宋"/>
          <w:b/>
          <w:color w:val="auto"/>
          <w:sz w:val="24"/>
        </w:rPr>
        <w:t>定义</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2055EA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29013C02">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2.1.1 </w:t>
      </w:r>
      <w:r>
        <w:rPr>
          <w:rFonts w:hint="eastAsia" w:ascii="仿宋" w:hAnsi="仿宋" w:eastAsia="仿宋" w:cs="仿宋"/>
          <w:color w:val="auto"/>
          <w:sz w:val="24"/>
        </w:rPr>
        <w:t>“合同”系指采购人和中标或成交供应商签订的载明双方当事人所达成的协议，并包括所有的附件、附录和构成合同的其他文件。</w:t>
      </w:r>
    </w:p>
    <w:p w14:paraId="3CCFCF4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2.1.2 </w:t>
      </w:r>
      <w:r>
        <w:rPr>
          <w:rFonts w:hint="eastAsia" w:ascii="仿宋" w:hAnsi="仿宋" w:eastAsia="仿宋" w:cs="仿宋"/>
          <w:color w:val="auto"/>
          <w:sz w:val="24"/>
        </w:rPr>
        <w:t>“合同价”系指根据合同约定，中标或成交供应商在完全履行合同义务后，采购人应支付给中标或成交供应商的价格。</w:t>
      </w:r>
    </w:p>
    <w:p w14:paraId="2F261BF1">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2.1.3 </w:t>
      </w:r>
      <w:r>
        <w:rPr>
          <w:rFonts w:hint="eastAsia" w:ascii="仿宋" w:hAnsi="仿宋" w:eastAsia="仿宋" w:cs="仿宋"/>
          <w:color w:val="auto"/>
          <w:sz w:val="24"/>
        </w:rPr>
        <w:t>“货物”系指中标或成交供应商根据合同约定应向采购人交付的一切各种形态和种类的物品，包括原材料、燃料、设备、机械、仪表、备件、计算机软件、产品等，并包括工具、手册等其他相关资料。</w:t>
      </w:r>
    </w:p>
    <w:p w14:paraId="5116A7FD">
      <w:pPr>
        <w:spacing w:line="560" w:lineRule="exact"/>
        <w:ind w:firstLine="480" w:firstLineChars="200"/>
        <w:rPr>
          <w:rFonts w:ascii="仿宋" w:hAnsi="仿宋" w:eastAsia="仿宋" w:cs="仿宋"/>
          <w:color w:val="auto"/>
          <w:sz w:val="24"/>
        </w:rPr>
      </w:pPr>
      <w:bookmarkStart w:id="92" w:name="_Ref467378840"/>
      <w:r>
        <w:rPr>
          <w:rFonts w:ascii="仿宋" w:hAnsi="仿宋" w:eastAsia="仿宋" w:cs="仿宋"/>
          <w:color w:val="auto"/>
          <w:sz w:val="24"/>
        </w:rPr>
        <w:t xml:space="preserve">2.1.4 </w:t>
      </w:r>
      <w:r>
        <w:rPr>
          <w:rFonts w:hint="eastAsia" w:ascii="仿宋" w:hAnsi="仿宋" w:eastAsia="仿宋" w:cs="仿宋"/>
          <w:color w:val="auto"/>
          <w:sz w:val="24"/>
        </w:rPr>
        <w:t>“甲方”系指与中标或成交供应商签署合同的采购人</w:t>
      </w:r>
      <w:bookmarkEnd w:id="92"/>
      <w:r>
        <w:rPr>
          <w:rFonts w:hint="eastAsia" w:ascii="仿宋" w:hAnsi="仿宋" w:eastAsia="仿宋" w:cs="仿宋"/>
          <w:color w:val="auto"/>
          <w:sz w:val="24"/>
        </w:rPr>
        <w:t>；采购人委托采购代理机构代表其与乙方签订合同的，采购人的授权委托书作为合同附件。</w:t>
      </w:r>
    </w:p>
    <w:p w14:paraId="1165CCF9">
      <w:pPr>
        <w:spacing w:line="560" w:lineRule="exact"/>
        <w:ind w:firstLine="480" w:firstLineChars="200"/>
        <w:rPr>
          <w:rFonts w:ascii="仿宋" w:hAnsi="仿宋" w:eastAsia="仿宋" w:cs="仿宋"/>
          <w:color w:val="auto"/>
          <w:sz w:val="24"/>
        </w:rPr>
      </w:pPr>
      <w:bookmarkStart w:id="93" w:name="_Ref467379400"/>
      <w:r>
        <w:rPr>
          <w:rFonts w:ascii="仿宋" w:hAnsi="仿宋" w:eastAsia="仿宋" w:cs="仿宋"/>
          <w:color w:val="auto"/>
          <w:sz w:val="24"/>
        </w:rPr>
        <w:t xml:space="preserve">2.1.5 </w:t>
      </w:r>
      <w:r>
        <w:rPr>
          <w:rFonts w:hint="eastAsia" w:ascii="仿宋" w:hAnsi="仿宋" w:eastAsia="仿宋" w:cs="仿宋"/>
          <w:color w:val="auto"/>
          <w:sz w:val="24"/>
        </w:rPr>
        <w:t>“乙方”系指根据合同约定交付货物的中标或成交供应商</w:t>
      </w:r>
      <w:bookmarkEnd w:id="93"/>
      <w:r>
        <w:rPr>
          <w:rFonts w:hint="eastAsia" w:ascii="仿宋" w:hAnsi="仿宋" w:eastAsia="仿宋" w:cs="仿宋"/>
          <w:color w:val="auto"/>
          <w:sz w:val="24"/>
        </w:rPr>
        <w:t>；两个以上的自然人、法人或者其他组织组成一个联合体，以一个供应商的身份共同参加采购的，联合体各方均应为乙方或者与乙方相同地位的合同当事人，并就合同约定的事项对甲方承担连带责任。</w:t>
      </w:r>
    </w:p>
    <w:p w14:paraId="1BE358F9">
      <w:pPr>
        <w:spacing w:line="560" w:lineRule="exact"/>
        <w:ind w:firstLine="480" w:firstLineChars="200"/>
        <w:rPr>
          <w:rFonts w:ascii="仿宋" w:hAnsi="仿宋" w:eastAsia="仿宋" w:cs="仿宋"/>
          <w:color w:val="auto"/>
          <w:sz w:val="24"/>
        </w:rPr>
      </w:pPr>
      <w:bookmarkStart w:id="94" w:name="_Ref467379436"/>
      <w:r>
        <w:rPr>
          <w:rFonts w:ascii="仿宋" w:hAnsi="仿宋" w:eastAsia="仿宋" w:cs="仿宋"/>
          <w:color w:val="auto"/>
          <w:sz w:val="24"/>
        </w:rPr>
        <w:t xml:space="preserve">2.1.6 </w:t>
      </w:r>
      <w:r>
        <w:rPr>
          <w:rFonts w:hint="eastAsia" w:ascii="仿宋" w:hAnsi="仿宋" w:eastAsia="仿宋" w:cs="仿宋"/>
          <w:color w:val="auto"/>
          <w:sz w:val="24"/>
        </w:rPr>
        <w:t>“现场”系指合同约定货物将要运至或者安装的地点。</w:t>
      </w:r>
      <w:bookmarkEnd w:id="94"/>
    </w:p>
    <w:p w14:paraId="2726C06A">
      <w:pPr>
        <w:spacing w:line="560" w:lineRule="exact"/>
        <w:ind w:firstLine="482" w:firstLineChars="200"/>
        <w:outlineLvl w:val="0"/>
        <w:rPr>
          <w:rFonts w:ascii="仿宋" w:hAnsi="仿宋" w:eastAsia="仿宋" w:cs="仿宋"/>
          <w:b/>
          <w:color w:val="auto"/>
          <w:sz w:val="24"/>
        </w:rPr>
      </w:pPr>
      <w:bookmarkStart w:id="95" w:name="_Toc487900350"/>
      <w:bookmarkStart w:id="96" w:name="_Toc279701241"/>
      <w:bookmarkStart w:id="97" w:name="_Toc32504"/>
      <w:bookmarkStart w:id="98" w:name="_Toc27635"/>
      <w:bookmarkStart w:id="99" w:name="_Toc13336"/>
      <w:bookmarkStart w:id="100" w:name="_Toc259093670"/>
      <w:r>
        <w:rPr>
          <w:rFonts w:ascii="仿宋" w:hAnsi="仿宋" w:eastAsia="仿宋" w:cs="仿宋"/>
          <w:b/>
          <w:color w:val="auto"/>
          <w:sz w:val="24"/>
        </w:rPr>
        <w:t xml:space="preserve">2.2 </w:t>
      </w:r>
      <w:r>
        <w:rPr>
          <w:rFonts w:hint="eastAsia" w:ascii="仿宋" w:hAnsi="仿宋" w:eastAsia="仿宋" w:cs="仿宋"/>
          <w:b/>
          <w:color w:val="auto"/>
          <w:sz w:val="24"/>
        </w:rPr>
        <w:t>技术规范</w:t>
      </w:r>
      <w:bookmarkEnd w:id="95"/>
      <w:bookmarkEnd w:id="96"/>
      <w:bookmarkEnd w:id="97"/>
      <w:bookmarkEnd w:id="98"/>
      <w:bookmarkEnd w:id="99"/>
      <w:bookmarkEnd w:id="100"/>
    </w:p>
    <w:p w14:paraId="5D4D1FC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w:t>
      </w:r>
      <w:r>
        <w:rPr>
          <w:rFonts w:ascii="仿宋" w:hAnsi="仿宋" w:eastAsia="仿宋" w:cs="仿宋"/>
          <w:color w:val="auto"/>
          <w:sz w:val="24"/>
        </w:rPr>
        <w:t>(如果有的话)及其技术规范偏差表(如果被甲方接受的话)相一致；如果采购文件中没有技术规范的相应说明，那么应以国家有关部门最新颁布的相应标准和规范为准。</w:t>
      </w:r>
    </w:p>
    <w:p w14:paraId="6ABA5ACA">
      <w:pPr>
        <w:spacing w:line="560" w:lineRule="exact"/>
        <w:ind w:firstLine="482" w:firstLineChars="200"/>
        <w:outlineLvl w:val="0"/>
        <w:rPr>
          <w:rFonts w:ascii="仿宋" w:hAnsi="仿宋" w:eastAsia="仿宋" w:cs="仿宋"/>
          <w:b/>
          <w:color w:val="auto"/>
          <w:sz w:val="24"/>
        </w:rPr>
      </w:pPr>
      <w:bookmarkStart w:id="101" w:name="_Toc31634"/>
      <w:bookmarkStart w:id="102" w:name="_Toc27853"/>
      <w:bookmarkStart w:id="103" w:name="_Toc259093671"/>
      <w:bookmarkStart w:id="104" w:name="_Toc9829"/>
      <w:bookmarkStart w:id="105" w:name="_Toc279701242"/>
      <w:bookmarkStart w:id="106" w:name="_Toc487900351"/>
      <w:r>
        <w:rPr>
          <w:rFonts w:ascii="仿宋" w:hAnsi="仿宋" w:eastAsia="仿宋" w:cs="仿宋"/>
          <w:b/>
          <w:color w:val="auto"/>
          <w:sz w:val="24"/>
        </w:rPr>
        <w:t xml:space="preserve">2.3 </w:t>
      </w:r>
      <w:r>
        <w:rPr>
          <w:rFonts w:hint="eastAsia" w:ascii="仿宋" w:hAnsi="仿宋" w:eastAsia="仿宋" w:cs="仿宋"/>
          <w:b/>
          <w:color w:val="auto"/>
          <w:sz w:val="24"/>
        </w:rPr>
        <w:t>知识产权</w:t>
      </w:r>
      <w:bookmarkEnd w:id="101"/>
      <w:bookmarkEnd w:id="102"/>
      <w:bookmarkEnd w:id="103"/>
      <w:bookmarkEnd w:id="104"/>
      <w:bookmarkEnd w:id="105"/>
      <w:bookmarkEnd w:id="106"/>
    </w:p>
    <w:p w14:paraId="2F70FFE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2.3.1 </w:t>
      </w:r>
      <w:r>
        <w:rPr>
          <w:rFonts w:hint="eastAsia" w:ascii="仿宋" w:hAnsi="仿宋" w:eastAsia="仿宋" w:cs="仿宋"/>
          <w:color w:val="auto"/>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A7C4775">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E9E9F68">
      <w:pPr>
        <w:spacing w:line="560" w:lineRule="exact"/>
        <w:ind w:firstLine="482" w:firstLineChars="200"/>
        <w:outlineLvl w:val="0"/>
        <w:rPr>
          <w:rFonts w:ascii="仿宋" w:hAnsi="仿宋" w:eastAsia="仿宋" w:cs="仿宋"/>
          <w:b/>
          <w:color w:val="auto"/>
          <w:sz w:val="24"/>
        </w:rPr>
      </w:pPr>
      <w:bookmarkStart w:id="107" w:name="_Toc4194"/>
      <w:bookmarkStart w:id="108" w:name="_Toc29149"/>
      <w:bookmarkStart w:id="109" w:name="_Toc11932"/>
      <w:r>
        <w:rPr>
          <w:rFonts w:ascii="仿宋" w:hAnsi="仿宋" w:eastAsia="仿宋" w:cs="仿宋"/>
          <w:b/>
          <w:color w:val="auto"/>
          <w:sz w:val="24"/>
        </w:rPr>
        <w:t xml:space="preserve">2.4 </w:t>
      </w:r>
      <w:r>
        <w:rPr>
          <w:rFonts w:hint="eastAsia" w:ascii="仿宋" w:hAnsi="仿宋" w:eastAsia="仿宋" w:cs="仿宋"/>
          <w:b/>
          <w:color w:val="auto"/>
          <w:sz w:val="24"/>
        </w:rPr>
        <w:t>包装和装运</w:t>
      </w:r>
      <w:bookmarkEnd w:id="107"/>
      <w:bookmarkEnd w:id="108"/>
      <w:bookmarkEnd w:id="109"/>
    </w:p>
    <w:p w14:paraId="1009895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w:t>
      </w:r>
      <w:r>
        <w:rPr>
          <w:rFonts w:ascii="仿宋" w:hAnsi="仿宋" w:eastAsia="仿宋" w:cs="仿宋"/>
          <w:color w:val="auto"/>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28B1DF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FC9FAB6">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2.4.3 </w:t>
      </w:r>
      <w:r>
        <w:rPr>
          <w:rFonts w:hint="eastAsia" w:ascii="仿宋" w:hAnsi="仿宋" w:eastAsia="仿宋" w:cs="仿宋"/>
          <w:color w:val="auto"/>
          <w:sz w:val="24"/>
        </w:rPr>
        <w:t>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2FC4146">
      <w:pPr>
        <w:spacing w:line="560" w:lineRule="exact"/>
        <w:ind w:firstLine="482" w:firstLineChars="200"/>
        <w:outlineLvl w:val="0"/>
        <w:rPr>
          <w:rFonts w:ascii="仿宋" w:hAnsi="仿宋" w:eastAsia="仿宋" w:cs="仿宋"/>
          <w:b/>
          <w:color w:val="auto"/>
          <w:sz w:val="24"/>
        </w:rPr>
      </w:pPr>
      <w:bookmarkStart w:id="110" w:name="_Toc259093674"/>
      <w:bookmarkStart w:id="111" w:name="_Ref467379542"/>
      <w:bookmarkStart w:id="112" w:name="_Ref467378591"/>
      <w:bookmarkStart w:id="113" w:name="_Ref467379536"/>
      <w:bookmarkStart w:id="114" w:name="_Toc487900354"/>
      <w:bookmarkStart w:id="115" w:name="_Ref467379527"/>
      <w:bookmarkStart w:id="116" w:name="_Toc279701245"/>
      <w:bookmarkStart w:id="117" w:name="_Ref467378541"/>
      <w:bookmarkStart w:id="118" w:name="_Toc30272"/>
      <w:bookmarkStart w:id="119" w:name="_Toc26182"/>
      <w:bookmarkStart w:id="120" w:name="_Toc19074"/>
      <w:r>
        <w:rPr>
          <w:rFonts w:ascii="仿宋" w:hAnsi="仿宋" w:eastAsia="仿宋" w:cs="仿宋"/>
          <w:b/>
          <w:color w:val="auto"/>
          <w:sz w:val="24"/>
        </w:rPr>
        <w:t>2.</w:t>
      </w:r>
      <w:bookmarkEnd w:id="110"/>
      <w:bookmarkEnd w:id="111"/>
      <w:bookmarkEnd w:id="112"/>
      <w:bookmarkEnd w:id="113"/>
      <w:bookmarkEnd w:id="114"/>
      <w:bookmarkEnd w:id="115"/>
      <w:bookmarkEnd w:id="116"/>
      <w:bookmarkEnd w:id="117"/>
      <w:r>
        <w:rPr>
          <w:rFonts w:ascii="仿宋" w:hAnsi="仿宋" w:eastAsia="仿宋" w:cs="仿宋"/>
          <w:b/>
          <w:color w:val="auto"/>
          <w:sz w:val="24"/>
        </w:rPr>
        <w:t xml:space="preserve">5 </w:t>
      </w:r>
      <w:r>
        <w:rPr>
          <w:rFonts w:hint="eastAsia" w:ascii="仿宋" w:hAnsi="仿宋" w:eastAsia="仿宋" w:cs="仿宋"/>
          <w:b/>
          <w:color w:val="auto"/>
          <w:sz w:val="24"/>
        </w:rPr>
        <w:t>履约检查和问题反馈</w:t>
      </w:r>
      <w:bookmarkEnd w:id="118"/>
      <w:bookmarkEnd w:id="119"/>
      <w:bookmarkEnd w:id="120"/>
    </w:p>
    <w:p w14:paraId="55AD4415">
      <w:pPr>
        <w:spacing w:line="560" w:lineRule="exact"/>
        <w:ind w:firstLine="480" w:firstLineChars="200"/>
        <w:rPr>
          <w:rFonts w:ascii="仿宋" w:hAnsi="仿宋" w:eastAsia="仿宋" w:cs="仿宋"/>
          <w:color w:val="auto"/>
          <w:sz w:val="24"/>
        </w:rPr>
      </w:pPr>
      <w:bookmarkStart w:id="121" w:name="_Ref467379657"/>
      <w:r>
        <w:rPr>
          <w:rFonts w:ascii="仿宋" w:hAnsi="仿宋" w:eastAsia="仿宋" w:cs="仿宋"/>
          <w:color w:val="auto"/>
          <w:sz w:val="24"/>
        </w:rPr>
        <w:t>2.5.1</w:t>
      </w:r>
      <w:bookmarkEnd w:id="121"/>
      <w:bookmarkStart w:id="122" w:name="_Toc186431854"/>
      <w:bookmarkStart w:id="123" w:name="_Toc259093676"/>
      <w:bookmarkStart w:id="124" w:name="_Toc487900357"/>
      <w:bookmarkStart w:id="125" w:name="_Toc279701247"/>
      <w:bookmarkStart w:id="126" w:name="_Ref467379807"/>
      <w:bookmarkStart w:id="127" w:name="_Ref467379793"/>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2B089E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2.5.2 </w:t>
      </w:r>
      <w:r>
        <w:rPr>
          <w:rFonts w:hint="eastAsia" w:ascii="仿宋" w:hAnsi="仿宋" w:eastAsia="仿宋" w:cs="仿宋"/>
          <w:color w:val="auto"/>
          <w:sz w:val="24"/>
        </w:rPr>
        <w:t>合同履行期间，甲方有权将履行过程中出现的问题反馈给乙方，双方当事人应以书面形式约定需要完善和改进的内容</w:t>
      </w:r>
      <w:bookmarkEnd w:id="122"/>
      <w:bookmarkStart w:id="128" w:name="_Toc186431855"/>
      <w:r>
        <w:rPr>
          <w:rFonts w:hint="eastAsia" w:ascii="仿宋" w:hAnsi="仿宋" w:eastAsia="仿宋" w:cs="仿宋"/>
          <w:color w:val="auto"/>
          <w:sz w:val="24"/>
        </w:rPr>
        <w:t>。</w:t>
      </w:r>
    </w:p>
    <w:bookmarkEnd w:id="123"/>
    <w:bookmarkEnd w:id="124"/>
    <w:bookmarkEnd w:id="125"/>
    <w:bookmarkEnd w:id="126"/>
    <w:bookmarkEnd w:id="127"/>
    <w:bookmarkEnd w:id="128"/>
    <w:p w14:paraId="0E3D1FB2">
      <w:pPr>
        <w:spacing w:line="560" w:lineRule="exact"/>
        <w:ind w:firstLine="482" w:firstLineChars="200"/>
        <w:outlineLvl w:val="0"/>
        <w:rPr>
          <w:rFonts w:ascii="仿宋" w:hAnsi="仿宋" w:eastAsia="仿宋" w:cs="仿宋"/>
          <w:b/>
          <w:color w:val="auto"/>
          <w:sz w:val="24"/>
        </w:rPr>
      </w:pPr>
      <w:bookmarkStart w:id="129" w:name="_Ref467379852"/>
      <w:bookmarkStart w:id="130" w:name="_Toc279701248"/>
      <w:bookmarkStart w:id="131" w:name="_Ref467379923"/>
      <w:bookmarkStart w:id="132" w:name="_Toc259093677"/>
      <w:bookmarkStart w:id="133" w:name="_Toc487900358"/>
      <w:bookmarkStart w:id="134" w:name="_Ref467379863"/>
      <w:bookmarkStart w:id="135" w:name="_Toc3225"/>
      <w:bookmarkStart w:id="136" w:name="_Toc774"/>
      <w:bookmarkStart w:id="137" w:name="_Toc16110"/>
      <w:r>
        <w:rPr>
          <w:rFonts w:ascii="仿宋" w:hAnsi="仿宋" w:eastAsia="仿宋" w:cs="仿宋"/>
          <w:b/>
          <w:color w:val="auto"/>
          <w:sz w:val="24"/>
        </w:rPr>
        <w:t xml:space="preserve">2.6 </w:t>
      </w:r>
      <w:r>
        <w:rPr>
          <w:rFonts w:hint="eastAsia" w:ascii="仿宋" w:hAnsi="仿宋" w:eastAsia="仿宋" w:cs="仿宋"/>
          <w:b/>
          <w:color w:val="auto"/>
          <w:sz w:val="24"/>
        </w:rPr>
        <w:t>技术资料</w:t>
      </w:r>
      <w:bookmarkEnd w:id="129"/>
      <w:bookmarkEnd w:id="130"/>
      <w:bookmarkEnd w:id="131"/>
      <w:bookmarkEnd w:id="132"/>
      <w:bookmarkEnd w:id="133"/>
      <w:bookmarkEnd w:id="134"/>
      <w:r>
        <w:rPr>
          <w:rFonts w:hint="eastAsia" w:ascii="仿宋" w:hAnsi="仿宋" w:eastAsia="仿宋" w:cs="仿宋"/>
          <w:b/>
          <w:color w:val="auto"/>
          <w:sz w:val="24"/>
        </w:rPr>
        <w:t>和保密义务</w:t>
      </w:r>
      <w:bookmarkEnd w:id="135"/>
      <w:bookmarkEnd w:id="136"/>
      <w:bookmarkEnd w:id="137"/>
    </w:p>
    <w:p w14:paraId="0451F8A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2.6.1 </w:t>
      </w:r>
      <w:r>
        <w:rPr>
          <w:rFonts w:hint="eastAsia" w:ascii="仿宋" w:hAnsi="仿宋" w:eastAsia="仿宋" w:cs="仿宋"/>
          <w:color w:val="auto"/>
          <w:sz w:val="24"/>
        </w:rPr>
        <w:t>乙方有权依据合同约定和项目需要，向甲方了解有关情况，调阅有关资料等，甲方应予积极配合；</w:t>
      </w:r>
    </w:p>
    <w:p w14:paraId="773577EB">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2.6.2 </w:t>
      </w:r>
      <w:r>
        <w:rPr>
          <w:rFonts w:hint="eastAsia" w:ascii="仿宋" w:hAnsi="仿宋" w:eastAsia="仿宋" w:cs="仿宋"/>
          <w:color w:val="auto"/>
          <w:sz w:val="24"/>
        </w:rPr>
        <w:t>乙方有义务妥善保管和保护由甲方提供的前款信息和资料等；</w:t>
      </w:r>
    </w:p>
    <w:p w14:paraId="69291E80">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2.6.3 </w:t>
      </w:r>
      <w:r>
        <w:rPr>
          <w:rFonts w:hint="eastAsia" w:ascii="仿宋" w:hAnsi="仿宋" w:eastAsia="仿宋" w:cs="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E4D16A8">
      <w:pPr>
        <w:spacing w:line="560" w:lineRule="exact"/>
        <w:ind w:firstLine="482" w:firstLineChars="200"/>
        <w:outlineLvl w:val="0"/>
        <w:rPr>
          <w:rFonts w:ascii="仿宋" w:hAnsi="仿宋" w:eastAsia="仿宋" w:cs="仿宋"/>
          <w:b/>
          <w:color w:val="auto"/>
          <w:sz w:val="24"/>
        </w:rPr>
      </w:pPr>
      <w:bookmarkStart w:id="138" w:name="_Toc7860"/>
      <w:r>
        <w:rPr>
          <w:rFonts w:ascii="仿宋" w:hAnsi="仿宋" w:eastAsia="仿宋" w:cs="仿宋"/>
          <w:b/>
          <w:color w:val="auto"/>
          <w:sz w:val="24"/>
        </w:rPr>
        <w:t xml:space="preserve">2.7 </w:t>
      </w:r>
      <w:r>
        <w:rPr>
          <w:rFonts w:hint="eastAsia" w:ascii="仿宋" w:hAnsi="仿宋" w:eastAsia="仿宋" w:cs="仿宋"/>
          <w:b/>
          <w:color w:val="auto"/>
          <w:sz w:val="24"/>
        </w:rPr>
        <w:t>质量保证</w:t>
      </w:r>
      <w:bookmarkEnd w:id="138"/>
    </w:p>
    <w:p w14:paraId="0604F1B2">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2.7.1 </w:t>
      </w:r>
      <w:r>
        <w:rPr>
          <w:rFonts w:hint="eastAsia" w:ascii="仿宋" w:hAnsi="仿宋" w:eastAsia="仿宋" w:cs="仿宋"/>
          <w:color w:val="auto"/>
          <w:sz w:val="24"/>
        </w:rPr>
        <w:t>乙方应建立和完善履行合同的内部质量保证体系，并提供相关内部规章制度给甲方，以便甲方进行监督检查；</w:t>
      </w:r>
    </w:p>
    <w:p w14:paraId="60F959D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2.7.2 </w:t>
      </w:r>
      <w:r>
        <w:rPr>
          <w:rFonts w:hint="eastAsia" w:ascii="仿宋" w:hAnsi="仿宋" w:eastAsia="仿宋" w:cs="仿宋"/>
          <w:color w:val="auto"/>
          <w:sz w:val="24"/>
        </w:rPr>
        <w:t>乙方应保证履行合同的人员数量和素质、软件和硬件设备的配置、场地、环境和设施等满足全面履行合同的要求，并应接受甲方的监督检查。</w:t>
      </w:r>
    </w:p>
    <w:p w14:paraId="253847A3">
      <w:pPr>
        <w:spacing w:line="560" w:lineRule="exact"/>
        <w:ind w:firstLine="482" w:firstLineChars="200"/>
        <w:outlineLvl w:val="0"/>
        <w:rPr>
          <w:rFonts w:ascii="仿宋" w:hAnsi="仿宋" w:eastAsia="仿宋" w:cs="仿宋"/>
          <w:b/>
          <w:color w:val="auto"/>
          <w:sz w:val="24"/>
        </w:rPr>
      </w:pPr>
      <w:bookmarkStart w:id="139" w:name="_Toc17244"/>
      <w:bookmarkStart w:id="140" w:name="_Toc487900362"/>
      <w:bookmarkStart w:id="141" w:name="_Toc259093681"/>
      <w:bookmarkStart w:id="142" w:name="_Toc279701252"/>
      <w:r>
        <w:rPr>
          <w:rFonts w:ascii="仿宋" w:hAnsi="仿宋" w:eastAsia="仿宋" w:cs="仿宋"/>
          <w:b/>
          <w:color w:val="auto"/>
          <w:sz w:val="24"/>
        </w:rPr>
        <w:t xml:space="preserve">2.8 </w:t>
      </w:r>
      <w:r>
        <w:rPr>
          <w:rFonts w:hint="eastAsia" w:ascii="仿宋" w:hAnsi="仿宋" w:eastAsia="仿宋" w:cs="仿宋"/>
          <w:b/>
          <w:color w:val="auto"/>
          <w:sz w:val="24"/>
        </w:rPr>
        <w:t>货物的风险负担</w:t>
      </w:r>
      <w:bookmarkEnd w:id="139"/>
    </w:p>
    <w:p w14:paraId="5D51536B">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23EC19F">
      <w:pPr>
        <w:spacing w:line="560" w:lineRule="exact"/>
        <w:ind w:firstLine="482" w:firstLineChars="200"/>
        <w:outlineLvl w:val="0"/>
        <w:rPr>
          <w:rFonts w:ascii="仿宋" w:hAnsi="仿宋" w:eastAsia="仿宋" w:cs="仿宋"/>
          <w:b/>
          <w:color w:val="auto"/>
          <w:sz w:val="24"/>
        </w:rPr>
      </w:pPr>
      <w:bookmarkStart w:id="143" w:name="_Toc14055"/>
      <w:r>
        <w:rPr>
          <w:rFonts w:ascii="仿宋" w:hAnsi="仿宋" w:eastAsia="仿宋" w:cs="仿宋"/>
          <w:b/>
          <w:color w:val="auto"/>
          <w:sz w:val="24"/>
        </w:rPr>
        <w:t xml:space="preserve">2.9 </w:t>
      </w:r>
      <w:r>
        <w:rPr>
          <w:rFonts w:hint="eastAsia" w:ascii="仿宋" w:hAnsi="仿宋" w:eastAsia="仿宋" w:cs="仿宋"/>
          <w:b/>
          <w:color w:val="auto"/>
          <w:sz w:val="24"/>
        </w:rPr>
        <w:t>延迟交货</w:t>
      </w:r>
      <w:bookmarkEnd w:id="140"/>
      <w:bookmarkEnd w:id="141"/>
      <w:bookmarkEnd w:id="142"/>
      <w:bookmarkEnd w:id="143"/>
    </w:p>
    <w:p w14:paraId="7FF831E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9FF683B">
      <w:pPr>
        <w:spacing w:line="560" w:lineRule="exact"/>
        <w:ind w:firstLine="482" w:firstLineChars="200"/>
        <w:outlineLvl w:val="0"/>
        <w:rPr>
          <w:rFonts w:ascii="仿宋" w:hAnsi="仿宋" w:eastAsia="仿宋" w:cs="仿宋"/>
          <w:b/>
          <w:color w:val="auto"/>
          <w:sz w:val="24"/>
        </w:rPr>
      </w:pPr>
      <w:bookmarkStart w:id="144" w:name="_Toc7502"/>
      <w:bookmarkStart w:id="145" w:name="_Toc259093683"/>
      <w:bookmarkStart w:id="146" w:name="_Toc279701254"/>
      <w:bookmarkStart w:id="147" w:name="_Ref467378121"/>
      <w:bookmarkStart w:id="148" w:name="_Toc487900364"/>
      <w:r>
        <w:rPr>
          <w:rFonts w:ascii="仿宋" w:hAnsi="仿宋" w:eastAsia="仿宋" w:cs="仿宋"/>
          <w:b/>
          <w:color w:val="auto"/>
          <w:sz w:val="24"/>
        </w:rPr>
        <w:t xml:space="preserve">2.10 </w:t>
      </w:r>
      <w:r>
        <w:rPr>
          <w:rFonts w:hint="eastAsia" w:ascii="仿宋" w:hAnsi="仿宋" w:eastAsia="仿宋" w:cs="仿宋"/>
          <w:b/>
          <w:color w:val="auto"/>
          <w:sz w:val="24"/>
        </w:rPr>
        <w:t>合同变更</w:t>
      </w:r>
      <w:bookmarkEnd w:id="144"/>
    </w:p>
    <w:p w14:paraId="72198FA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49" w:name="_Toc487900369"/>
      <w:bookmarkStart w:id="150" w:name="_Toc259093688"/>
      <w:bookmarkStart w:id="151" w:name="_Toc279701259"/>
    </w:p>
    <w:p w14:paraId="38132FCE">
      <w:pPr>
        <w:spacing w:line="560" w:lineRule="exact"/>
        <w:ind w:firstLine="482" w:firstLineChars="200"/>
        <w:outlineLvl w:val="0"/>
        <w:rPr>
          <w:rFonts w:ascii="仿宋" w:hAnsi="仿宋" w:eastAsia="仿宋" w:cs="仿宋"/>
          <w:b/>
          <w:color w:val="auto"/>
          <w:sz w:val="24"/>
        </w:rPr>
      </w:pPr>
      <w:bookmarkStart w:id="152" w:name="_Toc15237"/>
      <w:bookmarkStart w:id="153" w:name="_Toc10366"/>
      <w:bookmarkStart w:id="154" w:name="_Toc22955"/>
      <w:r>
        <w:rPr>
          <w:rFonts w:ascii="仿宋" w:hAnsi="仿宋" w:eastAsia="仿宋" w:cs="仿宋"/>
          <w:b/>
          <w:color w:val="auto"/>
          <w:sz w:val="24"/>
        </w:rPr>
        <w:t xml:space="preserve">2.11 </w:t>
      </w:r>
      <w:r>
        <w:rPr>
          <w:rFonts w:hint="eastAsia" w:ascii="仿宋" w:hAnsi="仿宋" w:eastAsia="仿宋" w:cs="仿宋"/>
          <w:b/>
          <w:color w:val="auto"/>
          <w:sz w:val="24"/>
        </w:rPr>
        <w:t>合同转让</w:t>
      </w:r>
      <w:bookmarkEnd w:id="149"/>
      <w:bookmarkEnd w:id="150"/>
      <w:bookmarkEnd w:id="151"/>
      <w:r>
        <w:rPr>
          <w:rFonts w:hint="eastAsia" w:ascii="仿宋" w:hAnsi="仿宋" w:eastAsia="仿宋" w:cs="仿宋"/>
          <w:b/>
          <w:color w:val="auto"/>
          <w:sz w:val="24"/>
        </w:rPr>
        <w:t>和分包</w:t>
      </w:r>
      <w:bookmarkEnd w:id="152"/>
      <w:bookmarkEnd w:id="153"/>
      <w:bookmarkEnd w:id="154"/>
    </w:p>
    <w:p w14:paraId="3F31F2B1">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77A48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2.11.2乙方采取分包方式履行合同的，甲方可直接向分包供应商支付款项。</w:t>
      </w:r>
    </w:p>
    <w:p w14:paraId="30499B49">
      <w:pPr>
        <w:spacing w:line="560" w:lineRule="exact"/>
        <w:ind w:firstLine="482" w:firstLineChars="200"/>
        <w:outlineLvl w:val="0"/>
        <w:rPr>
          <w:rFonts w:ascii="仿宋" w:hAnsi="仿宋" w:eastAsia="仿宋" w:cs="仿宋"/>
          <w:b/>
          <w:color w:val="auto"/>
          <w:sz w:val="24"/>
        </w:rPr>
      </w:pPr>
      <w:bookmarkStart w:id="155" w:name="_Toc16508"/>
      <w:bookmarkStart w:id="156" w:name="_Toc13566"/>
      <w:bookmarkStart w:id="157" w:name="_Toc14066"/>
      <w:r>
        <w:rPr>
          <w:rFonts w:ascii="仿宋" w:hAnsi="仿宋" w:eastAsia="仿宋" w:cs="仿宋"/>
          <w:b/>
          <w:color w:val="auto"/>
          <w:sz w:val="24"/>
        </w:rPr>
        <w:t xml:space="preserve">2.12 </w:t>
      </w:r>
      <w:r>
        <w:rPr>
          <w:rFonts w:hint="eastAsia" w:ascii="仿宋" w:hAnsi="仿宋" w:eastAsia="仿宋" w:cs="仿宋"/>
          <w:b/>
          <w:color w:val="auto"/>
          <w:sz w:val="24"/>
        </w:rPr>
        <w:t>不可抗力</w:t>
      </w:r>
      <w:bookmarkEnd w:id="155"/>
      <w:bookmarkEnd w:id="156"/>
      <w:bookmarkEnd w:id="157"/>
    </w:p>
    <w:p w14:paraId="0220599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2.12.1如果任何一方遭遇法律规定的不可抗力，致使合同履行受阻时，履行合同的期限应予延长，延长的期限应相当于不可抗力所影响的时间；</w:t>
      </w:r>
    </w:p>
    <w:p w14:paraId="2207C8B1">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2.12.2 </w:t>
      </w:r>
      <w:r>
        <w:rPr>
          <w:rFonts w:hint="eastAsia" w:ascii="仿宋" w:hAnsi="仿宋" w:eastAsia="仿宋" w:cs="仿宋"/>
          <w:color w:val="auto"/>
          <w:sz w:val="24"/>
        </w:rPr>
        <w:t>因不可抗力致使不能实现合同目的的，当事人可以解除合同；</w:t>
      </w:r>
    </w:p>
    <w:p w14:paraId="2F07127D">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2.12.3 </w:t>
      </w:r>
      <w:r>
        <w:rPr>
          <w:rFonts w:hint="eastAsia" w:ascii="仿宋" w:hAnsi="仿宋" w:eastAsia="仿宋" w:cs="仿宋"/>
          <w:color w:val="auto"/>
          <w:sz w:val="24"/>
        </w:rPr>
        <w:t>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2C3D53F3">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44C6307">
      <w:pPr>
        <w:spacing w:line="560" w:lineRule="exact"/>
        <w:ind w:firstLine="482" w:firstLineChars="200"/>
        <w:outlineLvl w:val="0"/>
        <w:rPr>
          <w:rFonts w:ascii="仿宋" w:hAnsi="仿宋" w:eastAsia="仿宋" w:cs="仿宋"/>
          <w:b/>
          <w:color w:val="auto"/>
          <w:sz w:val="24"/>
        </w:rPr>
      </w:pPr>
      <w:bookmarkStart w:id="158" w:name="_Toc279701255"/>
      <w:bookmarkStart w:id="159" w:name="_Toc6969"/>
      <w:bookmarkStart w:id="160" w:name="_Toc30676"/>
      <w:bookmarkStart w:id="161" w:name="_Toc259093684"/>
      <w:bookmarkStart w:id="162" w:name="_Toc689"/>
      <w:bookmarkStart w:id="163" w:name="_Toc487900365"/>
      <w:r>
        <w:rPr>
          <w:rFonts w:ascii="仿宋" w:hAnsi="仿宋" w:eastAsia="仿宋" w:cs="仿宋"/>
          <w:b/>
          <w:color w:val="auto"/>
          <w:sz w:val="24"/>
        </w:rPr>
        <w:t xml:space="preserve">2.13 </w:t>
      </w:r>
      <w:r>
        <w:rPr>
          <w:rFonts w:hint="eastAsia" w:ascii="仿宋" w:hAnsi="仿宋" w:eastAsia="仿宋" w:cs="仿宋"/>
          <w:b/>
          <w:color w:val="auto"/>
          <w:sz w:val="24"/>
        </w:rPr>
        <w:t>税费</w:t>
      </w:r>
      <w:bookmarkEnd w:id="158"/>
      <w:bookmarkEnd w:id="159"/>
      <w:bookmarkEnd w:id="160"/>
      <w:bookmarkEnd w:id="161"/>
      <w:bookmarkEnd w:id="162"/>
      <w:bookmarkEnd w:id="163"/>
    </w:p>
    <w:p w14:paraId="61C0E0E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14:paraId="60CAC269">
      <w:pPr>
        <w:spacing w:line="560" w:lineRule="exact"/>
        <w:ind w:firstLine="482" w:firstLineChars="200"/>
        <w:outlineLvl w:val="0"/>
        <w:rPr>
          <w:rFonts w:ascii="仿宋" w:hAnsi="仿宋" w:eastAsia="仿宋" w:cs="仿宋"/>
          <w:b/>
          <w:color w:val="auto"/>
          <w:sz w:val="24"/>
        </w:rPr>
      </w:pPr>
      <w:bookmarkStart w:id="164" w:name="_Toc16959"/>
      <w:bookmarkStart w:id="165" w:name="_Toc259093687"/>
      <w:bookmarkStart w:id="166" w:name="_Toc7102"/>
      <w:bookmarkStart w:id="167" w:name="_Toc487900368"/>
      <w:bookmarkStart w:id="168" w:name="_Toc279701258"/>
      <w:bookmarkStart w:id="169" w:name="_Toc8298"/>
      <w:r>
        <w:rPr>
          <w:rFonts w:ascii="仿宋" w:hAnsi="仿宋" w:eastAsia="仿宋" w:cs="仿宋"/>
          <w:b/>
          <w:color w:val="auto"/>
          <w:sz w:val="24"/>
        </w:rPr>
        <w:t>2.14乙方破产</w:t>
      </w:r>
      <w:bookmarkEnd w:id="164"/>
      <w:bookmarkEnd w:id="165"/>
      <w:bookmarkEnd w:id="166"/>
      <w:bookmarkEnd w:id="167"/>
      <w:bookmarkEnd w:id="168"/>
      <w:bookmarkEnd w:id="169"/>
    </w:p>
    <w:p w14:paraId="0959629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E2B8917">
      <w:pPr>
        <w:spacing w:line="560" w:lineRule="exact"/>
        <w:ind w:firstLine="482" w:firstLineChars="200"/>
        <w:outlineLvl w:val="0"/>
        <w:rPr>
          <w:rFonts w:ascii="仿宋" w:hAnsi="仿宋" w:eastAsia="仿宋" w:cs="仿宋"/>
          <w:b/>
          <w:color w:val="auto"/>
          <w:sz w:val="24"/>
        </w:rPr>
      </w:pPr>
      <w:bookmarkStart w:id="170" w:name="_Toc29333"/>
      <w:bookmarkStart w:id="171" w:name="_Toc6134"/>
      <w:bookmarkStart w:id="172" w:name="_Toc15387"/>
      <w:r>
        <w:rPr>
          <w:rFonts w:ascii="仿宋" w:hAnsi="仿宋" w:eastAsia="仿宋" w:cs="仿宋"/>
          <w:b/>
          <w:color w:val="auto"/>
          <w:sz w:val="24"/>
        </w:rPr>
        <w:t xml:space="preserve">2.15 </w:t>
      </w:r>
      <w:r>
        <w:rPr>
          <w:rFonts w:hint="eastAsia" w:ascii="仿宋" w:hAnsi="仿宋" w:eastAsia="仿宋" w:cs="仿宋"/>
          <w:b/>
          <w:color w:val="auto"/>
          <w:sz w:val="24"/>
        </w:rPr>
        <w:t>合同中止、终止</w:t>
      </w:r>
      <w:bookmarkEnd w:id="170"/>
      <w:bookmarkEnd w:id="171"/>
      <w:bookmarkEnd w:id="172"/>
    </w:p>
    <w:p w14:paraId="1101CEFF">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2.15.1 </w:t>
      </w:r>
      <w:r>
        <w:rPr>
          <w:rFonts w:hint="eastAsia" w:ascii="仿宋" w:hAnsi="仿宋" w:eastAsia="仿宋" w:cs="仿宋"/>
          <w:color w:val="auto"/>
          <w:sz w:val="24"/>
        </w:rPr>
        <w:t>双方当事人不得擅自中止或者终止合同；</w:t>
      </w:r>
    </w:p>
    <w:p w14:paraId="5323801E">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14:paraId="251CC38E">
      <w:pPr>
        <w:spacing w:line="560" w:lineRule="exact"/>
        <w:ind w:firstLine="482" w:firstLineChars="200"/>
        <w:outlineLvl w:val="0"/>
        <w:rPr>
          <w:rFonts w:ascii="仿宋" w:hAnsi="仿宋" w:eastAsia="仿宋" w:cs="仿宋"/>
          <w:b/>
          <w:color w:val="auto"/>
          <w:sz w:val="24"/>
        </w:rPr>
      </w:pPr>
      <w:bookmarkStart w:id="173" w:name="_Toc6596"/>
      <w:bookmarkStart w:id="174" w:name="_Toc1125"/>
      <w:bookmarkStart w:id="175" w:name="_Toc14563"/>
      <w:r>
        <w:rPr>
          <w:rFonts w:ascii="仿宋" w:hAnsi="仿宋" w:eastAsia="仿宋" w:cs="仿宋"/>
          <w:b/>
          <w:color w:val="auto"/>
          <w:sz w:val="24"/>
        </w:rPr>
        <w:t>2.16检验和验收</w:t>
      </w:r>
      <w:bookmarkEnd w:id="173"/>
      <w:bookmarkEnd w:id="174"/>
      <w:bookmarkEnd w:id="175"/>
    </w:p>
    <w:p w14:paraId="5977FA3C">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14:paraId="26C42021">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94305AE">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2.16.3 </w:t>
      </w:r>
      <w:r>
        <w:rPr>
          <w:rFonts w:hint="eastAsia" w:ascii="仿宋" w:hAnsi="仿宋" w:eastAsia="仿宋" w:cs="仿宋"/>
          <w:color w:val="auto"/>
          <w:sz w:val="24"/>
        </w:rPr>
        <w:t>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45"/>
    <w:bookmarkEnd w:id="146"/>
    <w:bookmarkEnd w:id="147"/>
    <w:bookmarkEnd w:id="148"/>
    <w:p w14:paraId="3A7F5E4B">
      <w:pPr>
        <w:spacing w:line="560" w:lineRule="exact"/>
        <w:ind w:firstLine="482" w:firstLineChars="200"/>
        <w:outlineLvl w:val="0"/>
        <w:rPr>
          <w:rFonts w:ascii="仿宋" w:hAnsi="仿宋" w:eastAsia="仿宋" w:cs="仿宋"/>
          <w:b/>
          <w:color w:val="auto"/>
          <w:sz w:val="24"/>
        </w:rPr>
      </w:pPr>
      <w:bookmarkStart w:id="176" w:name="_Toc487900371"/>
      <w:bookmarkStart w:id="177" w:name="_Toc279701261"/>
      <w:bookmarkStart w:id="178" w:name="_Toc259093690"/>
      <w:bookmarkStart w:id="179" w:name="_Toc11284"/>
      <w:bookmarkStart w:id="180" w:name="_Toc25182"/>
      <w:bookmarkStart w:id="181" w:name="_Toc19604"/>
      <w:r>
        <w:rPr>
          <w:rFonts w:ascii="仿宋" w:hAnsi="仿宋" w:eastAsia="仿宋" w:cs="仿宋"/>
          <w:b/>
          <w:color w:val="auto"/>
          <w:sz w:val="24"/>
        </w:rPr>
        <w:t xml:space="preserve">2.17 </w:t>
      </w:r>
      <w:r>
        <w:rPr>
          <w:rFonts w:hint="eastAsia" w:ascii="仿宋" w:hAnsi="仿宋" w:eastAsia="仿宋" w:cs="仿宋"/>
          <w:b/>
          <w:color w:val="auto"/>
          <w:sz w:val="24"/>
        </w:rPr>
        <w:t>通知</w:t>
      </w:r>
      <w:bookmarkEnd w:id="176"/>
      <w:bookmarkEnd w:id="177"/>
      <w:bookmarkEnd w:id="178"/>
      <w:r>
        <w:rPr>
          <w:rFonts w:hint="eastAsia" w:ascii="仿宋" w:hAnsi="仿宋" w:eastAsia="仿宋" w:cs="仿宋"/>
          <w:b/>
          <w:color w:val="auto"/>
          <w:sz w:val="24"/>
        </w:rPr>
        <w:t>和送达</w:t>
      </w:r>
      <w:bookmarkEnd w:id="179"/>
      <w:bookmarkEnd w:id="180"/>
      <w:bookmarkEnd w:id="181"/>
    </w:p>
    <w:p w14:paraId="0FF6EADC">
      <w:pPr>
        <w:spacing w:line="560" w:lineRule="exact"/>
        <w:ind w:firstLine="480" w:firstLineChars="200"/>
        <w:rPr>
          <w:rFonts w:ascii="仿宋" w:hAnsi="仿宋" w:eastAsia="仿宋" w:cs="仿宋"/>
          <w:color w:val="auto"/>
          <w:sz w:val="24"/>
        </w:rPr>
      </w:pPr>
      <w:bookmarkStart w:id="182" w:name="_Toc3135"/>
      <w:bookmarkStart w:id="183" w:name="_Toc6698"/>
      <w:bookmarkStart w:id="184" w:name="_Toc279701262"/>
      <w:bookmarkStart w:id="185" w:name="_Toc259093691"/>
      <w:bookmarkStart w:id="186" w:name="_Toc487900372"/>
      <w:r>
        <w:rPr>
          <w:rFonts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rPr>
        <w:t>发出的所有通知、文件、材料，均视为已向对方当事人送达；任何一方变更上述送达方式或者地址的，应于</w:t>
      </w:r>
      <w:r>
        <w:rPr>
          <w:rFonts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82"/>
      <w:bookmarkEnd w:id="183"/>
    </w:p>
    <w:p w14:paraId="1EC5F460">
      <w:pPr>
        <w:spacing w:line="560" w:lineRule="exact"/>
        <w:ind w:firstLine="480" w:firstLineChars="200"/>
        <w:rPr>
          <w:rFonts w:ascii="仿宋" w:hAnsi="仿宋" w:eastAsia="仿宋" w:cs="仿宋"/>
          <w:color w:val="auto"/>
          <w:sz w:val="24"/>
        </w:rPr>
      </w:pPr>
      <w:bookmarkStart w:id="187" w:name="_Toc23294"/>
      <w:bookmarkStart w:id="188" w:name="_Toc23128"/>
      <w:r>
        <w:rPr>
          <w:rFonts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7"/>
      <w:bookmarkEnd w:id="188"/>
    </w:p>
    <w:p w14:paraId="267B660C">
      <w:pPr>
        <w:spacing w:line="560" w:lineRule="exact"/>
        <w:ind w:firstLine="482" w:firstLineChars="200"/>
        <w:outlineLvl w:val="0"/>
        <w:rPr>
          <w:rFonts w:ascii="仿宋" w:hAnsi="仿宋" w:eastAsia="仿宋" w:cs="仿宋"/>
          <w:b/>
          <w:color w:val="auto"/>
          <w:sz w:val="24"/>
        </w:rPr>
      </w:pPr>
      <w:bookmarkStart w:id="189" w:name="_Toc18540"/>
      <w:bookmarkStart w:id="190" w:name="_Toc30599"/>
      <w:bookmarkStart w:id="191" w:name="_Toc4355"/>
      <w:r>
        <w:rPr>
          <w:rFonts w:ascii="仿宋" w:hAnsi="仿宋" w:eastAsia="仿宋" w:cs="仿宋"/>
          <w:b/>
          <w:color w:val="auto"/>
          <w:sz w:val="24"/>
        </w:rPr>
        <w:t xml:space="preserve">2.18 </w:t>
      </w:r>
      <w:r>
        <w:rPr>
          <w:rFonts w:hint="eastAsia" w:ascii="仿宋" w:hAnsi="仿宋" w:eastAsia="仿宋" w:cs="仿宋"/>
          <w:b/>
          <w:color w:val="auto"/>
          <w:sz w:val="24"/>
        </w:rPr>
        <w:t>计量单位</w:t>
      </w:r>
      <w:bookmarkEnd w:id="184"/>
      <w:bookmarkEnd w:id="185"/>
      <w:bookmarkEnd w:id="186"/>
      <w:bookmarkEnd w:id="189"/>
      <w:bookmarkEnd w:id="190"/>
      <w:bookmarkEnd w:id="191"/>
    </w:p>
    <w:p w14:paraId="6726F42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w:t>
      </w:r>
      <w:r>
        <w:rPr>
          <w:rFonts w:ascii="仿宋" w:hAnsi="仿宋" w:eastAsia="仿宋" w:cs="仿宋"/>
          <w:color w:val="auto"/>
          <w:sz w:val="24"/>
        </w:rPr>
        <w:t>,合同的计量单位均使用国家法定计量单位。</w:t>
      </w:r>
    </w:p>
    <w:p w14:paraId="10991532">
      <w:pPr>
        <w:spacing w:line="560" w:lineRule="exact"/>
        <w:ind w:firstLine="482" w:firstLineChars="200"/>
        <w:outlineLvl w:val="0"/>
        <w:rPr>
          <w:rFonts w:ascii="仿宋" w:hAnsi="仿宋" w:eastAsia="仿宋" w:cs="仿宋"/>
          <w:b/>
          <w:color w:val="auto"/>
          <w:sz w:val="24"/>
        </w:rPr>
      </w:pPr>
      <w:bookmarkStart w:id="192" w:name="_Toc18567"/>
      <w:bookmarkStart w:id="193" w:name="_Toc487900373"/>
      <w:bookmarkStart w:id="194" w:name="_Toc259093692"/>
      <w:bookmarkStart w:id="195" w:name="_Toc279701263"/>
      <w:bookmarkStart w:id="196" w:name="_Toc10330"/>
      <w:bookmarkStart w:id="197" w:name="_Toc12773"/>
      <w:r>
        <w:rPr>
          <w:rFonts w:ascii="仿宋" w:hAnsi="仿宋" w:eastAsia="仿宋" w:cs="仿宋"/>
          <w:b/>
          <w:color w:val="auto"/>
          <w:sz w:val="24"/>
        </w:rPr>
        <w:t xml:space="preserve">2.19 </w:t>
      </w:r>
      <w:r>
        <w:rPr>
          <w:rFonts w:hint="eastAsia" w:ascii="仿宋" w:hAnsi="仿宋" w:eastAsia="仿宋" w:cs="仿宋"/>
          <w:b/>
          <w:color w:val="auto"/>
          <w:sz w:val="24"/>
        </w:rPr>
        <w:t>合同使用的文字和适用的法律</w:t>
      </w:r>
      <w:bookmarkEnd w:id="192"/>
      <w:bookmarkEnd w:id="193"/>
      <w:bookmarkEnd w:id="194"/>
      <w:bookmarkEnd w:id="195"/>
      <w:bookmarkEnd w:id="196"/>
      <w:bookmarkEnd w:id="197"/>
    </w:p>
    <w:p w14:paraId="14163599">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2.19.1 </w:t>
      </w:r>
      <w:r>
        <w:rPr>
          <w:rFonts w:hint="eastAsia" w:ascii="仿宋" w:hAnsi="仿宋" w:eastAsia="仿宋" w:cs="仿宋"/>
          <w:color w:val="auto"/>
          <w:sz w:val="24"/>
        </w:rPr>
        <w:t>合同使用汉语书就、变更和解释；</w:t>
      </w:r>
    </w:p>
    <w:p w14:paraId="76B01999">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2.19.2 </w:t>
      </w:r>
      <w:r>
        <w:rPr>
          <w:rFonts w:hint="eastAsia" w:ascii="仿宋" w:hAnsi="仿宋" w:eastAsia="仿宋" w:cs="仿宋"/>
          <w:color w:val="auto"/>
          <w:sz w:val="24"/>
        </w:rPr>
        <w:t>合同适用中华人民共和国法律。</w:t>
      </w:r>
    </w:p>
    <w:p w14:paraId="3B55A4C1">
      <w:pPr>
        <w:spacing w:line="560" w:lineRule="exact"/>
        <w:ind w:firstLine="482" w:firstLineChars="200"/>
        <w:outlineLvl w:val="0"/>
        <w:rPr>
          <w:rFonts w:ascii="仿宋" w:hAnsi="仿宋" w:eastAsia="仿宋" w:cs="仿宋"/>
          <w:b/>
          <w:color w:val="auto"/>
          <w:sz w:val="24"/>
        </w:rPr>
      </w:pPr>
      <w:bookmarkStart w:id="198" w:name="_Toc14001"/>
      <w:bookmarkStart w:id="199" w:name="_Toc19890"/>
      <w:bookmarkStart w:id="200" w:name="_Toc6885"/>
      <w:r>
        <w:rPr>
          <w:rFonts w:ascii="仿宋" w:hAnsi="仿宋" w:eastAsia="仿宋" w:cs="仿宋"/>
          <w:b/>
          <w:color w:val="auto"/>
          <w:sz w:val="24"/>
        </w:rPr>
        <w:t xml:space="preserve">2.20 </w:t>
      </w:r>
      <w:r>
        <w:rPr>
          <w:rFonts w:hint="eastAsia" w:ascii="仿宋" w:hAnsi="仿宋" w:eastAsia="仿宋" w:cs="仿宋"/>
          <w:b/>
          <w:color w:val="auto"/>
          <w:sz w:val="24"/>
        </w:rPr>
        <w:t>合同份数</w:t>
      </w:r>
      <w:bookmarkEnd w:id="198"/>
      <w:bookmarkEnd w:id="199"/>
      <w:bookmarkEnd w:id="200"/>
    </w:p>
    <w:p w14:paraId="1513791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2F6FA846">
      <w:pPr>
        <w:adjustRightInd/>
        <w:spacing w:line="360" w:lineRule="auto"/>
        <w:ind w:firstLine="480" w:firstLineChars="200"/>
        <w:jc w:val="center"/>
        <w:outlineLvl w:val="0"/>
        <w:rPr>
          <w:rFonts w:ascii="仿宋" w:hAnsi="仿宋" w:eastAsia="仿宋" w:cs="仿宋"/>
          <w:b/>
          <w:color w:val="auto"/>
        </w:rPr>
      </w:pPr>
      <w:r>
        <w:rPr>
          <w:rFonts w:ascii="仿宋" w:hAnsi="仿宋" w:eastAsia="仿宋" w:cs="仿宋"/>
          <w:color w:val="auto"/>
          <w:sz w:val="24"/>
        </w:rPr>
        <w:br w:type="page"/>
      </w:r>
      <w:r>
        <w:rPr>
          <w:rFonts w:hint="eastAsia" w:ascii="仿宋" w:hAnsi="仿宋" w:eastAsia="仿宋" w:cs="仿宋"/>
          <w:b/>
          <w:color w:val="auto"/>
          <w:sz w:val="24"/>
        </w:rPr>
        <w:t>第三部分合同专用条款</w:t>
      </w:r>
    </w:p>
    <w:p w14:paraId="426941C5">
      <w:pPr>
        <w:spacing w:line="560" w:lineRule="exac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14:paraId="1A1F2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14:paraId="4462F2FD">
            <w:pPr>
              <w:autoSpaceDE w:val="0"/>
              <w:autoSpaceDN w:val="0"/>
              <w:spacing w:line="440" w:lineRule="exact"/>
              <w:jc w:val="center"/>
              <w:textAlignment w:val="center"/>
              <w:rPr>
                <w:rFonts w:ascii="仿宋" w:hAnsi="仿宋" w:eastAsia="仿宋" w:cs="仿宋"/>
                <w:b/>
                <w:bCs/>
                <w:color w:val="auto"/>
                <w:sz w:val="24"/>
              </w:rPr>
            </w:pPr>
            <w:r>
              <w:rPr>
                <w:rFonts w:hint="eastAsia" w:ascii="仿宋" w:hAnsi="仿宋" w:eastAsia="仿宋" w:cs="仿宋"/>
                <w:b/>
                <w:color w:val="auto"/>
                <w:sz w:val="24"/>
              </w:rPr>
              <w:t>条款号</w:t>
            </w:r>
          </w:p>
        </w:tc>
        <w:tc>
          <w:tcPr>
            <w:tcW w:w="7993" w:type="dxa"/>
            <w:vAlign w:val="center"/>
          </w:tcPr>
          <w:p w14:paraId="5022B0E7">
            <w:pPr>
              <w:autoSpaceDE w:val="0"/>
              <w:autoSpaceDN w:val="0"/>
              <w:spacing w:line="440" w:lineRule="exact"/>
              <w:jc w:val="center"/>
              <w:textAlignment w:val="center"/>
              <w:rPr>
                <w:rFonts w:ascii="仿宋" w:hAnsi="仿宋" w:eastAsia="仿宋" w:cs="仿宋"/>
                <w:b/>
                <w:bCs/>
                <w:color w:val="auto"/>
                <w:sz w:val="24"/>
              </w:rPr>
            </w:pPr>
            <w:r>
              <w:rPr>
                <w:rFonts w:hint="eastAsia" w:ascii="仿宋" w:hAnsi="仿宋" w:eastAsia="仿宋" w:cs="仿宋"/>
                <w:b/>
                <w:color w:val="auto"/>
                <w:sz w:val="24"/>
              </w:rPr>
              <w:t>约定内容</w:t>
            </w:r>
          </w:p>
        </w:tc>
      </w:tr>
      <w:tr w14:paraId="00A1D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7D2A0471">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1.4.2</w:t>
            </w:r>
          </w:p>
        </w:tc>
        <w:tc>
          <w:tcPr>
            <w:tcW w:w="7993" w:type="dxa"/>
            <w:vAlign w:val="center"/>
          </w:tcPr>
          <w:p w14:paraId="0BBB782C">
            <w:pPr>
              <w:autoSpaceDE w:val="0"/>
              <w:autoSpaceDN w:val="0"/>
              <w:spacing w:line="440" w:lineRule="exact"/>
              <w:jc w:val="center"/>
              <w:textAlignment w:val="center"/>
              <w:rPr>
                <w:rFonts w:ascii="仿宋" w:hAnsi="仿宋" w:eastAsia="仿宋" w:cs="仿宋"/>
                <w:bCs/>
                <w:color w:val="auto"/>
                <w:sz w:val="24"/>
              </w:rPr>
            </w:pPr>
          </w:p>
        </w:tc>
      </w:tr>
      <w:tr w14:paraId="077A9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5B32E87C">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1.5.1</w:t>
            </w:r>
          </w:p>
        </w:tc>
        <w:tc>
          <w:tcPr>
            <w:tcW w:w="7993" w:type="dxa"/>
            <w:vAlign w:val="center"/>
          </w:tcPr>
          <w:p w14:paraId="38C80FD2">
            <w:pPr>
              <w:autoSpaceDE w:val="0"/>
              <w:autoSpaceDN w:val="0"/>
              <w:spacing w:line="440" w:lineRule="exact"/>
              <w:jc w:val="center"/>
              <w:textAlignment w:val="center"/>
              <w:rPr>
                <w:rFonts w:ascii="仿宋" w:hAnsi="仿宋" w:eastAsia="仿宋" w:cs="仿宋"/>
                <w:bCs/>
                <w:color w:val="auto"/>
                <w:sz w:val="24"/>
              </w:rPr>
            </w:pPr>
          </w:p>
        </w:tc>
      </w:tr>
      <w:tr w14:paraId="6293F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286E4F1">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1.5.2</w:t>
            </w:r>
          </w:p>
        </w:tc>
        <w:tc>
          <w:tcPr>
            <w:tcW w:w="7993" w:type="dxa"/>
            <w:vAlign w:val="center"/>
          </w:tcPr>
          <w:p w14:paraId="5DCD59B6">
            <w:pPr>
              <w:autoSpaceDE w:val="0"/>
              <w:autoSpaceDN w:val="0"/>
              <w:spacing w:line="440" w:lineRule="exact"/>
              <w:jc w:val="center"/>
              <w:textAlignment w:val="center"/>
              <w:rPr>
                <w:rFonts w:ascii="仿宋" w:hAnsi="仿宋" w:eastAsia="仿宋" w:cs="仿宋"/>
                <w:bCs/>
                <w:color w:val="auto"/>
                <w:sz w:val="24"/>
              </w:rPr>
            </w:pPr>
          </w:p>
        </w:tc>
      </w:tr>
      <w:tr w14:paraId="534E6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549FA4A0">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1.5.3</w:t>
            </w:r>
          </w:p>
        </w:tc>
        <w:tc>
          <w:tcPr>
            <w:tcW w:w="7993" w:type="dxa"/>
            <w:vAlign w:val="center"/>
          </w:tcPr>
          <w:p w14:paraId="4C66FBDA">
            <w:pPr>
              <w:autoSpaceDE w:val="0"/>
              <w:autoSpaceDN w:val="0"/>
              <w:spacing w:line="440" w:lineRule="exact"/>
              <w:jc w:val="center"/>
              <w:textAlignment w:val="center"/>
              <w:rPr>
                <w:rFonts w:ascii="仿宋" w:hAnsi="仿宋" w:eastAsia="仿宋" w:cs="仿宋"/>
                <w:bCs/>
                <w:color w:val="auto"/>
                <w:sz w:val="24"/>
              </w:rPr>
            </w:pPr>
          </w:p>
        </w:tc>
      </w:tr>
      <w:tr w14:paraId="6C131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BB710B2">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1.6.2</w:t>
            </w:r>
          </w:p>
        </w:tc>
        <w:tc>
          <w:tcPr>
            <w:tcW w:w="7993" w:type="dxa"/>
            <w:vAlign w:val="center"/>
          </w:tcPr>
          <w:p w14:paraId="677BDF67">
            <w:pPr>
              <w:autoSpaceDE w:val="0"/>
              <w:autoSpaceDN w:val="0"/>
              <w:spacing w:line="440" w:lineRule="exact"/>
              <w:jc w:val="center"/>
              <w:textAlignment w:val="center"/>
              <w:rPr>
                <w:rFonts w:ascii="仿宋" w:hAnsi="仿宋" w:eastAsia="仿宋" w:cs="仿宋"/>
                <w:bCs/>
                <w:color w:val="auto"/>
                <w:sz w:val="24"/>
              </w:rPr>
            </w:pPr>
          </w:p>
        </w:tc>
      </w:tr>
      <w:tr w14:paraId="505EF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C7EB880">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1.7.1</w:t>
            </w:r>
          </w:p>
        </w:tc>
        <w:tc>
          <w:tcPr>
            <w:tcW w:w="7993" w:type="dxa"/>
            <w:vAlign w:val="center"/>
          </w:tcPr>
          <w:p w14:paraId="7C1CA7ED">
            <w:pPr>
              <w:autoSpaceDE w:val="0"/>
              <w:autoSpaceDN w:val="0"/>
              <w:spacing w:line="440" w:lineRule="exact"/>
              <w:jc w:val="center"/>
              <w:textAlignment w:val="center"/>
              <w:rPr>
                <w:rFonts w:ascii="仿宋" w:hAnsi="仿宋" w:eastAsia="仿宋" w:cs="仿宋"/>
                <w:bCs/>
                <w:color w:val="auto"/>
                <w:sz w:val="24"/>
              </w:rPr>
            </w:pPr>
          </w:p>
        </w:tc>
      </w:tr>
      <w:tr w14:paraId="3F3A8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B3B592A">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1.7.2</w:t>
            </w:r>
          </w:p>
        </w:tc>
        <w:tc>
          <w:tcPr>
            <w:tcW w:w="7993" w:type="dxa"/>
            <w:vAlign w:val="center"/>
          </w:tcPr>
          <w:p w14:paraId="758F55EB">
            <w:pPr>
              <w:autoSpaceDE w:val="0"/>
              <w:autoSpaceDN w:val="0"/>
              <w:spacing w:line="440" w:lineRule="exact"/>
              <w:jc w:val="center"/>
              <w:textAlignment w:val="center"/>
              <w:rPr>
                <w:rFonts w:ascii="仿宋" w:hAnsi="仿宋" w:eastAsia="仿宋" w:cs="仿宋"/>
                <w:bCs/>
                <w:color w:val="auto"/>
                <w:sz w:val="24"/>
              </w:rPr>
            </w:pPr>
          </w:p>
        </w:tc>
      </w:tr>
      <w:tr w14:paraId="5B316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BF1A026">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1.7.3</w:t>
            </w:r>
          </w:p>
        </w:tc>
        <w:tc>
          <w:tcPr>
            <w:tcW w:w="7993" w:type="dxa"/>
            <w:vAlign w:val="center"/>
          </w:tcPr>
          <w:p w14:paraId="643DBE79">
            <w:pPr>
              <w:autoSpaceDE w:val="0"/>
              <w:autoSpaceDN w:val="0"/>
              <w:spacing w:line="440" w:lineRule="exact"/>
              <w:jc w:val="center"/>
              <w:textAlignment w:val="center"/>
              <w:rPr>
                <w:rFonts w:ascii="仿宋" w:hAnsi="仿宋" w:eastAsia="仿宋" w:cs="仿宋"/>
                <w:bCs/>
                <w:color w:val="auto"/>
                <w:sz w:val="24"/>
              </w:rPr>
            </w:pPr>
          </w:p>
        </w:tc>
      </w:tr>
      <w:tr w14:paraId="0DA99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29978FE">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1.8.6</w:t>
            </w:r>
          </w:p>
        </w:tc>
        <w:tc>
          <w:tcPr>
            <w:tcW w:w="7993" w:type="dxa"/>
            <w:vAlign w:val="center"/>
          </w:tcPr>
          <w:p w14:paraId="60297851">
            <w:pPr>
              <w:autoSpaceDE w:val="0"/>
              <w:autoSpaceDN w:val="0"/>
              <w:spacing w:line="440" w:lineRule="exact"/>
              <w:jc w:val="center"/>
              <w:textAlignment w:val="center"/>
              <w:rPr>
                <w:rFonts w:ascii="仿宋" w:hAnsi="仿宋" w:eastAsia="仿宋" w:cs="仿宋"/>
                <w:bCs/>
                <w:color w:val="auto"/>
                <w:sz w:val="24"/>
              </w:rPr>
            </w:pPr>
          </w:p>
        </w:tc>
      </w:tr>
      <w:tr w14:paraId="6040E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AC74654">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2.3.2</w:t>
            </w:r>
          </w:p>
        </w:tc>
        <w:tc>
          <w:tcPr>
            <w:tcW w:w="7993" w:type="dxa"/>
            <w:vAlign w:val="center"/>
          </w:tcPr>
          <w:p w14:paraId="335C907A">
            <w:pPr>
              <w:autoSpaceDE w:val="0"/>
              <w:autoSpaceDN w:val="0"/>
              <w:spacing w:line="440" w:lineRule="exact"/>
              <w:jc w:val="center"/>
              <w:textAlignment w:val="center"/>
              <w:rPr>
                <w:rFonts w:ascii="仿宋" w:hAnsi="仿宋" w:eastAsia="仿宋" w:cs="仿宋"/>
                <w:bCs/>
                <w:color w:val="auto"/>
                <w:sz w:val="24"/>
              </w:rPr>
            </w:pPr>
          </w:p>
        </w:tc>
      </w:tr>
      <w:tr w14:paraId="18EE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A2250DF">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2.4.1</w:t>
            </w:r>
          </w:p>
        </w:tc>
        <w:tc>
          <w:tcPr>
            <w:tcW w:w="7993" w:type="dxa"/>
            <w:vAlign w:val="center"/>
          </w:tcPr>
          <w:p w14:paraId="623B935F">
            <w:pPr>
              <w:autoSpaceDE w:val="0"/>
              <w:autoSpaceDN w:val="0"/>
              <w:spacing w:line="440" w:lineRule="exact"/>
              <w:jc w:val="center"/>
              <w:textAlignment w:val="center"/>
              <w:rPr>
                <w:rFonts w:ascii="仿宋" w:hAnsi="仿宋" w:eastAsia="仿宋" w:cs="仿宋"/>
                <w:bCs/>
                <w:color w:val="auto"/>
                <w:sz w:val="24"/>
              </w:rPr>
            </w:pPr>
          </w:p>
        </w:tc>
      </w:tr>
      <w:tr w14:paraId="51E63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432579B">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2.4.3</w:t>
            </w:r>
          </w:p>
        </w:tc>
        <w:tc>
          <w:tcPr>
            <w:tcW w:w="7993" w:type="dxa"/>
            <w:vAlign w:val="center"/>
          </w:tcPr>
          <w:p w14:paraId="197513CE">
            <w:pPr>
              <w:autoSpaceDE w:val="0"/>
              <w:autoSpaceDN w:val="0"/>
              <w:spacing w:line="440" w:lineRule="exact"/>
              <w:jc w:val="center"/>
              <w:textAlignment w:val="center"/>
              <w:rPr>
                <w:rFonts w:ascii="仿宋" w:hAnsi="仿宋" w:eastAsia="仿宋" w:cs="仿宋"/>
                <w:bCs/>
                <w:color w:val="auto"/>
                <w:sz w:val="24"/>
              </w:rPr>
            </w:pPr>
          </w:p>
        </w:tc>
      </w:tr>
      <w:tr w14:paraId="39B30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3C1AA36">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2.8</w:t>
            </w:r>
          </w:p>
        </w:tc>
        <w:tc>
          <w:tcPr>
            <w:tcW w:w="7993" w:type="dxa"/>
          </w:tcPr>
          <w:p w14:paraId="6D310C40">
            <w:pPr>
              <w:autoSpaceDE w:val="0"/>
              <w:autoSpaceDN w:val="0"/>
              <w:spacing w:line="440" w:lineRule="exact"/>
              <w:jc w:val="center"/>
              <w:textAlignment w:val="center"/>
              <w:rPr>
                <w:rFonts w:ascii="仿宋" w:hAnsi="仿宋" w:eastAsia="仿宋" w:cs="仿宋"/>
                <w:bCs/>
                <w:color w:val="auto"/>
                <w:sz w:val="24"/>
              </w:rPr>
            </w:pPr>
          </w:p>
        </w:tc>
      </w:tr>
      <w:tr w14:paraId="29421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407E4DE">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2.12.3</w:t>
            </w:r>
          </w:p>
        </w:tc>
        <w:tc>
          <w:tcPr>
            <w:tcW w:w="7993" w:type="dxa"/>
            <w:vAlign w:val="center"/>
          </w:tcPr>
          <w:p w14:paraId="1FE76504">
            <w:pPr>
              <w:autoSpaceDE w:val="0"/>
              <w:autoSpaceDN w:val="0"/>
              <w:spacing w:line="440" w:lineRule="exact"/>
              <w:jc w:val="center"/>
              <w:textAlignment w:val="center"/>
              <w:rPr>
                <w:rFonts w:ascii="仿宋" w:hAnsi="仿宋" w:eastAsia="仿宋" w:cs="仿宋"/>
                <w:bCs/>
                <w:color w:val="auto"/>
                <w:sz w:val="24"/>
              </w:rPr>
            </w:pPr>
          </w:p>
        </w:tc>
      </w:tr>
      <w:tr w14:paraId="263EA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7404EEC5">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2.12.4</w:t>
            </w:r>
          </w:p>
        </w:tc>
        <w:tc>
          <w:tcPr>
            <w:tcW w:w="7993" w:type="dxa"/>
            <w:vAlign w:val="center"/>
          </w:tcPr>
          <w:p w14:paraId="28FBDA01">
            <w:pPr>
              <w:autoSpaceDE w:val="0"/>
              <w:autoSpaceDN w:val="0"/>
              <w:spacing w:line="440" w:lineRule="exact"/>
              <w:jc w:val="center"/>
              <w:textAlignment w:val="center"/>
              <w:rPr>
                <w:rFonts w:ascii="仿宋" w:hAnsi="仿宋" w:eastAsia="仿宋" w:cs="仿宋"/>
                <w:bCs/>
                <w:color w:val="auto"/>
                <w:sz w:val="24"/>
              </w:rPr>
            </w:pPr>
          </w:p>
        </w:tc>
      </w:tr>
      <w:tr w14:paraId="21F8D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56D13CF5">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2.16.1</w:t>
            </w:r>
          </w:p>
        </w:tc>
        <w:tc>
          <w:tcPr>
            <w:tcW w:w="7993" w:type="dxa"/>
            <w:vAlign w:val="center"/>
          </w:tcPr>
          <w:p w14:paraId="698F4F47">
            <w:pPr>
              <w:autoSpaceDE w:val="0"/>
              <w:autoSpaceDN w:val="0"/>
              <w:spacing w:line="440" w:lineRule="exact"/>
              <w:jc w:val="center"/>
              <w:textAlignment w:val="center"/>
              <w:rPr>
                <w:rFonts w:ascii="仿宋" w:hAnsi="仿宋" w:eastAsia="仿宋" w:cs="仿宋"/>
                <w:bCs/>
                <w:color w:val="auto"/>
                <w:sz w:val="24"/>
              </w:rPr>
            </w:pPr>
          </w:p>
        </w:tc>
      </w:tr>
      <w:tr w14:paraId="325DF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14:paraId="06D1BFF0">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2.16.3</w:t>
            </w:r>
          </w:p>
        </w:tc>
        <w:tc>
          <w:tcPr>
            <w:tcW w:w="7993" w:type="dxa"/>
            <w:vAlign w:val="center"/>
          </w:tcPr>
          <w:p w14:paraId="25AFFFE5">
            <w:pPr>
              <w:autoSpaceDE w:val="0"/>
              <w:autoSpaceDN w:val="0"/>
              <w:spacing w:line="440" w:lineRule="exact"/>
              <w:jc w:val="center"/>
              <w:textAlignment w:val="center"/>
              <w:rPr>
                <w:rFonts w:ascii="仿宋" w:hAnsi="仿宋" w:eastAsia="仿宋" w:cs="仿宋"/>
                <w:bCs/>
                <w:color w:val="auto"/>
                <w:sz w:val="24"/>
              </w:rPr>
            </w:pPr>
          </w:p>
        </w:tc>
      </w:tr>
      <w:tr w14:paraId="0C5D8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14:paraId="74943124">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2.20</w:t>
            </w:r>
          </w:p>
        </w:tc>
        <w:tc>
          <w:tcPr>
            <w:tcW w:w="7993" w:type="dxa"/>
            <w:vAlign w:val="center"/>
          </w:tcPr>
          <w:p w14:paraId="0750088E">
            <w:pPr>
              <w:autoSpaceDE w:val="0"/>
              <w:autoSpaceDN w:val="0"/>
              <w:spacing w:line="440" w:lineRule="exact"/>
              <w:jc w:val="center"/>
              <w:textAlignment w:val="center"/>
              <w:rPr>
                <w:rFonts w:ascii="仿宋" w:hAnsi="仿宋" w:eastAsia="仿宋" w:cs="仿宋"/>
                <w:bCs/>
                <w:color w:val="auto"/>
                <w:sz w:val="24"/>
              </w:rPr>
            </w:pPr>
          </w:p>
        </w:tc>
      </w:tr>
    </w:tbl>
    <w:p w14:paraId="530CA292">
      <w:pPr>
        <w:pStyle w:val="3"/>
        <w:ind w:left="0"/>
        <w:rPr>
          <w:rFonts w:eastAsia="仿宋"/>
          <w:color w:val="auto"/>
        </w:rPr>
      </w:pPr>
    </w:p>
    <w:p w14:paraId="57B66938">
      <w:pPr>
        <w:rPr>
          <w:rFonts w:eastAsia="仿宋"/>
          <w:color w:val="auto"/>
        </w:rPr>
      </w:pPr>
    </w:p>
    <w:p w14:paraId="18D09EAB">
      <w:pPr>
        <w:pStyle w:val="2"/>
        <w:rPr>
          <w:rFonts w:eastAsia="仿宋"/>
          <w:color w:val="auto"/>
        </w:rPr>
      </w:pPr>
    </w:p>
    <w:p w14:paraId="464805DC">
      <w:pPr>
        <w:pStyle w:val="3"/>
        <w:rPr>
          <w:rFonts w:eastAsia="仿宋"/>
          <w:color w:val="auto"/>
        </w:rPr>
      </w:pPr>
    </w:p>
    <w:p w14:paraId="067DC8CE">
      <w:pPr>
        <w:rPr>
          <w:rFonts w:eastAsia="仿宋"/>
          <w:color w:val="auto"/>
        </w:rPr>
      </w:pPr>
    </w:p>
    <w:p w14:paraId="5B9A299B">
      <w:pPr>
        <w:pStyle w:val="2"/>
        <w:rPr>
          <w:color w:val="auto"/>
        </w:rPr>
      </w:pPr>
    </w:p>
    <w:p w14:paraId="2A311C00">
      <w:pPr>
        <w:rPr>
          <w:rFonts w:eastAsia="仿宋"/>
          <w:color w:val="auto"/>
        </w:rPr>
      </w:pPr>
    </w:p>
    <w:p w14:paraId="2B7529DE">
      <w:pPr>
        <w:pStyle w:val="2"/>
        <w:rPr>
          <w:color w:val="auto"/>
        </w:rPr>
      </w:pPr>
    </w:p>
    <w:p w14:paraId="5E035836">
      <w:pPr>
        <w:spacing w:line="440" w:lineRule="exact"/>
        <w:jc w:val="center"/>
        <w:rPr>
          <w:rFonts w:ascii="仿宋" w:hAnsi="仿宋" w:eastAsia="仿宋" w:cs="仿宋"/>
          <w:b/>
          <w:color w:val="auto"/>
          <w:sz w:val="24"/>
        </w:rPr>
      </w:pPr>
      <w:r>
        <w:rPr>
          <w:rFonts w:hint="eastAsia" w:ascii="仿宋" w:hAnsi="仿宋" w:eastAsia="仿宋" w:cs="仿宋"/>
          <w:b/>
          <w:color w:val="auto"/>
          <w:sz w:val="24"/>
        </w:rPr>
        <w:t>第四部分廉政承诺书</w:t>
      </w:r>
    </w:p>
    <w:p w14:paraId="545977EE">
      <w:pPr>
        <w:widowControl/>
        <w:spacing w:line="440" w:lineRule="exact"/>
        <w:rPr>
          <w:rFonts w:ascii="仿宋" w:hAnsi="仿宋" w:eastAsia="仿宋" w:cs="仿宋"/>
          <w:color w:val="auto"/>
          <w:kern w:val="1"/>
          <w:sz w:val="24"/>
        </w:rPr>
      </w:pPr>
    </w:p>
    <w:p w14:paraId="3A3C4139">
      <w:pPr>
        <w:widowControl/>
        <w:spacing w:line="440" w:lineRule="exact"/>
        <w:rPr>
          <w:rFonts w:ascii="仿宋" w:hAnsi="仿宋" w:eastAsia="仿宋" w:cs="仿宋"/>
          <w:color w:val="auto"/>
          <w:sz w:val="24"/>
          <w:u w:val="single"/>
        </w:rPr>
      </w:pPr>
      <w:r>
        <w:rPr>
          <w:rFonts w:hint="eastAsia" w:ascii="仿宋" w:hAnsi="仿宋" w:eastAsia="仿宋" w:cs="仿宋"/>
          <w:color w:val="auto"/>
          <w:kern w:val="1"/>
          <w:sz w:val="24"/>
        </w:rPr>
        <w:t>采购人</w:t>
      </w:r>
      <w:r>
        <w:rPr>
          <w:rFonts w:hint="eastAsia" w:ascii="仿宋" w:hAnsi="仿宋" w:eastAsia="仿宋" w:cs="仿宋"/>
          <w:color w:val="auto"/>
          <w:sz w:val="24"/>
        </w:rPr>
        <w:t>（以下简称甲方）：</w:t>
      </w:r>
    </w:p>
    <w:p w14:paraId="68FCC8BE">
      <w:pPr>
        <w:widowControl/>
        <w:spacing w:line="440" w:lineRule="exact"/>
        <w:rPr>
          <w:rFonts w:ascii="仿宋" w:hAnsi="仿宋" w:eastAsia="仿宋" w:cs="仿宋"/>
          <w:color w:val="auto"/>
          <w:sz w:val="24"/>
        </w:rPr>
      </w:pPr>
      <w:r>
        <w:rPr>
          <w:rFonts w:hint="eastAsia" w:ascii="仿宋" w:hAnsi="仿宋" w:eastAsia="仿宋" w:cs="仿宋"/>
          <w:color w:val="auto"/>
          <w:kern w:val="1"/>
          <w:sz w:val="24"/>
        </w:rPr>
        <w:t>中标人</w:t>
      </w:r>
      <w:r>
        <w:rPr>
          <w:rFonts w:hint="eastAsia" w:ascii="仿宋" w:hAnsi="仿宋" w:eastAsia="仿宋" w:cs="仿宋"/>
          <w:color w:val="auto"/>
          <w:sz w:val="24"/>
        </w:rPr>
        <w:t>（以下简称乙方）：</w:t>
      </w:r>
    </w:p>
    <w:p w14:paraId="325F0FAE">
      <w:pPr>
        <w:spacing w:line="440" w:lineRule="exact"/>
        <w:ind w:firstLine="480" w:firstLineChars="200"/>
        <w:rPr>
          <w:rFonts w:ascii="仿宋" w:hAnsi="仿宋" w:eastAsia="仿宋" w:cs="仿宋"/>
          <w:bCs/>
          <w:color w:val="auto"/>
          <w:sz w:val="24"/>
        </w:rPr>
      </w:pPr>
    </w:p>
    <w:p w14:paraId="27F6E6F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根据有关廉政建设的规定，为做好项目服务过程中的党风廉政建设，保证采购服务高效优质，保证合同资金的安全和有效使用，特订立如下合同：</w:t>
      </w:r>
    </w:p>
    <w:p w14:paraId="25349B9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第一条 甲乙双方的基本要求</w:t>
      </w:r>
    </w:p>
    <w:p w14:paraId="448C6004">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（一）严格遵守党和国家有关法律法规。</w:t>
      </w:r>
    </w:p>
    <w:p w14:paraId="782CE945">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（二）严格执行</w:t>
      </w:r>
      <w:r>
        <w:rPr>
          <w:rFonts w:hint="eastAsia" w:ascii="仿宋" w:hAnsi="仿宋" w:eastAsia="仿宋" w:cs="仿宋"/>
          <w:bCs/>
          <w:color w:val="auto"/>
          <w:sz w:val="24"/>
          <w:u w:val="single"/>
        </w:rPr>
        <w:t>采购合同</w:t>
      </w:r>
      <w:r>
        <w:rPr>
          <w:rFonts w:hint="eastAsia" w:ascii="仿宋" w:hAnsi="仿宋" w:eastAsia="仿宋" w:cs="仿宋"/>
          <w:bCs/>
          <w:color w:val="auto"/>
          <w:sz w:val="24"/>
        </w:rPr>
        <w:t>文件，自觉按合同办事。</w:t>
      </w:r>
    </w:p>
    <w:p w14:paraId="59AC91C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（三）双方所涉业务活动坚持公开、公正、诚信、透明的原则（除法律认定的商业秘密和合同文件另有规定之外），不得损害国家和集体利益，违反甲乙管理规章制度。</w:t>
      </w:r>
    </w:p>
    <w:p w14:paraId="3DE93B7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（四）建立健全廉政制度，开展廉政教育，公布举报电话，监督并认真查处违法违纪行为。</w:t>
      </w:r>
    </w:p>
    <w:p w14:paraId="0328F68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（五）发现对方在业务活动中有违反廉政规定的行为，有及时提醒对方纠正的权利和义务。</w:t>
      </w:r>
    </w:p>
    <w:p w14:paraId="28DADE5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（六）发现对方严重违反本合同义务条款的行为，有向其上级有关部门举报、建议给予处理并要求告知处理结果的权利。</w:t>
      </w:r>
    </w:p>
    <w:p w14:paraId="49B4AEC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第二条 甲方义务</w:t>
      </w:r>
    </w:p>
    <w:p w14:paraId="73056F8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（一）甲方及其工作人员不得索要或接受乙方的礼金、有价证券和贵重物品，不得在乙方报销任何应由甲方或个人支付的费用等。</w:t>
      </w:r>
    </w:p>
    <w:p w14:paraId="502A3A6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（二）甲方工作人员不得参加乙方安排的宴请和娱乐活动，不得接受乙方提供的通讯工具、交通工具和办公用品等。</w:t>
      </w:r>
    </w:p>
    <w:p w14:paraId="641685F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（三）甲方及其工作人员不得要求或者接受乙方为其住房装修、婚丧嫁娶活动、配偶子女的工作安排以及出国出境、旅游等提供方便等。</w:t>
      </w:r>
    </w:p>
    <w:p w14:paraId="68253AB3">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（四）甲方工作人员的配偶、子女不得从事与甲方项目有关的经济活动。</w:t>
      </w:r>
    </w:p>
    <w:p w14:paraId="4D52B492">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第三条 乙方义务</w:t>
      </w:r>
    </w:p>
    <w:p w14:paraId="29A5B89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（一）乙方不得以任何理由向甲方及其工作人员行贿或馈赠礼金，有价证券、贵重礼品。</w:t>
      </w:r>
    </w:p>
    <w:p w14:paraId="6BFDB73B">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（二）乙方不得以任何名义为甲方及其工作人员报销应由甲方或个人支付的任何费用。</w:t>
      </w:r>
    </w:p>
    <w:p w14:paraId="5441026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（三）乙方不得以任何理由安排甲方工作人员参加宴请及娱乐活动。</w:t>
      </w:r>
    </w:p>
    <w:p w14:paraId="70F8115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（四）乙方不得为甲方单位和个人购置或提供通讯工具、交通工具和办公用品等。</w:t>
      </w:r>
    </w:p>
    <w:p w14:paraId="51BE966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第四条  违约责任</w:t>
      </w:r>
    </w:p>
    <w:p w14:paraId="0C287622">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（一）甲方及其工作人员违反本合同第一、二条，按管理权限，依据有关规定给予党纪、政纪或组织处理；涉嫌犯罪的，移交司法机关追究刑事责任；给乙方单位造成经济损失的，应予以赔偿。</w:t>
      </w:r>
    </w:p>
    <w:p w14:paraId="36D0E69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乙方及其工作人员违反本合同第一、三条，按管理权限，依据有关规定、给予党纪、政纪或组织处理；给甲方造成经济损失的，应予以赔偿；情节严重的，甲方建议招投标主管部门给予乙方一至三年内不得进入其主管的交易市场的处罚。</w:t>
      </w:r>
    </w:p>
    <w:p w14:paraId="71A6328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第五条  本合同有效期为甲乙双方签署之日起至该项目服务完成并经甲方认可后止。</w:t>
      </w:r>
    </w:p>
    <w:p w14:paraId="3264ECE5">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本合同作为</w:t>
      </w:r>
      <w:r>
        <w:rPr>
          <w:rFonts w:hint="eastAsia" w:ascii="仿宋" w:hAnsi="仿宋" w:eastAsia="仿宋" w:cs="仿宋"/>
          <w:bCs/>
          <w:color w:val="auto"/>
          <w:sz w:val="24"/>
          <w:u w:val="single"/>
        </w:rPr>
        <w:t>合同</w:t>
      </w:r>
      <w:r>
        <w:rPr>
          <w:rFonts w:hint="eastAsia" w:ascii="仿宋" w:hAnsi="仿宋" w:eastAsia="仿宋" w:cs="仿宋"/>
          <w:bCs/>
          <w:color w:val="auto"/>
          <w:sz w:val="24"/>
        </w:rPr>
        <w:t>的附件，与合同具有同等的法律效力，经合同双方签署立即生效。</w:t>
      </w:r>
    </w:p>
    <w:p w14:paraId="084DB609">
      <w:pPr>
        <w:spacing w:line="440" w:lineRule="exact"/>
        <w:ind w:firstLine="480" w:firstLineChars="200"/>
        <w:rPr>
          <w:rFonts w:ascii="仿宋" w:hAnsi="仿宋" w:eastAsia="仿宋" w:cs="仿宋"/>
          <w:bCs/>
          <w:color w:val="auto"/>
          <w:sz w:val="24"/>
        </w:rPr>
      </w:pPr>
    </w:p>
    <w:p w14:paraId="01AD9156">
      <w:pPr>
        <w:spacing w:line="440" w:lineRule="exact"/>
        <w:ind w:firstLine="480" w:firstLineChars="200"/>
        <w:rPr>
          <w:rFonts w:ascii="仿宋" w:hAnsi="仿宋" w:eastAsia="仿宋" w:cs="仿宋"/>
          <w:bCs/>
          <w:color w:val="auto"/>
          <w:sz w:val="24"/>
        </w:rPr>
      </w:pPr>
    </w:p>
    <w:p w14:paraId="47FA193D">
      <w:pPr>
        <w:spacing w:line="440" w:lineRule="exact"/>
        <w:rPr>
          <w:rFonts w:ascii="仿宋" w:hAnsi="仿宋" w:eastAsia="仿宋" w:cs="仿宋"/>
          <w:bCs/>
          <w:color w:val="auto"/>
          <w:sz w:val="24"/>
        </w:rPr>
      </w:pPr>
      <w:r>
        <w:rPr>
          <w:rFonts w:hint="eastAsia" w:ascii="仿宋" w:hAnsi="仿宋" w:eastAsia="仿宋" w:cs="仿宋"/>
          <w:bCs/>
          <w:color w:val="auto"/>
          <w:sz w:val="24"/>
        </w:rPr>
        <w:t>甲方：（盖章）                          乙方：（盖章）</w:t>
      </w:r>
    </w:p>
    <w:p w14:paraId="4D6B35A0">
      <w:pPr>
        <w:spacing w:line="440" w:lineRule="exact"/>
        <w:rPr>
          <w:rFonts w:ascii="仿宋" w:hAnsi="仿宋" w:eastAsia="仿宋" w:cs="仿宋"/>
          <w:bCs/>
          <w:color w:val="auto"/>
          <w:sz w:val="24"/>
        </w:rPr>
      </w:pPr>
    </w:p>
    <w:p w14:paraId="0D208A10">
      <w:pPr>
        <w:spacing w:line="440" w:lineRule="exact"/>
        <w:rPr>
          <w:rFonts w:ascii="仿宋" w:hAnsi="仿宋" w:eastAsia="仿宋" w:cs="仿宋"/>
          <w:bCs/>
          <w:color w:val="auto"/>
          <w:sz w:val="24"/>
        </w:rPr>
      </w:pPr>
      <w:r>
        <w:rPr>
          <w:rFonts w:hint="eastAsia" w:ascii="仿宋" w:hAnsi="仿宋" w:eastAsia="仿宋" w:cs="仿宋"/>
          <w:bCs/>
          <w:color w:val="auto"/>
          <w:sz w:val="24"/>
        </w:rPr>
        <w:t xml:space="preserve">法定代表人或授权代表（签字）：          法定代表人或授权代表（签字）：     </w:t>
      </w:r>
    </w:p>
    <w:p w14:paraId="2246C545">
      <w:pPr>
        <w:spacing w:line="440" w:lineRule="exact"/>
        <w:rPr>
          <w:rFonts w:ascii="仿宋" w:hAnsi="仿宋" w:eastAsia="仿宋" w:cs="仿宋"/>
          <w:bCs/>
          <w:color w:val="auto"/>
          <w:sz w:val="24"/>
        </w:rPr>
      </w:pPr>
      <w:r>
        <w:rPr>
          <w:rFonts w:hint="eastAsia" w:ascii="仿宋" w:hAnsi="仿宋" w:eastAsia="仿宋" w:cs="仿宋"/>
          <w:bCs/>
          <w:color w:val="auto"/>
          <w:sz w:val="24"/>
        </w:rPr>
        <w:t xml:space="preserve"> 年    月    日                            年    月    日</w:t>
      </w:r>
    </w:p>
    <w:p w14:paraId="70088569">
      <w:pPr>
        <w:widowControl/>
        <w:spacing w:line="440" w:lineRule="exact"/>
        <w:jc w:val="center"/>
        <w:rPr>
          <w:rFonts w:ascii="仿宋" w:hAnsi="仿宋" w:eastAsia="仿宋" w:cs="仿宋"/>
          <w:b/>
          <w:color w:val="auto"/>
          <w:sz w:val="24"/>
        </w:rPr>
      </w:pPr>
    </w:p>
    <w:p w14:paraId="1B87A57C">
      <w:pPr>
        <w:widowControl/>
        <w:spacing w:line="440" w:lineRule="exact"/>
        <w:jc w:val="center"/>
        <w:rPr>
          <w:rFonts w:ascii="仿宋" w:hAnsi="仿宋" w:eastAsia="仿宋" w:cs="仿宋"/>
          <w:b/>
          <w:color w:val="auto"/>
          <w:sz w:val="24"/>
        </w:rPr>
      </w:pPr>
    </w:p>
    <w:p w14:paraId="77F04C18">
      <w:pPr>
        <w:widowControl/>
        <w:spacing w:line="440" w:lineRule="exact"/>
        <w:jc w:val="center"/>
        <w:rPr>
          <w:rFonts w:ascii="仿宋" w:hAnsi="仿宋" w:eastAsia="仿宋" w:cs="仿宋"/>
          <w:b/>
          <w:color w:val="auto"/>
          <w:sz w:val="24"/>
        </w:rPr>
      </w:pPr>
    </w:p>
    <w:p w14:paraId="3D48E32D">
      <w:pPr>
        <w:widowControl/>
        <w:spacing w:line="440" w:lineRule="exact"/>
        <w:jc w:val="center"/>
        <w:rPr>
          <w:rFonts w:ascii="仿宋" w:hAnsi="仿宋" w:eastAsia="仿宋" w:cs="仿宋"/>
          <w:b/>
          <w:color w:val="auto"/>
          <w:sz w:val="24"/>
        </w:rPr>
      </w:pPr>
    </w:p>
    <w:p w14:paraId="595701A6">
      <w:pPr>
        <w:widowControl/>
        <w:spacing w:line="440" w:lineRule="exact"/>
        <w:jc w:val="center"/>
        <w:rPr>
          <w:rFonts w:ascii="仿宋" w:hAnsi="仿宋" w:eastAsia="仿宋" w:cs="仿宋"/>
          <w:b/>
          <w:color w:val="auto"/>
          <w:sz w:val="24"/>
        </w:rPr>
      </w:pPr>
    </w:p>
    <w:p w14:paraId="65122ACA">
      <w:pPr>
        <w:widowControl/>
        <w:spacing w:line="440" w:lineRule="exact"/>
        <w:jc w:val="center"/>
        <w:rPr>
          <w:rFonts w:ascii="仿宋" w:hAnsi="仿宋" w:eastAsia="仿宋" w:cs="仿宋"/>
          <w:b/>
          <w:color w:val="auto"/>
          <w:sz w:val="24"/>
        </w:rPr>
      </w:pPr>
    </w:p>
    <w:p w14:paraId="200CD914">
      <w:pPr>
        <w:widowControl/>
        <w:spacing w:line="440" w:lineRule="exact"/>
        <w:jc w:val="center"/>
        <w:rPr>
          <w:rFonts w:ascii="仿宋" w:hAnsi="仿宋" w:eastAsia="仿宋" w:cs="仿宋"/>
          <w:b/>
          <w:color w:val="auto"/>
          <w:sz w:val="32"/>
          <w:szCs w:val="32"/>
        </w:rPr>
        <w:sectPr>
          <w:pgSz w:w="11906" w:h="16838"/>
          <w:pgMar w:top="1814" w:right="1474" w:bottom="1814" w:left="1474" w:header="851" w:footer="992" w:gutter="0"/>
          <w:pgNumType w:fmt="decimal"/>
          <w:cols w:space="720" w:num="1"/>
          <w:titlePg/>
          <w:docGrid w:linePitch="312" w:charSpace="0"/>
        </w:sectPr>
      </w:pPr>
    </w:p>
    <w:p w14:paraId="6DEB73B4">
      <w:pPr>
        <w:widowControl/>
        <w:spacing w:line="440" w:lineRule="exact"/>
        <w:jc w:val="center"/>
        <w:rPr>
          <w:rFonts w:ascii="仿宋" w:hAnsi="仿宋" w:eastAsia="仿宋" w:cs="仿宋"/>
          <w:b/>
          <w:color w:val="auto"/>
          <w:sz w:val="24"/>
        </w:rPr>
      </w:pPr>
      <w:r>
        <w:rPr>
          <w:rFonts w:hint="eastAsia" w:ascii="仿宋" w:hAnsi="仿宋" w:eastAsia="仿宋" w:cs="仿宋"/>
          <w:b/>
          <w:color w:val="auto"/>
          <w:sz w:val="24"/>
        </w:rPr>
        <w:t>第五部分安全协议书</w:t>
      </w:r>
    </w:p>
    <w:p w14:paraId="7304BE09">
      <w:pPr>
        <w:widowControl/>
        <w:spacing w:line="440" w:lineRule="exact"/>
        <w:rPr>
          <w:rFonts w:ascii="仿宋" w:hAnsi="仿宋" w:eastAsia="仿宋" w:cs="仿宋"/>
          <w:color w:val="auto"/>
          <w:kern w:val="1"/>
          <w:sz w:val="24"/>
        </w:rPr>
      </w:pPr>
    </w:p>
    <w:p w14:paraId="2E12A248">
      <w:pPr>
        <w:widowControl/>
        <w:spacing w:line="440" w:lineRule="exact"/>
        <w:rPr>
          <w:rFonts w:ascii="仿宋" w:hAnsi="仿宋" w:eastAsia="仿宋" w:cs="仿宋"/>
          <w:color w:val="auto"/>
          <w:sz w:val="24"/>
          <w:u w:val="single"/>
        </w:rPr>
      </w:pPr>
      <w:r>
        <w:rPr>
          <w:rFonts w:hint="eastAsia" w:ascii="仿宋" w:hAnsi="仿宋" w:eastAsia="仿宋" w:cs="仿宋"/>
          <w:color w:val="auto"/>
          <w:kern w:val="1"/>
          <w:sz w:val="24"/>
        </w:rPr>
        <w:t>采购人</w:t>
      </w:r>
      <w:r>
        <w:rPr>
          <w:rFonts w:hint="eastAsia" w:ascii="仿宋" w:hAnsi="仿宋" w:eastAsia="仿宋" w:cs="仿宋"/>
          <w:color w:val="auto"/>
          <w:sz w:val="24"/>
        </w:rPr>
        <w:t>（以下简称甲方）：</w:t>
      </w:r>
    </w:p>
    <w:p w14:paraId="4A0FBEA2">
      <w:pPr>
        <w:widowControl/>
        <w:spacing w:line="440" w:lineRule="exact"/>
        <w:rPr>
          <w:rFonts w:ascii="仿宋" w:hAnsi="仿宋" w:eastAsia="仿宋" w:cs="仿宋"/>
          <w:color w:val="auto"/>
          <w:sz w:val="24"/>
          <w:u w:val="single"/>
        </w:rPr>
      </w:pPr>
      <w:r>
        <w:rPr>
          <w:rFonts w:hint="eastAsia" w:ascii="仿宋" w:hAnsi="仿宋" w:eastAsia="仿宋" w:cs="仿宋"/>
          <w:color w:val="auto"/>
          <w:kern w:val="1"/>
          <w:sz w:val="24"/>
        </w:rPr>
        <w:t>中标人</w:t>
      </w:r>
      <w:r>
        <w:rPr>
          <w:rFonts w:hint="eastAsia" w:ascii="仿宋" w:hAnsi="仿宋" w:eastAsia="仿宋" w:cs="仿宋"/>
          <w:color w:val="auto"/>
          <w:sz w:val="24"/>
        </w:rPr>
        <w:t>（以下简称乙方）：</w:t>
      </w:r>
    </w:p>
    <w:p w14:paraId="2DC260FA">
      <w:pPr>
        <w:widowControl/>
        <w:spacing w:line="440" w:lineRule="exact"/>
        <w:rPr>
          <w:rFonts w:ascii="仿宋" w:hAnsi="仿宋" w:eastAsia="仿宋" w:cs="仿宋"/>
          <w:color w:val="auto"/>
          <w:sz w:val="24"/>
        </w:rPr>
      </w:pPr>
    </w:p>
    <w:p w14:paraId="621C925A">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为了切实加强本项目的安全管理，双方本着平等、自愿的原则，签订本协议书。甲方和乙方均严格遵守本协议书规定的权力、责任和义务，确保实施人员作业的安全。</w:t>
      </w:r>
    </w:p>
    <w:p w14:paraId="3DCBADA8">
      <w:pPr>
        <w:widowControl/>
        <w:spacing w:line="440" w:lineRule="exact"/>
        <w:rPr>
          <w:rFonts w:ascii="仿宋" w:hAnsi="仿宋" w:eastAsia="仿宋" w:cs="仿宋"/>
          <w:color w:val="auto"/>
          <w:sz w:val="24"/>
        </w:rPr>
      </w:pPr>
      <w:r>
        <w:rPr>
          <w:rFonts w:hint="eastAsia" w:ascii="仿宋" w:hAnsi="仿宋" w:eastAsia="仿宋" w:cs="仿宋"/>
          <w:b/>
          <w:bCs/>
          <w:color w:val="auto"/>
          <w:sz w:val="24"/>
        </w:rPr>
        <w:t>一、甲方的权利、责任和义务：</w:t>
      </w:r>
    </w:p>
    <w:p w14:paraId="6F1CD712">
      <w:pPr>
        <w:widowControl/>
        <w:spacing w:line="440" w:lineRule="exact"/>
        <w:rPr>
          <w:rFonts w:ascii="仿宋" w:hAnsi="仿宋" w:eastAsia="仿宋" w:cs="仿宋"/>
          <w:color w:val="auto"/>
          <w:sz w:val="24"/>
        </w:rPr>
      </w:pPr>
      <w:r>
        <w:rPr>
          <w:rFonts w:hint="eastAsia" w:ascii="仿宋" w:hAnsi="仿宋" w:eastAsia="仿宋" w:cs="仿宋"/>
          <w:color w:val="auto"/>
          <w:sz w:val="24"/>
        </w:rPr>
        <w:t>1、贯彻落实国家有关生产现场安全作业的法规和管理规定。</w:t>
      </w:r>
    </w:p>
    <w:p w14:paraId="38481878">
      <w:pPr>
        <w:widowControl/>
        <w:spacing w:line="440" w:lineRule="exact"/>
        <w:rPr>
          <w:rFonts w:ascii="仿宋" w:hAnsi="仿宋" w:eastAsia="仿宋" w:cs="仿宋"/>
          <w:color w:val="auto"/>
          <w:sz w:val="24"/>
        </w:rPr>
      </w:pPr>
      <w:r>
        <w:rPr>
          <w:rFonts w:hint="eastAsia" w:ascii="仿宋" w:hAnsi="仿宋" w:eastAsia="仿宋" w:cs="仿宋"/>
          <w:color w:val="auto"/>
          <w:sz w:val="24"/>
        </w:rPr>
        <w:t>2、及时纠正乙方的危险行为，并按照有关规定予以查处。</w:t>
      </w:r>
    </w:p>
    <w:p w14:paraId="6342C01F">
      <w:pPr>
        <w:widowControl/>
        <w:spacing w:line="440" w:lineRule="exact"/>
        <w:rPr>
          <w:rFonts w:ascii="仿宋" w:hAnsi="仿宋" w:eastAsia="仿宋" w:cs="仿宋"/>
          <w:color w:val="auto"/>
          <w:sz w:val="24"/>
        </w:rPr>
      </w:pPr>
      <w:r>
        <w:rPr>
          <w:rFonts w:hint="eastAsia" w:ascii="仿宋" w:hAnsi="仿宋" w:eastAsia="仿宋" w:cs="仿宋"/>
          <w:color w:val="auto"/>
          <w:sz w:val="24"/>
        </w:rPr>
        <w:t>3、对乙方的安全作业培训和危险预知工作提出指导意见，并监督落实情况。</w:t>
      </w:r>
    </w:p>
    <w:p w14:paraId="1C97A35D">
      <w:pPr>
        <w:widowControl/>
        <w:spacing w:line="440" w:lineRule="exact"/>
        <w:rPr>
          <w:rFonts w:ascii="仿宋" w:hAnsi="仿宋" w:eastAsia="仿宋" w:cs="仿宋"/>
          <w:color w:val="auto"/>
          <w:sz w:val="24"/>
        </w:rPr>
      </w:pPr>
      <w:r>
        <w:rPr>
          <w:rFonts w:hint="eastAsia" w:ascii="仿宋" w:hAnsi="仿宋" w:eastAsia="仿宋" w:cs="仿宋"/>
          <w:color w:val="auto"/>
          <w:sz w:val="24"/>
        </w:rPr>
        <w:t>4、对乙方提出的安全作业要求积极提供帮助。</w:t>
      </w:r>
    </w:p>
    <w:p w14:paraId="19CD4258">
      <w:pPr>
        <w:widowControl/>
        <w:spacing w:line="440" w:lineRule="exact"/>
        <w:rPr>
          <w:rFonts w:ascii="仿宋" w:hAnsi="仿宋" w:eastAsia="仿宋" w:cs="仿宋"/>
          <w:color w:val="auto"/>
          <w:sz w:val="24"/>
        </w:rPr>
      </w:pPr>
      <w:r>
        <w:rPr>
          <w:rFonts w:hint="eastAsia" w:ascii="仿宋" w:hAnsi="仿宋" w:eastAsia="仿宋" w:cs="仿宋"/>
          <w:b/>
          <w:bCs/>
          <w:color w:val="auto"/>
          <w:sz w:val="24"/>
        </w:rPr>
        <w:t>二、乙方的权利、责任和义务：</w:t>
      </w:r>
    </w:p>
    <w:p w14:paraId="53F4C003">
      <w:pPr>
        <w:widowControl/>
        <w:spacing w:line="440" w:lineRule="exact"/>
        <w:rPr>
          <w:rFonts w:ascii="仿宋" w:hAnsi="仿宋" w:eastAsia="仿宋" w:cs="仿宋"/>
          <w:color w:val="auto"/>
          <w:sz w:val="24"/>
        </w:rPr>
      </w:pPr>
      <w:r>
        <w:rPr>
          <w:rFonts w:hint="eastAsia" w:ascii="仿宋" w:hAnsi="仿宋" w:eastAsia="仿宋" w:cs="仿宋"/>
          <w:color w:val="auto"/>
          <w:sz w:val="24"/>
        </w:rPr>
        <w:t>1、遵守国家相关工作的法规和管理制度，建立健全安全责任制度。</w:t>
      </w:r>
    </w:p>
    <w:p w14:paraId="5FAE394B">
      <w:pPr>
        <w:widowControl/>
        <w:spacing w:line="440" w:lineRule="exact"/>
        <w:rPr>
          <w:rFonts w:ascii="仿宋" w:hAnsi="仿宋" w:eastAsia="仿宋" w:cs="仿宋"/>
          <w:color w:val="auto"/>
          <w:sz w:val="24"/>
        </w:rPr>
      </w:pPr>
      <w:r>
        <w:rPr>
          <w:rFonts w:hint="eastAsia" w:ascii="仿宋" w:hAnsi="仿宋" w:eastAsia="仿宋" w:cs="仿宋"/>
          <w:color w:val="auto"/>
          <w:sz w:val="24"/>
        </w:rPr>
        <w:t>2、服从甲方安全管理要求，做好项目工作中所有工作人员的安全教育、安全培训、安全交底工作。</w:t>
      </w:r>
    </w:p>
    <w:p w14:paraId="1FD2CD70">
      <w:pPr>
        <w:widowControl/>
        <w:spacing w:line="440" w:lineRule="exact"/>
        <w:rPr>
          <w:rFonts w:ascii="仿宋" w:hAnsi="仿宋" w:eastAsia="仿宋" w:cs="仿宋"/>
          <w:color w:val="auto"/>
          <w:sz w:val="24"/>
        </w:rPr>
      </w:pPr>
      <w:r>
        <w:rPr>
          <w:rFonts w:hint="eastAsia" w:ascii="仿宋" w:hAnsi="仿宋" w:eastAsia="仿宋" w:cs="仿宋"/>
          <w:color w:val="auto"/>
          <w:sz w:val="24"/>
        </w:rPr>
        <w:t>3、按照国家安全法律法规要求，做好对工作人员的安全督查，确保工作人员的劳保用品、使用工具等都使用到位，安全可靠。</w:t>
      </w:r>
    </w:p>
    <w:p w14:paraId="7C1D8A55">
      <w:pPr>
        <w:spacing w:line="440" w:lineRule="exact"/>
        <w:rPr>
          <w:rFonts w:ascii="仿宋" w:hAnsi="仿宋" w:eastAsia="仿宋" w:cs="仿宋"/>
          <w:color w:val="auto"/>
          <w:sz w:val="24"/>
        </w:rPr>
      </w:pPr>
      <w:r>
        <w:rPr>
          <w:rFonts w:hint="eastAsia" w:ascii="仿宋" w:hAnsi="仿宋" w:eastAsia="仿宋" w:cs="仿宋"/>
          <w:color w:val="auto"/>
          <w:sz w:val="24"/>
        </w:rPr>
        <w:t>4、经常性开展安全生产检查工作，对发现的隐患及时整改消除，并做好记录，确保安全生产，做到文明作业。</w:t>
      </w:r>
    </w:p>
    <w:p w14:paraId="0924FDC6">
      <w:pPr>
        <w:spacing w:line="440" w:lineRule="exact"/>
        <w:rPr>
          <w:rFonts w:ascii="仿宋" w:hAnsi="仿宋" w:eastAsia="仿宋" w:cs="仿宋"/>
          <w:color w:val="auto"/>
          <w:sz w:val="24"/>
        </w:rPr>
      </w:pPr>
      <w:r>
        <w:rPr>
          <w:rFonts w:hint="eastAsia" w:ascii="仿宋" w:hAnsi="仿宋" w:eastAsia="仿宋" w:cs="仿宋"/>
          <w:color w:val="auto"/>
          <w:sz w:val="24"/>
        </w:rPr>
        <w:t>5、工作人员的要求：（1）所有工作人员身体健康无缺陷，持《从业人员健康检查合格证》上岗，无传染病；（2）涉及特种作业相关作业人员必须遵守国家有关规定，持有效资格证才能上岗作业。</w:t>
      </w:r>
    </w:p>
    <w:p w14:paraId="1C51051D">
      <w:pPr>
        <w:spacing w:line="440" w:lineRule="exact"/>
        <w:rPr>
          <w:rFonts w:ascii="仿宋" w:hAnsi="仿宋" w:eastAsia="仿宋" w:cs="仿宋"/>
          <w:color w:val="auto"/>
          <w:sz w:val="24"/>
        </w:rPr>
      </w:pPr>
      <w:r>
        <w:rPr>
          <w:rFonts w:hint="eastAsia" w:ascii="仿宋" w:hAnsi="仿宋" w:eastAsia="仿宋" w:cs="仿宋"/>
          <w:color w:val="auto"/>
          <w:sz w:val="24"/>
        </w:rPr>
        <w:t>6、发生事故必须按规定及时上报，并严格按“四不放过”的原则进行处理，认真落实防范措施，杜绝同类事故的再次发生。</w:t>
      </w:r>
    </w:p>
    <w:p w14:paraId="698607CA">
      <w:pPr>
        <w:widowControl/>
        <w:spacing w:line="440" w:lineRule="exact"/>
        <w:rPr>
          <w:rFonts w:ascii="仿宋" w:hAnsi="仿宋" w:eastAsia="仿宋" w:cs="仿宋"/>
          <w:color w:val="auto"/>
          <w:sz w:val="24"/>
        </w:rPr>
      </w:pPr>
      <w:r>
        <w:rPr>
          <w:rFonts w:hint="eastAsia" w:ascii="仿宋" w:hAnsi="仿宋" w:eastAsia="仿宋" w:cs="仿宋"/>
          <w:color w:val="auto"/>
          <w:sz w:val="24"/>
        </w:rPr>
        <w:t>7、乙方造成的安全事故，以及乙方人员在实施项目工作过程中造成的财产损失和人身伤亡，与甲方无涉，由乙方承担事故责任和经济责任，并对甲方造成的各种损失须进行赔偿。</w:t>
      </w:r>
    </w:p>
    <w:p w14:paraId="5866C971">
      <w:pPr>
        <w:widowControl/>
        <w:spacing w:line="440" w:lineRule="exact"/>
        <w:rPr>
          <w:rFonts w:ascii="仿宋" w:hAnsi="仿宋" w:eastAsia="仿宋" w:cs="仿宋"/>
          <w:color w:val="auto"/>
          <w:sz w:val="24"/>
        </w:rPr>
      </w:pPr>
    </w:p>
    <w:p w14:paraId="05CED1D2">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本协议作为的附件，与项目合同具有同等的法律效力，经合同双方签署立即生效。</w:t>
      </w:r>
    </w:p>
    <w:p w14:paraId="723DB0C4">
      <w:pPr>
        <w:widowControl/>
        <w:spacing w:line="440" w:lineRule="exact"/>
        <w:rPr>
          <w:rFonts w:ascii="仿宋" w:hAnsi="仿宋" w:eastAsia="仿宋" w:cs="仿宋"/>
          <w:color w:val="auto"/>
          <w:sz w:val="24"/>
        </w:rPr>
      </w:pPr>
    </w:p>
    <w:p w14:paraId="28FACBB0">
      <w:pPr>
        <w:widowControl/>
        <w:spacing w:line="440" w:lineRule="exact"/>
        <w:rPr>
          <w:rFonts w:ascii="仿宋" w:hAnsi="仿宋" w:eastAsia="仿宋" w:cs="仿宋"/>
          <w:color w:val="auto"/>
          <w:sz w:val="24"/>
        </w:rPr>
      </w:pPr>
    </w:p>
    <w:p w14:paraId="736F8834">
      <w:pPr>
        <w:widowControl/>
        <w:spacing w:line="440" w:lineRule="exact"/>
        <w:rPr>
          <w:rFonts w:ascii="仿宋" w:hAnsi="仿宋" w:eastAsia="仿宋" w:cs="仿宋"/>
          <w:color w:val="auto"/>
          <w:sz w:val="24"/>
        </w:rPr>
      </w:pPr>
      <w:r>
        <w:rPr>
          <w:rFonts w:hint="eastAsia" w:ascii="仿宋" w:hAnsi="仿宋" w:eastAsia="仿宋" w:cs="仿宋"/>
          <w:color w:val="auto"/>
          <w:sz w:val="24"/>
        </w:rPr>
        <w:t xml:space="preserve">甲方：(盖章)                          乙方：(盖章)        </w:t>
      </w:r>
    </w:p>
    <w:p w14:paraId="35D4D0FD">
      <w:pPr>
        <w:widowControl/>
        <w:spacing w:line="440" w:lineRule="exact"/>
        <w:rPr>
          <w:rFonts w:ascii="仿宋" w:hAnsi="仿宋" w:eastAsia="仿宋" w:cs="仿宋"/>
          <w:color w:val="auto"/>
          <w:sz w:val="24"/>
        </w:rPr>
      </w:pPr>
    </w:p>
    <w:p w14:paraId="5154157E">
      <w:pPr>
        <w:widowControl/>
        <w:spacing w:line="440" w:lineRule="exact"/>
        <w:rPr>
          <w:rFonts w:ascii="仿宋" w:hAnsi="仿宋" w:eastAsia="仿宋" w:cs="仿宋"/>
          <w:color w:val="auto"/>
          <w:sz w:val="24"/>
        </w:rPr>
      </w:pPr>
      <w:r>
        <w:rPr>
          <w:rFonts w:hint="eastAsia" w:ascii="仿宋" w:hAnsi="仿宋" w:eastAsia="仿宋" w:cs="仿宋"/>
          <w:color w:val="auto"/>
          <w:sz w:val="24"/>
        </w:rPr>
        <w:t>法定代表人或授权代表（签字）：         法定代表人或授权代表（签字）：</w:t>
      </w:r>
    </w:p>
    <w:p w14:paraId="78E5320E">
      <w:pPr>
        <w:widowControl/>
        <w:spacing w:line="440" w:lineRule="exact"/>
        <w:rPr>
          <w:rFonts w:ascii="仿宋" w:hAnsi="仿宋" w:eastAsia="仿宋" w:cs="仿宋"/>
          <w:color w:val="auto"/>
          <w:sz w:val="24"/>
        </w:rPr>
      </w:pPr>
    </w:p>
    <w:p w14:paraId="71110159">
      <w:pPr>
        <w:spacing w:line="440" w:lineRule="exact"/>
        <w:rPr>
          <w:rFonts w:ascii="仿宋" w:hAnsi="仿宋" w:eastAsia="仿宋" w:cs="仿宋"/>
          <w:color w:val="auto"/>
          <w:sz w:val="24"/>
        </w:rPr>
      </w:pPr>
      <w:r>
        <w:rPr>
          <w:rFonts w:hint="eastAsia" w:ascii="仿宋" w:hAnsi="仿宋" w:eastAsia="仿宋" w:cs="仿宋"/>
          <w:color w:val="auto"/>
          <w:sz w:val="24"/>
        </w:rPr>
        <w:t>年   月   日                            年   月   日</w:t>
      </w:r>
    </w:p>
    <w:p w14:paraId="4D0FFA0A">
      <w:pPr>
        <w:pStyle w:val="29"/>
        <w:spacing w:line="360" w:lineRule="auto"/>
        <w:ind w:firstLine="482"/>
        <w:rPr>
          <w:rFonts w:ascii="仿宋" w:hAnsi="仿宋" w:eastAsia="仿宋" w:cs="仿宋"/>
          <w:color w:val="auto"/>
          <w:sz w:val="24"/>
        </w:rPr>
      </w:pPr>
      <w:r>
        <w:rPr>
          <w:rFonts w:hint="eastAsia" w:ascii="仿宋" w:hAnsi="仿宋" w:eastAsia="仿宋" w:cs="仿宋"/>
          <w:b/>
          <w:color w:val="auto"/>
          <w:sz w:val="24"/>
        </w:rPr>
        <w:br w:type="page"/>
      </w:r>
    </w:p>
    <w:p w14:paraId="47A949B0">
      <w:pPr>
        <w:rPr>
          <w:rFonts w:eastAsia="仿宋"/>
          <w:color w:val="auto"/>
        </w:rPr>
      </w:pPr>
    </w:p>
    <w:p w14:paraId="7BB55651">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14:paraId="7C95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iCs/>
          <w:color w:val="auto"/>
          <w:sz w:val="24"/>
        </w:rPr>
      </w:pPr>
      <w:r>
        <w:rPr>
          <w:rFonts w:hint="eastAsia" w:ascii="仿宋" w:hAnsi="仿宋" w:eastAsia="仿宋" w:cs="仿宋"/>
          <w:b/>
          <w:iCs/>
          <w:color w:val="auto"/>
          <w:sz w:val="24"/>
        </w:rPr>
        <w:t>1、评标方法：</w:t>
      </w:r>
    </w:p>
    <w:p w14:paraId="4AFF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Cs/>
          <w:iCs/>
          <w:color w:val="auto"/>
          <w:sz w:val="24"/>
        </w:rPr>
      </w:pPr>
      <w:r>
        <w:rPr>
          <w:rFonts w:hint="eastAsia" w:ascii="仿宋" w:hAnsi="仿宋" w:eastAsia="仿宋" w:cs="仿宋"/>
          <w:bCs/>
          <w:iCs/>
          <w:color w:val="auto"/>
          <w:sz w:val="24"/>
        </w:rPr>
        <w:t>1.1</w:t>
      </w:r>
      <w:r>
        <w:rPr>
          <w:rFonts w:hint="eastAsia" w:ascii="仿宋" w:hAnsi="仿宋" w:eastAsia="仿宋" w:cs="仿宋"/>
          <w:bCs/>
          <w:iCs/>
          <w:color w:val="auto"/>
          <w:sz w:val="24"/>
          <w:lang w:val="en-US" w:eastAsia="zh-CN"/>
        </w:rPr>
        <w:t>本次</w:t>
      </w:r>
      <w:r>
        <w:rPr>
          <w:rFonts w:hint="eastAsia" w:ascii="仿宋" w:hAnsi="仿宋" w:eastAsia="仿宋" w:cs="仿宋"/>
          <w:bCs/>
          <w:iCs/>
          <w:color w:val="auto"/>
          <w:sz w:val="24"/>
        </w:rPr>
        <w:t>评标采用最低评标价法，是指投标文件满足招标文件全部实质性要求，且投标报价最低的投标人为中标候选人。当最低报价出现并列时, 采用随机抽取的方式确定中标候选人。</w:t>
      </w:r>
    </w:p>
    <w:p w14:paraId="68127234">
      <w:pPr>
        <w:pStyle w:val="2"/>
        <w:spacing w:line="360" w:lineRule="auto"/>
        <w:rPr>
          <w:rFonts w:hint="default" w:eastAsia="仿宋"/>
          <w:color w:val="auto"/>
          <w:lang w:val="en-US" w:eastAsia="zh-CN"/>
        </w:rPr>
      </w:pPr>
      <w:r>
        <w:rPr>
          <w:rFonts w:hint="eastAsia" w:ascii="仿宋" w:hAnsi="仿宋" w:eastAsia="仿宋" w:cs="仿宋"/>
          <w:bCs/>
          <w:iCs/>
          <w:color w:val="auto"/>
          <w:sz w:val="24"/>
          <w:lang w:val="en-US" w:eastAsia="zh-CN"/>
        </w:rPr>
        <w:t>1.2采用最低评标价法评标时，除了算术修正和落实政府采购政策需进行的价格扣除外，不能对投标人的投标价格进行任何调整。</w:t>
      </w:r>
    </w:p>
    <w:p w14:paraId="1280DAB9">
      <w:pPr>
        <w:spacing w:line="360" w:lineRule="auto"/>
        <w:ind w:left="720" w:firstLine="723" w:firstLineChars="200"/>
        <w:outlineLvl w:val="0"/>
        <w:rPr>
          <w:rFonts w:ascii="仿宋" w:hAnsi="仿宋" w:eastAsia="仿宋" w:cs="仿宋"/>
          <w:b/>
          <w:color w:val="auto"/>
          <w:sz w:val="36"/>
          <w:szCs w:val="20"/>
        </w:rPr>
      </w:pPr>
    </w:p>
    <w:p w14:paraId="4F55B908">
      <w:pPr>
        <w:spacing w:line="360" w:lineRule="auto"/>
        <w:ind w:left="720" w:firstLine="723" w:firstLineChars="200"/>
        <w:outlineLvl w:val="0"/>
        <w:rPr>
          <w:rFonts w:ascii="仿宋" w:hAnsi="仿宋" w:eastAsia="仿宋" w:cs="仿宋"/>
          <w:b/>
          <w:color w:val="auto"/>
          <w:sz w:val="36"/>
          <w:szCs w:val="20"/>
        </w:rPr>
      </w:pPr>
    </w:p>
    <w:p w14:paraId="51DA4835">
      <w:pPr>
        <w:spacing w:line="360" w:lineRule="auto"/>
        <w:ind w:left="720" w:firstLine="723" w:firstLineChars="200"/>
        <w:outlineLvl w:val="0"/>
        <w:rPr>
          <w:rFonts w:ascii="仿宋" w:hAnsi="仿宋" w:eastAsia="仿宋" w:cs="仿宋"/>
          <w:b/>
          <w:color w:val="auto"/>
          <w:sz w:val="36"/>
          <w:szCs w:val="20"/>
        </w:rPr>
      </w:pPr>
    </w:p>
    <w:p w14:paraId="16C4968A">
      <w:pPr>
        <w:spacing w:line="360" w:lineRule="auto"/>
        <w:ind w:left="720" w:firstLine="723" w:firstLineChars="200"/>
        <w:outlineLvl w:val="0"/>
        <w:rPr>
          <w:rFonts w:ascii="仿宋" w:hAnsi="仿宋" w:eastAsia="仿宋" w:cs="仿宋"/>
          <w:b/>
          <w:color w:val="auto"/>
          <w:sz w:val="36"/>
          <w:szCs w:val="20"/>
        </w:rPr>
      </w:pPr>
    </w:p>
    <w:p w14:paraId="790BAF9C">
      <w:pPr>
        <w:spacing w:line="360" w:lineRule="auto"/>
        <w:ind w:left="720" w:firstLine="723" w:firstLineChars="200"/>
        <w:outlineLvl w:val="0"/>
        <w:rPr>
          <w:rFonts w:ascii="仿宋" w:hAnsi="仿宋" w:eastAsia="仿宋" w:cs="仿宋"/>
          <w:b/>
          <w:color w:val="auto"/>
          <w:sz w:val="36"/>
          <w:szCs w:val="20"/>
        </w:rPr>
      </w:pPr>
    </w:p>
    <w:p w14:paraId="0EC7E985">
      <w:pPr>
        <w:spacing w:line="360" w:lineRule="auto"/>
        <w:ind w:left="720" w:firstLine="723" w:firstLineChars="200"/>
        <w:outlineLvl w:val="0"/>
        <w:rPr>
          <w:rFonts w:ascii="仿宋" w:hAnsi="仿宋" w:eastAsia="仿宋" w:cs="仿宋"/>
          <w:b/>
          <w:color w:val="auto"/>
          <w:sz w:val="36"/>
          <w:szCs w:val="20"/>
        </w:rPr>
      </w:pPr>
    </w:p>
    <w:p w14:paraId="7BA2A399">
      <w:pPr>
        <w:pStyle w:val="3"/>
        <w:rPr>
          <w:rFonts w:eastAsia="仿宋"/>
          <w:color w:val="auto"/>
        </w:rPr>
      </w:pPr>
    </w:p>
    <w:p w14:paraId="1D8E6D2F">
      <w:pPr>
        <w:rPr>
          <w:rFonts w:eastAsia="仿宋"/>
          <w:color w:val="auto"/>
        </w:rPr>
      </w:pPr>
    </w:p>
    <w:p w14:paraId="6FF668E8">
      <w:pPr>
        <w:pStyle w:val="2"/>
        <w:rPr>
          <w:rFonts w:eastAsia="仿宋"/>
          <w:color w:val="auto"/>
        </w:rPr>
      </w:pPr>
    </w:p>
    <w:p w14:paraId="7B312D20">
      <w:pPr>
        <w:pStyle w:val="3"/>
        <w:rPr>
          <w:rFonts w:eastAsia="仿宋"/>
          <w:color w:val="auto"/>
        </w:rPr>
      </w:pPr>
    </w:p>
    <w:p w14:paraId="0825E15D">
      <w:pPr>
        <w:rPr>
          <w:rFonts w:eastAsia="仿宋"/>
          <w:color w:val="auto"/>
        </w:rPr>
      </w:pPr>
    </w:p>
    <w:p w14:paraId="2190F14A">
      <w:pPr>
        <w:pStyle w:val="2"/>
        <w:rPr>
          <w:rFonts w:eastAsia="仿宋"/>
          <w:color w:val="auto"/>
        </w:rPr>
      </w:pPr>
    </w:p>
    <w:p w14:paraId="48E26D20">
      <w:pPr>
        <w:pStyle w:val="3"/>
        <w:rPr>
          <w:rFonts w:eastAsia="仿宋"/>
          <w:color w:val="auto"/>
        </w:rPr>
      </w:pPr>
    </w:p>
    <w:p w14:paraId="359F52E9">
      <w:pPr>
        <w:rPr>
          <w:rFonts w:eastAsia="仿宋"/>
          <w:color w:val="auto"/>
        </w:rPr>
      </w:pPr>
    </w:p>
    <w:p w14:paraId="28BD3D68">
      <w:pPr>
        <w:pStyle w:val="2"/>
        <w:rPr>
          <w:color w:val="auto"/>
        </w:rPr>
      </w:pPr>
    </w:p>
    <w:p w14:paraId="4AE2E09E">
      <w:pPr>
        <w:spacing w:line="360" w:lineRule="auto"/>
        <w:ind w:left="720" w:firstLine="723" w:firstLineChars="200"/>
        <w:outlineLvl w:val="0"/>
        <w:rPr>
          <w:rFonts w:ascii="仿宋" w:hAnsi="仿宋" w:eastAsia="仿宋" w:cs="仿宋"/>
          <w:b/>
          <w:color w:val="auto"/>
          <w:sz w:val="36"/>
          <w:szCs w:val="20"/>
        </w:rPr>
      </w:pPr>
    </w:p>
    <w:p w14:paraId="263E77FD">
      <w:pPr>
        <w:spacing w:line="360" w:lineRule="auto"/>
        <w:ind w:left="720" w:firstLine="723" w:firstLineChars="200"/>
        <w:outlineLvl w:val="0"/>
        <w:rPr>
          <w:rFonts w:ascii="仿宋" w:hAnsi="仿宋" w:eastAsia="仿宋" w:cs="仿宋"/>
          <w:b/>
          <w:color w:val="auto"/>
          <w:sz w:val="36"/>
          <w:szCs w:val="20"/>
        </w:rPr>
      </w:pPr>
    </w:p>
    <w:p w14:paraId="736EA735">
      <w:pPr>
        <w:rPr>
          <w:color w:val="auto"/>
        </w:rPr>
      </w:pPr>
    </w:p>
    <w:p w14:paraId="2E74D89F">
      <w:pPr>
        <w:pStyle w:val="2"/>
        <w:rPr>
          <w:color w:val="auto"/>
        </w:rPr>
      </w:pPr>
    </w:p>
    <w:p w14:paraId="27FAE437">
      <w:pPr>
        <w:pStyle w:val="3"/>
        <w:rPr>
          <w:color w:val="auto"/>
        </w:rPr>
      </w:pPr>
    </w:p>
    <w:p w14:paraId="0EEB8960">
      <w:pPr>
        <w:ind w:firstLine="420"/>
        <w:rPr>
          <w:color w:val="auto"/>
        </w:rPr>
      </w:pPr>
    </w:p>
    <w:bookmarkEnd w:id="43"/>
    <w:bookmarkEnd w:id="44"/>
    <w:p w14:paraId="686DE960">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第六部分投标文件及其附件格式</w:t>
      </w:r>
    </w:p>
    <w:p w14:paraId="0CFBCCB7">
      <w:pPr>
        <w:spacing w:line="360" w:lineRule="auto"/>
        <w:jc w:val="center"/>
        <w:outlineLvl w:val="0"/>
        <w:rPr>
          <w:rFonts w:ascii="仿宋" w:hAnsi="仿宋" w:eastAsia="仿宋" w:cs="仿宋"/>
          <w:b/>
          <w:color w:val="auto"/>
          <w:kern w:val="0"/>
          <w:sz w:val="36"/>
          <w:szCs w:val="36"/>
        </w:rPr>
      </w:pPr>
    </w:p>
    <w:p w14:paraId="0CFA71AA">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D83AB90">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229D93EF">
      <w:pPr>
        <w:spacing w:line="360" w:lineRule="auto"/>
        <w:jc w:val="center"/>
        <w:outlineLvl w:val="0"/>
        <w:rPr>
          <w:rFonts w:ascii="仿宋" w:hAnsi="仿宋" w:eastAsia="仿宋" w:cs="仿宋"/>
          <w:b/>
          <w:color w:val="auto"/>
          <w:kern w:val="0"/>
          <w:sz w:val="36"/>
          <w:szCs w:val="36"/>
        </w:rPr>
      </w:pPr>
    </w:p>
    <w:p w14:paraId="4F4F0B1A">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1）符合参加采购活动应当具备的一般条件的承诺函…………………（页码）</w:t>
      </w:r>
    </w:p>
    <w:p w14:paraId="5009FA77">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w:t>
      </w:r>
      <w:r>
        <w:rPr>
          <w:rFonts w:hint="eastAsia" w:ascii="仿宋" w:hAnsi="仿宋" w:eastAsia="仿宋" w:cs="仿宋"/>
          <w:snapToGrid w:val="0"/>
          <w:color w:val="auto"/>
          <w:kern w:val="28"/>
          <w:sz w:val="24"/>
          <w:szCs w:val="20"/>
          <w:lang w:val="en-US" w:eastAsia="zh-CN"/>
        </w:rPr>
        <w:t>2</w:t>
      </w:r>
      <w:r>
        <w:rPr>
          <w:rFonts w:hint="eastAsia" w:ascii="仿宋" w:hAnsi="仿宋" w:eastAsia="仿宋" w:cs="仿宋"/>
          <w:snapToGrid w:val="0"/>
          <w:color w:val="auto"/>
          <w:kern w:val="28"/>
          <w:sz w:val="24"/>
          <w:szCs w:val="20"/>
        </w:rPr>
        <w:t>）</w:t>
      </w:r>
      <w:r>
        <w:rPr>
          <w:rFonts w:ascii="仿宋" w:hAnsi="仿宋" w:eastAsia="仿宋" w:cs="仿宋"/>
          <w:snapToGrid w:val="0"/>
          <w:color w:val="auto"/>
          <w:kern w:val="28"/>
          <w:sz w:val="24"/>
          <w:szCs w:val="20"/>
        </w:rPr>
        <w:t>联合协议</w:t>
      </w:r>
      <w:r>
        <w:rPr>
          <w:rFonts w:hint="eastAsia" w:ascii="仿宋" w:hAnsi="仿宋" w:eastAsia="仿宋" w:cs="仿宋"/>
          <w:color w:val="auto"/>
          <w:sz w:val="24"/>
        </w:rPr>
        <w:t>………………………………………………………………（页码）</w:t>
      </w:r>
    </w:p>
    <w:p w14:paraId="46F71D53">
      <w:pPr>
        <w:pStyle w:val="25"/>
        <w:rPr>
          <w:rFonts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ascii="仿宋" w:hAnsi="仿宋" w:eastAsia="仿宋" w:cs="仿宋"/>
          <w:color w:val="auto"/>
        </w:rPr>
        <w:t>）分包协议………………………………………………………………（页码）</w:t>
      </w:r>
    </w:p>
    <w:p w14:paraId="2C3BD26E">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ascii="仿宋" w:hAnsi="仿宋" w:eastAsia="仿宋" w:cs="仿宋"/>
          <w:color w:val="auto"/>
          <w:sz w:val="24"/>
        </w:rPr>
        <w:t>）落实采购政策需满足的资格要求……………………………………（页码）</w:t>
      </w:r>
    </w:p>
    <w:p w14:paraId="6300ED27">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ascii="仿宋" w:hAnsi="仿宋" w:eastAsia="仿宋" w:cs="仿宋"/>
          <w:color w:val="auto"/>
          <w:sz w:val="24"/>
        </w:rPr>
        <w:t>）本项目的特定资格要求………………………………………………（页码）</w:t>
      </w:r>
    </w:p>
    <w:p w14:paraId="12727B48">
      <w:pPr>
        <w:snapToGrid w:val="0"/>
        <w:spacing w:line="360" w:lineRule="auto"/>
        <w:rPr>
          <w:rFonts w:ascii="仿宋" w:hAnsi="仿宋" w:eastAsia="仿宋" w:cs="仿宋"/>
          <w:color w:val="auto"/>
          <w:sz w:val="24"/>
        </w:rPr>
      </w:pPr>
    </w:p>
    <w:p w14:paraId="4A76B9A4">
      <w:pPr>
        <w:snapToGrid w:val="0"/>
        <w:spacing w:line="360" w:lineRule="auto"/>
        <w:ind w:firstLine="480" w:firstLineChars="200"/>
        <w:rPr>
          <w:rFonts w:ascii="仿宋" w:hAnsi="仿宋" w:eastAsia="仿宋" w:cs="仿宋"/>
          <w:color w:val="auto"/>
          <w:sz w:val="24"/>
        </w:rPr>
      </w:pPr>
    </w:p>
    <w:p w14:paraId="6EAEDBBB">
      <w:pPr>
        <w:spacing w:line="360" w:lineRule="auto"/>
        <w:ind w:firstLine="480" w:firstLineChars="200"/>
        <w:rPr>
          <w:rFonts w:ascii="仿宋" w:hAnsi="仿宋" w:eastAsia="仿宋" w:cs="仿宋"/>
          <w:color w:val="auto"/>
          <w:sz w:val="24"/>
        </w:rPr>
      </w:pPr>
    </w:p>
    <w:p w14:paraId="20ADA1EF">
      <w:pPr>
        <w:snapToGrid w:val="0"/>
        <w:spacing w:line="360" w:lineRule="auto"/>
        <w:ind w:right="480"/>
        <w:jc w:val="center"/>
        <w:rPr>
          <w:rFonts w:ascii="仿宋" w:hAnsi="仿宋" w:eastAsia="仿宋" w:cs="仿宋"/>
          <w:b/>
          <w:color w:val="auto"/>
          <w:kern w:val="0"/>
          <w:sz w:val="32"/>
          <w:szCs w:val="32"/>
        </w:rPr>
      </w:pPr>
      <w:r>
        <w:rPr>
          <w:rFonts w:ascii="仿宋" w:hAnsi="仿宋" w:eastAsia="仿宋" w:cs="仿宋"/>
          <w:color w:val="auto"/>
          <w:kern w:val="0"/>
          <w:sz w:val="24"/>
        </w:rPr>
        <w:br w:type="page"/>
      </w:r>
      <w:r>
        <w:rPr>
          <w:rFonts w:ascii="仿宋" w:hAnsi="仿宋" w:eastAsia="仿宋" w:cs="仿宋"/>
          <w:b/>
          <w:color w:val="auto"/>
          <w:kern w:val="0"/>
          <w:sz w:val="32"/>
          <w:szCs w:val="32"/>
        </w:rPr>
        <w:t xml:space="preserve">  一、符合参加采购活动应当具备的一般条件的承诺函</w:t>
      </w:r>
    </w:p>
    <w:p w14:paraId="57945168">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511362E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（项目名称）</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【招标编号：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】采购活动，郑重承诺：</w:t>
      </w:r>
    </w:p>
    <w:p w14:paraId="4CC4E449">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EE12551">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5BDB4947">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 xml:space="preserve">2、具有良好的商业信誉和健全的财务会计制度； </w:t>
      </w:r>
    </w:p>
    <w:p w14:paraId="2133471E">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3、具有履行合同所必需的设备和专业技术能力；</w:t>
      </w:r>
    </w:p>
    <w:p w14:paraId="5A3DF6F3">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4、有依法缴纳税收和社会保障资金的良好记录；</w:t>
      </w:r>
    </w:p>
    <w:p w14:paraId="41709B05">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5、参加采购活动前三年内，在经营活动中没有重大违法记录；</w:t>
      </w:r>
    </w:p>
    <w:p w14:paraId="70FE678B">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6、具有法律、行政法规规定的其他条件。</w:t>
      </w:r>
    </w:p>
    <w:p w14:paraId="3CDF4AC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t>
      </w:r>
      <w:r>
        <w:rPr>
          <w:rFonts w:ascii="仿宋" w:hAnsi="仿宋" w:eastAsia="仿宋" w:cs="仿宋"/>
          <w:color w:val="auto"/>
          <w:sz w:val="24"/>
        </w:rPr>
        <w:t>www.creditchina.gov.cn)、中国政府采购网（www.ccgp.gov.cn）列入失信被执行人、重大税收违法案件当事人名单、政府采购严重违法失信行为记录名单。</w:t>
      </w:r>
    </w:p>
    <w:p w14:paraId="5DCBEED0">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009728F5">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1、单位负责人为同一人或者存在直接控股、管理关系的不同供应商参加同一合同项下的采购活动的；</w:t>
      </w:r>
    </w:p>
    <w:p w14:paraId="647C2527">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2、为采购项目提供整体设计、规范编制或者项目管理、监理、检测等服务后再参加该采购项目的其他采购活动的。</w:t>
      </w:r>
    </w:p>
    <w:p w14:paraId="39109A7A">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ascii="仿宋" w:hAnsi="仿宋" w:eastAsia="仿宋" w:cs="仿宋"/>
          <w:color w:val="auto"/>
          <w:kern w:val="0"/>
          <w:sz w:val="24"/>
          <w:lang w:val="zh-CN"/>
        </w:rPr>
        <w:t>(电子签名)：</w:t>
      </w:r>
    </w:p>
    <w:p w14:paraId="646432F5">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6C69BF8B">
      <w:pPr>
        <w:snapToGrid w:val="0"/>
        <w:spacing w:line="360" w:lineRule="auto"/>
        <w:ind w:right="480"/>
        <w:jc w:val="center"/>
        <w:rPr>
          <w:rFonts w:ascii="仿宋" w:hAnsi="仿宋" w:eastAsia="仿宋" w:cs="仿宋"/>
          <w:b/>
          <w:color w:val="auto"/>
          <w:kern w:val="0"/>
          <w:sz w:val="32"/>
          <w:szCs w:val="32"/>
        </w:rPr>
      </w:pPr>
    </w:p>
    <w:p w14:paraId="0C70637C">
      <w:pPr>
        <w:pStyle w:val="2"/>
        <w:rPr>
          <w:color w:val="auto"/>
        </w:rPr>
      </w:pPr>
    </w:p>
    <w:p w14:paraId="09977453">
      <w:pPr>
        <w:pStyle w:val="3"/>
        <w:rPr>
          <w:rFonts w:eastAsia="仿宋"/>
          <w:color w:val="auto"/>
        </w:rPr>
      </w:pPr>
    </w:p>
    <w:p w14:paraId="7D53E1DA">
      <w:pPr>
        <w:rPr>
          <w:color w:val="auto"/>
        </w:rPr>
      </w:pPr>
    </w:p>
    <w:p w14:paraId="7ED55637">
      <w:pPr>
        <w:pStyle w:val="2"/>
        <w:rPr>
          <w:color w:val="auto"/>
        </w:rPr>
      </w:pPr>
    </w:p>
    <w:p w14:paraId="37AA3BF7">
      <w:pPr>
        <w:widowControl/>
        <w:spacing w:line="360" w:lineRule="auto"/>
        <w:rPr>
          <w:rFonts w:ascii="仿宋" w:hAnsi="仿宋" w:eastAsia="仿宋" w:cs="仿宋"/>
          <w:b/>
          <w:color w:val="auto"/>
          <w:kern w:val="0"/>
          <w:sz w:val="32"/>
          <w:szCs w:val="32"/>
        </w:rPr>
      </w:pPr>
    </w:p>
    <w:p w14:paraId="2DF43B86">
      <w:pPr>
        <w:widowControl/>
        <w:numPr>
          <w:ilvl w:val="0"/>
          <w:numId w:val="1"/>
        </w:numPr>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联合协议（如果有）</w:t>
      </w:r>
    </w:p>
    <w:p w14:paraId="6E0921BA">
      <w:pPr>
        <w:widowControl/>
        <w:spacing w:line="360" w:lineRule="auto"/>
        <w:ind w:firstLine="482" w:firstLineChars="200"/>
        <w:jc w:val="left"/>
        <w:rPr>
          <w:rFonts w:ascii="仿宋" w:hAnsi="仿宋" w:eastAsia="仿宋" w:cs="仿宋"/>
          <w:b/>
          <w:color w:val="auto"/>
          <w:sz w:val="24"/>
        </w:rPr>
      </w:pPr>
      <w:r>
        <w:rPr>
          <w:rFonts w:ascii="仿宋" w:hAnsi="仿宋" w:eastAsia="仿宋" w:cs="仿宋"/>
          <w:b/>
          <w:color w:val="auto"/>
          <w:sz w:val="24"/>
        </w:rPr>
        <w:t>[以联合体形式投标的，提供联合协议（附件5）；本项目不接受联合体投标或者投标人不以联合体形式投标的，则不需要提供]</w:t>
      </w:r>
    </w:p>
    <w:p w14:paraId="0445BE20">
      <w:pPr>
        <w:pStyle w:val="2"/>
        <w:rPr>
          <w:color w:val="auto"/>
        </w:rPr>
      </w:pPr>
    </w:p>
    <w:p w14:paraId="6F05271C">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、分包意向协议（如果有）</w:t>
      </w:r>
    </w:p>
    <w:p w14:paraId="0987BC01">
      <w:pPr>
        <w:widowControl/>
        <w:spacing w:line="360" w:lineRule="auto"/>
        <w:ind w:firstLine="361" w:firstLineChars="150"/>
        <w:jc w:val="left"/>
        <w:rPr>
          <w:rFonts w:ascii="仿宋" w:hAnsi="仿宋" w:eastAsia="仿宋" w:cs="仿宋"/>
          <w:b/>
          <w:color w:val="auto"/>
          <w:sz w:val="24"/>
        </w:rPr>
      </w:pPr>
      <w:r>
        <w:rPr>
          <w:rFonts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546268EE">
      <w:pPr>
        <w:snapToGrid w:val="0"/>
        <w:spacing w:line="360" w:lineRule="auto"/>
        <w:ind w:right="480"/>
        <w:jc w:val="center"/>
        <w:rPr>
          <w:rFonts w:ascii="仿宋" w:hAnsi="仿宋" w:eastAsia="仿宋" w:cs="仿宋"/>
          <w:b/>
          <w:color w:val="auto"/>
          <w:kern w:val="0"/>
          <w:sz w:val="32"/>
          <w:szCs w:val="32"/>
        </w:rPr>
      </w:pPr>
    </w:p>
    <w:p w14:paraId="1E256426">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四</w:t>
      </w:r>
      <w:r>
        <w:rPr>
          <w:rFonts w:hint="eastAsia" w:ascii="仿宋" w:hAnsi="仿宋" w:eastAsia="仿宋" w:cs="仿宋"/>
          <w:b/>
          <w:color w:val="auto"/>
          <w:kern w:val="0"/>
          <w:sz w:val="32"/>
          <w:szCs w:val="32"/>
        </w:rPr>
        <w:t>、落实采购政策需满足的资格要求</w:t>
      </w:r>
    </w:p>
    <w:p w14:paraId="537E3698">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（根据招标公告落实采购政策需满足的资格要求选择提供相应的材料；未要求的，无需提供）</w:t>
      </w:r>
    </w:p>
    <w:p w14:paraId="1627C350">
      <w:pPr>
        <w:snapToGrid w:val="0"/>
        <w:spacing w:before="50" w:after="50"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A</w:t>
      </w:r>
      <w:r>
        <w:rPr>
          <w:rFonts w:ascii="仿宋" w:hAnsi="仿宋" w:eastAsia="仿宋" w:cs="仿宋"/>
          <w:color w:val="auto"/>
          <w:sz w:val="24"/>
        </w:rPr>
        <w:t xml:space="preserve">.专门面向中小企业，货物全部由符合政策要求的中小企业（或小微企业）制造的，提供相应的中小企业声明函（附件7）。 </w:t>
      </w:r>
    </w:p>
    <w:p w14:paraId="03F7B010">
      <w:pPr>
        <w:widowControl/>
        <w:spacing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ascii="仿宋" w:hAnsi="仿宋" w:eastAsia="仿宋" w:cs="仿宋"/>
          <w:color w:val="auto"/>
          <w:sz w:val="24"/>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视同符合了资格条件，无需再与其他中小企业组成联合体参加采购活动，无需提供联合协议。</w:t>
      </w:r>
    </w:p>
    <w:p w14:paraId="03820B71">
      <w:pPr>
        <w:spacing w:line="360" w:lineRule="auto"/>
        <w:ind w:firstLine="482" w:firstLineChars="200"/>
        <w:rPr>
          <w:rFonts w:ascii="仿宋" w:hAnsi="仿宋" w:eastAsia="仿宋" w:cs="仿宋"/>
          <w:color w:val="auto"/>
          <w:sz w:val="24"/>
        </w:rPr>
      </w:pPr>
      <w:r>
        <w:rPr>
          <w:rFonts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ascii="仿宋" w:hAnsi="仿宋" w:eastAsia="仿宋" w:cs="仿宋"/>
          <w:color w:val="auto"/>
          <w:sz w:val="24"/>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4ABC1A8">
      <w:pPr>
        <w:widowControl/>
        <w:spacing w:line="360" w:lineRule="auto"/>
        <w:ind w:left="150"/>
        <w:jc w:val="center"/>
        <w:rPr>
          <w:rFonts w:ascii="仿宋" w:hAnsi="仿宋" w:eastAsia="仿宋" w:cs="仿宋"/>
          <w:b/>
          <w:color w:val="auto"/>
          <w:kern w:val="0"/>
          <w:sz w:val="32"/>
          <w:szCs w:val="32"/>
        </w:rPr>
      </w:pPr>
    </w:p>
    <w:p w14:paraId="0791E79C">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五</w:t>
      </w:r>
      <w:r>
        <w:rPr>
          <w:rFonts w:hint="eastAsia" w:ascii="仿宋" w:hAnsi="仿宋" w:eastAsia="仿宋" w:cs="仿宋"/>
          <w:b/>
          <w:color w:val="auto"/>
          <w:kern w:val="0"/>
          <w:sz w:val="32"/>
          <w:szCs w:val="32"/>
        </w:rPr>
        <w:t>、本项目的特定资格要求</w:t>
      </w:r>
    </w:p>
    <w:p w14:paraId="69875F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16D3B028">
      <w:pPr>
        <w:pStyle w:val="2"/>
        <w:rPr>
          <w:color w:val="auto"/>
        </w:rPr>
      </w:pPr>
    </w:p>
    <w:p w14:paraId="5BA9C45E">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7970CED7">
      <w:pPr>
        <w:spacing w:line="336" w:lineRule="auto"/>
        <w:jc w:val="center"/>
        <w:outlineLvl w:val="0"/>
        <w:rPr>
          <w:rFonts w:ascii="仿宋" w:hAnsi="仿宋" w:eastAsia="仿宋" w:cs="仿宋"/>
          <w:b/>
          <w:color w:val="auto"/>
          <w:kern w:val="0"/>
          <w:sz w:val="24"/>
        </w:rPr>
      </w:pPr>
    </w:p>
    <w:p w14:paraId="47651BCD">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00E0AEF2">
      <w:pPr>
        <w:pStyle w:val="904"/>
        <w:spacing w:line="336" w:lineRule="auto"/>
        <w:ind w:left="0" w:firstLine="0" w:firstLineChars="0"/>
        <w:rPr>
          <w:rFonts w:ascii="仿宋" w:eastAsia="仿宋" w:cs="仿宋"/>
          <w:color w:val="auto"/>
        </w:rPr>
      </w:pPr>
      <w:r>
        <w:rPr>
          <w:rFonts w:hint="eastAsia" w:ascii="仿宋" w:eastAsia="仿宋" w:cs="仿宋"/>
          <w:color w:val="auto"/>
        </w:rPr>
        <w:t>（1）投标函…………………………………………………………………………（页码）</w:t>
      </w:r>
    </w:p>
    <w:p w14:paraId="29340C1C">
      <w:pPr>
        <w:pStyle w:val="904"/>
        <w:spacing w:line="336" w:lineRule="auto"/>
        <w:ind w:left="0" w:firstLine="0" w:firstLineChars="0"/>
        <w:rPr>
          <w:rFonts w:ascii="仿宋" w:eastAsia="仿宋" w:cs="仿宋"/>
          <w:color w:val="auto"/>
        </w:rPr>
      </w:pPr>
      <w:r>
        <w:rPr>
          <w:rFonts w:hint="eastAsia" w:ascii="仿宋" w:eastAsia="仿宋" w:cs="仿宋"/>
          <w:color w:val="auto"/>
        </w:rPr>
        <w:t>（2）法定代表人授权书…………………………………………………………（页码）</w:t>
      </w:r>
      <w:r>
        <w:rPr>
          <w:rFonts w:hint="eastAsia" w:ascii="仿宋" w:eastAsia="仿宋" w:cs="仿宋_GB2312"/>
          <w:color w:val="auto"/>
          <w:lang w:val="zh-CN"/>
        </w:rPr>
        <w:t>）（3）</w:t>
      </w:r>
      <w:r>
        <w:rPr>
          <w:rFonts w:hint="eastAsia" w:ascii="仿宋" w:eastAsia="仿宋" w:cs="仿宋"/>
          <w:color w:val="auto"/>
        </w:rPr>
        <w:t>授权代表社保证明</w:t>
      </w:r>
      <w:r>
        <w:rPr>
          <w:rFonts w:hint="eastAsia" w:ascii="仿宋" w:eastAsia="仿宋" w:cs="仿宋_GB2312"/>
          <w:color w:val="auto"/>
          <w:lang w:val="zh-CN"/>
        </w:rPr>
        <w:t>…………</w:t>
      </w:r>
      <w:r>
        <w:rPr>
          <w:rFonts w:hint="eastAsia" w:ascii="仿宋" w:eastAsia="仿宋" w:cs="仿宋"/>
          <w:color w:val="auto"/>
        </w:rPr>
        <w:t>………………………………………………</w:t>
      </w:r>
      <w:r>
        <w:rPr>
          <w:rFonts w:hint="eastAsia" w:ascii="仿宋" w:eastAsia="仿宋" w:cs="仿宋_GB2312"/>
          <w:color w:val="auto"/>
          <w:lang w:val="zh-CN"/>
        </w:rPr>
        <w:t>…</w:t>
      </w:r>
      <w:r>
        <w:rPr>
          <w:rFonts w:hint="eastAsia" w:ascii="仿宋" w:eastAsia="仿宋" w:cs="仿宋"/>
          <w:color w:val="auto"/>
        </w:rPr>
        <w:t>（页码）</w:t>
      </w:r>
    </w:p>
    <w:p w14:paraId="0AE4548B">
      <w:pPr>
        <w:pStyle w:val="904"/>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14:paraId="19D47BB4">
      <w:pPr>
        <w:pStyle w:val="904"/>
        <w:spacing w:line="336" w:lineRule="auto"/>
        <w:ind w:left="0" w:firstLine="0" w:firstLineChars="0"/>
        <w:rPr>
          <w:rFonts w:ascii="仿宋" w:eastAsia="仿宋" w:cs="仿宋"/>
          <w:color w:val="auto"/>
        </w:rPr>
      </w:pPr>
      <w:r>
        <w:rPr>
          <w:rFonts w:hint="eastAsia" w:ascii="仿宋" w:eastAsia="仿宋" w:cs="仿宋"/>
          <w:color w:val="auto"/>
        </w:rPr>
        <w:t>（5）法定代表人身份证明书………………………………………………………（页码）</w:t>
      </w:r>
    </w:p>
    <w:p w14:paraId="348A2FB0">
      <w:pPr>
        <w:pStyle w:val="904"/>
        <w:spacing w:line="336" w:lineRule="auto"/>
        <w:ind w:left="0" w:firstLine="0" w:firstLineChars="0"/>
        <w:rPr>
          <w:rFonts w:ascii="仿宋" w:eastAsia="仿宋" w:cs="仿宋"/>
          <w:color w:val="auto"/>
        </w:rPr>
      </w:pPr>
      <w:r>
        <w:rPr>
          <w:rFonts w:hint="eastAsia" w:ascii="仿宋" w:eastAsia="仿宋" w:cs="仿宋"/>
          <w:color w:val="auto"/>
        </w:rPr>
        <w:t>（6）商务技术偏离表………………………………………………………………（页码）</w:t>
      </w:r>
    </w:p>
    <w:p w14:paraId="520796A3">
      <w:pPr>
        <w:pStyle w:val="904"/>
        <w:spacing w:line="336" w:lineRule="auto"/>
        <w:ind w:left="0" w:firstLine="0" w:firstLineChars="0"/>
        <w:rPr>
          <w:rFonts w:ascii="仿宋" w:eastAsia="仿宋" w:cs="仿宋"/>
          <w:color w:val="auto"/>
        </w:rPr>
      </w:pPr>
      <w:r>
        <w:rPr>
          <w:rFonts w:hint="eastAsia" w:ascii="仿宋" w:eastAsia="仿宋" w:cs="仿宋"/>
          <w:color w:val="auto"/>
          <w:lang w:val="zh-CN"/>
        </w:rPr>
        <w:t>（7）采购供应商廉洁自律承诺书</w:t>
      </w:r>
      <w:r>
        <w:rPr>
          <w:rFonts w:hint="eastAsia" w:ascii="仿宋" w:eastAsia="仿宋" w:cs="仿宋"/>
          <w:color w:val="auto"/>
        </w:rPr>
        <w:t>……………………………………………（页码）</w:t>
      </w:r>
    </w:p>
    <w:p w14:paraId="3117F018">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ascii="仿宋_GB2312" w:hAnsi="仿宋_GB2312" w:eastAsia="仿宋_GB2312" w:cs="仿宋_GB2312"/>
          <w:color w:val="auto"/>
          <w:sz w:val="24"/>
        </w:rPr>
        <w:t>8</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 w:eastAsia="仿宋" w:cs="仿宋"/>
          <w:color w:val="auto"/>
        </w:rPr>
        <w:t>……</w:t>
      </w:r>
      <w:r>
        <w:rPr>
          <w:rFonts w:hint="eastAsia" w:ascii="仿宋_GB2312" w:hAnsi="仿宋_GB2312" w:eastAsia="仿宋_GB2312" w:cs="仿宋_GB2312"/>
          <w:color w:val="auto"/>
          <w:sz w:val="24"/>
        </w:rPr>
        <w:t>（页码）</w:t>
      </w:r>
    </w:p>
    <w:p w14:paraId="157C2C6E">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9</w:t>
      </w:r>
      <w:r>
        <w:rPr>
          <w:rFonts w:hint="eastAsia" w:ascii="仿宋_GB2312" w:hAnsi="仿宋_GB2312" w:eastAsia="仿宋_GB2312" w:cs="仿宋_GB2312"/>
          <w:color w:val="auto"/>
          <w:kern w:val="0"/>
          <w:sz w:val="24"/>
        </w:rPr>
        <w:t>）技术解决方案………………………………</w:t>
      </w:r>
      <w:r>
        <w:rPr>
          <w:rFonts w:hint="eastAsia" w:ascii="仿宋" w:eastAsia="仿宋" w:cs="仿宋"/>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40E54AB">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10</w:t>
      </w:r>
      <w:r>
        <w:rPr>
          <w:rFonts w:hint="eastAsia" w:ascii="仿宋_GB2312" w:hAnsi="仿宋_GB2312" w:eastAsia="仿宋_GB2312" w:cs="仿宋_GB2312"/>
          <w:color w:val="auto"/>
          <w:kern w:val="0"/>
          <w:sz w:val="24"/>
        </w:rPr>
        <w:t>）组织实施方案…………………………</w:t>
      </w:r>
      <w:r>
        <w:rPr>
          <w:rFonts w:hint="eastAsia" w:ascii="仿宋" w:eastAsia="仿宋" w:cs="仿宋"/>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051CCCE7">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11</w:t>
      </w:r>
      <w:r>
        <w:rPr>
          <w:rFonts w:hint="eastAsia" w:ascii="仿宋_GB2312" w:hAnsi="仿宋_GB2312" w:eastAsia="仿宋_GB2312" w:cs="仿宋_GB2312"/>
          <w:color w:val="auto"/>
          <w:kern w:val="0"/>
          <w:sz w:val="24"/>
        </w:rPr>
        <w:t>）售后服务方案…………………………………</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033289D5">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ascii="仿宋_GB2312" w:hAnsi="仿宋_GB2312" w:eastAsia="仿宋_GB2312" w:cs="仿宋_GB2312"/>
          <w:color w:val="auto"/>
          <w:sz w:val="24"/>
        </w:rPr>
        <w:t>12</w:t>
      </w:r>
      <w:r>
        <w:rPr>
          <w:rFonts w:hint="eastAsia" w:ascii="仿宋_GB2312" w:hAnsi="仿宋_GB2312" w:eastAsia="仿宋_GB2312" w:cs="仿宋_GB2312"/>
          <w:color w:val="auto"/>
          <w:sz w:val="24"/>
        </w:rPr>
        <w:t>）供应商售后服务证明材料……………………………………………………（页码）</w:t>
      </w:r>
    </w:p>
    <w:p w14:paraId="525D3823">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13</w:t>
      </w:r>
      <w:r>
        <w:rPr>
          <w:rFonts w:hint="eastAsia" w:ascii="仿宋_GB2312" w:hAnsi="仿宋_GB2312" w:eastAsia="仿宋_GB2312" w:cs="仿宋_GB2312"/>
          <w:color w:val="auto"/>
          <w:kern w:val="0"/>
          <w:sz w:val="24"/>
        </w:rPr>
        <w:t>）项目小组人员名单……………………………</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741D5BA">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0891B26">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405EA2B8">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E6F2994">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86622C1">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ascii="仿宋" w:eastAsia="仿宋" w:cs="仿宋"/>
          <w:color w:val="auto"/>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5652155F">
      <w:pPr>
        <w:snapToGrid w:val="0"/>
        <w:spacing w:line="360" w:lineRule="auto"/>
        <w:jc w:val="center"/>
        <w:rPr>
          <w:rFonts w:ascii="仿宋" w:hAnsi="仿宋" w:eastAsia="仿宋" w:cs="仿宋"/>
          <w:b/>
          <w:color w:val="auto"/>
          <w:kern w:val="0"/>
          <w:sz w:val="32"/>
          <w:szCs w:val="32"/>
          <w:lang w:val="zh-CN"/>
        </w:rPr>
      </w:pPr>
    </w:p>
    <w:p w14:paraId="445CA3EB">
      <w:pPr>
        <w:snapToGrid w:val="0"/>
        <w:spacing w:line="360" w:lineRule="auto"/>
        <w:jc w:val="center"/>
        <w:rPr>
          <w:rFonts w:ascii="仿宋" w:hAnsi="仿宋" w:eastAsia="仿宋" w:cs="仿宋"/>
          <w:b/>
          <w:color w:val="auto"/>
          <w:kern w:val="0"/>
          <w:sz w:val="32"/>
          <w:szCs w:val="32"/>
          <w:lang w:val="zh-CN"/>
        </w:rPr>
      </w:pPr>
    </w:p>
    <w:p w14:paraId="1237C91D">
      <w:pPr>
        <w:pStyle w:val="2"/>
        <w:rPr>
          <w:color w:val="auto"/>
          <w:lang w:val="zh-CN"/>
        </w:rPr>
      </w:pPr>
    </w:p>
    <w:p w14:paraId="379D5754">
      <w:pPr>
        <w:pStyle w:val="3"/>
        <w:rPr>
          <w:rFonts w:eastAsia="仿宋"/>
          <w:color w:val="auto"/>
          <w:lang w:val="zh-CN"/>
        </w:rPr>
      </w:pPr>
    </w:p>
    <w:p w14:paraId="3DACBE9D">
      <w:pPr>
        <w:rPr>
          <w:color w:val="auto"/>
          <w:lang w:val="zh-CN"/>
        </w:rPr>
      </w:pPr>
    </w:p>
    <w:p w14:paraId="7E6B340C">
      <w:pPr>
        <w:snapToGrid w:val="0"/>
        <w:spacing w:line="360" w:lineRule="auto"/>
        <w:jc w:val="center"/>
        <w:rPr>
          <w:rFonts w:ascii="仿宋" w:hAnsi="仿宋" w:eastAsia="仿宋" w:cs="仿宋"/>
          <w:b/>
          <w:color w:val="auto"/>
          <w:kern w:val="0"/>
          <w:sz w:val="32"/>
          <w:szCs w:val="32"/>
          <w:lang w:val="zh-CN"/>
        </w:rPr>
      </w:pPr>
    </w:p>
    <w:p w14:paraId="3098CF8F">
      <w:pPr>
        <w:snapToGrid w:val="0"/>
        <w:spacing w:line="360" w:lineRule="auto"/>
        <w:jc w:val="center"/>
        <w:rPr>
          <w:rFonts w:ascii="仿宋" w:hAnsi="仿宋" w:eastAsia="仿宋" w:cs="仿宋"/>
          <w:b/>
          <w:color w:val="auto"/>
          <w:kern w:val="0"/>
          <w:sz w:val="32"/>
          <w:szCs w:val="32"/>
          <w:lang w:val="zh-CN"/>
        </w:rPr>
      </w:pPr>
    </w:p>
    <w:p w14:paraId="6A790CAC">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63D84811">
      <w:pPr>
        <w:pStyle w:val="395"/>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14:paraId="62D9E471">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w:t>
      </w:r>
      <w:r>
        <w:rPr>
          <w:rFonts w:hint="eastAsia" w:ascii="仿宋" w:hAnsi="仿宋" w:eastAsia="仿宋" w:cs="仿宋"/>
          <w:color w:val="auto"/>
          <w:szCs w:val="24"/>
          <w:u w:val="single"/>
          <w:lang w:val="en-US" w:eastAsia="zh-CN"/>
        </w:rPr>
        <w:t xml:space="preserve">                   项目</w:t>
      </w:r>
      <w:r>
        <w:rPr>
          <w:rFonts w:hint="eastAsia" w:ascii="仿宋" w:hAnsi="仿宋" w:eastAsia="仿宋" w:cs="仿宋"/>
          <w:color w:val="auto"/>
          <w:szCs w:val="24"/>
        </w:rPr>
        <w:t>招标文件（</w:t>
      </w:r>
      <w:r>
        <w:rPr>
          <w:rFonts w:hint="eastAsia" w:ascii="仿宋" w:hAnsi="仿宋" w:eastAsia="仿宋" w:cs="仿宋"/>
          <w:b/>
          <w:color w:val="auto"/>
          <w:szCs w:val="24"/>
          <w:u w:val="single"/>
        </w:rPr>
        <w:t>填写招标编号：</w:t>
      </w:r>
      <w:r>
        <w:rPr>
          <w:rFonts w:hint="eastAsia" w:ascii="仿宋" w:hAnsi="仿宋" w:eastAsia="仿宋" w:cs="仿宋"/>
          <w:b/>
          <w:color w:val="auto"/>
          <w:szCs w:val="24"/>
          <w:u w:val="single"/>
          <w:lang w:val="en-US" w:eastAsia="zh-CN"/>
        </w:rPr>
        <w:t xml:space="preserve">     </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（全权代表姓名、单位、职务）</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填写单位</w:t>
      </w:r>
      <w:r>
        <w:rPr>
          <w:rFonts w:ascii="仿宋" w:hAnsi="仿宋" w:eastAsia="仿宋" w:cs="仿宋"/>
          <w:b/>
          <w:color w:val="auto"/>
          <w:szCs w:val="24"/>
          <w:u w:val="single"/>
        </w:rPr>
        <w:t xml:space="preserve">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1CC82029">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586FF713">
      <w:pPr>
        <w:pStyle w:val="15"/>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34A3E0E">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2.我方承诺已经具备《中华人民共和国政府采购法》中规定的参加采购活动的供应商应当具备的条件。</w:t>
      </w:r>
    </w:p>
    <w:p w14:paraId="32A17EB8">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2F7F3C2">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4.我方理解贵方将不受你们所收到的最低报价的约束。</w:t>
      </w:r>
    </w:p>
    <w:p w14:paraId="49C1FC1B">
      <w:pPr>
        <w:pStyle w:val="15"/>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5.本投标自开标之日（投标截止之日）起90天内有效。</w:t>
      </w:r>
    </w:p>
    <w:p w14:paraId="49ECAA4A">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8EB85C">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a)提供虚假材料谋取中标、成交的；</w:t>
      </w:r>
    </w:p>
    <w:p w14:paraId="3DC341F7">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b)采取不正当手段诋毁、排挤其他供应商的；</w:t>
      </w:r>
    </w:p>
    <w:p w14:paraId="4B430EEE">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c)与采购人、其它供应商或者采购代理机构恶意串通的；</w:t>
      </w:r>
    </w:p>
    <w:p w14:paraId="6921D7F3">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d)向采购人、采购代理机构行贿或者提供其他不正当利益的；</w:t>
      </w:r>
    </w:p>
    <w:p w14:paraId="6C0454D7">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e)在招标采购过程中与采购人进行协商谈判的；</w:t>
      </w:r>
    </w:p>
    <w:p w14:paraId="3A2BFB4E">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f)拒绝有关部门监督检查或提供虚假情况的。</w:t>
      </w:r>
    </w:p>
    <w:p w14:paraId="11DC43D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w:t>
      </w:r>
      <w:r>
        <w:rPr>
          <w:rFonts w:ascii="仿宋" w:hAnsi="仿宋" w:eastAsia="仿宋" w:cs="仿宋"/>
          <w:color w:val="auto"/>
          <w:sz w:val="24"/>
        </w:rPr>
        <w:t>a)至e)项情形之一的，中标、成交无效。</w:t>
      </w:r>
    </w:p>
    <w:p w14:paraId="060EECE4">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3B1FA47C">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电话：传真：</w:t>
      </w:r>
    </w:p>
    <w:p w14:paraId="38C9D8C1">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开户银行：帐号：</w:t>
      </w:r>
    </w:p>
    <w:p w14:paraId="1CBA8A18">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w:t>
      </w:r>
      <w:r>
        <w:rPr>
          <w:rFonts w:ascii="仿宋" w:hAnsi="仿宋" w:eastAsia="仿宋" w:cs="仿宋"/>
          <w:color w:val="auto"/>
          <w:szCs w:val="24"/>
        </w:rPr>
        <w:t>(签字或盖章)：</w:t>
      </w:r>
    </w:p>
    <w:p w14:paraId="27441824">
      <w:pPr>
        <w:snapToGrid w:val="0"/>
        <w:spacing w:line="336" w:lineRule="auto"/>
        <w:ind w:firstLine="480" w:firstLineChars="200"/>
        <w:jc w:val="left"/>
        <w:rPr>
          <w:rFonts w:ascii="仿宋" w:hAnsi="仿宋" w:eastAsia="仿宋" w:cs="仿宋"/>
          <w:color w:val="auto"/>
          <w:sz w:val="24"/>
        </w:rPr>
      </w:pPr>
    </w:p>
    <w:p w14:paraId="7404BD52">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投标人</w:t>
      </w:r>
      <w:r>
        <w:rPr>
          <w:rFonts w:ascii="仿宋" w:hAnsi="仿宋" w:eastAsia="仿宋" w:cs="仿宋"/>
          <w:color w:val="auto"/>
          <w:sz w:val="24"/>
        </w:rPr>
        <w:t xml:space="preserve">(电子签章)：　　　　　　　　　日期：  </w:t>
      </w:r>
    </w:p>
    <w:p w14:paraId="44BDCDA3">
      <w:pPr>
        <w:snapToGrid w:val="0"/>
        <w:spacing w:line="360" w:lineRule="auto"/>
        <w:jc w:val="center"/>
        <w:rPr>
          <w:rFonts w:ascii="仿宋" w:hAnsi="仿宋" w:eastAsia="仿宋" w:cs="仿宋"/>
          <w:b/>
          <w:color w:val="auto"/>
          <w:kern w:val="0"/>
          <w:sz w:val="32"/>
          <w:szCs w:val="32"/>
        </w:rPr>
      </w:pPr>
    </w:p>
    <w:p w14:paraId="62646DE6">
      <w:pPr>
        <w:snapToGrid w:val="0"/>
        <w:spacing w:line="360" w:lineRule="auto"/>
        <w:rPr>
          <w:rFonts w:ascii="仿宋" w:hAnsi="仿宋" w:eastAsia="仿宋" w:cs="仿宋"/>
          <w:color w:val="auto"/>
          <w:sz w:val="24"/>
        </w:rPr>
      </w:pPr>
    </w:p>
    <w:p w14:paraId="2846E351">
      <w:pPr>
        <w:jc w:val="center"/>
        <w:rPr>
          <w:rFonts w:ascii="仿宋" w:hAnsi="仿宋" w:eastAsia="仿宋" w:cs="仿宋"/>
          <w:b/>
          <w:color w:val="auto"/>
          <w:kern w:val="0"/>
          <w:sz w:val="32"/>
          <w:szCs w:val="32"/>
        </w:rPr>
      </w:pPr>
    </w:p>
    <w:p w14:paraId="05E442A8">
      <w:pPr>
        <w:jc w:val="center"/>
        <w:rPr>
          <w:rFonts w:ascii="仿宋" w:hAnsi="仿宋" w:eastAsia="仿宋" w:cs="仿宋"/>
          <w:b/>
          <w:color w:val="auto"/>
          <w:kern w:val="0"/>
          <w:sz w:val="32"/>
          <w:szCs w:val="32"/>
        </w:rPr>
      </w:pPr>
    </w:p>
    <w:p w14:paraId="49E41DD6">
      <w:pPr>
        <w:jc w:val="center"/>
        <w:rPr>
          <w:rFonts w:ascii="仿宋" w:hAnsi="仿宋" w:eastAsia="仿宋" w:cs="仿宋"/>
          <w:b/>
          <w:color w:val="auto"/>
          <w:kern w:val="0"/>
          <w:sz w:val="32"/>
          <w:szCs w:val="32"/>
        </w:rPr>
      </w:pPr>
    </w:p>
    <w:p w14:paraId="54A0FA2C">
      <w:pPr>
        <w:jc w:val="center"/>
        <w:rPr>
          <w:rFonts w:ascii="仿宋" w:hAnsi="仿宋" w:eastAsia="仿宋" w:cs="仿宋"/>
          <w:b/>
          <w:color w:val="auto"/>
          <w:kern w:val="0"/>
          <w:sz w:val="32"/>
          <w:szCs w:val="32"/>
        </w:rPr>
      </w:pPr>
    </w:p>
    <w:p w14:paraId="3A2218D9">
      <w:pPr>
        <w:jc w:val="center"/>
        <w:rPr>
          <w:rFonts w:ascii="仿宋" w:hAnsi="仿宋" w:eastAsia="仿宋" w:cs="仿宋"/>
          <w:b/>
          <w:color w:val="auto"/>
          <w:kern w:val="0"/>
          <w:sz w:val="32"/>
          <w:szCs w:val="32"/>
        </w:rPr>
      </w:pPr>
    </w:p>
    <w:p w14:paraId="4C19B4C1">
      <w:pPr>
        <w:jc w:val="center"/>
        <w:rPr>
          <w:rFonts w:ascii="仿宋" w:hAnsi="仿宋" w:eastAsia="仿宋" w:cs="仿宋"/>
          <w:b/>
          <w:color w:val="auto"/>
          <w:kern w:val="0"/>
          <w:sz w:val="32"/>
          <w:szCs w:val="32"/>
        </w:rPr>
      </w:pPr>
    </w:p>
    <w:p w14:paraId="1FA8465B">
      <w:pPr>
        <w:jc w:val="center"/>
        <w:rPr>
          <w:rFonts w:ascii="仿宋" w:hAnsi="仿宋" w:eastAsia="仿宋" w:cs="仿宋"/>
          <w:b/>
          <w:color w:val="auto"/>
          <w:kern w:val="0"/>
          <w:sz w:val="32"/>
          <w:szCs w:val="32"/>
        </w:rPr>
      </w:pPr>
    </w:p>
    <w:p w14:paraId="5EC8670B">
      <w:pPr>
        <w:jc w:val="center"/>
        <w:rPr>
          <w:rFonts w:ascii="仿宋" w:hAnsi="仿宋" w:eastAsia="仿宋" w:cs="仿宋"/>
          <w:b/>
          <w:color w:val="auto"/>
          <w:kern w:val="0"/>
          <w:sz w:val="32"/>
          <w:szCs w:val="32"/>
        </w:rPr>
      </w:pPr>
    </w:p>
    <w:p w14:paraId="7AD1D9DE">
      <w:pPr>
        <w:jc w:val="center"/>
        <w:rPr>
          <w:rFonts w:ascii="仿宋" w:hAnsi="仿宋" w:eastAsia="仿宋" w:cs="仿宋"/>
          <w:b/>
          <w:color w:val="auto"/>
          <w:kern w:val="0"/>
          <w:sz w:val="32"/>
          <w:szCs w:val="32"/>
        </w:rPr>
      </w:pPr>
    </w:p>
    <w:p w14:paraId="3856B445">
      <w:pPr>
        <w:jc w:val="center"/>
        <w:rPr>
          <w:rFonts w:ascii="仿宋" w:hAnsi="仿宋" w:eastAsia="仿宋" w:cs="仿宋"/>
          <w:b/>
          <w:color w:val="auto"/>
          <w:kern w:val="0"/>
          <w:sz w:val="32"/>
          <w:szCs w:val="32"/>
        </w:rPr>
      </w:pPr>
    </w:p>
    <w:p w14:paraId="2B9E1DEF">
      <w:pPr>
        <w:jc w:val="center"/>
        <w:rPr>
          <w:rFonts w:ascii="仿宋" w:hAnsi="仿宋" w:eastAsia="仿宋" w:cs="仿宋"/>
          <w:b/>
          <w:color w:val="auto"/>
          <w:kern w:val="0"/>
          <w:sz w:val="32"/>
          <w:szCs w:val="32"/>
        </w:rPr>
      </w:pPr>
    </w:p>
    <w:p w14:paraId="2071BD0A">
      <w:pPr>
        <w:jc w:val="center"/>
        <w:rPr>
          <w:rFonts w:ascii="仿宋" w:hAnsi="仿宋" w:eastAsia="仿宋" w:cs="仿宋"/>
          <w:b/>
          <w:color w:val="auto"/>
          <w:kern w:val="0"/>
          <w:sz w:val="32"/>
          <w:szCs w:val="32"/>
        </w:rPr>
      </w:pPr>
    </w:p>
    <w:p w14:paraId="0686F556">
      <w:pPr>
        <w:jc w:val="center"/>
        <w:rPr>
          <w:rFonts w:ascii="仿宋" w:hAnsi="仿宋" w:eastAsia="仿宋" w:cs="仿宋"/>
          <w:b/>
          <w:color w:val="auto"/>
          <w:kern w:val="0"/>
          <w:sz w:val="32"/>
          <w:szCs w:val="32"/>
        </w:rPr>
      </w:pPr>
    </w:p>
    <w:p w14:paraId="38EC9D05">
      <w:pPr>
        <w:jc w:val="center"/>
        <w:rPr>
          <w:rFonts w:ascii="仿宋" w:hAnsi="仿宋" w:eastAsia="仿宋" w:cs="仿宋"/>
          <w:b/>
          <w:color w:val="auto"/>
          <w:kern w:val="0"/>
          <w:sz w:val="32"/>
          <w:szCs w:val="32"/>
        </w:rPr>
      </w:pPr>
    </w:p>
    <w:p w14:paraId="2E1674E7">
      <w:pPr>
        <w:jc w:val="center"/>
        <w:rPr>
          <w:rFonts w:ascii="仿宋" w:hAnsi="仿宋" w:eastAsia="仿宋" w:cs="仿宋"/>
          <w:b/>
          <w:color w:val="auto"/>
          <w:kern w:val="0"/>
          <w:sz w:val="32"/>
          <w:szCs w:val="32"/>
        </w:rPr>
      </w:pPr>
    </w:p>
    <w:p w14:paraId="7E020447">
      <w:pPr>
        <w:jc w:val="center"/>
        <w:rPr>
          <w:rFonts w:ascii="仿宋" w:hAnsi="仿宋" w:eastAsia="仿宋" w:cs="仿宋"/>
          <w:b/>
          <w:color w:val="auto"/>
          <w:kern w:val="0"/>
          <w:sz w:val="32"/>
          <w:szCs w:val="32"/>
        </w:rPr>
      </w:pPr>
    </w:p>
    <w:p w14:paraId="55611F2B">
      <w:pPr>
        <w:pStyle w:val="2"/>
        <w:jc w:val="center"/>
        <w:rPr>
          <w:color w:val="auto"/>
        </w:rPr>
      </w:pPr>
    </w:p>
    <w:p w14:paraId="0F078EC8">
      <w:pPr>
        <w:pStyle w:val="3"/>
        <w:jc w:val="center"/>
        <w:rPr>
          <w:rFonts w:eastAsia="仿宋"/>
          <w:color w:val="auto"/>
        </w:rPr>
      </w:pPr>
    </w:p>
    <w:p w14:paraId="51AEE37C">
      <w:pPr>
        <w:jc w:val="center"/>
        <w:rPr>
          <w:color w:val="auto"/>
        </w:rPr>
      </w:pPr>
    </w:p>
    <w:p w14:paraId="57C29451">
      <w:pPr>
        <w:pStyle w:val="2"/>
        <w:jc w:val="center"/>
        <w:rPr>
          <w:color w:val="auto"/>
        </w:rPr>
      </w:pPr>
    </w:p>
    <w:p w14:paraId="706425AA">
      <w:pPr>
        <w:pStyle w:val="3"/>
        <w:jc w:val="center"/>
        <w:rPr>
          <w:rFonts w:eastAsia="仿宋"/>
          <w:color w:val="auto"/>
        </w:rPr>
      </w:pPr>
    </w:p>
    <w:p w14:paraId="20AD5284">
      <w:pPr>
        <w:jc w:val="center"/>
        <w:rPr>
          <w:color w:val="auto"/>
        </w:rPr>
      </w:pPr>
    </w:p>
    <w:p w14:paraId="44FCC605">
      <w:pPr>
        <w:pStyle w:val="2"/>
        <w:jc w:val="center"/>
        <w:rPr>
          <w:color w:val="auto"/>
        </w:rPr>
      </w:pPr>
    </w:p>
    <w:p w14:paraId="43FDCB81">
      <w:pPr>
        <w:pStyle w:val="3"/>
        <w:jc w:val="center"/>
        <w:rPr>
          <w:rFonts w:eastAsia="仿宋"/>
          <w:color w:val="auto"/>
        </w:rPr>
      </w:pPr>
    </w:p>
    <w:p w14:paraId="6E36969E">
      <w:pPr>
        <w:rPr>
          <w:color w:val="auto"/>
        </w:rPr>
      </w:pPr>
    </w:p>
    <w:p w14:paraId="5799D9DB">
      <w:pPr>
        <w:jc w:val="center"/>
        <w:rPr>
          <w:rFonts w:ascii="仿宋" w:hAnsi="仿宋" w:eastAsia="仿宋" w:cs="仿宋"/>
          <w:b/>
          <w:color w:val="auto"/>
          <w:kern w:val="0"/>
          <w:sz w:val="32"/>
          <w:szCs w:val="32"/>
        </w:rPr>
      </w:pPr>
    </w:p>
    <w:p w14:paraId="6457D1E0">
      <w:pPr>
        <w:jc w:val="center"/>
        <w:rPr>
          <w:rFonts w:ascii="仿宋" w:hAnsi="仿宋" w:eastAsia="仿宋" w:cs="仿宋"/>
          <w:b/>
          <w:color w:val="auto"/>
          <w:kern w:val="0"/>
          <w:sz w:val="32"/>
          <w:szCs w:val="32"/>
        </w:rPr>
      </w:pPr>
    </w:p>
    <w:p w14:paraId="356C1051">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二、法定代表人授权委托书（格式）</w:t>
      </w:r>
      <w:r>
        <w:rPr>
          <w:rFonts w:hint="eastAsia" w:ascii="仿宋" w:hAnsi="仿宋" w:eastAsia="仿宋" w:cs="仿宋"/>
          <w:b/>
          <w:color w:val="auto"/>
          <w:kern w:val="0"/>
          <w:sz w:val="32"/>
          <w:szCs w:val="32"/>
          <w:lang w:val="zh-CN"/>
        </w:rPr>
        <w:t>（适用于非联合体投标）</w:t>
      </w:r>
    </w:p>
    <w:p w14:paraId="71B4A72B">
      <w:pPr>
        <w:jc w:val="center"/>
        <w:rPr>
          <w:rFonts w:ascii="仿宋" w:hAnsi="仿宋" w:eastAsia="仿宋" w:cs="仿宋"/>
          <w:b/>
          <w:color w:val="auto"/>
          <w:sz w:val="24"/>
        </w:rPr>
      </w:pPr>
    </w:p>
    <w:p w14:paraId="73B0F50B">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ascii="仿宋" w:hAnsi="仿宋" w:eastAsia="仿宋" w:cs="仿宋"/>
          <w:color w:val="auto"/>
          <w:sz w:val="24"/>
          <w:u w:val="single"/>
        </w:rPr>
        <w:t xml:space="preserve">         (填写姓名)</w:t>
      </w:r>
      <w:r>
        <w:rPr>
          <w:rFonts w:hint="eastAsia" w:ascii="仿宋" w:hAnsi="仿宋" w:eastAsia="仿宋" w:cs="仿宋"/>
          <w:color w:val="auto"/>
          <w:sz w:val="24"/>
        </w:rPr>
        <w:t>系</w:t>
      </w:r>
      <w:r>
        <w:rPr>
          <w:rFonts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3B98CAD9">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ED9FF6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BC78BAE">
      <w:pPr>
        <w:snapToGrid w:val="0"/>
        <w:spacing w:line="600" w:lineRule="exact"/>
        <w:jc w:val="left"/>
        <w:rPr>
          <w:rFonts w:ascii="仿宋" w:hAnsi="仿宋" w:eastAsia="仿宋" w:cs="仿宋"/>
          <w:color w:val="auto"/>
          <w:sz w:val="24"/>
        </w:rPr>
      </w:pPr>
    </w:p>
    <w:p w14:paraId="76D58272">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14:paraId="42DB5A22">
      <w:pPr>
        <w:spacing w:line="360" w:lineRule="exact"/>
        <w:rPr>
          <w:rFonts w:ascii="仿宋" w:hAnsi="仿宋" w:eastAsia="仿宋" w:cs="仿宋"/>
          <w:color w:val="auto"/>
          <w:sz w:val="24"/>
        </w:rPr>
      </w:pPr>
    </w:p>
    <w:p w14:paraId="68FEB49D">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14:paraId="25D3231D">
      <w:pPr>
        <w:spacing w:line="360" w:lineRule="exact"/>
        <w:rPr>
          <w:rFonts w:ascii="仿宋" w:hAnsi="仿宋" w:eastAsia="仿宋" w:cs="仿宋"/>
          <w:color w:val="auto"/>
          <w:sz w:val="24"/>
        </w:rPr>
      </w:pPr>
    </w:p>
    <w:p w14:paraId="7D46B399">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14:paraId="161B8B5A">
      <w:pPr>
        <w:spacing w:line="360" w:lineRule="exact"/>
        <w:rPr>
          <w:rFonts w:ascii="仿宋" w:hAnsi="仿宋" w:eastAsia="仿宋" w:cs="仿宋"/>
          <w:color w:val="auto"/>
          <w:sz w:val="24"/>
        </w:rPr>
      </w:pPr>
    </w:p>
    <w:p w14:paraId="1BCC6DBF">
      <w:pPr>
        <w:spacing w:line="360" w:lineRule="exact"/>
        <w:rPr>
          <w:rFonts w:ascii="仿宋" w:hAnsi="仿宋" w:eastAsia="仿宋" w:cs="仿宋"/>
          <w:color w:val="auto"/>
          <w:sz w:val="24"/>
        </w:rPr>
      </w:pPr>
    </w:p>
    <w:p w14:paraId="177CB6C1">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39D40E1B">
      <w:pPr>
        <w:spacing w:line="360" w:lineRule="exact"/>
        <w:rPr>
          <w:rFonts w:ascii="仿宋" w:hAnsi="仿宋" w:eastAsia="仿宋" w:cs="仿宋"/>
          <w:color w:val="auto"/>
          <w:sz w:val="24"/>
        </w:rPr>
      </w:pPr>
    </w:p>
    <w:p w14:paraId="7BCDCF8B">
      <w:pPr>
        <w:spacing w:line="360" w:lineRule="exact"/>
        <w:rPr>
          <w:rFonts w:ascii="仿宋" w:hAnsi="仿宋" w:eastAsia="仿宋" w:cs="仿宋"/>
          <w:color w:val="auto"/>
          <w:sz w:val="24"/>
        </w:rPr>
      </w:pPr>
    </w:p>
    <w:p w14:paraId="60B61A0D">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545B6B8C">
      <w:pPr>
        <w:spacing w:line="360" w:lineRule="exact"/>
        <w:rPr>
          <w:rFonts w:ascii="仿宋" w:hAnsi="仿宋" w:eastAsia="仿宋" w:cs="仿宋"/>
          <w:color w:val="auto"/>
          <w:sz w:val="24"/>
        </w:rPr>
      </w:pPr>
    </w:p>
    <w:p w14:paraId="748FE3B0">
      <w:pPr>
        <w:spacing w:line="360" w:lineRule="exact"/>
        <w:rPr>
          <w:rFonts w:ascii="仿宋" w:hAnsi="仿宋" w:eastAsia="仿宋" w:cs="仿宋"/>
          <w:color w:val="auto"/>
          <w:sz w:val="24"/>
        </w:rPr>
      </w:pPr>
    </w:p>
    <w:p w14:paraId="6956E992">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日期：年月日</w:t>
      </w:r>
    </w:p>
    <w:p w14:paraId="5F07328D">
      <w:pPr>
        <w:ind w:firstLine="4920" w:firstLineChars="2050"/>
        <w:jc w:val="left"/>
        <w:rPr>
          <w:rFonts w:ascii="仿宋" w:hAnsi="仿宋" w:eastAsia="仿宋" w:cs="仿宋"/>
          <w:color w:val="auto"/>
          <w:sz w:val="24"/>
        </w:rPr>
      </w:pPr>
    </w:p>
    <w:p w14:paraId="4309483B">
      <w:pPr>
        <w:spacing w:line="800" w:lineRule="exact"/>
        <w:rPr>
          <w:rFonts w:ascii="仿宋" w:hAnsi="仿宋" w:eastAsia="仿宋" w:cs="仿宋"/>
          <w:b/>
          <w:color w:val="auto"/>
          <w:sz w:val="24"/>
        </w:rPr>
      </w:pPr>
    </w:p>
    <w:p w14:paraId="76E900BD">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法定代表人授权委托书（格式）</w:t>
      </w:r>
      <w:r>
        <w:rPr>
          <w:rFonts w:hint="eastAsia" w:ascii="仿宋" w:hAnsi="仿宋" w:eastAsia="仿宋" w:cs="仿宋"/>
          <w:b/>
          <w:color w:val="auto"/>
          <w:kern w:val="0"/>
          <w:sz w:val="32"/>
          <w:szCs w:val="32"/>
          <w:lang w:val="zh-CN"/>
        </w:rPr>
        <w:t>（适用于联合体投标）</w:t>
      </w:r>
    </w:p>
    <w:p w14:paraId="09F74DF1">
      <w:pPr>
        <w:jc w:val="center"/>
        <w:rPr>
          <w:rFonts w:ascii="仿宋" w:hAnsi="仿宋" w:eastAsia="仿宋" w:cs="仿宋"/>
          <w:b/>
          <w:color w:val="auto"/>
          <w:sz w:val="24"/>
        </w:rPr>
      </w:pPr>
    </w:p>
    <w:p w14:paraId="4861E521">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17DCD4BF">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54CD1C5D">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42A1C3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D4DB3C6">
      <w:pPr>
        <w:snapToGrid w:val="0"/>
        <w:spacing w:line="600" w:lineRule="exact"/>
        <w:jc w:val="left"/>
        <w:rPr>
          <w:rFonts w:ascii="仿宋" w:hAnsi="仿宋" w:eastAsia="仿宋" w:cs="仿宋"/>
          <w:color w:val="auto"/>
          <w:sz w:val="24"/>
        </w:rPr>
      </w:pPr>
    </w:p>
    <w:p w14:paraId="07A0D919">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14:paraId="6E445A25">
      <w:pPr>
        <w:spacing w:line="360" w:lineRule="exact"/>
        <w:rPr>
          <w:rFonts w:ascii="仿宋" w:hAnsi="仿宋" w:eastAsia="仿宋" w:cs="仿宋"/>
          <w:color w:val="auto"/>
          <w:sz w:val="24"/>
        </w:rPr>
      </w:pPr>
    </w:p>
    <w:p w14:paraId="20933D4D">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14:paraId="386934C4">
      <w:pPr>
        <w:spacing w:line="360" w:lineRule="exact"/>
        <w:rPr>
          <w:rFonts w:ascii="仿宋" w:hAnsi="仿宋" w:eastAsia="仿宋" w:cs="仿宋"/>
          <w:color w:val="auto"/>
          <w:sz w:val="24"/>
        </w:rPr>
      </w:pPr>
    </w:p>
    <w:p w14:paraId="1610E06A">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14:paraId="12BA5428">
      <w:pPr>
        <w:spacing w:line="360" w:lineRule="exact"/>
        <w:rPr>
          <w:rFonts w:ascii="仿宋" w:hAnsi="仿宋" w:eastAsia="仿宋" w:cs="仿宋"/>
          <w:color w:val="auto"/>
          <w:sz w:val="24"/>
        </w:rPr>
      </w:pPr>
    </w:p>
    <w:p w14:paraId="38F2B35C">
      <w:pPr>
        <w:spacing w:line="360" w:lineRule="exact"/>
        <w:rPr>
          <w:rFonts w:ascii="仿宋" w:hAnsi="仿宋" w:eastAsia="仿宋" w:cs="仿宋"/>
          <w:color w:val="auto"/>
          <w:sz w:val="24"/>
        </w:rPr>
      </w:pPr>
    </w:p>
    <w:p w14:paraId="3D67E71B">
      <w:pPr>
        <w:jc w:val="center"/>
        <w:rPr>
          <w:rFonts w:ascii="仿宋" w:hAnsi="仿宋" w:eastAsia="仿宋" w:cs="仿宋"/>
          <w:b/>
          <w:color w:val="auto"/>
          <w:kern w:val="0"/>
          <w:sz w:val="32"/>
          <w:szCs w:val="32"/>
        </w:rPr>
      </w:pPr>
    </w:p>
    <w:p w14:paraId="49DB1C98">
      <w:pPr>
        <w:rPr>
          <w:rFonts w:ascii="仿宋" w:hAnsi="仿宋" w:eastAsia="仿宋" w:cs="仿宋"/>
          <w:color w:val="auto"/>
        </w:rPr>
      </w:pPr>
    </w:p>
    <w:p w14:paraId="15CBF0F3">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193A7183">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32F725B9">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5D82D7F4">
      <w:pPr>
        <w:snapToGrid w:val="0"/>
        <w:spacing w:line="360" w:lineRule="auto"/>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5DE7507C">
      <w:pPr>
        <w:autoSpaceDE w:val="0"/>
        <w:autoSpaceDN w:val="0"/>
        <w:spacing w:line="360" w:lineRule="auto"/>
        <w:jc w:val="center"/>
        <w:rPr>
          <w:rFonts w:ascii="仿宋" w:hAnsi="仿宋" w:eastAsia="仿宋" w:cs="仿宋"/>
          <w:b/>
          <w:color w:val="auto"/>
          <w:kern w:val="0"/>
          <w:sz w:val="32"/>
          <w:szCs w:val="32"/>
          <w:lang w:val="zh-CN"/>
        </w:rPr>
      </w:pPr>
    </w:p>
    <w:p w14:paraId="56902BDF">
      <w:pPr>
        <w:spacing w:line="800" w:lineRule="exact"/>
        <w:rPr>
          <w:rFonts w:ascii="仿宋" w:hAnsi="仿宋" w:eastAsia="仿宋" w:cs="仿宋"/>
          <w:b/>
          <w:color w:val="auto"/>
          <w:sz w:val="24"/>
        </w:rPr>
      </w:pPr>
    </w:p>
    <w:p w14:paraId="4F1C1A2D">
      <w:pPr>
        <w:spacing w:line="800" w:lineRule="exact"/>
        <w:jc w:val="center"/>
        <w:rPr>
          <w:rFonts w:ascii="仿宋" w:hAnsi="仿宋" w:eastAsia="仿宋" w:cs="仿宋"/>
          <w:b/>
          <w:color w:val="auto"/>
          <w:sz w:val="30"/>
          <w:szCs w:val="30"/>
        </w:rPr>
      </w:pPr>
    </w:p>
    <w:p w14:paraId="3E359123">
      <w:pPr>
        <w:pageBreakBefore/>
        <w:spacing w:line="800" w:lineRule="exact"/>
        <w:ind w:firstLine="1807" w:firstLineChars="600"/>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5E6233AC">
      <w:pPr>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9728DAF">
      <w:pPr>
        <w:spacing w:line="800" w:lineRule="exact"/>
        <w:jc w:val="left"/>
        <w:rPr>
          <w:rFonts w:ascii="仿宋" w:hAnsi="仿宋" w:eastAsia="仿宋" w:cs="仿宋"/>
          <w:b/>
          <w:color w:val="auto"/>
          <w:sz w:val="30"/>
          <w:szCs w:val="30"/>
        </w:rPr>
      </w:pPr>
    </w:p>
    <w:p w14:paraId="519619B7">
      <w:pPr>
        <w:pStyle w:val="2"/>
        <w:rPr>
          <w:color w:val="auto"/>
        </w:rPr>
      </w:pPr>
    </w:p>
    <w:p w14:paraId="134626E8">
      <w:pPr>
        <w:pStyle w:val="2"/>
        <w:rPr>
          <w:color w:val="auto"/>
        </w:rPr>
      </w:pPr>
    </w:p>
    <w:p w14:paraId="197EA437">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6E467E82">
      <w:pPr>
        <w:rPr>
          <w:rFonts w:ascii="仿宋" w:hAnsi="仿宋" w:eastAsia="仿宋" w:cs="仿宋"/>
          <w:b/>
          <w:color w:val="auto"/>
          <w:sz w:val="24"/>
        </w:rPr>
      </w:pPr>
    </w:p>
    <w:p w14:paraId="18E1239B">
      <w:pPr>
        <w:rPr>
          <w:rFonts w:ascii="仿宋" w:hAnsi="仿宋" w:eastAsia="仿宋" w:cs="仿宋"/>
          <w:b/>
          <w:color w:val="auto"/>
          <w:sz w:val="24"/>
        </w:rPr>
      </w:pPr>
    </w:p>
    <w:p w14:paraId="53CF1378">
      <w:pPr>
        <w:pStyle w:val="2"/>
        <w:rPr>
          <w:color w:val="auto"/>
        </w:rPr>
      </w:pPr>
    </w:p>
    <w:p w14:paraId="5E26A90E">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w:t>
      </w:r>
      <w:r>
        <w:rPr>
          <w:rFonts w:ascii="仿宋" w:hAnsi="仿宋" w:eastAsia="仿宋" w:cs="仿宋"/>
          <w:b/>
          <w:color w:val="auto"/>
          <w:sz w:val="30"/>
          <w:szCs w:val="30"/>
        </w:rPr>
        <w:t>(格式)</w:t>
      </w:r>
    </w:p>
    <w:p w14:paraId="281BFD50">
      <w:pPr>
        <w:spacing w:line="440" w:lineRule="exact"/>
        <w:rPr>
          <w:rFonts w:ascii="仿宋" w:hAnsi="仿宋" w:eastAsia="仿宋" w:cs="仿宋"/>
          <w:color w:val="auto"/>
          <w:sz w:val="24"/>
        </w:rPr>
      </w:pPr>
      <w:r>
        <w:rPr>
          <w:rFonts w:hint="eastAsia" w:ascii="仿宋" w:hAnsi="仿宋" w:eastAsia="仿宋" w:cs="仿宋"/>
          <w:color w:val="auto"/>
          <w:sz w:val="24"/>
        </w:rPr>
        <w:t>投标人：</w:t>
      </w:r>
    </w:p>
    <w:p w14:paraId="648ADF6D">
      <w:pPr>
        <w:spacing w:line="440" w:lineRule="exact"/>
        <w:rPr>
          <w:rFonts w:ascii="仿宋" w:hAnsi="仿宋" w:eastAsia="仿宋" w:cs="仿宋"/>
          <w:color w:val="auto"/>
          <w:sz w:val="24"/>
        </w:rPr>
      </w:pPr>
      <w:r>
        <w:rPr>
          <w:rFonts w:hint="eastAsia" w:ascii="仿宋" w:hAnsi="仿宋" w:eastAsia="仿宋" w:cs="仿宋"/>
          <w:color w:val="auto"/>
          <w:sz w:val="24"/>
        </w:rPr>
        <w:t>地址：</w:t>
      </w:r>
    </w:p>
    <w:p w14:paraId="76E26FF4">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姓名：</w:t>
      </w:r>
    </w:p>
    <w:p w14:paraId="1E965930">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14:paraId="6FFF88DB">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职务：</w:t>
      </w:r>
    </w:p>
    <w:p w14:paraId="7BF4A2C4">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30E37F7B">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6FE8F758">
      <w:pPr>
        <w:spacing w:line="440" w:lineRule="exact"/>
        <w:rPr>
          <w:rFonts w:ascii="仿宋" w:hAnsi="仿宋" w:eastAsia="仿宋" w:cs="仿宋"/>
          <w:color w:val="auto"/>
          <w:sz w:val="24"/>
        </w:rPr>
      </w:pPr>
    </w:p>
    <w:p w14:paraId="6CCA0CCF">
      <w:pPr>
        <w:spacing w:line="440" w:lineRule="exact"/>
        <w:rPr>
          <w:rFonts w:ascii="仿宋" w:hAnsi="仿宋" w:eastAsia="仿宋" w:cs="仿宋"/>
          <w:color w:val="auto"/>
          <w:sz w:val="24"/>
        </w:rPr>
      </w:pPr>
      <w:r>
        <w:rPr>
          <w:rFonts w:hint="eastAsia" w:ascii="仿宋" w:hAnsi="仿宋" w:eastAsia="仿宋" w:cs="仿宋"/>
          <w:color w:val="auto"/>
          <w:sz w:val="24"/>
        </w:rPr>
        <w:t>投标人名称（电子签章）：</w:t>
      </w:r>
    </w:p>
    <w:p w14:paraId="60DCEFB3">
      <w:pPr>
        <w:spacing w:line="440" w:lineRule="exact"/>
        <w:ind w:right="480"/>
        <w:rPr>
          <w:rFonts w:ascii="仿宋" w:hAnsi="仿宋" w:eastAsia="仿宋" w:cs="仿宋"/>
          <w:color w:val="auto"/>
          <w:sz w:val="24"/>
        </w:rPr>
      </w:pPr>
    </w:p>
    <w:p w14:paraId="7F83D06A">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年月日</w:t>
      </w:r>
    </w:p>
    <w:p w14:paraId="574AAB6B">
      <w:pPr>
        <w:jc w:val="center"/>
        <w:rPr>
          <w:rFonts w:ascii="仿宋" w:hAnsi="仿宋" w:eastAsia="仿宋" w:cs="仿宋"/>
          <w:b/>
          <w:color w:val="auto"/>
          <w:kern w:val="0"/>
          <w:sz w:val="32"/>
          <w:szCs w:val="32"/>
        </w:rPr>
      </w:pPr>
    </w:p>
    <w:p w14:paraId="35B82922">
      <w:pPr>
        <w:pStyle w:val="2"/>
        <w:rPr>
          <w:color w:val="auto"/>
        </w:rPr>
      </w:pPr>
    </w:p>
    <w:p w14:paraId="560B62F5">
      <w:pPr>
        <w:pStyle w:val="3"/>
        <w:rPr>
          <w:rFonts w:eastAsia="仿宋"/>
          <w:color w:val="auto"/>
        </w:rPr>
      </w:pPr>
    </w:p>
    <w:p w14:paraId="163992C8">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C33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E5ED6EE">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vAlign w:val="center"/>
          </w:tcPr>
          <w:p w14:paraId="0D4C1DE6">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vAlign w:val="center"/>
          </w:tcPr>
          <w:p w14:paraId="524EE2EC">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vAlign w:val="center"/>
          </w:tcPr>
          <w:p w14:paraId="4CCA0033">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11F9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133AE4D">
            <w:pPr>
              <w:autoSpaceDE w:val="0"/>
              <w:autoSpaceDN w:val="0"/>
              <w:spacing w:line="240" w:lineRule="atLeast"/>
              <w:jc w:val="center"/>
              <w:textAlignment w:val="center"/>
              <w:rPr>
                <w:rFonts w:ascii="仿宋" w:hAnsi="仿宋" w:eastAsia="仿宋" w:cs="仿宋"/>
                <w:color w:val="auto"/>
                <w:kern w:val="0"/>
                <w:sz w:val="24"/>
              </w:rPr>
            </w:pPr>
            <w:r>
              <w:rPr>
                <w:rFonts w:ascii="仿宋" w:hAnsi="仿宋" w:eastAsia="仿宋" w:cs="仿宋"/>
                <w:color w:val="auto"/>
                <w:kern w:val="0"/>
                <w:sz w:val="24"/>
              </w:rPr>
              <w:t>1</w:t>
            </w:r>
          </w:p>
        </w:tc>
        <w:tc>
          <w:tcPr>
            <w:tcW w:w="3683" w:type="dxa"/>
            <w:vAlign w:val="center"/>
          </w:tcPr>
          <w:p w14:paraId="2608F084">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3546" w:type="dxa"/>
            <w:vAlign w:val="center"/>
          </w:tcPr>
          <w:p w14:paraId="4C5F657E">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1276" w:type="dxa"/>
            <w:vAlign w:val="center"/>
          </w:tcPr>
          <w:p w14:paraId="0377CAD1">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r>
      <w:tr w14:paraId="410C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1515F16">
            <w:pPr>
              <w:spacing w:line="240" w:lineRule="atLeast"/>
              <w:jc w:val="center"/>
              <w:textAlignment w:val="center"/>
              <w:rPr>
                <w:rFonts w:ascii="仿宋" w:hAnsi="仿宋" w:eastAsia="仿宋" w:cs="仿宋"/>
                <w:color w:val="auto"/>
                <w:kern w:val="0"/>
                <w:sz w:val="24"/>
              </w:rPr>
            </w:pPr>
            <w:r>
              <w:rPr>
                <w:rFonts w:ascii="仿宋" w:hAnsi="仿宋" w:eastAsia="仿宋" w:cs="仿宋"/>
                <w:color w:val="auto"/>
                <w:kern w:val="0"/>
                <w:sz w:val="24"/>
              </w:rPr>
              <w:t>2</w:t>
            </w:r>
          </w:p>
        </w:tc>
        <w:tc>
          <w:tcPr>
            <w:tcW w:w="3683" w:type="dxa"/>
            <w:vAlign w:val="center"/>
          </w:tcPr>
          <w:p w14:paraId="1C1D2770">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3546" w:type="dxa"/>
            <w:vAlign w:val="center"/>
          </w:tcPr>
          <w:p w14:paraId="3E4FCEA6">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1276" w:type="dxa"/>
            <w:vAlign w:val="center"/>
          </w:tcPr>
          <w:p w14:paraId="1B904BBB">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r>
      <w:tr w14:paraId="1F31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203E5DB">
            <w:pPr>
              <w:spacing w:line="240" w:lineRule="atLeast"/>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vAlign w:val="center"/>
          </w:tcPr>
          <w:p w14:paraId="59B29B40">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3546" w:type="dxa"/>
            <w:vAlign w:val="center"/>
          </w:tcPr>
          <w:p w14:paraId="3B9360DB">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1276" w:type="dxa"/>
            <w:vAlign w:val="center"/>
          </w:tcPr>
          <w:p w14:paraId="6FDCDA9F">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r>
    </w:tbl>
    <w:p w14:paraId="7B213031">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06F7B07">
      <w:pPr>
        <w:jc w:val="center"/>
        <w:rPr>
          <w:rFonts w:ascii="仿宋" w:hAnsi="仿宋" w:eastAsia="仿宋" w:cs="仿宋"/>
          <w:b/>
          <w:color w:val="auto"/>
          <w:kern w:val="0"/>
          <w:sz w:val="32"/>
          <w:szCs w:val="32"/>
        </w:rPr>
      </w:pPr>
    </w:p>
    <w:p w14:paraId="23BED199">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73013467">
      <w:pPr>
        <w:ind w:firstLine="1911" w:firstLineChars="595"/>
        <w:rPr>
          <w:rFonts w:ascii="仿宋" w:hAnsi="仿宋" w:eastAsia="仿宋" w:cs="仿宋"/>
          <w:b/>
          <w:bCs/>
          <w:color w:val="auto"/>
          <w:sz w:val="32"/>
          <w:szCs w:val="32"/>
        </w:rPr>
      </w:pPr>
    </w:p>
    <w:p w14:paraId="5EF42B85">
      <w:pPr>
        <w:pStyle w:val="2"/>
        <w:ind w:firstLine="1428"/>
        <w:rPr>
          <w:color w:val="auto"/>
        </w:rPr>
      </w:pPr>
    </w:p>
    <w:p w14:paraId="250F161E">
      <w:pPr>
        <w:pStyle w:val="3"/>
        <w:ind w:firstLine="1249"/>
        <w:rPr>
          <w:rFonts w:eastAsia="仿宋"/>
          <w:color w:val="auto"/>
        </w:rPr>
      </w:pPr>
    </w:p>
    <w:p w14:paraId="25BB3F83">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采购供应商廉洁自律承诺书</w:t>
      </w:r>
    </w:p>
    <w:p w14:paraId="27B0F37B">
      <w:pPr>
        <w:snapToGrid w:val="0"/>
        <w:spacing w:line="360" w:lineRule="auto"/>
        <w:rPr>
          <w:rFonts w:ascii="仿宋" w:hAnsi="仿宋" w:eastAsia="仿宋" w:cs="仿宋"/>
          <w:color w:val="auto"/>
          <w:sz w:val="24"/>
        </w:rPr>
      </w:pPr>
    </w:p>
    <w:p w14:paraId="7E9A18B3">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F1D8E7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BB4A67B">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p>
    <w:p w14:paraId="16B381B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p>
    <w:p w14:paraId="36ACB340">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p>
    <w:p w14:paraId="71DE5B5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2677309E">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0A098BD">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500A98E7">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355DC19B">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p>
    <w:p w14:paraId="11421D3F">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2A40EBA8">
      <w:pPr>
        <w:autoSpaceDE w:val="0"/>
        <w:autoSpaceDN w:val="0"/>
        <w:spacing w:line="360" w:lineRule="auto"/>
        <w:ind w:left="2"/>
        <w:jc w:val="left"/>
        <w:rPr>
          <w:rFonts w:ascii="仿宋" w:hAnsi="仿宋" w:eastAsia="仿宋" w:cs="仿宋"/>
          <w:color w:val="auto"/>
          <w:kern w:val="0"/>
          <w:sz w:val="24"/>
          <w:lang w:val="zh-CN"/>
        </w:rPr>
      </w:pPr>
    </w:p>
    <w:p w14:paraId="5D841465">
      <w:pPr>
        <w:autoSpaceDE w:val="0"/>
        <w:autoSpaceDN w:val="0"/>
        <w:spacing w:line="360" w:lineRule="auto"/>
        <w:ind w:left="2"/>
        <w:jc w:val="left"/>
        <w:rPr>
          <w:rFonts w:ascii="仿宋" w:hAnsi="仿宋" w:eastAsia="仿宋" w:cs="仿宋"/>
          <w:color w:val="auto"/>
          <w:kern w:val="0"/>
          <w:sz w:val="24"/>
          <w:lang w:val="zh-CN"/>
        </w:rPr>
      </w:pPr>
    </w:p>
    <w:p w14:paraId="0363CC1D">
      <w:pPr>
        <w:autoSpaceDE w:val="0"/>
        <w:autoSpaceDN w:val="0"/>
        <w:spacing w:line="360" w:lineRule="auto"/>
        <w:ind w:left="2"/>
        <w:jc w:val="left"/>
        <w:rPr>
          <w:rFonts w:ascii="仿宋" w:hAnsi="仿宋" w:eastAsia="仿宋" w:cs="仿宋"/>
          <w:color w:val="auto"/>
          <w:kern w:val="0"/>
          <w:sz w:val="24"/>
          <w:lang w:val="zh-CN"/>
        </w:rPr>
      </w:pPr>
    </w:p>
    <w:p w14:paraId="703F11BA">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14:paraId="1FEA7F59">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lang w:val="zh-CN"/>
        </w:rPr>
        <w:t xml:space="preserve">   年   月   日</w:t>
      </w:r>
    </w:p>
    <w:p w14:paraId="47BBCFD2">
      <w:pPr>
        <w:spacing w:line="360" w:lineRule="auto"/>
        <w:jc w:val="center"/>
        <w:rPr>
          <w:rFonts w:ascii="仿宋" w:hAnsi="仿宋" w:eastAsia="仿宋" w:cs="仿宋"/>
          <w:b/>
          <w:bCs/>
          <w:color w:val="auto"/>
          <w:sz w:val="24"/>
        </w:rPr>
      </w:pPr>
    </w:p>
    <w:p w14:paraId="7BF42AFA">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6A7329F6">
      <w:pPr>
        <w:jc w:val="center"/>
        <w:rPr>
          <w:rFonts w:ascii="仿宋_GB2312" w:hAnsi="仿宋_GB2312" w:eastAsia="仿宋_GB2312" w:cs="仿宋_GB2312"/>
          <w:b/>
          <w:color w:val="auto"/>
          <w:sz w:val="32"/>
          <w:szCs w:val="32"/>
        </w:rPr>
      </w:pPr>
    </w:p>
    <w:p w14:paraId="7FBA9C27">
      <w:pPr>
        <w:jc w:val="center"/>
        <w:rPr>
          <w:rFonts w:ascii="仿宋_GB2312" w:hAnsi="仿宋_GB2312" w:eastAsia="仿宋_GB2312" w:cs="仿宋_GB2312"/>
          <w:b/>
          <w:color w:val="auto"/>
          <w:sz w:val="32"/>
          <w:szCs w:val="32"/>
        </w:rPr>
      </w:pPr>
    </w:p>
    <w:p w14:paraId="3CB82713">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69DF85D0">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F1AC67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B07AC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AF8771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55C8CDE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9D5FE2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F3D282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6043E28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20BCA2D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25B5AE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AC2F4D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A53D1C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5B0E87C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3D584AF5">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vAlign w:val="center"/>
          </w:tcPr>
          <w:p w14:paraId="6D99F7E0">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vAlign w:val="center"/>
          </w:tcPr>
          <w:p w14:paraId="17B3325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vAlign w:val="center"/>
          </w:tcPr>
          <w:p w14:paraId="4BCDBDB2">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vAlign w:val="center"/>
          </w:tcPr>
          <w:p w14:paraId="7234F4F4">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vAlign w:val="center"/>
          </w:tcPr>
          <w:p w14:paraId="4AD3C34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vAlign w:val="center"/>
          </w:tcPr>
          <w:p w14:paraId="0C32C142">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6E8BEA3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1FCE031B">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vAlign w:val="center"/>
          </w:tcPr>
          <w:p w14:paraId="4FB149E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vAlign w:val="center"/>
          </w:tcPr>
          <w:p w14:paraId="0C0559E4">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vAlign w:val="center"/>
          </w:tcPr>
          <w:p w14:paraId="40B53CFA">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vAlign w:val="center"/>
          </w:tcPr>
          <w:p w14:paraId="360E035C">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vAlign w:val="center"/>
          </w:tcPr>
          <w:p w14:paraId="2525102F">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vAlign w:val="center"/>
          </w:tcPr>
          <w:p w14:paraId="39A87A9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486939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4A112E5A">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vAlign w:val="center"/>
          </w:tcPr>
          <w:p w14:paraId="66A583C3">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vAlign w:val="center"/>
          </w:tcPr>
          <w:p w14:paraId="26244EB8">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vAlign w:val="center"/>
          </w:tcPr>
          <w:p w14:paraId="4BF3C60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vAlign w:val="center"/>
          </w:tcPr>
          <w:p w14:paraId="1C21A6C5">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vAlign w:val="center"/>
          </w:tcPr>
          <w:p w14:paraId="09CABFAF">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vAlign w:val="center"/>
          </w:tcPr>
          <w:p w14:paraId="126CB69E">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bl>
    <w:p w14:paraId="24CE8F7B">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1C81B5D6">
      <w:pPr>
        <w:autoSpaceDE w:val="0"/>
        <w:autoSpaceDN w:val="0"/>
        <w:spacing w:line="360" w:lineRule="auto"/>
        <w:rPr>
          <w:rFonts w:ascii="仿宋_GB2312" w:hAnsi="仿宋_GB2312" w:eastAsia="仿宋_GB2312" w:cs="仿宋_GB2312"/>
          <w:b/>
          <w:color w:val="auto"/>
          <w:sz w:val="24"/>
        </w:rPr>
      </w:pPr>
    </w:p>
    <w:p w14:paraId="23E8E687">
      <w:pPr>
        <w:autoSpaceDE w:val="0"/>
        <w:autoSpaceDN w:val="0"/>
        <w:spacing w:line="360" w:lineRule="auto"/>
        <w:rPr>
          <w:rFonts w:ascii="仿宋_GB2312" w:hAnsi="仿宋_GB2312" w:eastAsia="仿宋_GB2312" w:cs="仿宋_GB2312"/>
          <w:color w:val="auto"/>
          <w:sz w:val="24"/>
        </w:rPr>
      </w:pPr>
    </w:p>
    <w:p w14:paraId="6833262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4AAC31F8">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58662823">
      <w:pPr>
        <w:pStyle w:val="647"/>
        <w:ind w:firstLine="0"/>
        <w:jc w:val="both"/>
        <w:rPr>
          <w:rFonts w:hAnsi="仿宋_GB2312" w:cs="仿宋_GB2312"/>
          <w:color w:val="auto"/>
        </w:rPr>
      </w:pPr>
    </w:p>
    <w:p w14:paraId="7047F3A8">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5D00C54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0C432D9">
      <w:pPr>
        <w:spacing w:line="360" w:lineRule="auto"/>
        <w:jc w:val="center"/>
        <w:rPr>
          <w:rFonts w:ascii="仿宋_GB2312" w:hAnsi="仿宋_GB2312" w:eastAsia="仿宋_GB2312" w:cs="仿宋_GB2312"/>
          <w:color w:val="auto"/>
          <w:sz w:val="24"/>
        </w:rPr>
      </w:pPr>
    </w:p>
    <w:p w14:paraId="1097AC9E">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E4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88FB400">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3175EC21">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30653EB0">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4B27EFF4">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58D636FD">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55A3A362">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2DC6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E9AFE29">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1531" w:type="dxa"/>
            <w:vAlign w:val="center"/>
          </w:tcPr>
          <w:p w14:paraId="27CE6D71">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677F4567">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3080642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6FF31179">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40EF273C">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65D6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017BBCD0">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1531" w:type="dxa"/>
            <w:vAlign w:val="center"/>
          </w:tcPr>
          <w:p w14:paraId="5FFFD891">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5766BFD6">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48A28BB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4AAAA14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55985305">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2177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278DEC6">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1531" w:type="dxa"/>
            <w:vAlign w:val="center"/>
          </w:tcPr>
          <w:p w14:paraId="0C0B81D1">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2A49214D">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76F641DF">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586C74C0">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08A19AFD">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6BC9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419604DE">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1531" w:type="dxa"/>
            <w:vAlign w:val="center"/>
          </w:tcPr>
          <w:p w14:paraId="53FB7EE3">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4B0AEF87">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40B8E18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298B4609">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2152834D">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7D03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DE398D8">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1531" w:type="dxa"/>
            <w:vAlign w:val="center"/>
          </w:tcPr>
          <w:p w14:paraId="23B65AAF">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20CA7C98">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0A6AD145">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75D82639">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2C46F9E2">
            <w:pPr>
              <w:keepNext/>
              <w:keepLines/>
              <w:tabs>
                <w:tab w:val="left" w:pos="432"/>
              </w:tabs>
              <w:spacing w:line="360" w:lineRule="auto"/>
              <w:jc w:val="center"/>
              <w:textAlignment w:val="center"/>
              <w:rPr>
                <w:rFonts w:ascii="仿宋_GB2312" w:hAnsi="仿宋_GB2312" w:eastAsia="仿宋_GB2312" w:cs="仿宋_GB2312"/>
                <w:color w:val="auto"/>
                <w:sz w:val="24"/>
              </w:rPr>
            </w:pPr>
          </w:p>
        </w:tc>
      </w:tr>
    </w:tbl>
    <w:p w14:paraId="108F54DB">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w:t>
      </w:r>
      <w:r>
        <w:rPr>
          <w:rFonts w:ascii="仿宋_GB2312" w:hAnsi="仿宋_GB2312" w:eastAsia="仿宋_GB2312" w:cs="仿宋_GB2312"/>
          <w:b/>
          <w:color w:val="auto"/>
          <w:kern w:val="0"/>
          <w:sz w:val="24"/>
        </w:rPr>
        <w:t>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662B8D67">
      <w:pPr>
        <w:autoSpaceDE w:val="0"/>
        <w:autoSpaceDN w:val="0"/>
        <w:spacing w:line="360" w:lineRule="auto"/>
        <w:rPr>
          <w:rFonts w:ascii="仿宋" w:hAnsi="仿宋" w:eastAsia="仿宋"/>
          <w:b/>
          <w:color w:val="auto"/>
          <w:spacing w:val="6"/>
          <w:sz w:val="24"/>
        </w:rPr>
      </w:pPr>
      <w:r>
        <w:rPr>
          <w:rFonts w:ascii="仿宋" w:hAnsi="仿宋" w:eastAsia="仿宋"/>
          <w:b/>
          <w:color w:val="auto"/>
          <w:spacing w:val="6"/>
          <w:sz w:val="24"/>
        </w:rPr>
        <w:t>2.</w:t>
      </w:r>
      <w:r>
        <w:rPr>
          <w:rFonts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6EAAA6EF">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4pt;" o:ole="t" filled="f" o:preferrelative="t" stroked="f" coordsize="21600,21600">
            <v:path/>
            <v:fill on="f" focussize="0,0"/>
            <v:stroke on="f"/>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31" o:title=""/>
            <o:lock v:ext="edit" aspectratio="t"/>
            <w10:wrap type="none"/>
            <w10:anchorlock/>
          </v:shape>
          <o:OLEObject Type="Embed" ProgID="Package" ShapeID="_x0000_i1026" DrawAspect="Content" ObjectID="_1468075726" r:id="rId30">
            <o:LockedField>false</o:LockedField>
          </o:OLEObject>
        </w:object>
      </w:r>
    </w:p>
    <w:p w14:paraId="1D65F73C">
      <w:pPr>
        <w:autoSpaceDE w:val="0"/>
        <w:autoSpaceDN w:val="0"/>
        <w:spacing w:line="360" w:lineRule="auto"/>
        <w:ind w:firstLine="4560" w:firstLineChars="1900"/>
        <w:rPr>
          <w:rFonts w:ascii="仿宋_GB2312" w:hAnsi="仿宋_GB2312" w:eastAsia="仿宋_GB2312" w:cs="仿宋_GB2312"/>
          <w:color w:val="auto"/>
          <w:kern w:val="0"/>
          <w:sz w:val="24"/>
        </w:rPr>
      </w:pPr>
    </w:p>
    <w:p w14:paraId="2078A94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26B97BA3">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44171E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ascii="仿宋_GB2312" w:hAnsi="仿宋_GB2312" w:eastAsia="仿宋_GB2312" w:cs="仿宋_GB2312"/>
          <w:b/>
          <w:bCs/>
          <w:color w:val="auto"/>
          <w:kern w:val="0"/>
          <w:sz w:val="24"/>
          <w:lang w:val="zh-CN"/>
        </w:rPr>
        <w:tab/>
      </w:r>
      <w:r>
        <w:rPr>
          <w:rFonts w:ascii="仿宋_GB2312" w:hAnsi="仿宋_GB2312" w:eastAsia="仿宋_GB2312" w:cs="仿宋_GB2312"/>
          <w:b/>
          <w:bCs/>
          <w:color w:val="auto"/>
          <w:kern w:val="0"/>
          <w:sz w:val="24"/>
          <w:lang w:val="zh-CN"/>
        </w:rPr>
        <w:tab/>
      </w:r>
    </w:p>
    <w:p w14:paraId="6A0B131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20647CB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14:paraId="102EA44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73496AC8">
      <w:pPr>
        <w:pStyle w:val="2"/>
        <w:rPr>
          <w:color w:val="auto"/>
        </w:rPr>
      </w:pPr>
    </w:p>
    <w:p w14:paraId="60614D6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w:t>
      </w:r>
      <w:r>
        <w:rPr>
          <w:rFonts w:ascii="仿宋_GB2312" w:hAnsi="仿宋_GB2312" w:eastAsia="仿宋_GB2312" w:cs="仿宋_GB2312"/>
          <w:b/>
          <w:bCs/>
          <w:color w:val="auto"/>
          <w:kern w:val="0"/>
          <w:sz w:val="24"/>
          <w:lang w:val="zh-CN"/>
        </w:rPr>
        <w:t>:项目实施进度计划表</w:t>
      </w:r>
      <w:r>
        <w:rPr>
          <w:rFonts w:ascii="仿宋_GB2312" w:hAnsi="仿宋_GB2312" w:eastAsia="仿宋_GB2312" w:cs="仿宋_GB2312"/>
          <w:b/>
          <w:color w:val="auto"/>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937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7A1110">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 xml:space="preserve">  工作日</w:t>
            </w:r>
          </w:p>
          <w:p w14:paraId="00BD4474">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441DAE3B">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552" w:type="dxa"/>
            <w:vAlign w:val="center"/>
          </w:tcPr>
          <w:p w14:paraId="1BE551D5">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552" w:type="dxa"/>
            <w:vAlign w:val="center"/>
          </w:tcPr>
          <w:p w14:paraId="692A73A7">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552" w:type="dxa"/>
            <w:vAlign w:val="center"/>
          </w:tcPr>
          <w:p w14:paraId="656F93B2">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552" w:type="dxa"/>
            <w:vAlign w:val="center"/>
          </w:tcPr>
          <w:p w14:paraId="24587FB9">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552" w:type="dxa"/>
            <w:vAlign w:val="center"/>
          </w:tcPr>
          <w:p w14:paraId="179E6B16">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6</w:t>
            </w:r>
          </w:p>
        </w:tc>
        <w:tc>
          <w:tcPr>
            <w:tcW w:w="553" w:type="dxa"/>
            <w:vAlign w:val="center"/>
          </w:tcPr>
          <w:p w14:paraId="5733A055">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7</w:t>
            </w:r>
          </w:p>
        </w:tc>
        <w:tc>
          <w:tcPr>
            <w:tcW w:w="553" w:type="dxa"/>
            <w:vAlign w:val="center"/>
          </w:tcPr>
          <w:p w14:paraId="0E5B8150">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8</w:t>
            </w:r>
          </w:p>
        </w:tc>
        <w:tc>
          <w:tcPr>
            <w:tcW w:w="553" w:type="dxa"/>
            <w:vAlign w:val="center"/>
          </w:tcPr>
          <w:p w14:paraId="116CD62A">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9</w:t>
            </w:r>
          </w:p>
        </w:tc>
        <w:tc>
          <w:tcPr>
            <w:tcW w:w="553" w:type="dxa"/>
            <w:vAlign w:val="center"/>
          </w:tcPr>
          <w:p w14:paraId="2D783900">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10</w:t>
            </w:r>
          </w:p>
        </w:tc>
        <w:tc>
          <w:tcPr>
            <w:tcW w:w="553" w:type="dxa"/>
            <w:vAlign w:val="center"/>
          </w:tcPr>
          <w:p w14:paraId="19C111D9">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11</w:t>
            </w:r>
          </w:p>
        </w:tc>
        <w:tc>
          <w:tcPr>
            <w:tcW w:w="553" w:type="dxa"/>
            <w:vAlign w:val="center"/>
          </w:tcPr>
          <w:p w14:paraId="5F30D8FE">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12</w:t>
            </w:r>
          </w:p>
        </w:tc>
        <w:tc>
          <w:tcPr>
            <w:tcW w:w="553" w:type="dxa"/>
            <w:vAlign w:val="center"/>
          </w:tcPr>
          <w:p w14:paraId="52F1999B">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13</w:t>
            </w:r>
          </w:p>
        </w:tc>
        <w:tc>
          <w:tcPr>
            <w:tcW w:w="553" w:type="dxa"/>
            <w:vAlign w:val="center"/>
          </w:tcPr>
          <w:p w14:paraId="7458AF4E">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14</w:t>
            </w:r>
          </w:p>
        </w:tc>
        <w:tc>
          <w:tcPr>
            <w:tcW w:w="553" w:type="dxa"/>
            <w:vAlign w:val="center"/>
          </w:tcPr>
          <w:p w14:paraId="7071A7DD">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15</w:t>
            </w:r>
          </w:p>
        </w:tc>
        <w:tc>
          <w:tcPr>
            <w:tcW w:w="553" w:type="dxa"/>
            <w:vAlign w:val="center"/>
          </w:tcPr>
          <w:p w14:paraId="6E6D58AC">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4C5A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8628D0">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5697A5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0528325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5AD05DFA">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0C9DA17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5A8BF2F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1701C4D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55ED77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5C7A8C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435A567">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6C8055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D3A1DC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3D8E01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15760CC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5561D7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6047C7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4ABBA36D">
            <w:pPr>
              <w:keepNext/>
              <w:keepLines/>
              <w:tabs>
                <w:tab w:val="left" w:pos="900"/>
              </w:tabs>
              <w:spacing w:line="360" w:lineRule="auto"/>
              <w:ind w:hanging="720"/>
              <w:outlineLvl w:val="2"/>
              <w:rPr>
                <w:rFonts w:ascii="仿宋_GB2312" w:hAnsi="仿宋_GB2312" w:eastAsia="仿宋_GB2312" w:cs="仿宋_GB2312"/>
                <w:color w:val="auto"/>
                <w:sz w:val="24"/>
              </w:rPr>
            </w:pPr>
          </w:p>
        </w:tc>
      </w:tr>
      <w:tr w14:paraId="7BDB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D678F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6107F89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2CB933D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48EA286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635EA892">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1185854">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1A954F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70F143D0">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15421CC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E6F34E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6CF4B33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B4BF95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14DC2F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788B6B4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6CA8A8B7">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9D415E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214FD32">
            <w:pPr>
              <w:keepNext/>
              <w:keepLines/>
              <w:tabs>
                <w:tab w:val="left" w:pos="900"/>
              </w:tabs>
              <w:spacing w:line="360" w:lineRule="auto"/>
              <w:ind w:hanging="720"/>
              <w:outlineLvl w:val="2"/>
              <w:rPr>
                <w:rFonts w:ascii="仿宋_GB2312" w:hAnsi="仿宋_GB2312" w:eastAsia="仿宋_GB2312" w:cs="仿宋_GB2312"/>
                <w:color w:val="auto"/>
                <w:sz w:val="24"/>
              </w:rPr>
            </w:pPr>
          </w:p>
        </w:tc>
      </w:tr>
      <w:tr w14:paraId="51AA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7E8FD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55EFFB71">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9529F30">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2E6ABE7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62009872">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40DF1E3F">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72E10AC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6C01038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2EEFDF2">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739FC5F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7FE215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1C0342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8FE0A1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E6E9AD3">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D439B2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81B7AD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3EB9BCB">
            <w:pPr>
              <w:keepNext/>
              <w:keepLines/>
              <w:tabs>
                <w:tab w:val="left" w:pos="900"/>
              </w:tabs>
              <w:spacing w:line="360" w:lineRule="auto"/>
              <w:ind w:hanging="720"/>
              <w:outlineLvl w:val="2"/>
              <w:rPr>
                <w:rFonts w:ascii="仿宋_GB2312" w:hAnsi="仿宋_GB2312" w:eastAsia="仿宋_GB2312" w:cs="仿宋_GB2312"/>
                <w:color w:val="auto"/>
                <w:sz w:val="24"/>
              </w:rPr>
            </w:pPr>
          </w:p>
        </w:tc>
      </w:tr>
    </w:tbl>
    <w:p w14:paraId="417DA4E9">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FB0A0E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5D5B0916">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6B31D75">
      <w:pPr>
        <w:spacing w:line="360" w:lineRule="auto"/>
        <w:rPr>
          <w:rFonts w:ascii="仿宋_GB2312" w:hAnsi="仿宋_GB2312" w:eastAsia="仿宋_GB2312" w:cs="仿宋_GB2312"/>
          <w:color w:val="auto"/>
          <w:kern w:val="0"/>
          <w:sz w:val="24"/>
        </w:rPr>
      </w:pPr>
    </w:p>
    <w:p w14:paraId="2946B92B">
      <w:pPr>
        <w:pStyle w:val="2"/>
        <w:rPr>
          <w:color w:val="auto"/>
        </w:rPr>
      </w:pPr>
    </w:p>
    <w:p w14:paraId="3C256498">
      <w:pPr>
        <w:pStyle w:val="3"/>
        <w:rPr>
          <w:rFonts w:eastAsia="仿宋_GB2312"/>
          <w:color w:val="auto"/>
        </w:rPr>
      </w:pPr>
    </w:p>
    <w:p w14:paraId="6BB6B373">
      <w:pPr>
        <w:rPr>
          <w:color w:val="auto"/>
        </w:rPr>
      </w:pPr>
    </w:p>
    <w:p w14:paraId="19DB034B">
      <w:pPr>
        <w:pStyle w:val="2"/>
        <w:rPr>
          <w:color w:val="auto"/>
        </w:rPr>
      </w:pPr>
    </w:p>
    <w:p w14:paraId="5D218D5E">
      <w:pPr>
        <w:pStyle w:val="3"/>
        <w:rPr>
          <w:rFonts w:eastAsia="仿宋_GB2312"/>
          <w:color w:val="auto"/>
        </w:rPr>
      </w:pPr>
    </w:p>
    <w:p w14:paraId="3D407C45">
      <w:pPr>
        <w:rPr>
          <w:color w:val="auto"/>
        </w:rPr>
      </w:pPr>
    </w:p>
    <w:p w14:paraId="6295AF9C">
      <w:pPr>
        <w:pStyle w:val="2"/>
        <w:rPr>
          <w:color w:val="auto"/>
        </w:rPr>
      </w:pPr>
    </w:p>
    <w:p w14:paraId="324C249B">
      <w:pPr>
        <w:pStyle w:val="3"/>
        <w:rPr>
          <w:rFonts w:eastAsia="仿宋_GB2312"/>
          <w:color w:val="auto"/>
        </w:rPr>
      </w:pPr>
    </w:p>
    <w:p w14:paraId="6032081B">
      <w:pPr>
        <w:rPr>
          <w:color w:val="auto"/>
        </w:rPr>
      </w:pPr>
    </w:p>
    <w:p w14:paraId="5F44B556">
      <w:pPr>
        <w:pStyle w:val="2"/>
        <w:rPr>
          <w:color w:val="auto"/>
        </w:rPr>
      </w:pPr>
    </w:p>
    <w:p w14:paraId="35495D19">
      <w:pPr>
        <w:pStyle w:val="3"/>
        <w:rPr>
          <w:rFonts w:eastAsia="仿宋_GB2312"/>
          <w:color w:val="auto"/>
        </w:rPr>
      </w:pPr>
    </w:p>
    <w:p w14:paraId="2FEA2963">
      <w:pPr>
        <w:rPr>
          <w:color w:val="auto"/>
        </w:rPr>
      </w:pPr>
    </w:p>
    <w:p w14:paraId="4E7A3C70">
      <w:pPr>
        <w:pStyle w:val="2"/>
        <w:rPr>
          <w:color w:val="auto"/>
        </w:rPr>
      </w:pPr>
    </w:p>
    <w:p w14:paraId="4D3DFD87">
      <w:pPr>
        <w:pStyle w:val="3"/>
        <w:rPr>
          <w:rFonts w:eastAsia="仿宋_GB2312"/>
          <w:color w:val="auto"/>
        </w:rPr>
      </w:pPr>
    </w:p>
    <w:p w14:paraId="1F24D560">
      <w:pPr>
        <w:rPr>
          <w:color w:val="auto"/>
        </w:rPr>
      </w:pPr>
    </w:p>
    <w:p w14:paraId="3D36BAC7">
      <w:pPr>
        <w:pStyle w:val="2"/>
        <w:rPr>
          <w:color w:val="auto"/>
        </w:rPr>
      </w:pPr>
    </w:p>
    <w:p w14:paraId="4E42062B">
      <w:pPr>
        <w:pStyle w:val="3"/>
        <w:rPr>
          <w:rFonts w:eastAsia="仿宋_GB2312"/>
          <w:color w:val="auto"/>
        </w:rPr>
      </w:pPr>
    </w:p>
    <w:p w14:paraId="52F64974">
      <w:pPr>
        <w:rPr>
          <w:color w:val="auto"/>
        </w:rPr>
      </w:pPr>
    </w:p>
    <w:p w14:paraId="3E5F4C2E">
      <w:pPr>
        <w:pStyle w:val="2"/>
        <w:rPr>
          <w:color w:val="auto"/>
        </w:rPr>
      </w:pPr>
    </w:p>
    <w:p w14:paraId="09AEEF4E">
      <w:pPr>
        <w:pStyle w:val="3"/>
        <w:rPr>
          <w:rFonts w:eastAsia="仿宋_GB2312"/>
          <w:color w:val="auto"/>
        </w:rPr>
      </w:pPr>
    </w:p>
    <w:p w14:paraId="0900B7A2">
      <w:pPr>
        <w:rPr>
          <w:color w:val="auto"/>
        </w:rPr>
      </w:pPr>
    </w:p>
    <w:p w14:paraId="218D12F6">
      <w:pPr>
        <w:pStyle w:val="2"/>
        <w:rPr>
          <w:color w:val="auto"/>
        </w:rPr>
      </w:pPr>
    </w:p>
    <w:p w14:paraId="31E48EED">
      <w:pPr>
        <w:pStyle w:val="3"/>
        <w:rPr>
          <w:rFonts w:eastAsia="仿宋_GB2312"/>
          <w:color w:val="auto"/>
        </w:rPr>
      </w:pPr>
    </w:p>
    <w:p w14:paraId="096C763F">
      <w:pPr>
        <w:rPr>
          <w:color w:val="auto"/>
        </w:rPr>
      </w:pPr>
    </w:p>
    <w:p w14:paraId="20C0D1AA">
      <w:pPr>
        <w:pStyle w:val="2"/>
        <w:rPr>
          <w:color w:val="auto"/>
        </w:rPr>
      </w:pPr>
    </w:p>
    <w:p w14:paraId="16B98E32">
      <w:pPr>
        <w:pStyle w:val="3"/>
        <w:rPr>
          <w:rFonts w:eastAsia="仿宋_GB2312"/>
          <w:color w:val="auto"/>
        </w:rPr>
      </w:pPr>
    </w:p>
    <w:p w14:paraId="05EEBEF8">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1F1E003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4B3514B">
      <w:pPr>
        <w:pStyle w:val="2"/>
        <w:rPr>
          <w:color w:val="auto"/>
        </w:rPr>
      </w:pPr>
    </w:p>
    <w:p w14:paraId="693AEE2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A:售后服务机构情况表</w:t>
      </w:r>
      <w:r>
        <w:rPr>
          <w:rFonts w:hint="eastAsia" w:ascii="仿宋_GB2312" w:hAnsi="仿宋_GB2312" w:eastAsia="仿宋_GB2312" w:cs="仿宋_GB2312"/>
          <w:color w:val="auto"/>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BD3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0E95A726">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vAlign w:val="center"/>
          </w:tcPr>
          <w:p w14:paraId="3FC7BC8E">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vAlign w:val="center"/>
          </w:tcPr>
          <w:p w14:paraId="13EB7E59">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vAlign w:val="center"/>
          </w:tcPr>
          <w:p w14:paraId="51A1F067">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vAlign w:val="center"/>
          </w:tcPr>
          <w:p w14:paraId="7396BC11">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vAlign w:val="center"/>
          </w:tcPr>
          <w:p w14:paraId="335613C9">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3C77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B1835A2">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60" w:type="dxa"/>
            <w:vAlign w:val="center"/>
          </w:tcPr>
          <w:p w14:paraId="502355C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620" w:type="dxa"/>
            <w:vAlign w:val="center"/>
          </w:tcPr>
          <w:p w14:paraId="5D30EAF8">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45" w:type="dxa"/>
            <w:vAlign w:val="center"/>
          </w:tcPr>
          <w:p w14:paraId="21D399A6">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75" w:type="dxa"/>
            <w:vAlign w:val="center"/>
          </w:tcPr>
          <w:p w14:paraId="5ABDB59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vAlign w:val="center"/>
          </w:tcPr>
          <w:p w14:paraId="48BC6428">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r>
      <w:tr w14:paraId="1DA9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9F0FEA1">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60" w:type="dxa"/>
            <w:vAlign w:val="center"/>
          </w:tcPr>
          <w:p w14:paraId="781A197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620" w:type="dxa"/>
            <w:vAlign w:val="center"/>
          </w:tcPr>
          <w:p w14:paraId="37B00C24">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45" w:type="dxa"/>
            <w:vAlign w:val="center"/>
          </w:tcPr>
          <w:p w14:paraId="1F30CA22">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75" w:type="dxa"/>
            <w:vAlign w:val="center"/>
          </w:tcPr>
          <w:p w14:paraId="14EEE1C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vAlign w:val="center"/>
          </w:tcPr>
          <w:p w14:paraId="7779612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r>
      <w:tr w14:paraId="5287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314A5D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60" w:type="dxa"/>
            <w:vAlign w:val="center"/>
          </w:tcPr>
          <w:p w14:paraId="5CCE6AC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620" w:type="dxa"/>
            <w:vAlign w:val="center"/>
          </w:tcPr>
          <w:p w14:paraId="271A034A">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45" w:type="dxa"/>
            <w:vAlign w:val="center"/>
          </w:tcPr>
          <w:p w14:paraId="2565B88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75" w:type="dxa"/>
            <w:vAlign w:val="center"/>
          </w:tcPr>
          <w:p w14:paraId="5054CD0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vAlign w:val="center"/>
          </w:tcPr>
          <w:p w14:paraId="2ED74FE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r>
    </w:tbl>
    <w:p w14:paraId="6611EE1D">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69CA544A">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w:t>
      </w:r>
      <w:r>
        <w:rPr>
          <w:rFonts w:ascii="仿宋_GB2312" w:hAnsi="仿宋_GB2312" w:eastAsia="仿宋_GB2312" w:cs="仿宋_GB2312"/>
          <w:b/>
          <w:color w:val="auto"/>
          <w:kern w:val="0"/>
          <w:sz w:val="24"/>
        </w:rPr>
        <w:t>B：售后服务人员情况表</w:t>
      </w:r>
      <w:r>
        <w:rPr>
          <w:rFonts w:hint="eastAsia" w:ascii="仿宋_GB2312" w:hAnsi="仿宋_GB2312" w:eastAsia="仿宋_GB2312" w:cs="仿宋_GB2312"/>
          <w:color w:val="auto"/>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FAE8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2677DE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A1F4A7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673183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4512F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C4940E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F53C9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CF635A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39ED9A">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3C3BD1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04D0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93848B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7ED09EC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1CFA8D3">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18F87C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A438FC8">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8971B2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945433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04CA6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FCD302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F87A0F">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40E0D6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52DAC0C">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A4D43D5">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r>
      <w:tr w14:paraId="3E5D668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54AA7C">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BE6AA4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F2CEC7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07BD59C">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67786DF">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32190FA">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006982">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553411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25C110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9EEFFE6">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855F4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r>
      <w:tr w14:paraId="58EBEDD6">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206472A4">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AB59265">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89ED6A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9D28DC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EC4F6">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187B17">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2747417">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86A43D">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3EA39A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79D15DC">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13954F5">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r>
    </w:tbl>
    <w:p w14:paraId="395C4E30">
      <w:pPr>
        <w:spacing w:line="360" w:lineRule="auto"/>
        <w:ind w:firstLine="480" w:firstLineChars="200"/>
        <w:rPr>
          <w:rFonts w:ascii="仿宋_GB2312" w:hAnsi="仿宋_GB2312" w:eastAsia="仿宋_GB2312" w:cs="仿宋_GB2312"/>
          <w:color w:val="auto"/>
          <w:sz w:val="24"/>
          <w:szCs w:val="20"/>
        </w:rPr>
      </w:pPr>
    </w:p>
    <w:p w14:paraId="7A82F2D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081BBFAE">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DEA1E97">
      <w:pPr>
        <w:spacing w:line="360" w:lineRule="auto"/>
        <w:rPr>
          <w:rFonts w:ascii="仿宋_GB2312" w:hAnsi="仿宋_GB2312" w:eastAsia="仿宋_GB2312" w:cs="仿宋_GB2312"/>
          <w:b/>
          <w:color w:val="auto"/>
          <w:sz w:val="30"/>
          <w:szCs w:val="30"/>
        </w:rPr>
      </w:pPr>
    </w:p>
    <w:p w14:paraId="5712DBED">
      <w:pPr>
        <w:spacing w:line="360" w:lineRule="auto"/>
        <w:rPr>
          <w:rFonts w:ascii="仿宋_GB2312" w:hAnsi="仿宋_GB2312" w:eastAsia="仿宋_GB2312" w:cs="仿宋_GB2312"/>
          <w:b/>
          <w:color w:val="auto"/>
          <w:sz w:val="30"/>
          <w:szCs w:val="30"/>
        </w:rPr>
      </w:pPr>
    </w:p>
    <w:p w14:paraId="323F3D1F">
      <w:pPr>
        <w:spacing w:line="360" w:lineRule="auto"/>
        <w:rPr>
          <w:rFonts w:ascii="仿宋_GB2312" w:hAnsi="仿宋_GB2312" w:eastAsia="仿宋_GB2312" w:cs="仿宋_GB2312"/>
          <w:b/>
          <w:color w:val="auto"/>
          <w:sz w:val="30"/>
          <w:szCs w:val="30"/>
        </w:rPr>
      </w:pPr>
    </w:p>
    <w:p w14:paraId="623890FF">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56554FB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4928831C">
      <w:pPr>
        <w:spacing w:line="336" w:lineRule="auto"/>
        <w:ind w:firstLine="3600" w:firstLineChars="1500"/>
        <w:rPr>
          <w:rFonts w:ascii="仿宋" w:hAnsi="仿宋" w:eastAsia="仿宋" w:cs="仿宋"/>
          <w:color w:val="auto"/>
          <w:sz w:val="24"/>
        </w:rPr>
      </w:pPr>
    </w:p>
    <w:p w14:paraId="319B0290">
      <w:pPr>
        <w:pStyle w:val="2"/>
        <w:rPr>
          <w:color w:val="auto"/>
        </w:rPr>
      </w:pPr>
    </w:p>
    <w:p w14:paraId="2E99341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09AE05DB">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5DF5004">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3BE74592">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431BA832">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A96FB0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BE5D1B">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E9B06F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D274C5">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939243F">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w:t>
            </w:r>
            <w:r>
              <w:rPr>
                <w:rFonts w:ascii="仿宋_GB2312" w:hAnsi="仿宋_GB2312" w:eastAsia="仿宋_GB2312" w:cs="仿宋_GB2312"/>
                <w:color w:val="auto"/>
                <w:sz w:val="24"/>
              </w:rPr>
              <w:t>3年业绩及承担的主要工作情况，曾担任项目经理的项目应列明细</w:t>
            </w:r>
          </w:p>
        </w:tc>
      </w:tr>
      <w:tr w14:paraId="379F2A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1F98E4">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964199">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26006D">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E0C33C">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4F715EB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298891">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42FCBC">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61D590C">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784A5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E042B5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300E47">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369804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E7EAB7">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D5A9DB">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3145D7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1D335C">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D41DB6A">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2D67B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75BC22">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71F52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F3C2DBF">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BAE453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C727B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24C15C">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203B84B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16E008B">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F59AB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7B449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0EDFE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1D55801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E772D6">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4CC628C">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B24717">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1547C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250BB5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3CFA655">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90E277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9D57A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1A5E2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4E59796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DB3AEA">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048274">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8B7A1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41211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bl>
    <w:p w14:paraId="327CB85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4600BA50">
      <w:pPr>
        <w:pStyle w:val="2"/>
        <w:rPr>
          <w:color w:val="auto"/>
        </w:rPr>
      </w:pPr>
    </w:p>
    <w:p w14:paraId="4BE3495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B:本项目的项目小组人员情况表</w:t>
      </w:r>
      <w:r>
        <w:rPr>
          <w:rFonts w:hint="eastAsia" w:ascii="仿宋_GB2312" w:hAnsi="仿宋_GB2312" w:eastAsia="仿宋_GB2312" w:cs="仿宋_GB2312"/>
          <w:color w:val="auto"/>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12BF23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0E66011">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8FDD7C">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29CBF5">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6A0E8A">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68FB93B">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26BE2622">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F7BA69F">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61492B72">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C7AC76">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69A9C10D">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7679B8A">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F1148CF">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93CA6DE">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473D5C4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897C182">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1EE5F8B">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F49CE7E">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91B6DEC">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58E69D6">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1E8297A">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426CC3">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E1CDA7D">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BE4C9BB">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BE359FA">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r>
      <w:tr w14:paraId="54E7148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95A2A53">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9EF7D5D">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54EAF57">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F9D4AB1">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A79651">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192C07">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746293">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4F9C558">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3082918">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55F104F">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r>
    </w:tbl>
    <w:p w14:paraId="769B7E72">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1FDF15EC">
      <w:pPr>
        <w:pStyle w:val="2"/>
        <w:rPr>
          <w:color w:val="auto"/>
        </w:rPr>
      </w:pPr>
    </w:p>
    <w:p w14:paraId="69EA8F4F">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7F57409C">
      <w:pPr>
        <w:spacing w:line="360" w:lineRule="auto"/>
        <w:ind w:firstLine="480" w:firstLineChars="200"/>
        <w:rPr>
          <w:rFonts w:ascii="仿宋_GB2312" w:hAnsi="仿宋_GB2312" w:eastAsia="仿宋_GB2312" w:cs="仿宋_GB2312"/>
          <w:color w:val="auto"/>
          <w:sz w:val="24"/>
          <w:szCs w:val="20"/>
        </w:rPr>
      </w:pPr>
    </w:p>
    <w:p w14:paraId="47EB4F6B">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14:paraId="45A04804">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4029C43C">
      <w:pPr>
        <w:snapToGrid w:val="0"/>
        <w:spacing w:line="360" w:lineRule="auto"/>
        <w:ind w:firstLine="6907" w:firstLineChars="2150"/>
        <w:rPr>
          <w:rFonts w:ascii="仿宋_GB2312" w:hAnsi="仿宋_GB2312" w:eastAsia="仿宋_GB2312" w:cs="仿宋_GB2312"/>
          <w:b/>
          <w:bCs/>
          <w:color w:val="auto"/>
          <w:sz w:val="32"/>
          <w:szCs w:val="32"/>
        </w:rPr>
      </w:pPr>
    </w:p>
    <w:p w14:paraId="6B0A1875">
      <w:pPr>
        <w:snapToGrid w:val="0"/>
        <w:spacing w:line="360" w:lineRule="auto"/>
        <w:ind w:right="960"/>
        <w:rPr>
          <w:rFonts w:ascii="仿宋_GB2312" w:hAnsi="仿宋_GB2312" w:eastAsia="仿宋_GB2312" w:cs="仿宋_GB2312"/>
          <w:color w:val="auto"/>
          <w:kern w:val="0"/>
          <w:sz w:val="24"/>
          <w:lang w:val="zh-CN"/>
        </w:rPr>
      </w:pPr>
    </w:p>
    <w:p w14:paraId="4D84656A">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1C6D1FC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BBC16BE">
      <w:pPr>
        <w:spacing w:line="360" w:lineRule="auto"/>
        <w:rPr>
          <w:rFonts w:ascii="仿宋_GB2312" w:hAnsi="仿宋_GB2312" w:eastAsia="仿宋_GB2312" w:cs="仿宋_GB2312"/>
          <w:color w:val="auto"/>
          <w:sz w:val="18"/>
          <w:szCs w:val="18"/>
        </w:rPr>
      </w:pPr>
    </w:p>
    <w:p w14:paraId="7BD12A6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459E0E0A">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0819A7E8">
      <w:pPr>
        <w:spacing w:line="360" w:lineRule="auto"/>
        <w:rPr>
          <w:rFonts w:ascii="仿宋_GB2312" w:hAnsi="仿宋_GB2312" w:eastAsia="仿宋_GB2312" w:cs="仿宋_GB2312"/>
          <w:b/>
          <w:bCs/>
          <w:color w:val="auto"/>
          <w:sz w:val="18"/>
          <w:szCs w:val="18"/>
        </w:rPr>
      </w:pPr>
    </w:p>
    <w:p w14:paraId="5A58925E">
      <w:pPr>
        <w:spacing w:line="360" w:lineRule="auto"/>
        <w:rPr>
          <w:rFonts w:ascii="仿宋_GB2312" w:hAnsi="仿宋_GB2312" w:eastAsia="仿宋_GB2312" w:cs="仿宋_GB2312"/>
          <w:b/>
          <w:bCs/>
          <w:color w:val="auto"/>
          <w:sz w:val="32"/>
          <w:szCs w:val="32"/>
        </w:rPr>
      </w:pPr>
    </w:p>
    <w:p w14:paraId="63F12C05">
      <w:pPr>
        <w:spacing w:line="360" w:lineRule="auto"/>
        <w:rPr>
          <w:rFonts w:ascii="仿宋_GB2312" w:hAnsi="仿宋_GB2312" w:eastAsia="仿宋_GB2312" w:cs="仿宋_GB2312"/>
          <w:b/>
          <w:bCs/>
          <w:color w:val="auto"/>
          <w:sz w:val="32"/>
          <w:szCs w:val="32"/>
        </w:rPr>
      </w:pPr>
    </w:p>
    <w:p w14:paraId="11202281">
      <w:pPr>
        <w:spacing w:line="360" w:lineRule="auto"/>
        <w:jc w:val="center"/>
        <w:rPr>
          <w:rFonts w:ascii="仿宋_GB2312" w:hAnsi="仿宋_GB2312" w:eastAsia="仿宋_GB2312" w:cs="仿宋_GB2312"/>
          <w:b/>
          <w:bCs/>
          <w:color w:val="auto"/>
          <w:sz w:val="32"/>
          <w:szCs w:val="32"/>
        </w:rPr>
      </w:pPr>
    </w:p>
    <w:p w14:paraId="3E6E98C5">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76A19E3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5948C69">
      <w:pPr>
        <w:snapToGrid w:val="0"/>
        <w:spacing w:line="360" w:lineRule="auto"/>
        <w:ind w:right="960"/>
        <w:jc w:val="right"/>
        <w:rPr>
          <w:rFonts w:ascii="仿宋_GB2312" w:hAnsi="仿宋_GB2312" w:eastAsia="仿宋_GB2312" w:cs="仿宋_GB2312"/>
          <w:color w:val="auto"/>
          <w:kern w:val="0"/>
          <w:sz w:val="24"/>
          <w:lang w:val="zh-CN"/>
        </w:rPr>
      </w:pPr>
    </w:p>
    <w:p w14:paraId="3CB68067">
      <w:pPr>
        <w:snapToGrid w:val="0"/>
        <w:spacing w:line="360" w:lineRule="auto"/>
        <w:ind w:right="960"/>
        <w:jc w:val="right"/>
        <w:rPr>
          <w:rFonts w:ascii="仿宋_GB2312" w:hAnsi="仿宋_GB2312" w:eastAsia="仿宋_GB2312" w:cs="仿宋_GB2312"/>
          <w:color w:val="auto"/>
          <w:kern w:val="0"/>
          <w:sz w:val="24"/>
          <w:lang w:val="zh-CN"/>
        </w:rPr>
      </w:pPr>
    </w:p>
    <w:p w14:paraId="73D67600">
      <w:pPr>
        <w:snapToGrid w:val="0"/>
        <w:spacing w:line="360" w:lineRule="auto"/>
        <w:ind w:right="960"/>
        <w:jc w:val="right"/>
        <w:rPr>
          <w:rFonts w:ascii="仿宋_GB2312" w:hAnsi="仿宋_GB2312" w:eastAsia="仿宋_GB2312" w:cs="仿宋_GB2312"/>
          <w:color w:val="auto"/>
          <w:kern w:val="0"/>
          <w:sz w:val="24"/>
          <w:lang w:val="zh-CN"/>
        </w:rPr>
      </w:pPr>
    </w:p>
    <w:p w14:paraId="1D9FE042">
      <w:pPr>
        <w:snapToGrid w:val="0"/>
        <w:spacing w:line="360" w:lineRule="auto"/>
        <w:ind w:right="960"/>
        <w:jc w:val="right"/>
        <w:rPr>
          <w:rFonts w:ascii="仿宋_GB2312" w:hAnsi="仿宋_GB2312" w:eastAsia="仿宋_GB2312" w:cs="仿宋_GB2312"/>
          <w:color w:val="auto"/>
          <w:kern w:val="0"/>
          <w:sz w:val="24"/>
          <w:lang w:val="zh-CN"/>
        </w:rPr>
      </w:pPr>
    </w:p>
    <w:p w14:paraId="5430B1D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0FFB307D">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24663F2E">
      <w:pPr>
        <w:spacing w:line="360" w:lineRule="auto"/>
        <w:jc w:val="center"/>
        <w:rPr>
          <w:rFonts w:ascii="仿宋_GB2312" w:hAnsi="仿宋_GB2312" w:eastAsia="仿宋_GB2312" w:cs="仿宋_GB2312"/>
          <w:b/>
          <w:bCs/>
          <w:color w:val="auto"/>
          <w:sz w:val="32"/>
          <w:szCs w:val="32"/>
        </w:rPr>
      </w:pPr>
    </w:p>
    <w:p w14:paraId="4791D489">
      <w:pPr>
        <w:spacing w:line="360" w:lineRule="auto"/>
        <w:jc w:val="center"/>
        <w:rPr>
          <w:rFonts w:ascii="仿宋_GB2312" w:hAnsi="仿宋_GB2312" w:eastAsia="仿宋_GB2312" w:cs="仿宋_GB2312"/>
          <w:b/>
          <w:bCs/>
          <w:color w:val="auto"/>
          <w:sz w:val="32"/>
          <w:szCs w:val="32"/>
        </w:rPr>
      </w:pPr>
    </w:p>
    <w:p w14:paraId="753A7DDB">
      <w:pPr>
        <w:spacing w:line="360" w:lineRule="auto"/>
        <w:jc w:val="center"/>
        <w:rPr>
          <w:rFonts w:ascii="仿宋_GB2312" w:hAnsi="仿宋_GB2312" w:eastAsia="仿宋_GB2312" w:cs="仿宋_GB2312"/>
          <w:b/>
          <w:bCs/>
          <w:color w:val="auto"/>
          <w:sz w:val="32"/>
          <w:szCs w:val="32"/>
        </w:rPr>
      </w:pPr>
    </w:p>
    <w:p w14:paraId="578A409D">
      <w:pPr>
        <w:spacing w:line="360" w:lineRule="auto"/>
        <w:jc w:val="center"/>
        <w:rPr>
          <w:rFonts w:ascii="仿宋_GB2312" w:hAnsi="仿宋_GB2312" w:eastAsia="仿宋_GB2312" w:cs="仿宋_GB2312"/>
          <w:b/>
          <w:bCs/>
          <w:color w:val="auto"/>
          <w:sz w:val="32"/>
          <w:szCs w:val="32"/>
        </w:rPr>
      </w:pPr>
    </w:p>
    <w:p w14:paraId="1B36A7DF">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2130DFB3">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D724CC1">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w:t>
      </w:r>
      <w:r>
        <w:rPr>
          <w:rFonts w:hint="eastAsia" w:ascii="仿宋_GB2312" w:hAnsi="仿宋_GB2312" w:eastAsia="仿宋_GB2312" w:cs="仿宋_GB2312"/>
          <w:b/>
          <w:color w:val="auto"/>
          <w:sz w:val="24"/>
        </w:rPr>
        <w:t>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868501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093FA78">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4004FF">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3E95EA7">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8B3D776">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6113B24">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1CC1A97">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9CB6436">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2432CE7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BBC9442">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46C22600">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25133D0D">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2180CAF0">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2BCC1053">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14A99524">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217CE386">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rPr>
            </w:pPr>
          </w:p>
        </w:tc>
      </w:tr>
      <w:tr w14:paraId="53057E6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159BA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72955C8">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762BE4FE">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E8BA9B2">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800EB71">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5DC3BDA5">
            <w:pPr>
              <w:keepNext/>
              <w:keepLines/>
              <w:tabs>
                <w:tab w:val="left" w:pos="7"/>
                <w:tab w:val="left" w:pos="432"/>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90556E0">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rPr>
            </w:pPr>
          </w:p>
        </w:tc>
      </w:tr>
    </w:tbl>
    <w:p w14:paraId="15C118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w:t>
      </w:r>
      <w:r>
        <w:rPr>
          <w:rFonts w:ascii="仿宋_GB2312" w:hAnsi="仿宋_GB2312" w:eastAsia="仿宋_GB2312" w:cs="仿宋_GB2312"/>
          <w:color w:val="auto"/>
          <w:sz w:val="24"/>
        </w:rPr>
        <w:t>:A</w:t>
      </w:r>
      <w:r>
        <w:rPr>
          <w:rFonts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76A197C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6CC34AE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1580FC6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6B80E78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313F35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25369A1F">
      <w:pPr>
        <w:autoSpaceDE w:val="0"/>
        <w:autoSpaceDN w:val="0"/>
        <w:spacing w:line="360" w:lineRule="auto"/>
        <w:rPr>
          <w:rFonts w:ascii="仿宋_GB2312" w:hAnsi="仿宋_GB2312" w:eastAsia="仿宋_GB2312" w:cs="仿宋_GB2312"/>
          <w:color w:val="auto"/>
          <w:sz w:val="24"/>
        </w:rPr>
      </w:pPr>
      <w:r>
        <w:rPr>
          <w:rFonts w:ascii="仿宋_GB2312" w:hAnsi="仿宋_GB2312" w:eastAsia="仿宋_GB2312" w:cs="仿宋_GB2312"/>
          <w:color w:val="auto"/>
          <w:sz w:val="24"/>
        </w:rPr>
        <w:t xml:space="preserve">B  </w:t>
      </w:r>
      <w:r>
        <w:rPr>
          <w:rFonts w:hint="eastAsia" w:ascii="仿宋_GB2312" w:hAnsi="仿宋_GB2312" w:eastAsia="仿宋_GB2312" w:cs="仿宋_GB2312"/>
          <w:color w:val="auto"/>
          <w:sz w:val="24"/>
        </w:rPr>
        <w:t>按照附表</w:t>
      </w:r>
      <w:r>
        <w:rPr>
          <w:rFonts w:ascii="仿宋_GB2312" w:hAnsi="仿宋_GB2312" w:eastAsia="仿宋_GB2312" w:cs="仿宋_GB2312"/>
          <w:color w:val="auto"/>
          <w:sz w:val="24"/>
        </w:rPr>
        <w:t>A提供授课教师的简历</w:t>
      </w:r>
    </w:p>
    <w:p w14:paraId="40E5F51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0687830E">
      <w:pPr>
        <w:spacing w:line="360" w:lineRule="auto"/>
        <w:ind w:firstLine="480" w:firstLineChars="200"/>
        <w:rPr>
          <w:rFonts w:ascii="仿宋_GB2312" w:hAnsi="仿宋_GB2312" w:eastAsia="仿宋_GB2312" w:cs="仿宋_GB2312"/>
          <w:color w:val="auto"/>
          <w:sz w:val="24"/>
          <w:szCs w:val="20"/>
        </w:rPr>
      </w:pPr>
    </w:p>
    <w:p w14:paraId="38738A8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1DECEC7E">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15C6EA1">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32BF9F8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1EAF0AEF">
      <w:pPr>
        <w:spacing w:line="360" w:lineRule="auto"/>
        <w:jc w:val="center"/>
        <w:rPr>
          <w:rFonts w:ascii="仿宋_GB2312" w:hAnsi="仿宋_GB2312" w:eastAsia="仿宋_GB2312" w:cs="仿宋_GB2312"/>
          <w:color w:val="auto"/>
          <w:sz w:val="24"/>
        </w:rPr>
      </w:pPr>
    </w:p>
    <w:p w14:paraId="6FDF285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1F8A8721">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566AEB39">
      <w:pPr>
        <w:spacing w:line="360" w:lineRule="auto"/>
        <w:jc w:val="center"/>
        <w:rPr>
          <w:rFonts w:ascii="仿宋_GB2312" w:hAnsi="仿宋_GB2312" w:eastAsia="仿宋_GB2312" w:cs="仿宋_GB2312"/>
          <w:b/>
          <w:bCs/>
          <w:color w:val="auto"/>
          <w:sz w:val="30"/>
          <w:szCs w:val="30"/>
        </w:rPr>
      </w:pPr>
    </w:p>
    <w:p w14:paraId="5550B4A2">
      <w:pPr>
        <w:spacing w:line="360" w:lineRule="auto"/>
        <w:jc w:val="center"/>
        <w:rPr>
          <w:rFonts w:ascii="仿宋_GB2312" w:hAnsi="仿宋_GB2312" w:eastAsia="仿宋_GB2312" w:cs="仿宋_GB2312"/>
          <w:b/>
          <w:bCs/>
          <w:color w:val="auto"/>
          <w:sz w:val="30"/>
          <w:szCs w:val="30"/>
        </w:rPr>
      </w:pPr>
    </w:p>
    <w:p w14:paraId="3F82D5ED">
      <w:pPr>
        <w:spacing w:line="360" w:lineRule="auto"/>
        <w:jc w:val="center"/>
        <w:rPr>
          <w:rFonts w:ascii="仿宋_GB2312" w:hAnsi="仿宋_GB2312" w:eastAsia="仿宋_GB2312" w:cs="仿宋_GB2312"/>
          <w:b/>
          <w:bCs/>
          <w:color w:val="auto"/>
          <w:sz w:val="24"/>
        </w:rPr>
      </w:pPr>
    </w:p>
    <w:p w14:paraId="002ACA42">
      <w:pPr>
        <w:spacing w:line="360" w:lineRule="auto"/>
        <w:jc w:val="center"/>
        <w:rPr>
          <w:rFonts w:ascii="仿宋_GB2312" w:hAnsi="仿宋_GB2312" w:eastAsia="仿宋_GB2312" w:cs="仿宋_GB2312"/>
          <w:b/>
          <w:bCs/>
          <w:color w:val="auto"/>
          <w:sz w:val="24"/>
        </w:rPr>
      </w:pPr>
    </w:p>
    <w:p w14:paraId="67E547D6">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14:paraId="12B5A33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1D8CCDF3">
      <w:pPr>
        <w:spacing w:line="360" w:lineRule="auto"/>
        <w:rPr>
          <w:rFonts w:ascii="仿宋_GB2312" w:hAnsi="仿宋_GB2312" w:eastAsia="仿宋_GB2312" w:cs="仿宋_GB2312"/>
          <w:color w:val="auto"/>
          <w:sz w:val="24"/>
        </w:rPr>
      </w:pPr>
    </w:p>
    <w:p w14:paraId="298568E5">
      <w:pPr>
        <w:pStyle w:val="2"/>
        <w:rPr>
          <w:color w:val="auto"/>
        </w:rPr>
      </w:pPr>
    </w:p>
    <w:p w14:paraId="6A80241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2618F8C5">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5F733446">
      <w:pPr>
        <w:pStyle w:val="3"/>
        <w:rPr>
          <w:color w:val="auto"/>
        </w:rPr>
        <w:sectPr>
          <w:headerReference r:id="rId15" w:type="first"/>
          <w:footerReference r:id="rId17" w:type="first"/>
          <w:headerReference r:id="rId14" w:type="default"/>
          <w:footerReference r:id="rId16" w:type="default"/>
          <w:pgSz w:w="11906" w:h="16838"/>
          <w:pgMar w:top="1814" w:right="1474" w:bottom="1814" w:left="1474" w:header="851" w:footer="992" w:gutter="0"/>
          <w:pgNumType w:fmt="decimal"/>
          <w:cols w:space="720" w:num="1"/>
          <w:titlePg/>
          <w:docGrid w:linePitch="312" w:charSpace="0"/>
        </w:sectPr>
      </w:pPr>
    </w:p>
    <w:p w14:paraId="6C128FD0">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7883E7EF">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7D90DEC">
      <w:pPr>
        <w:spacing w:line="360" w:lineRule="auto"/>
        <w:jc w:val="center"/>
        <w:outlineLvl w:val="0"/>
        <w:rPr>
          <w:rFonts w:ascii="仿宋" w:hAnsi="仿宋" w:eastAsia="仿宋" w:cs="仿宋"/>
          <w:b/>
          <w:color w:val="auto"/>
          <w:kern w:val="0"/>
          <w:sz w:val="36"/>
          <w:szCs w:val="36"/>
        </w:rPr>
      </w:pPr>
    </w:p>
    <w:p w14:paraId="74F01367">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1）开标一览表（报价表）………………………………………………………（页码）</w:t>
      </w:r>
    </w:p>
    <w:p w14:paraId="1617ABFE">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2）中小企业声明函………………………………………………………………（页码）</w:t>
      </w:r>
    </w:p>
    <w:p w14:paraId="46DBECAF">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（3）残疾人福利性单位声明函……………………………………………………（页码）</w:t>
      </w:r>
    </w:p>
    <w:p w14:paraId="12691BB1">
      <w:pPr>
        <w:snapToGrid w:val="0"/>
        <w:spacing w:line="360" w:lineRule="auto"/>
        <w:ind w:right="480"/>
        <w:jc w:val="center"/>
        <w:rPr>
          <w:rFonts w:hint="eastAsia" w:ascii="仿宋" w:hAnsi="仿宋" w:eastAsia="仿宋" w:cs="仿宋"/>
          <w:b/>
          <w:color w:val="auto"/>
          <w:kern w:val="0"/>
          <w:sz w:val="32"/>
          <w:szCs w:val="32"/>
          <w:lang w:eastAsia="zh-CN"/>
        </w:rPr>
      </w:pPr>
      <w:r>
        <w:rPr>
          <w:rFonts w:hint="eastAsia" w:ascii="仿宋" w:hAnsi="仿宋" w:eastAsia="仿宋" w:cs="仿宋"/>
          <w:color w:val="auto"/>
          <w:sz w:val="24"/>
          <w:lang w:val="en-US" w:eastAsia="zh-CN"/>
        </w:rPr>
        <w:t xml:space="preserve"> </w:t>
      </w:r>
    </w:p>
    <w:p w14:paraId="1B756BD2">
      <w:pPr>
        <w:snapToGrid w:val="0"/>
        <w:spacing w:line="360" w:lineRule="auto"/>
        <w:ind w:right="480"/>
        <w:jc w:val="center"/>
        <w:rPr>
          <w:rFonts w:ascii="仿宋" w:hAnsi="仿宋" w:eastAsia="仿宋" w:cs="仿宋"/>
          <w:b/>
          <w:color w:val="auto"/>
          <w:kern w:val="0"/>
          <w:sz w:val="32"/>
          <w:szCs w:val="32"/>
        </w:rPr>
      </w:pPr>
    </w:p>
    <w:p w14:paraId="662E9A67">
      <w:pPr>
        <w:snapToGrid w:val="0"/>
        <w:spacing w:line="360" w:lineRule="auto"/>
        <w:ind w:right="480"/>
        <w:jc w:val="center"/>
        <w:rPr>
          <w:rFonts w:ascii="仿宋" w:hAnsi="仿宋" w:eastAsia="仿宋" w:cs="仿宋"/>
          <w:b/>
          <w:color w:val="auto"/>
          <w:kern w:val="0"/>
          <w:sz w:val="32"/>
          <w:szCs w:val="32"/>
        </w:rPr>
      </w:pPr>
    </w:p>
    <w:p w14:paraId="79767897">
      <w:pPr>
        <w:snapToGrid w:val="0"/>
        <w:spacing w:line="360" w:lineRule="auto"/>
        <w:ind w:right="480"/>
        <w:jc w:val="center"/>
        <w:rPr>
          <w:rFonts w:ascii="仿宋" w:hAnsi="仿宋" w:eastAsia="仿宋" w:cs="仿宋"/>
          <w:b/>
          <w:color w:val="auto"/>
          <w:kern w:val="0"/>
          <w:sz w:val="32"/>
          <w:szCs w:val="32"/>
        </w:rPr>
      </w:pPr>
    </w:p>
    <w:p w14:paraId="6643608F">
      <w:pPr>
        <w:snapToGrid w:val="0"/>
        <w:spacing w:line="360" w:lineRule="auto"/>
        <w:ind w:right="480"/>
        <w:jc w:val="center"/>
        <w:rPr>
          <w:rFonts w:ascii="仿宋" w:hAnsi="仿宋" w:eastAsia="仿宋" w:cs="仿宋"/>
          <w:b/>
          <w:color w:val="auto"/>
          <w:kern w:val="0"/>
          <w:sz w:val="32"/>
          <w:szCs w:val="32"/>
        </w:rPr>
      </w:pPr>
    </w:p>
    <w:p w14:paraId="7DED17C3">
      <w:pPr>
        <w:snapToGrid w:val="0"/>
        <w:spacing w:line="360" w:lineRule="auto"/>
        <w:ind w:right="480"/>
        <w:jc w:val="center"/>
        <w:rPr>
          <w:rFonts w:ascii="仿宋" w:hAnsi="仿宋" w:eastAsia="仿宋" w:cs="仿宋"/>
          <w:b/>
          <w:color w:val="auto"/>
          <w:kern w:val="0"/>
          <w:sz w:val="32"/>
          <w:szCs w:val="32"/>
        </w:rPr>
      </w:pPr>
    </w:p>
    <w:p w14:paraId="366A2857">
      <w:pPr>
        <w:snapToGrid w:val="0"/>
        <w:spacing w:line="360" w:lineRule="auto"/>
        <w:ind w:right="480"/>
        <w:jc w:val="center"/>
        <w:rPr>
          <w:rFonts w:ascii="仿宋" w:hAnsi="仿宋" w:eastAsia="仿宋" w:cs="仿宋"/>
          <w:b/>
          <w:color w:val="auto"/>
          <w:kern w:val="0"/>
          <w:sz w:val="32"/>
          <w:szCs w:val="32"/>
        </w:rPr>
      </w:pPr>
    </w:p>
    <w:p w14:paraId="1523E54C">
      <w:pPr>
        <w:snapToGrid w:val="0"/>
        <w:spacing w:line="360" w:lineRule="auto"/>
        <w:ind w:right="480"/>
        <w:jc w:val="center"/>
        <w:rPr>
          <w:rFonts w:ascii="仿宋" w:hAnsi="仿宋" w:eastAsia="仿宋" w:cs="仿宋"/>
          <w:b/>
          <w:color w:val="auto"/>
          <w:kern w:val="0"/>
          <w:sz w:val="32"/>
          <w:szCs w:val="32"/>
        </w:rPr>
      </w:pPr>
    </w:p>
    <w:p w14:paraId="4A7601EC">
      <w:pPr>
        <w:snapToGrid w:val="0"/>
        <w:spacing w:line="360" w:lineRule="auto"/>
        <w:ind w:right="480"/>
        <w:jc w:val="center"/>
        <w:rPr>
          <w:rFonts w:ascii="仿宋" w:hAnsi="仿宋" w:eastAsia="仿宋" w:cs="仿宋"/>
          <w:b/>
          <w:color w:val="auto"/>
          <w:kern w:val="0"/>
          <w:sz w:val="32"/>
          <w:szCs w:val="32"/>
        </w:rPr>
      </w:pPr>
    </w:p>
    <w:p w14:paraId="7FD72F9B">
      <w:pPr>
        <w:snapToGrid w:val="0"/>
        <w:spacing w:line="360" w:lineRule="auto"/>
        <w:ind w:right="480"/>
        <w:jc w:val="center"/>
        <w:rPr>
          <w:rFonts w:ascii="仿宋" w:hAnsi="仿宋" w:eastAsia="仿宋" w:cs="仿宋"/>
          <w:b/>
          <w:color w:val="auto"/>
          <w:kern w:val="0"/>
          <w:sz w:val="32"/>
          <w:szCs w:val="32"/>
        </w:rPr>
      </w:pPr>
    </w:p>
    <w:p w14:paraId="4B3B0688">
      <w:pPr>
        <w:snapToGrid w:val="0"/>
        <w:spacing w:line="360" w:lineRule="auto"/>
        <w:ind w:right="480"/>
        <w:jc w:val="center"/>
        <w:rPr>
          <w:rFonts w:ascii="仿宋" w:hAnsi="仿宋" w:eastAsia="仿宋" w:cs="仿宋"/>
          <w:b/>
          <w:color w:val="auto"/>
          <w:kern w:val="0"/>
          <w:sz w:val="32"/>
          <w:szCs w:val="32"/>
        </w:rPr>
      </w:pPr>
    </w:p>
    <w:p w14:paraId="1AD7C981">
      <w:pPr>
        <w:snapToGrid w:val="0"/>
        <w:spacing w:line="360" w:lineRule="auto"/>
        <w:ind w:right="480"/>
        <w:jc w:val="center"/>
        <w:rPr>
          <w:rFonts w:ascii="仿宋" w:hAnsi="仿宋" w:eastAsia="仿宋" w:cs="仿宋"/>
          <w:b/>
          <w:color w:val="auto"/>
          <w:kern w:val="0"/>
          <w:sz w:val="32"/>
          <w:szCs w:val="32"/>
        </w:rPr>
      </w:pPr>
    </w:p>
    <w:p w14:paraId="41F9B410">
      <w:pPr>
        <w:snapToGrid w:val="0"/>
        <w:spacing w:line="360" w:lineRule="auto"/>
        <w:ind w:right="480"/>
        <w:rPr>
          <w:rFonts w:ascii="仿宋" w:hAnsi="仿宋" w:eastAsia="仿宋" w:cs="仿宋"/>
          <w:b/>
          <w:color w:val="auto"/>
          <w:kern w:val="0"/>
          <w:sz w:val="32"/>
          <w:szCs w:val="32"/>
        </w:rPr>
      </w:pPr>
    </w:p>
    <w:p w14:paraId="0DA425AE">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pgNumType w:fmt="decimal"/>
          <w:cols w:space="720" w:num="1"/>
          <w:titlePg/>
          <w:docGrid w:linePitch="312" w:charSpace="0"/>
        </w:sectPr>
      </w:pPr>
    </w:p>
    <w:p w14:paraId="0C69FFE2">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7D70B46A">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6453F57">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476AFBE8">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w:t>
      </w:r>
      <w:r>
        <w:rPr>
          <w:rFonts w:ascii="仿宋" w:hAnsi="仿宋" w:eastAsia="仿宋" w:cs="仿宋"/>
          <w:b/>
          <w:color w:val="auto"/>
          <w:kern w:val="0"/>
          <w:sz w:val="24"/>
          <w:lang w:val="zh-CN"/>
        </w:rPr>
        <w:t>(单位均为人民币元)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A34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5C4F311">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17A56864">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08499B6D">
            <w:pPr>
              <w:keepNext/>
              <w:keepLines/>
              <w:tabs>
                <w:tab w:val="left" w:pos="432"/>
              </w:tabs>
              <w:spacing w:line="360" w:lineRule="auto"/>
              <w:ind w:hanging="432"/>
              <w:jc w:val="center"/>
              <w:outlineLvl w:val="0"/>
              <w:rPr>
                <w:rFonts w:ascii="仿宋" w:hAnsi="仿宋" w:eastAsia="仿宋" w:cs="仿宋"/>
                <w:b/>
                <w:color w:val="auto"/>
                <w:sz w:val="24"/>
              </w:rPr>
            </w:pPr>
          </w:p>
          <w:p w14:paraId="3B210BDD">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3AC5F0C7">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3DED01D5">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60791ACB">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7A379DF4">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051EDB89">
            <w:pPr>
              <w:keepNext/>
              <w:keepLines/>
              <w:tabs>
                <w:tab w:val="left" w:pos="432"/>
              </w:tabs>
              <w:spacing w:line="360" w:lineRule="auto"/>
              <w:ind w:hanging="432"/>
              <w:jc w:val="center"/>
              <w:outlineLvl w:val="0"/>
              <w:rPr>
                <w:rFonts w:ascii="仿宋" w:hAnsi="仿宋" w:eastAsia="仿宋" w:cs="仿宋"/>
                <w:b/>
                <w:color w:val="auto"/>
                <w:sz w:val="24"/>
              </w:rPr>
            </w:pPr>
          </w:p>
          <w:p w14:paraId="5A6A339A">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558BDC36">
            <w:pPr>
              <w:keepNext/>
              <w:keepLines/>
              <w:tabs>
                <w:tab w:val="left" w:pos="432"/>
              </w:tabs>
              <w:spacing w:line="360" w:lineRule="auto"/>
              <w:ind w:hanging="432"/>
              <w:jc w:val="center"/>
              <w:outlineLvl w:val="0"/>
              <w:rPr>
                <w:rFonts w:ascii="仿宋" w:hAnsi="仿宋" w:eastAsia="仿宋" w:cs="仿宋"/>
                <w:b/>
                <w:color w:val="auto"/>
                <w:sz w:val="24"/>
              </w:rPr>
            </w:pPr>
          </w:p>
        </w:tc>
      </w:tr>
      <w:tr w14:paraId="5983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9B4E49E">
            <w:pPr>
              <w:spacing w:line="360" w:lineRule="auto"/>
              <w:jc w:val="center"/>
              <w:rPr>
                <w:rFonts w:ascii="仿宋" w:hAnsi="仿宋" w:eastAsia="仿宋" w:cs="仿宋"/>
                <w:color w:val="auto"/>
                <w:sz w:val="24"/>
              </w:rPr>
            </w:pPr>
            <w:r>
              <w:rPr>
                <w:rFonts w:ascii="仿宋" w:hAnsi="仿宋" w:eastAsia="仿宋" w:cs="仿宋"/>
                <w:color w:val="auto"/>
                <w:sz w:val="24"/>
              </w:rPr>
              <w:t>1</w:t>
            </w:r>
          </w:p>
        </w:tc>
        <w:tc>
          <w:tcPr>
            <w:tcW w:w="1417" w:type="dxa"/>
            <w:vAlign w:val="center"/>
          </w:tcPr>
          <w:p w14:paraId="058893DF">
            <w:pPr>
              <w:snapToGrid w:val="0"/>
              <w:spacing w:line="360" w:lineRule="auto"/>
              <w:jc w:val="center"/>
              <w:rPr>
                <w:rFonts w:ascii="仿宋" w:hAnsi="仿宋" w:eastAsia="仿宋" w:cs="仿宋"/>
                <w:color w:val="auto"/>
                <w:sz w:val="24"/>
              </w:rPr>
            </w:pPr>
            <w:r>
              <w:rPr>
                <w:rFonts w:ascii="仿宋" w:hAnsi="仿宋" w:eastAsia="仿宋" w:cs="仿宋"/>
                <w:color w:val="auto"/>
                <w:sz w:val="24"/>
              </w:rPr>
              <w:t>XX</w:t>
            </w:r>
          </w:p>
        </w:tc>
        <w:tc>
          <w:tcPr>
            <w:tcW w:w="1843" w:type="dxa"/>
            <w:vAlign w:val="center"/>
          </w:tcPr>
          <w:p w14:paraId="650D0C53">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48D7B8AB">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425EB4CD">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3BA2B9F6">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0D1EE466">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08CB6584">
            <w:pPr>
              <w:keepNext/>
              <w:keepLines/>
              <w:tabs>
                <w:tab w:val="left" w:pos="432"/>
              </w:tabs>
              <w:spacing w:line="360" w:lineRule="auto"/>
              <w:ind w:hanging="432"/>
              <w:jc w:val="center"/>
              <w:outlineLvl w:val="0"/>
              <w:rPr>
                <w:rFonts w:ascii="仿宋" w:hAnsi="仿宋" w:eastAsia="仿宋" w:cs="仿宋"/>
                <w:color w:val="auto"/>
                <w:sz w:val="24"/>
              </w:rPr>
            </w:pPr>
          </w:p>
        </w:tc>
      </w:tr>
      <w:tr w14:paraId="39DF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E15339">
            <w:pPr>
              <w:spacing w:line="360" w:lineRule="auto"/>
              <w:jc w:val="center"/>
              <w:rPr>
                <w:rFonts w:ascii="仿宋" w:hAnsi="仿宋" w:eastAsia="仿宋" w:cs="仿宋"/>
                <w:color w:val="auto"/>
                <w:sz w:val="24"/>
              </w:rPr>
            </w:pPr>
            <w:r>
              <w:rPr>
                <w:rFonts w:ascii="仿宋" w:hAnsi="仿宋" w:eastAsia="仿宋" w:cs="仿宋"/>
                <w:color w:val="auto"/>
                <w:sz w:val="24"/>
              </w:rPr>
              <w:t>2</w:t>
            </w:r>
          </w:p>
        </w:tc>
        <w:tc>
          <w:tcPr>
            <w:tcW w:w="1417" w:type="dxa"/>
            <w:vAlign w:val="center"/>
          </w:tcPr>
          <w:p w14:paraId="23DEAB3C">
            <w:pPr>
              <w:snapToGrid w:val="0"/>
              <w:spacing w:line="360" w:lineRule="auto"/>
              <w:jc w:val="center"/>
              <w:rPr>
                <w:rFonts w:ascii="仿宋" w:hAnsi="仿宋" w:eastAsia="仿宋" w:cs="仿宋"/>
                <w:color w:val="auto"/>
                <w:sz w:val="24"/>
              </w:rPr>
            </w:pPr>
            <w:r>
              <w:rPr>
                <w:rFonts w:ascii="仿宋" w:hAnsi="仿宋" w:eastAsia="仿宋" w:cs="仿宋"/>
                <w:color w:val="auto"/>
                <w:sz w:val="24"/>
              </w:rPr>
              <w:t>XX</w:t>
            </w:r>
          </w:p>
        </w:tc>
        <w:tc>
          <w:tcPr>
            <w:tcW w:w="1843" w:type="dxa"/>
            <w:vAlign w:val="center"/>
          </w:tcPr>
          <w:p w14:paraId="4F1E4C9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618AB029">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2709ECBD">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1789A31A">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64EC12DD">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7146BFBE">
            <w:pPr>
              <w:keepNext/>
              <w:keepLines/>
              <w:tabs>
                <w:tab w:val="left" w:pos="432"/>
              </w:tabs>
              <w:spacing w:line="360" w:lineRule="auto"/>
              <w:ind w:hanging="432"/>
              <w:jc w:val="center"/>
              <w:outlineLvl w:val="0"/>
              <w:rPr>
                <w:rFonts w:ascii="仿宋" w:hAnsi="仿宋" w:eastAsia="仿宋" w:cs="仿宋"/>
                <w:color w:val="auto"/>
                <w:sz w:val="24"/>
              </w:rPr>
            </w:pPr>
          </w:p>
        </w:tc>
      </w:tr>
      <w:tr w14:paraId="1E0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041B86">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0F7CD823">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843" w:type="dxa"/>
            <w:vAlign w:val="center"/>
          </w:tcPr>
          <w:p w14:paraId="56819D9B">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04B146C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2385A753">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15923228">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5F16D143">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78A48A1C">
            <w:pPr>
              <w:keepNext/>
              <w:keepLines/>
              <w:tabs>
                <w:tab w:val="left" w:pos="432"/>
              </w:tabs>
              <w:spacing w:line="360" w:lineRule="auto"/>
              <w:ind w:hanging="432"/>
              <w:jc w:val="center"/>
              <w:outlineLvl w:val="0"/>
              <w:rPr>
                <w:rFonts w:ascii="仿宋" w:hAnsi="仿宋" w:eastAsia="仿宋" w:cs="仿宋"/>
                <w:color w:val="auto"/>
                <w:sz w:val="24"/>
              </w:rPr>
            </w:pPr>
          </w:p>
        </w:tc>
      </w:tr>
      <w:tr w14:paraId="217B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DC0A00">
            <w:pPr>
              <w:keepNext/>
              <w:keepLines/>
              <w:tabs>
                <w:tab w:val="left" w:pos="432"/>
              </w:tabs>
              <w:spacing w:line="360" w:lineRule="auto"/>
              <w:ind w:hanging="432"/>
              <w:jc w:val="center"/>
              <w:outlineLvl w:val="0"/>
              <w:rPr>
                <w:rFonts w:ascii="仿宋" w:hAnsi="仿宋" w:eastAsia="仿宋" w:cs="仿宋"/>
                <w:color w:val="auto"/>
                <w:sz w:val="24"/>
              </w:rPr>
            </w:pPr>
          </w:p>
        </w:tc>
        <w:tc>
          <w:tcPr>
            <w:tcW w:w="1417" w:type="dxa"/>
            <w:vAlign w:val="center"/>
          </w:tcPr>
          <w:p w14:paraId="38487E59">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843" w:type="dxa"/>
            <w:vAlign w:val="center"/>
          </w:tcPr>
          <w:p w14:paraId="35BCF25B">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46B94B8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49DD0AB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146DB09A">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19DC4B0F">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3543F03A">
            <w:pPr>
              <w:keepNext/>
              <w:keepLines/>
              <w:tabs>
                <w:tab w:val="left" w:pos="432"/>
              </w:tabs>
              <w:spacing w:line="360" w:lineRule="auto"/>
              <w:ind w:hanging="432"/>
              <w:jc w:val="center"/>
              <w:outlineLvl w:val="0"/>
              <w:rPr>
                <w:rFonts w:ascii="仿宋" w:hAnsi="仿宋" w:eastAsia="仿宋" w:cs="仿宋"/>
                <w:color w:val="auto"/>
                <w:sz w:val="24"/>
              </w:rPr>
            </w:pPr>
          </w:p>
        </w:tc>
      </w:tr>
      <w:tr w14:paraId="2056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ADB2410">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070A7C85">
            <w:pPr>
              <w:keepNext/>
              <w:keepLines/>
              <w:tabs>
                <w:tab w:val="left" w:pos="432"/>
              </w:tabs>
              <w:spacing w:line="360" w:lineRule="auto"/>
              <w:ind w:hanging="432"/>
              <w:jc w:val="center"/>
              <w:outlineLvl w:val="0"/>
              <w:rPr>
                <w:rFonts w:ascii="仿宋" w:hAnsi="仿宋" w:eastAsia="仿宋" w:cs="仿宋"/>
                <w:color w:val="auto"/>
                <w:sz w:val="24"/>
              </w:rPr>
            </w:pPr>
          </w:p>
        </w:tc>
      </w:tr>
      <w:tr w14:paraId="5215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77B8FE9">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6E55BAA9">
            <w:pPr>
              <w:keepNext/>
              <w:keepLines/>
              <w:tabs>
                <w:tab w:val="left" w:pos="432"/>
              </w:tabs>
              <w:spacing w:line="360" w:lineRule="auto"/>
              <w:ind w:hanging="432"/>
              <w:jc w:val="center"/>
              <w:outlineLvl w:val="0"/>
              <w:rPr>
                <w:rFonts w:ascii="仿宋" w:hAnsi="仿宋" w:eastAsia="仿宋" w:cs="仿宋"/>
                <w:color w:val="auto"/>
                <w:sz w:val="24"/>
              </w:rPr>
            </w:pPr>
          </w:p>
        </w:tc>
      </w:tr>
    </w:tbl>
    <w:p w14:paraId="0E229D38">
      <w:pPr>
        <w:snapToGrid w:val="0"/>
        <w:spacing w:line="360" w:lineRule="auto"/>
        <w:ind w:left="480"/>
        <w:rPr>
          <w:rFonts w:ascii="仿宋" w:hAnsi="仿宋" w:eastAsia="仿宋" w:cs="仿宋"/>
          <w:b/>
          <w:color w:val="auto"/>
          <w:kern w:val="0"/>
          <w:sz w:val="24"/>
          <w:lang w:val="zh-CN"/>
        </w:rPr>
      </w:pPr>
    </w:p>
    <w:p w14:paraId="132FAADB">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18D98A8">
      <w:pPr>
        <w:spacing w:line="360" w:lineRule="auto"/>
        <w:ind w:left="-2" w:leftChars="-1" w:firstLine="480" w:firstLineChars="200"/>
        <w:rPr>
          <w:rFonts w:ascii="仿宋" w:hAnsi="仿宋" w:eastAsia="仿宋" w:cs="仿宋"/>
          <w:color w:val="auto"/>
          <w:kern w:val="0"/>
          <w:sz w:val="24"/>
          <w:lang w:val="zh-CN"/>
        </w:rPr>
      </w:pPr>
      <w:r>
        <w:rPr>
          <w:rFonts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44E52706">
      <w:pPr>
        <w:spacing w:line="360" w:lineRule="auto"/>
        <w:ind w:firstLine="480" w:firstLineChars="200"/>
        <w:rPr>
          <w:rFonts w:ascii="仿宋" w:hAnsi="仿宋" w:eastAsia="仿宋" w:cs="仿宋"/>
          <w:color w:val="auto"/>
          <w:kern w:val="0"/>
          <w:sz w:val="24"/>
        </w:rPr>
      </w:pPr>
      <w:r>
        <w:rPr>
          <w:rFonts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w:t>
      </w:r>
      <w:r>
        <w:rPr>
          <w:rFonts w:ascii="仿宋" w:hAnsi="仿宋" w:eastAsia="仿宋" w:cs="仿宋"/>
          <w:b/>
          <w:color w:val="auto"/>
          <w:kern w:val="0"/>
          <w:sz w:val="24"/>
          <w:lang w:val="zh-CN"/>
        </w:rPr>
        <w:t>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390FD07E">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6349A42B">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0804C0">
      <w:pPr>
        <w:spacing w:line="360" w:lineRule="auto"/>
        <w:ind w:firstLine="482" w:firstLineChars="200"/>
        <w:rPr>
          <w:rFonts w:ascii="仿宋" w:hAnsi="仿宋" w:eastAsia="仿宋" w:cs="仿宋"/>
          <w:b/>
          <w:color w:val="auto"/>
          <w:kern w:val="0"/>
          <w:sz w:val="24"/>
        </w:rPr>
      </w:pPr>
    </w:p>
    <w:p w14:paraId="76B681A0">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5124AF16">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46EF2F48">
      <w:pPr>
        <w:pStyle w:val="691"/>
        <w:keepNext w:val="0"/>
        <w:pageBreakBefore w:val="0"/>
        <w:tabs>
          <w:tab w:val="clear" w:pos="720"/>
        </w:tabs>
        <w:snapToGrid w:val="0"/>
        <w:spacing w:before="120" w:after="120"/>
        <w:ind w:firstLine="643"/>
        <w:outlineLvl w:val="9"/>
        <w:rPr>
          <w:rFonts w:ascii="仿宋" w:hAnsi="仿宋" w:eastAsia="仿宋" w:cs="仿宋"/>
          <w:strike/>
          <w:dstrike w:val="0"/>
          <w:color w:val="auto"/>
          <w:kern w:val="2"/>
          <w:sz w:val="32"/>
          <w:szCs w:val="32"/>
        </w:rPr>
      </w:pPr>
    </w:p>
    <w:p w14:paraId="4B59B9B6">
      <w:pPr>
        <w:pStyle w:val="691"/>
        <w:keepNext w:val="0"/>
        <w:pageBreakBefore w:val="0"/>
        <w:tabs>
          <w:tab w:val="clear" w:pos="720"/>
        </w:tabs>
        <w:snapToGrid w:val="0"/>
        <w:spacing w:before="120" w:after="120"/>
        <w:ind w:firstLine="643"/>
        <w:outlineLvl w:val="9"/>
        <w:rPr>
          <w:rFonts w:ascii="仿宋" w:hAnsi="仿宋" w:eastAsia="仿宋" w:cs="仿宋"/>
          <w:b/>
          <w:strike w:val="0"/>
          <w:dstrike w:val="0"/>
          <w:color w:val="auto"/>
          <w:sz w:val="32"/>
          <w:szCs w:val="32"/>
        </w:rPr>
      </w:pPr>
      <w:r>
        <w:rPr>
          <w:rFonts w:hint="eastAsia" w:ascii="仿宋" w:hAnsi="仿宋" w:eastAsia="仿宋" w:cs="仿宋"/>
          <w:b/>
          <w:strike w:val="0"/>
          <w:dstrike w:val="0"/>
          <w:color w:val="auto"/>
          <w:kern w:val="2"/>
          <w:sz w:val="32"/>
          <w:szCs w:val="32"/>
        </w:rPr>
        <w:t>二、</w:t>
      </w:r>
      <w:r>
        <w:rPr>
          <w:rFonts w:hint="eastAsia" w:ascii="仿宋" w:hAnsi="仿宋" w:eastAsia="仿宋" w:cs="仿宋"/>
          <w:b/>
          <w:strike w:val="0"/>
          <w:dstrike w:val="0"/>
          <w:color w:val="auto"/>
          <w:sz w:val="32"/>
          <w:szCs w:val="32"/>
        </w:rPr>
        <w:t>中小企业声明函</w:t>
      </w:r>
      <w:bookmarkStart w:id="201" w:name="_Hlk101259491"/>
      <w:r>
        <w:rPr>
          <w:rFonts w:hint="eastAsia" w:ascii="仿宋" w:hAnsi="仿宋" w:eastAsia="仿宋" w:cs="仿宋"/>
          <w:b/>
          <w:strike w:val="0"/>
          <w:dstrike w:val="0"/>
          <w:color w:val="auto"/>
          <w:sz w:val="32"/>
          <w:szCs w:val="32"/>
        </w:rPr>
        <w:t>（如果有）</w:t>
      </w:r>
      <w:bookmarkEnd w:id="201"/>
    </w:p>
    <w:p w14:paraId="6DA00876">
      <w:pPr>
        <w:widowControl/>
        <w:spacing w:line="360" w:lineRule="auto"/>
        <w:ind w:firstLine="120" w:firstLineChars="50"/>
        <w:jc w:val="left"/>
        <w:rPr>
          <w:rFonts w:ascii="仿宋" w:hAnsi="仿宋" w:eastAsia="仿宋" w:cs="仿宋"/>
          <w:b/>
          <w:strike w:val="0"/>
          <w:dstrike w:val="0"/>
          <w:color w:val="auto"/>
          <w:sz w:val="24"/>
        </w:rPr>
      </w:pPr>
      <w:r>
        <w:rPr>
          <w:rFonts w:ascii="仿宋" w:hAnsi="仿宋" w:eastAsia="仿宋" w:cs="仿宋"/>
          <w:b/>
          <w:strike w:val="0"/>
          <w:dstrike w:val="0"/>
          <w:color w:val="auto"/>
          <w:sz w:val="24"/>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07142293">
      <w:pPr>
        <w:pStyle w:val="2"/>
        <w:rPr>
          <w:rFonts w:ascii="仿宋" w:hAnsi="仿宋" w:eastAsia="仿宋" w:cs="仿宋"/>
          <w:b/>
          <w:strike w:val="0"/>
          <w:dstrike w:val="0"/>
          <w:color w:val="auto"/>
        </w:rPr>
      </w:pPr>
    </w:p>
    <w:p w14:paraId="45EE4B6F">
      <w:pPr>
        <w:pStyle w:val="3"/>
        <w:rPr>
          <w:rFonts w:ascii="仿宋" w:hAnsi="仿宋" w:eastAsia="仿宋" w:cs="仿宋"/>
          <w:b/>
          <w:strike w:val="0"/>
          <w:dstrike w:val="0"/>
          <w:color w:val="auto"/>
          <w:sz w:val="24"/>
        </w:rPr>
      </w:pPr>
    </w:p>
    <w:p w14:paraId="33143F4F">
      <w:pPr>
        <w:rPr>
          <w:rFonts w:ascii="仿宋" w:hAnsi="仿宋" w:eastAsia="仿宋" w:cs="仿宋"/>
          <w:b/>
          <w:strike w:val="0"/>
          <w:dstrike w:val="0"/>
          <w:color w:val="auto"/>
          <w:sz w:val="24"/>
        </w:rPr>
      </w:pPr>
    </w:p>
    <w:p w14:paraId="6ACC5DB1">
      <w:pPr>
        <w:pStyle w:val="2"/>
        <w:rPr>
          <w:rFonts w:ascii="仿宋" w:hAnsi="仿宋" w:eastAsia="仿宋" w:cs="仿宋"/>
          <w:b/>
          <w:strike w:val="0"/>
          <w:dstrike w:val="0"/>
          <w:color w:val="auto"/>
        </w:rPr>
      </w:pPr>
    </w:p>
    <w:p w14:paraId="60C5C685">
      <w:pPr>
        <w:pStyle w:val="3"/>
        <w:rPr>
          <w:strike w:val="0"/>
          <w:dstrike w:val="0"/>
          <w:color w:val="auto"/>
        </w:rPr>
      </w:pPr>
    </w:p>
    <w:p w14:paraId="3C3A6F0F">
      <w:pPr>
        <w:pStyle w:val="3"/>
        <w:rPr>
          <w:strike w:val="0"/>
          <w:dstrike w:val="0"/>
          <w:color w:val="auto"/>
        </w:rPr>
      </w:pPr>
    </w:p>
    <w:p w14:paraId="5A6A7893">
      <w:pPr>
        <w:widowControl/>
        <w:spacing w:line="360" w:lineRule="auto"/>
        <w:ind w:firstLine="161" w:firstLineChars="50"/>
        <w:jc w:val="center"/>
        <w:rPr>
          <w:rFonts w:ascii="仿宋" w:hAnsi="仿宋" w:eastAsia="仿宋" w:cs="仿宋"/>
          <w:b/>
          <w:strike w:val="0"/>
          <w:dstrike w:val="0"/>
          <w:color w:val="auto"/>
          <w:sz w:val="24"/>
        </w:rPr>
      </w:pPr>
      <w:r>
        <w:rPr>
          <w:rFonts w:ascii="仿宋" w:hAnsi="仿宋" w:eastAsia="仿宋" w:cs="仿宋"/>
          <w:b/>
          <w:bCs/>
          <w:strike w:val="0"/>
          <w:dstrike w:val="0"/>
          <w:color w:val="auto"/>
          <w:sz w:val="32"/>
          <w:szCs w:val="32"/>
        </w:rPr>
        <w:t>三、残疾人福利性单位声明函（如果有）</w:t>
      </w:r>
    </w:p>
    <w:p w14:paraId="191AB01C">
      <w:pPr>
        <w:widowControl/>
        <w:autoSpaceDE w:val="0"/>
        <w:autoSpaceDN w:val="0"/>
        <w:spacing w:line="360" w:lineRule="auto"/>
        <w:ind w:firstLine="120" w:firstLineChars="50"/>
        <w:jc w:val="left"/>
        <w:rPr>
          <w:rFonts w:ascii="仿宋" w:hAnsi="仿宋" w:eastAsia="仿宋" w:cs="仿宋"/>
          <w:b/>
          <w:strike w:val="0"/>
          <w:dstrike w:val="0"/>
          <w:color w:val="auto"/>
          <w:sz w:val="24"/>
        </w:rPr>
      </w:pPr>
      <w:r>
        <w:rPr>
          <w:rFonts w:ascii="仿宋" w:hAnsi="仿宋" w:eastAsia="仿宋" w:cs="仿宋"/>
          <w:b/>
          <w:bCs/>
          <w:strike w:val="0"/>
          <w:dstrike w:val="0"/>
          <w:snapToGrid w:val="0"/>
          <w:color w:val="auto"/>
          <w:sz w:val="24"/>
          <w:szCs w:val="21"/>
          <w:lang w:val="zh-CN"/>
        </w:rPr>
        <w:t>[符合条件的残疾人福利性单位，提供残疾人福利性单位声明函(附件</w:t>
      </w:r>
      <w:r>
        <w:rPr>
          <w:rFonts w:ascii="仿宋" w:hAnsi="仿宋" w:eastAsia="仿宋" w:cs="仿宋"/>
          <w:b/>
          <w:bCs/>
          <w:strike w:val="0"/>
          <w:dstrike w:val="0"/>
          <w:snapToGrid w:val="0"/>
          <w:color w:val="auto"/>
          <w:sz w:val="24"/>
          <w:szCs w:val="21"/>
        </w:rPr>
        <w:t>6</w:t>
      </w:r>
      <w:r>
        <w:rPr>
          <w:rFonts w:ascii="仿宋" w:hAnsi="仿宋" w:eastAsia="仿宋" w:cs="仿宋"/>
          <w:b/>
          <w:bCs/>
          <w:strike w:val="0"/>
          <w:dstrike w:val="0"/>
          <w:snapToGrid w:val="0"/>
          <w:color w:val="auto"/>
          <w:sz w:val="24"/>
          <w:szCs w:val="21"/>
          <w:lang w:val="zh-CN"/>
        </w:rPr>
        <w:t>)，否则不需要提供。]</w:t>
      </w:r>
    </w:p>
    <w:p w14:paraId="4BBB59EB">
      <w:pPr>
        <w:pStyle w:val="2"/>
        <w:widowControl/>
        <w:spacing w:line="360" w:lineRule="auto"/>
        <w:ind w:firstLine="120" w:firstLineChars="50"/>
        <w:rPr>
          <w:rFonts w:ascii="仿宋" w:hAnsi="仿宋" w:eastAsia="仿宋" w:cs="仿宋"/>
          <w:b/>
          <w:color w:val="auto"/>
        </w:rPr>
      </w:pPr>
    </w:p>
    <w:p w14:paraId="1662FE40">
      <w:pPr>
        <w:pStyle w:val="3"/>
        <w:spacing w:line="360" w:lineRule="auto"/>
        <w:ind w:left="0" w:firstLine="120" w:firstLineChars="50"/>
        <w:jc w:val="left"/>
        <w:rPr>
          <w:rFonts w:ascii="仿宋" w:hAnsi="仿宋" w:eastAsia="仿宋" w:cs="仿宋"/>
          <w:b/>
          <w:color w:val="auto"/>
          <w:sz w:val="24"/>
        </w:rPr>
      </w:pPr>
    </w:p>
    <w:p w14:paraId="79361F1C">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52F899C4">
      <w:pPr>
        <w:spacing w:line="360" w:lineRule="auto"/>
        <w:ind w:right="420" w:firstLine="3614" w:firstLineChars="1000"/>
        <w:rPr>
          <w:rFonts w:ascii="仿宋" w:hAnsi="仿宋" w:eastAsia="仿宋" w:cs="仿宋"/>
          <w:b/>
          <w:color w:val="auto"/>
          <w:kern w:val="0"/>
          <w:sz w:val="36"/>
          <w:szCs w:val="36"/>
        </w:rPr>
      </w:pPr>
    </w:p>
    <w:p w14:paraId="39635CDF">
      <w:pPr>
        <w:spacing w:line="360" w:lineRule="auto"/>
        <w:ind w:right="420" w:firstLine="3614" w:firstLineChars="1000"/>
        <w:rPr>
          <w:rFonts w:ascii="仿宋" w:hAnsi="仿宋" w:eastAsia="仿宋" w:cs="仿宋"/>
          <w:b/>
          <w:color w:val="auto"/>
          <w:kern w:val="0"/>
          <w:sz w:val="36"/>
          <w:szCs w:val="36"/>
        </w:rPr>
      </w:pPr>
    </w:p>
    <w:p w14:paraId="60D1927D">
      <w:pPr>
        <w:spacing w:line="360" w:lineRule="auto"/>
        <w:ind w:right="420" w:firstLine="3614" w:firstLineChars="1000"/>
        <w:rPr>
          <w:rFonts w:ascii="仿宋" w:hAnsi="仿宋" w:eastAsia="仿宋" w:cs="仿宋"/>
          <w:b/>
          <w:color w:val="auto"/>
          <w:kern w:val="0"/>
          <w:sz w:val="36"/>
          <w:szCs w:val="36"/>
        </w:rPr>
      </w:pPr>
    </w:p>
    <w:p w14:paraId="18FC0C85">
      <w:pPr>
        <w:spacing w:line="360" w:lineRule="auto"/>
        <w:ind w:right="420" w:firstLine="3614" w:firstLineChars="1000"/>
        <w:rPr>
          <w:rFonts w:ascii="仿宋" w:hAnsi="仿宋" w:eastAsia="仿宋" w:cs="仿宋"/>
          <w:b/>
          <w:color w:val="auto"/>
          <w:kern w:val="0"/>
          <w:sz w:val="36"/>
          <w:szCs w:val="36"/>
        </w:rPr>
      </w:pPr>
    </w:p>
    <w:p w14:paraId="1B7EB815">
      <w:pPr>
        <w:spacing w:line="360" w:lineRule="auto"/>
        <w:ind w:right="420" w:firstLine="3614" w:firstLineChars="1000"/>
        <w:rPr>
          <w:rFonts w:ascii="仿宋" w:hAnsi="仿宋" w:eastAsia="仿宋" w:cs="仿宋"/>
          <w:b/>
          <w:color w:val="auto"/>
          <w:kern w:val="0"/>
          <w:sz w:val="36"/>
          <w:szCs w:val="36"/>
        </w:rPr>
      </w:pPr>
    </w:p>
    <w:p w14:paraId="62D5C915">
      <w:pPr>
        <w:spacing w:line="360" w:lineRule="auto"/>
        <w:ind w:right="420" w:firstLine="3614" w:firstLineChars="1000"/>
        <w:rPr>
          <w:rFonts w:ascii="仿宋" w:hAnsi="仿宋" w:eastAsia="仿宋" w:cs="仿宋"/>
          <w:b/>
          <w:color w:val="auto"/>
          <w:kern w:val="0"/>
          <w:sz w:val="36"/>
          <w:szCs w:val="36"/>
        </w:rPr>
      </w:pPr>
    </w:p>
    <w:p w14:paraId="1AFA2E96">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202" w:name="_Toc465665161"/>
      <w:r>
        <w:rPr>
          <w:rFonts w:hint="eastAsia" w:ascii="仿宋" w:hAnsi="仿宋" w:eastAsia="仿宋" w:cs="仿宋"/>
          <w:color w:val="auto"/>
        </w:rPr>
        <w:t>附件</w:t>
      </w:r>
      <w:bookmarkEnd w:id="202"/>
    </w:p>
    <w:p w14:paraId="377E3104">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1：质疑函范本及制作说明</w:t>
      </w:r>
    </w:p>
    <w:p w14:paraId="2CC642A1">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66EB3F97">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4B55DE8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14:paraId="1E86FB29">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68232ED5">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14:paraId="624BBD2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14:paraId="5575F1C6">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14:paraId="4DFAFE24">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540497EF">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20C7F833">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14:paraId="3B0C1E07">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14:paraId="7C6FC168">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14:paraId="10134827">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14:paraId="3B75903C">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6A8A3D61">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1：</w:t>
      </w:r>
    </w:p>
    <w:p w14:paraId="6F2549A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14:paraId="1436172A">
      <w:pPr>
        <w:snapToGrid w:val="0"/>
        <w:spacing w:line="360" w:lineRule="auto"/>
        <w:rPr>
          <w:rFonts w:ascii="仿宋" w:hAnsi="仿宋" w:eastAsia="仿宋" w:cs="仿宋"/>
          <w:color w:val="auto"/>
          <w:sz w:val="24"/>
        </w:rPr>
      </w:pPr>
    </w:p>
    <w:p w14:paraId="12BE605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14:paraId="49456323">
      <w:pPr>
        <w:snapToGrid w:val="0"/>
        <w:spacing w:line="360" w:lineRule="auto"/>
        <w:rPr>
          <w:rFonts w:ascii="仿宋" w:hAnsi="仿宋" w:eastAsia="仿宋" w:cs="仿宋"/>
          <w:color w:val="auto"/>
          <w:sz w:val="24"/>
          <w:u w:val="dotted"/>
        </w:rPr>
      </w:pPr>
    </w:p>
    <w:p w14:paraId="6284F2E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2</w:t>
      </w:r>
    </w:p>
    <w:p w14:paraId="52A804B8">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6CDFABB2">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59E6C34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14:paraId="7C8D266C">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44B415A1">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4178BD0E">
      <w:pPr>
        <w:spacing w:line="360" w:lineRule="auto"/>
        <w:jc w:val="center"/>
        <w:rPr>
          <w:rFonts w:ascii="仿宋" w:hAnsi="仿宋" w:eastAsia="仿宋" w:cs="仿宋"/>
          <w:b/>
          <w:bCs/>
          <w:color w:val="auto"/>
          <w:sz w:val="24"/>
        </w:rPr>
      </w:pPr>
    </w:p>
    <w:p w14:paraId="2D9FB20B">
      <w:pPr>
        <w:spacing w:line="360" w:lineRule="auto"/>
        <w:rPr>
          <w:rFonts w:ascii="仿宋" w:hAnsi="仿宋" w:eastAsia="仿宋" w:cs="仿宋"/>
          <w:b/>
          <w:color w:val="auto"/>
          <w:sz w:val="24"/>
        </w:rPr>
      </w:pPr>
    </w:p>
    <w:p w14:paraId="17701640">
      <w:pPr>
        <w:spacing w:line="360" w:lineRule="auto"/>
        <w:rPr>
          <w:rFonts w:ascii="仿宋" w:hAnsi="仿宋" w:eastAsia="仿宋" w:cs="仿宋"/>
          <w:b/>
          <w:color w:val="auto"/>
          <w:sz w:val="24"/>
        </w:rPr>
      </w:pPr>
    </w:p>
    <w:p w14:paraId="38D342EB">
      <w:pPr>
        <w:spacing w:line="360" w:lineRule="auto"/>
        <w:rPr>
          <w:rFonts w:ascii="仿宋" w:hAnsi="仿宋" w:eastAsia="仿宋" w:cs="仿宋"/>
          <w:b/>
          <w:color w:val="auto"/>
          <w:sz w:val="24"/>
        </w:rPr>
      </w:pPr>
    </w:p>
    <w:p w14:paraId="2C49C89B">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17FB309B">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1.供应商提出质疑时，应提交质疑函和必要的证明材料。</w:t>
      </w:r>
    </w:p>
    <w:p w14:paraId="3269B87F">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0CA7AD66">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3.质疑供应商若对项目的某一分包进行质疑，质疑函中应列明具体分包号。</w:t>
      </w:r>
    </w:p>
    <w:p w14:paraId="360F626C">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4.质疑函的质疑事项应具体、明确，并有必要的事实依据和法律依据。</w:t>
      </w:r>
    </w:p>
    <w:p w14:paraId="4B5439FD">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5.质疑函的质疑请求应与质疑事项相关。</w:t>
      </w:r>
    </w:p>
    <w:p w14:paraId="3012EBF6">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290FA3F">
      <w:pPr>
        <w:widowControl/>
        <w:spacing w:line="360" w:lineRule="auto"/>
        <w:ind w:firstLine="600" w:firstLineChars="200"/>
        <w:jc w:val="left"/>
        <w:rPr>
          <w:rFonts w:ascii="仿宋" w:hAnsi="仿宋" w:eastAsia="仿宋" w:cs="仿宋"/>
          <w:color w:val="auto"/>
          <w:sz w:val="30"/>
          <w:szCs w:val="30"/>
        </w:rPr>
      </w:pPr>
    </w:p>
    <w:p w14:paraId="21AE8D78">
      <w:pPr>
        <w:spacing w:line="360" w:lineRule="auto"/>
        <w:jc w:val="center"/>
        <w:rPr>
          <w:rFonts w:ascii="仿宋" w:hAnsi="仿宋" w:eastAsia="仿宋" w:cs="仿宋"/>
          <w:b/>
          <w:color w:val="auto"/>
          <w:spacing w:val="6"/>
          <w:sz w:val="32"/>
          <w:szCs w:val="32"/>
        </w:rPr>
      </w:pPr>
    </w:p>
    <w:p w14:paraId="5DE8AA70">
      <w:pPr>
        <w:pStyle w:val="2"/>
        <w:rPr>
          <w:color w:val="auto"/>
        </w:rPr>
      </w:pPr>
    </w:p>
    <w:p w14:paraId="008E487F">
      <w:pPr>
        <w:pStyle w:val="3"/>
        <w:rPr>
          <w:rFonts w:eastAsiaTheme="minorEastAsia"/>
          <w:color w:val="auto"/>
        </w:rPr>
      </w:pPr>
    </w:p>
    <w:p w14:paraId="2335E569">
      <w:pPr>
        <w:rPr>
          <w:color w:val="auto"/>
        </w:rPr>
      </w:pPr>
    </w:p>
    <w:p w14:paraId="19B9DC5C">
      <w:pPr>
        <w:pStyle w:val="2"/>
        <w:rPr>
          <w:color w:val="auto"/>
        </w:rPr>
      </w:pPr>
    </w:p>
    <w:p w14:paraId="0341203C">
      <w:pPr>
        <w:pStyle w:val="3"/>
        <w:rPr>
          <w:rFonts w:eastAsia="仿宋"/>
          <w:color w:val="auto"/>
        </w:rPr>
      </w:pPr>
    </w:p>
    <w:p w14:paraId="6394F664">
      <w:pPr>
        <w:rPr>
          <w:color w:val="auto"/>
        </w:rPr>
      </w:pPr>
    </w:p>
    <w:p w14:paraId="0CC1739E">
      <w:pPr>
        <w:pStyle w:val="2"/>
        <w:rPr>
          <w:color w:val="auto"/>
        </w:rPr>
      </w:pPr>
    </w:p>
    <w:p w14:paraId="6849479C">
      <w:pPr>
        <w:pStyle w:val="3"/>
        <w:rPr>
          <w:rFonts w:eastAsia="仿宋"/>
          <w:color w:val="auto"/>
        </w:rPr>
      </w:pPr>
    </w:p>
    <w:p w14:paraId="0CCF6FD2">
      <w:pPr>
        <w:rPr>
          <w:color w:val="auto"/>
        </w:rPr>
      </w:pPr>
    </w:p>
    <w:p w14:paraId="065BE579">
      <w:pPr>
        <w:pStyle w:val="2"/>
        <w:rPr>
          <w:color w:val="auto"/>
        </w:rPr>
      </w:pPr>
    </w:p>
    <w:p w14:paraId="64546424">
      <w:pPr>
        <w:pStyle w:val="3"/>
        <w:rPr>
          <w:rFonts w:eastAsia="仿宋"/>
          <w:color w:val="auto"/>
        </w:rPr>
      </w:pPr>
    </w:p>
    <w:p w14:paraId="6BA14431">
      <w:pPr>
        <w:rPr>
          <w:color w:val="auto"/>
        </w:rPr>
      </w:pPr>
    </w:p>
    <w:p w14:paraId="2991F66E">
      <w:pPr>
        <w:pStyle w:val="2"/>
        <w:rPr>
          <w:color w:val="auto"/>
        </w:rPr>
      </w:pPr>
    </w:p>
    <w:p w14:paraId="21ED7308">
      <w:pPr>
        <w:pStyle w:val="3"/>
        <w:rPr>
          <w:rFonts w:eastAsia="仿宋"/>
          <w:color w:val="auto"/>
        </w:rPr>
      </w:pPr>
    </w:p>
    <w:p w14:paraId="09FF1E58">
      <w:pPr>
        <w:rPr>
          <w:color w:val="auto"/>
        </w:rPr>
      </w:pPr>
    </w:p>
    <w:p w14:paraId="7804A936">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2：投诉书范本及制作说明</w:t>
      </w:r>
    </w:p>
    <w:p w14:paraId="1371377C">
      <w:pPr>
        <w:spacing w:line="360" w:lineRule="auto"/>
        <w:jc w:val="center"/>
        <w:rPr>
          <w:rFonts w:ascii="仿宋" w:hAnsi="仿宋" w:eastAsia="仿宋" w:cs="仿宋"/>
          <w:b/>
          <w:color w:val="auto"/>
          <w:sz w:val="24"/>
        </w:rPr>
      </w:pPr>
    </w:p>
    <w:p w14:paraId="667DCBAF">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492DE98">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46A7E6EA">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14:paraId="40FE02DE">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19F84930">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w:t>
      </w:r>
      <w:r>
        <w:rPr>
          <w:rFonts w:ascii="仿宋" w:hAnsi="仿宋" w:eastAsia="仿宋" w:cs="仿宋"/>
          <w:color w:val="auto"/>
          <w:sz w:val="24"/>
        </w:rPr>
        <w:t>/主要负责人：</w:t>
      </w:r>
    </w:p>
    <w:p w14:paraId="3FFBBD0D">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14:paraId="7BAFB768">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w:t>
      </w:r>
    </w:p>
    <w:p w14:paraId="332E2200">
      <w:pPr>
        <w:spacing w:line="360" w:lineRule="auto"/>
        <w:rPr>
          <w:rFonts w:ascii="仿宋" w:hAnsi="仿宋" w:eastAsia="仿宋" w:cs="仿宋"/>
          <w:color w:val="auto"/>
          <w:sz w:val="24"/>
          <w:u w:val="dotted"/>
        </w:rPr>
      </w:pPr>
      <w:r>
        <w:rPr>
          <w:rFonts w:hint="eastAsia" w:ascii="仿宋" w:hAnsi="仿宋" w:eastAsia="仿宋" w:cs="仿宋"/>
          <w:color w:val="auto"/>
          <w:sz w:val="24"/>
        </w:rPr>
        <w:t>地址：邮编：</w:t>
      </w:r>
    </w:p>
    <w:p w14:paraId="44A79D29">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w:t>
      </w:r>
      <w:r>
        <w:rPr>
          <w:rFonts w:ascii="仿宋" w:hAnsi="仿宋" w:eastAsia="仿宋" w:cs="仿宋"/>
          <w:color w:val="auto"/>
          <w:sz w:val="24"/>
        </w:rPr>
        <w:t>1：</w:t>
      </w:r>
    </w:p>
    <w:p w14:paraId="461D68A0">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26EC5759">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40F36B3C">
      <w:pPr>
        <w:spacing w:line="360" w:lineRule="auto"/>
        <w:rPr>
          <w:rFonts w:ascii="仿宋" w:hAnsi="仿宋" w:eastAsia="仿宋" w:cs="仿宋"/>
          <w:color w:val="auto"/>
          <w:sz w:val="24"/>
        </w:rPr>
      </w:pPr>
      <w:r>
        <w:rPr>
          <w:rFonts w:hint="eastAsia" w:ascii="仿宋" w:hAnsi="仿宋" w:eastAsia="仿宋" w:cs="仿宋"/>
          <w:color w:val="auto"/>
          <w:sz w:val="24"/>
        </w:rPr>
        <w:t>被投诉人</w:t>
      </w:r>
      <w:r>
        <w:rPr>
          <w:rFonts w:ascii="仿宋" w:hAnsi="仿宋" w:eastAsia="仿宋" w:cs="仿宋"/>
          <w:color w:val="auto"/>
          <w:sz w:val="24"/>
        </w:rPr>
        <w:t>2</w:t>
      </w:r>
    </w:p>
    <w:p w14:paraId="750569D9">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6236F2A6">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14:paraId="011F4DAE">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1C504C6A">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6D299556">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391C7EE1">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14:paraId="4C6720AE">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14:paraId="7C112EB2">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14:paraId="76C7D401">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14:paraId="7EF83E43">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p>
    <w:p w14:paraId="08013B3C">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p>
    <w:p w14:paraId="782ADBCD">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22897F8B">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w:t>
      </w:r>
      <w:r>
        <w:rPr>
          <w:rFonts w:ascii="仿宋" w:hAnsi="仿宋" w:eastAsia="仿宋" w:cs="仿宋"/>
          <w:color w:val="auto"/>
          <w:sz w:val="24"/>
        </w:rPr>
        <w:t>,向提出质疑，质疑事项为：</w:t>
      </w:r>
    </w:p>
    <w:p w14:paraId="77C69E29">
      <w:pPr>
        <w:spacing w:line="360" w:lineRule="auto"/>
        <w:rPr>
          <w:rFonts w:ascii="仿宋" w:hAnsi="仿宋" w:eastAsia="仿宋" w:cs="仿宋"/>
          <w:color w:val="auto"/>
          <w:sz w:val="24"/>
          <w:u w:val="dotted"/>
        </w:rPr>
      </w:pPr>
    </w:p>
    <w:p w14:paraId="151F6EBB">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w:t>
      </w:r>
      <w:r>
        <w:rPr>
          <w:rFonts w:ascii="仿宋" w:hAnsi="仿宋" w:eastAsia="仿宋" w:cs="仿宋"/>
          <w:color w:val="auto"/>
          <w:sz w:val="24"/>
          <w:u w:val="dotted"/>
        </w:rPr>
        <w:t>/代理机构</w:t>
      </w:r>
      <w:r>
        <w:rPr>
          <w:rFonts w:hint="eastAsia" w:ascii="仿宋" w:hAnsi="仿宋" w:eastAsia="仿宋" w:cs="仿宋"/>
          <w:color w:val="auto"/>
          <w:sz w:val="24"/>
        </w:rPr>
        <w:t>于年月日</w:t>
      </w:r>
      <w:r>
        <w:rPr>
          <w:rFonts w:ascii="仿宋" w:hAnsi="仿宋" w:eastAsia="仿宋" w:cs="仿宋"/>
          <w:color w:val="auto"/>
          <w:sz w:val="24"/>
        </w:rPr>
        <w:t>,就质疑事项作出了答复/没有在法定期限内作出答复。</w:t>
      </w:r>
    </w:p>
    <w:p w14:paraId="0049DF4B">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27657545">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w:t>
      </w:r>
      <w:r>
        <w:rPr>
          <w:rFonts w:ascii="仿宋" w:hAnsi="仿宋" w:eastAsia="仿宋" w:cs="仿宋"/>
          <w:color w:val="auto"/>
          <w:sz w:val="24"/>
        </w:rPr>
        <w:t xml:space="preserve"> 1：</w:t>
      </w:r>
    </w:p>
    <w:p w14:paraId="7FD98DCD">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14:paraId="49A1E1B3">
      <w:pPr>
        <w:spacing w:line="360" w:lineRule="auto"/>
        <w:rPr>
          <w:rFonts w:ascii="仿宋" w:hAnsi="仿宋" w:eastAsia="仿宋" w:cs="仿宋"/>
          <w:color w:val="auto"/>
          <w:sz w:val="24"/>
          <w:u w:val="dotted"/>
        </w:rPr>
      </w:pPr>
    </w:p>
    <w:p w14:paraId="3C6382E8">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14:paraId="44530B19">
      <w:pPr>
        <w:spacing w:line="360" w:lineRule="auto"/>
        <w:rPr>
          <w:rFonts w:ascii="仿宋" w:hAnsi="仿宋" w:eastAsia="仿宋" w:cs="仿宋"/>
          <w:color w:val="auto"/>
          <w:sz w:val="24"/>
          <w:u w:val="dotted"/>
        </w:rPr>
      </w:pPr>
    </w:p>
    <w:p w14:paraId="6F34F523">
      <w:pPr>
        <w:spacing w:line="360" w:lineRule="auto"/>
        <w:rPr>
          <w:rFonts w:ascii="仿宋" w:hAnsi="仿宋" w:eastAsia="仿宋" w:cs="仿宋"/>
          <w:color w:val="auto"/>
          <w:sz w:val="24"/>
        </w:rPr>
      </w:pPr>
      <w:r>
        <w:rPr>
          <w:rFonts w:hint="eastAsia" w:ascii="仿宋" w:hAnsi="仿宋" w:eastAsia="仿宋" w:cs="仿宋"/>
          <w:color w:val="auto"/>
          <w:sz w:val="24"/>
        </w:rPr>
        <w:t>投诉事项</w:t>
      </w:r>
      <w:r>
        <w:rPr>
          <w:rFonts w:ascii="仿宋" w:hAnsi="仿宋" w:eastAsia="仿宋" w:cs="仿宋"/>
          <w:color w:val="auto"/>
          <w:sz w:val="24"/>
        </w:rPr>
        <w:t>2</w:t>
      </w:r>
    </w:p>
    <w:p w14:paraId="4B0502EE">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0CCB4CEA">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60305A76">
      <w:pPr>
        <w:spacing w:line="360" w:lineRule="auto"/>
        <w:rPr>
          <w:rFonts w:ascii="仿宋" w:hAnsi="仿宋" w:eastAsia="仿宋" w:cs="仿宋"/>
          <w:color w:val="auto"/>
          <w:sz w:val="24"/>
        </w:rPr>
      </w:pPr>
      <w:r>
        <w:rPr>
          <w:rFonts w:hint="eastAsia" w:ascii="仿宋" w:hAnsi="仿宋" w:eastAsia="仿宋" w:cs="仿宋"/>
          <w:color w:val="auto"/>
          <w:sz w:val="24"/>
        </w:rPr>
        <w:t>请求：</w:t>
      </w:r>
    </w:p>
    <w:p w14:paraId="51328AB4">
      <w:pPr>
        <w:spacing w:line="360" w:lineRule="auto"/>
        <w:rPr>
          <w:rFonts w:ascii="仿宋" w:hAnsi="仿宋" w:eastAsia="仿宋" w:cs="仿宋"/>
          <w:color w:val="auto"/>
          <w:sz w:val="24"/>
          <w:u w:val="single"/>
        </w:rPr>
      </w:pPr>
    </w:p>
    <w:p w14:paraId="1EE73836">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77D412CF">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032D5BFE">
      <w:pPr>
        <w:spacing w:line="360" w:lineRule="auto"/>
        <w:rPr>
          <w:rFonts w:ascii="仿宋" w:hAnsi="仿宋" w:eastAsia="仿宋" w:cs="仿宋"/>
          <w:b/>
          <w:color w:val="auto"/>
          <w:sz w:val="24"/>
        </w:rPr>
      </w:pPr>
    </w:p>
    <w:p w14:paraId="139E8D2A">
      <w:pPr>
        <w:spacing w:line="360" w:lineRule="auto"/>
        <w:rPr>
          <w:rFonts w:ascii="仿宋" w:hAnsi="仿宋" w:eastAsia="仿宋" w:cs="仿宋"/>
          <w:b/>
          <w:color w:val="auto"/>
          <w:sz w:val="24"/>
        </w:rPr>
      </w:pPr>
    </w:p>
    <w:p w14:paraId="56CF781B">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4CFA7406">
      <w:pPr>
        <w:widowControl/>
        <w:spacing w:line="360" w:lineRule="auto"/>
        <w:ind w:firstLine="480" w:firstLineChars="200"/>
        <w:rPr>
          <w:rFonts w:ascii="仿宋" w:hAnsi="仿宋" w:eastAsia="仿宋" w:cs="仿宋"/>
          <w:color w:val="auto"/>
          <w:kern w:val="0"/>
          <w:sz w:val="24"/>
        </w:rPr>
      </w:pPr>
      <w:r>
        <w:rPr>
          <w:rFonts w:ascii="仿宋" w:hAnsi="仿宋" w:eastAsia="仿宋" w:cs="仿宋"/>
          <w:color w:val="auto"/>
          <w:sz w:val="24"/>
        </w:rPr>
        <w:t>1.投诉人提起投诉时，应当提交投诉书和必要的证明材料，并按照被投诉人和与投诉事项有关的供应商数量提供投诉书副本。</w:t>
      </w:r>
    </w:p>
    <w:p w14:paraId="54350D83">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5C6E987">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3.投诉人若对项目的某一分包进行投诉，投诉书应列明具体分包号。</w:t>
      </w:r>
    </w:p>
    <w:p w14:paraId="15827C28">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4.投诉书应简要列明质疑事项，质疑函、质疑答复等作为附件材料提供。</w:t>
      </w:r>
    </w:p>
    <w:p w14:paraId="439DA795">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5.投诉书的投诉事项应具体、明确，并有必要的事实依据和法律依据。</w:t>
      </w:r>
    </w:p>
    <w:p w14:paraId="41870ABD">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6.投诉书的投诉请求应与投诉事项相关。</w:t>
      </w:r>
    </w:p>
    <w:p w14:paraId="4A326217">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DE65BE2">
      <w:pPr>
        <w:spacing w:line="360" w:lineRule="auto"/>
        <w:rPr>
          <w:rFonts w:ascii="仿宋" w:hAnsi="仿宋" w:eastAsia="仿宋" w:cs="仿宋"/>
          <w:b/>
          <w:color w:val="auto"/>
          <w:sz w:val="24"/>
        </w:rPr>
      </w:pPr>
    </w:p>
    <w:p w14:paraId="312F0A13">
      <w:pPr>
        <w:autoSpaceDE w:val="0"/>
        <w:autoSpaceDN w:val="0"/>
        <w:jc w:val="center"/>
        <w:rPr>
          <w:rFonts w:ascii="仿宋" w:hAnsi="仿宋" w:eastAsia="仿宋" w:cs="仿宋"/>
          <w:b/>
          <w:color w:val="auto"/>
          <w:spacing w:val="6"/>
          <w:sz w:val="32"/>
          <w:szCs w:val="32"/>
        </w:rPr>
      </w:pPr>
    </w:p>
    <w:p w14:paraId="32A57562">
      <w:pPr>
        <w:pStyle w:val="2"/>
        <w:rPr>
          <w:color w:val="auto"/>
        </w:rPr>
      </w:pPr>
    </w:p>
    <w:p w14:paraId="3F2DF64F">
      <w:pPr>
        <w:pStyle w:val="3"/>
        <w:rPr>
          <w:rFonts w:eastAsia="仿宋"/>
          <w:color w:val="auto"/>
        </w:rPr>
      </w:pPr>
    </w:p>
    <w:p w14:paraId="4BCE1D38">
      <w:pPr>
        <w:rPr>
          <w:color w:val="auto"/>
        </w:rPr>
      </w:pPr>
    </w:p>
    <w:p w14:paraId="56B427A0">
      <w:pPr>
        <w:pStyle w:val="2"/>
        <w:rPr>
          <w:color w:val="auto"/>
        </w:rPr>
      </w:pPr>
    </w:p>
    <w:p w14:paraId="4CCB3CCE">
      <w:pPr>
        <w:pStyle w:val="3"/>
        <w:rPr>
          <w:rFonts w:eastAsia="仿宋"/>
          <w:color w:val="auto"/>
        </w:rPr>
      </w:pPr>
    </w:p>
    <w:p w14:paraId="321DA43E">
      <w:pPr>
        <w:rPr>
          <w:color w:val="auto"/>
        </w:rPr>
      </w:pPr>
    </w:p>
    <w:p w14:paraId="5993D955">
      <w:pPr>
        <w:pStyle w:val="2"/>
        <w:rPr>
          <w:color w:val="auto"/>
        </w:rPr>
      </w:pPr>
    </w:p>
    <w:p w14:paraId="797CDAF9">
      <w:pPr>
        <w:pStyle w:val="3"/>
        <w:rPr>
          <w:rFonts w:eastAsia="仿宋"/>
          <w:color w:val="auto"/>
        </w:rPr>
      </w:pPr>
    </w:p>
    <w:p w14:paraId="161F9A95">
      <w:pPr>
        <w:rPr>
          <w:color w:val="auto"/>
        </w:rPr>
      </w:pPr>
    </w:p>
    <w:p w14:paraId="0DB15B6A">
      <w:pPr>
        <w:pStyle w:val="2"/>
        <w:rPr>
          <w:color w:val="auto"/>
        </w:rPr>
      </w:pPr>
    </w:p>
    <w:p w14:paraId="1D464639">
      <w:pPr>
        <w:pStyle w:val="3"/>
        <w:rPr>
          <w:rFonts w:eastAsia="仿宋"/>
          <w:color w:val="auto"/>
        </w:rPr>
      </w:pPr>
    </w:p>
    <w:p w14:paraId="73684AFF">
      <w:pPr>
        <w:rPr>
          <w:color w:val="auto"/>
        </w:rPr>
      </w:pPr>
    </w:p>
    <w:p w14:paraId="22160AD7">
      <w:pPr>
        <w:pStyle w:val="2"/>
        <w:rPr>
          <w:color w:val="auto"/>
        </w:rPr>
      </w:pPr>
    </w:p>
    <w:p w14:paraId="77FD3B23">
      <w:pPr>
        <w:pStyle w:val="3"/>
        <w:rPr>
          <w:rFonts w:eastAsia="仿宋"/>
          <w:color w:val="auto"/>
        </w:rPr>
      </w:pPr>
    </w:p>
    <w:p w14:paraId="30874D39">
      <w:pPr>
        <w:rPr>
          <w:color w:val="auto"/>
        </w:rPr>
      </w:pPr>
    </w:p>
    <w:p w14:paraId="28A1EF79">
      <w:pPr>
        <w:pStyle w:val="2"/>
        <w:rPr>
          <w:color w:val="auto"/>
        </w:rPr>
      </w:pPr>
    </w:p>
    <w:p w14:paraId="261B4CD2">
      <w:pPr>
        <w:pStyle w:val="3"/>
        <w:rPr>
          <w:rFonts w:eastAsia="仿宋"/>
          <w:color w:val="auto"/>
        </w:rPr>
      </w:pPr>
    </w:p>
    <w:p w14:paraId="709A8E78">
      <w:pPr>
        <w:rPr>
          <w:color w:val="auto"/>
        </w:rPr>
      </w:pPr>
    </w:p>
    <w:p w14:paraId="7537274B">
      <w:pPr>
        <w:pStyle w:val="2"/>
        <w:rPr>
          <w:color w:val="auto"/>
        </w:rPr>
      </w:pPr>
    </w:p>
    <w:p w14:paraId="38D779B1">
      <w:pPr>
        <w:pStyle w:val="3"/>
        <w:rPr>
          <w:rFonts w:eastAsia="仿宋"/>
          <w:color w:val="auto"/>
        </w:rPr>
      </w:pPr>
    </w:p>
    <w:p w14:paraId="12BD0924">
      <w:pPr>
        <w:rPr>
          <w:color w:val="auto"/>
        </w:rPr>
      </w:pPr>
    </w:p>
    <w:p w14:paraId="0AE4D940">
      <w:pPr>
        <w:pStyle w:val="2"/>
        <w:rPr>
          <w:color w:val="auto"/>
        </w:rPr>
      </w:pPr>
    </w:p>
    <w:p w14:paraId="18CC07AF">
      <w:pPr>
        <w:pStyle w:val="3"/>
        <w:rPr>
          <w:rFonts w:eastAsia="仿宋"/>
          <w:color w:val="auto"/>
        </w:rPr>
      </w:pPr>
    </w:p>
    <w:p w14:paraId="502A6770">
      <w:pPr>
        <w:rPr>
          <w:color w:val="auto"/>
        </w:rPr>
      </w:pPr>
    </w:p>
    <w:p w14:paraId="770FB231">
      <w:pPr>
        <w:pStyle w:val="2"/>
        <w:rPr>
          <w:color w:val="auto"/>
        </w:rPr>
      </w:pPr>
    </w:p>
    <w:p w14:paraId="15B0FBC0">
      <w:pPr>
        <w:pStyle w:val="3"/>
        <w:rPr>
          <w:rFonts w:eastAsia="仿宋"/>
          <w:color w:val="auto"/>
        </w:rPr>
      </w:pPr>
    </w:p>
    <w:p w14:paraId="2313C238">
      <w:pPr>
        <w:rPr>
          <w:color w:val="auto"/>
        </w:rPr>
      </w:pPr>
    </w:p>
    <w:p w14:paraId="2FF19D60">
      <w:pPr>
        <w:pStyle w:val="2"/>
        <w:rPr>
          <w:color w:val="auto"/>
        </w:rPr>
      </w:pPr>
    </w:p>
    <w:p w14:paraId="4A3B28C9">
      <w:pPr>
        <w:pStyle w:val="3"/>
        <w:rPr>
          <w:rFonts w:eastAsia="仿宋"/>
          <w:color w:val="auto"/>
        </w:rPr>
      </w:pPr>
    </w:p>
    <w:p w14:paraId="113E2F3E">
      <w:pPr>
        <w:rPr>
          <w:color w:val="auto"/>
        </w:rPr>
      </w:pPr>
    </w:p>
    <w:p w14:paraId="2A9586D8">
      <w:pPr>
        <w:pStyle w:val="2"/>
        <w:rPr>
          <w:color w:val="auto"/>
        </w:rPr>
      </w:pPr>
    </w:p>
    <w:p w14:paraId="3B163002">
      <w:pPr>
        <w:pStyle w:val="3"/>
        <w:rPr>
          <w:rFonts w:eastAsia="仿宋"/>
          <w:color w:val="auto"/>
        </w:rPr>
      </w:pPr>
    </w:p>
    <w:p w14:paraId="503D2620">
      <w:pPr>
        <w:rPr>
          <w:color w:val="auto"/>
        </w:rPr>
      </w:pPr>
    </w:p>
    <w:p w14:paraId="4591CCAC">
      <w:pPr>
        <w:pStyle w:val="2"/>
        <w:rPr>
          <w:color w:val="auto"/>
        </w:rPr>
      </w:pPr>
    </w:p>
    <w:p w14:paraId="52FF1D2B">
      <w:pPr>
        <w:pStyle w:val="3"/>
        <w:rPr>
          <w:rFonts w:eastAsia="仿宋"/>
          <w:color w:val="auto"/>
        </w:rPr>
      </w:pPr>
    </w:p>
    <w:p w14:paraId="212C6705">
      <w:pPr>
        <w:rPr>
          <w:color w:val="auto"/>
        </w:rPr>
      </w:pPr>
    </w:p>
    <w:p w14:paraId="7A04F7F5">
      <w:pPr>
        <w:pStyle w:val="2"/>
        <w:rPr>
          <w:color w:val="auto"/>
        </w:rPr>
      </w:pPr>
    </w:p>
    <w:p w14:paraId="2C34C9A5">
      <w:pPr>
        <w:pStyle w:val="3"/>
        <w:rPr>
          <w:rFonts w:eastAsia="仿宋"/>
          <w:color w:val="auto"/>
        </w:rPr>
      </w:pPr>
    </w:p>
    <w:p w14:paraId="63CB8E75">
      <w:pPr>
        <w:pStyle w:val="2"/>
        <w:rPr>
          <w:color w:val="auto"/>
        </w:rPr>
      </w:pPr>
    </w:p>
    <w:p w14:paraId="58C47272">
      <w:pPr>
        <w:pStyle w:val="3"/>
        <w:rPr>
          <w:rFonts w:eastAsia="仿宋"/>
          <w:color w:val="auto"/>
        </w:rPr>
      </w:pPr>
    </w:p>
    <w:p w14:paraId="7A682E18">
      <w:pPr>
        <w:rPr>
          <w:color w:val="auto"/>
        </w:rPr>
      </w:pPr>
    </w:p>
    <w:p w14:paraId="2287A200">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3：</w:t>
      </w:r>
      <w:r>
        <w:rPr>
          <w:rFonts w:hint="eastAsia" w:ascii="仿宋" w:hAnsi="仿宋" w:eastAsia="仿宋" w:cs="仿宋"/>
          <w:b/>
          <w:bCs/>
          <w:color w:val="auto"/>
          <w:sz w:val="32"/>
          <w:szCs w:val="32"/>
        </w:rPr>
        <w:t>业务专用章使用说明函</w:t>
      </w:r>
    </w:p>
    <w:p w14:paraId="5E66747C">
      <w:pPr>
        <w:spacing w:line="360" w:lineRule="auto"/>
        <w:rPr>
          <w:rFonts w:ascii="仿宋" w:hAnsi="仿宋" w:eastAsia="仿宋" w:cs="仿宋"/>
          <w:color w:val="auto"/>
          <w:sz w:val="24"/>
          <w:u w:val="single"/>
        </w:rPr>
      </w:pPr>
    </w:p>
    <w:p w14:paraId="6378EFF1">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5398C2B4">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w:t>
      </w:r>
      <w:r>
        <w:rPr>
          <w:rFonts w:ascii="仿宋" w:hAnsi="仿宋" w:eastAsia="仿宋" w:cs="仿宋"/>
          <w:color w:val="auto"/>
          <w:sz w:val="24"/>
        </w:rPr>
        <w:t xml:space="preserve">XX专用章”与法定名称章具有同等的法律效力，对使用“XX专用章”的行为予以完全承认，并愿意承担相应责任。   </w:t>
      </w:r>
    </w:p>
    <w:p w14:paraId="2D83B30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6909BAED">
      <w:pPr>
        <w:spacing w:line="360" w:lineRule="auto"/>
        <w:ind w:firstLine="494"/>
        <w:rPr>
          <w:rFonts w:ascii="仿宋" w:hAnsi="仿宋" w:eastAsia="仿宋" w:cs="仿宋"/>
          <w:color w:val="auto"/>
          <w:sz w:val="24"/>
        </w:rPr>
      </w:pPr>
    </w:p>
    <w:p w14:paraId="09C50FC6">
      <w:pPr>
        <w:spacing w:line="360" w:lineRule="auto"/>
        <w:ind w:firstLine="494"/>
        <w:rPr>
          <w:rFonts w:ascii="仿宋" w:hAnsi="仿宋" w:eastAsia="仿宋" w:cs="仿宋"/>
          <w:color w:val="auto"/>
          <w:sz w:val="24"/>
        </w:rPr>
      </w:pPr>
    </w:p>
    <w:p w14:paraId="68B51675">
      <w:pPr>
        <w:spacing w:line="360" w:lineRule="auto"/>
        <w:ind w:firstLine="494"/>
        <w:rPr>
          <w:rFonts w:ascii="仿宋" w:hAnsi="仿宋" w:eastAsia="仿宋" w:cs="仿宋"/>
          <w:color w:val="auto"/>
          <w:sz w:val="24"/>
        </w:rPr>
      </w:pPr>
    </w:p>
    <w:p w14:paraId="429AFE6A">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5C9B76F6">
      <w:pPr>
        <w:ind w:right="1440" w:firstLine="494"/>
        <w:jc w:val="center"/>
        <w:rPr>
          <w:rFonts w:ascii="仿宋" w:hAnsi="仿宋" w:eastAsia="仿宋" w:cs="仿宋"/>
          <w:color w:val="auto"/>
          <w:sz w:val="24"/>
        </w:rPr>
      </w:pPr>
      <w:r>
        <w:rPr>
          <w:rFonts w:ascii="仿宋" w:hAnsi="仿宋" w:eastAsia="仿宋" w:cs="仿宋"/>
          <w:color w:val="auto"/>
          <w:sz w:val="24"/>
        </w:rPr>
        <w:t xml:space="preserve">                              日期：       年     月     日</w:t>
      </w:r>
    </w:p>
    <w:p w14:paraId="3197E956">
      <w:pPr>
        <w:pStyle w:val="2"/>
        <w:rPr>
          <w:color w:val="auto"/>
        </w:rPr>
      </w:pPr>
    </w:p>
    <w:p w14:paraId="7243D330">
      <w:pPr>
        <w:rPr>
          <w:rFonts w:ascii="仿宋" w:hAnsi="仿宋" w:eastAsia="仿宋" w:cs="仿宋"/>
          <w:color w:val="auto"/>
          <w:sz w:val="24"/>
        </w:rPr>
      </w:pPr>
      <w:r>
        <w:rPr>
          <w:rFonts w:hint="eastAsia" w:ascii="仿宋" w:hAnsi="仿宋" w:eastAsia="仿宋" w:cs="仿宋"/>
          <w:b/>
          <w:bCs/>
          <w:color w:val="auto"/>
          <w:sz w:val="24"/>
        </w:rPr>
        <w:t>附：</w:t>
      </w:r>
    </w:p>
    <w:p w14:paraId="42A95098">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投标单位法定名称章（印模）投标单位“</w:t>
      </w:r>
      <w:r>
        <w:rPr>
          <w:rFonts w:ascii="仿宋" w:hAnsi="仿宋" w:eastAsia="仿宋" w:cs="仿宋"/>
          <w:color w:val="auto"/>
          <w:sz w:val="24"/>
        </w:rPr>
        <w:t>XX专用章”（印模）</w:t>
      </w:r>
    </w:p>
    <w:p w14:paraId="45A0BFC4">
      <w:pPr>
        <w:autoSpaceDE w:val="0"/>
        <w:autoSpaceDN w:val="0"/>
        <w:jc w:val="center"/>
        <w:rPr>
          <w:rFonts w:ascii="仿宋" w:hAnsi="仿宋" w:eastAsia="仿宋" w:cs="仿宋"/>
          <w:b/>
          <w:color w:val="auto"/>
          <w:spacing w:val="6"/>
          <w:sz w:val="32"/>
          <w:szCs w:val="32"/>
        </w:rPr>
      </w:pPr>
    </w:p>
    <w:p w14:paraId="566BD6A9">
      <w:pPr>
        <w:autoSpaceDE w:val="0"/>
        <w:autoSpaceDN w:val="0"/>
        <w:jc w:val="center"/>
        <w:rPr>
          <w:rFonts w:ascii="仿宋" w:hAnsi="仿宋" w:eastAsia="仿宋" w:cs="仿宋"/>
          <w:b/>
          <w:color w:val="auto"/>
          <w:spacing w:val="6"/>
          <w:sz w:val="32"/>
          <w:szCs w:val="32"/>
        </w:rPr>
      </w:pPr>
    </w:p>
    <w:p w14:paraId="2D81CBEF">
      <w:pPr>
        <w:autoSpaceDE w:val="0"/>
        <w:autoSpaceDN w:val="0"/>
        <w:jc w:val="center"/>
        <w:rPr>
          <w:rFonts w:ascii="仿宋" w:hAnsi="仿宋" w:eastAsia="仿宋" w:cs="仿宋"/>
          <w:b/>
          <w:color w:val="auto"/>
          <w:spacing w:val="6"/>
          <w:sz w:val="32"/>
          <w:szCs w:val="32"/>
        </w:rPr>
      </w:pPr>
    </w:p>
    <w:p w14:paraId="029800AF">
      <w:pPr>
        <w:autoSpaceDE w:val="0"/>
        <w:autoSpaceDN w:val="0"/>
        <w:jc w:val="center"/>
        <w:rPr>
          <w:rFonts w:ascii="仿宋" w:hAnsi="仿宋" w:eastAsia="仿宋" w:cs="仿宋"/>
          <w:b/>
          <w:color w:val="auto"/>
          <w:spacing w:val="6"/>
          <w:sz w:val="32"/>
          <w:szCs w:val="32"/>
        </w:rPr>
      </w:pPr>
    </w:p>
    <w:p w14:paraId="7B43942C">
      <w:pPr>
        <w:autoSpaceDE w:val="0"/>
        <w:autoSpaceDN w:val="0"/>
        <w:jc w:val="center"/>
        <w:rPr>
          <w:rFonts w:ascii="仿宋" w:hAnsi="仿宋" w:eastAsia="仿宋" w:cs="仿宋"/>
          <w:b/>
          <w:color w:val="auto"/>
          <w:spacing w:val="6"/>
          <w:sz w:val="32"/>
          <w:szCs w:val="32"/>
        </w:rPr>
      </w:pPr>
    </w:p>
    <w:p w14:paraId="781C9191">
      <w:pPr>
        <w:autoSpaceDE w:val="0"/>
        <w:autoSpaceDN w:val="0"/>
        <w:jc w:val="center"/>
        <w:rPr>
          <w:rFonts w:ascii="仿宋" w:hAnsi="仿宋" w:eastAsia="仿宋" w:cs="仿宋"/>
          <w:b/>
          <w:color w:val="auto"/>
          <w:spacing w:val="6"/>
          <w:sz w:val="32"/>
          <w:szCs w:val="32"/>
        </w:rPr>
      </w:pPr>
    </w:p>
    <w:p w14:paraId="3C3CC36C">
      <w:pPr>
        <w:autoSpaceDE w:val="0"/>
        <w:autoSpaceDN w:val="0"/>
        <w:jc w:val="center"/>
        <w:rPr>
          <w:rFonts w:ascii="仿宋" w:hAnsi="仿宋" w:eastAsia="仿宋" w:cs="仿宋"/>
          <w:b/>
          <w:color w:val="auto"/>
          <w:spacing w:val="6"/>
          <w:sz w:val="32"/>
          <w:szCs w:val="32"/>
        </w:rPr>
      </w:pPr>
    </w:p>
    <w:p w14:paraId="10FAC867">
      <w:pPr>
        <w:autoSpaceDE w:val="0"/>
        <w:autoSpaceDN w:val="0"/>
        <w:jc w:val="center"/>
        <w:rPr>
          <w:rFonts w:ascii="仿宋" w:hAnsi="仿宋" w:eastAsia="仿宋" w:cs="仿宋"/>
          <w:b/>
          <w:color w:val="auto"/>
          <w:spacing w:val="6"/>
          <w:sz w:val="32"/>
          <w:szCs w:val="32"/>
        </w:rPr>
      </w:pPr>
    </w:p>
    <w:p w14:paraId="4AE0D63F">
      <w:pPr>
        <w:autoSpaceDE w:val="0"/>
        <w:autoSpaceDN w:val="0"/>
        <w:jc w:val="center"/>
        <w:rPr>
          <w:rFonts w:ascii="仿宋" w:hAnsi="仿宋" w:eastAsia="仿宋" w:cs="仿宋"/>
          <w:b/>
          <w:color w:val="auto"/>
          <w:spacing w:val="6"/>
          <w:sz w:val="32"/>
          <w:szCs w:val="32"/>
        </w:rPr>
      </w:pPr>
    </w:p>
    <w:p w14:paraId="26FDAF99">
      <w:pPr>
        <w:autoSpaceDE w:val="0"/>
        <w:autoSpaceDN w:val="0"/>
        <w:jc w:val="center"/>
        <w:rPr>
          <w:rFonts w:ascii="仿宋" w:hAnsi="仿宋" w:eastAsia="仿宋" w:cs="仿宋"/>
          <w:b/>
          <w:color w:val="auto"/>
          <w:spacing w:val="6"/>
          <w:sz w:val="32"/>
          <w:szCs w:val="32"/>
        </w:rPr>
      </w:pPr>
    </w:p>
    <w:p w14:paraId="77A36285">
      <w:pPr>
        <w:autoSpaceDE w:val="0"/>
        <w:autoSpaceDN w:val="0"/>
        <w:jc w:val="center"/>
        <w:rPr>
          <w:rFonts w:ascii="仿宋" w:hAnsi="仿宋" w:eastAsia="仿宋" w:cs="仿宋"/>
          <w:b/>
          <w:color w:val="auto"/>
          <w:spacing w:val="6"/>
          <w:sz w:val="32"/>
          <w:szCs w:val="32"/>
        </w:rPr>
      </w:pPr>
    </w:p>
    <w:p w14:paraId="7F7FCDCA">
      <w:pPr>
        <w:autoSpaceDE w:val="0"/>
        <w:autoSpaceDN w:val="0"/>
        <w:jc w:val="center"/>
        <w:rPr>
          <w:rFonts w:ascii="仿宋" w:hAnsi="仿宋" w:eastAsia="仿宋" w:cs="仿宋"/>
          <w:b/>
          <w:color w:val="auto"/>
          <w:spacing w:val="6"/>
          <w:sz w:val="32"/>
          <w:szCs w:val="32"/>
        </w:rPr>
      </w:pPr>
    </w:p>
    <w:p w14:paraId="62B44341">
      <w:pPr>
        <w:autoSpaceDE w:val="0"/>
        <w:autoSpaceDN w:val="0"/>
        <w:jc w:val="center"/>
        <w:rPr>
          <w:rFonts w:ascii="仿宋" w:hAnsi="仿宋" w:eastAsia="仿宋" w:cs="仿宋"/>
          <w:b/>
          <w:color w:val="auto"/>
          <w:spacing w:val="6"/>
          <w:sz w:val="32"/>
          <w:szCs w:val="32"/>
        </w:rPr>
      </w:pPr>
    </w:p>
    <w:p w14:paraId="00D36C18">
      <w:pPr>
        <w:autoSpaceDE w:val="0"/>
        <w:autoSpaceDN w:val="0"/>
        <w:jc w:val="center"/>
        <w:rPr>
          <w:rFonts w:ascii="仿宋" w:hAnsi="仿宋" w:eastAsia="仿宋" w:cs="仿宋"/>
          <w:b/>
          <w:color w:val="auto"/>
          <w:spacing w:val="6"/>
          <w:sz w:val="32"/>
          <w:szCs w:val="32"/>
        </w:rPr>
      </w:pPr>
    </w:p>
    <w:p w14:paraId="3C35FA12">
      <w:pPr>
        <w:autoSpaceDE w:val="0"/>
        <w:autoSpaceDN w:val="0"/>
        <w:jc w:val="center"/>
        <w:rPr>
          <w:rFonts w:ascii="仿宋" w:hAnsi="仿宋" w:eastAsia="仿宋" w:cs="仿宋"/>
          <w:b/>
          <w:color w:val="auto"/>
          <w:spacing w:val="6"/>
          <w:sz w:val="32"/>
          <w:szCs w:val="32"/>
        </w:rPr>
      </w:pPr>
    </w:p>
    <w:p w14:paraId="34F19442">
      <w:pPr>
        <w:snapToGrid w:val="0"/>
        <w:spacing w:line="360" w:lineRule="auto"/>
        <w:jc w:val="center"/>
        <w:outlineLvl w:val="0"/>
        <w:rPr>
          <w:rFonts w:ascii="仿宋" w:hAnsi="仿宋" w:eastAsia="仿宋" w:cs="仿宋"/>
          <w:b/>
          <w:strike w:val="0"/>
          <w:dstrike w:val="0"/>
          <w:color w:val="auto"/>
          <w:kern w:val="0"/>
          <w:sz w:val="32"/>
          <w:szCs w:val="32"/>
        </w:rPr>
      </w:pPr>
      <w:r>
        <w:rPr>
          <w:rFonts w:hint="eastAsia" w:ascii="仿宋" w:hAnsi="仿宋" w:eastAsia="仿宋" w:cs="仿宋"/>
          <w:b/>
          <w:strike w:val="0"/>
          <w:dstrike w:val="0"/>
          <w:color w:val="auto"/>
          <w:kern w:val="0"/>
          <w:sz w:val="32"/>
          <w:szCs w:val="32"/>
        </w:rPr>
        <w:t>附件</w:t>
      </w:r>
      <w:r>
        <w:rPr>
          <w:rFonts w:ascii="仿宋" w:hAnsi="仿宋" w:eastAsia="仿宋" w:cs="仿宋"/>
          <w:b/>
          <w:strike w:val="0"/>
          <w:dstrike w:val="0"/>
          <w:color w:val="auto"/>
          <w:kern w:val="0"/>
          <w:sz w:val="32"/>
          <w:szCs w:val="32"/>
        </w:rPr>
        <w:t>4：联合协议</w:t>
      </w:r>
    </w:p>
    <w:p w14:paraId="17C8D061">
      <w:pPr>
        <w:widowControl/>
        <w:spacing w:line="360" w:lineRule="auto"/>
        <w:ind w:firstLine="482" w:firstLineChars="200"/>
        <w:jc w:val="left"/>
        <w:rPr>
          <w:rFonts w:ascii="仿宋" w:hAnsi="仿宋" w:eastAsia="仿宋" w:cs="仿宋"/>
          <w:b/>
          <w:strike w:val="0"/>
          <w:dstrike w:val="0"/>
          <w:color w:val="auto"/>
          <w:sz w:val="24"/>
        </w:rPr>
      </w:pPr>
      <w:r>
        <w:rPr>
          <w:rFonts w:hint="eastAsia" w:ascii="仿宋" w:hAnsi="仿宋" w:eastAsia="仿宋" w:cs="仿宋"/>
          <w:b/>
          <w:strike w:val="0"/>
          <w:dstrike w:val="0"/>
          <w:color w:val="auto"/>
          <w:sz w:val="24"/>
        </w:rPr>
        <w:t>（以联合体形式投标的，提供联合协议；本项目不接受联合体投标或者投标人不以联合体形式投标的，则不需要提供）</w:t>
      </w:r>
    </w:p>
    <w:p w14:paraId="1F4E8288">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u w:val="single"/>
        </w:rPr>
        <w:t>（联合体所有成员名称）</w:t>
      </w:r>
      <w:r>
        <w:rPr>
          <w:rFonts w:hint="eastAsia" w:ascii="仿宋" w:hAnsi="仿宋" w:eastAsia="仿宋" w:cs="仿宋"/>
          <w:strike w:val="0"/>
          <w:dstrike w:val="0"/>
          <w:color w:val="auto"/>
          <w:kern w:val="0"/>
          <w:sz w:val="24"/>
        </w:rPr>
        <w:t>自愿</w:t>
      </w:r>
      <w:r>
        <w:rPr>
          <w:rFonts w:hint="eastAsia" w:ascii="仿宋" w:hAnsi="仿宋" w:eastAsia="仿宋" w:cs="仿宋"/>
          <w:strike w:val="0"/>
          <w:dstrike w:val="0"/>
          <w:color w:val="auto"/>
          <w:kern w:val="0"/>
          <w:sz w:val="24"/>
          <w:lang w:val="zh-CN"/>
        </w:rPr>
        <w:t>组成一个联合体，以一个投标人的身份</w:t>
      </w:r>
      <w:r>
        <w:rPr>
          <w:rFonts w:hint="eastAsia" w:ascii="仿宋" w:hAnsi="仿宋" w:eastAsia="仿宋" w:cs="仿宋"/>
          <w:strike w:val="0"/>
          <w:dstrike w:val="0"/>
          <w:color w:val="auto"/>
          <w:kern w:val="0"/>
          <w:sz w:val="24"/>
        </w:rPr>
        <w:t>参加</w:t>
      </w:r>
      <w:r>
        <w:rPr>
          <w:rFonts w:hint="eastAsia" w:ascii="仿宋" w:hAnsi="仿宋" w:eastAsia="仿宋" w:cs="仿宋"/>
          <w:strike w:val="0"/>
          <w:dstrike w:val="0"/>
          <w:color w:val="auto"/>
          <w:sz w:val="24"/>
        </w:rPr>
        <w:t>（项目名称）【招标编号：（采购编号）】</w:t>
      </w:r>
      <w:r>
        <w:rPr>
          <w:rFonts w:hint="eastAsia" w:ascii="仿宋" w:hAnsi="仿宋" w:eastAsia="仿宋" w:cs="仿宋"/>
          <w:strike w:val="0"/>
          <w:dstrike w:val="0"/>
          <w:color w:val="auto"/>
          <w:kern w:val="0"/>
          <w:sz w:val="24"/>
          <w:lang w:val="zh-CN"/>
        </w:rPr>
        <w:t>投标。</w:t>
      </w:r>
    </w:p>
    <w:p w14:paraId="5932AA18">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一、各方一致决定，</w:t>
      </w:r>
      <w:r>
        <w:rPr>
          <w:rFonts w:hint="eastAsia" w:ascii="仿宋" w:hAnsi="仿宋" w:eastAsia="仿宋" w:cs="仿宋"/>
          <w:strike w:val="0"/>
          <w:dstrike w:val="0"/>
          <w:color w:val="auto"/>
          <w:kern w:val="0"/>
          <w:sz w:val="24"/>
          <w:u w:val="single"/>
        </w:rPr>
        <w:t>（某联合体成员名称）</w:t>
      </w:r>
      <w:r>
        <w:rPr>
          <w:rFonts w:hint="eastAsia" w:ascii="仿宋" w:hAnsi="仿宋" w:eastAsia="仿宋" w:cs="仿宋"/>
          <w:strike w:val="0"/>
          <w:dstrike w:val="0"/>
          <w:color w:val="auto"/>
          <w:kern w:val="0"/>
          <w:sz w:val="24"/>
        </w:rPr>
        <w:t>为联合体</w:t>
      </w:r>
      <w:r>
        <w:rPr>
          <w:rFonts w:hint="eastAsia" w:ascii="仿宋" w:hAnsi="仿宋" w:eastAsia="仿宋" w:cs="仿宋"/>
          <w:strike w:val="0"/>
          <w:dstrike w:val="0"/>
          <w:color w:val="auto"/>
          <w:kern w:val="0"/>
          <w:sz w:val="24"/>
          <w:lang w:val="zh-CN"/>
        </w:rPr>
        <w:t>牵头人</w:t>
      </w:r>
      <w:r>
        <w:rPr>
          <w:rFonts w:hint="eastAsia" w:ascii="仿宋" w:hAnsi="仿宋" w:eastAsia="仿宋" w:cs="仿宋"/>
          <w:strike w:val="0"/>
          <w:dstrike w:val="0"/>
          <w:color w:val="auto"/>
          <w:sz w:val="24"/>
        </w:rPr>
        <w:t>，代表所有联合体成员负责投标和合同实施阶段的主办、协调工作</w:t>
      </w:r>
      <w:r>
        <w:rPr>
          <w:rFonts w:hint="eastAsia" w:ascii="仿宋" w:hAnsi="仿宋" w:eastAsia="仿宋" w:cs="仿宋"/>
          <w:strike w:val="0"/>
          <w:dstrike w:val="0"/>
          <w:color w:val="auto"/>
          <w:kern w:val="0"/>
          <w:sz w:val="24"/>
          <w:lang w:val="zh-CN"/>
        </w:rPr>
        <w:t>。</w:t>
      </w:r>
    </w:p>
    <w:p w14:paraId="1598F94C">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二、</w:t>
      </w:r>
      <w:r>
        <w:rPr>
          <w:rFonts w:hint="eastAsia" w:ascii="仿宋" w:hAnsi="仿宋" w:eastAsia="仿宋" w:cs="仿宋"/>
          <w:strike w:val="0"/>
          <w:dstrike w:val="0"/>
          <w:color w:val="auto"/>
          <w:sz w:val="24"/>
        </w:rPr>
        <w:t>所有联合体成员各方签署授权书，授权书载明的</w:t>
      </w:r>
      <w:r>
        <w:rPr>
          <w:rFonts w:hint="eastAsia" w:ascii="仿宋" w:hAnsi="仿宋" w:eastAsia="仿宋" w:cs="仿宋"/>
          <w:strike w:val="0"/>
          <w:dstrike w:val="0"/>
          <w:color w:val="auto"/>
          <w:kern w:val="0"/>
          <w:sz w:val="24"/>
          <w:lang w:val="zh-CN"/>
        </w:rPr>
        <w:t>授权代表根据招标文件规定及投标内容而对采购人、采购代理机构所作的任何合法承诺，包括书面澄清及相应等均对联合投标各方产生约束力。</w:t>
      </w:r>
    </w:p>
    <w:p w14:paraId="60681DCA">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三、本次联合投标中，分工如下：</w:t>
      </w:r>
    </w:p>
    <w:p w14:paraId="31F00117">
      <w:pPr>
        <w:snapToGrid w:val="0"/>
        <w:spacing w:line="360" w:lineRule="auto"/>
        <w:ind w:firstLine="576"/>
        <w:rPr>
          <w:rFonts w:ascii="仿宋" w:hAnsi="仿宋" w:eastAsia="仿宋" w:cs="仿宋"/>
          <w:strike w:val="0"/>
          <w:dstrike w:val="0"/>
          <w:color w:val="auto"/>
          <w:kern w:val="0"/>
          <w:sz w:val="24"/>
          <w:lang w:val="zh-CN"/>
        </w:rPr>
      </w:pPr>
      <w:bookmarkStart w:id="203" w:name="_Hlk101134295"/>
      <w:r>
        <w:rPr>
          <w:rFonts w:hint="eastAsia" w:ascii="仿宋" w:hAnsi="仿宋" w:eastAsia="仿宋" w:cs="仿宋"/>
          <w:strike w:val="0"/>
          <w:dstrike w:val="0"/>
          <w:color w:val="auto"/>
          <w:kern w:val="0"/>
          <w:sz w:val="24"/>
          <w:u w:val="single"/>
        </w:rPr>
        <w:t>（联合体成员</w:t>
      </w:r>
      <w:r>
        <w:rPr>
          <w:rFonts w:ascii="仿宋" w:hAnsi="仿宋" w:eastAsia="仿宋" w:cs="仿宋"/>
          <w:strike w:val="0"/>
          <w:dstrike w:val="0"/>
          <w:color w:val="auto"/>
          <w:kern w:val="0"/>
          <w:sz w:val="24"/>
          <w:u w:val="single"/>
        </w:rPr>
        <w:t>1）</w:t>
      </w:r>
      <w:r>
        <w:rPr>
          <w:rFonts w:hint="eastAsia" w:ascii="仿宋" w:hAnsi="仿宋" w:eastAsia="仿宋" w:cs="仿宋"/>
          <w:strike w:val="0"/>
          <w:dstrike w:val="0"/>
          <w:color w:val="auto"/>
          <w:kern w:val="0"/>
          <w:sz w:val="24"/>
          <w:lang w:val="zh-CN"/>
        </w:rPr>
        <w:t>承担的工作和义务为：；</w:t>
      </w:r>
    </w:p>
    <w:p w14:paraId="6231C21B">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u w:val="single"/>
        </w:rPr>
        <w:t>（联合体成员</w:t>
      </w:r>
      <w:r>
        <w:rPr>
          <w:rFonts w:ascii="仿宋" w:hAnsi="仿宋" w:eastAsia="仿宋" w:cs="仿宋"/>
          <w:strike w:val="0"/>
          <w:dstrike w:val="0"/>
          <w:color w:val="auto"/>
          <w:kern w:val="0"/>
          <w:sz w:val="24"/>
          <w:u w:val="single"/>
        </w:rPr>
        <w:t>2）</w:t>
      </w:r>
      <w:r>
        <w:rPr>
          <w:rFonts w:hint="eastAsia" w:ascii="仿宋" w:hAnsi="仿宋" w:eastAsia="仿宋" w:cs="仿宋"/>
          <w:strike w:val="0"/>
          <w:dstrike w:val="0"/>
          <w:color w:val="auto"/>
          <w:kern w:val="0"/>
          <w:sz w:val="24"/>
          <w:lang w:val="zh-CN"/>
        </w:rPr>
        <w:t>承担的工作和义务为：；</w:t>
      </w:r>
    </w:p>
    <w:p w14:paraId="7D3B3CB7">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w:t>
      </w:r>
    </w:p>
    <w:bookmarkEnd w:id="203"/>
    <w:p w14:paraId="7DBECFD6">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四、联合体成员中小企业合同份额。</w:t>
      </w:r>
    </w:p>
    <w:p w14:paraId="4BD7243D">
      <w:pPr>
        <w:snapToGrid w:val="0"/>
        <w:spacing w:line="360" w:lineRule="auto"/>
        <w:ind w:firstLine="576"/>
        <w:rPr>
          <w:rFonts w:ascii="仿宋" w:hAnsi="仿宋" w:eastAsia="仿宋" w:cs="仿宋"/>
          <w:b/>
          <w:strike w:val="0"/>
          <w:dstrike w:val="0"/>
          <w:color w:val="auto"/>
          <w:kern w:val="0"/>
          <w:sz w:val="24"/>
          <w:lang w:val="zh-CN"/>
        </w:rPr>
      </w:pPr>
      <w:r>
        <w:rPr>
          <w:rFonts w:ascii="仿宋" w:hAnsi="仿宋" w:eastAsia="仿宋" w:cs="仿宋"/>
          <w:strike w:val="0"/>
          <w:dstrike w:val="0"/>
          <w:color w:val="auto"/>
          <w:kern w:val="0"/>
          <w:sz w:val="24"/>
          <w:lang w:val="zh-CN"/>
        </w:rPr>
        <w:t>1、</w:t>
      </w:r>
      <w:r>
        <w:rPr>
          <w:rFonts w:hint="eastAsia" w:ascii="仿宋" w:hAnsi="仿宋" w:eastAsia="仿宋" w:cs="仿宋"/>
          <w:strike w:val="0"/>
          <w:dstrike w:val="0"/>
          <w:color w:val="auto"/>
          <w:kern w:val="0"/>
          <w:sz w:val="24"/>
          <w:u w:val="single"/>
        </w:rPr>
        <w:t>（联合体成员</w:t>
      </w:r>
      <w:r>
        <w:rPr>
          <w:rFonts w:ascii="仿宋" w:hAnsi="仿宋" w:eastAsia="仿宋" w:cs="仿宋"/>
          <w:strike w:val="0"/>
          <w:dstrike w:val="0"/>
          <w:color w:val="auto"/>
          <w:kern w:val="0"/>
          <w:sz w:val="24"/>
          <w:u w:val="single"/>
        </w:rPr>
        <w:t>X,……）</w:t>
      </w:r>
      <w:r>
        <w:rPr>
          <w:rFonts w:hint="eastAsia" w:ascii="仿宋" w:hAnsi="仿宋" w:eastAsia="仿宋" w:cs="仿宋"/>
          <w:strike w:val="0"/>
          <w:dstrike w:val="0"/>
          <w:color w:val="auto"/>
          <w:kern w:val="0"/>
          <w:sz w:val="24"/>
        </w:rPr>
        <w:t>提供的全部货物由小微企业制造，其合同份额占到合同总金额</w:t>
      </w:r>
      <w:r>
        <w:rPr>
          <w:rFonts w:ascii="仿宋" w:hAnsi="仿宋" w:eastAsia="仿宋" w:cs="仿宋"/>
          <w:strike w:val="0"/>
          <w:dstrike w:val="0"/>
          <w:color w:val="auto"/>
          <w:kern w:val="0"/>
          <w:sz w:val="24"/>
        </w:rPr>
        <w:t>%以上；</w:t>
      </w:r>
      <w:r>
        <w:rPr>
          <w:rFonts w:hint="eastAsia" w:ascii="仿宋" w:hAnsi="仿宋" w:eastAsia="仿宋" w:cs="仿宋"/>
          <w:strike w:val="0"/>
          <w:dstrike w:val="0"/>
          <w:color w:val="auto"/>
          <w:kern w:val="0"/>
          <w:sz w:val="24"/>
          <w:lang w:val="zh-CN"/>
        </w:rPr>
        <w:t>……。</w:t>
      </w:r>
      <w:r>
        <w:rPr>
          <w:rFonts w:hint="eastAsia" w:ascii="仿宋" w:hAnsi="仿宋" w:eastAsia="仿宋" w:cs="仿宋"/>
          <w:b/>
          <w:strike w:val="0"/>
          <w:dstrike w:val="0"/>
          <w:color w:val="auto"/>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strike w:val="0"/>
          <w:dstrike w:val="0"/>
          <w:color w:val="auto"/>
          <w:kern w:val="0"/>
          <w:sz w:val="24"/>
          <w:lang w:val="zh-CN"/>
        </w:rPr>
        <w:t>30%以上的，对联合体报价按评标标准确定的比例给予扣除。供应商</w:t>
      </w:r>
      <w:r>
        <w:rPr>
          <w:rFonts w:hint="eastAsia" w:ascii="仿宋" w:hAnsi="仿宋" w:eastAsia="仿宋" w:cs="仿宋"/>
          <w:b/>
          <w:strike w:val="0"/>
          <w:dstrike w:val="0"/>
          <w:color w:val="auto"/>
          <w:sz w:val="24"/>
        </w:rPr>
        <w:t>拟享受以上价格扣除政策的，填写有关内容。</w:t>
      </w:r>
      <w:r>
        <w:rPr>
          <w:rFonts w:hint="eastAsia" w:ascii="仿宋" w:hAnsi="仿宋" w:eastAsia="仿宋" w:cs="仿宋"/>
          <w:b/>
          <w:strike w:val="0"/>
          <w:dstrike w:val="0"/>
          <w:color w:val="auto"/>
          <w:kern w:val="0"/>
          <w:sz w:val="24"/>
          <w:lang w:val="zh-CN"/>
        </w:rPr>
        <w:t>）</w:t>
      </w:r>
    </w:p>
    <w:p w14:paraId="3BBBE196">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sz w:val="24"/>
        </w:rPr>
        <w:t>2、中小企业合同金额达到%，其中小微企业合同金额达到%</w:t>
      </w:r>
      <w:r>
        <w:rPr>
          <w:rFonts w:hint="eastAsia" w:ascii="仿宋" w:hAnsi="仿宋" w:eastAsia="仿宋" w:cs="仿宋"/>
          <w:strike w:val="0"/>
          <w:dstrike w:val="0"/>
          <w:color w:val="auto"/>
          <w:kern w:val="0"/>
          <w:sz w:val="24"/>
          <w:lang w:val="zh-CN"/>
        </w:rPr>
        <w:t>。</w:t>
      </w:r>
      <w:r>
        <w:rPr>
          <w:rFonts w:hint="eastAsia" w:ascii="仿宋" w:hAnsi="仿宋" w:eastAsia="仿宋" w:cs="仿宋"/>
          <w:b/>
          <w:bCs/>
          <w:strike w:val="0"/>
          <w:dstrike w:val="0"/>
          <w:color w:val="auto"/>
          <w:kern w:val="0"/>
          <w:sz w:val="24"/>
          <w:lang w:val="zh-CN"/>
        </w:rPr>
        <w:t>（</w:t>
      </w:r>
      <w:r>
        <w:rPr>
          <w:rFonts w:hint="eastAsia" w:ascii="仿宋" w:hAnsi="仿宋" w:eastAsia="仿宋" w:cs="仿宋"/>
          <w:b/>
          <w:bCs/>
          <w:strike w:val="0"/>
          <w:dstrike w:val="0"/>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strike w:val="0"/>
          <w:dstrike w:val="0"/>
          <w:color w:val="auto"/>
          <w:kern w:val="0"/>
          <w:sz w:val="24"/>
          <w:lang w:val="zh-CN"/>
        </w:rPr>
        <w:t>）</w:t>
      </w:r>
    </w:p>
    <w:p w14:paraId="2838B9A8">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五、如果中标，</w:t>
      </w:r>
      <w:r>
        <w:rPr>
          <w:rFonts w:hint="eastAsia" w:ascii="仿宋" w:hAnsi="仿宋" w:eastAsia="仿宋" w:cs="仿宋"/>
          <w:strike w:val="0"/>
          <w:dstrike w:val="0"/>
          <w:color w:val="auto"/>
          <w:sz w:val="24"/>
        </w:rPr>
        <w:t>联合体各成员方共同与采购人签订合同，并就采购合同约定的事项对采购人承担连带责任。</w:t>
      </w:r>
    </w:p>
    <w:p w14:paraId="20F8BD8B">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六、有关本次联合投标的其他事宜：</w:t>
      </w:r>
    </w:p>
    <w:p w14:paraId="506E1321">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1、联合体各方不再单独参加或者与其他供应商另外组成联合体参加同一合同项下的采购活动。</w:t>
      </w:r>
    </w:p>
    <w:p w14:paraId="24BD57F2">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2、联合体中有同类资质的各方按照联合体分工承担相同工作的，按照资质等级较低的供应商确定资质等级。</w:t>
      </w:r>
    </w:p>
    <w:p w14:paraId="59EE2DDB">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3、本协议提交采购人、采购代理机构后，联合体各方不得以任何形式对上述内容进行修改或撤销。</w:t>
      </w:r>
    </w:p>
    <w:p w14:paraId="690A94C4">
      <w:pPr>
        <w:snapToGrid w:val="0"/>
        <w:spacing w:line="360" w:lineRule="auto"/>
        <w:ind w:firstLine="5040" w:firstLineChars="2100"/>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联合体成员名称</w:t>
      </w:r>
      <w:r>
        <w:rPr>
          <w:rFonts w:ascii="仿宋" w:hAnsi="仿宋" w:eastAsia="仿宋" w:cs="仿宋"/>
          <w:strike w:val="0"/>
          <w:dstrike w:val="0"/>
          <w:color w:val="auto"/>
          <w:kern w:val="0"/>
          <w:sz w:val="24"/>
          <w:lang w:val="zh-CN"/>
        </w:rPr>
        <w:t>(电子签名/公章)：</w:t>
      </w:r>
    </w:p>
    <w:p w14:paraId="1FC33001">
      <w:pPr>
        <w:snapToGrid w:val="0"/>
        <w:spacing w:line="360" w:lineRule="auto"/>
        <w:ind w:firstLine="5040" w:firstLineChars="2100"/>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联合体成员名称</w:t>
      </w:r>
      <w:r>
        <w:rPr>
          <w:rFonts w:ascii="仿宋" w:hAnsi="仿宋" w:eastAsia="仿宋" w:cs="仿宋"/>
          <w:strike w:val="0"/>
          <w:dstrike w:val="0"/>
          <w:color w:val="auto"/>
          <w:kern w:val="0"/>
          <w:sz w:val="24"/>
          <w:lang w:val="zh-CN"/>
        </w:rPr>
        <w:t>(电子签名/公章)：</w:t>
      </w:r>
    </w:p>
    <w:p w14:paraId="1A7DDE1F">
      <w:pPr>
        <w:snapToGrid w:val="0"/>
        <w:spacing w:line="360" w:lineRule="auto"/>
        <w:ind w:right="960"/>
        <w:jc w:val="center"/>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 xml:space="preserve">                   ……</w:t>
      </w:r>
    </w:p>
    <w:p w14:paraId="26516E8F">
      <w:pPr>
        <w:snapToGrid w:val="0"/>
        <w:spacing w:line="360" w:lineRule="auto"/>
        <w:jc w:val="right"/>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日期：年月日</w:t>
      </w:r>
    </w:p>
    <w:p w14:paraId="35C5B513">
      <w:pPr>
        <w:spacing w:line="360" w:lineRule="auto"/>
        <w:ind w:right="420"/>
        <w:rPr>
          <w:rFonts w:ascii="仿宋" w:hAnsi="仿宋" w:eastAsia="仿宋" w:cs="仿宋"/>
          <w:strike w:val="0"/>
          <w:dstrike w:val="0"/>
          <w:color w:val="auto"/>
          <w:sz w:val="24"/>
        </w:rPr>
      </w:pPr>
      <w:r>
        <w:rPr>
          <w:rFonts w:hint="eastAsia" w:ascii="仿宋" w:hAnsi="仿宋" w:eastAsia="仿宋" w:cs="仿宋"/>
          <w:strike w:val="0"/>
          <w:dstrike w:val="0"/>
          <w:color w:val="auto"/>
          <w:sz w:val="24"/>
        </w:rPr>
        <w:t>注：按本格式和要求提供。</w:t>
      </w:r>
    </w:p>
    <w:p w14:paraId="6605C4B8">
      <w:pPr>
        <w:autoSpaceDE w:val="0"/>
        <w:autoSpaceDN w:val="0"/>
        <w:jc w:val="center"/>
        <w:rPr>
          <w:rFonts w:ascii="仿宋" w:hAnsi="仿宋" w:eastAsia="仿宋" w:cs="仿宋"/>
          <w:b/>
          <w:strike/>
          <w:dstrike w:val="0"/>
          <w:color w:val="auto"/>
          <w:spacing w:val="6"/>
          <w:sz w:val="32"/>
          <w:szCs w:val="32"/>
        </w:rPr>
      </w:pPr>
    </w:p>
    <w:p w14:paraId="6F0D8D08">
      <w:pPr>
        <w:autoSpaceDE w:val="0"/>
        <w:autoSpaceDN w:val="0"/>
        <w:jc w:val="center"/>
        <w:rPr>
          <w:rFonts w:ascii="仿宋" w:hAnsi="仿宋" w:eastAsia="仿宋" w:cs="仿宋"/>
          <w:b/>
          <w:color w:val="auto"/>
          <w:spacing w:val="6"/>
          <w:sz w:val="32"/>
          <w:szCs w:val="32"/>
        </w:rPr>
      </w:pPr>
    </w:p>
    <w:p w14:paraId="0361E018">
      <w:pPr>
        <w:autoSpaceDE w:val="0"/>
        <w:autoSpaceDN w:val="0"/>
        <w:jc w:val="center"/>
        <w:rPr>
          <w:rFonts w:ascii="仿宋" w:hAnsi="仿宋" w:eastAsia="仿宋" w:cs="仿宋"/>
          <w:b/>
          <w:color w:val="auto"/>
          <w:spacing w:val="6"/>
          <w:sz w:val="32"/>
          <w:szCs w:val="32"/>
        </w:rPr>
      </w:pPr>
    </w:p>
    <w:p w14:paraId="1E773F3E">
      <w:pPr>
        <w:autoSpaceDE w:val="0"/>
        <w:autoSpaceDN w:val="0"/>
        <w:jc w:val="center"/>
        <w:rPr>
          <w:rFonts w:ascii="仿宋" w:hAnsi="仿宋" w:eastAsia="仿宋" w:cs="仿宋"/>
          <w:b/>
          <w:color w:val="auto"/>
          <w:spacing w:val="6"/>
          <w:sz w:val="32"/>
          <w:szCs w:val="32"/>
        </w:rPr>
      </w:pPr>
    </w:p>
    <w:p w14:paraId="6D79ECBB">
      <w:pPr>
        <w:autoSpaceDE w:val="0"/>
        <w:autoSpaceDN w:val="0"/>
        <w:jc w:val="center"/>
        <w:rPr>
          <w:rFonts w:ascii="仿宋" w:hAnsi="仿宋" w:eastAsia="仿宋" w:cs="仿宋"/>
          <w:b/>
          <w:color w:val="auto"/>
          <w:spacing w:val="6"/>
          <w:sz w:val="32"/>
          <w:szCs w:val="32"/>
        </w:rPr>
      </w:pPr>
    </w:p>
    <w:p w14:paraId="4F241EB8">
      <w:pPr>
        <w:autoSpaceDE w:val="0"/>
        <w:autoSpaceDN w:val="0"/>
        <w:jc w:val="center"/>
        <w:rPr>
          <w:rFonts w:ascii="仿宋" w:hAnsi="仿宋" w:eastAsia="仿宋" w:cs="仿宋"/>
          <w:b/>
          <w:color w:val="auto"/>
          <w:spacing w:val="6"/>
          <w:sz w:val="32"/>
          <w:szCs w:val="32"/>
        </w:rPr>
      </w:pPr>
    </w:p>
    <w:p w14:paraId="54A1F450">
      <w:pPr>
        <w:autoSpaceDE w:val="0"/>
        <w:autoSpaceDN w:val="0"/>
        <w:jc w:val="center"/>
        <w:rPr>
          <w:rFonts w:ascii="仿宋" w:hAnsi="仿宋" w:eastAsia="仿宋" w:cs="仿宋"/>
          <w:b/>
          <w:color w:val="auto"/>
          <w:spacing w:val="6"/>
          <w:sz w:val="32"/>
          <w:szCs w:val="32"/>
        </w:rPr>
      </w:pPr>
    </w:p>
    <w:p w14:paraId="316EA5B7">
      <w:pPr>
        <w:pStyle w:val="2"/>
        <w:rPr>
          <w:color w:val="auto"/>
        </w:rPr>
      </w:pPr>
    </w:p>
    <w:p w14:paraId="575973AB">
      <w:pPr>
        <w:pStyle w:val="3"/>
        <w:rPr>
          <w:rFonts w:eastAsia="仿宋"/>
          <w:color w:val="auto"/>
        </w:rPr>
      </w:pPr>
    </w:p>
    <w:p w14:paraId="535A7F29">
      <w:pPr>
        <w:rPr>
          <w:color w:val="auto"/>
        </w:rPr>
      </w:pPr>
    </w:p>
    <w:p w14:paraId="6FD44A49">
      <w:pPr>
        <w:pStyle w:val="2"/>
        <w:rPr>
          <w:color w:val="auto"/>
        </w:rPr>
      </w:pPr>
    </w:p>
    <w:p w14:paraId="66955437">
      <w:pPr>
        <w:pStyle w:val="3"/>
        <w:rPr>
          <w:rFonts w:eastAsia="仿宋"/>
          <w:color w:val="auto"/>
        </w:rPr>
      </w:pPr>
    </w:p>
    <w:p w14:paraId="63E0780E">
      <w:pPr>
        <w:rPr>
          <w:color w:val="auto"/>
        </w:rPr>
      </w:pPr>
    </w:p>
    <w:p w14:paraId="35181F4F">
      <w:pPr>
        <w:pStyle w:val="2"/>
        <w:rPr>
          <w:color w:val="auto"/>
        </w:rPr>
      </w:pPr>
    </w:p>
    <w:p w14:paraId="2F81BD35">
      <w:pPr>
        <w:autoSpaceDE w:val="0"/>
        <w:autoSpaceDN w:val="0"/>
        <w:jc w:val="center"/>
        <w:rPr>
          <w:rFonts w:ascii="仿宋" w:hAnsi="仿宋" w:eastAsia="仿宋" w:cs="仿宋"/>
          <w:b/>
          <w:color w:val="auto"/>
          <w:spacing w:val="6"/>
          <w:sz w:val="32"/>
          <w:szCs w:val="32"/>
        </w:rPr>
      </w:pPr>
    </w:p>
    <w:p w14:paraId="7149F0D0">
      <w:pPr>
        <w:autoSpaceDE w:val="0"/>
        <w:autoSpaceDN w:val="0"/>
        <w:jc w:val="center"/>
        <w:rPr>
          <w:rFonts w:ascii="仿宋" w:hAnsi="仿宋" w:eastAsia="仿宋" w:cs="仿宋"/>
          <w:b/>
          <w:color w:val="auto"/>
          <w:spacing w:val="6"/>
          <w:sz w:val="32"/>
          <w:szCs w:val="32"/>
        </w:rPr>
      </w:pPr>
    </w:p>
    <w:p w14:paraId="2E5E651D">
      <w:pPr>
        <w:autoSpaceDE w:val="0"/>
        <w:autoSpaceDN w:val="0"/>
        <w:jc w:val="center"/>
        <w:rPr>
          <w:rFonts w:ascii="仿宋" w:hAnsi="仿宋" w:eastAsia="仿宋" w:cs="仿宋"/>
          <w:b/>
          <w:color w:val="auto"/>
          <w:spacing w:val="6"/>
          <w:sz w:val="32"/>
          <w:szCs w:val="32"/>
        </w:rPr>
      </w:pPr>
    </w:p>
    <w:p w14:paraId="55E13123">
      <w:pPr>
        <w:autoSpaceDE w:val="0"/>
        <w:autoSpaceDN w:val="0"/>
        <w:jc w:val="center"/>
        <w:rPr>
          <w:rFonts w:ascii="仿宋" w:hAnsi="仿宋" w:eastAsia="仿宋" w:cs="仿宋"/>
          <w:b/>
          <w:color w:val="auto"/>
          <w:spacing w:val="6"/>
          <w:sz w:val="32"/>
          <w:szCs w:val="32"/>
        </w:rPr>
      </w:pPr>
    </w:p>
    <w:p w14:paraId="5F2FE5A8">
      <w:pPr>
        <w:autoSpaceDE w:val="0"/>
        <w:autoSpaceDN w:val="0"/>
        <w:jc w:val="center"/>
        <w:rPr>
          <w:rFonts w:ascii="仿宋" w:hAnsi="仿宋" w:eastAsia="仿宋" w:cs="仿宋"/>
          <w:b/>
          <w:color w:val="auto"/>
          <w:spacing w:val="6"/>
          <w:sz w:val="32"/>
          <w:szCs w:val="32"/>
        </w:rPr>
      </w:pPr>
    </w:p>
    <w:p w14:paraId="02DBD367">
      <w:pPr>
        <w:autoSpaceDE w:val="0"/>
        <w:autoSpaceDN w:val="0"/>
        <w:jc w:val="center"/>
        <w:rPr>
          <w:rFonts w:ascii="仿宋" w:hAnsi="仿宋" w:eastAsia="仿宋" w:cs="仿宋"/>
          <w:b/>
          <w:color w:val="auto"/>
          <w:spacing w:val="6"/>
          <w:sz w:val="32"/>
          <w:szCs w:val="32"/>
        </w:rPr>
      </w:pPr>
    </w:p>
    <w:p w14:paraId="2EDF06D3">
      <w:pPr>
        <w:autoSpaceDE w:val="0"/>
        <w:autoSpaceDN w:val="0"/>
        <w:jc w:val="center"/>
        <w:rPr>
          <w:rFonts w:ascii="仿宋" w:hAnsi="仿宋" w:eastAsia="仿宋" w:cs="仿宋"/>
          <w:b/>
          <w:color w:val="auto"/>
          <w:spacing w:val="6"/>
          <w:sz w:val="32"/>
          <w:szCs w:val="32"/>
        </w:rPr>
      </w:pPr>
    </w:p>
    <w:p w14:paraId="3398BED0">
      <w:pPr>
        <w:autoSpaceDE w:val="0"/>
        <w:autoSpaceDN w:val="0"/>
        <w:jc w:val="center"/>
        <w:rPr>
          <w:rFonts w:ascii="仿宋" w:hAnsi="仿宋" w:eastAsia="仿宋" w:cs="仿宋"/>
          <w:b/>
          <w:color w:val="auto"/>
          <w:spacing w:val="6"/>
          <w:sz w:val="32"/>
          <w:szCs w:val="32"/>
        </w:rPr>
      </w:pPr>
    </w:p>
    <w:p w14:paraId="6B3676CB">
      <w:pPr>
        <w:autoSpaceDE w:val="0"/>
        <w:autoSpaceDN w:val="0"/>
        <w:jc w:val="center"/>
        <w:rPr>
          <w:rFonts w:ascii="仿宋" w:hAnsi="仿宋" w:eastAsia="仿宋" w:cs="仿宋"/>
          <w:b/>
          <w:color w:val="auto"/>
          <w:spacing w:val="6"/>
          <w:sz w:val="32"/>
          <w:szCs w:val="32"/>
        </w:rPr>
      </w:pPr>
    </w:p>
    <w:p w14:paraId="4422D878">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ascii="仿宋" w:hAnsi="仿宋" w:eastAsia="仿宋" w:cs="仿宋"/>
          <w:b/>
          <w:color w:val="auto"/>
          <w:kern w:val="0"/>
          <w:sz w:val="32"/>
          <w:szCs w:val="32"/>
        </w:rPr>
        <w:t>5：分包意向协议</w:t>
      </w:r>
    </w:p>
    <w:p w14:paraId="519E03EE">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E8DFC7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14:paraId="52AC2A3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5F4C73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0B9D7D68">
      <w:pPr>
        <w:pStyle w:val="5"/>
        <w:ind w:left="664" w:leftChars="316"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36200AD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45D11EA9">
      <w:pPr>
        <w:snapToGrid w:val="0"/>
        <w:spacing w:line="360" w:lineRule="auto"/>
        <w:ind w:firstLine="576"/>
        <w:rPr>
          <w:rFonts w:ascii="仿宋" w:hAnsi="仿宋" w:eastAsia="仿宋" w:cs="仿宋"/>
          <w:b/>
          <w:color w:val="auto"/>
          <w:kern w:val="0"/>
          <w:sz w:val="24"/>
          <w:lang w:val="zh-CN"/>
        </w:rPr>
      </w:pPr>
      <w:r>
        <w:rPr>
          <w:rFonts w:ascii="仿宋" w:hAnsi="仿宋" w:eastAsia="仿宋" w:cs="仿宋"/>
          <w:color w:val="auto"/>
          <w:kern w:val="0"/>
          <w:sz w:val="24"/>
        </w:rPr>
        <w:t>1、</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X,……）提供的货物全部由小微企业制造，</w:t>
      </w:r>
      <w:r>
        <w:rPr>
          <w:rFonts w:hint="eastAsia" w:ascii="仿宋" w:hAnsi="仿宋" w:eastAsia="仿宋" w:cs="仿宋"/>
          <w:color w:val="auto"/>
          <w:kern w:val="0"/>
          <w:sz w:val="24"/>
        </w:rPr>
        <w:t>其合同份额占到合同总金额</w:t>
      </w:r>
      <w:r>
        <w:rPr>
          <w:rFonts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lang w:val="zh-CN"/>
        </w:rPr>
        <w:t>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E31026A">
      <w:pPr>
        <w:spacing w:line="360" w:lineRule="auto"/>
        <w:ind w:firstLine="480" w:firstLineChars="200"/>
        <w:rPr>
          <w:rFonts w:ascii="仿宋" w:hAnsi="仿宋" w:eastAsia="仿宋" w:cs="仿宋"/>
          <w:b/>
          <w:bCs/>
          <w:color w:val="auto"/>
          <w:kern w:val="0"/>
          <w:sz w:val="24"/>
          <w:lang w:val="zh-CN"/>
        </w:rPr>
      </w:pPr>
      <w:r>
        <w:rPr>
          <w:rFonts w:ascii="仿宋" w:hAnsi="仿宋" w:eastAsia="仿宋" w:cs="仿宋"/>
          <w:color w:val="auto"/>
          <w:sz w:val="24"/>
        </w:rPr>
        <w:t>2、</w:t>
      </w:r>
      <w:bookmarkStart w:id="204" w:name="_Hlk101133173"/>
      <w:r>
        <w:rPr>
          <w:rFonts w:hint="eastAsia" w:ascii="仿宋" w:hAnsi="仿宋" w:eastAsia="仿宋" w:cs="仿宋"/>
          <w:color w:val="auto"/>
          <w:sz w:val="24"/>
        </w:rPr>
        <w:t>中小企业合同金额达到</w:t>
      </w:r>
      <w:r>
        <w:rPr>
          <w:rFonts w:ascii="仿宋" w:hAnsi="仿宋" w:eastAsia="仿宋" w:cs="仿宋"/>
          <w:color w:val="auto"/>
          <w:sz w:val="24"/>
        </w:rPr>
        <w:t>%，其中小微企业合同金额达到%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204"/>
    </w:p>
    <w:p w14:paraId="74A55BA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3C3FFC47">
      <w:pPr>
        <w:snapToGrid w:val="0"/>
        <w:spacing w:line="360" w:lineRule="auto"/>
        <w:ind w:firstLine="576"/>
        <w:rPr>
          <w:rFonts w:ascii="仿宋" w:hAnsi="仿宋" w:eastAsia="仿宋" w:cs="仿宋"/>
          <w:color w:val="auto"/>
          <w:u w:val="single"/>
        </w:rPr>
      </w:pPr>
    </w:p>
    <w:p w14:paraId="3B9009F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4C97A8E8">
      <w:pPr>
        <w:snapToGrid w:val="0"/>
        <w:spacing w:line="360" w:lineRule="auto"/>
        <w:ind w:firstLine="576"/>
        <w:rPr>
          <w:rFonts w:ascii="仿宋" w:hAnsi="仿宋" w:eastAsia="仿宋" w:cs="仿宋"/>
          <w:color w:val="auto"/>
          <w:kern w:val="0"/>
          <w:sz w:val="24"/>
          <w:lang w:val="zh-CN"/>
        </w:rPr>
      </w:pPr>
    </w:p>
    <w:p w14:paraId="7D56627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3245AD2">
      <w:pPr>
        <w:snapToGrid w:val="0"/>
        <w:spacing w:line="360" w:lineRule="auto"/>
        <w:ind w:left="573" w:leftChars="273"/>
        <w:rPr>
          <w:rFonts w:ascii="仿宋" w:hAnsi="仿宋" w:eastAsia="仿宋" w:cs="仿宋"/>
          <w:color w:val="auto"/>
          <w:kern w:val="0"/>
          <w:sz w:val="24"/>
          <w:lang w:val="zh-CN"/>
        </w:rPr>
      </w:pPr>
    </w:p>
    <w:p w14:paraId="34E74EC9">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2E7C914D">
      <w:pPr>
        <w:snapToGrid w:val="0"/>
        <w:spacing w:line="360" w:lineRule="auto"/>
        <w:ind w:firstLine="576"/>
        <w:rPr>
          <w:rFonts w:ascii="仿宋" w:hAnsi="仿宋" w:eastAsia="仿宋" w:cs="仿宋"/>
          <w:color w:val="auto"/>
          <w:kern w:val="0"/>
          <w:sz w:val="24"/>
          <w:lang w:val="zh-CN"/>
        </w:rPr>
      </w:pPr>
    </w:p>
    <w:p w14:paraId="55E79A6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60917D3B">
      <w:pPr>
        <w:snapToGrid w:val="0"/>
        <w:spacing w:line="360" w:lineRule="auto"/>
        <w:ind w:firstLine="576"/>
        <w:rPr>
          <w:rFonts w:ascii="仿宋" w:hAnsi="仿宋" w:eastAsia="仿宋" w:cs="仿宋"/>
          <w:color w:val="auto"/>
          <w:kern w:val="0"/>
          <w:sz w:val="24"/>
          <w:lang w:val="zh-CN"/>
        </w:rPr>
      </w:pPr>
    </w:p>
    <w:p w14:paraId="07F34BF5">
      <w:pPr>
        <w:snapToGrid w:val="0"/>
        <w:spacing w:line="360" w:lineRule="auto"/>
        <w:ind w:left="5758" w:leftChars="342" w:hanging="5040" w:hangingChars="2100"/>
        <w:rPr>
          <w:rFonts w:ascii="仿宋" w:hAnsi="仿宋" w:eastAsia="仿宋" w:cs="仿宋"/>
          <w:color w:val="auto"/>
          <w:kern w:val="0"/>
          <w:sz w:val="24"/>
          <w:lang w:val="zh-CN"/>
        </w:rPr>
      </w:pPr>
      <w:r>
        <w:rPr>
          <w:rFonts w:ascii="仿宋" w:hAnsi="仿宋" w:eastAsia="仿宋" w:cs="仿宋"/>
          <w:color w:val="auto"/>
          <w:kern w:val="0"/>
          <w:sz w:val="24"/>
          <w:lang w:val="zh-CN"/>
        </w:rPr>
        <w:t xml:space="preserve">                                          投标人名称(电子签名)：</w:t>
      </w:r>
    </w:p>
    <w:p w14:paraId="3BEF1589">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r>
        <w:rPr>
          <w:rFonts w:ascii="仿宋" w:hAnsi="仿宋" w:eastAsia="仿宋" w:cs="仿宋"/>
          <w:color w:val="auto"/>
          <w:kern w:val="0"/>
          <w:sz w:val="24"/>
          <w:lang w:val="zh-CN"/>
        </w:rPr>
        <w:t>(电子签名/公章)：</w:t>
      </w:r>
    </w:p>
    <w:p w14:paraId="4177F148">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2498074F">
      <w:pPr>
        <w:spacing w:line="360" w:lineRule="auto"/>
        <w:jc w:val="center"/>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710C3464">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41ACA5A3">
      <w:pPr>
        <w:autoSpaceDE w:val="0"/>
        <w:autoSpaceDN w:val="0"/>
        <w:jc w:val="center"/>
        <w:rPr>
          <w:rFonts w:ascii="仿宋" w:hAnsi="仿宋" w:eastAsia="仿宋" w:cs="仿宋"/>
          <w:b/>
          <w:color w:val="auto"/>
          <w:spacing w:val="6"/>
          <w:sz w:val="32"/>
          <w:szCs w:val="32"/>
        </w:rPr>
      </w:pPr>
    </w:p>
    <w:p w14:paraId="03B91680">
      <w:pPr>
        <w:autoSpaceDE w:val="0"/>
        <w:autoSpaceDN w:val="0"/>
        <w:jc w:val="center"/>
        <w:rPr>
          <w:rFonts w:ascii="仿宋" w:hAnsi="仿宋" w:eastAsia="仿宋" w:cs="仿宋"/>
          <w:b/>
          <w:color w:val="auto"/>
          <w:spacing w:val="6"/>
          <w:sz w:val="32"/>
          <w:szCs w:val="32"/>
        </w:rPr>
      </w:pPr>
    </w:p>
    <w:p w14:paraId="72319CDE">
      <w:pPr>
        <w:autoSpaceDE w:val="0"/>
        <w:autoSpaceDN w:val="0"/>
        <w:jc w:val="center"/>
        <w:rPr>
          <w:rFonts w:ascii="仿宋" w:hAnsi="仿宋" w:eastAsia="仿宋" w:cs="仿宋"/>
          <w:b/>
          <w:color w:val="auto"/>
          <w:spacing w:val="6"/>
          <w:sz w:val="32"/>
          <w:szCs w:val="32"/>
        </w:rPr>
      </w:pPr>
    </w:p>
    <w:p w14:paraId="46867158">
      <w:pPr>
        <w:autoSpaceDE w:val="0"/>
        <w:autoSpaceDN w:val="0"/>
        <w:jc w:val="center"/>
        <w:rPr>
          <w:rFonts w:ascii="仿宋" w:hAnsi="仿宋" w:eastAsia="仿宋" w:cs="仿宋"/>
          <w:b/>
          <w:color w:val="auto"/>
          <w:spacing w:val="6"/>
          <w:sz w:val="32"/>
          <w:szCs w:val="32"/>
        </w:rPr>
      </w:pPr>
    </w:p>
    <w:p w14:paraId="3570C140">
      <w:pPr>
        <w:autoSpaceDE w:val="0"/>
        <w:autoSpaceDN w:val="0"/>
        <w:jc w:val="center"/>
        <w:rPr>
          <w:rFonts w:ascii="仿宋" w:hAnsi="仿宋" w:eastAsia="仿宋" w:cs="仿宋"/>
          <w:b/>
          <w:color w:val="auto"/>
          <w:spacing w:val="6"/>
          <w:sz w:val="32"/>
          <w:szCs w:val="32"/>
        </w:rPr>
      </w:pPr>
    </w:p>
    <w:p w14:paraId="0191F4FC">
      <w:pPr>
        <w:autoSpaceDE w:val="0"/>
        <w:autoSpaceDN w:val="0"/>
        <w:jc w:val="center"/>
        <w:rPr>
          <w:rFonts w:ascii="仿宋" w:hAnsi="仿宋" w:eastAsia="仿宋" w:cs="仿宋"/>
          <w:b/>
          <w:color w:val="auto"/>
          <w:spacing w:val="6"/>
          <w:sz w:val="32"/>
          <w:szCs w:val="32"/>
        </w:rPr>
      </w:pPr>
    </w:p>
    <w:p w14:paraId="7A8EF894">
      <w:pPr>
        <w:autoSpaceDE w:val="0"/>
        <w:autoSpaceDN w:val="0"/>
        <w:jc w:val="center"/>
        <w:rPr>
          <w:rFonts w:ascii="仿宋" w:hAnsi="仿宋" w:eastAsia="仿宋" w:cs="仿宋"/>
          <w:b/>
          <w:color w:val="auto"/>
          <w:spacing w:val="6"/>
          <w:sz w:val="32"/>
          <w:szCs w:val="32"/>
        </w:rPr>
      </w:pPr>
    </w:p>
    <w:p w14:paraId="432C52AE">
      <w:pPr>
        <w:autoSpaceDE w:val="0"/>
        <w:autoSpaceDN w:val="0"/>
        <w:jc w:val="center"/>
        <w:rPr>
          <w:rFonts w:ascii="仿宋" w:hAnsi="仿宋" w:eastAsia="仿宋" w:cs="仿宋"/>
          <w:b/>
          <w:color w:val="auto"/>
          <w:spacing w:val="6"/>
          <w:sz w:val="32"/>
          <w:szCs w:val="32"/>
        </w:rPr>
      </w:pPr>
    </w:p>
    <w:p w14:paraId="2125EB28">
      <w:pPr>
        <w:autoSpaceDE w:val="0"/>
        <w:autoSpaceDN w:val="0"/>
        <w:jc w:val="center"/>
        <w:rPr>
          <w:rFonts w:ascii="仿宋" w:hAnsi="仿宋" w:eastAsia="仿宋" w:cs="仿宋"/>
          <w:b/>
          <w:color w:val="auto"/>
          <w:spacing w:val="6"/>
          <w:sz w:val="32"/>
          <w:szCs w:val="32"/>
        </w:rPr>
      </w:pPr>
    </w:p>
    <w:p w14:paraId="04923E79">
      <w:pPr>
        <w:autoSpaceDE w:val="0"/>
        <w:autoSpaceDN w:val="0"/>
        <w:jc w:val="center"/>
        <w:rPr>
          <w:rFonts w:ascii="仿宋" w:hAnsi="仿宋" w:eastAsia="仿宋" w:cs="仿宋"/>
          <w:b/>
          <w:color w:val="auto"/>
          <w:spacing w:val="6"/>
          <w:sz w:val="32"/>
          <w:szCs w:val="32"/>
        </w:rPr>
      </w:pPr>
    </w:p>
    <w:p w14:paraId="03DBC679">
      <w:pPr>
        <w:autoSpaceDE w:val="0"/>
        <w:autoSpaceDN w:val="0"/>
        <w:jc w:val="center"/>
        <w:rPr>
          <w:rFonts w:ascii="仿宋" w:hAnsi="仿宋" w:eastAsia="仿宋" w:cs="仿宋"/>
          <w:b/>
          <w:color w:val="auto"/>
          <w:spacing w:val="6"/>
          <w:sz w:val="32"/>
          <w:szCs w:val="32"/>
        </w:rPr>
      </w:pPr>
    </w:p>
    <w:p w14:paraId="20ACE840">
      <w:pPr>
        <w:pStyle w:val="2"/>
        <w:rPr>
          <w:rFonts w:ascii="仿宋" w:hAnsi="仿宋" w:eastAsia="仿宋" w:cs="仿宋"/>
          <w:b/>
          <w:color w:val="auto"/>
          <w:spacing w:val="6"/>
          <w:sz w:val="32"/>
          <w:szCs w:val="32"/>
        </w:rPr>
      </w:pPr>
    </w:p>
    <w:p w14:paraId="2A66FC60">
      <w:pPr>
        <w:pStyle w:val="3"/>
        <w:rPr>
          <w:rFonts w:ascii="仿宋" w:hAnsi="仿宋" w:eastAsia="仿宋" w:cs="仿宋"/>
          <w:b/>
          <w:color w:val="auto"/>
          <w:spacing w:val="6"/>
          <w:sz w:val="32"/>
          <w:szCs w:val="32"/>
        </w:rPr>
      </w:pPr>
    </w:p>
    <w:p w14:paraId="72931E2C">
      <w:pPr>
        <w:rPr>
          <w:rFonts w:ascii="仿宋" w:hAnsi="仿宋" w:eastAsia="仿宋" w:cs="仿宋"/>
          <w:b/>
          <w:color w:val="auto"/>
          <w:spacing w:val="6"/>
          <w:sz w:val="32"/>
          <w:szCs w:val="32"/>
        </w:rPr>
      </w:pPr>
    </w:p>
    <w:p w14:paraId="6D4ED905">
      <w:pPr>
        <w:pStyle w:val="2"/>
        <w:rPr>
          <w:color w:val="auto"/>
        </w:rPr>
      </w:pPr>
    </w:p>
    <w:p w14:paraId="7C17DE56">
      <w:pPr>
        <w:pStyle w:val="3"/>
        <w:rPr>
          <w:rFonts w:eastAsia="仿宋"/>
          <w:color w:val="auto"/>
        </w:rPr>
      </w:pPr>
    </w:p>
    <w:p w14:paraId="4AA6273A">
      <w:pPr>
        <w:rPr>
          <w:color w:val="auto"/>
        </w:rPr>
      </w:pPr>
    </w:p>
    <w:p w14:paraId="0B6F1AF8">
      <w:pPr>
        <w:pStyle w:val="2"/>
        <w:rPr>
          <w:color w:val="auto"/>
        </w:rPr>
      </w:pPr>
    </w:p>
    <w:p w14:paraId="52A3658B">
      <w:pPr>
        <w:pStyle w:val="3"/>
        <w:rPr>
          <w:rFonts w:eastAsia="仿宋"/>
          <w:color w:val="auto"/>
        </w:rPr>
      </w:pPr>
    </w:p>
    <w:p w14:paraId="4AACC711">
      <w:pPr>
        <w:rPr>
          <w:color w:val="auto"/>
        </w:rPr>
      </w:pPr>
    </w:p>
    <w:p w14:paraId="7AFFDFAD">
      <w:pPr>
        <w:pStyle w:val="2"/>
        <w:rPr>
          <w:color w:val="auto"/>
        </w:rPr>
      </w:pPr>
    </w:p>
    <w:p w14:paraId="650D7AB8">
      <w:pPr>
        <w:pStyle w:val="3"/>
        <w:rPr>
          <w:rFonts w:eastAsia="仿宋"/>
          <w:color w:val="auto"/>
        </w:rPr>
      </w:pPr>
    </w:p>
    <w:p w14:paraId="23E21BE5">
      <w:pPr>
        <w:rPr>
          <w:color w:val="auto"/>
        </w:rPr>
      </w:pPr>
    </w:p>
    <w:p w14:paraId="74B9328A">
      <w:pPr>
        <w:pStyle w:val="2"/>
        <w:rPr>
          <w:color w:val="auto"/>
        </w:rPr>
      </w:pPr>
    </w:p>
    <w:p w14:paraId="10A9F16A">
      <w:pPr>
        <w:pStyle w:val="3"/>
        <w:rPr>
          <w:rFonts w:eastAsia="仿宋"/>
          <w:color w:val="auto"/>
        </w:rPr>
      </w:pPr>
    </w:p>
    <w:p w14:paraId="75845F07">
      <w:pPr>
        <w:pStyle w:val="2"/>
        <w:rPr>
          <w:rFonts w:ascii="仿宋" w:hAnsi="仿宋" w:eastAsia="仿宋" w:cs="仿宋"/>
          <w:b/>
          <w:color w:val="auto"/>
          <w:spacing w:val="6"/>
          <w:sz w:val="32"/>
          <w:szCs w:val="32"/>
        </w:rPr>
      </w:pPr>
    </w:p>
    <w:p w14:paraId="29D516F4">
      <w:pPr>
        <w:pStyle w:val="3"/>
        <w:rPr>
          <w:color w:val="auto"/>
        </w:rPr>
      </w:pPr>
    </w:p>
    <w:p w14:paraId="79AE2F70">
      <w:pPr>
        <w:spacing w:line="360" w:lineRule="auto"/>
        <w:rPr>
          <w:rFonts w:ascii="仿宋" w:hAnsi="仿宋" w:eastAsia="仿宋" w:cs="仿宋"/>
          <w:b/>
          <w:color w:val="auto"/>
          <w:spacing w:val="6"/>
          <w:sz w:val="32"/>
          <w:szCs w:val="32"/>
        </w:rPr>
      </w:pPr>
      <w:bookmarkStart w:id="205" w:name="OLE_LINK14"/>
      <w:bookmarkStart w:id="206" w:name="OLE_LINK13"/>
    </w:p>
    <w:p w14:paraId="109555C8">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6：</w:t>
      </w:r>
    </w:p>
    <w:p w14:paraId="7702F8AB">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205"/>
    <w:bookmarkEnd w:id="206"/>
    <w:p w14:paraId="28549FB9">
      <w:pPr>
        <w:spacing w:line="360" w:lineRule="auto"/>
        <w:rPr>
          <w:rFonts w:ascii="仿宋" w:hAnsi="仿宋" w:eastAsia="仿宋" w:cs="仿宋"/>
          <w:b/>
          <w:color w:val="auto"/>
          <w:spacing w:val="6"/>
          <w:sz w:val="30"/>
          <w:szCs w:val="30"/>
        </w:rPr>
      </w:pPr>
    </w:p>
    <w:p w14:paraId="252D534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w:t>
      </w:r>
      <w:r>
        <w:rPr>
          <w:rFonts w:ascii="仿宋" w:hAnsi="仿宋" w:eastAsia="仿宋" w:cs="仿宋"/>
          <w:color w:val="auto"/>
          <w:sz w:val="24"/>
        </w:rPr>
        <w:t>2017〕 141号）的规定，本单位为符合条件的残疾人福利性单位，且本单位参加_</w:t>
      </w:r>
      <w:r>
        <w:rPr>
          <w:rFonts w:hint="eastAsia" w:ascii="仿宋" w:hAnsi="仿宋" w:eastAsia="仿宋" w:cs="仿宋"/>
          <w:color w:val="auto"/>
          <w:sz w:val="24"/>
          <w:u w:val="single"/>
        </w:rPr>
        <w:t>（采购人）</w:t>
      </w:r>
      <w:r>
        <w:rPr>
          <w:rFonts w:ascii="仿宋" w:hAnsi="仿宋" w:eastAsia="仿宋" w:cs="仿宋"/>
          <w:color w:val="auto"/>
          <w:sz w:val="24"/>
        </w:rPr>
        <w:t>_单位的_</w:t>
      </w:r>
      <w:r>
        <w:rPr>
          <w:rFonts w:hint="eastAsia" w:ascii="仿宋" w:hAnsi="仿宋" w:eastAsia="仿宋" w:cs="仿宋"/>
          <w:color w:val="auto"/>
          <w:sz w:val="24"/>
          <w:u w:val="single"/>
        </w:rPr>
        <w:t>（项目名称）</w:t>
      </w:r>
      <w:r>
        <w:rPr>
          <w:rFonts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384F38F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B66EA16">
      <w:pPr>
        <w:spacing w:line="360" w:lineRule="auto"/>
        <w:ind w:firstLine="480" w:firstLineChars="200"/>
        <w:rPr>
          <w:rFonts w:ascii="仿宋" w:hAnsi="仿宋" w:eastAsia="仿宋" w:cs="仿宋"/>
          <w:color w:val="auto"/>
          <w:sz w:val="24"/>
        </w:rPr>
      </w:pPr>
    </w:p>
    <w:p w14:paraId="05391615">
      <w:pPr>
        <w:spacing w:line="360" w:lineRule="auto"/>
        <w:ind w:firstLine="480" w:firstLineChars="200"/>
        <w:rPr>
          <w:rFonts w:ascii="仿宋" w:hAnsi="仿宋" w:eastAsia="仿宋" w:cs="仿宋"/>
          <w:color w:val="auto"/>
          <w:sz w:val="24"/>
        </w:rPr>
      </w:pPr>
    </w:p>
    <w:p w14:paraId="27FDCFD3">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C34BDCF">
      <w:pPr>
        <w:tabs>
          <w:tab w:val="left" w:pos="4860"/>
        </w:tabs>
        <w:spacing w:line="360" w:lineRule="auto"/>
        <w:ind w:right="1560" w:firstLine="480" w:firstLineChars="200"/>
        <w:jc w:val="center"/>
        <w:rPr>
          <w:rFonts w:ascii="仿宋" w:hAnsi="仿宋" w:eastAsia="仿宋" w:cs="仿宋"/>
          <w:color w:val="auto"/>
          <w:sz w:val="24"/>
        </w:rPr>
      </w:pPr>
      <w:r>
        <w:rPr>
          <w:rFonts w:ascii="仿宋" w:hAnsi="仿宋" w:eastAsia="仿宋" w:cs="仿宋"/>
          <w:color w:val="auto"/>
          <w:sz w:val="24"/>
        </w:rPr>
        <w:t xml:space="preserve">       日  期：</w:t>
      </w:r>
    </w:p>
    <w:p w14:paraId="656281A3">
      <w:pPr>
        <w:autoSpaceDE w:val="0"/>
        <w:autoSpaceDN w:val="0"/>
        <w:jc w:val="center"/>
        <w:rPr>
          <w:rFonts w:ascii="仿宋" w:hAnsi="仿宋" w:eastAsia="仿宋" w:cs="仿宋"/>
          <w:b/>
          <w:color w:val="auto"/>
          <w:spacing w:val="6"/>
          <w:sz w:val="32"/>
          <w:szCs w:val="32"/>
        </w:rPr>
      </w:pPr>
    </w:p>
    <w:p w14:paraId="19AF4C96">
      <w:pPr>
        <w:autoSpaceDE w:val="0"/>
        <w:autoSpaceDN w:val="0"/>
        <w:jc w:val="center"/>
        <w:rPr>
          <w:rFonts w:ascii="仿宋" w:hAnsi="仿宋" w:eastAsia="仿宋" w:cs="仿宋"/>
          <w:b/>
          <w:color w:val="auto"/>
          <w:spacing w:val="6"/>
          <w:sz w:val="32"/>
          <w:szCs w:val="32"/>
        </w:rPr>
      </w:pPr>
    </w:p>
    <w:p w14:paraId="22725635">
      <w:pPr>
        <w:autoSpaceDE w:val="0"/>
        <w:autoSpaceDN w:val="0"/>
        <w:jc w:val="center"/>
        <w:rPr>
          <w:rFonts w:ascii="仿宋" w:hAnsi="仿宋" w:eastAsia="仿宋" w:cs="仿宋"/>
          <w:b/>
          <w:color w:val="auto"/>
          <w:spacing w:val="6"/>
          <w:sz w:val="32"/>
          <w:szCs w:val="32"/>
        </w:rPr>
      </w:pPr>
    </w:p>
    <w:p w14:paraId="6DEE4159">
      <w:pPr>
        <w:autoSpaceDE w:val="0"/>
        <w:autoSpaceDN w:val="0"/>
        <w:jc w:val="center"/>
        <w:rPr>
          <w:rFonts w:ascii="仿宋" w:hAnsi="仿宋" w:eastAsia="仿宋" w:cs="仿宋"/>
          <w:b/>
          <w:color w:val="auto"/>
          <w:spacing w:val="6"/>
          <w:sz w:val="32"/>
          <w:szCs w:val="32"/>
        </w:rPr>
      </w:pPr>
    </w:p>
    <w:p w14:paraId="5B3719F5">
      <w:pPr>
        <w:autoSpaceDE w:val="0"/>
        <w:autoSpaceDN w:val="0"/>
        <w:jc w:val="center"/>
        <w:rPr>
          <w:rFonts w:ascii="仿宋" w:hAnsi="仿宋" w:eastAsia="仿宋" w:cs="仿宋"/>
          <w:b/>
          <w:color w:val="auto"/>
          <w:spacing w:val="6"/>
          <w:sz w:val="32"/>
          <w:szCs w:val="32"/>
        </w:rPr>
      </w:pPr>
    </w:p>
    <w:p w14:paraId="0D9FA728">
      <w:pPr>
        <w:autoSpaceDE w:val="0"/>
        <w:autoSpaceDN w:val="0"/>
        <w:jc w:val="center"/>
        <w:rPr>
          <w:rFonts w:ascii="仿宋" w:hAnsi="仿宋" w:eastAsia="仿宋" w:cs="仿宋"/>
          <w:b/>
          <w:color w:val="auto"/>
          <w:spacing w:val="6"/>
          <w:sz w:val="32"/>
          <w:szCs w:val="32"/>
        </w:rPr>
      </w:pPr>
    </w:p>
    <w:p w14:paraId="6E037304">
      <w:pPr>
        <w:pStyle w:val="2"/>
        <w:rPr>
          <w:color w:val="auto"/>
        </w:rPr>
      </w:pPr>
    </w:p>
    <w:p w14:paraId="0C17B3A3">
      <w:pPr>
        <w:pStyle w:val="3"/>
        <w:rPr>
          <w:rFonts w:eastAsia="仿宋"/>
          <w:color w:val="auto"/>
        </w:rPr>
      </w:pPr>
    </w:p>
    <w:p w14:paraId="683C7ABB">
      <w:pPr>
        <w:rPr>
          <w:color w:val="auto"/>
        </w:rPr>
      </w:pPr>
    </w:p>
    <w:p w14:paraId="5A02E6B4">
      <w:pPr>
        <w:autoSpaceDE w:val="0"/>
        <w:autoSpaceDN w:val="0"/>
        <w:jc w:val="center"/>
        <w:rPr>
          <w:rFonts w:ascii="仿宋" w:hAnsi="仿宋" w:eastAsia="仿宋" w:cs="仿宋"/>
          <w:b/>
          <w:color w:val="auto"/>
          <w:spacing w:val="6"/>
          <w:sz w:val="32"/>
          <w:szCs w:val="32"/>
        </w:rPr>
      </w:pPr>
    </w:p>
    <w:p w14:paraId="46E69D97">
      <w:pPr>
        <w:autoSpaceDE w:val="0"/>
        <w:autoSpaceDN w:val="0"/>
        <w:jc w:val="center"/>
        <w:rPr>
          <w:rFonts w:ascii="仿宋" w:hAnsi="仿宋" w:eastAsia="仿宋" w:cs="仿宋"/>
          <w:b/>
          <w:color w:val="auto"/>
          <w:spacing w:val="6"/>
          <w:sz w:val="32"/>
          <w:szCs w:val="32"/>
        </w:rPr>
      </w:pPr>
    </w:p>
    <w:p w14:paraId="10FBC997">
      <w:pPr>
        <w:autoSpaceDE w:val="0"/>
        <w:autoSpaceDN w:val="0"/>
        <w:jc w:val="center"/>
        <w:rPr>
          <w:rFonts w:ascii="仿宋" w:hAnsi="仿宋" w:eastAsia="仿宋" w:cs="仿宋"/>
          <w:b/>
          <w:color w:val="auto"/>
          <w:spacing w:val="6"/>
          <w:sz w:val="32"/>
          <w:szCs w:val="32"/>
        </w:rPr>
      </w:pPr>
    </w:p>
    <w:p w14:paraId="0D7E29DA">
      <w:pPr>
        <w:autoSpaceDE w:val="0"/>
        <w:autoSpaceDN w:val="0"/>
        <w:jc w:val="center"/>
        <w:rPr>
          <w:rFonts w:ascii="仿宋" w:hAnsi="仿宋" w:eastAsia="仿宋" w:cs="仿宋"/>
          <w:b/>
          <w:color w:val="auto"/>
          <w:spacing w:val="6"/>
          <w:sz w:val="32"/>
          <w:szCs w:val="32"/>
        </w:rPr>
      </w:pPr>
    </w:p>
    <w:p w14:paraId="518A7183">
      <w:pPr>
        <w:autoSpaceDE w:val="0"/>
        <w:autoSpaceDN w:val="0"/>
        <w:jc w:val="center"/>
        <w:rPr>
          <w:rFonts w:ascii="仿宋" w:hAnsi="仿宋" w:eastAsia="仿宋" w:cs="仿宋"/>
          <w:b/>
          <w:color w:val="auto"/>
          <w:spacing w:val="6"/>
          <w:sz w:val="32"/>
          <w:szCs w:val="32"/>
        </w:rPr>
      </w:pPr>
    </w:p>
    <w:p w14:paraId="37F89798">
      <w:pPr>
        <w:autoSpaceDE w:val="0"/>
        <w:autoSpaceDN w:val="0"/>
        <w:jc w:val="center"/>
        <w:rPr>
          <w:rFonts w:ascii="仿宋" w:hAnsi="仿宋" w:eastAsia="仿宋" w:cs="仿宋"/>
          <w:b/>
          <w:color w:val="auto"/>
          <w:spacing w:val="6"/>
          <w:sz w:val="32"/>
          <w:szCs w:val="32"/>
        </w:rPr>
      </w:pPr>
    </w:p>
    <w:p w14:paraId="1BDB9B2D">
      <w:pPr>
        <w:autoSpaceDE w:val="0"/>
        <w:autoSpaceDN w:val="0"/>
        <w:jc w:val="center"/>
        <w:rPr>
          <w:rFonts w:ascii="仿宋" w:hAnsi="仿宋" w:eastAsia="仿宋" w:cs="仿宋"/>
          <w:b/>
          <w:color w:val="auto"/>
          <w:spacing w:val="6"/>
          <w:sz w:val="32"/>
          <w:szCs w:val="32"/>
        </w:rPr>
      </w:pPr>
    </w:p>
    <w:p w14:paraId="0EC203FB">
      <w:pPr>
        <w:autoSpaceDE w:val="0"/>
        <w:autoSpaceDN w:val="0"/>
        <w:jc w:val="center"/>
        <w:rPr>
          <w:rFonts w:ascii="仿宋" w:hAnsi="仿宋" w:eastAsia="仿宋" w:cs="仿宋"/>
          <w:b/>
          <w:color w:val="auto"/>
          <w:spacing w:val="6"/>
          <w:sz w:val="32"/>
          <w:szCs w:val="32"/>
        </w:rPr>
      </w:pPr>
    </w:p>
    <w:p w14:paraId="0507C3AC">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7：</w:t>
      </w:r>
    </w:p>
    <w:p w14:paraId="631EE0F3">
      <w:pPr>
        <w:spacing w:line="360" w:lineRule="auto"/>
        <w:jc w:val="center"/>
        <w:rPr>
          <w:rFonts w:ascii="仿宋" w:hAnsi="仿宋" w:eastAsia="仿宋" w:cs="仿宋"/>
          <w:color w:val="auto"/>
          <w:sz w:val="24"/>
          <w:u w:val="single"/>
        </w:rPr>
      </w:pPr>
    </w:p>
    <w:p w14:paraId="2E96AD63">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6D38035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w:t>
      </w:r>
      <w:r>
        <w:rPr>
          <w:rFonts w:ascii="仿宋" w:hAnsi="仿宋" w:eastAsia="仿宋" w:cs="仿宋"/>
          <w:color w:val="auto"/>
          <w:sz w:val="24"/>
        </w:rPr>
        <w:t xml:space="preserve">2020﹞46 号）的规定，本公司（联合体）参加 </w:t>
      </w:r>
      <w:r>
        <w:rPr>
          <w:rFonts w:hint="eastAsia" w:ascii="仿宋" w:hAnsi="仿宋" w:eastAsia="仿宋" w:cs="仿宋"/>
          <w:color w:val="auto"/>
          <w:sz w:val="24"/>
          <w:u w:val="single"/>
        </w:rPr>
        <w:t>（采购人）</w:t>
      </w:r>
      <w:r>
        <w:rPr>
          <w:rFonts w:hint="eastAsia" w:ascii="仿宋" w:hAnsi="仿宋" w:eastAsia="仿宋" w:cs="仿宋"/>
          <w:color w:val="auto"/>
          <w:sz w:val="24"/>
        </w:rPr>
        <w:t>的</w:t>
      </w:r>
      <w:r>
        <w:rPr>
          <w:rFonts w:hint="eastAsia" w:ascii="仿宋" w:hAnsi="仿宋" w:eastAsia="仿宋" w:cs="仿宋"/>
          <w:color w:val="auto"/>
          <w:sz w:val="24"/>
          <w:u w:val="single"/>
        </w:rPr>
        <w:t>（项目名称）</w:t>
      </w:r>
      <w:r>
        <w:rPr>
          <w:rFonts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354AB92B">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u w:val="single"/>
        </w:rPr>
        <w:t>（标的名称）</w:t>
      </w:r>
      <w:r>
        <w:rPr>
          <w:rFonts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ascii="仿宋" w:hAnsi="仿宋" w:eastAsia="仿宋" w:cs="仿宋"/>
          <w:color w:val="auto"/>
          <w:sz w:val="24"/>
          <w:u w:val="single"/>
        </w:rPr>
        <w:t xml:space="preserve"> （企业名称）</w:t>
      </w:r>
      <w:r>
        <w:rPr>
          <w:rFonts w:ascii="仿宋" w:hAnsi="仿宋" w:eastAsia="仿宋" w:cs="仿宋"/>
          <w:color w:val="auto"/>
          <w:sz w:val="24"/>
        </w:rPr>
        <w:t xml:space="preserve"> ，从业人员人，营业收入为万元，资产总额为万元，属于</w:t>
      </w:r>
      <w:r>
        <w:rPr>
          <w:rFonts w:ascii="仿宋" w:hAnsi="仿宋" w:eastAsia="仿宋" w:cs="仿宋"/>
          <w:color w:val="auto"/>
          <w:sz w:val="24"/>
          <w:u w:val="single"/>
        </w:rPr>
        <w:t xml:space="preserve"> （中型企业、小型企业、微型企业）</w:t>
      </w:r>
      <w:r>
        <w:rPr>
          <w:rFonts w:ascii="仿宋" w:hAnsi="仿宋" w:eastAsia="仿宋" w:cs="仿宋"/>
          <w:color w:val="auto"/>
          <w:sz w:val="24"/>
        </w:rPr>
        <w:t xml:space="preserve"> ；</w:t>
      </w:r>
    </w:p>
    <w:p w14:paraId="24F70685">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u w:val="single"/>
        </w:rPr>
        <w:t>（标的名称）</w:t>
      </w:r>
      <w:r>
        <w:rPr>
          <w:rFonts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ascii="仿宋" w:hAnsi="仿宋" w:eastAsia="仿宋" w:cs="仿宋"/>
          <w:color w:val="auto"/>
          <w:sz w:val="24"/>
          <w:u w:val="single"/>
        </w:rPr>
        <w:t xml:space="preserve"> （企业名称）</w:t>
      </w:r>
      <w:r>
        <w:rPr>
          <w:rFonts w:ascii="仿宋" w:hAnsi="仿宋" w:eastAsia="仿宋" w:cs="仿宋"/>
          <w:color w:val="auto"/>
          <w:sz w:val="24"/>
        </w:rPr>
        <w:t xml:space="preserve"> ，从业人员人，营业收入为万元，资产总额为万元，属于</w:t>
      </w:r>
      <w:r>
        <w:rPr>
          <w:rFonts w:ascii="仿宋" w:hAnsi="仿宋" w:eastAsia="仿宋" w:cs="仿宋"/>
          <w:color w:val="auto"/>
          <w:sz w:val="24"/>
          <w:u w:val="single"/>
        </w:rPr>
        <w:t xml:space="preserve"> （中型企业、小型企业、微型企业）</w:t>
      </w:r>
      <w:r>
        <w:rPr>
          <w:rFonts w:ascii="仿宋" w:hAnsi="仿宋" w:eastAsia="仿宋" w:cs="仿宋"/>
          <w:color w:val="auto"/>
          <w:sz w:val="24"/>
        </w:rPr>
        <w:t xml:space="preserve"> ；</w:t>
      </w:r>
    </w:p>
    <w:p w14:paraId="5BE9514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2567825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1E6DDC3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5E303F36">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ascii="仿宋" w:hAnsi="仿宋" w:eastAsia="仿宋" w:cs="仿宋"/>
          <w:color w:val="auto"/>
          <w:kern w:val="0"/>
          <w:sz w:val="24"/>
          <w:lang w:val="zh-CN"/>
        </w:rPr>
        <w:t>(电子签名)：</w:t>
      </w:r>
    </w:p>
    <w:p w14:paraId="68191855">
      <w:pPr>
        <w:snapToGrid w:val="0"/>
        <w:spacing w:line="360" w:lineRule="auto"/>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w:t>
      </w:r>
      <w:r>
        <w:rPr>
          <w:rFonts w:hint="eastAsia" w:ascii="仿宋" w:hAnsi="仿宋" w:eastAsia="仿宋" w:cs="仿宋"/>
          <w:color w:val="auto"/>
          <w:kern w:val="0"/>
          <w:sz w:val="24"/>
        </w:rPr>
        <w:t>：</w:t>
      </w:r>
      <w:r>
        <w:rPr>
          <w:rFonts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4DACD679">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5A6C81B8">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14:paraId="70D1149B">
      <w:pPr>
        <w:spacing w:line="360" w:lineRule="auto"/>
        <w:ind w:right="420" w:firstLine="480" w:firstLineChars="200"/>
        <w:rPr>
          <w:rFonts w:ascii="仿宋" w:hAnsi="仿宋" w:eastAsia="仿宋" w:cs="仿宋"/>
          <w:color w:val="auto"/>
          <w:sz w:val="24"/>
        </w:rPr>
      </w:pPr>
      <w:r>
        <w:rPr>
          <w:rFonts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Pr>
          <w:rFonts w:hint="eastAsia" w:ascii="仿宋" w:hAnsi="仿宋" w:eastAsia="仿宋" w:cs="仿宋"/>
          <w:color w:val="auto"/>
          <w:sz w:val="24"/>
        </w:rPr>
        <w:t>内容不实的，属于提供虚假材料谋取中标、成交的，依法承担法律责任。</w:t>
      </w:r>
    </w:p>
    <w:p w14:paraId="7B5A6B42">
      <w:pPr>
        <w:spacing w:line="360" w:lineRule="auto"/>
        <w:ind w:right="420" w:firstLine="480" w:firstLineChars="200"/>
        <w:rPr>
          <w:rFonts w:ascii="仿宋" w:hAnsi="仿宋" w:eastAsia="仿宋" w:cs="仿宋"/>
          <w:color w:val="auto"/>
          <w:sz w:val="24"/>
        </w:rPr>
      </w:pPr>
      <w:r>
        <w:rPr>
          <w:rFonts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7BC71B">
      <w:pPr>
        <w:spacing w:line="360" w:lineRule="auto"/>
        <w:jc w:val="center"/>
        <w:rPr>
          <w:rFonts w:ascii="仿宋" w:hAnsi="仿宋" w:eastAsia="仿宋" w:cs="仿宋"/>
          <w:b/>
          <w:color w:val="auto"/>
          <w:sz w:val="32"/>
          <w:szCs w:val="32"/>
        </w:rPr>
      </w:pPr>
    </w:p>
    <w:p w14:paraId="11842741">
      <w:pPr>
        <w:spacing w:line="360" w:lineRule="auto"/>
        <w:jc w:val="center"/>
        <w:rPr>
          <w:rFonts w:ascii="仿宋" w:hAnsi="仿宋" w:eastAsia="仿宋" w:cs="仿宋"/>
          <w:b/>
          <w:color w:val="auto"/>
          <w:sz w:val="32"/>
          <w:szCs w:val="32"/>
        </w:rPr>
      </w:pPr>
    </w:p>
    <w:p w14:paraId="1A2D46D3">
      <w:pPr>
        <w:spacing w:line="360" w:lineRule="auto"/>
        <w:jc w:val="center"/>
        <w:rPr>
          <w:rFonts w:ascii="仿宋" w:hAnsi="仿宋" w:eastAsia="仿宋" w:cs="仿宋"/>
          <w:b/>
          <w:color w:val="auto"/>
          <w:sz w:val="32"/>
          <w:szCs w:val="32"/>
        </w:rPr>
      </w:pPr>
    </w:p>
    <w:p w14:paraId="0B21B59A">
      <w:pPr>
        <w:spacing w:line="360" w:lineRule="auto"/>
        <w:jc w:val="center"/>
        <w:rPr>
          <w:rFonts w:ascii="仿宋" w:hAnsi="仿宋" w:eastAsia="仿宋" w:cs="仿宋"/>
          <w:b/>
          <w:color w:val="auto"/>
          <w:sz w:val="32"/>
          <w:szCs w:val="32"/>
        </w:rPr>
      </w:pPr>
    </w:p>
    <w:p w14:paraId="3F577D99">
      <w:pPr>
        <w:spacing w:line="360" w:lineRule="auto"/>
        <w:jc w:val="center"/>
        <w:rPr>
          <w:rFonts w:ascii="仿宋" w:hAnsi="仿宋" w:eastAsia="仿宋" w:cs="仿宋"/>
          <w:b/>
          <w:color w:val="auto"/>
          <w:sz w:val="32"/>
          <w:szCs w:val="32"/>
        </w:rPr>
      </w:pPr>
    </w:p>
    <w:p w14:paraId="2A0FA6C4">
      <w:pPr>
        <w:spacing w:line="360" w:lineRule="auto"/>
        <w:jc w:val="center"/>
        <w:rPr>
          <w:rFonts w:ascii="宋体" w:hAnsi="宋体" w:cs="宋体"/>
          <w:b/>
          <w:color w:val="auto"/>
          <w:sz w:val="32"/>
          <w:szCs w:val="32"/>
        </w:rPr>
      </w:pPr>
    </w:p>
    <w:p w14:paraId="3702C543">
      <w:pPr>
        <w:spacing w:line="360" w:lineRule="auto"/>
        <w:jc w:val="center"/>
        <w:rPr>
          <w:rFonts w:ascii="宋体" w:hAnsi="宋体" w:cs="宋体"/>
          <w:b/>
          <w:color w:val="auto"/>
          <w:sz w:val="32"/>
          <w:szCs w:val="32"/>
        </w:rPr>
      </w:pPr>
    </w:p>
    <w:p w14:paraId="3909E6D8">
      <w:pPr>
        <w:spacing w:line="360" w:lineRule="auto"/>
        <w:jc w:val="center"/>
        <w:rPr>
          <w:rFonts w:ascii="宋体" w:hAnsi="宋体" w:cs="宋体"/>
          <w:b/>
          <w:color w:val="auto"/>
          <w:sz w:val="32"/>
          <w:szCs w:val="32"/>
        </w:rPr>
      </w:pPr>
    </w:p>
    <w:p w14:paraId="541D3C5F">
      <w:pPr>
        <w:spacing w:line="360" w:lineRule="auto"/>
        <w:jc w:val="center"/>
        <w:rPr>
          <w:rFonts w:ascii="宋体" w:hAnsi="宋体" w:cs="宋体"/>
          <w:b/>
          <w:color w:val="auto"/>
          <w:sz w:val="32"/>
          <w:szCs w:val="32"/>
        </w:rPr>
      </w:pPr>
    </w:p>
    <w:p w14:paraId="7ADED86C">
      <w:pPr>
        <w:spacing w:line="360" w:lineRule="auto"/>
        <w:jc w:val="center"/>
        <w:rPr>
          <w:rFonts w:ascii="宋体" w:hAnsi="宋体" w:cs="宋体"/>
          <w:b/>
          <w:color w:val="auto"/>
          <w:sz w:val="32"/>
          <w:szCs w:val="32"/>
        </w:rPr>
      </w:pPr>
    </w:p>
    <w:p w14:paraId="66780AA6">
      <w:pPr>
        <w:spacing w:line="360" w:lineRule="auto"/>
        <w:jc w:val="center"/>
        <w:rPr>
          <w:rFonts w:ascii="宋体" w:hAnsi="宋体" w:cs="宋体"/>
          <w:b/>
          <w:color w:val="auto"/>
          <w:sz w:val="32"/>
          <w:szCs w:val="32"/>
        </w:rPr>
      </w:pPr>
    </w:p>
    <w:p w14:paraId="757EEC30">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w:t>
      </w:r>
      <w:r>
        <w:rPr>
          <w:rFonts w:ascii="仿宋" w:hAnsi="仿宋" w:eastAsia="仿宋" w:cs="仿宋"/>
          <w:b/>
          <w:bCs/>
          <w:color w:val="auto"/>
          <w:kern w:val="0"/>
          <w:sz w:val="36"/>
          <w:szCs w:val="36"/>
        </w:rPr>
        <w:t>2017）》的通知</w:t>
      </w:r>
    </w:p>
    <w:p w14:paraId="3215DE05">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4B97D535">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w:t>
      </w:r>
      <w:r>
        <w:rPr>
          <w:rFonts w:ascii="仿宋" w:hAnsi="仿宋" w:eastAsia="仿宋" w:cs="仿宋"/>
          <w:color w:val="auto"/>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6512EF">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w:t>
      </w:r>
      <w:r>
        <w:rPr>
          <w:rFonts w:ascii="仿宋" w:hAnsi="仿宋" w:eastAsia="仿宋" w:cs="仿宋"/>
          <w:color w:val="auto"/>
          <w:kern w:val="0"/>
          <w:szCs w:val="21"/>
        </w:rPr>
        <w:t>2017）》修订说明</w:t>
      </w:r>
    </w:p>
    <w:p w14:paraId="5B83E045">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66103D36">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ascii="仿宋" w:hAnsi="仿宋" w:eastAsia="仿宋" w:cs="仿宋"/>
          <w:color w:val="auto"/>
          <w:kern w:val="0"/>
          <w:szCs w:val="21"/>
        </w:rPr>
        <w:t>2017年12月28日</w:t>
      </w:r>
    </w:p>
    <w:p w14:paraId="1BDBBAAF">
      <w:pPr>
        <w:pStyle w:val="25"/>
        <w:rPr>
          <w:color w:val="auto"/>
          <w:lang w:val="en-US"/>
        </w:rPr>
      </w:pPr>
    </w:p>
    <w:p w14:paraId="6E699A5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6FD69BF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2A10ABC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5D40F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2574036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09F3547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24E0BFF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04BDA33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13023735">
      <w:pPr>
        <w:widowControl/>
        <w:shd w:val="clear" w:color="auto" w:fill="FFFFFF"/>
        <w:spacing w:before="150" w:line="600" w:lineRule="atLeast"/>
        <w:jc w:val="both"/>
        <w:textAlignment w:val="baseline"/>
        <w:rPr>
          <w:rFonts w:hint="eastAsia" w:ascii="仿宋" w:hAnsi="仿宋" w:eastAsia="仿宋" w:cs="仿宋"/>
          <w:b/>
          <w:bCs/>
          <w:color w:val="auto"/>
          <w:kern w:val="0"/>
          <w:sz w:val="36"/>
          <w:szCs w:val="36"/>
        </w:rPr>
      </w:pPr>
    </w:p>
    <w:p w14:paraId="416E8848">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w:t>
      </w:r>
    </w:p>
    <w:p w14:paraId="176BF13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w:t>
      </w:r>
      <w:r>
        <w:rPr>
          <w:rFonts w:ascii="仿宋" w:hAnsi="仿宋" w:eastAsia="仿宋" w:cs="仿宋"/>
          <w:color w:val="auto"/>
          <w:kern w:val="0"/>
          <w:szCs w:val="21"/>
        </w:rPr>
        <w:t>2011〕300号），以《国民经济行业分类》（GB/T4754-2017）为基础，结合统计工作的实际情况，制定本办法。</w:t>
      </w:r>
    </w:p>
    <w:p w14:paraId="0853F41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6D42467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rPr>
        <w:t>15个行业门类以及社会工作行业大类。</w:t>
      </w:r>
    </w:p>
    <w:p w14:paraId="3F0E87D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381EE52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D22820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w:t>
      </w:r>
      <w:r>
        <w:rPr>
          <w:rFonts w:ascii="仿宋" w:hAnsi="仿宋" w:eastAsia="仿宋" w:cs="仿宋"/>
          <w:color w:val="auto"/>
          <w:kern w:val="0"/>
          <w:szCs w:val="21"/>
        </w:rPr>
        <w:t>2011年印发的《统计上大中小微型企业划分办法》（国统字〔2011〕75号）同时废止。</w:t>
      </w:r>
    </w:p>
    <w:p w14:paraId="5E55DFF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7CAEDF2">
      <w:pPr>
        <w:widowControl/>
        <w:jc w:val="left"/>
        <w:rPr>
          <w:rFonts w:ascii="仿宋" w:hAnsi="仿宋" w:eastAsia="仿宋" w:cs="仿宋"/>
          <w:color w:val="auto"/>
          <w:kern w:val="0"/>
          <w:sz w:val="24"/>
        </w:rPr>
      </w:pPr>
    </w:p>
    <w:p w14:paraId="6572A3E3">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FF60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318A92C">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79E185D">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36385B79">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3628DE6">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6A757D8C">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2F9040D3">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0D22A5CA">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0FB3A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F3D2DC">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35C5923E">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5E612B7D">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A056B5">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0770A581">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53BECEC9">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50≤Y＜500</w:t>
            </w:r>
          </w:p>
        </w:tc>
        <w:tc>
          <w:tcPr>
            <w:tcW w:w="1203" w:type="dxa"/>
            <w:vAlign w:val="center"/>
          </w:tcPr>
          <w:p w14:paraId="34472EFD">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Y＜50</w:t>
            </w:r>
          </w:p>
        </w:tc>
      </w:tr>
      <w:tr w14:paraId="457DD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0AB4C4">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工业</w:t>
            </w:r>
            <w:r>
              <w:rPr>
                <w:rFonts w:ascii="仿宋" w:hAnsi="仿宋" w:eastAsia="仿宋" w:cs="仿宋"/>
                <w:color w:val="auto"/>
                <w:kern w:val="0"/>
                <w:sz w:val="24"/>
              </w:rPr>
              <w:t xml:space="preserve"> *</w:t>
            </w:r>
          </w:p>
        </w:tc>
        <w:tc>
          <w:tcPr>
            <w:tcW w:w="1560" w:type="dxa"/>
            <w:vAlign w:val="center"/>
          </w:tcPr>
          <w:p w14:paraId="62E26A76">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48F8652">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337FD1">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1BEB5458">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3235688A">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58E97DDA">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X＜20</w:t>
            </w:r>
          </w:p>
        </w:tc>
      </w:tr>
      <w:tr w14:paraId="735AB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C344F">
            <w:pPr>
              <w:widowControl/>
              <w:jc w:val="left"/>
              <w:rPr>
                <w:rFonts w:ascii="仿宋" w:hAnsi="仿宋" w:eastAsia="仿宋" w:cs="仿宋"/>
                <w:color w:val="auto"/>
                <w:kern w:val="0"/>
                <w:sz w:val="24"/>
              </w:rPr>
            </w:pPr>
          </w:p>
        </w:tc>
        <w:tc>
          <w:tcPr>
            <w:tcW w:w="1560" w:type="dxa"/>
            <w:vAlign w:val="center"/>
          </w:tcPr>
          <w:p w14:paraId="0F5ECB6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AF29A3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9E29286">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6748DBA9">
            <w:pPr>
              <w:widowControl/>
              <w:jc w:val="left"/>
              <w:rPr>
                <w:rFonts w:ascii="仿宋" w:hAnsi="仿宋" w:eastAsia="仿宋" w:cs="仿宋"/>
                <w:color w:val="auto"/>
                <w:kern w:val="0"/>
                <w:sz w:val="24"/>
              </w:rPr>
            </w:pPr>
            <w:r>
              <w:rPr>
                <w:rFonts w:ascii="仿宋" w:hAnsi="仿宋" w:eastAsia="仿宋" w:cs="仿宋"/>
                <w:color w:val="auto"/>
                <w:kern w:val="0"/>
                <w:sz w:val="24"/>
              </w:rPr>
              <w:t>2000≤Y＜40000</w:t>
            </w:r>
          </w:p>
        </w:tc>
        <w:tc>
          <w:tcPr>
            <w:tcW w:w="1730" w:type="dxa"/>
            <w:vAlign w:val="center"/>
          </w:tcPr>
          <w:p w14:paraId="14D39387">
            <w:pPr>
              <w:widowControl/>
              <w:jc w:val="left"/>
              <w:rPr>
                <w:rFonts w:ascii="仿宋" w:hAnsi="仿宋" w:eastAsia="仿宋" w:cs="仿宋"/>
                <w:color w:val="auto"/>
                <w:kern w:val="0"/>
                <w:sz w:val="24"/>
              </w:rPr>
            </w:pPr>
            <w:r>
              <w:rPr>
                <w:rFonts w:ascii="仿宋" w:hAnsi="仿宋" w:eastAsia="仿宋" w:cs="仿宋"/>
                <w:color w:val="auto"/>
                <w:kern w:val="0"/>
                <w:sz w:val="24"/>
              </w:rPr>
              <w:t>300≤Y＜2000</w:t>
            </w:r>
          </w:p>
        </w:tc>
        <w:tc>
          <w:tcPr>
            <w:tcW w:w="1203" w:type="dxa"/>
            <w:vAlign w:val="center"/>
          </w:tcPr>
          <w:p w14:paraId="6D4BECAD">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55D29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77DB47">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2674EF8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5FDA17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69571">
            <w:pPr>
              <w:widowControl/>
              <w:jc w:val="left"/>
              <w:rPr>
                <w:rFonts w:ascii="仿宋" w:hAnsi="仿宋" w:eastAsia="仿宋" w:cs="仿宋"/>
                <w:color w:val="auto"/>
                <w:kern w:val="0"/>
                <w:sz w:val="24"/>
              </w:rPr>
            </w:pPr>
            <w:r>
              <w:rPr>
                <w:rFonts w:ascii="仿宋" w:hAnsi="仿宋" w:eastAsia="仿宋" w:cs="仿宋"/>
                <w:color w:val="auto"/>
                <w:kern w:val="0"/>
                <w:sz w:val="24"/>
              </w:rPr>
              <w:t>Y≥80000</w:t>
            </w:r>
          </w:p>
        </w:tc>
        <w:tc>
          <w:tcPr>
            <w:tcW w:w="1891" w:type="dxa"/>
            <w:vAlign w:val="center"/>
          </w:tcPr>
          <w:p w14:paraId="2FE01F84">
            <w:pPr>
              <w:widowControl/>
              <w:jc w:val="left"/>
              <w:rPr>
                <w:rFonts w:ascii="仿宋" w:hAnsi="仿宋" w:eastAsia="仿宋" w:cs="仿宋"/>
                <w:color w:val="auto"/>
                <w:kern w:val="0"/>
                <w:sz w:val="24"/>
              </w:rPr>
            </w:pPr>
            <w:r>
              <w:rPr>
                <w:rFonts w:ascii="仿宋" w:hAnsi="仿宋" w:eastAsia="仿宋" w:cs="仿宋"/>
                <w:color w:val="auto"/>
                <w:kern w:val="0"/>
                <w:sz w:val="24"/>
              </w:rPr>
              <w:t>6000≤Y＜80000</w:t>
            </w:r>
          </w:p>
        </w:tc>
        <w:tc>
          <w:tcPr>
            <w:tcW w:w="1730" w:type="dxa"/>
            <w:vAlign w:val="center"/>
          </w:tcPr>
          <w:p w14:paraId="1475D765">
            <w:pPr>
              <w:widowControl/>
              <w:jc w:val="left"/>
              <w:rPr>
                <w:rFonts w:ascii="仿宋" w:hAnsi="仿宋" w:eastAsia="仿宋" w:cs="仿宋"/>
                <w:color w:val="auto"/>
                <w:kern w:val="0"/>
                <w:sz w:val="24"/>
              </w:rPr>
            </w:pPr>
            <w:r>
              <w:rPr>
                <w:rFonts w:ascii="仿宋" w:hAnsi="仿宋" w:eastAsia="仿宋" w:cs="仿宋"/>
                <w:color w:val="auto"/>
                <w:kern w:val="0"/>
                <w:sz w:val="24"/>
              </w:rPr>
              <w:t>300≤Y＜6000</w:t>
            </w:r>
          </w:p>
        </w:tc>
        <w:tc>
          <w:tcPr>
            <w:tcW w:w="1203" w:type="dxa"/>
            <w:vAlign w:val="center"/>
          </w:tcPr>
          <w:p w14:paraId="769F125D">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546FF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4574A7">
            <w:pPr>
              <w:widowControl/>
              <w:jc w:val="left"/>
              <w:rPr>
                <w:rFonts w:ascii="仿宋" w:hAnsi="仿宋" w:eastAsia="仿宋" w:cs="仿宋"/>
                <w:color w:val="auto"/>
                <w:kern w:val="0"/>
                <w:sz w:val="24"/>
              </w:rPr>
            </w:pPr>
          </w:p>
        </w:tc>
        <w:tc>
          <w:tcPr>
            <w:tcW w:w="1560" w:type="dxa"/>
            <w:vAlign w:val="center"/>
          </w:tcPr>
          <w:p w14:paraId="3702A5EA">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75677D8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9E8BBB5">
            <w:pPr>
              <w:widowControl/>
              <w:jc w:val="left"/>
              <w:rPr>
                <w:rFonts w:ascii="仿宋" w:hAnsi="仿宋" w:eastAsia="仿宋" w:cs="仿宋"/>
                <w:color w:val="auto"/>
                <w:kern w:val="0"/>
                <w:sz w:val="24"/>
              </w:rPr>
            </w:pPr>
            <w:r>
              <w:rPr>
                <w:rFonts w:ascii="仿宋" w:hAnsi="仿宋" w:eastAsia="仿宋" w:cs="仿宋"/>
                <w:color w:val="auto"/>
                <w:kern w:val="0"/>
                <w:sz w:val="24"/>
              </w:rPr>
              <w:t>Z≥80000</w:t>
            </w:r>
          </w:p>
        </w:tc>
        <w:tc>
          <w:tcPr>
            <w:tcW w:w="1891" w:type="dxa"/>
            <w:vAlign w:val="center"/>
          </w:tcPr>
          <w:p w14:paraId="07747832">
            <w:pPr>
              <w:widowControl/>
              <w:jc w:val="left"/>
              <w:rPr>
                <w:rFonts w:ascii="仿宋" w:hAnsi="仿宋" w:eastAsia="仿宋" w:cs="仿宋"/>
                <w:color w:val="auto"/>
                <w:kern w:val="0"/>
                <w:sz w:val="24"/>
              </w:rPr>
            </w:pPr>
            <w:r>
              <w:rPr>
                <w:rFonts w:ascii="仿宋" w:hAnsi="仿宋" w:eastAsia="仿宋" w:cs="仿宋"/>
                <w:color w:val="auto"/>
                <w:kern w:val="0"/>
                <w:sz w:val="24"/>
              </w:rPr>
              <w:t>5000≤Z＜80000</w:t>
            </w:r>
          </w:p>
        </w:tc>
        <w:tc>
          <w:tcPr>
            <w:tcW w:w="1730" w:type="dxa"/>
            <w:vAlign w:val="center"/>
          </w:tcPr>
          <w:p w14:paraId="03444F47">
            <w:pPr>
              <w:widowControl/>
              <w:jc w:val="left"/>
              <w:rPr>
                <w:rFonts w:ascii="仿宋" w:hAnsi="仿宋" w:eastAsia="仿宋" w:cs="仿宋"/>
                <w:color w:val="auto"/>
                <w:kern w:val="0"/>
                <w:sz w:val="24"/>
              </w:rPr>
            </w:pPr>
            <w:r>
              <w:rPr>
                <w:rFonts w:ascii="仿宋" w:hAnsi="仿宋" w:eastAsia="仿宋" w:cs="仿宋"/>
                <w:color w:val="auto"/>
                <w:kern w:val="0"/>
                <w:sz w:val="24"/>
              </w:rPr>
              <w:t>300≤Z＜5000</w:t>
            </w:r>
          </w:p>
        </w:tc>
        <w:tc>
          <w:tcPr>
            <w:tcW w:w="1203" w:type="dxa"/>
            <w:vAlign w:val="center"/>
          </w:tcPr>
          <w:p w14:paraId="12CEE063">
            <w:pPr>
              <w:widowControl/>
              <w:jc w:val="left"/>
              <w:rPr>
                <w:rFonts w:ascii="仿宋" w:hAnsi="仿宋" w:eastAsia="仿宋" w:cs="仿宋"/>
                <w:color w:val="auto"/>
                <w:kern w:val="0"/>
                <w:sz w:val="24"/>
              </w:rPr>
            </w:pPr>
            <w:r>
              <w:rPr>
                <w:rFonts w:ascii="仿宋" w:hAnsi="仿宋" w:eastAsia="仿宋" w:cs="仿宋"/>
                <w:color w:val="auto"/>
                <w:kern w:val="0"/>
                <w:sz w:val="24"/>
              </w:rPr>
              <w:t>Z＜300</w:t>
            </w:r>
          </w:p>
        </w:tc>
      </w:tr>
      <w:tr w14:paraId="64F6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B2B8A">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1D243F2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138442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FA4FAA">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2F5E09AC">
            <w:pPr>
              <w:widowControl/>
              <w:jc w:val="left"/>
              <w:rPr>
                <w:rFonts w:ascii="仿宋" w:hAnsi="仿宋" w:eastAsia="仿宋" w:cs="仿宋"/>
                <w:color w:val="auto"/>
                <w:kern w:val="0"/>
                <w:sz w:val="24"/>
              </w:rPr>
            </w:pPr>
            <w:r>
              <w:rPr>
                <w:rFonts w:ascii="仿宋" w:hAnsi="仿宋" w:eastAsia="仿宋" w:cs="仿宋"/>
                <w:color w:val="auto"/>
                <w:kern w:val="0"/>
                <w:sz w:val="24"/>
              </w:rPr>
              <w:t>20≤X＜200</w:t>
            </w:r>
          </w:p>
        </w:tc>
        <w:tc>
          <w:tcPr>
            <w:tcW w:w="1730" w:type="dxa"/>
            <w:vAlign w:val="center"/>
          </w:tcPr>
          <w:p w14:paraId="2DB539A2">
            <w:pPr>
              <w:widowControl/>
              <w:jc w:val="left"/>
              <w:rPr>
                <w:rFonts w:ascii="仿宋" w:hAnsi="仿宋" w:eastAsia="仿宋" w:cs="仿宋"/>
                <w:color w:val="auto"/>
                <w:kern w:val="0"/>
                <w:sz w:val="24"/>
              </w:rPr>
            </w:pPr>
            <w:r>
              <w:rPr>
                <w:rFonts w:ascii="仿宋" w:hAnsi="仿宋" w:eastAsia="仿宋" w:cs="仿宋"/>
                <w:color w:val="auto"/>
                <w:kern w:val="0"/>
                <w:sz w:val="24"/>
              </w:rPr>
              <w:t>5≤X＜20</w:t>
            </w:r>
          </w:p>
        </w:tc>
        <w:tc>
          <w:tcPr>
            <w:tcW w:w="1203" w:type="dxa"/>
            <w:vAlign w:val="center"/>
          </w:tcPr>
          <w:p w14:paraId="29BA57D6">
            <w:pPr>
              <w:widowControl/>
              <w:jc w:val="left"/>
              <w:rPr>
                <w:rFonts w:ascii="仿宋" w:hAnsi="仿宋" w:eastAsia="仿宋" w:cs="仿宋"/>
                <w:color w:val="auto"/>
                <w:kern w:val="0"/>
                <w:sz w:val="24"/>
              </w:rPr>
            </w:pPr>
            <w:r>
              <w:rPr>
                <w:rFonts w:ascii="仿宋" w:hAnsi="仿宋" w:eastAsia="仿宋" w:cs="仿宋"/>
                <w:color w:val="auto"/>
                <w:kern w:val="0"/>
                <w:sz w:val="24"/>
              </w:rPr>
              <w:t>X＜5</w:t>
            </w:r>
          </w:p>
        </w:tc>
      </w:tr>
      <w:tr w14:paraId="3EC28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F64A5">
            <w:pPr>
              <w:widowControl/>
              <w:jc w:val="left"/>
              <w:rPr>
                <w:rFonts w:ascii="仿宋" w:hAnsi="仿宋" w:eastAsia="仿宋" w:cs="仿宋"/>
                <w:color w:val="auto"/>
                <w:kern w:val="0"/>
                <w:sz w:val="24"/>
              </w:rPr>
            </w:pPr>
          </w:p>
        </w:tc>
        <w:tc>
          <w:tcPr>
            <w:tcW w:w="1560" w:type="dxa"/>
            <w:vAlign w:val="center"/>
          </w:tcPr>
          <w:p w14:paraId="6F9E0C2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CAD296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03ECD6B">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2F85313D">
            <w:pPr>
              <w:widowControl/>
              <w:jc w:val="left"/>
              <w:rPr>
                <w:rFonts w:ascii="仿宋" w:hAnsi="仿宋" w:eastAsia="仿宋" w:cs="仿宋"/>
                <w:color w:val="auto"/>
                <w:kern w:val="0"/>
                <w:sz w:val="24"/>
              </w:rPr>
            </w:pPr>
            <w:r>
              <w:rPr>
                <w:rFonts w:ascii="仿宋" w:hAnsi="仿宋" w:eastAsia="仿宋" w:cs="仿宋"/>
                <w:color w:val="auto"/>
                <w:kern w:val="0"/>
                <w:sz w:val="24"/>
              </w:rPr>
              <w:t>5000≤Y＜40000</w:t>
            </w:r>
          </w:p>
        </w:tc>
        <w:tc>
          <w:tcPr>
            <w:tcW w:w="1730" w:type="dxa"/>
            <w:vAlign w:val="center"/>
          </w:tcPr>
          <w:p w14:paraId="7E20174E">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203" w:type="dxa"/>
            <w:vAlign w:val="center"/>
          </w:tcPr>
          <w:p w14:paraId="6279B904">
            <w:pPr>
              <w:widowControl/>
              <w:jc w:val="left"/>
              <w:rPr>
                <w:rFonts w:ascii="仿宋" w:hAnsi="仿宋" w:eastAsia="仿宋" w:cs="仿宋"/>
                <w:color w:val="auto"/>
                <w:kern w:val="0"/>
                <w:sz w:val="24"/>
              </w:rPr>
            </w:pPr>
            <w:r>
              <w:rPr>
                <w:rFonts w:ascii="仿宋" w:hAnsi="仿宋" w:eastAsia="仿宋" w:cs="仿宋"/>
                <w:color w:val="auto"/>
                <w:kern w:val="0"/>
                <w:sz w:val="24"/>
              </w:rPr>
              <w:t>Y＜1000</w:t>
            </w:r>
          </w:p>
        </w:tc>
      </w:tr>
      <w:tr w14:paraId="70CFD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1E3395">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453F63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498B6AC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DBC5DD3">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215AE35F">
            <w:pPr>
              <w:widowControl/>
              <w:jc w:val="left"/>
              <w:rPr>
                <w:rFonts w:ascii="仿宋" w:hAnsi="仿宋" w:eastAsia="仿宋" w:cs="仿宋"/>
                <w:color w:val="auto"/>
                <w:kern w:val="0"/>
                <w:sz w:val="24"/>
              </w:rPr>
            </w:pPr>
            <w:r>
              <w:rPr>
                <w:rFonts w:ascii="仿宋" w:hAnsi="仿宋" w:eastAsia="仿宋" w:cs="仿宋"/>
                <w:color w:val="auto"/>
                <w:kern w:val="0"/>
                <w:sz w:val="24"/>
              </w:rPr>
              <w:t>50≤X＜300</w:t>
            </w:r>
          </w:p>
        </w:tc>
        <w:tc>
          <w:tcPr>
            <w:tcW w:w="1730" w:type="dxa"/>
            <w:vAlign w:val="center"/>
          </w:tcPr>
          <w:p w14:paraId="0E8ECDD8">
            <w:pPr>
              <w:widowControl/>
              <w:jc w:val="left"/>
              <w:rPr>
                <w:rFonts w:ascii="仿宋" w:hAnsi="仿宋" w:eastAsia="仿宋" w:cs="仿宋"/>
                <w:color w:val="auto"/>
                <w:kern w:val="0"/>
                <w:sz w:val="24"/>
              </w:rPr>
            </w:pPr>
            <w:r>
              <w:rPr>
                <w:rFonts w:ascii="仿宋" w:hAnsi="仿宋" w:eastAsia="仿宋" w:cs="仿宋"/>
                <w:color w:val="auto"/>
                <w:kern w:val="0"/>
                <w:sz w:val="24"/>
              </w:rPr>
              <w:t>10≤X＜50</w:t>
            </w:r>
          </w:p>
        </w:tc>
        <w:tc>
          <w:tcPr>
            <w:tcW w:w="1203" w:type="dxa"/>
            <w:vAlign w:val="center"/>
          </w:tcPr>
          <w:p w14:paraId="042869F3">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416F8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229CD5">
            <w:pPr>
              <w:widowControl/>
              <w:jc w:val="left"/>
              <w:rPr>
                <w:rFonts w:ascii="仿宋" w:hAnsi="仿宋" w:eastAsia="仿宋" w:cs="仿宋"/>
                <w:color w:val="auto"/>
                <w:kern w:val="0"/>
                <w:sz w:val="24"/>
              </w:rPr>
            </w:pPr>
          </w:p>
        </w:tc>
        <w:tc>
          <w:tcPr>
            <w:tcW w:w="1560" w:type="dxa"/>
            <w:vAlign w:val="center"/>
          </w:tcPr>
          <w:p w14:paraId="6B530FB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274AA8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B60B575">
            <w:pPr>
              <w:widowControl/>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422E9D3F">
            <w:pPr>
              <w:widowControl/>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6AC8CE1C">
            <w:pPr>
              <w:widowControl/>
              <w:jc w:val="left"/>
              <w:rPr>
                <w:rFonts w:ascii="仿宋" w:hAnsi="仿宋" w:eastAsia="仿宋" w:cs="仿宋"/>
                <w:color w:val="auto"/>
                <w:kern w:val="0"/>
                <w:sz w:val="24"/>
              </w:rPr>
            </w:pPr>
            <w:r>
              <w:rPr>
                <w:rFonts w:ascii="仿宋" w:hAnsi="仿宋" w:eastAsia="仿宋" w:cs="仿宋"/>
                <w:color w:val="auto"/>
                <w:kern w:val="0"/>
                <w:sz w:val="24"/>
              </w:rPr>
              <w:t>100≤Y＜500</w:t>
            </w:r>
          </w:p>
        </w:tc>
        <w:tc>
          <w:tcPr>
            <w:tcW w:w="1203" w:type="dxa"/>
            <w:vAlign w:val="center"/>
          </w:tcPr>
          <w:p w14:paraId="624DF96C">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17945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2A33B2">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w:t>
            </w:r>
            <w:r>
              <w:rPr>
                <w:rFonts w:ascii="仿宋" w:hAnsi="仿宋" w:eastAsia="仿宋" w:cs="仿宋"/>
                <w:color w:val="auto"/>
                <w:kern w:val="0"/>
                <w:sz w:val="24"/>
              </w:rPr>
              <w:t xml:space="preserve"> *</w:t>
            </w:r>
          </w:p>
        </w:tc>
        <w:tc>
          <w:tcPr>
            <w:tcW w:w="1560" w:type="dxa"/>
            <w:vAlign w:val="center"/>
          </w:tcPr>
          <w:p w14:paraId="418719C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031E2BD4">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5DF8EEE">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72F7BC23">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145139B1">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5F8AF2BA">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51EE4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E87F72">
            <w:pPr>
              <w:widowControl/>
              <w:jc w:val="left"/>
              <w:rPr>
                <w:rFonts w:ascii="仿宋" w:hAnsi="仿宋" w:eastAsia="仿宋" w:cs="仿宋"/>
                <w:color w:val="auto"/>
                <w:kern w:val="0"/>
                <w:sz w:val="24"/>
              </w:rPr>
            </w:pPr>
          </w:p>
        </w:tc>
        <w:tc>
          <w:tcPr>
            <w:tcW w:w="1560" w:type="dxa"/>
            <w:vAlign w:val="center"/>
          </w:tcPr>
          <w:p w14:paraId="198E8C3A">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51C31F2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08D1321">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22390527">
            <w:pPr>
              <w:widowControl/>
              <w:jc w:val="left"/>
              <w:rPr>
                <w:rFonts w:ascii="仿宋" w:hAnsi="仿宋" w:eastAsia="仿宋" w:cs="仿宋"/>
                <w:color w:val="auto"/>
                <w:kern w:val="0"/>
                <w:sz w:val="24"/>
              </w:rPr>
            </w:pPr>
            <w:r>
              <w:rPr>
                <w:rFonts w:ascii="仿宋" w:hAnsi="仿宋" w:eastAsia="仿宋" w:cs="仿宋"/>
                <w:color w:val="auto"/>
                <w:kern w:val="0"/>
                <w:sz w:val="24"/>
              </w:rPr>
              <w:t>3000≤Y＜30000</w:t>
            </w:r>
          </w:p>
        </w:tc>
        <w:tc>
          <w:tcPr>
            <w:tcW w:w="1730" w:type="dxa"/>
            <w:vAlign w:val="center"/>
          </w:tcPr>
          <w:p w14:paraId="2E23F3B1">
            <w:pPr>
              <w:widowControl/>
              <w:jc w:val="left"/>
              <w:rPr>
                <w:rFonts w:ascii="仿宋" w:hAnsi="仿宋" w:eastAsia="仿宋" w:cs="仿宋"/>
                <w:color w:val="auto"/>
                <w:kern w:val="0"/>
                <w:sz w:val="24"/>
              </w:rPr>
            </w:pPr>
            <w:r>
              <w:rPr>
                <w:rFonts w:ascii="仿宋" w:hAnsi="仿宋" w:eastAsia="仿宋" w:cs="仿宋"/>
                <w:color w:val="auto"/>
                <w:kern w:val="0"/>
                <w:sz w:val="24"/>
              </w:rPr>
              <w:t>200≤Y＜3000</w:t>
            </w:r>
          </w:p>
        </w:tc>
        <w:tc>
          <w:tcPr>
            <w:tcW w:w="1203" w:type="dxa"/>
            <w:vAlign w:val="center"/>
          </w:tcPr>
          <w:p w14:paraId="207A5D74">
            <w:pPr>
              <w:widowControl/>
              <w:jc w:val="left"/>
              <w:rPr>
                <w:rFonts w:ascii="仿宋" w:hAnsi="仿宋" w:eastAsia="仿宋" w:cs="仿宋"/>
                <w:color w:val="auto"/>
                <w:kern w:val="0"/>
                <w:sz w:val="24"/>
              </w:rPr>
            </w:pPr>
            <w:r>
              <w:rPr>
                <w:rFonts w:ascii="仿宋" w:hAnsi="仿宋" w:eastAsia="仿宋" w:cs="仿宋"/>
                <w:color w:val="auto"/>
                <w:kern w:val="0"/>
                <w:sz w:val="24"/>
              </w:rPr>
              <w:t>Y＜200</w:t>
            </w:r>
          </w:p>
        </w:tc>
      </w:tr>
      <w:tr w14:paraId="0A8F0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83534">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r>
              <w:rPr>
                <w:rFonts w:ascii="仿宋" w:hAnsi="仿宋" w:eastAsia="仿宋" w:cs="仿宋"/>
                <w:color w:val="auto"/>
                <w:kern w:val="0"/>
                <w:sz w:val="24"/>
              </w:rPr>
              <w:t>*</w:t>
            </w:r>
          </w:p>
        </w:tc>
        <w:tc>
          <w:tcPr>
            <w:tcW w:w="1560" w:type="dxa"/>
            <w:vAlign w:val="center"/>
          </w:tcPr>
          <w:p w14:paraId="57B197AE">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06627F7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FB0DB4">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78F9A840">
            <w:pPr>
              <w:widowControl/>
              <w:jc w:val="left"/>
              <w:rPr>
                <w:rFonts w:ascii="仿宋" w:hAnsi="仿宋" w:eastAsia="仿宋" w:cs="仿宋"/>
                <w:color w:val="auto"/>
                <w:kern w:val="0"/>
                <w:sz w:val="24"/>
              </w:rPr>
            </w:pPr>
            <w:r>
              <w:rPr>
                <w:rFonts w:ascii="仿宋" w:hAnsi="仿宋" w:eastAsia="仿宋" w:cs="仿宋"/>
                <w:color w:val="auto"/>
                <w:kern w:val="0"/>
                <w:sz w:val="24"/>
              </w:rPr>
              <w:t>100≤X＜200</w:t>
            </w:r>
          </w:p>
        </w:tc>
        <w:tc>
          <w:tcPr>
            <w:tcW w:w="1730" w:type="dxa"/>
            <w:vAlign w:val="center"/>
          </w:tcPr>
          <w:p w14:paraId="1E413F9D">
            <w:pPr>
              <w:widowControl/>
              <w:jc w:val="left"/>
              <w:rPr>
                <w:rFonts w:ascii="仿宋" w:hAnsi="仿宋" w:eastAsia="仿宋" w:cs="仿宋"/>
                <w:color w:val="auto"/>
                <w:kern w:val="0"/>
                <w:sz w:val="24"/>
              </w:rPr>
            </w:pPr>
            <w:r>
              <w:rPr>
                <w:rFonts w:ascii="仿宋" w:hAnsi="仿宋" w:eastAsia="仿宋" w:cs="仿宋"/>
                <w:color w:val="auto"/>
                <w:kern w:val="0"/>
                <w:sz w:val="24"/>
              </w:rPr>
              <w:t>20≤X＜100</w:t>
            </w:r>
          </w:p>
        </w:tc>
        <w:tc>
          <w:tcPr>
            <w:tcW w:w="1203" w:type="dxa"/>
            <w:vAlign w:val="center"/>
          </w:tcPr>
          <w:p w14:paraId="163809BE">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3F04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0B371F">
            <w:pPr>
              <w:widowControl/>
              <w:jc w:val="left"/>
              <w:rPr>
                <w:rFonts w:ascii="仿宋" w:hAnsi="仿宋" w:eastAsia="仿宋" w:cs="仿宋"/>
                <w:color w:val="auto"/>
                <w:kern w:val="0"/>
                <w:sz w:val="24"/>
              </w:rPr>
            </w:pPr>
          </w:p>
        </w:tc>
        <w:tc>
          <w:tcPr>
            <w:tcW w:w="1560" w:type="dxa"/>
            <w:vAlign w:val="center"/>
          </w:tcPr>
          <w:p w14:paraId="141C0CB4">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C2C31C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598CE4">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7DB37E4F">
            <w:pPr>
              <w:widowControl/>
              <w:jc w:val="left"/>
              <w:rPr>
                <w:rFonts w:ascii="仿宋" w:hAnsi="仿宋" w:eastAsia="仿宋" w:cs="仿宋"/>
                <w:color w:val="auto"/>
                <w:kern w:val="0"/>
                <w:sz w:val="24"/>
              </w:rPr>
            </w:pPr>
            <w:r>
              <w:rPr>
                <w:rFonts w:ascii="仿宋" w:hAnsi="仿宋" w:eastAsia="仿宋" w:cs="仿宋"/>
                <w:color w:val="auto"/>
                <w:kern w:val="0"/>
                <w:sz w:val="24"/>
              </w:rPr>
              <w:t>1000≤Y＜30000</w:t>
            </w:r>
          </w:p>
        </w:tc>
        <w:tc>
          <w:tcPr>
            <w:tcW w:w="1730" w:type="dxa"/>
            <w:vAlign w:val="center"/>
          </w:tcPr>
          <w:p w14:paraId="25BAC6DF">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247D8492">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702F9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D0C15A">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4F928B0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934B78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45C2511">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211C354B">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209B80D3">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3175D3EC">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1C7B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FEA63B">
            <w:pPr>
              <w:widowControl/>
              <w:jc w:val="left"/>
              <w:rPr>
                <w:rFonts w:ascii="仿宋" w:hAnsi="仿宋" w:eastAsia="仿宋" w:cs="仿宋"/>
                <w:color w:val="auto"/>
                <w:kern w:val="0"/>
                <w:sz w:val="24"/>
              </w:rPr>
            </w:pPr>
          </w:p>
        </w:tc>
        <w:tc>
          <w:tcPr>
            <w:tcW w:w="1560" w:type="dxa"/>
            <w:vAlign w:val="center"/>
          </w:tcPr>
          <w:p w14:paraId="3B53F26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A2D2B0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27218A">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4D43389B">
            <w:pPr>
              <w:widowControl/>
              <w:jc w:val="left"/>
              <w:rPr>
                <w:rFonts w:ascii="仿宋" w:hAnsi="仿宋" w:eastAsia="仿宋" w:cs="仿宋"/>
                <w:color w:val="auto"/>
                <w:kern w:val="0"/>
                <w:sz w:val="24"/>
              </w:rPr>
            </w:pPr>
            <w:r>
              <w:rPr>
                <w:rFonts w:ascii="仿宋" w:hAnsi="仿宋" w:eastAsia="仿宋" w:cs="仿宋"/>
                <w:color w:val="auto"/>
                <w:kern w:val="0"/>
                <w:sz w:val="24"/>
              </w:rPr>
              <w:t>2000≤Y＜30000</w:t>
            </w:r>
          </w:p>
        </w:tc>
        <w:tc>
          <w:tcPr>
            <w:tcW w:w="1730" w:type="dxa"/>
            <w:vAlign w:val="center"/>
          </w:tcPr>
          <w:p w14:paraId="03B0611F">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1EE3EE96">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112DB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03EA4E">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D8395F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64EEC1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2373C1">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3F753D1C">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11AA3C80">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1CEAFC26">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11FDC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4E7321">
            <w:pPr>
              <w:widowControl/>
              <w:jc w:val="left"/>
              <w:rPr>
                <w:rFonts w:ascii="仿宋" w:hAnsi="仿宋" w:eastAsia="仿宋" w:cs="仿宋"/>
                <w:color w:val="auto"/>
                <w:kern w:val="0"/>
                <w:sz w:val="24"/>
              </w:rPr>
            </w:pPr>
          </w:p>
        </w:tc>
        <w:tc>
          <w:tcPr>
            <w:tcW w:w="1560" w:type="dxa"/>
            <w:vAlign w:val="center"/>
          </w:tcPr>
          <w:p w14:paraId="218A21A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BBE8B8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BB770B">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7B13773F">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6DF5CFC6">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535E4FF4">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2C67B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3DB4AB">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FD98A6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28C3D4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3B2827">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208F4CA0">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593D2880">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7E4ED41A">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294F1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97B926">
            <w:pPr>
              <w:widowControl/>
              <w:jc w:val="left"/>
              <w:rPr>
                <w:rFonts w:ascii="仿宋" w:hAnsi="仿宋" w:eastAsia="仿宋" w:cs="仿宋"/>
                <w:color w:val="auto"/>
                <w:kern w:val="0"/>
                <w:sz w:val="24"/>
              </w:rPr>
            </w:pPr>
          </w:p>
        </w:tc>
        <w:tc>
          <w:tcPr>
            <w:tcW w:w="1560" w:type="dxa"/>
            <w:vAlign w:val="center"/>
          </w:tcPr>
          <w:p w14:paraId="0C5FEFB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325C3B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A427DDF">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2D05316D">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34744D4C">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720F3A45">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2F865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5614C">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w:t>
            </w:r>
            <w:r>
              <w:rPr>
                <w:rFonts w:ascii="仿宋" w:hAnsi="仿宋" w:eastAsia="仿宋" w:cs="仿宋"/>
                <w:color w:val="auto"/>
                <w:kern w:val="0"/>
                <w:sz w:val="24"/>
              </w:rPr>
              <w:t xml:space="preserve"> *</w:t>
            </w:r>
          </w:p>
        </w:tc>
        <w:tc>
          <w:tcPr>
            <w:tcW w:w="1560" w:type="dxa"/>
            <w:vAlign w:val="center"/>
          </w:tcPr>
          <w:p w14:paraId="08E616D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15B6969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5C37CB2">
            <w:pPr>
              <w:widowControl/>
              <w:jc w:val="left"/>
              <w:rPr>
                <w:rFonts w:ascii="仿宋" w:hAnsi="仿宋" w:eastAsia="仿宋" w:cs="仿宋"/>
                <w:color w:val="auto"/>
                <w:kern w:val="0"/>
                <w:sz w:val="24"/>
              </w:rPr>
            </w:pPr>
            <w:r>
              <w:rPr>
                <w:rFonts w:ascii="仿宋" w:hAnsi="仿宋" w:eastAsia="仿宋" w:cs="仿宋"/>
                <w:color w:val="auto"/>
                <w:kern w:val="0"/>
                <w:sz w:val="24"/>
              </w:rPr>
              <w:t>X≥2000</w:t>
            </w:r>
          </w:p>
        </w:tc>
        <w:tc>
          <w:tcPr>
            <w:tcW w:w="1891" w:type="dxa"/>
            <w:vAlign w:val="center"/>
          </w:tcPr>
          <w:p w14:paraId="7B9A4DFD">
            <w:pPr>
              <w:widowControl/>
              <w:jc w:val="left"/>
              <w:rPr>
                <w:rFonts w:ascii="仿宋" w:hAnsi="仿宋" w:eastAsia="仿宋" w:cs="仿宋"/>
                <w:color w:val="auto"/>
                <w:kern w:val="0"/>
                <w:sz w:val="24"/>
              </w:rPr>
            </w:pPr>
            <w:r>
              <w:rPr>
                <w:rFonts w:ascii="仿宋" w:hAnsi="仿宋" w:eastAsia="仿宋" w:cs="仿宋"/>
                <w:color w:val="auto"/>
                <w:kern w:val="0"/>
                <w:sz w:val="24"/>
              </w:rPr>
              <w:t>100≤X＜2000</w:t>
            </w:r>
          </w:p>
        </w:tc>
        <w:tc>
          <w:tcPr>
            <w:tcW w:w="1730" w:type="dxa"/>
            <w:vAlign w:val="center"/>
          </w:tcPr>
          <w:p w14:paraId="1BB64B85">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1BF64E4B">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16EF9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323D96">
            <w:pPr>
              <w:widowControl/>
              <w:jc w:val="left"/>
              <w:rPr>
                <w:rFonts w:ascii="仿宋" w:hAnsi="仿宋" w:eastAsia="仿宋" w:cs="仿宋"/>
                <w:color w:val="auto"/>
                <w:kern w:val="0"/>
                <w:sz w:val="24"/>
              </w:rPr>
            </w:pPr>
          </w:p>
        </w:tc>
        <w:tc>
          <w:tcPr>
            <w:tcW w:w="1560" w:type="dxa"/>
            <w:vAlign w:val="center"/>
          </w:tcPr>
          <w:p w14:paraId="2A1F147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C4217D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ADB123">
            <w:pPr>
              <w:widowControl/>
              <w:jc w:val="left"/>
              <w:rPr>
                <w:rFonts w:ascii="仿宋" w:hAnsi="仿宋" w:eastAsia="仿宋" w:cs="仿宋"/>
                <w:color w:val="auto"/>
                <w:kern w:val="0"/>
                <w:sz w:val="24"/>
              </w:rPr>
            </w:pPr>
            <w:r>
              <w:rPr>
                <w:rFonts w:ascii="仿宋" w:hAnsi="仿宋" w:eastAsia="仿宋" w:cs="仿宋"/>
                <w:color w:val="auto"/>
                <w:kern w:val="0"/>
                <w:sz w:val="24"/>
              </w:rPr>
              <w:t>Y≥100000</w:t>
            </w:r>
          </w:p>
        </w:tc>
        <w:tc>
          <w:tcPr>
            <w:tcW w:w="1891" w:type="dxa"/>
            <w:vAlign w:val="center"/>
          </w:tcPr>
          <w:p w14:paraId="5F636E33">
            <w:pPr>
              <w:widowControl/>
              <w:jc w:val="left"/>
              <w:rPr>
                <w:rFonts w:ascii="仿宋" w:hAnsi="仿宋" w:eastAsia="仿宋" w:cs="仿宋"/>
                <w:color w:val="auto"/>
                <w:kern w:val="0"/>
                <w:sz w:val="24"/>
              </w:rPr>
            </w:pPr>
            <w:r>
              <w:rPr>
                <w:rFonts w:ascii="仿宋" w:hAnsi="仿宋" w:eastAsia="仿宋" w:cs="仿宋"/>
                <w:color w:val="auto"/>
                <w:kern w:val="0"/>
                <w:sz w:val="24"/>
              </w:rPr>
              <w:t>1000≤Y＜100000</w:t>
            </w:r>
          </w:p>
        </w:tc>
        <w:tc>
          <w:tcPr>
            <w:tcW w:w="1730" w:type="dxa"/>
            <w:vAlign w:val="center"/>
          </w:tcPr>
          <w:p w14:paraId="1EC5C127">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1679AE02">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4C9A9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8FD960">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DE7BB9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363E37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17DF8A">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0B5B2CDA">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549D30CA">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78B3B906">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6977E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EFE4DB">
            <w:pPr>
              <w:widowControl/>
              <w:jc w:val="left"/>
              <w:rPr>
                <w:rFonts w:ascii="仿宋" w:hAnsi="仿宋" w:eastAsia="仿宋" w:cs="仿宋"/>
                <w:color w:val="auto"/>
                <w:kern w:val="0"/>
                <w:sz w:val="24"/>
              </w:rPr>
            </w:pPr>
          </w:p>
        </w:tc>
        <w:tc>
          <w:tcPr>
            <w:tcW w:w="1560" w:type="dxa"/>
            <w:vAlign w:val="center"/>
          </w:tcPr>
          <w:p w14:paraId="1678D77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1A57271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8CC8299">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2FBED6D0">
            <w:pPr>
              <w:widowControl/>
              <w:jc w:val="left"/>
              <w:rPr>
                <w:rFonts w:ascii="仿宋" w:hAnsi="仿宋" w:eastAsia="仿宋" w:cs="仿宋"/>
                <w:color w:val="auto"/>
                <w:kern w:val="0"/>
                <w:sz w:val="24"/>
              </w:rPr>
            </w:pPr>
            <w:r>
              <w:rPr>
                <w:rFonts w:ascii="仿宋" w:hAnsi="仿宋" w:eastAsia="仿宋" w:cs="仿宋"/>
                <w:color w:val="auto"/>
                <w:kern w:val="0"/>
                <w:sz w:val="24"/>
              </w:rPr>
              <w:t>1000≤Y＜10000</w:t>
            </w:r>
          </w:p>
        </w:tc>
        <w:tc>
          <w:tcPr>
            <w:tcW w:w="1730" w:type="dxa"/>
            <w:vAlign w:val="center"/>
          </w:tcPr>
          <w:p w14:paraId="7C9A88D7">
            <w:pPr>
              <w:widowControl/>
              <w:jc w:val="left"/>
              <w:rPr>
                <w:rFonts w:ascii="仿宋" w:hAnsi="仿宋" w:eastAsia="仿宋" w:cs="仿宋"/>
                <w:color w:val="auto"/>
                <w:kern w:val="0"/>
                <w:sz w:val="24"/>
              </w:rPr>
            </w:pPr>
            <w:r>
              <w:rPr>
                <w:rFonts w:ascii="仿宋" w:hAnsi="仿宋" w:eastAsia="仿宋" w:cs="仿宋"/>
                <w:color w:val="auto"/>
                <w:kern w:val="0"/>
                <w:sz w:val="24"/>
              </w:rPr>
              <w:t>50≤Y＜1000</w:t>
            </w:r>
          </w:p>
        </w:tc>
        <w:tc>
          <w:tcPr>
            <w:tcW w:w="1203" w:type="dxa"/>
            <w:vAlign w:val="center"/>
          </w:tcPr>
          <w:p w14:paraId="7F0D1E3E">
            <w:pPr>
              <w:widowControl/>
              <w:jc w:val="left"/>
              <w:rPr>
                <w:rFonts w:ascii="仿宋" w:hAnsi="仿宋" w:eastAsia="仿宋" w:cs="仿宋"/>
                <w:color w:val="auto"/>
                <w:kern w:val="0"/>
                <w:sz w:val="24"/>
              </w:rPr>
            </w:pPr>
            <w:r>
              <w:rPr>
                <w:rFonts w:ascii="仿宋" w:hAnsi="仿宋" w:eastAsia="仿宋" w:cs="仿宋"/>
                <w:color w:val="auto"/>
                <w:kern w:val="0"/>
                <w:sz w:val="24"/>
              </w:rPr>
              <w:t>Y＜50</w:t>
            </w:r>
          </w:p>
        </w:tc>
      </w:tr>
      <w:tr w14:paraId="23D6C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A6E207">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ED064E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6E21A79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A236E9F">
            <w:pPr>
              <w:widowControl/>
              <w:jc w:val="left"/>
              <w:rPr>
                <w:rFonts w:ascii="仿宋" w:hAnsi="仿宋" w:eastAsia="仿宋" w:cs="仿宋"/>
                <w:color w:val="auto"/>
                <w:kern w:val="0"/>
                <w:sz w:val="24"/>
              </w:rPr>
            </w:pPr>
            <w:r>
              <w:rPr>
                <w:rFonts w:ascii="仿宋" w:hAnsi="仿宋" w:eastAsia="仿宋" w:cs="仿宋"/>
                <w:color w:val="auto"/>
                <w:kern w:val="0"/>
                <w:sz w:val="24"/>
              </w:rPr>
              <w:t>Y≥200000</w:t>
            </w:r>
          </w:p>
        </w:tc>
        <w:tc>
          <w:tcPr>
            <w:tcW w:w="1891" w:type="dxa"/>
            <w:vAlign w:val="center"/>
          </w:tcPr>
          <w:p w14:paraId="333961B3">
            <w:pPr>
              <w:widowControl/>
              <w:jc w:val="left"/>
              <w:rPr>
                <w:rFonts w:ascii="仿宋" w:hAnsi="仿宋" w:eastAsia="仿宋" w:cs="仿宋"/>
                <w:color w:val="auto"/>
                <w:kern w:val="0"/>
                <w:sz w:val="24"/>
              </w:rPr>
            </w:pPr>
            <w:r>
              <w:rPr>
                <w:rFonts w:ascii="仿宋" w:hAnsi="仿宋" w:eastAsia="仿宋" w:cs="仿宋"/>
                <w:color w:val="auto"/>
                <w:kern w:val="0"/>
                <w:sz w:val="24"/>
              </w:rPr>
              <w:t>1000≤Y＜200000</w:t>
            </w:r>
          </w:p>
        </w:tc>
        <w:tc>
          <w:tcPr>
            <w:tcW w:w="1730" w:type="dxa"/>
            <w:vAlign w:val="center"/>
          </w:tcPr>
          <w:p w14:paraId="7A5D7D29">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527C4034">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638C7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FF1F1">
            <w:pPr>
              <w:widowControl/>
              <w:jc w:val="left"/>
              <w:rPr>
                <w:rFonts w:ascii="仿宋" w:hAnsi="仿宋" w:eastAsia="仿宋" w:cs="仿宋"/>
                <w:color w:val="auto"/>
                <w:kern w:val="0"/>
                <w:sz w:val="24"/>
              </w:rPr>
            </w:pPr>
          </w:p>
        </w:tc>
        <w:tc>
          <w:tcPr>
            <w:tcW w:w="1560" w:type="dxa"/>
            <w:vAlign w:val="center"/>
          </w:tcPr>
          <w:p w14:paraId="6422D9DE">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37A53C6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1329B3">
            <w:pPr>
              <w:widowControl/>
              <w:jc w:val="left"/>
              <w:rPr>
                <w:rFonts w:ascii="仿宋" w:hAnsi="仿宋" w:eastAsia="仿宋" w:cs="仿宋"/>
                <w:color w:val="auto"/>
                <w:kern w:val="0"/>
                <w:sz w:val="24"/>
              </w:rPr>
            </w:pPr>
            <w:r>
              <w:rPr>
                <w:rFonts w:ascii="仿宋" w:hAnsi="仿宋" w:eastAsia="仿宋" w:cs="仿宋"/>
                <w:color w:val="auto"/>
                <w:kern w:val="0"/>
                <w:sz w:val="24"/>
              </w:rPr>
              <w:t>Z≥10000</w:t>
            </w:r>
          </w:p>
        </w:tc>
        <w:tc>
          <w:tcPr>
            <w:tcW w:w="1891" w:type="dxa"/>
            <w:vAlign w:val="center"/>
          </w:tcPr>
          <w:p w14:paraId="50A3D88B">
            <w:pPr>
              <w:widowControl/>
              <w:jc w:val="left"/>
              <w:rPr>
                <w:rFonts w:ascii="仿宋" w:hAnsi="仿宋" w:eastAsia="仿宋" w:cs="仿宋"/>
                <w:color w:val="auto"/>
                <w:kern w:val="0"/>
                <w:sz w:val="24"/>
              </w:rPr>
            </w:pPr>
            <w:r>
              <w:rPr>
                <w:rFonts w:ascii="仿宋" w:hAnsi="仿宋" w:eastAsia="仿宋" w:cs="仿宋"/>
                <w:color w:val="auto"/>
                <w:kern w:val="0"/>
                <w:sz w:val="24"/>
              </w:rPr>
              <w:t>5000≤Z＜10000</w:t>
            </w:r>
          </w:p>
        </w:tc>
        <w:tc>
          <w:tcPr>
            <w:tcW w:w="1730" w:type="dxa"/>
            <w:vAlign w:val="center"/>
          </w:tcPr>
          <w:p w14:paraId="59AA3A90">
            <w:pPr>
              <w:widowControl/>
              <w:jc w:val="left"/>
              <w:rPr>
                <w:rFonts w:ascii="仿宋" w:hAnsi="仿宋" w:eastAsia="仿宋" w:cs="仿宋"/>
                <w:color w:val="auto"/>
                <w:kern w:val="0"/>
                <w:sz w:val="24"/>
              </w:rPr>
            </w:pPr>
            <w:r>
              <w:rPr>
                <w:rFonts w:ascii="仿宋" w:hAnsi="仿宋" w:eastAsia="仿宋" w:cs="仿宋"/>
                <w:color w:val="auto"/>
                <w:kern w:val="0"/>
                <w:sz w:val="24"/>
              </w:rPr>
              <w:t>2000≤Z＜5000</w:t>
            </w:r>
          </w:p>
        </w:tc>
        <w:tc>
          <w:tcPr>
            <w:tcW w:w="1203" w:type="dxa"/>
            <w:vAlign w:val="center"/>
          </w:tcPr>
          <w:p w14:paraId="5BEA6D4A">
            <w:pPr>
              <w:widowControl/>
              <w:jc w:val="left"/>
              <w:rPr>
                <w:rFonts w:ascii="仿宋" w:hAnsi="仿宋" w:eastAsia="仿宋" w:cs="仿宋"/>
                <w:color w:val="auto"/>
                <w:kern w:val="0"/>
                <w:sz w:val="24"/>
              </w:rPr>
            </w:pPr>
            <w:r>
              <w:rPr>
                <w:rFonts w:ascii="仿宋" w:hAnsi="仿宋" w:eastAsia="仿宋" w:cs="仿宋"/>
                <w:color w:val="auto"/>
                <w:kern w:val="0"/>
                <w:sz w:val="24"/>
              </w:rPr>
              <w:t>Z＜2000</w:t>
            </w:r>
          </w:p>
        </w:tc>
      </w:tr>
      <w:tr w14:paraId="41F6E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52A75">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068316C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A5FDF1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9734E14">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762DE8B9">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4D6D8038">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203" w:type="dxa"/>
            <w:vAlign w:val="center"/>
          </w:tcPr>
          <w:p w14:paraId="7D16E494">
            <w:pPr>
              <w:widowControl/>
              <w:jc w:val="left"/>
              <w:rPr>
                <w:rFonts w:ascii="仿宋" w:hAnsi="仿宋" w:eastAsia="仿宋" w:cs="仿宋"/>
                <w:color w:val="auto"/>
                <w:kern w:val="0"/>
                <w:sz w:val="24"/>
              </w:rPr>
            </w:pPr>
            <w:r>
              <w:rPr>
                <w:rFonts w:ascii="仿宋" w:hAnsi="仿宋" w:eastAsia="仿宋" w:cs="仿宋"/>
                <w:color w:val="auto"/>
                <w:kern w:val="0"/>
                <w:sz w:val="24"/>
              </w:rPr>
              <w:t>X＜100</w:t>
            </w:r>
          </w:p>
        </w:tc>
      </w:tr>
      <w:tr w14:paraId="2FE9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5862DE">
            <w:pPr>
              <w:widowControl/>
              <w:jc w:val="left"/>
              <w:rPr>
                <w:rFonts w:ascii="仿宋" w:hAnsi="仿宋" w:eastAsia="仿宋" w:cs="仿宋"/>
                <w:color w:val="auto"/>
                <w:kern w:val="0"/>
                <w:sz w:val="24"/>
              </w:rPr>
            </w:pPr>
          </w:p>
        </w:tc>
        <w:tc>
          <w:tcPr>
            <w:tcW w:w="1560" w:type="dxa"/>
            <w:vAlign w:val="center"/>
          </w:tcPr>
          <w:p w14:paraId="2C051C6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1C7325F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FE7790">
            <w:pPr>
              <w:widowControl/>
              <w:jc w:val="left"/>
              <w:rPr>
                <w:rFonts w:ascii="仿宋" w:hAnsi="仿宋" w:eastAsia="仿宋" w:cs="仿宋"/>
                <w:color w:val="auto"/>
                <w:kern w:val="0"/>
                <w:sz w:val="24"/>
              </w:rPr>
            </w:pPr>
            <w:r>
              <w:rPr>
                <w:rFonts w:ascii="仿宋" w:hAnsi="仿宋" w:eastAsia="仿宋" w:cs="仿宋"/>
                <w:color w:val="auto"/>
                <w:kern w:val="0"/>
                <w:sz w:val="24"/>
              </w:rPr>
              <w:t>Y≥5000</w:t>
            </w:r>
          </w:p>
        </w:tc>
        <w:tc>
          <w:tcPr>
            <w:tcW w:w="1891" w:type="dxa"/>
            <w:vAlign w:val="center"/>
          </w:tcPr>
          <w:p w14:paraId="4B296385">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730" w:type="dxa"/>
            <w:vAlign w:val="center"/>
          </w:tcPr>
          <w:p w14:paraId="50E57B9F">
            <w:pPr>
              <w:widowControl/>
              <w:jc w:val="left"/>
              <w:rPr>
                <w:rFonts w:ascii="仿宋" w:hAnsi="仿宋" w:eastAsia="仿宋" w:cs="仿宋"/>
                <w:color w:val="auto"/>
                <w:kern w:val="0"/>
                <w:sz w:val="24"/>
              </w:rPr>
            </w:pPr>
            <w:r>
              <w:rPr>
                <w:rFonts w:ascii="仿宋" w:hAnsi="仿宋" w:eastAsia="仿宋" w:cs="仿宋"/>
                <w:color w:val="auto"/>
                <w:kern w:val="0"/>
                <w:sz w:val="24"/>
              </w:rPr>
              <w:t>500≤Y＜1000</w:t>
            </w:r>
          </w:p>
        </w:tc>
        <w:tc>
          <w:tcPr>
            <w:tcW w:w="1203" w:type="dxa"/>
            <w:vAlign w:val="center"/>
          </w:tcPr>
          <w:p w14:paraId="398C6DE3">
            <w:pPr>
              <w:widowControl/>
              <w:jc w:val="left"/>
              <w:rPr>
                <w:rFonts w:ascii="仿宋" w:hAnsi="仿宋" w:eastAsia="仿宋" w:cs="仿宋"/>
                <w:color w:val="auto"/>
                <w:kern w:val="0"/>
                <w:sz w:val="24"/>
              </w:rPr>
            </w:pPr>
            <w:r>
              <w:rPr>
                <w:rFonts w:ascii="仿宋" w:hAnsi="仿宋" w:eastAsia="仿宋" w:cs="仿宋"/>
                <w:color w:val="auto"/>
                <w:kern w:val="0"/>
                <w:sz w:val="24"/>
              </w:rPr>
              <w:t>Y＜500</w:t>
            </w:r>
          </w:p>
        </w:tc>
      </w:tr>
      <w:tr w14:paraId="3A85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C62681">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B504BC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432C245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CE0AA7">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51580849">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64FF7CEF">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29242781">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2D485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610536">
            <w:pPr>
              <w:widowControl/>
              <w:jc w:val="left"/>
              <w:rPr>
                <w:rFonts w:ascii="仿宋" w:hAnsi="仿宋" w:eastAsia="仿宋" w:cs="仿宋"/>
                <w:color w:val="auto"/>
                <w:kern w:val="0"/>
                <w:sz w:val="24"/>
              </w:rPr>
            </w:pPr>
          </w:p>
        </w:tc>
        <w:tc>
          <w:tcPr>
            <w:tcW w:w="1560" w:type="dxa"/>
            <w:vAlign w:val="center"/>
          </w:tcPr>
          <w:p w14:paraId="637CDC52">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755D7E3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B448A26">
            <w:pPr>
              <w:widowControl/>
              <w:jc w:val="left"/>
              <w:rPr>
                <w:rFonts w:ascii="仿宋" w:hAnsi="仿宋" w:eastAsia="仿宋" w:cs="仿宋"/>
                <w:color w:val="auto"/>
                <w:kern w:val="0"/>
                <w:sz w:val="24"/>
              </w:rPr>
            </w:pPr>
            <w:r>
              <w:rPr>
                <w:rFonts w:ascii="仿宋" w:hAnsi="仿宋" w:eastAsia="仿宋" w:cs="仿宋"/>
                <w:color w:val="auto"/>
                <w:kern w:val="0"/>
                <w:sz w:val="24"/>
              </w:rPr>
              <w:t>Z≥120000</w:t>
            </w:r>
          </w:p>
        </w:tc>
        <w:tc>
          <w:tcPr>
            <w:tcW w:w="1891" w:type="dxa"/>
            <w:vAlign w:val="center"/>
          </w:tcPr>
          <w:p w14:paraId="1850CFC0">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8000≤Z＜120000</w:t>
            </w:r>
          </w:p>
        </w:tc>
        <w:tc>
          <w:tcPr>
            <w:tcW w:w="1730" w:type="dxa"/>
            <w:vAlign w:val="center"/>
          </w:tcPr>
          <w:p w14:paraId="1AC0451E">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100≤Z＜8000</w:t>
            </w:r>
          </w:p>
        </w:tc>
        <w:tc>
          <w:tcPr>
            <w:tcW w:w="1203" w:type="dxa"/>
            <w:vAlign w:val="center"/>
          </w:tcPr>
          <w:p w14:paraId="02405C07">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Z＜100</w:t>
            </w:r>
          </w:p>
        </w:tc>
      </w:tr>
      <w:tr w14:paraId="1C09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3B1DC68">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其他未列明行业</w:t>
            </w:r>
            <w:r>
              <w:rPr>
                <w:rFonts w:ascii="仿宋" w:hAnsi="仿宋" w:eastAsia="仿宋" w:cs="仿宋"/>
                <w:color w:val="auto"/>
                <w:kern w:val="0"/>
                <w:sz w:val="24"/>
              </w:rPr>
              <w:t xml:space="preserve"> *</w:t>
            </w:r>
          </w:p>
        </w:tc>
        <w:tc>
          <w:tcPr>
            <w:tcW w:w="1560" w:type="dxa"/>
            <w:vAlign w:val="center"/>
          </w:tcPr>
          <w:p w14:paraId="1321DE34">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652D7A48">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C46403">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300D578B">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42986A99">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57F252A3">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X＜10</w:t>
            </w:r>
          </w:p>
        </w:tc>
      </w:tr>
    </w:tbl>
    <w:p w14:paraId="6A2405B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w:t>
      </w:r>
      <w:r>
        <w:rPr>
          <w:rFonts w:ascii="仿宋" w:hAnsi="仿宋" w:eastAsia="仿宋" w:cs="仿宋"/>
          <w:color w:val="auto"/>
          <w:kern w:val="0"/>
          <w:szCs w:val="21"/>
        </w:rPr>
        <w:t xml:space="preserve"> 　　</w:t>
      </w:r>
    </w:p>
    <w:p w14:paraId="0954E2D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1.大型、中型和小型企业须同时满足所列指标的下限，否则下划一档；微型企业只须满足所列指标中的一项即可。 　　</w:t>
      </w:r>
    </w:p>
    <w:p w14:paraId="104223C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C6F24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3.企业划分指标以现行统计制度为准。</w:t>
      </w:r>
    </w:p>
    <w:p w14:paraId="1348543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1）从业人员，是指期末从业人员数，没有期末从业人员数的，采用全年平均人员数代替。</w:t>
      </w:r>
    </w:p>
    <w:p w14:paraId="6BEEF7F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82BCBF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3）资产总额，采用资产总计代替。</w:t>
      </w:r>
    </w:p>
    <w:p w14:paraId="40EA26ED">
      <w:pPr>
        <w:widowControl/>
        <w:jc w:val="left"/>
        <w:rPr>
          <w:rFonts w:ascii="仿宋" w:hAnsi="仿宋" w:eastAsia="仿宋" w:cs="仿宋"/>
          <w:color w:val="auto"/>
          <w:kern w:val="0"/>
          <w:sz w:val="24"/>
        </w:rPr>
      </w:pPr>
    </w:p>
    <w:p w14:paraId="308DFDE4">
      <w:pPr>
        <w:widowControl/>
        <w:jc w:val="left"/>
        <w:rPr>
          <w:rFonts w:ascii="仿宋" w:hAnsi="仿宋" w:eastAsia="仿宋" w:cs="仿宋"/>
          <w:color w:val="auto"/>
          <w:kern w:val="0"/>
          <w:sz w:val="24"/>
        </w:rPr>
      </w:pPr>
    </w:p>
    <w:p w14:paraId="5B949215">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2017）》修订说明</w:t>
      </w:r>
    </w:p>
    <w:p w14:paraId="3CDAF091">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3CE731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w:t>
      </w:r>
      <w:r>
        <w:rPr>
          <w:rFonts w:ascii="仿宋" w:hAnsi="仿宋" w:eastAsia="仿宋" w:cs="仿宋"/>
          <w:color w:val="auto"/>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14:paraId="781CB80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rPr>
        <w:t>从</w:t>
      </w:r>
      <w:r>
        <w:rPr>
          <w:rFonts w:ascii="仿宋" w:hAnsi="仿宋" w:eastAsia="仿宋" w:cs="仿宋"/>
          <w:color w:val="auto"/>
          <w:kern w:val="0"/>
          <w:szCs w:val="21"/>
        </w:rPr>
        <w:t>2017年统计年报和2018年定期统计报表起统一使用新分类标准。为此，我们对2011年印发的《统计上大中小微型企业划分办法》进行修订。</w:t>
      </w:r>
    </w:p>
    <w:p w14:paraId="25BC02E6">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1E65264">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w:t>
      </w:r>
      <w:r>
        <w:rPr>
          <w:rFonts w:ascii="仿宋" w:hAnsi="仿宋" w:eastAsia="仿宋" w:cs="仿宋"/>
          <w:color w:val="auto"/>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1860F08">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19927503">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w:t>
      </w:r>
      <w:r>
        <w:rPr>
          <w:rFonts w:ascii="仿宋" w:hAnsi="仿宋" w:eastAsia="仿宋" w:cs="仿宋"/>
          <w:color w:val="auto"/>
          <w:kern w:val="0"/>
          <w:szCs w:val="21"/>
        </w:rPr>
        <w:t>GB/T4754—2017）调整为“通用仓储，低温仓储，危险品仓储，谷物、棉花等农产品仓储，中药材仓储和其他仓储业”。</w:t>
      </w:r>
    </w:p>
    <w:p w14:paraId="11A44D0A">
      <w:pPr>
        <w:widowControl/>
        <w:jc w:val="left"/>
        <w:rPr>
          <w:rFonts w:ascii="仿宋" w:hAnsi="仿宋" w:eastAsia="仿宋" w:cs="仿宋"/>
          <w:color w:val="auto"/>
          <w:kern w:val="0"/>
          <w:sz w:val="18"/>
          <w:szCs w:val="18"/>
        </w:rPr>
      </w:pPr>
    </w:p>
    <w:p w14:paraId="7144B302">
      <w:pPr>
        <w:pStyle w:val="2"/>
        <w:rPr>
          <w:color w:val="auto"/>
        </w:rPr>
      </w:pPr>
    </w:p>
    <w:p w14:paraId="7BFF53D8">
      <w:pPr>
        <w:pStyle w:val="3"/>
        <w:rPr>
          <w:rFonts w:eastAsia="仿宋"/>
          <w:color w:val="auto"/>
        </w:rPr>
      </w:pPr>
    </w:p>
    <w:p w14:paraId="66200F45">
      <w:pPr>
        <w:rPr>
          <w:color w:val="auto"/>
        </w:rPr>
      </w:pPr>
    </w:p>
    <w:p w14:paraId="5D437D9C">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2A488223">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17F9A14C">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7948F89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w:t>
      </w:r>
      <w:r>
        <w:rPr>
          <w:rFonts w:ascii="仿宋" w:hAnsi="仿宋" w:eastAsia="仿宋" w:cs="仿宋"/>
          <w:color w:val="auto"/>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rPr>
        <w:t>经国务院同意，现印发给你们，请遵照执行。</w:t>
      </w:r>
    </w:p>
    <w:p w14:paraId="3F25877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5C2C15B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4BD8371A">
      <w:pPr>
        <w:pStyle w:val="2"/>
        <w:rPr>
          <w:color w:val="auto"/>
        </w:rPr>
      </w:pPr>
    </w:p>
    <w:p w14:paraId="6C2DE1C1">
      <w:pPr>
        <w:pStyle w:val="3"/>
        <w:rPr>
          <w:rFonts w:eastAsia="仿宋"/>
          <w:color w:val="auto"/>
        </w:rPr>
      </w:pPr>
    </w:p>
    <w:p w14:paraId="77BEBE34">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177838B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w:t>
      </w:r>
      <w:r>
        <w:rPr>
          <w:rFonts w:ascii="仿宋" w:hAnsi="仿宋" w:eastAsia="仿宋" w:cs="仿宋"/>
          <w:color w:val="auto"/>
          <w:kern w:val="0"/>
          <w:szCs w:val="21"/>
        </w:rPr>
        <w:t>2009〕36号）和《国务院办公厅关于金融支持小微企业发展的实施意见》（国办发〔2013〕87号），制定本规定。</w:t>
      </w:r>
    </w:p>
    <w:p w14:paraId="64F807C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二、适用范围。本规定适用于从事《国民经济行业分类》</w:t>
      </w:r>
      <w:r>
        <w:rPr>
          <w:rFonts w:ascii="仿宋" w:hAnsi="仿宋" w:eastAsia="仿宋" w:cs="仿宋"/>
          <w:color w:val="auto"/>
          <w:kern w:val="0"/>
          <w:szCs w:val="21"/>
        </w:rPr>
        <w:t>(GB/T4754-2011)中J门类（金融业）活动的企业。</w:t>
      </w:r>
    </w:p>
    <w:p w14:paraId="1229629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8538C5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09805C1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5330A37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(一) </w:t>
      </w:r>
      <w:r>
        <w:rPr>
          <w:rFonts w:hint="eastAsia" w:ascii="仿宋" w:hAnsi="仿宋" w:eastAsia="仿宋" w:cs="仿宋"/>
          <w:color w:val="auto"/>
          <w:kern w:val="0"/>
          <w:szCs w:val="21"/>
        </w:rPr>
        <w:t>银行业存款类金融机构。资产总额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75A8779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(二) </w:t>
      </w:r>
      <w:r>
        <w:rPr>
          <w:rFonts w:hint="eastAsia" w:ascii="仿宋" w:hAnsi="仿宋" w:eastAsia="仿宋" w:cs="仿宋"/>
          <w:color w:val="auto"/>
          <w:kern w:val="0"/>
          <w:szCs w:val="21"/>
        </w:rPr>
        <w:t>银行业非存款类金融机构。资产总额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02DE440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(三) </w:t>
      </w:r>
      <w:r>
        <w:rPr>
          <w:rFonts w:hint="eastAsia" w:ascii="仿宋" w:hAnsi="仿宋" w:eastAsia="仿宋" w:cs="仿宋"/>
          <w:color w:val="auto"/>
          <w:kern w:val="0"/>
          <w:szCs w:val="21"/>
        </w:rPr>
        <w:t>贷款公司、小额贷款公司及典当行。资产总额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263660D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(四) </w:t>
      </w:r>
      <w:r>
        <w:rPr>
          <w:rFonts w:hint="eastAsia" w:ascii="仿宋" w:hAnsi="仿宋" w:eastAsia="仿宋" w:cs="仿宋"/>
          <w:color w:val="auto"/>
          <w:kern w:val="0"/>
          <w:szCs w:val="21"/>
        </w:rPr>
        <w:t>证券业金融机构。资产总额</w:t>
      </w:r>
      <w:r>
        <w:rPr>
          <w:rFonts w:ascii="仿宋" w:hAnsi="仿宋" w:eastAsia="仿宋" w:cs="仿宋"/>
          <w:color w:val="auto"/>
          <w:kern w:val="0"/>
          <w:szCs w:val="21"/>
        </w:rPr>
        <w:t>1000亿元以下的为中小微型企业。其中，资产总额100亿元及以上的为中型企业，资产总额10亿元及以上的为小型企业，资产总额10亿元以下的为微型企业。</w:t>
      </w:r>
    </w:p>
    <w:p w14:paraId="5F470C9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(五) </w:t>
      </w:r>
      <w:r>
        <w:rPr>
          <w:rFonts w:hint="eastAsia" w:ascii="仿宋" w:hAnsi="仿宋" w:eastAsia="仿宋" w:cs="仿宋"/>
          <w:color w:val="auto"/>
          <w:kern w:val="0"/>
          <w:szCs w:val="21"/>
        </w:rPr>
        <w:t>保险业金融机构。资产总额</w:t>
      </w:r>
      <w:r>
        <w:rPr>
          <w:rFonts w:ascii="仿宋" w:hAnsi="仿宋" w:eastAsia="仿宋" w:cs="仿宋"/>
          <w:color w:val="auto"/>
          <w:kern w:val="0"/>
          <w:szCs w:val="21"/>
        </w:rPr>
        <w:t>5000亿元以下的为中小微型企业。其中，资产总额400亿元及以上的为中型企业，资产总额20亿元及以上的为小型企业，资产总额20亿元以下的为微型企业。</w:t>
      </w:r>
    </w:p>
    <w:p w14:paraId="03046A9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(六) </w:t>
      </w:r>
      <w:r>
        <w:rPr>
          <w:rFonts w:hint="eastAsia" w:ascii="仿宋" w:hAnsi="仿宋" w:eastAsia="仿宋" w:cs="仿宋"/>
          <w:color w:val="auto"/>
          <w:kern w:val="0"/>
          <w:szCs w:val="21"/>
        </w:rPr>
        <w:t>信托公司。信托资产</w:t>
      </w:r>
      <w:r>
        <w:rPr>
          <w:rFonts w:ascii="仿宋" w:hAnsi="仿宋" w:eastAsia="仿宋" w:cs="仿宋"/>
          <w:color w:val="auto"/>
          <w:kern w:val="0"/>
          <w:szCs w:val="21"/>
        </w:rPr>
        <w:t>1000亿元以下的为中小微型企业。其中，信托资产400亿元及以上的为中型企业，信托资产20亿元及以上的为小型企业，信托资产20亿元以下的为微型企业。</w:t>
      </w:r>
    </w:p>
    <w:p w14:paraId="4AEDA78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(七) </w:t>
      </w:r>
      <w:r>
        <w:rPr>
          <w:rFonts w:hint="eastAsia" w:ascii="仿宋" w:hAnsi="仿宋" w:eastAsia="仿宋" w:cs="仿宋"/>
          <w:color w:val="auto"/>
          <w:kern w:val="0"/>
          <w:szCs w:val="21"/>
        </w:rPr>
        <w:t>金融控股公司。资产总额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4EF0D12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(八) </w:t>
      </w:r>
      <w:r>
        <w:rPr>
          <w:rFonts w:hint="eastAsia" w:ascii="仿宋" w:hAnsi="仿宋" w:eastAsia="仿宋" w:cs="仿宋"/>
          <w:color w:val="auto"/>
          <w:kern w:val="0"/>
          <w:szCs w:val="21"/>
        </w:rPr>
        <w:t>除贷款公司、小额贷款公司，典当行以外的其他金融机构。资产总额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0016088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4E61F6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45FB886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p>
    <w:p w14:paraId="3826744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6DBEBFA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33E6B09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2DA18C5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B45DFFB">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2DC5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428F12E3">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center"/>
          </w:tcPr>
          <w:p w14:paraId="1EF753FC">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center"/>
          </w:tcPr>
          <w:p w14:paraId="4DA65249">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center"/>
          </w:tcPr>
          <w:p w14:paraId="34CD87E7">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5A06A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5ABD29">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D3FA70C">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31A7C60">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C60A29B">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BB76E9D">
            <w:pPr>
              <w:widowControl/>
              <w:autoSpaceDE w:val="0"/>
              <w:autoSpaceDN w:val="0"/>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41265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9F98E9">
            <w:pPr>
              <w:widowControl/>
              <w:jc w:val="left"/>
              <w:rPr>
                <w:rFonts w:ascii="仿宋" w:hAnsi="仿宋" w:eastAsia="仿宋" w:cs="仿宋"/>
                <w:color w:val="auto"/>
                <w:kern w:val="0"/>
                <w:sz w:val="24"/>
              </w:rPr>
            </w:pPr>
          </w:p>
        </w:tc>
        <w:tc>
          <w:tcPr>
            <w:tcW w:w="1025" w:type="dxa"/>
            <w:vMerge w:val="continue"/>
            <w:vAlign w:val="center"/>
          </w:tcPr>
          <w:p w14:paraId="65A46551">
            <w:pPr>
              <w:widowControl/>
              <w:jc w:val="left"/>
              <w:rPr>
                <w:rFonts w:ascii="仿宋" w:hAnsi="仿宋" w:eastAsia="仿宋" w:cs="仿宋"/>
                <w:color w:val="auto"/>
                <w:kern w:val="0"/>
                <w:sz w:val="24"/>
              </w:rPr>
            </w:pPr>
          </w:p>
        </w:tc>
        <w:tc>
          <w:tcPr>
            <w:tcW w:w="2836" w:type="dxa"/>
            <w:vMerge w:val="continue"/>
            <w:vAlign w:val="center"/>
          </w:tcPr>
          <w:p w14:paraId="33CF23B6">
            <w:pPr>
              <w:widowControl/>
              <w:jc w:val="left"/>
              <w:rPr>
                <w:rFonts w:ascii="仿宋" w:hAnsi="仿宋" w:eastAsia="仿宋" w:cs="仿宋"/>
                <w:color w:val="auto"/>
                <w:kern w:val="0"/>
                <w:sz w:val="24"/>
              </w:rPr>
            </w:pPr>
          </w:p>
        </w:tc>
        <w:tc>
          <w:tcPr>
            <w:tcW w:w="606" w:type="dxa"/>
            <w:vAlign w:val="center"/>
          </w:tcPr>
          <w:p w14:paraId="0AA7170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42101FF">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4E3DD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9E3C17">
            <w:pPr>
              <w:widowControl/>
              <w:jc w:val="left"/>
              <w:rPr>
                <w:rFonts w:ascii="仿宋" w:hAnsi="仿宋" w:eastAsia="仿宋" w:cs="仿宋"/>
                <w:color w:val="auto"/>
                <w:kern w:val="0"/>
                <w:sz w:val="24"/>
              </w:rPr>
            </w:pPr>
          </w:p>
        </w:tc>
        <w:tc>
          <w:tcPr>
            <w:tcW w:w="1025" w:type="dxa"/>
            <w:vMerge w:val="continue"/>
            <w:vAlign w:val="center"/>
          </w:tcPr>
          <w:p w14:paraId="6CF6C90C">
            <w:pPr>
              <w:widowControl/>
              <w:jc w:val="left"/>
              <w:rPr>
                <w:rFonts w:ascii="仿宋" w:hAnsi="仿宋" w:eastAsia="仿宋" w:cs="仿宋"/>
                <w:color w:val="auto"/>
                <w:kern w:val="0"/>
                <w:sz w:val="24"/>
              </w:rPr>
            </w:pPr>
          </w:p>
        </w:tc>
        <w:tc>
          <w:tcPr>
            <w:tcW w:w="2836" w:type="dxa"/>
            <w:vMerge w:val="continue"/>
            <w:vAlign w:val="center"/>
          </w:tcPr>
          <w:p w14:paraId="45E341EF">
            <w:pPr>
              <w:widowControl/>
              <w:jc w:val="left"/>
              <w:rPr>
                <w:rFonts w:ascii="仿宋" w:hAnsi="仿宋" w:eastAsia="仿宋" w:cs="仿宋"/>
                <w:color w:val="auto"/>
                <w:kern w:val="0"/>
                <w:sz w:val="24"/>
              </w:rPr>
            </w:pPr>
          </w:p>
        </w:tc>
        <w:tc>
          <w:tcPr>
            <w:tcW w:w="606" w:type="dxa"/>
            <w:vAlign w:val="center"/>
          </w:tcPr>
          <w:p w14:paraId="4162157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FFAD556">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5784D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361D3">
            <w:pPr>
              <w:widowControl/>
              <w:jc w:val="left"/>
              <w:rPr>
                <w:rFonts w:ascii="仿宋" w:hAnsi="仿宋" w:eastAsia="仿宋" w:cs="仿宋"/>
                <w:color w:val="auto"/>
                <w:kern w:val="0"/>
                <w:sz w:val="24"/>
              </w:rPr>
            </w:pPr>
          </w:p>
        </w:tc>
        <w:tc>
          <w:tcPr>
            <w:tcW w:w="1025" w:type="dxa"/>
            <w:vMerge w:val="restart"/>
            <w:vAlign w:val="center"/>
          </w:tcPr>
          <w:p w14:paraId="1E84221D">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9A570D1">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599043E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553F4FE">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42FBC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505D68">
            <w:pPr>
              <w:widowControl/>
              <w:jc w:val="left"/>
              <w:rPr>
                <w:rFonts w:ascii="仿宋" w:hAnsi="仿宋" w:eastAsia="仿宋" w:cs="仿宋"/>
                <w:color w:val="auto"/>
                <w:kern w:val="0"/>
                <w:sz w:val="24"/>
              </w:rPr>
            </w:pPr>
          </w:p>
        </w:tc>
        <w:tc>
          <w:tcPr>
            <w:tcW w:w="1025" w:type="dxa"/>
            <w:vMerge w:val="continue"/>
            <w:vAlign w:val="center"/>
          </w:tcPr>
          <w:p w14:paraId="2ED19EF1">
            <w:pPr>
              <w:widowControl/>
              <w:jc w:val="left"/>
              <w:rPr>
                <w:rFonts w:ascii="仿宋" w:hAnsi="仿宋" w:eastAsia="仿宋" w:cs="仿宋"/>
                <w:color w:val="auto"/>
                <w:kern w:val="0"/>
                <w:sz w:val="24"/>
              </w:rPr>
            </w:pPr>
          </w:p>
        </w:tc>
        <w:tc>
          <w:tcPr>
            <w:tcW w:w="2836" w:type="dxa"/>
            <w:vMerge w:val="continue"/>
            <w:vAlign w:val="center"/>
          </w:tcPr>
          <w:p w14:paraId="4CED3789">
            <w:pPr>
              <w:widowControl/>
              <w:jc w:val="left"/>
              <w:rPr>
                <w:rFonts w:ascii="仿宋" w:hAnsi="仿宋" w:eastAsia="仿宋" w:cs="仿宋"/>
                <w:color w:val="auto"/>
                <w:kern w:val="0"/>
                <w:sz w:val="24"/>
              </w:rPr>
            </w:pPr>
          </w:p>
        </w:tc>
        <w:tc>
          <w:tcPr>
            <w:tcW w:w="606" w:type="dxa"/>
            <w:vAlign w:val="center"/>
          </w:tcPr>
          <w:p w14:paraId="0FFAD4D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F1626D">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4E453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286F68">
            <w:pPr>
              <w:widowControl/>
              <w:jc w:val="left"/>
              <w:rPr>
                <w:rFonts w:ascii="仿宋" w:hAnsi="仿宋" w:eastAsia="仿宋" w:cs="仿宋"/>
                <w:color w:val="auto"/>
                <w:kern w:val="0"/>
                <w:sz w:val="24"/>
              </w:rPr>
            </w:pPr>
          </w:p>
        </w:tc>
        <w:tc>
          <w:tcPr>
            <w:tcW w:w="1025" w:type="dxa"/>
            <w:vMerge w:val="continue"/>
            <w:vAlign w:val="center"/>
          </w:tcPr>
          <w:p w14:paraId="1C9C38CD">
            <w:pPr>
              <w:widowControl/>
              <w:jc w:val="left"/>
              <w:rPr>
                <w:rFonts w:ascii="仿宋" w:hAnsi="仿宋" w:eastAsia="仿宋" w:cs="仿宋"/>
                <w:color w:val="auto"/>
                <w:kern w:val="0"/>
                <w:sz w:val="24"/>
              </w:rPr>
            </w:pPr>
          </w:p>
        </w:tc>
        <w:tc>
          <w:tcPr>
            <w:tcW w:w="2836" w:type="dxa"/>
            <w:vMerge w:val="continue"/>
            <w:vAlign w:val="center"/>
          </w:tcPr>
          <w:p w14:paraId="562EE45D">
            <w:pPr>
              <w:widowControl/>
              <w:jc w:val="left"/>
              <w:rPr>
                <w:rFonts w:ascii="仿宋" w:hAnsi="仿宋" w:eastAsia="仿宋" w:cs="仿宋"/>
                <w:color w:val="auto"/>
                <w:kern w:val="0"/>
                <w:sz w:val="24"/>
              </w:rPr>
            </w:pPr>
          </w:p>
        </w:tc>
        <w:tc>
          <w:tcPr>
            <w:tcW w:w="606" w:type="dxa"/>
            <w:vAlign w:val="center"/>
          </w:tcPr>
          <w:p w14:paraId="7588DE08">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6970319">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154FC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EEBFC">
            <w:pPr>
              <w:widowControl/>
              <w:jc w:val="left"/>
              <w:rPr>
                <w:rFonts w:ascii="仿宋" w:hAnsi="仿宋" w:eastAsia="仿宋" w:cs="仿宋"/>
                <w:color w:val="auto"/>
                <w:kern w:val="0"/>
                <w:sz w:val="24"/>
              </w:rPr>
            </w:pPr>
          </w:p>
        </w:tc>
        <w:tc>
          <w:tcPr>
            <w:tcW w:w="1025" w:type="dxa"/>
            <w:vMerge w:val="continue"/>
            <w:vAlign w:val="center"/>
          </w:tcPr>
          <w:p w14:paraId="34F23DC3">
            <w:pPr>
              <w:widowControl/>
              <w:jc w:val="left"/>
              <w:rPr>
                <w:rFonts w:ascii="仿宋" w:hAnsi="仿宋" w:eastAsia="仿宋" w:cs="仿宋"/>
                <w:color w:val="auto"/>
                <w:kern w:val="0"/>
                <w:sz w:val="24"/>
              </w:rPr>
            </w:pPr>
          </w:p>
        </w:tc>
        <w:tc>
          <w:tcPr>
            <w:tcW w:w="2836" w:type="dxa"/>
            <w:vMerge w:val="restart"/>
            <w:vAlign w:val="center"/>
          </w:tcPr>
          <w:p w14:paraId="59DB41E6">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4AAA0AE">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AB92F69">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5122F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37F0CE">
            <w:pPr>
              <w:widowControl/>
              <w:jc w:val="left"/>
              <w:rPr>
                <w:rFonts w:ascii="仿宋" w:hAnsi="仿宋" w:eastAsia="仿宋" w:cs="仿宋"/>
                <w:color w:val="auto"/>
                <w:kern w:val="0"/>
                <w:sz w:val="24"/>
              </w:rPr>
            </w:pPr>
          </w:p>
        </w:tc>
        <w:tc>
          <w:tcPr>
            <w:tcW w:w="1025" w:type="dxa"/>
            <w:vMerge w:val="continue"/>
            <w:vAlign w:val="center"/>
          </w:tcPr>
          <w:p w14:paraId="55C80519">
            <w:pPr>
              <w:widowControl/>
              <w:jc w:val="left"/>
              <w:rPr>
                <w:rFonts w:ascii="仿宋" w:hAnsi="仿宋" w:eastAsia="仿宋" w:cs="仿宋"/>
                <w:color w:val="auto"/>
                <w:kern w:val="0"/>
                <w:sz w:val="24"/>
              </w:rPr>
            </w:pPr>
          </w:p>
        </w:tc>
        <w:tc>
          <w:tcPr>
            <w:tcW w:w="2836" w:type="dxa"/>
            <w:vMerge w:val="continue"/>
            <w:vAlign w:val="center"/>
          </w:tcPr>
          <w:p w14:paraId="5B9392D6">
            <w:pPr>
              <w:widowControl/>
              <w:jc w:val="left"/>
              <w:rPr>
                <w:rFonts w:ascii="仿宋" w:hAnsi="仿宋" w:eastAsia="仿宋" w:cs="仿宋"/>
                <w:color w:val="auto"/>
                <w:kern w:val="0"/>
                <w:sz w:val="24"/>
              </w:rPr>
            </w:pPr>
          </w:p>
        </w:tc>
        <w:tc>
          <w:tcPr>
            <w:tcW w:w="606" w:type="dxa"/>
            <w:vAlign w:val="center"/>
          </w:tcPr>
          <w:p w14:paraId="5249EB2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6FD986B">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69D0D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9FC53E">
            <w:pPr>
              <w:widowControl/>
              <w:jc w:val="left"/>
              <w:rPr>
                <w:rFonts w:ascii="仿宋" w:hAnsi="仿宋" w:eastAsia="仿宋" w:cs="仿宋"/>
                <w:color w:val="auto"/>
                <w:kern w:val="0"/>
                <w:sz w:val="24"/>
              </w:rPr>
            </w:pPr>
          </w:p>
        </w:tc>
        <w:tc>
          <w:tcPr>
            <w:tcW w:w="1025" w:type="dxa"/>
            <w:vMerge w:val="continue"/>
            <w:vAlign w:val="center"/>
          </w:tcPr>
          <w:p w14:paraId="2C50F306">
            <w:pPr>
              <w:widowControl/>
              <w:jc w:val="left"/>
              <w:rPr>
                <w:rFonts w:ascii="仿宋" w:hAnsi="仿宋" w:eastAsia="仿宋" w:cs="仿宋"/>
                <w:color w:val="auto"/>
                <w:kern w:val="0"/>
                <w:sz w:val="24"/>
              </w:rPr>
            </w:pPr>
          </w:p>
        </w:tc>
        <w:tc>
          <w:tcPr>
            <w:tcW w:w="2836" w:type="dxa"/>
            <w:vMerge w:val="continue"/>
            <w:vAlign w:val="center"/>
          </w:tcPr>
          <w:p w14:paraId="155AC528">
            <w:pPr>
              <w:widowControl/>
              <w:jc w:val="left"/>
              <w:rPr>
                <w:rFonts w:ascii="仿宋" w:hAnsi="仿宋" w:eastAsia="仿宋" w:cs="仿宋"/>
                <w:color w:val="auto"/>
                <w:kern w:val="0"/>
                <w:sz w:val="24"/>
              </w:rPr>
            </w:pPr>
          </w:p>
        </w:tc>
        <w:tc>
          <w:tcPr>
            <w:tcW w:w="606" w:type="dxa"/>
            <w:vAlign w:val="center"/>
          </w:tcPr>
          <w:p w14:paraId="32E5F20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A5B9B2">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518BA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E021ACE">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7A36DD4B">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A5DC5C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BEBB452">
            <w:pPr>
              <w:widowControl/>
              <w:jc w:val="left"/>
              <w:rPr>
                <w:rFonts w:ascii="仿宋" w:hAnsi="仿宋" w:eastAsia="仿宋" w:cs="仿宋"/>
                <w:color w:val="auto"/>
                <w:kern w:val="0"/>
                <w:sz w:val="24"/>
              </w:rPr>
            </w:pPr>
            <w:r>
              <w:rPr>
                <w:rFonts w:ascii="仿宋" w:hAnsi="仿宋" w:eastAsia="仿宋" w:cs="仿宋"/>
                <w:color w:val="auto"/>
                <w:kern w:val="0"/>
                <w:sz w:val="24"/>
              </w:rPr>
              <w:t>100亿元（含）至1000亿元</w:t>
            </w:r>
          </w:p>
        </w:tc>
      </w:tr>
      <w:tr w14:paraId="3D24D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3DF48F">
            <w:pPr>
              <w:widowControl/>
              <w:jc w:val="left"/>
              <w:rPr>
                <w:rFonts w:ascii="仿宋" w:hAnsi="仿宋" w:eastAsia="仿宋" w:cs="仿宋"/>
                <w:color w:val="auto"/>
                <w:kern w:val="0"/>
                <w:sz w:val="24"/>
              </w:rPr>
            </w:pPr>
          </w:p>
        </w:tc>
        <w:tc>
          <w:tcPr>
            <w:tcW w:w="2836" w:type="dxa"/>
            <w:vMerge w:val="continue"/>
            <w:vAlign w:val="center"/>
          </w:tcPr>
          <w:p w14:paraId="75151B6B">
            <w:pPr>
              <w:widowControl/>
              <w:jc w:val="left"/>
              <w:rPr>
                <w:rFonts w:ascii="仿宋" w:hAnsi="仿宋" w:eastAsia="仿宋" w:cs="仿宋"/>
                <w:color w:val="auto"/>
                <w:kern w:val="0"/>
                <w:sz w:val="24"/>
              </w:rPr>
            </w:pPr>
          </w:p>
        </w:tc>
        <w:tc>
          <w:tcPr>
            <w:tcW w:w="606" w:type="dxa"/>
            <w:vAlign w:val="center"/>
          </w:tcPr>
          <w:p w14:paraId="4E9C9AB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B4BEACF">
            <w:pPr>
              <w:widowControl/>
              <w:jc w:val="left"/>
              <w:rPr>
                <w:rFonts w:ascii="仿宋" w:hAnsi="仿宋" w:eastAsia="仿宋" w:cs="仿宋"/>
                <w:color w:val="auto"/>
                <w:kern w:val="0"/>
                <w:sz w:val="24"/>
              </w:rPr>
            </w:pPr>
            <w:r>
              <w:rPr>
                <w:rFonts w:ascii="仿宋" w:hAnsi="仿宋" w:eastAsia="仿宋" w:cs="仿宋"/>
                <w:color w:val="auto"/>
                <w:kern w:val="0"/>
                <w:sz w:val="24"/>
              </w:rPr>
              <w:t>10亿元（含）至100亿元</w:t>
            </w:r>
          </w:p>
        </w:tc>
      </w:tr>
      <w:tr w14:paraId="344CC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C9A33F">
            <w:pPr>
              <w:widowControl/>
              <w:jc w:val="left"/>
              <w:rPr>
                <w:rFonts w:ascii="仿宋" w:hAnsi="仿宋" w:eastAsia="仿宋" w:cs="仿宋"/>
                <w:color w:val="auto"/>
                <w:kern w:val="0"/>
                <w:sz w:val="24"/>
              </w:rPr>
            </w:pPr>
          </w:p>
        </w:tc>
        <w:tc>
          <w:tcPr>
            <w:tcW w:w="2836" w:type="dxa"/>
            <w:vMerge w:val="continue"/>
            <w:vAlign w:val="center"/>
          </w:tcPr>
          <w:p w14:paraId="46B752BD">
            <w:pPr>
              <w:widowControl/>
              <w:jc w:val="left"/>
              <w:rPr>
                <w:rFonts w:ascii="仿宋" w:hAnsi="仿宋" w:eastAsia="仿宋" w:cs="仿宋"/>
                <w:color w:val="auto"/>
                <w:kern w:val="0"/>
                <w:sz w:val="24"/>
              </w:rPr>
            </w:pPr>
          </w:p>
        </w:tc>
        <w:tc>
          <w:tcPr>
            <w:tcW w:w="606" w:type="dxa"/>
            <w:vAlign w:val="center"/>
          </w:tcPr>
          <w:p w14:paraId="1AA9CEBF">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CFA59D3">
            <w:pPr>
              <w:widowControl/>
              <w:jc w:val="left"/>
              <w:rPr>
                <w:rFonts w:ascii="仿宋" w:hAnsi="仿宋" w:eastAsia="仿宋" w:cs="仿宋"/>
                <w:color w:val="auto"/>
                <w:kern w:val="0"/>
                <w:sz w:val="24"/>
              </w:rPr>
            </w:pPr>
            <w:r>
              <w:rPr>
                <w:rFonts w:ascii="仿宋" w:hAnsi="仿宋" w:eastAsia="仿宋" w:cs="仿宋"/>
                <w:color w:val="auto"/>
                <w:kern w:val="0"/>
                <w:sz w:val="24"/>
              </w:rPr>
              <w:t>10亿元以下</w:t>
            </w:r>
          </w:p>
        </w:tc>
      </w:tr>
      <w:tr w14:paraId="4EB40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71B6FA">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4522901D">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4E37F68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746D31C">
            <w:pPr>
              <w:widowControl/>
              <w:jc w:val="left"/>
              <w:rPr>
                <w:rFonts w:ascii="仿宋" w:hAnsi="仿宋" w:eastAsia="仿宋" w:cs="仿宋"/>
                <w:color w:val="auto"/>
                <w:kern w:val="0"/>
                <w:sz w:val="24"/>
              </w:rPr>
            </w:pPr>
            <w:r>
              <w:rPr>
                <w:rFonts w:ascii="仿宋" w:hAnsi="仿宋" w:eastAsia="仿宋" w:cs="仿宋"/>
                <w:color w:val="auto"/>
                <w:kern w:val="0"/>
                <w:sz w:val="24"/>
              </w:rPr>
              <w:t>400亿元（含）至5000亿元</w:t>
            </w:r>
          </w:p>
        </w:tc>
      </w:tr>
      <w:tr w14:paraId="2AFE5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D128C3">
            <w:pPr>
              <w:widowControl/>
              <w:jc w:val="left"/>
              <w:rPr>
                <w:rFonts w:ascii="仿宋" w:hAnsi="仿宋" w:eastAsia="仿宋" w:cs="仿宋"/>
                <w:color w:val="auto"/>
                <w:kern w:val="0"/>
                <w:sz w:val="24"/>
              </w:rPr>
            </w:pPr>
          </w:p>
        </w:tc>
        <w:tc>
          <w:tcPr>
            <w:tcW w:w="2836" w:type="dxa"/>
            <w:vMerge w:val="continue"/>
            <w:vAlign w:val="center"/>
          </w:tcPr>
          <w:p w14:paraId="7296F4BD">
            <w:pPr>
              <w:widowControl/>
              <w:jc w:val="left"/>
              <w:rPr>
                <w:rFonts w:ascii="仿宋" w:hAnsi="仿宋" w:eastAsia="仿宋" w:cs="仿宋"/>
                <w:color w:val="auto"/>
                <w:kern w:val="0"/>
                <w:sz w:val="24"/>
              </w:rPr>
            </w:pPr>
          </w:p>
        </w:tc>
        <w:tc>
          <w:tcPr>
            <w:tcW w:w="606" w:type="dxa"/>
            <w:vAlign w:val="center"/>
          </w:tcPr>
          <w:p w14:paraId="5F6A73B5">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F1D8E5">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7D5A0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5CACC">
            <w:pPr>
              <w:widowControl/>
              <w:jc w:val="left"/>
              <w:rPr>
                <w:rFonts w:ascii="仿宋" w:hAnsi="仿宋" w:eastAsia="仿宋" w:cs="仿宋"/>
                <w:color w:val="auto"/>
                <w:kern w:val="0"/>
                <w:sz w:val="24"/>
              </w:rPr>
            </w:pPr>
          </w:p>
        </w:tc>
        <w:tc>
          <w:tcPr>
            <w:tcW w:w="2836" w:type="dxa"/>
            <w:vMerge w:val="continue"/>
            <w:vAlign w:val="center"/>
          </w:tcPr>
          <w:p w14:paraId="1659B6A2">
            <w:pPr>
              <w:widowControl/>
              <w:jc w:val="left"/>
              <w:rPr>
                <w:rFonts w:ascii="仿宋" w:hAnsi="仿宋" w:eastAsia="仿宋" w:cs="仿宋"/>
                <w:color w:val="auto"/>
                <w:kern w:val="0"/>
                <w:sz w:val="24"/>
              </w:rPr>
            </w:pPr>
          </w:p>
        </w:tc>
        <w:tc>
          <w:tcPr>
            <w:tcW w:w="606" w:type="dxa"/>
            <w:vAlign w:val="center"/>
          </w:tcPr>
          <w:p w14:paraId="78C96E26">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1FFE5A1">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4602E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40E195">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70D4B5C">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3DECB63C">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7A4F648">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E71FACE">
            <w:pPr>
              <w:widowControl/>
              <w:jc w:val="left"/>
              <w:rPr>
                <w:rFonts w:ascii="仿宋" w:hAnsi="仿宋" w:eastAsia="仿宋" w:cs="仿宋"/>
                <w:color w:val="auto"/>
                <w:kern w:val="0"/>
                <w:sz w:val="24"/>
              </w:rPr>
            </w:pPr>
            <w:r>
              <w:rPr>
                <w:rFonts w:ascii="仿宋" w:hAnsi="仿宋" w:eastAsia="仿宋" w:cs="仿宋"/>
                <w:color w:val="auto"/>
                <w:kern w:val="0"/>
                <w:sz w:val="24"/>
              </w:rPr>
              <w:t>400亿元（含）至1000亿元</w:t>
            </w:r>
          </w:p>
        </w:tc>
      </w:tr>
      <w:tr w14:paraId="7B0B7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176A86">
            <w:pPr>
              <w:widowControl/>
              <w:jc w:val="left"/>
              <w:rPr>
                <w:rFonts w:ascii="仿宋" w:hAnsi="仿宋" w:eastAsia="仿宋" w:cs="仿宋"/>
                <w:color w:val="auto"/>
                <w:kern w:val="0"/>
                <w:sz w:val="24"/>
              </w:rPr>
            </w:pPr>
          </w:p>
        </w:tc>
        <w:tc>
          <w:tcPr>
            <w:tcW w:w="1025" w:type="dxa"/>
            <w:vMerge w:val="continue"/>
            <w:vAlign w:val="center"/>
          </w:tcPr>
          <w:p w14:paraId="15B0A667">
            <w:pPr>
              <w:widowControl/>
              <w:jc w:val="left"/>
              <w:rPr>
                <w:rFonts w:ascii="仿宋" w:hAnsi="仿宋" w:eastAsia="仿宋" w:cs="仿宋"/>
                <w:color w:val="auto"/>
                <w:kern w:val="0"/>
                <w:sz w:val="24"/>
              </w:rPr>
            </w:pPr>
          </w:p>
        </w:tc>
        <w:tc>
          <w:tcPr>
            <w:tcW w:w="2836" w:type="dxa"/>
            <w:vMerge w:val="continue"/>
            <w:vAlign w:val="center"/>
          </w:tcPr>
          <w:p w14:paraId="63F6A9FD">
            <w:pPr>
              <w:widowControl/>
              <w:jc w:val="left"/>
              <w:rPr>
                <w:rFonts w:ascii="仿宋" w:hAnsi="仿宋" w:eastAsia="仿宋" w:cs="仿宋"/>
                <w:color w:val="auto"/>
                <w:kern w:val="0"/>
                <w:sz w:val="24"/>
              </w:rPr>
            </w:pPr>
          </w:p>
        </w:tc>
        <w:tc>
          <w:tcPr>
            <w:tcW w:w="606" w:type="dxa"/>
            <w:vAlign w:val="center"/>
          </w:tcPr>
          <w:p w14:paraId="64EAD17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C2070A6">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6F907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A2CEF3">
            <w:pPr>
              <w:widowControl/>
              <w:jc w:val="left"/>
              <w:rPr>
                <w:rFonts w:ascii="仿宋" w:hAnsi="仿宋" w:eastAsia="仿宋" w:cs="仿宋"/>
                <w:color w:val="auto"/>
                <w:kern w:val="0"/>
                <w:sz w:val="24"/>
              </w:rPr>
            </w:pPr>
          </w:p>
        </w:tc>
        <w:tc>
          <w:tcPr>
            <w:tcW w:w="1025" w:type="dxa"/>
            <w:vMerge w:val="continue"/>
            <w:vAlign w:val="center"/>
          </w:tcPr>
          <w:p w14:paraId="671CA04C">
            <w:pPr>
              <w:widowControl/>
              <w:jc w:val="left"/>
              <w:rPr>
                <w:rFonts w:ascii="仿宋" w:hAnsi="仿宋" w:eastAsia="仿宋" w:cs="仿宋"/>
                <w:color w:val="auto"/>
                <w:kern w:val="0"/>
                <w:sz w:val="24"/>
              </w:rPr>
            </w:pPr>
          </w:p>
        </w:tc>
        <w:tc>
          <w:tcPr>
            <w:tcW w:w="2836" w:type="dxa"/>
            <w:vMerge w:val="continue"/>
            <w:vAlign w:val="center"/>
          </w:tcPr>
          <w:p w14:paraId="0A428157">
            <w:pPr>
              <w:widowControl/>
              <w:jc w:val="left"/>
              <w:rPr>
                <w:rFonts w:ascii="仿宋" w:hAnsi="仿宋" w:eastAsia="仿宋" w:cs="仿宋"/>
                <w:color w:val="auto"/>
                <w:kern w:val="0"/>
                <w:sz w:val="24"/>
              </w:rPr>
            </w:pPr>
          </w:p>
        </w:tc>
        <w:tc>
          <w:tcPr>
            <w:tcW w:w="606" w:type="dxa"/>
            <w:vAlign w:val="center"/>
          </w:tcPr>
          <w:p w14:paraId="1FA96221">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ACA0708">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01D15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FE4AAC">
            <w:pPr>
              <w:widowControl/>
              <w:jc w:val="left"/>
              <w:rPr>
                <w:rFonts w:ascii="仿宋" w:hAnsi="仿宋" w:eastAsia="仿宋" w:cs="仿宋"/>
                <w:color w:val="auto"/>
                <w:kern w:val="0"/>
                <w:sz w:val="24"/>
              </w:rPr>
            </w:pPr>
          </w:p>
        </w:tc>
        <w:tc>
          <w:tcPr>
            <w:tcW w:w="1025" w:type="dxa"/>
            <w:vMerge w:val="restart"/>
            <w:vAlign w:val="center"/>
          </w:tcPr>
          <w:p w14:paraId="6B82B319">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4CB33343">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CBA305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7D95E5C">
            <w:pPr>
              <w:widowControl/>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402BA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04F5CB">
            <w:pPr>
              <w:widowControl/>
              <w:jc w:val="left"/>
              <w:rPr>
                <w:rFonts w:ascii="仿宋" w:hAnsi="仿宋" w:eastAsia="仿宋" w:cs="仿宋"/>
                <w:color w:val="auto"/>
                <w:kern w:val="0"/>
                <w:sz w:val="24"/>
              </w:rPr>
            </w:pPr>
          </w:p>
        </w:tc>
        <w:tc>
          <w:tcPr>
            <w:tcW w:w="1025" w:type="dxa"/>
            <w:vMerge w:val="continue"/>
            <w:vAlign w:val="center"/>
          </w:tcPr>
          <w:p w14:paraId="53ABF170">
            <w:pPr>
              <w:widowControl/>
              <w:jc w:val="left"/>
              <w:rPr>
                <w:rFonts w:ascii="仿宋" w:hAnsi="仿宋" w:eastAsia="仿宋" w:cs="仿宋"/>
                <w:color w:val="auto"/>
                <w:kern w:val="0"/>
                <w:sz w:val="24"/>
              </w:rPr>
            </w:pPr>
          </w:p>
        </w:tc>
        <w:tc>
          <w:tcPr>
            <w:tcW w:w="2836" w:type="dxa"/>
            <w:vMerge w:val="continue"/>
            <w:vAlign w:val="center"/>
          </w:tcPr>
          <w:p w14:paraId="4F696DB2">
            <w:pPr>
              <w:widowControl/>
              <w:jc w:val="left"/>
              <w:rPr>
                <w:rFonts w:ascii="仿宋" w:hAnsi="仿宋" w:eastAsia="仿宋" w:cs="仿宋"/>
                <w:color w:val="auto"/>
                <w:kern w:val="0"/>
                <w:sz w:val="24"/>
              </w:rPr>
            </w:pPr>
          </w:p>
        </w:tc>
        <w:tc>
          <w:tcPr>
            <w:tcW w:w="606" w:type="dxa"/>
            <w:vAlign w:val="center"/>
          </w:tcPr>
          <w:p w14:paraId="76C81BE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FE3EA82">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5643E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793941">
            <w:pPr>
              <w:widowControl/>
              <w:jc w:val="left"/>
              <w:rPr>
                <w:rFonts w:ascii="仿宋" w:hAnsi="仿宋" w:eastAsia="仿宋" w:cs="仿宋"/>
                <w:color w:val="auto"/>
                <w:kern w:val="0"/>
                <w:sz w:val="24"/>
              </w:rPr>
            </w:pPr>
          </w:p>
        </w:tc>
        <w:tc>
          <w:tcPr>
            <w:tcW w:w="1025" w:type="dxa"/>
            <w:vMerge w:val="continue"/>
            <w:vAlign w:val="center"/>
          </w:tcPr>
          <w:p w14:paraId="6472447E">
            <w:pPr>
              <w:widowControl/>
              <w:jc w:val="left"/>
              <w:rPr>
                <w:rFonts w:ascii="仿宋" w:hAnsi="仿宋" w:eastAsia="仿宋" w:cs="仿宋"/>
                <w:color w:val="auto"/>
                <w:kern w:val="0"/>
                <w:sz w:val="24"/>
              </w:rPr>
            </w:pPr>
          </w:p>
        </w:tc>
        <w:tc>
          <w:tcPr>
            <w:tcW w:w="2836" w:type="dxa"/>
            <w:vMerge w:val="continue"/>
            <w:vAlign w:val="center"/>
          </w:tcPr>
          <w:p w14:paraId="0B389B5B">
            <w:pPr>
              <w:widowControl/>
              <w:jc w:val="left"/>
              <w:rPr>
                <w:rFonts w:ascii="仿宋" w:hAnsi="仿宋" w:eastAsia="仿宋" w:cs="仿宋"/>
                <w:color w:val="auto"/>
                <w:kern w:val="0"/>
                <w:sz w:val="24"/>
              </w:rPr>
            </w:pPr>
          </w:p>
        </w:tc>
        <w:tc>
          <w:tcPr>
            <w:tcW w:w="606" w:type="dxa"/>
            <w:vAlign w:val="center"/>
          </w:tcPr>
          <w:p w14:paraId="32371F6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8214979">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6AE3C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257CD2">
            <w:pPr>
              <w:widowControl/>
              <w:jc w:val="left"/>
              <w:rPr>
                <w:rFonts w:ascii="仿宋" w:hAnsi="仿宋" w:eastAsia="仿宋" w:cs="仿宋"/>
                <w:color w:val="auto"/>
                <w:kern w:val="0"/>
                <w:sz w:val="24"/>
              </w:rPr>
            </w:pPr>
          </w:p>
        </w:tc>
        <w:tc>
          <w:tcPr>
            <w:tcW w:w="1025" w:type="dxa"/>
            <w:vMerge w:val="restart"/>
            <w:vAlign w:val="center"/>
          </w:tcPr>
          <w:p w14:paraId="574C1668">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2CB11B90">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880EED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3B0E794">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0927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28521A">
            <w:pPr>
              <w:widowControl/>
              <w:jc w:val="left"/>
              <w:rPr>
                <w:rFonts w:ascii="仿宋" w:hAnsi="仿宋" w:eastAsia="仿宋" w:cs="仿宋"/>
                <w:color w:val="auto"/>
                <w:kern w:val="0"/>
                <w:sz w:val="24"/>
              </w:rPr>
            </w:pPr>
          </w:p>
        </w:tc>
        <w:tc>
          <w:tcPr>
            <w:tcW w:w="1025" w:type="dxa"/>
            <w:vMerge w:val="continue"/>
            <w:vAlign w:val="center"/>
          </w:tcPr>
          <w:p w14:paraId="4CE4BF08">
            <w:pPr>
              <w:widowControl/>
              <w:jc w:val="left"/>
              <w:rPr>
                <w:rFonts w:ascii="仿宋" w:hAnsi="仿宋" w:eastAsia="仿宋" w:cs="仿宋"/>
                <w:color w:val="auto"/>
                <w:kern w:val="0"/>
                <w:sz w:val="24"/>
              </w:rPr>
            </w:pPr>
          </w:p>
        </w:tc>
        <w:tc>
          <w:tcPr>
            <w:tcW w:w="2836" w:type="dxa"/>
            <w:vMerge w:val="continue"/>
            <w:vAlign w:val="center"/>
          </w:tcPr>
          <w:p w14:paraId="430A906C">
            <w:pPr>
              <w:widowControl/>
              <w:jc w:val="left"/>
              <w:rPr>
                <w:rFonts w:ascii="仿宋" w:hAnsi="仿宋" w:eastAsia="仿宋" w:cs="仿宋"/>
                <w:color w:val="auto"/>
                <w:kern w:val="0"/>
                <w:sz w:val="24"/>
              </w:rPr>
            </w:pPr>
          </w:p>
        </w:tc>
        <w:tc>
          <w:tcPr>
            <w:tcW w:w="606" w:type="dxa"/>
            <w:vAlign w:val="center"/>
          </w:tcPr>
          <w:p w14:paraId="21DDFDC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6BCD1F">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1D519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CDCF1C">
            <w:pPr>
              <w:widowControl/>
              <w:jc w:val="left"/>
              <w:rPr>
                <w:rFonts w:ascii="仿宋" w:hAnsi="仿宋" w:eastAsia="仿宋" w:cs="仿宋"/>
                <w:color w:val="auto"/>
                <w:kern w:val="0"/>
                <w:sz w:val="24"/>
              </w:rPr>
            </w:pPr>
          </w:p>
        </w:tc>
        <w:tc>
          <w:tcPr>
            <w:tcW w:w="1025" w:type="dxa"/>
            <w:vMerge w:val="continue"/>
            <w:vAlign w:val="center"/>
          </w:tcPr>
          <w:p w14:paraId="35214E78">
            <w:pPr>
              <w:widowControl/>
              <w:jc w:val="left"/>
              <w:rPr>
                <w:rFonts w:ascii="仿宋" w:hAnsi="仿宋" w:eastAsia="仿宋" w:cs="仿宋"/>
                <w:color w:val="auto"/>
                <w:kern w:val="0"/>
                <w:sz w:val="24"/>
              </w:rPr>
            </w:pPr>
          </w:p>
        </w:tc>
        <w:tc>
          <w:tcPr>
            <w:tcW w:w="2836" w:type="dxa"/>
            <w:vMerge w:val="continue"/>
            <w:vAlign w:val="center"/>
          </w:tcPr>
          <w:p w14:paraId="2480F0AA">
            <w:pPr>
              <w:widowControl/>
              <w:jc w:val="left"/>
              <w:rPr>
                <w:rFonts w:ascii="仿宋" w:hAnsi="仿宋" w:eastAsia="仿宋" w:cs="仿宋"/>
                <w:color w:val="auto"/>
                <w:kern w:val="0"/>
                <w:sz w:val="24"/>
              </w:rPr>
            </w:pPr>
          </w:p>
        </w:tc>
        <w:tc>
          <w:tcPr>
            <w:tcW w:w="606" w:type="dxa"/>
            <w:vAlign w:val="center"/>
          </w:tcPr>
          <w:p w14:paraId="48E75AD4">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7C29726">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bl>
    <w:p w14:paraId="67388D68">
      <w:pPr>
        <w:rPr>
          <w:rFonts w:ascii="仿宋" w:hAnsi="仿宋" w:eastAsia="仿宋" w:cs="仿宋"/>
          <w:color w:val="auto"/>
          <w:sz w:val="24"/>
        </w:rPr>
      </w:pPr>
    </w:p>
    <w:p w14:paraId="65BEE285">
      <w:pPr>
        <w:ind w:firstLine="420" w:firstLineChars="200"/>
        <w:rPr>
          <w:rFonts w:ascii="仿宋" w:hAnsi="仿宋" w:eastAsia="仿宋" w:cs="仿宋"/>
          <w:color w:val="auto"/>
        </w:rPr>
      </w:pPr>
    </w:p>
    <w:p w14:paraId="290268A6">
      <w:pPr>
        <w:spacing w:line="360" w:lineRule="auto"/>
        <w:rPr>
          <w:rFonts w:ascii="宋体" w:hAnsi="宋体" w:cs="宋体"/>
          <w:bCs/>
          <w:color w:val="auto"/>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02747">
    <w:pPr>
      <w:pStyle w:val="44"/>
      <w:framePr w:wrap="around" w:vAnchor="text" w:hAnchor="margin" w:xAlign="right" w:y="1"/>
      <w:rPr>
        <w:rStyle w:val="74"/>
      </w:rPr>
    </w:pPr>
    <w:r>
      <w:fldChar w:fldCharType="begin"/>
    </w:r>
    <w:r>
      <w:rPr>
        <w:rStyle w:val="74"/>
      </w:rPr>
      <w:instrText xml:space="preserve">PAGE  </w:instrText>
    </w:r>
    <w:r>
      <w:fldChar w:fldCharType="end"/>
    </w:r>
  </w:p>
  <w:p w14:paraId="6D7DF5D9">
    <w:pPr>
      <w:pStyle w:val="4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BBC83">
    <w:pPr>
      <w:pStyle w:val="4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A3821">
                          <w:pPr>
                            <w:pStyle w:val="4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61A3821">
                    <w:pPr>
                      <w:pStyle w:val="4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0746F85A">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CD683">
    <w:pPr>
      <w:pStyle w:val="4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7D412">
                          <w:pPr>
                            <w:pStyle w:val="4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A47D412">
                    <w:pPr>
                      <w:pStyle w:val="4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4774CBC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88597">
    <w:pPr>
      <w:pStyle w:val="4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0806C">
                          <w:pPr>
                            <w:pStyle w:val="4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DB0806C">
                    <w:pPr>
                      <w:pStyle w:val="4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1A4D2777">
    <w:pPr>
      <w:pStyle w:val="44"/>
      <w:jc w:val="center"/>
      <w:rPr>
        <w:rFonts w:ascii="仿宋_GB2312" w:eastAsia="仿宋_GB231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9D381">
    <w:pPr>
      <w:pStyle w:val="44"/>
      <w:framePr w:wrap="around" w:vAnchor="text" w:hAnchor="margin" w:xAlign="right" w:y="1"/>
      <w:rPr>
        <w:rStyle w:val="74"/>
      </w:rPr>
    </w:pPr>
    <w:r>
      <w:fldChar w:fldCharType="begin"/>
    </w:r>
    <w:r>
      <w:rPr>
        <w:rStyle w:val="74"/>
      </w:rPr>
      <w:instrText xml:space="preserve">PAGE  </w:instrText>
    </w:r>
    <w:r>
      <w:fldChar w:fldCharType="end"/>
    </w:r>
  </w:p>
  <w:p w14:paraId="0EF5CC2E">
    <w:pPr>
      <w:pStyle w:val="44"/>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58A0">
    <w:pPr>
      <w:pStyle w:val="44"/>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8EC34">
                          <w:pPr>
                            <w:pStyle w:val="4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7D8EC34">
                    <w:pPr>
                      <w:pStyle w:val="4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63142C0B">
    <w:pPr>
      <w:pStyle w:val="44"/>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AF8A8">
    <w:pPr>
      <w:pStyle w:val="44"/>
      <w:jc w:val="center"/>
    </w:pPr>
  </w:p>
  <w:p w14:paraId="55E345D0">
    <w:pPr>
      <w:pStyle w:val="4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17B6C">
    <w:pPr>
      <w:pStyle w:val="44"/>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9478A">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949478A">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F7B7F">
    <w:pPr>
      <w:pStyle w:val="44"/>
      <w:framePr w:wrap="around" w:vAnchor="text" w:hAnchor="margin" w:xAlign="right" w:y="1"/>
      <w:rPr>
        <w:rStyle w:val="74"/>
      </w:rPr>
    </w:pPr>
    <w:r>
      <w:fldChar w:fldCharType="begin"/>
    </w:r>
    <w:r>
      <w:rPr>
        <w:rStyle w:val="74"/>
      </w:rPr>
      <w:instrText xml:space="preserve">PAGE  </w:instrText>
    </w:r>
    <w:r>
      <w:fldChar w:fldCharType="end"/>
    </w:r>
  </w:p>
  <w:p w14:paraId="4ADA0646">
    <w:pPr>
      <w:pStyle w:val="4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EF2A2">
    <w:pPr>
      <w:pStyle w:val="4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FE8FE">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44FE8FE">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05BBD">
                          <w:pPr>
                            <w:pStyle w:val="4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A405BBD">
                    <w:pPr>
                      <w:pStyle w:val="44"/>
                    </w:pPr>
                  </w:p>
                </w:txbxContent>
              </v:textbox>
            </v:shape>
          </w:pict>
        </mc:Fallback>
      </mc:AlternateContent>
    </w:r>
  </w:p>
  <w:p w14:paraId="76730572">
    <w:pPr>
      <w:pStyle w:val="44"/>
      <w:tabs>
        <w:tab w:val="clear" w:pos="4153"/>
      </w:tabs>
      <w:jc w:val="cente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6D4DA">
    <w:pPr>
      <w:pStyle w:val="4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048D3">
                          <w:pPr>
                            <w:pStyle w:val="4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0A048D3">
                    <w:pPr>
                      <w:pStyle w:val="4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01995BE8">
    <w:pPr>
      <w:pStyle w:val="44"/>
      <w:jc w:val="cente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99C88">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658D">
    <w:pPr>
      <w:pStyle w:val="4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1E2C4">
                          <w:pPr>
                            <w:pStyle w:val="44"/>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1E2C4">
                    <w:pPr>
                      <w:pStyle w:val="44"/>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174338A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0D14">
    <w:pPr>
      <w:pStyle w:val="4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0C8D6">
                          <w:pPr>
                            <w:pStyle w:val="44"/>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AA0C8D6">
                    <w:pPr>
                      <w:pStyle w:val="44"/>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6C7EB61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CE739">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25C4">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7748">
    <w:pPr>
      <w:pStyle w:val="45"/>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3AD38">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w:t>
    </w:r>
    <w:r>
      <w:rPr>
        <w:rFonts w:hint="eastAsia" w:ascii="仿宋" w:hAnsi="仿宋" w:eastAsia="仿宋" w:cs="仿宋"/>
        <w:color w:val="000000" w:themeColor="text1"/>
        <w:lang w:eastAsia="zh-CN"/>
        <w14:textFill>
          <w14:solidFill>
            <w14:schemeClr w14:val="tx1"/>
          </w14:solidFill>
        </w14:textFill>
      </w:rPr>
      <w:t>CGSHZJ-2024-N001096</w:t>
    </w:r>
    <w:r>
      <w:rPr>
        <w:rFonts w:hint="eastAsia" w:ascii="仿宋" w:hAnsi="仿宋" w:eastAsia="仿宋" w:cs="仿宋"/>
        <w:color w:val="000000" w:themeColor="text1"/>
        <w14:textFill>
          <w14:solidFill>
            <w14:schemeClr w14:val="tx1"/>
          </w14:solidFill>
        </w14:textFil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F3F69">
    <w:pPr>
      <w:pStyle w:val="45"/>
      <w:ind w:firstLine="360" w:firstLineChars="200"/>
      <w:jc w:val="left"/>
      <w:rPr>
        <w:color w:val="FF0000"/>
      </w:rPr>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文件编号:</w:t>
    </w:r>
    <w:r>
      <w:rPr>
        <w:rFonts w:hint="eastAsia" w:ascii="仿宋" w:hAnsi="仿宋" w:eastAsia="仿宋" w:cs="仿宋"/>
        <w:color w:val="000000" w:themeColor="text1"/>
        <w:lang w:eastAsia="zh-CN"/>
        <w14:textFill>
          <w14:solidFill>
            <w14:schemeClr w14:val="tx1"/>
          </w14:solidFill>
        </w14:textFill>
      </w:rPr>
      <w:t>CGSHZJ-2024-N001096</w:t>
    </w:r>
    <w:r>
      <w:rPr>
        <w:rFonts w:hint="eastAsia" w:ascii="仿宋" w:hAnsi="仿宋" w:eastAsia="仿宋" w:cs="仿宋"/>
        <w:color w:val="000000" w:themeColor="text1"/>
        <w14:textFill>
          <w14:solidFill>
            <w14:schemeClr w14:val="tx1"/>
          </w14:solidFill>
        </w14:textFill>
      </w:rPr>
      <w:t xml:space="preserve"> </w:t>
    </w:r>
  </w:p>
  <w:p w14:paraId="51314CC8">
    <w:pPr>
      <w:pStyle w:val="45"/>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F2D6E">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w:t>
    </w:r>
    <w:r>
      <w:rPr>
        <w:rFonts w:hint="eastAsia" w:ascii="仿宋" w:hAnsi="仿宋" w:eastAsia="仿宋" w:cs="仿宋"/>
        <w:color w:val="000000" w:themeColor="text1"/>
        <w:lang w:eastAsia="zh-CN"/>
        <w14:textFill>
          <w14:solidFill>
            <w14:schemeClr w14:val="tx1"/>
          </w14:solidFill>
        </w14:textFill>
      </w:rPr>
      <w:t>CGSHZJ-2024-N001096</w:t>
    </w:r>
    <w:r>
      <w:rPr>
        <w:rFonts w:hint="eastAsia" w:ascii="仿宋" w:hAnsi="仿宋" w:eastAsia="仿宋" w:cs="仿宋"/>
        <w:color w:val="000000" w:themeColor="text1"/>
        <w14:textFill>
          <w14:solidFill>
            <w14:schemeClr w14:val="tx1"/>
          </w14:solidFill>
        </w14:textFil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3FFDE">
    <w:pPr>
      <w:pStyle w:val="45"/>
    </w:pPr>
    <w:r>
      <w:rPr>
        <w:rFonts w:hint="eastAsia" w:ascii="仿宋" w:hAnsi="仿宋" w:eastAsia="仿宋" w:cs="仿宋"/>
      </w:rPr>
      <w:t xml:space="preserve">（浙江华耀建设咨询有限公司）                         </w:t>
    </w:r>
    <w:bookmarkStart w:id="207" w:name="OLE_LINK6"/>
    <w:r>
      <w:rPr>
        <w:rFonts w:hint="eastAsia" w:ascii="仿宋" w:hAnsi="仿宋" w:eastAsia="仿宋" w:cs="仿宋"/>
        <w:color w:val="000000" w:themeColor="text1"/>
        <w14:textFill>
          <w14:solidFill>
            <w14:schemeClr w14:val="tx1"/>
          </w14:solidFill>
        </w14:textFill>
      </w:rPr>
      <w:t xml:space="preserve"> 文件编号:</w:t>
    </w:r>
    <w:r>
      <w:rPr>
        <w:rFonts w:hint="eastAsia" w:ascii="仿宋" w:hAnsi="仿宋" w:eastAsia="仿宋" w:cs="仿宋"/>
        <w:color w:val="000000" w:themeColor="text1"/>
        <w:lang w:eastAsia="zh-CN"/>
        <w14:textFill>
          <w14:solidFill>
            <w14:schemeClr w14:val="tx1"/>
          </w14:solidFill>
        </w14:textFill>
      </w:rPr>
      <w:t>CGSHZJ-2024-N001096</w:t>
    </w:r>
    <w:r>
      <w:rPr>
        <w:rFonts w:hint="eastAsia" w:ascii="仿宋" w:hAnsi="仿宋" w:eastAsia="仿宋" w:cs="仿宋"/>
        <w:color w:val="000000" w:themeColor="text1"/>
        <w14:textFill>
          <w14:solidFill>
            <w14:schemeClr w14:val="tx1"/>
          </w14:solidFill>
        </w14:textFill>
      </w:rPr>
      <w:t xml:space="preserve"> </w:t>
    </w:r>
    <w:bookmarkEnd w:id="207"/>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DA55">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5EF67">
    <w:pPr>
      <w:pStyle w:val="45"/>
    </w:pPr>
    <w:r>
      <w:rPr>
        <w:rFonts w:hint="eastAsia" w:ascii="仿宋" w:hAnsi="仿宋" w:eastAsia="仿宋" w:cs="仿宋"/>
      </w:rPr>
      <w:t xml:space="preserve">（浙江华耀建设咨询有限公司）                         </w:t>
    </w:r>
    <w:r>
      <w:rPr>
        <w:rFonts w:hint="eastAsia" w:ascii="仿宋" w:hAnsi="仿宋" w:eastAsia="仿宋" w:cs="仿宋"/>
        <w:lang w:val="en-US" w:eastAsia="zh-CN"/>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文件编号:CGSHZJ-2024-N001095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75AF">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w:t>
    </w:r>
    <w:r>
      <w:rPr>
        <w:rFonts w:hint="eastAsia" w:ascii="仿宋" w:hAnsi="仿宋" w:eastAsia="仿宋" w:cs="仿宋"/>
        <w:color w:val="000000" w:themeColor="text1"/>
        <w:lang w:eastAsia="zh-CN"/>
        <w14:textFill>
          <w14:solidFill>
            <w14:schemeClr w14:val="tx1"/>
          </w14:solidFill>
        </w14:textFill>
      </w:rPr>
      <w:t>CGSHZJ-2024-N001096</w:t>
    </w:r>
    <w:r>
      <w:rPr>
        <w:rFonts w:hint="eastAsia" w:ascii="仿宋" w:hAnsi="仿宋" w:eastAsia="仿宋" w:cs="仿宋"/>
        <w:color w:val="000000" w:themeColor="text1"/>
        <w14:textFill>
          <w14:solidFill>
            <w14:schemeClr w14:val="tx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2C1DB431"/>
    <w:multiLevelType w:val="singleLevel"/>
    <w:tmpl w:val="2C1DB431"/>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dit="trackedChanges"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iN2EzOTIwNTFkMWRjYjlhM2M2MjEwMTAzOTAyMTAifQ=="/>
    <w:docVar w:name="KSO_WPS_MARK_KEY" w:val="a494d8b4-c91a-45e6-95f1-a654043841f0"/>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A37"/>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B6498"/>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5C4E83"/>
    <w:rsid w:val="02477318"/>
    <w:rsid w:val="033E089E"/>
    <w:rsid w:val="03802AE2"/>
    <w:rsid w:val="043164D2"/>
    <w:rsid w:val="06D74677"/>
    <w:rsid w:val="07395CFF"/>
    <w:rsid w:val="080C0DE8"/>
    <w:rsid w:val="081E6D6D"/>
    <w:rsid w:val="0983157E"/>
    <w:rsid w:val="09A8082C"/>
    <w:rsid w:val="09F70EE1"/>
    <w:rsid w:val="0B13106C"/>
    <w:rsid w:val="0BB377CC"/>
    <w:rsid w:val="0BED7F5B"/>
    <w:rsid w:val="0E14221A"/>
    <w:rsid w:val="0EAD05D0"/>
    <w:rsid w:val="0FA0239A"/>
    <w:rsid w:val="100D1044"/>
    <w:rsid w:val="100D394F"/>
    <w:rsid w:val="12092610"/>
    <w:rsid w:val="1335767B"/>
    <w:rsid w:val="14127BE9"/>
    <w:rsid w:val="15A5459D"/>
    <w:rsid w:val="15DA0777"/>
    <w:rsid w:val="16881F81"/>
    <w:rsid w:val="169E17AF"/>
    <w:rsid w:val="172F71DD"/>
    <w:rsid w:val="186F148F"/>
    <w:rsid w:val="18CE58F5"/>
    <w:rsid w:val="18D80EC1"/>
    <w:rsid w:val="1C3D736A"/>
    <w:rsid w:val="1C692035"/>
    <w:rsid w:val="1CE762AD"/>
    <w:rsid w:val="1E4B0A5F"/>
    <w:rsid w:val="1FC7052F"/>
    <w:rsid w:val="1FD71884"/>
    <w:rsid w:val="205F4893"/>
    <w:rsid w:val="23DA16EB"/>
    <w:rsid w:val="29657F00"/>
    <w:rsid w:val="2B1716CE"/>
    <w:rsid w:val="2BA61588"/>
    <w:rsid w:val="2C440BAE"/>
    <w:rsid w:val="2CDA6E57"/>
    <w:rsid w:val="2D101A2E"/>
    <w:rsid w:val="2D6F1DA2"/>
    <w:rsid w:val="2E3B3B00"/>
    <w:rsid w:val="31BF242F"/>
    <w:rsid w:val="32DB1233"/>
    <w:rsid w:val="342866FA"/>
    <w:rsid w:val="36C217EF"/>
    <w:rsid w:val="37737C8C"/>
    <w:rsid w:val="37C329C2"/>
    <w:rsid w:val="39F2758E"/>
    <w:rsid w:val="3AE657AF"/>
    <w:rsid w:val="3B6B584A"/>
    <w:rsid w:val="3B6F4CB8"/>
    <w:rsid w:val="3C326368"/>
    <w:rsid w:val="3C88242C"/>
    <w:rsid w:val="3D804EB1"/>
    <w:rsid w:val="3F326AC0"/>
    <w:rsid w:val="406125C6"/>
    <w:rsid w:val="409E6EA6"/>
    <w:rsid w:val="4191768D"/>
    <w:rsid w:val="448A0131"/>
    <w:rsid w:val="487321E2"/>
    <w:rsid w:val="49553696"/>
    <w:rsid w:val="49A565A6"/>
    <w:rsid w:val="4B1A6945"/>
    <w:rsid w:val="4D2910C1"/>
    <w:rsid w:val="4DAC3C95"/>
    <w:rsid w:val="4DE4148C"/>
    <w:rsid w:val="4E661EA1"/>
    <w:rsid w:val="4F3D39D2"/>
    <w:rsid w:val="4FAE554B"/>
    <w:rsid w:val="50771DD1"/>
    <w:rsid w:val="50A578DA"/>
    <w:rsid w:val="50C301CB"/>
    <w:rsid w:val="53644791"/>
    <w:rsid w:val="56586573"/>
    <w:rsid w:val="57A04676"/>
    <w:rsid w:val="57DAE6E1"/>
    <w:rsid w:val="58522D5C"/>
    <w:rsid w:val="58954381"/>
    <w:rsid w:val="59E32013"/>
    <w:rsid w:val="5B263BCE"/>
    <w:rsid w:val="5EBD3D5F"/>
    <w:rsid w:val="5F665FB3"/>
    <w:rsid w:val="5F8E1258"/>
    <w:rsid w:val="5FAD7930"/>
    <w:rsid w:val="623417BD"/>
    <w:rsid w:val="63B058D2"/>
    <w:rsid w:val="642152E2"/>
    <w:rsid w:val="64221404"/>
    <w:rsid w:val="649966D5"/>
    <w:rsid w:val="64D37E39"/>
    <w:rsid w:val="65077AE2"/>
    <w:rsid w:val="66B76D91"/>
    <w:rsid w:val="67520198"/>
    <w:rsid w:val="675B5EC3"/>
    <w:rsid w:val="67F8585D"/>
    <w:rsid w:val="68D324E0"/>
    <w:rsid w:val="6ABE6E95"/>
    <w:rsid w:val="6AEF1016"/>
    <w:rsid w:val="6B32428E"/>
    <w:rsid w:val="6B5F58D8"/>
    <w:rsid w:val="6E361122"/>
    <w:rsid w:val="6E773A27"/>
    <w:rsid w:val="71477CB9"/>
    <w:rsid w:val="729E74BD"/>
    <w:rsid w:val="73AD3F4B"/>
    <w:rsid w:val="74327764"/>
    <w:rsid w:val="761D22AB"/>
    <w:rsid w:val="776B3F01"/>
    <w:rsid w:val="77AE5F3A"/>
    <w:rsid w:val="78CA29C1"/>
    <w:rsid w:val="7A660C5B"/>
    <w:rsid w:val="7B6E3FBF"/>
    <w:rsid w:val="7C6349A9"/>
    <w:rsid w:val="7D333BDE"/>
    <w:rsid w:val="7D6F401F"/>
    <w:rsid w:val="7DA0067C"/>
    <w:rsid w:val="7EB7B118"/>
    <w:rsid w:val="7F3D43D5"/>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19"/>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Body Text Indent"/>
    <w:basedOn w:val="1"/>
    <w:next w:val="29"/>
    <w:link w:val="263"/>
    <w:qFormat/>
    <w:uiPriority w:val="0"/>
    <w:pPr>
      <w:spacing w:line="480" w:lineRule="exact"/>
      <w:ind w:firstLine="480" w:firstLineChars="200"/>
    </w:pPr>
    <w:rPr>
      <w:rFonts w:ascii="宋体" w:hAnsi="宋体"/>
      <w:sz w:val="24"/>
    </w:rPr>
  </w:style>
  <w:style w:type="paragraph" w:styleId="29">
    <w:name w:val="Body Text First Indent 2"/>
    <w:basedOn w:val="28"/>
    <w:next w:val="26"/>
    <w:link w:val="120"/>
    <w:qFormat/>
    <w:uiPriority w:val="0"/>
    <w:pPr>
      <w:adjustRightInd/>
      <w:spacing w:after="120" w:line="240" w:lineRule="auto"/>
      <w:ind w:left="420" w:leftChars="200" w:firstLine="210"/>
    </w:pPr>
    <w:rPr>
      <w:sz w:val="21"/>
    </w:rPr>
  </w:style>
  <w:style w:type="paragraph" w:styleId="30">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1">
    <w:name w:val="List 2"/>
    <w:basedOn w:val="1"/>
    <w:qFormat/>
    <w:uiPriority w:val="0"/>
    <w:pPr>
      <w:adjustRightInd/>
      <w:spacing w:line="360" w:lineRule="auto"/>
      <w:ind w:left="100" w:leftChars="200" w:hanging="200" w:hangingChars="200"/>
    </w:pPr>
    <w:rPr>
      <w:rFonts w:eastAsia="微软雅黑"/>
    </w:rPr>
  </w:style>
  <w:style w:type="paragraph" w:styleId="3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3">
    <w:name w:val="List Bullet 2"/>
    <w:basedOn w:val="1"/>
    <w:qFormat/>
    <w:uiPriority w:val="0"/>
    <w:pPr>
      <w:autoSpaceDE w:val="0"/>
      <w:autoSpaceDN w:val="0"/>
      <w:ind w:left="420"/>
      <w:jc w:val="left"/>
    </w:pPr>
    <w:rPr>
      <w:rFonts w:ascii="宋体" w:hAnsi="宋体"/>
      <w:color w:val="000000"/>
      <w:kern w:val="0"/>
      <w:sz w:val="24"/>
      <w:szCs w:val="20"/>
    </w:rPr>
  </w:style>
  <w:style w:type="paragraph" w:styleId="34">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5">
    <w:name w:val="toc 5"/>
    <w:basedOn w:val="1"/>
    <w:next w:val="1"/>
    <w:qFormat/>
    <w:uiPriority w:val="0"/>
    <w:pPr>
      <w:ind w:left="1680" w:leftChars="800"/>
    </w:pPr>
  </w:style>
  <w:style w:type="paragraph" w:styleId="36">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7">
    <w:name w:val="Plain Text"/>
    <w:basedOn w:val="1"/>
    <w:link w:val="124"/>
    <w:qFormat/>
    <w:uiPriority w:val="0"/>
    <w:rPr>
      <w:rFonts w:ascii="宋体" w:hAnsi="Courier New" w:cs="Arial"/>
      <w:snapToGrid w:val="0"/>
      <w:szCs w:val="21"/>
    </w:rPr>
  </w:style>
  <w:style w:type="paragraph" w:styleId="38">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9">
    <w:name w:val="toc 8"/>
    <w:basedOn w:val="1"/>
    <w:next w:val="1"/>
    <w:qFormat/>
    <w:uiPriority w:val="0"/>
    <w:pPr>
      <w:ind w:left="2940" w:leftChars="1400"/>
    </w:pPr>
  </w:style>
  <w:style w:type="paragraph" w:styleId="40">
    <w:name w:val="Date"/>
    <w:basedOn w:val="1"/>
    <w:next w:val="1"/>
    <w:link w:val="180"/>
    <w:qFormat/>
    <w:uiPriority w:val="0"/>
    <w:pPr>
      <w:ind w:left="100" w:leftChars="2500"/>
    </w:pPr>
    <w:rPr>
      <w:rFonts w:ascii="宋体"/>
      <w:sz w:val="24"/>
      <w:szCs w:val="21"/>
      <w:lang w:val="zh-CN"/>
    </w:rPr>
  </w:style>
  <w:style w:type="paragraph" w:styleId="41">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2">
    <w:name w:val="endnote text"/>
    <w:basedOn w:val="1"/>
    <w:link w:val="930"/>
    <w:qFormat/>
    <w:uiPriority w:val="0"/>
    <w:rPr>
      <w:lang w:val="zh-CN"/>
    </w:rPr>
  </w:style>
  <w:style w:type="paragraph" w:styleId="43">
    <w:name w:val="Balloon Text"/>
    <w:basedOn w:val="1"/>
    <w:link w:val="187"/>
    <w:qFormat/>
    <w:uiPriority w:val="0"/>
    <w:rPr>
      <w:sz w:val="18"/>
      <w:szCs w:val="18"/>
    </w:rPr>
  </w:style>
  <w:style w:type="paragraph" w:styleId="44">
    <w:name w:val="footer"/>
    <w:basedOn w:val="1"/>
    <w:link w:val="381"/>
    <w:qFormat/>
    <w:uiPriority w:val="99"/>
    <w:pPr>
      <w:tabs>
        <w:tab w:val="center" w:pos="4153"/>
        <w:tab w:val="right" w:pos="8306"/>
      </w:tabs>
      <w:snapToGrid w:val="0"/>
      <w:jc w:val="left"/>
    </w:pPr>
    <w:rPr>
      <w:sz w:val="18"/>
      <w:szCs w:val="18"/>
    </w:rPr>
  </w:style>
  <w:style w:type="paragraph" w:styleId="45">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6">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qFormat/>
    <w:uiPriority w:val="0"/>
  </w:style>
  <w:style w:type="paragraph" w:styleId="48">
    <w:name w:val="toc 4"/>
    <w:basedOn w:val="1"/>
    <w:next w:val="1"/>
    <w:qFormat/>
    <w:uiPriority w:val="0"/>
    <w:pPr>
      <w:ind w:left="1260" w:leftChars="600"/>
    </w:pPr>
  </w:style>
  <w:style w:type="paragraph" w:styleId="49">
    <w:name w:val="index heading"/>
    <w:basedOn w:val="1"/>
    <w:next w:val="50"/>
    <w:qFormat/>
    <w:uiPriority w:val="0"/>
    <w:pPr>
      <w:adjustRightInd/>
      <w:ind w:firstLine="200" w:firstLineChars="200"/>
    </w:pPr>
  </w:style>
  <w:style w:type="paragraph" w:styleId="50">
    <w:name w:val="index 1"/>
    <w:basedOn w:val="1"/>
    <w:next w:val="1"/>
    <w:qFormat/>
    <w:uiPriority w:val="0"/>
    <w:pPr>
      <w:adjustRightInd/>
      <w:spacing w:line="360" w:lineRule="auto"/>
      <w:ind w:firstLine="200" w:firstLineChars="200"/>
      <w:jc w:val="center"/>
    </w:pPr>
    <w:rPr>
      <w:sz w:val="24"/>
      <w:szCs w:val="20"/>
    </w:rPr>
  </w:style>
  <w:style w:type="paragraph" w:styleId="51">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qFormat/>
    <w:uiPriority w:val="0"/>
    <w:pPr>
      <w:tabs>
        <w:tab w:val="left" w:pos="902"/>
      </w:tabs>
      <w:adjustRightInd/>
      <w:spacing w:line="400" w:lineRule="exact"/>
      <w:ind w:left="902" w:hanging="420"/>
    </w:pPr>
    <w:rPr>
      <w:sz w:val="24"/>
      <w:szCs w:val="20"/>
    </w:rPr>
  </w:style>
  <w:style w:type="paragraph" w:styleId="53">
    <w:name w:val="List"/>
    <w:basedOn w:val="1"/>
    <w:qFormat/>
    <w:uiPriority w:val="0"/>
    <w:pPr>
      <w:ind w:left="200" w:hanging="200" w:hangingChars="200"/>
    </w:pPr>
  </w:style>
  <w:style w:type="paragraph" w:styleId="54">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3"/>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0"/>
    <w:qFormat/>
    <w:uiPriority w:val="0"/>
    <w:pPr>
      <w:spacing w:after="120" w:line="480" w:lineRule="auto"/>
    </w:pPr>
  </w:style>
  <w:style w:type="paragraph" w:styleId="60">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5"/>
    <w:qFormat/>
    <w:uiPriority w:val="0"/>
    <w:rPr>
      <w:b/>
      <w:bCs/>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3"/>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9"/>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7"/>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51"/>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40"/>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3"/>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4"/>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8"/>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2"/>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60"/>
    <w:qFormat/>
    <w:uiPriority w:val="0"/>
    <w:rPr>
      <w:rFonts w:ascii="黑体" w:hAnsi="Courier New" w:eastAsia="黑体"/>
    </w:rPr>
  </w:style>
  <w:style w:type="character" w:customStyle="1" w:styleId="300">
    <w:name w:val="正文文本 2 Char1"/>
    <w:link w:val="59"/>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41"/>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4"/>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0"/>
    <w:rPr>
      <w:kern w:val="2"/>
      <w:sz w:val="21"/>
      <w:szCs w:val="24"/>
    </w:rPr>
  </w:style>
  <w:style w:type="character" w:customStyle="1" w:styleId="343">
    <w:name w:val="签名 Char"/>
    <w:link w:val="46"/>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6"/>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4"/>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5"/>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8"/>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7"/>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9"/>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3"/>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41"/>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41"/>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6"/>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8"/>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2"/>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25008</Words>
  <Characters>26762</Characters>
  <Lines>508</Lines>
  <Paragraphs>1725</Paragraphs>
  <TotalTime>27</TotalTime>
  <ScaleCrop>false</ScaleCrop>
  <LinksUpToDate>false</LinksUpToDate>
  <CharactersWithSpaces>27429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2023-12-26T10:08:00Z</dcterms:created>
  <dc:creator>玥</dc:creator>
  <cp:lastModifiedBy>JCY</cp:lastModifiedBy>
  <cp:lastPrinted>2024-12-17T01:12:00Z</cp:lastPrinted>
  <dcterms:modified xsi:type="dcterms:W3CDTF">2025-01-16T07:57:35Z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D44BF22986DC462885A36A6AFBF5A897_13</vt:lpwstr>
  </property>
  <property fmtid="{D5CDD505-2E9C-101B-9397-08002B2CF9AE}" pid="5" name="KSOTemplateDocerSaveRecord">
    <vt:lpwstr>eyJoZGlkIjoiMTYwYmI0ODVkM2FiMDU1MGE4OWY5NGQzNTg2MzQyMTkiLCJ1c2VySWQiOiIyMzE1MTYzNjQifQ==</vt:lpwstr>
  </property>
</Properties>
</file>