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b/>
          <w:color w:val="000000" w:themeColor="text1"/>
          <w:sz w:val="28"/>
          <w:szCs w:val="28"/>
          <w14:textFill>
            <w14:solidFill>
              <w14:schemeClr w14:val="tx1"/>
            </w14:solidFill>
          </w14:textFill>
        </w:rPr>
      </w:pPr>
      <w:bookmarkStart w:id="0" w:name="_Hlt67893495"/>
      <w:bookmarkEnd w:id="0"/>
      <w:bookmarkStart w:id="1" w:name="OLE_LINK3"/>
      <w:r>
        <w:rPr>
          <w:rFonts w:hint="eastAsia" w:ascii="仿宋" w:hAnsi="仿宋" w:eastAsia="仿宋" w:cs="仿宋"/>
          <w:b/>
          <w:bCs/>
          <w:color w:val="000000" w:themeColor="text1"/>
          <w:sz w:val="56"/>
          <w:szCs w:val="56"/>
          <w14:textFill>
            <w14:solidFill>
              <w14:schemeClr w14:val="tx1"/>
            </w14:solidFill>
          </w14:textFill>
        </w:rPr>
        <w:t>绍兴天然气2025年度四氢噻吩采购项目</w:t>
      </w:r>
    </w:p>
    <w:bookmarkEnd w:id="1"/>
    <w:p>
      <w:pPr>
        <w:adjustRightInd/>
        <w:spacing w:line="360" w:lineRule="auto"/>
        <w:jc w:val="center"/>
        <w:rPr>
          <w:rFonts w:ascii="仿宋" w:hAnsi="仿宋" w:eastAsia="仿宋" w:cs="仿宋"/>
          <w:b/>
          <w:bCs/>
          <w:color w:val="000000" w:themeColor="text1"/>
          <w:sz w:val="56"/>
          <w:szCs w:val="56"/>
          <w14:textFill>
            <w14:solidFill>
              <w14:schemeClr w14:val="tx1"/>
            </w14:solidFill>
          </w14:textFill>
        </w:rPr>
      </w:pP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spacing w:line="360" w:lineRule="auto"/>
        <w:rPr>
          <w:rFonts w:ascii="仿宋" w:hAnsi="仿宋" w:eastAsia="仿宋" w:cs="仿宋"/>
          <w:b/>
          <w:color w:val="000000" w:themeColor="text1"/>
          <w:sz w:val="44"/>
          <w:szCs w:val="44"/>
          <w14:textFill>
            <w14:solidFill>
              <w14:schemeClr w14:val="tx1"/>
            </w14:solidFill>
          </w14:textFill>
        </w:rPr>
      </w:pPr>
    </w:p>
    <w:p>
      <w:pPr>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
          <w:color w:val="000000" w:themeColor="text1"/>
          <w:sz w:val="28"/>
          <w:szCs w:val="28"/>
          <w14:textFill>
            <w14:solidFill>
              <w14:schemeClr w14:val="tx1"/>
            </w14:solidFill>
          </w14:textFill>
        </w:rPr>
        <w:t xml:space="preserve">CGSHZJ-2024-N001095 </w:t>
      </w:r>
    </w:p>
    <w:tbl>
      <w:tblPr>
        <w:tblStyle w:val="62"/>
        <w:tblW w:w="8128" w:type="dxa"/>
        <w:jc w:val="center"/>
        <w:tblLayout w:type="fixed"/>
        <w:tblCellMar>
          <w:top w:w="0" w:type="dxa"/>
          <w:left w:w="108" w:type="dxa"/>
          <w:bottom w:w="0" w:type="dxa"/>
          <w:right w:w="108" w:type="dxa"/>
        </w:tblCellMar>
      </w:tblPr>
      <w:tblGrid>
        <w:gridCol w:w="2683"/>
        <w:gridCol w:w="5445"/>
      </w:tblGrid>
      <w:tr>
        <w:tblPrEx>
          <w:tblCellMar>
            <w:top w:w="0" w:type="dxa"/>
            <w:left w:w="108" w:type="dxa"/>
            <w:bottom w:w="0" w:type="dxa"/>
            <w:right w:w="108" w:type="dxa"/>
          </w:tblCellMar>
        </w:tblPrEx>
        <w:trPr>
          <w:trHeight w:val="728" w:hRule="atLeast"/>
          <w:jc w:val="center"/>
        </w:trPr>
        <w:tc>
          <w:tcPr>
            <w:tcW w:w="2683"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采购单位：</w:t>
            </w:r>
          </w:p>
        </w:tc>
        <w:tc>
          <w:tcPr>
            <w:tcW w:w="5445" w:type="dxa"/>
            <w:vAlign w:val="center"/>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绍兴天然气投资有限公司</w:t>
            </w:r>
          </w:p>
        </w:tc>
      </w:tr>
      <w:tr>
        <w:tblPrEx>
          <w:tblCellMar>
            <w:top w:w="0" w:type="dxa"/>
            <w:left w:w="108" w:type="dxa"/>
            <w:bottom w:w="0" w:type="dxa"/>
            <w:right w:w="108" w:type="dxa"/>
          </w:tblCellMar>
        </w:tblPrEx>
        <w:trPr>
          <w:trHeight w:val="494" w:hRule="atLeast"/>
          <w:jc w:val="center"/>
        </w:trPr>
        <w:tc>
          <w:tcPr>
            <w:tcW w:w="2683"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浙江华耀建设咨询有限公司</w:t>
            </w:r>
          </w:p>
        </w:tc>
      </w:tr>
      <w:tr>
        <w:tblPrEx>
          <w:tblCellMar>
            <w:top w:w="0" w:type="dxa"/>
            <w:left w:w="108" w:type="dxa"/>
            <w:bottom w:w="0" w:type="dxa"/>
            <w:right w:w="108" w:type="dxa"/>
          </w:tblCellMar>
        </w:tblPrEx>
        <w:trPr>
          <w:trHeight w:val="397" w:hRule="atLeast"/>
          <w:jc w:val="center"/>
        </w:trPr>
        <w:tc>
          <w:tcPr>
            <w:tcW w:w="2683" w:type="dxa"/>
            <w:vAlign w:val="center"/>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监督单位：</w:t>
            </w:r>
          </w:p>
        </w:tc>
        <w:tc>
          <w:tcPr>
            <w:tcW w:w="5445" w:type="dxa"/>
          </w:tcPr>
          <w:p>
            <w:pPr>
              <w:keepNext/>
              <w:keepLines/>
              <w:tabs>
                <w:tab w:val="left" w:pos="900"/>
              </w:tabs>
              <w:spacing w:before="260" w:after="260" w:line="160" w:lineRule="exact"/>
              <w:ind w:left="901" w:hanging="72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绍兴市公用事业集团有限公司</w:t>
            </w:r>
          </w:p>
        </w:tc>
      </w:tr>
      <w:tr>
        <w:tblPrEx>
          <w:tblCellMar>
            <w:top w:w="0" w:type="dxa"/>
            <w:left w:w="108" w:type="dxa"/>
            <w:bottom w:w="0" w:type="dxa"/>
            <w:right w:w="108" w:type="dxa"/>
          </w:tblCellMar>
        </w:tblPrEx>
        <w:trPr>
          <w:trHeight w:val="333" w:hRule="atLeast"/>
          <w:jc w:val="center"/>
        </w:trPr>
        <w:tc>
          <w:tcPr>
            <w:tcW w:w="8128" w:type="dxa"/>
            <w:gridSpan w:val="2"/>
          </w:tcPr>
          <w:p>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二○二四年 </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 xml:space="preserve"> 月</w:t>
            </w:r>
          </w:p>
        </w:tc>
      </w:tr>
    </w:tbl>
    <w:p>
      <w:pPr>
        <w:pStyle w:val="635"/>
        <w:rPr>
          <w:rFonts w:ascii="仿宋" w:hAnsi="仿宋" w:eastAsia="仿宋" w:cs="仿宋"/>
          <w:color w:val="000000" w:themeColor="text1"/>
          <w14:textFill>
            <w14:solidFill>
              <w14:schemeClr w14:val="tx1"/>
            </w14:solidFill>
          </w14:textFill>
        </w:rPr>
        <w:sectPr>
          <w:headerReference r:id="rId4" w:type="first"/>
          <w:footerReference r:id="rId6" w:type="first"/>
          <w:headerReference r:id="rId3" w:type="default"/>
          <w:footerReference r:id="rId5" w:type="even"/>
          <w:pgSz w:w="11906" w:h="16838"/>
          <w:pgMar w:top="1814" w:right="1474" w:bottom="1814" w:left="1474" w:header="851" w:footer="992" w:gutter="0"/>
          <w:pgNumType w:start="1"/>
          <w:cols w:space="720" w:num="1"/>
          <w:titlePg/>
          <w:docGrid w:linePitch="312" w:charSpace="0"/>
        </w:sect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2" w:name="_Hlt91233176"/>
      <w:bookmarkEnd w:id="2"/>
      <w:bookmarkStart w:id="3"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ascii="仿宋" w:hAnsi="仿宋" w:eastAsia="仿宋" w:cs="仿宋"/>
          <w:b/>
          <w:color w:val="000000" w:themeColor="text1"/>
          <w:sz w:val="44"/>
          <w:szCs w:val="44"/>
          <w14:textFill>
            <w14:solidFill>
              <w14:schemeClr w14:val="tx1"/>
            </w14:solidFill>
          </w14:textFill>
        </w:rPr>
      </w:pPr>
    </w:p>
    <w:p>
      <w:pPr>
        <w:spacing w:line="360" w:lineRule="auto"/>
        <w:jc w:val="center"/>
        <w:rPr>
          <w:rFonts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第一部分招标公告</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第二部分投标须知</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第三部分招标项目范围及要求</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第四部分合同的主要条款</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第五部分评标方法及标准</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第六部分投标文件及其附件格式</w:t>
      </w: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p>
    <w:bookmarkEnd w:id="3"/>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4" w:name="_Hlt74649545"/>
      <w:bookmarkEnd w:id="4"/>
      <w:bookmarkStart w:id="5" w:name="_Hlt74729822"/>
      <w:bookmarkEnd w:id="5"/>
      <w:bookmarkStart w:id="6" w:name="_Hlt74728647"/>
      <w:bookmarkEnd w:id="6"/>
      <w:bookmarkStart w:id="7" w:name="_Hlt74707423"/>
      <w:bookmarkEnd w:id="7"/>
      <w:bookmarkStart w:id="8" w:name="_Toc91899870"/>
      <w:bookmarkStart w:id="9" w:name="第二部分"/>
      <w:bookmarkStart w:id="10" w:name="_Toc91899871"/>
    </w:p>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u w:val="single"/>
          <w14:textFill>
            <w14:solidFill>
              <w14:schemeClr w14:val="tx1"/>
            </w14:solidFill>
          </w14:textFill>
        </w:rPr>
        <w:t xml:space="preserve"> 绍兴天然气2025年度四氢噻吩采购项目 </w:t>
      </w:r>
      <w:r>
        <w:rPr>
          <w:rFonts w:hint="eastAsia" w:ascii="仿宋" w:hAnsi="仿宋" w:eastAsia="仿宋" w:cs="仿宋"/>
          <w:color w:val="000000" w:themeColor="text1"/>
          <w:sz w:val="24"/>
          <w14:textFill>
            <w14:solidFill>
              <w14:schemeClr w14:val="tx1"/>
            </w14:solidFill>
          </w14:textFill>
        </w:rPr>
        <w:t>招标项目的潜在投标人应在乐采云平台（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6"/>
          <w:rFonts w:ascii="仿宋" w:hAnsi="仿宋" w:eastAsia="仿宋" w:cs="仿宋"/>
          <w:snapToGrid/>
          <w:color w:val="000000" w:themeColor="text1"/>
          <w:kern w:val="2"/>
          <w:sz w:val="24"/>
          <w:szCs w:val="24"/>
          <w14:textFill>
            <w14:solidFill>
              <w14:schemeClr w14:val="tx1"/>
            </w14:solidFill>
          </w14:textFill>
        </w:rPr>
        <w:t>https://www.lecaiyun.com/）获取（下载）招标文件，并于202</w:t>
      </w:r>
      <w:r>
        <w:rPr>
          <w:rStyle w:val="76"/>
          <w:rFonts w:hint="eastAsia" w:ascii="仿宋" w:hAnsi="仿宋" w:eastAsia="仿宋" w:cs="仿宋"/>
          <w:snapToGrid/>
          <w:color w:val="000000" w:themeColor="text1"/>
          <w:kern w:val="2"/>
          <w:sz w:val="24"/>
          <w:szCs w:val="24"/>
          <w14:textFill>
            <w14:solidFill>
              <w14:schemeClr w14:val="tx1"/>
            </w14:solidFill>
          </w14:textFill>
        </w:rPr>
        <w:t>4年月日点分</w:t>
      </w:r>
      <w:r>
        <w:rPr>
          <w:rStyle w:val="76"/>
          <w:rFonts w:ascii="仿宋" w:hAnsi="仿宋" w:eastAsia="仿宋" w:cs="仿宋"/>
          <w:bCs/>
          <w:snapToGrid/>
          <w:color w:val="000000" w:themeColor="text1"/>
          <w:kern w:val="2"/>
          <w:sz w:val="24"/>
          <w:szCs w:val="24"/>
          <w14:textFill>
            <w14:solidFill>
              <w14:schemeClr w14:val="tx1"/>
            </w14:solidFill>
          </w14:textFill>
        </w:rPr>
        <w:t>00秒</w:t>
      </w:r>
      <w:r>
        <w:rPr>
          <w:rStyle w:val="76"/>
          <w:rFonts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一、项目基本情况</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项目编号：CGSHZJ-2024-N001095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绍兴天然气2025年度四氢噻吩采购项目</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14:textFill>
            <w14:solidFill>
              <w14:schemeClr w14:val="tx1"/>
            </w14:solidFill>
          </w14:textFill>
        </w:rPr>
        <w:t>6240000.00元</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14:textFill>
            <w14:solidFill>
              <w14:schemeClr w14:val="tx1"/>
            </w14:solidFill>
          </w14:textFill>
        </w:rPr>
        <w:t>6240000.00元</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标项名称：绍兴天然气2025年度四氢噻吩采购项目</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数量：1批</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预算金额：6240000.00元</w:t>
      </w:r>
    </w:p>
    <w:p>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Cs/>
          <w:color w:val="000000" w:themeColor="text1"/>
          <w:sz w:val="24"/>
          <w:u w:val="single"/>
          <w14:textFill>
            <w14:solidFill>
              <w14:schemeClr w14:val="tx1"/>
            </w14:solidFill>
          </w14:textFill>
        </w:rPr>
        <w:t>四氢噻吩采购</w:t>
      </w:r>
      <w:r>
        <w:rPr>
          <w:rFonts w:hint="eastAsia" w:ascii="仿宋" w:hAnsi="仿宋" w:eastAsia="仿宋" w:cs="仿宋"/>
          <w:bCs/>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：合同签订之日起至供货数量到达48吨之日。</w:t>
      </w:r>
    </w:p>
    <w:p>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b/>
          <w:color w:val="000000" w:themeColor="text1"/>
          <w:sz w:val="24"/>
          <w14:textFill>
            <w14:solidFill>
              <w14:schemeClr w14:val="tx1"/>
            </w14:solidFill>
          </w14:textFill>
        </w:rPr>
        <w:t>是，</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b/>
          <w:color w:val="000000" w:themeColor="text1"/>
          <w:sz w:val="24"/>
          <w14:textFill>
            <w14:solidFill>
              <w14:schemeClr w14:val="tx1"/>
            </w14:solidFill>
          </w14:textFill>
        </w:rPr>
        <w:t>否。</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 xml:space="preserve">1. </w:t>
      </w:r>
      <w:r>
        <w:rPr>
          <w:rFonts w:hint="eastAsia" w:ascii="仿宋" w:hAnsi="仿宋" w:eastAsia="仿宋" w:cs="仿宋"/>
          <w:snapToGrid w:val="0"/>
          <w:color w:val="000000" w:themeColor="text1"/>
          <w:kern w:val="28"/>
          <w:sz w:val="24"/>
          <w:szCs w:val="20"/>
          <w14:textFill>
            <w14:solidFill>
              <w14:schemeClr w14:val="tx1"/>
            </w14:solidFill>
          </w14:textFill>
        </w:rPr>
        <w:t>满足《中华人民共和国政府采购法》第二十二条规定；未被“信用中国”（</w:t>
      </w:r>
      <w:r>
        <w:rPr>
          <w:rFonts w:ascii="仿宋" w:hAnsi="仿宋" w:eastAsia="仿宋" w:cs="仿宋"/>
          <w:snapToGrid w:val="0"/>
          <w:color w:val="000000" w:themeColor="text1"/>
          <w:kern w:val="28"/>
          <w:sz w:val="24"/>
          <w:szCs w:val="20"/>
          <w14:textFill>
            <w14:solidFill>
              <w14:schemeClr w14:val="tx1"/>
            </w14:solidFill>
          </w14:textFill>
        </w:rPr>
        <w:t>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000000" w:themeColor="text1"/>
          <w:kern w:val="28"/>
          <w:sz w:val="24"/>
          <w:szCs w:val="20"/>
          <w14:textFill>
            <w14:solidFill>
              <w14:schemeClr w14:val="tx1"/>
            </w14:solidFill>
          </w14:textFill>
        </w:rPr>
        <w:t>；</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ascii="仿宋" w:hAnsi="仿宋" w:eastAsia="仿宋" w:cs="仿宋"/>
          <w:snapToGrid w:val="0"/>
          <w:color w:val="000000" w:themeColor="text1"/>
          <w:kern w:val="28"/>
          <w:sz w:val="24"/>
          <w:szCs w:val="20"/>
          <w14:textFill>
            <w14:solidFill>
              <w14:schemeClr w14:val="tx1"/>
            </w14:solidFill>
          </w14:textFill>
        </w:rPr>
        <w:t>3.落实采购政策需满足的资格要求：</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bookmarkStart w:id="11"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000000" w:themeColor="text1"/>
          <w:sz w:val="24"/>
          <w14:textFill>
            <w14:solidFill>
              <w14:schemeClr w14:val="tx1"/>
            </w14:solidFill>
          </w14:textFill>
        </w:rPr>
        <w:t>；</w:t>
      </w:r>
    </w:p>
    <w:bookmarkEnd w:id="11"/>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4.本项目的特定资格要求：</w:t>
      </w:r>
      <w:r>
        <w:rPr>
          <w:rFonts w:hint="eastAsia" w:ascii="仿宋" w:hAnsi="仿宋" w:eastAsia="仿宋" w:cs="仿宋"/>
          <w:color w:val="000000" w:themeColor="text1"/>
          <w:sz w:val="24"/>
          <w14:textFill>
            <w14:solidFill>
              <w14:schemeClr w14:val="tx1"/>
            </w14:solidFill>
          </w14:textFill>
        </w:rPr>
        <w:t>①具有危险化学品经营许可证（四氢噻吩）、道路运输证（危险货物运输第3类）；②工作人员有危险化学品从业人员培训上岗合格证；</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三、获取招标文件</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2024年月日</w:t>
      </w:r>
      <w:r>
        <w:rPr>
          <w:rFonts w:hint="eastAsia" w:ascii="仿宋" w:hAnsi="仿宋" w:eastAsia="仿宋" w:cs="仿宋"/>
          <w:color w:val="000000" w:themeColor="text1"/>
          <w:sz w:val="24"/>
          <w14:textFill>
            <w14:solidFill>
              <w14:schemeClr w14:val="tx1"/>
            </w14:solidFill>
          </w14:textFill>
        </w:rPr>
        <w:t>，每天上午</w:t>
      </w:r>
      <w:r>
        <w:rPr>
          <w:rFonts w:ascii="仿宋" w:hAnsi="仿宋" w:eastAsia="仿宋" w:cs="仿宋"/>
          <w:color w:val="000000" w:themeColor="text1"/>
          <w:sz w:val="24"/>
          <w14:textFill>
            <w14:solidFill>
              <w14:schemeClr w14:val="tx1"/>
            </w14:solidFill>
          </w14:textFill>
        </w:rPr>
        <w:t xml:space="preserve">00:00至12:00 </w:t>
      </w:r>
      <w:r>
        <w:rPr>
          <w:rFonts w:hint="eastAsia" w:ascii="仿宋" w:hAnsi="仿宋" w:eastAsia="仿宋" w:cs="仿宋"/>
          <w:color w:val="000000" w:themeColor="text1"/>
          <w:sz w:val="24"/>
          <w14:textFill>
            <w14:solidFill>
              <w14:schemeClr w14:val="tx1"/>
            </w14:solidFill>
          </w14:textFill>
        </w:rPr>
        <w:t>，下午</w:t>
      </w:r>
      <w:r>
        <w:rPr>
          <w:rFonts w:ascii="仿宋" w:hAnsi="仿宋" w:eastAsia="仿宋" w:cs="仿宋"/>
          <w:color w:val="000000" w:themeColor="text1"/>
          <w:sz w:val="24"/>
          <w14:textFill>
            <w14:solidFill>
              <w14:schemeClr w14:val="tx1"/>
            </w14:solidFill>
          </w14:textFill>
        </w:rPr>
        <w:t>12:00至23:59（北京时间，线上获取法定节假日均可，线下获取文件法定节假日除外）</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sz w:val="24"/>
          <w14:textFill>
            <w14:solidFill>
              <w14:schemeClr w14:val="tx1"/>
            </w14:solidFill>
          </w14:textFill>
        </w:rPr>
        <w:t xml:space="preserve">https://www.lecaiyun.com/）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供应商登录乐采云平台</w:t>
      </w:r>
      <w:r>
        <w:rPr>
          <w:rFonts w:ascii="仿宋" w:hAnsi="仿宋" w:eastAsia="仿宋" w:cs="仿宋"/>
          <w:color w:val="000000" w:themeColor="text1"/>
          <w:sz w:val="24"/>
          <w14:textFill>
            <w14:solidFill>
              <w14:schemeClr w14:val="tx1"/>
            </w14:solidFill>
          </w14:textFill>
        </w:rPr>
        <w:t xml:space="preserve">https://www.lecaiyun.com/在线申请获取采购文件（进入“项目采购”应用，在获取采购文件菜单中选择项目，申请获取采购文件）。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ascii="仿宋" w:hAnsi="仿宋" w:eastAsia="仿宋" w:cs="仿宋"/>
          <w:color w:val="000000" w:themeColor="text1"/>
          <w:sz w:val="24"/>
          <w14:textFill>
            <w14:solidFill>
              <w14:schemeClr w14:val="tx1"/>
            </w14:solidFill>
          </w14:textFill>
        </w:rPr>
        <w:t xml:space="preserve">0 </w:t>
      </w:r>
      <w:r>
        <w:rPr>
          <w:rFonts w:ascii="仿宋" w:hAnsi="仿宋" w:eastAsia="仿宋" w:cs="仿宋"/>
          <w:color w:val="000000" w:themeColor="text1"/>
          <w:sz w:val="24"/>
          <w14:textFill>
            <w14:solidFill>
              <w14:schemeClr w14:val="tx1"/>
            </w14:solidFill>
          </w14:textFill>
        </w:rPr>
        <w:tab/>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2024年月日</w:t>
      </w:r>
      <w:r>
        <w:rPr>
          <w:rFonts w:ascii="仿宋" w:hAnsi="仿宋" w:eastAsia="仿宋" w:cs="仿宋"/>
          <w:color w:val="000000" w:themeColor="text1"/>
          <w:sz w:val="24"/>
          <w:u w:val="single"/>
          <w14:textFill>
            <w14:solidFill>
              <w14:schemeClr w14:val="tx1"/>
            </w14:solidFill>
          </w14:textFill>
        </w:rPr>
        <w:t>点 分00秒</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sz w:val="24"/>
          <w14:textFill>
            <w14:solidFill>
              <w14:schemeClr w14:val="tx1"/>
            </w14:solidFill>
          </w14:textFill>
        </w:rPr>
        <w:t xml:space="preserve">https://www.lecaiyun.com/） </w:t>
      </w:r>
    </w:p>
    <w:p>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2024年月日</w:t>
      </w:r>
      <w:r>
        <w:rPr>
          <w:rFonts w:ascii="仿宋" w:hAnsi="仿宋" w:eastAsia="仿宋" w:cs="仿宋"/>
          <w:color w:val="000000" w:themeColor="text1"/>
          <w:sz w:val="24"/>
          <w:u w:val="single"/>
          <w14:textFill>
            <w14:solidFill>
              <w14:schemeClr w14:val="tx1"/>
            </w14:solidFill>
          </w14:textFill>
        </w:rPr>
        <w:t>点 分00秒</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sz w:val="24"/>
          <w14:textFill>
            <w14:solidFill>
              <w14:schemeClr w14:val="tx1"/>
            </w14:solidFill>
          </w14:textFill>
        </w:rPr>
        <w:t>https://www.lecaiyun.com/）</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五、公告期限</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w:t>
      </w:r>
      <w:r>
        <w:rPr>
          <w:rFonts w:ascii="仿宋" w:hAnsi="仿宋" w:eastAsia="仿宋" w:cs="仿宋"/>
          <w:color w:val="000000" w:themeColor="text1"/>
          <w:sz w:val="24"/>
          <w14:textFill>
            <w14:solidFill>
              <w14:schemeClr w14:val="tx1"/>
            </w14:solidFill>
          </w14:textFill>
        </w:rPr>
        <w:t>5个工作日。</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w:t>
      </w:r>
      <w:r>
        <w:rPr>
          <w:rFonts w:hint="eastAsia" w:ascii="仿宋" w:hAnsi="仿宋" w:eastAsia="仿宋" w:cs="仿宋"/>
          <w:color w:val="000000" w:themeColor="text1"/>
          <w:sz w:val="24"/>
          <w14:textFill>
            <w14:solidFill>
              <w14:schemeClr w14:val="tx1"/>
            </w14:solidFill>
          </w14:textFill>
        </w:rPr>
        <w:t>步加大政府采购支持中小企业力度助力扎实稳住经济的通知》（浙财采监（</w:t>
      </w:r>
      <w:r>
        <w:rPr>
          <w:rFonts w:ascii="仿宋" w:hAnsi="仿宋" w:eastAsia="仿宋" w:cs="仿宋"/>
          <w:color w:val="000000" w:themeColor="text1"/>
          <w:sz w:val="24"/>
          <w14:textFill>
            <w14:solidFill>
              <w14:schemeClr w14:val="tx1"/>
            </w14:solidFill>
          </w14:textFill>
        </w:rPr>
        <w:t>2022）8号）已分别于2022年1月29日、2022年2月1日和2022年7月1日开始实施，此前有关规定与上述文件内容不一致的，按上述文件要求执行</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w:t>
      </w:r>
      <w:r>
        <w:rPr>
          <w:rFonts w:hint="eastAsia" w:ascii="仿宋" w:hAnsi="仿宋" w:eastAsia="仿宋" w:cs="仿宋"/>
          <w:color w:val="000000" w:themeColor="text1"/>
          <w:sz w:val="24"/>
          <w14:textFill>
            <w14:solidFill>
              <w14:schemeClr w14:val="tx1"/>
            </w14:solidFill>
          </w14:textFill>
        </w:rPr>
        <w:t>路径为：乐采云</w:t>
      </w:r>
      <w:r>
        <w:rPr>
          <w:rFonts w:ascii="仿宋" w:hAnsi="仿宋" w:eastAsia="仿宋" w:cs="仿宋"/>
          <w:color w:val="000000" w:themeColor="text1"/>
          <w:sz w:val="24"/>
          <w14:textFill>
            <w14:solidFill>
              <w14:schemeClr w14:val="tx1"/>
            </w14:solidFill>
          </w14:textFill>
        </w:rPr>
        <w:t>-项目采购-询问质疑投诉-询问列表:</w:t>
      </w:r>
      <w:r>
        <w:rPr>
          <w:rFonts w:hint="eastAsia" w:ascii="仿宋" w:hAnsi="仿宋" w:eastAsia="仿宋" w:cs="仿宋"/>
          <w:color w:val="000000" w:themeColor="text1"/>
          <w:sz w:val="24"/>
          <w14:textFill>
            <w14:solidFill>
              <w14:schemeClr w14:val="tx1"/>
            </w14:solidFill>
          </w14:textFill>
        </w:rPr>
        <w:t>鼓励供应商在线提起质疑，路径为：乐采云</w:t>
      </w:r>
      <w:r>
        <w:rPr>
          <w:rFonts w:ascii="仿宋" w:hAnsi="仿宋" w:eastAsia="仿宋" w:cs="仿宋"/>
          <w:color w:val="000000" w:themeColor="text1"/>
          <w:sz w:val="24"/>
          <w14:textFill>
            <w14:solidFill>
              <w14:schemeClr w14:val="tx1"/>
            </w14:solidFill>
          </w14:textFill>
        </w:rPr>
        <w:t>-项目采购-询问质疑投诉-质疑列表</w:t>
      </w:r>
      <w:r>
        <w:rPr>
          <w:rFonts w:hint="eastAsia" w:ascii="仿宋" w:hAnsi="仿宋" w:eastAsia="仿宋" w:cs="仿宋"/>
          <w:color w:val="000000" w:themeColor="text1"/>
          <w:sz w:val="24"/>
          <w14:textFill>
            <w14:solidFill>
              <w14:schemeClr w14:val="tx1"/>
            </w14:solidFill>
          </w14:textFill>
        </w:rPr>
        <w:t>。质疑供应商对在线质疑答复不满意的，可在线提起投诉，路径为：浙江政府服务网</w:t>
      </w:r>
      <w:r>
        <w:rPr>
          <w:rFonts w:ascii="仿宋" w:hAnsi="仿宋" w:eastAsia="仿宋" w:cs="仿宋"/>
          <w:color w:val="000000" w:themeColor="text1"/>
          <w:sz w:val="24"/>
          <w14:textFill>
            <w14:solidFill>
              <w14:schemeClr w14:val="tx1"/>
            </w14:solidFill>
          </w14:textFill>
        </w:rPr>
        <w:t>-政府采购投诉处理-在线办理。</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4.其他事项：</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000000" w:themeColor="text1"/>
          <w:sz w:val="24"/>
          <w14:textFill>
            <w14:solidFill>
              <w14:schemeClr w14:val="tx1"/>
            </w14:solidFill>
          </w14:textFill>
        </w:rPr>
        <w:t>）”进行招投标活动，不接受纸质投标文件；②投标准备：注册账号</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点击“商家入驻”，进行采购供应商资料填写；申领</w:t>
      </w:r>
      <w:r>
        <w:rPr>
          <w:rFonts w:ascii="仿宋" w:hAnsi="仿宋" w:eastAsia="仿宋" w:cs="仿宋"/>
          <w:color w:val="000000" w:themeColor="text1"/>
          <w:sz w:val="24"/>
          <w14:textFill>
            <w14:solidFill>
              <w14:schemeClr w14:val="tx1"/>
            </w14:solidFill>
          </w14:textFill>
        </w:rPr>
        <w:t>CA数字证书---申领流程详见“浙江政府采购网-下载专区-电子交易客户端-CA驱动和申领流程”；安装“</w:t>
      </w:r>
      <w:r>
        <w:rPr>
          <w:rFonts w:hint="eastAsia" w:ascii="仿宋" w:hAnsi="仿宋" w:eastAsia="仿宋" w:cs="仿宋"/>
          <w:color w:val="000000" w:themeColor="text1"/>
          <w:sz w:val="24"/>
          <w14:textFill>
            <w14:solidFill>
              <w14:schemeClr w14:val="tx1"/>
            </w14:solidFill>
          </w14:textFill>
        </w:rPr>
        <w:t>乐采云电子交易客户端”</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前往“浙江政府采购网</w:t>
      </w:r>
      <w:r>
        <w:rPr>
          <w:rFonts w:ascii="仿宋" w:hAnsi="仿宋" w:eastAsia="仿宋" w:cs="仿宋"/>
          <w:color w:val="000000" w:themeColor="text1"/>
          <w:sz w:val="24"/>
          <w14:textFill>
            <w14:solidFill>
              <w14:schemeClr w14:val="tx1"/>
            </w14:solidFill>
          </w14:textFill>
        </w:rPr>
        <w:t>-下载专区-电子交易客户端”进行下载并安装；③招标文件的获取：使用账号登录或者使用CA登录</w:t>
      </w:r>
      <w:r>
        <w:rPr>
          <w:rFonts w:hint="eastAsia" w:ascii="仿宋" w:hAnsi="仿宋" w:eastAsia="仿宋" w:cs="仿宋"/>
          <w:color w:val="000000" w:themeColor="text1"/>
          <w:sz w:val="24"/>
          <w14:textFill>
            <w14:solidFill>
              <w14:schemeClr w14:val="tx1"/>
            </w14:solidFill>
          </w14:textFill>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000000" w:themeColor="text1"/>
          <w:sz w:val="24"/>
          <w14:textFill>
            <w14:solidFill>
              <w14:schemeClr w14:val="tx1"/>
            </w14:solidFill>
          </w14:textFill>
        </w:rPr>
        <w:t>投标人按照平台提示和招标文件的规定在半小时内完成在线解密。通过“乐采云平台”上传递交的投标文件无法按时解密</w:t>
      </w:r>
      <w:r>
        <w:rPr>
          <w:rFonts w:hint="eastAsia" w:ascii="仿宋" w:hAnsi="仿宋" w:eastAsia="仿宋" w:cs="仿宋_GB2312"/>
          <w:b/>
          <w:color w:val="000000" w:themeColor="text1"/>
          <w:sz w:val="24"/>
          <w14:textFill>
            <w14:solidFill>
              <w14:schemeClr w14:val="tx1"/>
            </w14:solidFill>
          </w14:textFill>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000000" w:themeColor="text1"/>
          <w:sz w:val="24"/>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⑩具体操作指南：详见乐采云平台“服务中心</w:t>
      </w:r>
      <w:r>
        <w:rPr>
          <w:rFonts w:ascii="仿宋" w:hAnsi="仿宋" w:eastAsia="仿宋" w:cs="仿宋"/>
          <w:color w:val="000000" w:themeColor="text1"/>
          <w:sz w:val="24"/>
          <w14:textFill>
            <w14:solidFill>
              <w14:schemeClr w14:val="tx1"/>
            </w14:solidFill>
          </w14:textFill>
        </w:rPr>
        <w:t>-帮助文档-项目采购-操作流程-电子招投标-政府采购项目电子交易管理操作指南-供应商”。（3）招标文件公告期限与招标公告的公告期限一致。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6"/>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2" w:name="_Toc35393806"/>
      <w:bookmarkStart w:id="13" w:name="_Toc35393637"/>
      <w:bookmarkStart w:id="14" w:name="_Toc28359096"/>
      <w:bookmarkStart w:id="15" w:name="_Toc28359019"/>
      <w:r>
        <w:rPr>
          <w:rFonts w:hint="eastAsia" w:ascii="仿宋" w:eastAsia="仿宋" w:cs="仿宋"/>
          <w:color w:val="000000" w:themeColor="text1"/>
          <w:sz w:val="24"/>
          <w:szCs w:val="24"/>
          <w14:textFill>
            <w14:solidFill>
              <w14:schemeClr w14:val="tx1"/>
            </w14:solidFill>
          </w14:textFill>
        </w:rPr>
        <w:t>1.采购人信息</w:t>
      </w:r>
      <w:bookmarkEnd w:id="12"/>
      <w:bookmarkEnd w:id="13"/>
      <w:bookmarkEnd w:id="14"/>
      <w:bookmarkEnd w:id="15"/>
      <w:r>
        <w:rPr>
          <w:rFonts w:hint="eastAsia" w:ascii="仿宋" w:eastAsia="仿宋" w:cs="仿宋"/>
          <w:color w:val="000000" w:themeColor="text1"/>
          <w:sz w:val="24"/>
          <w:szCs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名称：绍兴天然气投资有限公司</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地址：绍兴袍江工业区汤公路319号</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项目联系人（询问）：高俊</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项目联系方式（询问）：17357515655</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质疑联系人：方达杨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质疑联系方式：17357515828</w:t>
      </w:r>
    </w:p>
    <w:p>
      <w:pPr>
        <w:pStyle w:val="6"/>
        <w:spacing w:line="440" w:lineRule="exact"/>
        <w:ind w:left="0" w:firstLine="482" w:firstLineChars="200"/>
        <w:rPr>
          <w:rFonts w:ascii="仿宋" w:eastAsia="仿宋" w:cs="仿宋"/>
          <w:color w:val="000000" w:themeColor="text1"/>
          <w:sz w:val="24"/>
          <w14:textFill>
            <w14:solidFill>
              <w14:schemeClr w14:val="tx1"/>
            </w14:solidFill>
          </w14:textFill>
        </w:rPr>
      </w:pPr>
      <w:bookmarkStart w:id="16" w:name="_Toc28359097"/>
      <w:bookmarkStart w:id="17" w:name="_Toc35393638"/>
      <w:bookmarkStart w:id="18" w:name="_Toc35393807"/>
      <w:bookmarkStart w:id="19" w:name="_Toc28359020"/>
      <w:r>
        <w:rPr>
          <w:rFonts w:hint="eastAsia" w:ascii="仿宋" w:eastAsia="仿宋" w:cs="仿宋"/>
          <w:color w:val="000000" w:themeColor="text1"/>
          <w:sz w:val="24"/>
          <w:szCs w:val="24"/>
          <w14:textFill>
            <w14:solidFill>
              <w14:schemeClr w14:val="tx1"/>
            </w14:solidFill>
          </w14:textFill>
        </w:rPr>
        <w:t>2.采购代理机构信息</w:t>
      </w:r>
      <w:bookmarkEnd w:id="16"/>
      <w:bookmarkEnd w:id="17"/>
      <w:bookmarkEnd w:id="18"/>
      <w:bookmarkEnd w:id="19"/>
      <w:r>
        <w:rPr>
          <w:rFonts w:hint="eastAsia" w:ascii="仿宋" w:eastAsia="仿宋" w:cs="仿宋"/>
          <w:color w:val="000000" w:themeColor="text1"/>
          <w:sz w:val="24"/>
          <w:szCs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名称：浙江华耀建设咨询有限公司</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地址：绍兴市越城区五泄路90号京华科技文创园B幢2楼</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bookmarkStart w:id="20" w:name="OLE_LINK4"/>
      <w:r>
        <w:rPr>
          <w:rFonts w:hint="eastAsia" w:ascii="仿宋" w:hAnsi="仿宋" w:eastAsia="仿宋" w:cs="仿宋"/>
          <w:color w:val="000000" w:themeColor="text1"/>
          <w:sz w:val="24"/>
          <w14:textFill>
            <w14:solidFill>
              <w14:schemeClr w14:val="tx1"/>
            </w14:solidFill>
          </w14:textFill>
        </w:rPr>
        <w:t>谢工</w:t>
      </w:r>
      <w:bookmarkEnd w:id="20"/>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bookmarkStart w:id="21" w:name="OLE_LINK5"/>
      <w:r>
        <w:rPr>
          <w:rFonts w:hint="eastAsia" w:ascii="仿宋" w:hAnsi="仿宋" w:eastAsia="仿宋" w:cs="仿宋"/>
          <w:color w:val="000000" w:themeColor="text1"/>
          <w:sz w:val="24"/>
          <w14:textFill>
            <w14:solidFill>
              <w14:schemeClr w14:val="tx1"/>
            </w14:solidFill>
          </w14:textFill>
        </w:rPr>
        <w:t>15757586601</w:t>
      </w:r>
      <w:bookmarkEnd w:id="21"/>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质疑联系人：鲁工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质疑联系方式：13017729686</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bookmarkStart w:id="22" w:name="_Toc35393808"/>
      <w:bookmarkStart w:id="23" w:name="_Toc28359098"/>
      <w:bookmarkStart w:id="24" w:name="_Toc28359021"/>
      <w:bookmarkStart w:id="25" w:name="_Toc35393639"/>
      <w:r>
        <w:rPr>
          <w:rFonts w:ascii="仿宋" w:hAnsi="仿宋" w:eastAsia="仿宋" w:cs="仿宋"/>
          <w:b/>
          <w:bCs/>
          <w:color w:val="000000" w:themeColor="text1"/>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采购监督管理部门信息</w:t>
      </w:r>
      <w:r>
        <w:rPr>
          <w:rFonts w:ascii="仿宋" w:hAnsi="仿宋" w:eastAsia="仿宋" w:cs="仿宋"/>
          <w:b/>
          <w:color w:val="000000" w:themeColor="text1"/>
          <w:sz w:val="24"/>
          <w14:textFill>
            <w14:solidFill>
              <w14:schemeClr w14:val="tx1"/>
            </w14:solidFill>
          </w14:textFill>
        </w:rPr>
        <w:t xml:space="preserve">： </w:t>
      </w:r>
    </w:p>
    <w:bookmarkEnd w:id="22"/>
    <w:bookmarkEnd w:id="23"/>
    <w:bookmarkEnd w:id="24"/>
    <w:bookmarkEnd w:id="25"/>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名称：绍兴市公用事业集团有限公司</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地址：解放大道308号</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联系人：吕工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监督投诉电话：0575-88050323</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若对项目采购电子交易系统操作有疑问，可登录乐采云（</w:t>
      </w:r>
      <w:r>
        <w:rPr>
          <w:rFonts w:ascii="仿宋" w:hAnsi="仿宋" w:eastAsia="仿宋" w:cs="仿宋"/>
          <w:color w:val="000000" w:themeColor="text1"/>
          <w:sz w:val="24"/>
          <w14:textFill>
            <w14:solidFill>
              <w14:schemeClr w14:val="tx1"/>
            </w14:solidFill>
          </w14:textFill>
        </w:rPr>
        <w:t>https://www.lecaiyun.com/），点击右侧咨询小采，获取采小蜜智能服务管家帮助，或拨打</w:t>
      </w:r>
      <w:r>
        <w:rPr>
          <w:rFonts w:hint="eastAsia" w:ascii="仿宋" w:hAnsi="仿宋" w:eastAsia="仿宋" w:cs="仿宋"/>
          <w:color w:val="000000" w:themeColor="text1"/>
          <w:sz w:val="24"/>
          <w14:textFill>
            <w14:solidFill>
              <w14:schemeClr w14:val="tx1"/>
            </w14:solidFill>
          </w14:textFill>
        </w:rPr>
        <w:t>乐采云服务热线</w:t>
      </w:r>
      <w:r>
        <w:rPr>
          <w:rFonts w:ascii="仿宋" w:hAnsi="仿宋" w:eastAsia="仿宋" w:cs="仿宋"/>
          <w:color w:val="000000" w:themeColor="text1"/>
          <w:sz w:val="24"/>
          <w14:textFill>
            <w14:solidFill>
              <w14:schemeClr w14:val="tx1"/>
            </w14:solidFill>
          </w14:textFill>
        </w:rPr>
        <w:t xml:space="preserve">95763获取热线服务帮助。  </w:t>
      </w:r>
      <w:r>
        <w:rPr>
          <w:rFonts w:hint="eastAsia" w:ascii="仿宋" w:hAnsi="仿宋" w:eastAsia="仿宋" w:cs="仿宋"/>
          <w:color w:val="000000" w:themeColor="text1"/>
          <w:sz w:val="24"/>
          <w14:textFill>
            <w14:solidFill>
              <w14:schemeClr w14:val="tx1"/>
            </w14:solidFill>
          </w14:textFill>
        </w:rPr>
        <w:t>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ascii="仿宋" w:hAnsi="仿宋" w:eastAsia="仿宋" w:cs="仿宋"/>
          <w:snapToGrid w:val="0"/>
          <w:color w:val="000000" w:themeColor="text1"/>
          <w14:textFill>
            <w14:solidFill>
              <w14:schemeClr w14:val="tx1"/>
            </w14:solidFill>
          </w14:textFill>
        </w:rPr>
      </w:pPr>
      <w:r>
        <w:rPr>
          <w:rFonts w:ascii="仿宋" w:hAnsi="仿宋" w:eastAsia="仿宋" w:cs="仿宋"/>
          <w:b/>
          <w:color w:val="000000" w:themeColor="text1"/>
          <w:sz w:val="36"/>
          <w:szCs w:val="20"/>
          <w14:textFill>
            <w14:solidFill>
              <w14:schemeClr w14:val="tx1"/>
            </w14:solidFill>
          </w14:textFill>
        </w:rPr>
        <w:br w:type="page"/>
      </w:r>
    </w:p>
    <w:bookmarkEnd w:id="8"/>
    <w:bookmarkEnd w:id="9"/>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第二部分投标须知</w:t>
      </w:r>
    </w:p>
    <w:p>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p>
        </w:tc>
        <w:tc>
          <w:tcPr>
            <w:tcW w:w="8370" w:type="dxa"/>
            <w:gridSpan w:val="2"/>
            <w:vAlign w:val="center"/>
          </w:tcPr>
          <w:p>
            <w:pPr>
              <w:autoSpaceDE w:val="0"/>
              <w:autoSpaceDN w:val="0"/>
              <w:snapToGrid w:val="0"/>
              <w:spacing w:line="440" w:lineRule="exact"/>
              <w:textAlignment w:val="cente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autoSpaceDE w:val="0"/>
              <w:autoSpaceDN w:val="0"/>
              <w:spacing w:line="440" w:lineRule="exact"/>
              <w:ind w:firstLine="480" w:firstLineChars="200"/>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c>
          <w:tcPr>
            <w:tcW w:w="8370" w:type="dxa"/>
            <w:gridSpan w:val="2"/>
            <w:vAlign w:val="center"/>
          </w:tcPr>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1.资格后审。</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内提供由社保机构出具的该授权代表近三个月（2024年月至2024年月）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w:t>
            </w:r>
            <w:r>
              <w:rPr>
                <w:rFonts w:ascii="仿宋" w:hAnsi="仿宋" w:eastAsia="仿宋" w:cs="仿宋"/>
                <w:color w:val="000000" w:themeColor="text1"/>
                <w:sz w:val="24"/>
                <w14:textFill>
                  <w14:solidFill>
                    <w14:schemeClr w14:val="tx1"/>
                  </w14:solidFill>
                </w14:textFill>
              </w:rPr>
              <w:t>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pPr>
              <w:autoSpaceDE w:val="0"/>
              <w:autoSpaceDN w:val="0"/>
              <w:spacing w:line="440" w:lineRule="exact"/>
              <w:ind w:firstLine="720" w:firstLineChars="300"/>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 xml:space="preserve">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w:t>
            </w:r>
          </w:p>
        </w:tc>
        <w:tc>
          <w:tcPr>
            <w:tcW w:w="8370" w:type="dxa"/>
            <w:gridSpan w:val="2"/>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本项目实行网上投标，供应商于“乐采云”上提供电子投标文件。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,地点</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，联系人</w:t>
            </w:r>
            <w:r>
              <w:rPr>
                <w:rFonts w:ascii="仿宋" w:hAnsi="仿宋" w:eastAsia="仿宋" w:cs="仿宋"/>
                <w:color w:val="000000" w:themeColor="text1"/>
                <w:sz w:val="24"/>
                <w:u w:val="single"/>
                <w14:textFill>
                  <w14:solidFill>
                    <w14:schemeClr w14:val="tx1"/>
                  </w14:solidFill>
                </w14:textFill>
              </w:rPr>
              <w:t xml:space="preserve">：      </w:t>
            </w:r>
            <w:r>
              <w:rPr>
                <w:rFonts w:ascii="仿宋" w:hAnsi="仿宋" w:eastAsia="仿宋" w:cs="仿宋"/>
                <w:color w:val="000000" w:themeColor="text1"/>
                <w:sz w:val="24"/>
                <w14:textFill>
                  <w14:solidFill>
                    <w14:schemeClr w14:val="tx1"/>
                  </w14:solidFill>
                </w14:textFill>
              </w:rPr>
              <w:t>，联系方式</w:t>
            </w:r>
            <w:r>
              <w:rPr>
                <w:rFonts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w:t>
            </w:r>
          </w:p>
        </w:tc>
        <w:tc>
          <w:tcPr>
            <w:tcW w:w="8370" w:type="dxa"/>
            <w:gridSpan w:val="2"/>
            <w:vAlign w:val="center"/>
          </w:tcPr>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B要求提供，</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snapToGrid w:val="0"/>
                <w:color w:val="000000" w:themeColor="text1"/>
                <w:kern w:val="28"/>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snapToGrid w:val="0"/>
                <w:color w:val="000000" w:themeColor="text1"/>
                <w:kern w:val="28"/>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4）是否需要随样品提交检测报告：</w:t>
            </w:r>
            <w:r>
              <w:rPr>
                <w:rFonts w:hint="eastAsia" w:ascii="仿宋" w:hAnsi="仿宋" w:eastAsia="仿宋" w:cs="仿宋"/>
                <w:color w:val="000000" w:themeColor="text1"/>
                <w:kern w:val="0"/>
                <w:sz w:val="24"/>
                <w14:textFill>
                  <w14:solidFill>
                    <w14:schemeClr w14:val="tx1"/>
                  </w14:solidFill>
                </w14:textFill>
              </w:rPr>
              <w:t>□否；□是，检测机构的要求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提供样品的时间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kern w:val="0"/>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kern w:val="28"/>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9</w:t>
            </w:r>
          </w:p>
        </w:tc>
        <w:tc>
          <w:tcPr>
            <w:tcW w:w="8370" w:type="dxa"/>
            <w:gridSpan w:val="2"/>
            <w:vAlign w:val="center"/>
          </w:tcPr>
          <w:p>
            <w:pPr>
              <w:autoSpaceDE w:val="0"/>
              <w:autoSpaceDN w:val="0"/>
              <w:spacing w:line="440" w:lineRule="exact"/>
              <w:textAlignment w:val="center"/>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A无方案讲解演示。</w:t>
            </w:r>
          </w:p>
          <w:p>
            <w:pPr>
              <w:autoSpaceDE w:val="0"/>
              <w:autoSpaceDN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B有方案讲解演示：</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color w:val="000000" w:themeColor="text1"/>
                <w:sz w:val="24"/>
                <w:lang w:val="zh-CN"/>
                <w14:textFill>
                  <w14:solidFill>
                    <w14:schemeClr w14:val="tx1"/>
                  </w14:solidFill>
                </w14:textFill>
              </w:rPr>
              <w:t>1）在评标时安排每个供应商进行方案讲解演示。</w:t>
            </w:r>
            <w:r>
              <w:rPr>
                <w:rFonts w:hint="eastAsia" w:ascii="仿宋" w:hAnsi="仿宋" w:eastAsia="仿宋" w:cs="仿宋"/>
                <w:color w:val="000000" w:themeColor="text1"/>
                <w:sz w:val="24"/>
                <w:lang w:val="zh-CN"/>
                <w14:textFill>
                  <w14:solidFill>
                    <w14:schemeClr w14:val="tx1"/>
                  </w14:solidFill>
                </w14:textFill>
              </w:rPr>
              <w:t>每个供应商时间不超过</w:t>
            </w:r>
            <w:r>
              <w:rPr>
                <w:rFonts w:ascii="仿宋" w:hAnsi="仿宋" w:eastAsia="仿宋" w:cs="仿宋"/>
                <w:color w:val="000000" w:themeColor="text1"/>
                <w:sz w:val="24"/>
                <w:u w:val="single"/>
                <w:lang w:val="zh-CN"/>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分钟（编制时可根据项目情况进行调整），讲解次序以投标文件解密时间先后次序为准。讲解演示结束后按要求解答评标委员会提问。</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color w:val="000000" w:themeColor="text1"/>
                <w:sz w:val="24"/>
                <w:lang w:val="zh-CN"/>
                <w14:textFill>
                  <w14:solidFill>
                    <w14:schemeClr w14:val="tx1"/>
                  </w14:solidFill>
                </w14:textFill>
              </w:rPr>
              <w:t>2）方案讲解演示可选择以下其中一种方式：</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方式一：乐采云平台在线讲解演示。乐采云平台在线讲解需供应商根据乐采云平台操作要求做好准备工作，提前完善软硬件配置环境。</w:t>
            </w:r>
          </w:p>
          <w:p>
            <w:pPr>
              <w:autoSpaceDE w:val="0"/>
              <w:autoSpaceDN w:val="0"/>
              <w:spacing w:line="440" w:lineRule="exact"/>
              <w:textAlignment w:val="center"/>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ascii="仿宋" w:hAnsi="仿宋" w:eastAsia="仿宋" w:cs="仿宋"/>
                <w:color w:val="000000" w:themeColor="text1"/>
                <w:kern w:val="0"/>
                <w:sz w:val="24"/>
                <w:u w:val="single"/>
                <w:lang w:val="zh-CN"/>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（编制时可根据项目情况进行调整）</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10</w:t>
            </w:r>
          </w:p>
        </w:tc>
        <w:tc>
          <w:tcPr>
            <w:tcW w:w="855" w:type="dxa"/>
            <w:vAlign w:val="center"/>
          </w:tcPr>
          <w:p>
            <w:pPr>
              <w:autoSpaceDE w:val="0"/>
              <w:autoSpaceDN w:val="0"/>
              <w:snapToGrid w:val="0"/>
              <w:spacing w:line="440" w:lineRule="exact"/>
              <w:jc w:val="lef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autoSpaceDE w:val="0"/>
              <w:autoSpaceDN w:val="0"/>
              <w:spacing w:line="440" w:lineRule="exact"/>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□本项目不允许采购进口产品。</w:t>
            </w:r>
          </w:p>
          <w:p>
            <w:pPr>
              <w:autoSpaceDE w:val="0"/>
              <w:autoSpaceDN w:val="0"/>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w:t>
            </w:r>
            <w:r>
              <w:rPr>
                <w:rFonts w:hint="eastAsia" w:ascii="仿宋" w:hAnsi="仿宋" w:eastAsia="仿宋" w:cs="仿宋"/>
                <w:color w:val="000000" w:themeColor="text1"/>
                <w:kern w:val="0"/>
                <w:sz w:val="24"/>
                <w14:textFill>
                  <w14:solidFill>
                    <w14:schemeClr w14:val="tx1"/>
                  </w14:solidFill>
                </w14:textFill>
              </w:rPr>
              <w:t>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w:t>
            </w:r>
          </w:p>
        </w:tc>
        <w:tc>
          <w:tcPr>
            <w:tcW w:w="855" w:type="dxa"/>
            <w:vAlign w:val="center"/>
          </w:tcPr>
          <w:p>
            <w:pPr>
              <w:autoSpaceDE w:val="0"/>
              <w:autoSpaceDN w:val="0"/>
              <w:snapToGrid w:val="0"/>
              <w:spacing w:line="440" w:lineRule="exact"/>
              <w:ind w:left="14" w:hanging="14" w:hangingChars="7"/>
              <w:jc w:val="left"/>
              <w:textAlignment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autoSpaceDE w:val="0"/>
              <w:autoSpaceDN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：四氢噻吩</w:t>
            </w:r>
            <w:r>
              <w:rPr>
                <w:rFonts w:hint="eastAsia" w:ascii="仿宋" w:hAnsi="仿宋" w:eastAsia="仿宋" w:cs="仿宋"/>
                <w:color w:val="000000" w:themeColor="text1"/>
                <w:sz w:val="24"/>
                <w14:textFill>
                  <w14:solidFill>
                    <w14:schemeClr w14:val="tx1"/>
                  </w14:solidFill>
                </w14:textFill>
              </w:rPr>
              <w:t>。</w:t>
            </w:r>
          </w:p>
          <w:p>
            <w:pPr>
              <w:autoSpaceDE w:val="0"/>
              <w:autoSpaceDN w:val="0"/>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w:t>
            </w:r>
          </w:p>
        </w:tc>
        <w:tc>
          <w:tcPr>
            <w:tcW w:w="855" w:type="dxa"/>
            <w:vAlign w:val="center"/>
          </w:tcPr>
          <w:p>
            <w:pPr>
              <w:autoSpaceDE w:val="0"/>
              <w:autoSpaceDN w:val="0"/>
              <w:snapToGrid w:val="0"/>
              <w:spacing w:line="440" w:lineRule="exact"/>
              <w:ind w:hanging="1"/>
              <w:jc w:val="left"/>
              <w:textAlignment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标的</w:t>
            </w:r>
            <w:r>
              <w:rPr>
                <w:rFonts w:hint="eastAsia" w:ascii="仿宋" w:hAnsi="仿宋" w:eastAsia="仿宋" w:cs="仿宋"/>
                <w:color w:val="000000" w:themeColor="text1"/>
                <w:kern w:val="0"/>
                <w:sz w:val="24"/>
                <w:u w:val="single"/>
                <w14:textFill>
                  <w14:solidFill>
                    <w14:schemeClr w14:val="tx1"/>
                  </w14:solidFill>
                </w14:textFill>
              </w:rPr>
              <w:t>：标项一</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14:textFill>
                  <w14:solidFill>
                    <w14:schemeClr w14:val="tx1"/>
                  </w14:solidFill>
                </w14:textFill>
              </w:rPr>
              <w:t>其他未列明行业</w:t>
            </w:r>
            <w:r>
              <w:rPr>
                <w:rFonts w:hint="eastAsia" w:ascii="仿宋" w:hAnsi="仿宋" w:eastAsia="仿宋" w:cs="仿宋"/>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w:t>
            </w:r>
          </w:p>
        </w:tc>
        <w:tc>
          <w:tcPr>
            <w:tcW w:w="855" w:type="dxa"/>
            <w:vMerge w:val="restart"/>
            <w:vAlign w:val="center"/>
          </w:tcPr>
          <w:p>
            <w:pPr>
              <w:autoSpaceDE w:val="0"/>
              <w:autoSpaceDN w:val="0"/>
              <w:snapToGrid w:val="0"/>
              <w:spacing w:line="440" w:lineRule="exact"/>
              <w:jc w:val="lef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autoSpaceDE w:val="0"/>
              <w:autoSpaceDN w:val="0"/>
              <w:snapToGrid w:val="0"/>
              <w:spacing w:line="440" w:lineRule="exact"/>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t>
            </w:r>
            <w:r>
              <w:rPr>
                <w:rFonts w:ascii="仿宋" w:hAnsi="仿宋" w:eastAsia="仿宋" w:cs="仿宋"/>
                <w:color w:val="000000" w:themeColor="text1"/>
                <w:sz w:val="24"/>
                <w14:textFill>
                  <w14:solidFill>
                    <w14:schemeClr w14:val="tx1"/>
                  </w14:solidFill>
                </w14:textFill>
              </w:rPr>
              <w:t>(www.creditchina.gov.cn)、中国政府采购网(www.ccgp.gov.cn)渠道查询投标人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tabs>
                <w:tab w:val="left" w:pos="900"/>
              </w:tabs>
              <w:spacing w:line="440" w:lineRule="exact"/>
              <w:ind w:hanging="720"/>
              <w:jc w:val="center"/>
              <w:textAlignment w:val="center"/>
              <w:outlineLvl w:val="2"/>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keepLines/>
              <w:tabs>
                <w:tab w:val="left" w:pos="900"/>
              </w:tabs>
              <w:snapToGrid w:val="0"/>
              <w:spacing w:line="440" w:lineRule="exact"/>
              <w:ind w:hanging="720"/>
              <w:textAlignment w:val="center"/>
              <w:outlineLvl w:val="2"/>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keepLines/>
              <w:tabs>
                <w:tab w:val="left" w:pos="900"/>
              </w:tabs>
              <w:spacing w:line="440" w:lineRule="exact"/>
              <w:ind w:hanging="720"/>
              <w:jc w:val="center"/>
              <w:textAlignment w:val="center"/>
              <w:outlineLvl w:val="2"/>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keepNext/>
              <w:keepLines/>
              <w:tabs>
                <w:tab w:val="left" w:pos="900"/>
              </w:tabs>
              <w:snapToGrid w:val="0"/>
              <w:spacing w:line="440" w:lineRule="exact"/>
              <w:ind w:hanging="720"/>
              <w:textAlignment w:val="center"/>
              <w:outlineLvl w:val="2"/>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经查询列入失信被执行人名单、重大税收违法案件当事人名单、政府采购严重违法失信行为记录名单的投标人将被拒绝参与采购活动。</w:t>
            </w:r>
          </w:p>
          <w:p>
            <w:pPr>
              <w:snapToGrid w:val="0"/>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更正补充公告请自行登录浙江政府采购网或绍兴公共资源交易网或绍兴市公用事业集团有限公司官网查看下载。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2.标前准备：各供应商应在开标前完成CA数字证书办理。供应商将</w:t>
            </w:r>
            <w:r>
              <w:rPr>
                <w:rFonts w:hint="eastAsia" w:ascii="仿宋" w:hAnsi="仿宋" w:eastAsia="仿宋" w:cs="仿宋"/>
                <w:color w:val="000000" w:themeColor="text1"/>
                <w:sz w:val="24"/>
                <w14:textFill>
                  <w14:solidFill>
                    <w14:schemeClr w14:val="tx1"/>
                  </w14:solidFill>
                </w14:textFill>
              </w:rPr>
              <w:t>乐采云电子交易客户端下载、安装完成后，可通过账号密码或</w:t>
            </w:r>
            <w:r>
              <w:rPr>
                <w:rFonts w:ascii="仿宋" w:hAnsi="仿宋" w:eastAsia="仿宋" w:cs="仿宋"/>
                <w:color w:val="000000" w:themeColor="text1"/>
                <w:sz w:val="24"/>
                <w14:textFill>
                  <w14:solidFill>
                    <w14:schemeClr w14:val="tx1"/>
                  </w14:solidFill>
                </w14:textFill>
              </w:rPr>
              <w:t>CA登录客户端进行投标文件制作。在使用</w:t>
            </w:r>
            <w:r>
              <w:rPr>
                <w:rFonts w:hint="eastAsia" w:ascii="仿宋" w:hAnsi="仿宋" w:eastAsia="仿宋" w:cs="仿宋"/>
                <w:color w:val="000000" w:themeColor="text1"/>
                <w:sz w:val="24"/>
                <w14:textFill>
                  <w14:solidFill>
                    <w14:schemeClr w14:val="tx1"/>
                  </w14:solidFill>
                </w14:textFill>
              </w:rPr>
              <w:t>乐采云投标客户端时，建议使用</w:t>
            </w:r>
            <w:r>
              <w:rPr>
                <w:rFonts w:ascii="仿宋" w:hAnsi="仿宋" w:eastAsia="仿宋" w:cs="仿宋"/>
                <w:color w:val="000000" w:themeColor="text1"/>
                <w:sz w:val="24"/>
                <w14:textFill>
                  <w14:solidFill>
                    <w14:schemeClr w14:val="tx1"/>
                  </w14:solidFill>
                </w14:textFill>
              </w:rPr>
              <w:t>WIN7及以上操作系统。</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w:t>
            </w:r>
            <w:r>
              <w:rPr>
                <w:rFonts w:ascii="仿宋" w:hAnsi="仿宋" w:eastAsia="仿宋" w:cs="仿宋"/>
                <w:color w:val="000000" w:themeColor="text1"/>
                <w:sz w:val="24"/>
                <w14:textFill>
                  <w14:solidFill>
                    <w14:schemeClr w14:val="tx1"/>
                  </w14:solidFill>
                </w14:textFill>
              </w:rPr>
              <w:t>CA相关操作可参考</w:t>
            </w:r>
            <w:r>
              <w:rPr>
                <w:rFonts w:hint="eastAsia" w:ascii="仿宋" w:hAnsi="仿宋" w:eastAsia="仿宋" w:cs="仿宋"/>
                <w:color w:val="000000" w:themeColor="text1"/>
                <w:sz w:val="24"/>
                <w14:textFill>
                  <w14:solidFill>
                    <w14:schemeClr w14:val="tx1"/>
                  </w14:solidFill>
                </w14:textFill>
              </w:rPr>
              <w:t>乐采云平台</w:t>
            </w:r>
            <w:r>
              <w:rPr>
                <w:rFonts w:ascii="仿宋" w:hAnsi="仿宋" w:eastAsia="仿宋" w:cs="仿宋"/>
                <w:color w:val="000000" w:themeColor="text1"/>
                <w14:textFill>
                  <w14:solidFill>
                    <w14:schemeClr w14:val="tx1"/>
                  </w14:solidFill>
                </w14:textFill>
              </w:rPr>
              <w:t>https://www.lecaiyun.com/</w:t>
            </w: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3.投标文件制作、递交、解密：</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3.1应按照本项目招标文件和</w:t>
            </w:r>
            <w:r>
              <w:rPr>
                <w:rFonts w:hint="eastAsia" w:ascii="仿宋" w:hAnsi="仿宋" w:eastAsia="仿宋" w:cs="仿宋"/>
                <w:color w:val="000000" w:themeColor="text1"/>
                <w:sz w:val="24"/>
                <w14:textFill>
                  <w14:solidFill>
                    <w14:schemeClr w14:val="tx1"/>
                  </w14:solidFill>
                </w14:textFill>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000000" w:themeColor="text1"/>
                <w:sz w:val="24"/>
                <w14:textFill>
                  <w14:solidFill>
                    <w14:schemeClr w14:val="tx1"/>
                  </w14:solidFill>
                </w14:textFill>
              </w:rPr>
              <w:t>95763。</w:t>
            </w:r>
          </w:p>
          <w:p>
            <w:pPr>
              <w:snapToGrid w:val="0"/>
              <w:spacing w:line="440" w:lineRule="exact"/>
              <w:jc w:val="lef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3.2投标人通过“</w:t>
            </w:r>
            <w:r>
              <w:rPr>
                <w:rFonts w:hint="eastAsia" w:ascii="仿宋" w:hAnsi="仿宋" w:eastAsia="仿宋" w:cs="仿宋"/>
                <w:color w:val="000000" w:themeColor="text1"/>
                <w:sz w:val="24"/>
                <w14:textFill>
                  <w14:solidFill>
                    <w14:schemeClr w14:val="tx1"/>
                  </w14:solidFill>
                </w14:textFill>
              </w:rPr>
              <w:t>乐采云”平台制作电子投标文件，投标文件制作详见“供应商</w:t>
            </w:r>
            <w:r>
              <w:rPr>
                <w:rFonts w:ascii="仿宋" w:hAnsi="仿宋" w:eastAsia="仿宋" w:cs="仿宋"/>
                <w:color w:val="000000" w:themeColor="text1"/>
                <w:sz w:val="24"/>
                <w14:textFill>
                  <w14:solidFill>
                    <w14:schemeClr w14:val="tx1"/>
                  </w14:solidFill>
                </w14:textFill>
              </w:rPr>
              <w:t>-政府采购项目电子交易操作指南。</w:t>
            </w:r>
          </w:p>
          <w:p>
            <w:pPr>
              <w:snapToGrid w:val="0"/>
              <w:spacing w:line="440" w:lineRule="exact"/>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3.3开标时间后30分钟内供应商可以登录“</w:t>
            </w:r>
            <w:r>
              <w:rPr>
                <w:rFonts w:hint="eastAsia" w:ascii="仿宋" w:hAnsi="仿宋" w:eastAsia="仿宋" w:cs="仿宋"/>
                <w:color w:val="000000" w:themeColor="text1"/>
                <w:sz w:val="24"/>
                <w14:textFill>
                  <w14:solidFill>
                    <w14:schemeClr w14:val="tx1"/>
                  </w14:solidFill>
                </w14:textFill>
              </w:rPr>
              <w:t>乐采云”平台，用“项目采购</w:t>
            </w:r>
            <w:r>
              <w:rPr>
                <w:rFonts w:ascii="仿宋" w:hAnsi="仿宋" w:eastAsia="仿宋" w:cs="仿宋"/>
                <w:color w:val="000000" w:themeColor="text1"/>
                <w:sz w:val="24"/>
                <w14:textFill>
                  <w14:solidFill>
                    <w14:schemeClr w14:val="tx1"/>
                  </w14:solidFill>
                </w14:textFill>
              </w:rPr>
              <w:t>-开标评标”功能进行解密投标文件。若供应商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keepLines/>
              <w:tabs>
                <w:tab w:val="left" w:pos="900"/>
              </w:tabs>
              <w:spacing w:line="440" w:lineRule="exact"/>
              <w:ind w:hanging="720"/>
              <w:textAlignment w:val="center"/>
              <w:outlineLvl w:val="2"/>
              <w:rPr>
                <w:rFonts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textAlignment w:val="center"/>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中标人须向招标代理机构交纳招标代理服务费等，并在投标报价中自行考虑：</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1）招标代理服务费以中标通知书确定的中标总金额作为服务费的计算基数，具体比例参照《国家计委关于印发&lt;招标代理服务收费管理暂行办法&gt;的通知》（计价格[2002]1980号）规定的标准*56%*(1-3.0%)执行，招标代理服务费不足4000元按4000元收取。潜在投标人应充分考虑此部分费用，参与投标活动时综合考虑在报价中。</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（2）招标代理服务费的交纳方式：</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用银行支票、汇票、电汇、现金等付款方式直接交纳招标代理服务费。</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公司名称：浙江华耀建设咨询有限公司绍兴分公司</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开户行：工行绍兴城东新区支行</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账  号：1211018109200083706</w:t>
            </w:r>
          </w:p>
          <w:p>
            <w:pPr>
              <w:spacing w:line="440" w:lineRule="exact"/>
              <w:textAlignment w:val="center"/>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kern w:val="0"/>
                <w:sz w:val="24"/>
                <w:szCs w:val="21"/>
                <w14:textFill>
                  <w14:solidFill>
                    <w14:schemeClr w14:val="tx1"/>
                  </w14:solidFill>
                </w14:textFill>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10"/>
    </w:tbl>
    <w:p>
      <w:pPr>
        <w:pageBreakBefore/>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26" w:name="_Hlt68403820"/>
      <w:bookmarkEnd w:id="26"/>
      <w:bookmarkStart w:id="27" w:name="_Hlt74714665"/>
      <w:bookmarkEnd w:id="27"/>
      <w:bookmarkStart w:id="28" w:name="_Hlt75236101"/>
      <w:bookmarkEnd w:id="28"/>
      <w:bookmarkStart w:id="29" w:name="_Hlt75236011"/>
      <w:bookmarkEnd w:id="29"/>
      <w:bookmarkStart w:id="30" w:name="_Hlt74729768"/>
      <w:bookmarkEnd w:id="30"/>
      <w:bookmarkStart w:id="31" w:name="_Hlt74707468"/>
      <w:bookmarkEnd w:id="31"/>
      <w:bookmarkStart w:id="32" w:name="_Hlt75236290"/>
      <w:bookmarkEnd w:id="32"/>
      <w:bookmarkStart w:id="33" w:name="_Hlt68073093"/>
      <w:bookmarkEnd w:id="33"/>
      <w:bookmarkStart w:id="34" w:name="_Hlt74730295"/>
      <w:bookmarkEnd w:id="34"/>
      <w:bookmarkStart w:id="35" w:name="_Hlt68072998"/>
      <w:bookmarkEnd w:id="35"/>
      <w:bookmarkStart w:id="36" w:name="_Hlt68057669"/>
      <w:bookmarkEnd w:id="36"/>
      <w:bookmarkStart w:id="37" w:name="_Hlt68072990"/>
      <w:bookmarkEnd w:id="37"/>
      <w:bookmarkStart w:id="38" w:name="_Toc164416483"/>
      <w:bookmarkStart w:id="39" w:name="第三部分"/>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w:t>
      </w:r>
    </w:p>
    <w:p>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 </w:t>
      </w:r>
      <w:r>
        <w:rPr>
          <w:rFonts w:hint="eastAsia" w:ascii="仿宋" w:hAnsi="仿宋" w:eastAsia="仿宋" w:cs="仿宋"/>
          <w:color w:val="000000" w:themeColor="text1"/>
          <w:sz w:val="24"/>
          <w14:textFill>
            <w14:solidFill>
              <w14:schemeClr w14:val="tx1"/>
            </w14:solidFill>
          </w14:textFill>
        </w:rPr>
        <w:t>“采购人”系指招标公告中载明的本项目的采购人。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2.2 </w:t>
      </w:r>
      <w:r>
        <w:rPr>
          <w:rFonts w:hint="eastAsia" w:ascii="仿宋" w:hAnsi="仿宋" w:eastAsia="仿宋" w:cs="仿宋"/>
          <w:color w:val="000000" w:themeColor="text1"/>
          <w:sz w:val="24"/>
          <w14:textFill>
            <w14:solidFill>
              <w14:schemeClr w14:val="tx1"/>
            </w14:solidFill>
          </w14:textFill>
        </w:rPr>
        <w:t>“采购代理机构”系指招标公告中载明的本项目的采购代理机构。</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2.3 </w:t>
      </w:r>
      <w:r>
        <w:rPr>
          <w:rFonts w:hint="eastAsia" w:ascii="仿宋" w:hAnsi="仿宋" w:eastAsia="仿宋" w:cs="仿宋"/>
          <w:color w:val="000000" w:themeColor="text1"/>
          <w:sz w:val="24"/>
          <w14:textFill>
            <w14:solidFill>
              <w14:schemeClr w14:val="tx1"/>
            </w14:solidFill>
          </w14:textFill>
        </w:rPr>
        <w:t>“投标人”“供应商”系指是指响应招标、参加投标竞争的法人、其他组织或者自然人。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2.4“监督单位”系指</w:t>
      </w:r>
      <w:r>
        <w:rPr>
          <w:rFonts w:hint="eastAsia" w:ascii="仿宋" w:hAnsi="仿宋" w:eastAsia="仿宋" w:cs="仿宋"/>
          <w:color w:val="000000" w:themeColor="text1"/>
          <w:sz w:val="24"/>
          <w14:textFill>
            <w14:solidFill>
              <w14:schemeClr w14:val="tx1"/>
            </w14:solidFill>
          </w14:textFill>
        </w:rPr>
        <w:t>招标公告中载明的本项目的</w:t>
      </w:r>
      <w:r>
        <w:rPr>
          <w:rFonts w:ascii="仿宋" w:hAnsi="仿宋" w:eastAsia="仿宋" w:cs="仿宋"/>
          <w:color w:val="000000" w:themeColor="text1"/>
          <w:sz w:val="24"/>
          <w14:textFill>
            <w14:solidFill>
              <w14:schemeClr w14:val="tx1"/>
            </w14:solidFill>
          </w14:textFill>
        </w:rPr>
        <w:t>监督管理部门。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2.5 </w:t>
      </w:r>
      <w:r>
        <w:rPr>
          <w:rFonts w:hint="eastAsia" w:ascii="仿宋" w:hAnsi="仿宋" w:eastAsia="仿宋" w:cs="仿宋"/>
          <w:color w:val="000000" w:themeColor="text1"/>
          <w:sz w:val="24"/>
          <w14:textFill>
            <w14:solidFill>
              <w14:schemeClr w14:val="tx1"/>
            </w14:solidFill>
          </w14:textFill>
        </w:rPr>
        <w:t>“负责人”系指法人企业的法定负责人，或其他组织为法律、行政法规规定代表单位行使职权的主要负责人，或自然人本人。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2.7“电子交易平台”系指本项目采购活动所依托的乐采云平台（https://www.lecaiyun.com/）。</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2.8“★”系指实质性指标要求条款，“▲” </w:t>
      </w:r>
      <w:r>
        <w:rPr>
          <w:rFonts w:hint="eastAsia" w:ascii="仿宋" w:hAnsi="仿宋" w:eastAsia="仿宋" w:cs="仿宋"/>
          <w:color w:val="000000" w:themeColor="text1"/>
          <w:sz w:val="24"/>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”系指适用本项目的要求，“</w:t>
      </w:r>
      <w:r>
        <w:rPr>
          <w:rFonts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系指不适用本项目的要求。</w:t>
      </w:r>
    </w:p>
    <w:p>
      <w:pPr>
        <w:spacing w:line="440" w:lineRule="exact"/>
        <w:rPr>
          <w:rFonts w:ascii="仿宋_GB2312" w:hAnsi="仿宋" w:eastAsia="仿宋_GB2312"/>
          <w:b/>
          <w:color w:val="000000" w:themeColor="text1"/>
          <w:sz w:val="24"/>
          <w14:textFill>
            <w14:solidFill>
              <w14:schemeClr w14:val="tx1"/>
            </w14:solidFill>
          </w14:textFill>
        </w:rPr>
      </w:pPr>
      <w:r>
        <w:rPr>
          <w:rFonts w:ascii="仿宋_GB2312" w:hAnsi="仿宋" w:eastAsia="仿宋_GB2312"/>
          <w:b/>
          <w:color w:val="000000" w:themeColor="text1"/>
          <w:sz w:val="24"/>
          <w14:textFill>
            <w14:solidFill>
              <w14:schemeClr w14:val="tx1"/>
            </w14:solidFill>
          </w14:textFill>
        </w:rPr>
        <w:t>3.采购项目需要落实的采购政策</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3.1 </w:t>
      </w:r>
      <w:r>
        <w:rPr>
          <w:rFonts w:hint="eastAsia" w:ascii="仿宋_GB2312" w:hAnsi="仿宋" w:eastAsia="仿宋_GB2312"/>
          <w:color w:val="000000" w:themeColor="text1"/>
          <w:sz w:val="24"/>
          <w14:textFill>
            <w14:solidFill>
              <w14:schemeClr w14:val="tx1"/>
            </w14:solidFill>
          </w14:textFill>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3.2.5</w:t>
      </w:r>
      <w:r>
        <w:rPr>
          <w:rFonts w:hint="eastAsia" w:ascii="仿宋" w:hAnsi="仿宋" w:eastAsia="仿宋"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ascii="仿宋_GB2312" w:hAnsi="仿宋" w:eastAsia="仿宋_GB2312"/>
          <w:bCs/>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14:textFill>
            <w14:solidFill>
              <w14:schemeClr w14:val="tx1"/>
            </w14:solidFill>
          </w14:textFill>
        </w:rPr>
      </w:pPr>
      <w:r>
        <w:rPr>
          <w:rFonts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14:textFill>
            <w14:solidFill>
              <w14:schemeClr w14:val="tx1"/>
            </w14:solidFill>
          </w14:textFill>
        </w:rPr>
      </w:pPr>
      <w:r>
        <w:rPr>
          <w:rFonts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000000" w:themeColor="text1"/>
          <w:sz w:val="24"/>
          <w14:textFill>
            <w14:solidFill>
              <w14:schemeClr w14:val="tx1"/>
            </w14:solidFill>
          </w14:textFill>
        </w:rPr>
        <w:t>对符合规定的小微企业报价给予</w:t>
      </w:r>
      <w:r>
        <w:rPr>
          <w:rFonts w:ascii="仿宋_GB2312" w:hAnsi="仿宋" w:eastAsia="仿宋_GB2312"/>
          <w:color w:val="000000" w:themeColor="text1"/>
          <w:sz w:val="24"/>
          <w14:textFill>
            <w14:solidFill>
              <w14:schemeClr w14:val="tx1"/>
            </w14:solidFill>
          </w14:textFill>
        </w:rPr>
        <w:t>10%的扣除</w:t>
      </w:r>
      <w:r>
        <w:rPr>
          <w:rFonts w:hint="eastAsia" w:ascii="仿宋_GB2312" w:hAnsi="仿宋" w:eastAsia="仿宋_GB2312"/>
          <w:color w:val="000000" w:themeColor="text1"/>
          <w:sz w:val="24"/>
          <w14:textFill>
            <w14:solidFill>
              <w14:schemeClr w14:val="tx1"/>
            </w14:solidFill>
          </w14:textFill>
        </w:rPr>
        <w:t>，用扣除后的价格参加评审。</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000000" w:themeColor="text1"/>
          <w:sz w:val="24"/>
          <w14:textFill>
            <w14:solidFill>
              <w14:schemeClr w14:val="tx1"/>
            </w14:solidFill>
          </w14:textFill>
        </w:rPr>
        <w:t>对联合体或者大中型企业的报价给予</w:t>
      </w:r>
      <w:r>
        <w:rPr>
          <w:rFonts w:ascii="仿宋_GB2312" w:hAnsi="仿宋" w:eastAsia="仿宋_GB2312"/>
          <w:color w:val="000000" w:themeColor="text1"/>
          <w:sz w:val="24"/>
          <w14:textFill>
            <w14:solidFill>
              <w14:schemeClr w14:val="tx1"/>
            </w14:solidFill>
          </w14:textFill>
        </w:rPr>
        <w:t>4%的扣除</w:t>
      </w:r>
      <w:r>
        <w:rPr>
          <w:rFonts w:hint="eastAsia" w:ascii="仿宋_GB2312" w:hAnsi="仿宋" w:eastAsia="仿宋_GB2312"/>
          <w:color w:val="000000" w:themeColor="text1"/>
          <w:sz w:val="24"/>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3.4支持科技创新发展</w:t>
      </w:r>
    </w:p>
    <w:p>
      <w:pPr>
        <w:spacing w:line="44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3.5平等对待内外资企业和符合条件的破产重整企业</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ascii="仿宋_GB2312" w:hAnsi="仿宋" w:eastAsia="仿宋_GB2312"/>
          <w:color w:val="000000" w:themeColor="text1"/>
          <w:sz w:val="24"/>
          <w14:textFill>
            <w14:solidFill>
              <w14:schemeClr w14:val="tx1"/>
            </w14:solidFill>
          </w14:textFill>
        </w:rPr>
        <w:t>4.特别说明：</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w:t>
      </w:r>
      <w:r>
        <w:rPr>
          <w:rFonts w:hint="eastAsia" w:ascii="仿宋_GB2312" w:hAnsi="仿宋" w:eastAsia="仿宋_GB2312"/>
          <w:color w:val="000000" w:themeColor="text1"/>
          <w:sz w:val="24"/>
          <w14:textFill>
            <w14:solidFill>
              <w14:schemeClr w14:val="tx1"/>
            </w14:solidFill>
          </w14:textFill>
        </w:rPr>
        <w:t>发现的</w:t>
      </w:r>
      <w:r>
        <w:rPr>
          <w:rFonts w:ascii="仿宋_GB2312" w:hAnsi="仿宋" w:eastAsia="仿宋_GB2312"/>
          <w:color w:val="000000" w:themeColor="text1"/>
          <w:sz w:val="24"/>
          <w14:textFill>
            <w14:solidFill>
              <w14:schemeClr w14:val="tx1"/>
            </w14:solidFill>
          </w14:textFill>
        </w:rPr>
        <w:t>,中标人须依照《中华人民共和国消费者权益保护法》规定赔偿采购人，且民事赔偿并不免除违法供应商的行政与刑事责任。</w:t>
      </w:r>
    </w:p>
    <w:p>
      <w:pPr>
        <w:pStyle w:val="130"/>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 </w:t>
      </w:r>
      <w:r>
        <w:rPr>
          <w:rFonts w:hint="eastAsia" w:ascii="仿宋" w:hAnsi="仿宋" w:eastAsia="仿宋" w:cs="仿宋"/>
          <w:color w:val="000000" w:themeColor="text1"/>
          <w:sz w:val="24"/>
          <w14:textFill>
            <w14:solidFill>
              <w14:schemeClr w14:val="tx1"/>
            </w14:solidFill>
          </w14:textFill>
        </w:rPr>
        <w:t>本次招标采用公开招标方式进行。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 </w:t>
      </w:r>
      <w:r>
        <w:rPr>
          <w:rFonts w:hint="eastAsia" w:ascii="仿宋" w:hAnsi="仿宋" w:eastAsia="仿宋" w:cs="仿宋"/>
          <w:color w:val="000000" w:themeColor="text1"/>
          <w:sz w:val="24"/>
          <w14:textFill>
            <w14:solidFill>
              <w14:schemeClr w14:val="tx1"/>
            </w14:solidFill>
          </w14:textFill>
        </w:rPr>
        <w:t>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1.3 </w:t>
      </w:r>
      <w:r>
        <w:rPr>
          <w:rFonts w:hint="eastAsia" w:ascii="仿宋" w:hAnsi="仿宋" w:eastAsia="仿宋" w:cs="仿宋"/>
          <w:color w:val="000000" w:themeColor="text1"/>
          <w:sz w:val="24"/>
          <w14:textFill>
            <w14:solidFill>
              <w14:schemeClr w14:val="tx1"/>
            </w14:solidFill>
          </w14:textFill>
        </w:rPr>
        <w:t>本次招标设定限价，即招标公告中公布的各标项预算金额或最高限价。</w:t>
      </w:r>
    </w:p>
    <w:p>
      <w:pPr>
        <w:pStyle w:val="26"/>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3. </w:t>
      </w:r>
      <w:r>
        <w:rPr>
          <w:rFonts w:hint="eastAsia" w:ascii="仿宋" w:hAnsi="仿宋" w:eastAsia="仿宋" w:cs="仿宋"/>
          <w:b/>
          <w:color w:val="000000" w:themeColor="text1"/>
          <w:sz w:val="24"/>
          <w14:textFill>
            <w14:solidFill>
              <w14:schemeClr w14:val="tx1"/>
            </w14:solidFill>
          </w14:textFill>
        </w:rPr>
        <w:t>投标费用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4. </w:t>
      </w:r>
      <w:r>
        <w:rPr>
          <w:rFonts w:hint="eastAsia" w:ascii="仿宋" w:hAnsi="仿宋" w:eastAsia="仿宋" w:cs="仿宋"/>
          <w:b/>
          <w:color w:val="000000" w:themeColor="text1"/>
          <w:sz w:val="24"/>
          <w14:textFill>
            <w14:solidFill>
              <w14:schemeClr w14:val="tx1"/>
            </w14:solidFill>
          </w14:textFill>
        </w:rPr>
        <w:t>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w:t>
      </w:r>
      <w:r>
        <w:rPr>
          <w:rFonts w:ascii="仿宋" w:hAnsi="仿宋" w:eastAsia="仿宋" w:cs="仿宋"/>
          <w:color w:val="000000" w:themeColor="text1"/>
          <w:sz w:val="24"/>
          <w14:textFill>
            <w14:solidFill>
              <w14:schemeClr w14:val="tx1"/>
            </w14:solidFill>
          </w14:textFill>
        </w:rPr>
        <w:t>(包括电报、电传、传真、电子数据交换和电子邮件）)等通知招标人，但通知不得迟于开标前7日使招标人收到，招标人将用书面形式予以答复。如有必要，可将不说明来源的答复发给所有投标人。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000000" w:themeColor="text1"/>
          <w:sz w:val="24"/>
          <w14:textFill>
            <w14:solidFill>
              <w14:schemeClr w14:val="tx1"/>
            </w14:solidFill>
          </w14:textFill>
        </w:rPr>
        <w:t>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3"/>
        <w:rPr>
          <w:rFonts w:ascii="仿宋" w:hAnsi="仿宋" w:eastAsia="仿宋" w:cs="仿宋"/>
          <w:color w:val="000000" w:themeColor="text1"/>
          <w:sz w:val="32"/>
          <w:szCs w:val="32"/>
          <w:lang w:val="en-US"/>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 </w:t>
      </w:r>
      <w:r>
        <w:rPr>
          <w:rFonts w:hint="eastAsia" w:ascii="仿宋" w:hAnsi="仿宋" w:eastAsia="仿宋" w:cs="仿宋"/>
          <w:color w:val="000000" w:themeColor="text1"/>
          <w:sz w:val="24"/>
          <w14:textFill>
            <w14:solidFill>
              <w14:schemeClr w14:val="tx1"/>
            </w14:solidFill>
          </w14:textFill>
        </w:rPr>
        <w:t>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1.3 </w:t>
      </w:r>
      <w:r>
        <w:rPr>
          <w:rFonts w:hint="eastAsia" w:ascii="仿宋" w:hAnsi="仿宋" w:eastAsia="仿宋" w:cs="仿宋"/>
          <w:color w:val="000000" w:themeColor="text1"/>
          <w:sz w:val="24"/>
          <w14:textFill>
            <w14:solidFill>
              <w14:schemeClr w14:val="tx1"/>
            </w14:solidFill>
          </w14:textFill>
        </w:rPr>
        <w:t>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1.5.1投标文件为电子投标文件，电子投标文件按“</w:t>
      </w:r>
      <w:r>
        <w:rPr>
          <w:rFonts w:hint="eastAsia" w:ascii="仿宋" w:hAnsi="仿宋" w:eastAsia="仿宋" w:cs="仿宋"/>
          <w:b/>
          <w:color w:val="000000" w:themeColor="text1"/>
          <w:sz w:val="24"/>
          <w14:textFill>
            <w14:solidFill>
              <w14:schemeClr w14:val="tx1"/>
            </w14:solidFill>
          </w14:textFill>
        </w:rPr>
        <w:t>乐采云供应商项目采购</w:t>
      </w:r>
      <w:r>
        <w:rPr>
          <w:rFonts w:ascii="仿宋" w:hAnsi="仿宋" w:eastAsia="仿宋" w:cs="仿宋"/>
          <w:b/>
          <w:color w:val="000000" w:themeColor="text1"/>
          <w:sz w:val="24"/>
          <w14:textFill>
            <w14:solidFill>
              <w14:schemeClr w14:val="tx1"/>
            </w14:solidFill>
          </w14:textFill>
        </w:rPr>
        <w:t>-电子招投标操作指南”及本招标文件要求制作、加密传输。</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5"/>
        <w:spacing w:line="440" w:lineRule="exact"/>
        <w:rPr>
          <w:rFonts w:ascii="仿宋" w:hAnsi="仿宋" w:eastAsia="仿宋" w:cs="仿宋"/>
          <w:b/>
          <w:color w:val="000000" w:themeColor="text1"/>
          <w:sz w:val="24"/>
          <w:szCs w:val="24"/>
          <w14:textFill>
            <w14:solidFill>
              <w14:schemeClr w14:val="tx1"/>
            </w14:solidFill>
          </w14:textFill>
        </w:rPr>
      </w:pPr>
      <w:r>
        <w:rPr>
          <w:rFonts w:ascii="仿宋" w:hAnsi="仿宋" w:eastAsia="仿宋" w:cs="仿宋"/>
          <w:b/>
          <w:color w:val="000000" w:themeColor="text1"/>
          <w:sz w:val="24"/>
          <w:szCs w:val="24"/>
          <w14:textFill>
            <w14:solidFill>
              <w14:schemeClr w14:val="tx1"/>
            </w14:solidFill>
          </w14:textFill>
        </w:rPr>
        <w:t xml:space="preserve">2. </w:t>
      </w:r>
      <w:r>
        <w:rPr>
          <w:rFonts w:hint="eastAsia" w:ascii="仿宋" w:hAnsi="仿宋" w:eastAsia="仿宋" w:cs="仿宋"/>
          <w:b/>
          <w:color w:val="000000" w:themeColor="text1"/>
          <w:sz w:val="24"/>
          <w:szCs w:val="24"/>
          <w14:textFill>
            <w14:solidFill>
              <w14:schemeClr w14:val="tx1"/>
            </w14:solidFill>
          </w14:textFill>
        </w:rPr>
        <w:t>投标文件的组成</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w:t>
      </w:r>
      <w:r>
        <w:rPr>
          <w:rFonts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2.1.1符合参加采购活动应当具备的一般条件的承诺函；</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w:t>
      </w:r>
      <w:r>
        <w:rPr>
          <w:rFonts w:hint="eastAsia" w:ascii="仿宋" w:hAnsi="仿宋" w:eastAsia="仿宋" w:cs="仿宋"/>
          <w:color w:val="000000" w:themeColor="text1"/>
          <w:sz w:val="24"/>
          <w14:textFill>
            <w14:solidFill>
              <w14:schemeClr w14:val="tx1"/>
            </w14:solidFill>
          </w14:textFill>
        </w:rPr>
        <w:t>营业执照</w:t>
      </w:r>
      <w:r>
        <w:rPr>
          <w:rFonts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联合协议（如果有)；</w:t>
      </w:r>
    </w:p>
    <w:p>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ascii="仿宋" w:hAnsi="仿宋" w:eastAsia="仿宋" w:cs="仿宋"/>
          <w:snapToGrid w:val="0"/>
          <w:color w:val="000000" w:themeColor="text1"/>
          <w:kern w:val="28"/>
          <w:sz w:val="24"/>
          <w:szCs w:val="20"/>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落实采购政策需满足的资格要求（如果有)；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本项目的特定资格要求（如果有)。</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lang w:val="zh-CN"/>
          <w14:textFill>
            <w14:solidFill>
              <w14:schemeClr w14:val="tx1"/>
            </w14:solidFill>
          </w14:textFill>
        </w:rPr>
        <w:t>2.</w:t>
      </w:r>
      <w:r>
        <w:rPr>
          <w:rFonts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14:textFill>
            <w14:solidFill>
              <w14:schemeClr w14:val="tx1"/>
            </w14:solidFill>
          </w14:textFill>
        </w:rPr>
        <w:t>投标函；</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2</w:t>
      </w:r>
      <w:r>
        <w:rPr>
          <w:rFonts w:ascii="仿宋" w:hAnsi="仿宋" w:eastAsia="仿宋" w:cs="仿宋"/>
          <w:color w:val="000000" w:themeColor="text1"/>
          <w:sz w:val="24"/>
          <w14:textFill>
            <w14:solidFill>
              <w14:schemeClr w14:val="tx1"/>
            </w14:solidFill>
          </w14:textFill>
        </w:rPr>
        <w:t>法定代表人授权委托书；</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授权代表</w:t>
      </w:r>
      <w:r>
        <w:rPr>
          <w:rFonts w:hint="eastAsia" w:ascii="仿宋" w:hAnsi="仿宋" w:eastAsia="仿宋" w:cs="仿宋"/>
          <w:bCs/>
          <w:color w:val="000000" w:themeColor="text1"/>
          <w:sz w:val="24"/>
          <w14:textFill>
            <w14:solidFill>
              <w14:schemeClr w14:val="tx1"/>
            </w14:solidFill>
          </w14:textFill>
        </w:rPr>
        <w:t>2024年月至2024年月</w:t>
      </w:r>
      <w:r>
        <w:rPr>
          <w:rFonts w:ascii="仿宋" w:hAnsi="仿宋" w:eastAsia="仿宋" w:cs="仿宋"/>
          <w:color w:val="000000" w:themeColor="text1"/>
          <w:sz w:val="24"/>
          <w14:textFill>
            <w14:solidFill>
              <w14:schemeClr w14:val="tx1"/>
            </w14:solidFill>
          </w14:textFill>
        </w:rPr>
        <w:t>社保证明；</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2.2.4法定代表人及其授权代表身份证复印件；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法定代表人身份证明书；</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7</w:t>
      </w:r>
      <w:r>
        <w:rPr>
          <w:rFonts w:ascii="仿宋" w:hAnsi="仿宋" w:eastAsia="仿宋" w:cs="仿宋"/>
          <w:color w:val="000000" w:themeColor="text1"/>
          <w:sz w:val="24"/>
          <w14:textFill>
            <w14:solidFill>
              <w14:schemeClr w14:val="tx1"/>
            </w14:solidFill>
          </w14:textFill>
        </w:rPr>
        <w:t>廉政承诺书（格式见第六部分附件）；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8</w:t>
      </w:r>
      <w:r>
        <w:rPr>
          <w:rFonts w:ascii="仿宋" w:hAnsi="仿宋" w:eastAsia="仿宋" w:cs="仿宋"/>
          <w:color w:val="000000" w:themeColor="text1"/>
          <w:sz w:val="24"/>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9</w:t>
      </w:r>
      <w:r>
        <w:rPr>
          <w:rFonts w:ascii="仿宋" w:hAnsi="仿宋" w:eastAsia="仿宋" w:cs="仿宋"/>
          <w:color w:val="000000" w:themeColor="text1"/>
          <w:sz w:val="24"/>
          <w14:textFill>
            <w14:solidFill>
              <w14:schemeClr w14:val="tx1"/>
            </w14:solidFill>
          </w14:textFill>
        </w:rPr>
        <w:t>供应商应提供针对项目的完整技术解决方案：</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10</w:t>
      </w:r>
      <w:r>
        <w:rPr>
          <w:rFonts w:ascii="仿宋" w:hAnsi="仿宋" w:eastAsia="仿宋" w:cs="仿宋"/>
          <w:color w:val="000000" w:themeColor="text1"/>
          <w:sz w:val="24"/>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1</w:t>
      </w:r>
      <w:r>
        <w:rPr>
          <w:rFonts w:ascii="仿宋" w:hAnsi="仿宋" w:eastAsia="仿宋" w:cs="仿宋"/>
          <w:color w:val="000000" w:themeColor="text1"/>
          <w:sz w:val="24"/>
          <w14:textFill>
            <w14:solidFill>
              <w14:schemeClr w14:val="tx1"/>
            </w14:solidFill>
          </w14:textFill>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2</w:t>
      </w:r>
      <w:r>
        <w:rPr>
          <w:rFonts w:ascii="仿宋" w:hAnsi="仿宋" w:eastAsia="仿宋" w:cs="仿宋"/>
          <w:color w:val="000000" w:themeColor="text1"/>
          <w:sz w:val="24"/>
          <w14:textFill>
            <w14:solidFill>
              <w14:schemeClr w14:val="tx1"/>
            </w14:solidFill>
          </w14:textFill>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3</w:t>
      </w:r>
      <w:r>
        <w:rPr>
          <w:rFonts w:ascii="仿宋" w:hAnsi="仿宋" w:eastAsia="仿宋" w:cs="仿宋"/>
          <w:color w:val="000000" w:themeColor="text1"/>
          <w:sz w:val="24"/>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培训计划（如有）；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7</w:t>
      </w:r>
      <w:r>
        <w:rPr>
          <w:rFonts w:ascii="仿宋" w:hAnsi="仿宋" w:eastAsia="仿宋" w:cs="仿宋"/>
          <w:color w:val="000000" w:themeColor="text1"/>
          <w:sz w:val="24"/>
          <w14:textFill>
            <w14:solidFill>
              <w14:schemeClr w14:val="tx1"/>
            </w14:solidFill>
          </w14:textFill>
        </w:rPr>
        <w:t>验收方案；</w:t>
      </w:r>
    </w:p>
    <w:p>
      <w:pPr>
        <w:snapToGrid w:val="0"/>
        <w:spacing w:line="440" w:lineRule="exact"/>
        <w:ind w:firstLine="720" w:firstLineChars="300"/>
        <w:rPr>
          <w:rFonts w:ascii="仿宋" w:hAnsi="仿宋" w:eastAsia="仿宋" w:cs="仿宋"/>
          <w:color w:val="000000" w:themeColor="text1"/>
          <w:sz w:val="24"/>
          <w:u w:val="wave"/>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2.2.1</w:t>
      </w:r>
      <w:r>
        <w:rPr>
          <w:rFonts w:hint="eastAsia" w:ascii="仿宋" w:hAnsi="仿宋" w:eastAsia="仿宋" w:cs="仿宋"/>
          <w:color w:val="000000" w:themeColor="text1"/>
          <w:sz w:val="24"/>
          <w14:textFill>
            <w14:solidFill>
              <w14:schemeClr w14:val="tx1"/>
            </w14:solidFill>
          </w14:textFill>
        </w:rPr>
        <w:t>8</w:t>
      </w:r>
      <w:r>
        <w:rPr>
          <w:rFonts w:ascii="仿宋" w:hAnsi="仿宋" w:eastAsia="仿宋" w:cs="仿宋"/>
          <w:color w:val="000000" w:themeColor="text1"/>
          <w:sz w:val="24"/>
          <w14:textFill>
            <w14:solidFill>
              <w14:schemeClr w14:val="tx1"/>
            </w14:solidFill>
          </w14:textFill>
        </w:rPr>
        <w:t>投标人需要说明的其他文件和说明（格式自拟）；</w:t>
      </w:r>
    </w:p>
    <w:p>
      <w:pPr>
        <w:snapToGrid w:val="0"/>
        <w:spacing w:line="440" w:lineRule="exact"/>
        <w:ind w:firstLine="720" w:firstLineChars="300"/>
        <w:rPr>
          <w:color w:val="000000" w:themeColor="text1"/>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w:t>
      </w:r>
      <w:r>
        <w:rPr>
          <w:rFonts w:hint="eastAsia" w:ascii="仿宋" w:hAnsi="仿宋" w:eastAsia="仿宋" w:cs="仿宋"/>
          <w:color w:val="000000" w:themeColor="text1"/>
          <w:sz w:val="24"/>
          <w14:textFill>
            <w14:solidFill>
              <w14:schemeClr w14:val="tx1"/>
            </w14:solidFill>
          </w14:textFill>
        </w:rPr>
        <w:t>19</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r>
        <w:rPr>
          <w:rFonts w:ascii="仿宋" w:hAnsi="仿宋" w:eastAsia="仿宋" w:cs="仿宋"/>
          <w:color w:val="000000" w:themeColor="text1"/>
          <w:sz w:val="24"/>
          <w14:textFill>
            <w14:solidFill>
              <w14:schemeClr w14:val="tx1"/>
            </w14:solidFill>
          </w14:textFill>
        </w:rPr>
        <w:t>。</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snapToGrid w:val="0"/>
          <w:color w:val="000000" w:themeColor="text1"/>
          <w:sz w:val="24"/>
          <w14:textFill>
            <w14:solidFill>
              <w14:schemeClr w14:val="tx1"/>
            </w14:solidFill>
          </w14:textFill>
        </w:rPr>
        <w:t xml:space="preserve">2.3.3 </w:t>
      </w:r>
      <w:r>
        <w:rPr>
          <w:rFonts w:ascii="仿宋_GB2312" w:hAnsi="宋体" w:eastAsia="仿宋_GB2312" w:cs="仿宋_GB2312"/>
          <w:snapToGrid w:val="0"/>
          <w:color w:val="000000" w:themeColor="text1"/>
          <w:sz w:val="24"/>
          <w14:textFill>
            <w14:solidFill>
              <w14:schemeClr w14:val="tx1"/>
            </w14:solidFill>
          </w14:textFill>
        </w:rPr>
        <w:t>残疾人福利性单位声明函</w:t>
      </w:r>
      <w:r>
        <w:rPr>
          <w:rFonts w:hint="eastAsia" w:ascii="仿宋_GB2312" w:hAnsi="宋体" w:eastAsia="仿宋_GB2312" w:cs="仿宋_GB2312"/>
          <w:snapToGrid w:val="0"/>
          <w:color w:val="000000" w:themeColor="text1"/>
          <w:sz w:val="24"/>
          <w14:textFill>
            <w14:solidFill>
              <w14:schemeClr w14:val="tx1"/>
            </w14:solidFill>
          </w14:textFill>
        </w:rPr>
        <w:t>（如果有）</w:t>
      </w:r>
    </w:p>
    <w:p>
      <w:pPr>
        <w:snapToGrid w:val="0"/>
        <w:spacing w:line="440" w:lineRule="exact"/>
        <w:rPr>
          <w:rFonts w:ascii="仿宋" w:hAnsi="仿宋" w:eastAsia="仿宋" w:cs="仿宋"/>
          <w:b/>
          <w:bCs/>
          <w:color w:val="000000" w:themeColor="text1"/>
          <w:sz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3.4投标人提供虚假材料投标的，投标无效。</w:t>
      </w:r>
    </w:p>
    <w:p>
      <w:pPr>
        <w:pStyle w:val="130"/>
        <w:snapToGrid w:val="0"/>
        <w:spacing w:before="0" w:line="440" w:lineRule="exact"/>
        <w:ind w:firstLine="0" w:firstLineChars="0"/>
        <w:outlineLvl w:val="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.2投标人进行电子投标应安装客户端软件—“</w:t>
      </w:r>
      <w:r>
        <w:rPr>
          <w:rFonts w:hint="eastAsia" w:ascii="仿宋" w:hAnsi="仿宋" w:eastAsia="仿宋" w:cs="仿宋"/>
          <w:color w:val="000000" w:themeColor="text1"/>
          <w:sz w:val="24"/>
          <w:lang w:val="zh-CN"/>
          <w14:textFill>
            <w14:solidFill>
              <w14:schemeClr w14:val="tx1"/>
            </w14:solidFill>
          </w14:textFill>
        </w:rPr>
        <w:t>乐采云电子交易客户端”，并按照招标文件和电子交易平台的要求编制并加密投标文件。投标人未按规定加密的投标文件，电子交易平台将拒收并提示。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lang w:val="zh-CN"/>
          <w14:textFill>
            <w14:solidFill>
              <w14:schemeClr w14:val="tx1"/>
            </w14:solidFill>
          </w14:textFill>
        </w:rPr>
        <w:t>.3使用“</w:t>
      </w:r>
      <w:r>
        <w:rPr>
          <w:rFonts w:hint="eastAsia" w:ascii="仿宋" w:hAnsi="仿宋" w:eastAsia="仿宋" w:cs="仿宋"/>
          <w:color w:val="000000" w:themeColor="text1"/>
          <w:sz w:val="24"/>
          <w:lang w:val="zh-CN"/>
          <w14:textFill>
            <w14:solidFill>
              <w14:schemeClr w14:val="tx1"/>
            </w14:solidFill>
          </w14:textFill>
        </w:rPr>
        <w:t>乐采云电子交易客户端”需要提前申领</w:t>
      </w:r>
      <w:r>
        <w:rPr>
          <w:rFonts w:ascii="仿宋" w:hAnsi="仿宋" w:eastAsia="仿宋" w:cs="仿宋"/>
          <w:color w:val="000000" w:themeColor="text1"/>
          <w:sz w:val="24"/>
          <w:lang w:val="zh-CN"/>
          <w14:textFill>
            <w14:solidFill>
              <w14:schemeClr w14:val="tx1"/>
            </w14:solidFill>
          </w14:textFill>
        </w:rPr>
        <w:t>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为确保网上操作合法、有效和安全，投标人应当在投标截止时间前完成在“乐采云平台”的身份认证，确保在电子投标过程中能够对相关数据电文进行加密和使用电子签名。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0"/>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szCs w:val="24"/>
          <w14:textFill>
            <w14:solidFill>
              <w14:schemeClr w14:val="tx1"/>
            </w14:solidFill>
          </w14:textFill>
        </w:rPr>
        <w:t>5. 投标文件的提交、补充、修改、撤回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5.1 </w:t>
      </w:r>
      <w:r>
        <w:rPr>
          <w:rFonts w:hint="eastAsia" w:ascii="仿宋" w:hAnsi="仿宋" w:eastAsia="仿宋" w:cs="仿宋"/>
          <w:color w:val="000000" w:themeColor="text1"/>
          <w:sz w:val="24"/>
          <w14:textFill>
            <w14:solidFill>
              <w14:schemeClr w14:val="tx1"/>
            </w14:solidFill>
          </w14:textFill>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000000" w:themeColor="text1"/>
          <w:sz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6.投标有效期</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6.2投标文件合格投递后，自投标截止日期起，在投标有效期内有效。</w:t>
      </w:r>
    </w:p>
    <w:p>
      <w:pPr>
        <w:pStyle w:val="130"/>
        <w:spacing w:before="0" w:line="440" w:lineRule="exact"/>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line="440" w:lineRule="exact"/>
        <w:ind w:firstLine="643"/>
        <w:rPr>
          <w:rFonts w:ascii="仿宋" w:hAnsi="仿宋" w:eastAsia="仿宋" w:cs="仿宋"/>
          <w:b/>
          <w:color w:val="000000" w:themeColor="text1"/>
          <w:sz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0"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1.2投标人登录</w:t>
      </w:r>
      <w:r>
        <w:rPr>
          <w:rFonts w:hint="eastAsia" w:ascii="仿宋" w:hAnsi="仿宋" w:eastAsia="仿宋" w:cs="仿宋"/>
          <w:color w:val="000000" w:themeColor="text1"/>
          <w:sz w:val="24"/>
          <w14:textFill>
            <w14:solidFill>
              <w14:schemeClr w14:val="tx1"/>
            </w14:solidFill>
          </w14:textFill>
        </w:rPr>
        <w:t>乐采云平台，用“项目采购</w:t>
      </w:r>
      <w:r>
        <w:rPr>
          <w:rFonts w:ascii="仿宋" w:hAnsi="仿宋" w:eastAsia="仿宋" w:cs="仿宋"/>
          <w:color w:val="000000" w:themeColor="text1"/>
          <w:sz w:val="24"/>
          <w14:textFill>
            <w14:solidFill>
              <w14:schemeClr w14:val="tx1"/>
            </w14:solidFill>
          </w14:textFill>
        </w:rPr>
        <w:t>-开标评标”功能对电子投标文件进行在线解密。在线解密电子投标文件时间为开标时间起30分钟内。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特别说明：乐采云公司如对电子化开标及评审程序有调整的，按调整后的程序操作。</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3.2评标委员会由采购人代表和有关方面的专家组成，</w:t>
      </w:r>
      <w:r>
        <w:rPr>
          <w:rFonts w:hint="eastAsia" w:ascii="仿宋" w:hAnsi="仿宋" w:eastAsia="仿宋" w:cs="仿宋"/>
          <w:color w:val="000000" w:themeColor="text1"/>
          <w:sz w:val="24"/>
          <w14:textFill>
            <w14:solidFill>
              <w14:schemeClr w14:val="tx1"/>
            </w14:solidFill>
          </w14:textFill>
        </w:rPr>
        <w:t>成员人数为</w:t>
      </w:r>
      <w:r>
        <w:rPr>
          <w:rFonts w:hint="eastAsia" w:ascii="仿宋" w:hAnsi="仿宋" w:eastAsia="仿宋" w:cs="仿宋"/>
          <w:color w:val="000000" w:themeColor="text1"/>
          <w:sz w:val="24"/>
          <w:u w:val="single"/>
          <w14:textFill>
            <w14:solidFill>
              <w14:schemeClr w14:val="tx1"/>
            </w14:solidFill>
          </w14:textFill>
        </w:rPr>
        <w:t>五</w:t>
      </w:r>
      <w:r>
        <w:rPr>
          <w:rFonts w:hint="eastAsia" w:ascii="仿宋" w:hAnsi="仿宋" w:eastAsia="仿宋" w:cs="仿宋"/>
          <w:color w:val="000000" w:themeColor="text1"/>
          <w:sz w:val="24"/>
          <w14:textFill>
            <w14:solidFill>
              <w14:schemeClr w14:val="tx1"/>
            </w14:solidFill>
          </w14:textFill>
        </w:rPr>
        <w:t>人以上单数。</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供应商通过乐采云平台交换的数据电文必须进行电子签章。</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w:t>
      </w:r>
      <w:r>
        <w:rPr>
          <w:rFonts w:hint="eastAsia" w:ascii="仿宋" w:hAnsi="仿宋" w:eastAsia="仿宋" w:cs="仿宋"/>
          <w:color w:val="000000" w:themeColor="text1"/>
          <w:sz w:val="24"/>
          <w14:textFill>
            <w14:solidFill>
              <w14:schemeClr w14:val="tx1"/>
            </w14:solidFill>
          </w14:textFill>
        </w:rPr>
        <w:t>审、修改记录应保留原件，随项目其他资料一并存档。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w:t>
      </w:r>
      <w:r>
        <w:rPr>
          <w:rFonts w:ascii="仿宋" w:hAnsi="仿宋" w:eastAsia="仿宋" w:cs="仿宋"/>
          <w:color w:val="000000" w:themeColor="text1"/>
          <w:sz w:val="24"/>
          <w14:textFill>
            <w14:solidFill>
              <w14:schemeClr w14:val="tx1"/>
            </w14:solidFill>
          </w14:textFill>
        </w:rPr>
        <w:t xml:space="preserve">87号令 </w:t>
      </w:r>
      <w:r>
        <w:rPr>
          <w:rFonts w:hint="eastAsia" w:ascii="仿宋" w:hAnsi="仿宋" w:eastAsia="仿宋" w:cs="仿宋"/>
          <w:color w:val="000000" w:themeColor="text1"/>
          <w:sz w:val="24"/>
          <w14:textFill>
            <w14:solidFill>
              <w14:schemeClr w14:val="tx1"/>
            </w14:solidFill>
          </w14:textFill>
        </w:rPr>
        <w:t>《政府采购货物和服务招标投标管理办法》第五十一条第二款的规定经投标人确认后产生约束力，投标人不确认的，其投标无效。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w:t>
      </w:r>
      <w:r>
        <w:rPr>
          <w:rFonts w:hint="eastAsia" w:ascii="仿宋" w:hAnsi="仿宋" w:eastAsia="仿宋" w:cs="仿宋"/>
          <w:color w:val="000000" w:themeColor="text1"/>
          <w:sz w:val="24"/>
          <w14:textFill>
            <w14:solidFill>
              <w14:schemeClr w14:val="tx1"/>
            </w14:solidFill>
          </w14:textFill>
        </w:rPr>
        <w:t>乐采云平台进行书面说明并提供相关材料，但不得超过投标文件的范围或者改变投标文件的实质性内容。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w:t>
      </w:r>
      <w:r>
        <w:rPr>
          <w:rFonts w:hint="eastAsia" w:ascii="仿宋" w:hAnsi="仿宋" w:eastAsia="仿宋" w:cs="仿宋"/>
          <w:color w:val="000000" w:themeColor="text1"/>
          <w:sz w:val="24"/>
          <w14:textFill>
            <w14:solidFill>
              <w14:schemeClr w14:val="tx1"/>
            </w14:solidFill>
          </w14:textFill>
        </w:rPr>
        <w:t>乐采云平台进行线上确认，但不允许对偏离条款进行补充、修正或撤回。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6.7 </w:t>
      </w:r>
      <w:r>
        <w:rPr>
          <w:rFonts w:hint="eastAsia" w:ascii="仿宋" w:hAnsi="仿宋" w:eastAsia="仿宋" w:cs="仿宋"/>
          <w:color w:val="000000" w:themeColor="text1"/>
          <w:sz w:val="24"/>
          <w14:textFill>
            <w14:solidFill>
              <w14:schemeClr w14:val="tx1"/>
            </w14:solidFill>
          </w14:textFill>
        </w:rPr>
        <w:t>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000000" w:themeColor="text1"/>
          <w:sz w:val="24"/>
          <w14:textFill>
            <w14:solidFill>
              <w14:schemeClr w14:val="tx1"/>
            </w14:solidFill>
          </w14:textFill>
        </w:rPr>
        <w:t>乐采云平台提供线上说明，必要时提交相关证明材料。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8"/>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ascii="仿宋" w:hAnsi="仿宋" w:eastAsia="仿宋" w:cs="仿宋"/>
          <w:b/>
          <w:color w:val="000000" w:themeColor="text1"/>
          <w14:textFill>
            <w14:solidFill>
              <w14:schemeClr w14:val="tx1"/>
            </w14:solidFill>
          </w14:textFill>
        </w:rPr>
        <w:t>7.投标文件的澄清</w:t>
      </w:r>
    </w:p>
    <w:p>
      <w:pPr>
        <w:pStyle w:val="18"/>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8.2单位负责人为同一人或者存在直接控股、管理关系的不同供应商参加同一合同项下的采购活动的（均无效）；</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8.22.4属于同一集团、协会、商会等组织成员的供应商按照该组织要求协同参</w:t>
      </w:r>
      <w:r>
        <w:rPr>
          <w:rFonts w:hint="eastAsia" w:ascii="仿宋" w:hAnsi="仿宋" w:eastAsia="仿宋" w:cs="仿宋"/>
          <w:color w:val="000000" w:themeColor="text1"/>
          <w:sz w:val="24"/>
          <w14:textFill>
            <w14:solidFill>
              <w14:schemeClr w14:val="tx1"/>
            </w14:solidFill>
          </w14:textFill>
        </w:rPr>
        <w:t>加采购活动；</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8.22.6供应商之间商定部分供应商放弃参加采购活动或者放弃中标、成交；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8.25列入绍兴市公用事业集团有限公司禁止交易目录名单内的企业；</w:t>
      </w:r>
    </w:p>
    <w:p>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8.2</w:t>
      </w:r>
      <w:r>
        <w:rPr>
          <w:rFonts w:hint="eastAsia" w:ascii="仿宋" w:hAnsi="仿宋" w:eastAsia="仿宋" w:cs="仿宋"/>
          <w:b/>
          <w:color w:val="000000" w:themeColor="text1"/>
          <w:sz w:val="24"/>
          <w14:textFill>
            <w14:solidFill>
              <w14:schemeClr w14:val="tx1"/>
            </w14:solidFill>
          </w14:textFill>
        </w:rPr>
        <w:t>6</w:t>
      </w:r>
      <w:r>
        <w:rPr>
          <w:rFonts w:ascii="仿宋" w:hAnsi="仿宋" w:eastAsia="仿宋" w:cs="仿宋"/>
          <w:b/>
          <w:color w:val="000000" w:themeColor="text1"/>
          <w:sz w:val="24"/>
          <w14:textFill>
            <w14:solidFill>
              <w14:schemeClr w14:val="tx1"/>
            </w14:solidFill>
          </w14:textFill>
        </w:rPr>
        <w:t>其他违反法律、法规的情形。</w:t>
      </w:r>
    </w:p>
    <w:p>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ascii="仿宋" w:hAnsi="仿宋" w:eastAsia="仿宋" w:cs="仿宋"/>
          <w:b/>
          <w:color w:val="000000" w:themeColor="text1"/>
          <w:kern w:val="0"/>
          <w:sz w:val="24"/>
          <w14:textFill>
            <w14:solidFill>
              <w14:schemeClr w14:val="tx1"/>
            </w14:solidFill>
          </w14:textFill>
        </w:rPr>
        <w:t xml:space="preserve">9. </w:t>
      </w:r>
      <w:r>
        <w:rPr>
          <w:rFonts w:hint="eastAsia" w:ascii="仿宋" w:hAnsi="仿宋" w:eastAsia="仿宋" w:cs="仿宋"/>
          <w:b/>
          <w:color w:val="000000" w:themeColor="text1"/>
          <w:kern w:val="0"/>
          <w:sz w:val="24"/>
          <w14:textFill>
            <w14:solidFill>
              <w14:schemeClr w14:val="tx1"/>
            </w14:solidFill>
          </w14:textFill>
        </w:rPr>
        <w:t>评标过程保密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 xml:space="preserve">9.2 </w:t>
      </w:r>
      <w:r>
        <w:rPr>
          <w:rFonts w:hint="eastAsia" w:ascii="仿宋" w:hAnsi="仿宋" w:eastAsia="仿宋" w:cs="仿宋"/>
          <w:color w:val="000000" w:themeColor="text1"/>
          <w:kern w:val="0"/>
          <w:sz w:val="24"/>
          <w14:textFill>
            <w14:solidFill>
              <w14:schemeClr w14:val="tx1"/>
            </w14:solidFill>
          </w14:textFill>
        </w:rPr>
        <w:t>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0"/>
    <w:p>
      <w:pPr>
        <w:pStyle w:val="35"/>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1" w:name="_Toc84325929"/>
      <w:bookmarkStart w:id="42" w:name="_Toc81372776"/>
      <w:bookmarkStart w:id="43"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1"/>
    <w:bookmarkEnd w:id="42"/>
    <w:bookmarkEnd w:id="43"/>
    <w:p>
      <w:pPr>
        <w:pStyle w:val="18"/>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ascii="仿宋" w:hAnsi="仿宋" w:eastAsia="仿宋" w:cs="仿宋"/>
          <w:color w:val="000000" w:themeColor="text1"/>
          <w:sz w:val="24"/>
          <w14:textFill>
            <w14:solidFill>
              <w14:schemeClr w14:val="tx1"/>
            </w14:solidFill>
          </w14:textFill>
        </w:rPr>
        <w:t>http://zfcg.czt.zj.gov.cn/</w:t>
      </w:r>
      <w:r>
        <w:rPr>
          <w:rFonts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ascii="仿宋" w:hAnsi="仿宋" w:eastAsia="仿宋" w:cs="仿宋"/>
          <w:color w:val="000000" w:themeColor="text1"/>
          <w:sz w:val="24"/>
          <w14:textFill>
            <w14:solidFill>
              <w14:schemeClr w14:val="tx1"/>
            </w14:solidFill>
          </w14:textFill>
        </w:rPr>
        <w:t>http://ggb.sx.gov.cn</w:t>
      </w:r>
      <w:r>
        <w:rPr>
          <w:rFonts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w:t>
      </w:r>
      <w:r>
        <w:rPr>
          <w:rFonts w:ascii="仿宋" w:hAnsi="仿宋" w:eastAsia="仿宋" w:cs="仿宋"/>
          <w:color w:val="000000" w:themeColor="text1"/>
          <w:sz w:val="24"/>
          <w14:textFill>
            <w14:solidFill>
              <w14:schemeClr w14:val="tx1"/>
            </w14:solidFill>
          </w14:textFill>
        </w:rPr>
        <w:t>1个工作日。</w:t>
      </w:r>
    </w:p>
    <w:p>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3.2采购机构通过</w:t>
      </w:r>
      <w:r>
        <w:rPr>
          <w:rFonts w:hint="eastAsia" w:ascii="仿宋" w:hAnsi="仿宋" w:eastAsia="仿宋" w:cs="仿宋"/>
          <w:color w:val="000000" w:themeColor="text1"/>
          <w:sz w:val="24"/>
          <w14:textFill>
            <w14:solidFill>
              <w14:schemeClr w14:val="tx1"/>
            </w14:solidFill>
          </w14:textFill>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4.4采购货物和服务项目不得收取质量保证金。</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6.3 </w:t>
      </w:r>
      <w:r>
        <w:rPr>
          <w:rFonts w:hint="eastAsia" w:ascii="仿宋" w:hAnsi="仿宋" w:eastAsia="仿宋" w:cs="仿宋"/>
          <w:color w:val="000000" w:themeColor="text1"/>
          <w:sz w:val="24"/>
          <w14:textFill>
            <w14:solidFill>
              <w14:schemeClr w14:val="tx1"/>
            </w14:solidFill>
          </w14:textFill>
        </w:rPr>
        <w:t>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pPr>
        <w:autoSpaceDE w:val="0"/>
        <w:autoSpaceDN w:val="0"/>
        <w:spacing w:line="440" w:lineRule="exact"/>
        <w:ind w:firstLine="480" w:firstLineChars="200"/>
        <w:jc w:val="lef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pPr>
        <w:spacing w:line="440" w:lineRule="exac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4.1质疑供应商对采购人或采购代理机构的答复不满意或者采购人、采购代理机构未在规定的时间内作出答复的，可以在答复期满后十五个工作日内向采购监督管理部门提出投诉。</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44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4.4以联合体形式参加采购活动的，其投诉应当由组成联合体的所有供应商共同提出。</w:t>
      </w:r>
    </w:p>
    <w:p>
      <w:pPr>
        <w:snapToGrid w:val="0"/>
        <w:spacing w:line="440" w:lineRule="exact"/>
        <w:outlineLvl w:val="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投诉书范本及制作说明详见附件2。</w:t>
      </w:r>
    </w:p>
    <w:p>
      <w:pPr>
        <w:pStyle w:val="3"/>
        <w:spacing w:line="440" w:lineRule="exact"/>
        <w:ind w:firstLine="480" w:firstLineChars="200"/>
        <w:rPr>
          <w:rFonts w:ascii="仿宋" w:hAnsi="仿宋" w:eastAsia="仿宋" w:cs="仿宋"/>
          <w:color w:val="000000" w:themeColor="text1"/>
          <w:kern w:val="0"/>
          <w14:textFill>
            <w14:solidFill>
              <w14:schemeClr w14:val="tx1"/>
            </w14:solidFill>
          </w14:textFill>
        </w:rPr>
        <w:sectPr>
          <w:footerReference r:id="rId13" w:type="first"/>
          <w:footerReference r:id="rId12" w:type="default"/>
          <w:pgSz w:w="11906" w:h="16838"/>
          <w:pgMar w:top="1814" w:right="1474" w:bottom="1644" w:left="1474" w:header="851" w:footer="992" w:gutter="0"/>
          <w:pgNumType w:start="0"/>
          <w:cols w:space="720" w:num="1"/>
          <w:docGrid w:linePitch="312" w:charSpace="0"/>
        </w:sectPr>
      </w:pPr>
    </w:p>
    <w:bookmarkEnd w:id="38"/>
    <w:bookmarkEnd w:id="39"/>
    <w:p>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44" w:name="第五部分"/>
      <w:bookmarkStart w:id="45" w:name="_Toc86217003"/>
      <w:r>
        <w:rPr>
          <w:rFonts w:hint="eastAsia" w:ascii="仿宋" w:hAnsi="仿宋" w:eastAsia="仿宋" w:cs="仿宋"/>
          <w:b/>
          <w:color w:val="000000" w:themeColor="text1"/>
          <w:sz w:val="36"/>
          <w:szCs w:val="36"/>
          <w14:textFill>
            <w14:solidFill>
              <w14:schemeClr w14:val="tx1"/>
            </w14:solidFill>
          </w14:textFill>
        </w:rPr>
        <w:t>第三部分招标项目范围及要求</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bookmarkStart w:id="46" w:name="_Toc389299903"/>
      <w:bookmarkStart w:id="47" w:name="_Toc1394"/>
      <w:bookmarkStart w:id="48" w:name="_Toc335299870"/>
      <w:bookmarkStart w:id="49" w:name="_Toc524366202"/>
      <w:r>
        <w:rPr>
          <w:rFonts w:hint="eastAsia" w:ascii="仿宋" w:hAnsi="仿宋" w:eastAsia="仿宋" w:cs="仿宋"/>
          <w:b/>
          <w:color w:val="000000" w:themeColor="text1"/>
          <w:sz w:val="24"/>
          <w:lang w:val="zh-CN"/>
          <w14:textFill>
            <w14:solidFill>
              <w14:schemeClr w14:val="tx1"/>
            </w14:solidFill>
          </w14:textFill>
        </w:rPr>
        <w:t>1. 概述</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参考国家、行业相关标准、规范，并结合本企业的自身使用情况制定本规范，对本企业燃气输配中常用的四氢噻吩加臭剂（以下称“加臭剂”）的术语、要求、物理性能、处理和运输、标识进行了规定。</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供货数量：48吨。</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 .参考标准</w:t>
      </w:r>
    </w:p>
    <w:p>
      <w:pPr>
        <w:tabs>
          <w:tab w:val="right" w:pos="8106"/>
        </w:tabs>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GB50028-2006        城镇燃气设计规范</w:t>
      </w:r>
      <w:r>
        <w:rPr>
          <w:rFonts w:hint="eastAsia" w:ascii="仿宋" w:hAnsi="仿宋" w:eastAsia="仿宋" w:cs="仿宋"/>
          <w:color w:val="000000" w:themeColor="text1"/>
          <w:sz w:val="24"/>
          <w:lang w:val="zh-CN"/>
          <w14:textFill>
            <w14:solidFill>
              <w14:schemeClr w14:val="tx1"/>
            </w14:solidFill>
          </w14:textFill>
        </w:rPr>
        <w:tab/>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GB/T 19206—2003    天然气用有机硫化合物加臭剂的要求和测试方法</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ISO3015:1992        石油产品—浊点测定法</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ISO/TS16922:2002    </w:t>
      </w:r>
      <w:r>
        <w:rPr>
          <w:rFonts w:hint="eastAsia" w:ascii="仿宋" w:hAnsi="仿宋" w:eastAsia="仿宋" w:cs="仿宋"/>
          <w:color w:val="000000" w:themeColor="text1"/>
          <w:sz w:val="24"/>
          <w:lang w:val="zh-CN"/>
          <w14:textFill>
            <w14:solidFill>
              <w14:schemeClr w14:val="tx1"/>
            </w14:solidFill>
          </w14:textFill>
        </w:rPr>
        <w:t>天然气.添味气体用导则</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3. 产品鉴定证书及相关的检测报告</w:t>
      </w:r>
    </w:p>
    <w:p>
      <w:pPr>
        <w:autoSpaceDE w:val="0"/>
        <w:autoSpaceDN w:val="0"/>
        <w:spacing w:line="440" w:lineRule="exact"/>
        <w:ind w:firstLine="482"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投标人应出具：如所投产品为国产的须在投标文件中提供国内生产制造商正式的安全生产许可证（四氢噻吩）复印件加盖投标人公章,否则作无效投标处理。如所投产品为进口产品的须在中标公示发出后三个工作日内提供制造商授权书和产品来源地文件证明，否则取消中标资格；经国家认证认可检测资质的检测单位出具的产品质量检测证书；并且检测报告中的测试数据应符合本技术要求</w:t>
      </w:r>
      <w:bookmarkStart w:id="50" w:name="OLE_LINK10"/>
      <w:bookmarkStart w:id="51" w:name="OLE_LINK9"/>
      <w:r>
        <w:rPr>
          <w:rFonts w:hint="eastAsia" w:ascii="仿宋" w:hAnsi="仿宋" w:eastAsia="仿宋" w:cs="仿宋"/>
          <w:color w:val="000000" w:themeColor="text1"/>
          <w:sz w:val="24"/>
          <w:lang w:val="zh-CN"/>
          <w14:textFill>
            <w14:solidFill>
              <w14:schemeClr w14:val="tx1"/>
            </w14:solidFill>
          </w14:textFill>
        </w:rPr>
        <w:t>中第4条</w:t>
      </w:r>
      <w:bookmarkEnd w:id="50"/>
      <w:bookmarkEnd w:id="51"/>
      <w:r>
        <w:rPr>
          <w:rFonts w:hint="eastAsia" w:ascii="仿宋" w:hAnsi="仿宋" w:eastAsia="仿宋" w:cs="仿宋"/>
          <w:color w:val="000000" w:themeColor="text1"/>
          <w:sz w:val="24"/>
          <w:lang w:val="zh-CN"/>
          <w14:textFill>
            <w14:solidFill>
              <w14:schemeClr w14:val="tx1"/>
            </w14:solidFill>
          </w14:textFill>
        </w:rPr>
        <w:t>规定。</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w:t>
      </w:r>
      <w:r>
        <w:rPr>
          <w:rFonts w:hint="eastAsia" w:ascii="仿宋" w:hAnsi="仿宋" w:eastAsia="仿宋" w:cs="仿宋"/>
          <w:b/>
          <w:color w:val="000000" w:themeColor="text1"/>
          <w:sz w:val="24"/>
          <w:lang w:val="zh-CN"/>
          <w14:textFill>
            <w14:solidFill>
              <w14:schemeClr w14:val="tx1"/>
            </w14:solidFill>
          </w14:textFill>
        </w:rPr>
        <w:t>.产品的技术标准</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4.1 外观：无色透明液体；</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 </w:t>
      </w:r>
      <w:r>
        <w:rPr>
          <w:rFonts w:hint="eastAsia" w:ascii="仿宋" w:hAnsi="仿宋" w:eastAsia="仿宋" w:cs="仿宋"/>
          <w:color w:val="000000" w:themeColor="text1"/>
          <w:sz w:val="24"/>
          <w:lang w:val="zh-CN"/>
          <w14:textFill>
            <w14:solidFill>
              <w14:schemeClr w14:val="tx1"/>
            </w14:solidFill>
          </w14:textFill>
        </w:rPr>
        <w:t>分子式</w:t>
      </w:r>
      <w:r>
        <w:rPr>
          <w:rFonts w:hint="eastAsia" w:ascii="仿宋" w:hAnsi="仿宋" w:eastAsia="仿宋" w:cs="仿宋"/>
          <w:color w:val="000000" w:themeColor="text1"/>
          <w:sz w:val="24"/>
          <w14:textFill>
            <w14:solidFill>
              <w14:schemeClr w14:val="tx1"/>
            </w14:solidFill>
          </w14:textFill>
        </w:rPr>
        <w:t>：C</w:t>
      </w:r>
      <w:r>
        <w:rPr>
          <w:rFonts w:hint="eastAsia" w:ascii="仿宋" w:hAnsi="仿宋" w:eastAsia="仿宋" w:cs="仿宋"/>
          <w:color w:val="000000" w:themeColor="text1"/>
          <w:sz w:val="24"/>
          <w:vertAlign w:val="subscript"/>
          <w14:textFill>
            <w14:solidFill>
              <w14:schemeClr w14:val="tx1"/>
            </w14:solidFill>
          </w14:textFill>
        </w:rPr>
        <w:t>4</w:t>
      </w:r>
      <w:r>
        <w:rPr>
          <w:rFonts w:hint="eastAsia" w:ascii="仿宋" w:hAnsi="仿宋" w:eastAsia="仿宋" w:cs="仿宋"/>
          <w:color w:val="000000" w:themeColor="text1"/>
          <w:sz w:val="24"/>
          <w14:textFill>
            <w14:solidFill>
              <w14:schemeClr w14:val="tx1"/>
            </w14:solidFill>
          </w14:textFill>
        </w:rPr>
        <w:t>H</w:t>
      </w:r>
      <w:r>
        <w:rPr>
          <w:rFonts w:hint="eastAsia" w:ascii="仿宋" w:hAnsi="仿宋" w:eastAsia="仿宋" w:cs="仿宋"/>
          <w:color w:val="000000" w:themeColor="text1"/>
          <w:sz w:val="24"/>
          <w:vertAlign w:val="subscript"/>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S；</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4.3 </w:t>
      </w:r>
      <w:r>
        <w:rPr>
          <w:rFonts w:hint="eastAsia" w:ascii="仿宋" w:hAnsi="仿宋" w:eastAsia="仿宋" w:cs="仿宋"/>
          <w:color w:val="000000" w:themeColor="text1"/>
          <w:sz w:val="24"/>
          <w:lang w:val="zh-CN"/>
          <w14:textFill>
            <w14:solidFill>
              <w14:schemeClr w14:val="tx1"/>
            </w14:solidFill>
          </w14:textFill>
        </w:rPr>
        <w:t>比重</w:t>
      </w:r>
      <w:r>
        <w:rPr>
          <w:rFonts w:hint="eastAsia" w:ascii="仿宋" w:hAnsi="仿宋" w:eastAsia="仿宋" w:cs="仿宋"/>
          <w:color w:val="000000" w:themeColor="text1"/>
          <w:sz w:val="24"/>
          <w14:textFill>
            <w14:solidFill>
              <w14:schemeClr w14:val="tx1"/>
            </w14:solidFill>
          </w14:textFill>
        </w:rPr>
        <w:t>（4/20）：0.9987；</w:t>
      </w:r>
    </w:p>
    <w:p>
      <w:pPr>
        <w:autoSpaceDE w:val="0"/>
        <w:autoSpaceDN w:val="0"/>
        <w:spacing w:line="440" w:lineRule="exact"/>
        <w:ind w:firstLine="482"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4.4 纯度≥99</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4.5 闪点：12.8</w:t>
      </w:r>
      <w:r>
        <w:rPr>
          <w:rFonts w:hint="eastAsia" w:ascii="仿宋" w:hAnsi="仿宋" w:eastAsia="仿宋" w:cs="仿宋"/>
          <w:color w:val="000000" w:themeColor="text1"/>
          <w:sz w:val="24"/>
          <w:shd w:val="clear" w:color="auto" w:fill="FFFFFF"/>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4.6 沸点：120.9</w:t>
      </w:r>
      <w:r>
        <w:rPr>
          <w:rFonts w:hint="eastAsia" w:ascii="仿宋" w:hAnsi="仿宋" w:eastAsia="仿宋" w:cs="仿宋"/>
          <w:color w:val="000000" w:themeColor="text1"/>
          <w:sz w:val="24"/>
          <w:shd w:val="clear" w:color="auto" w:fill="FFFFFF"/>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4.7 溶解性（20</w:t>
      </w:r>
      <w:r>
        <w:rPr>
          <w:rFonts w:hint="eastAsia" w:ascii="仿宋" w:hAnsi="仿宋" w:eastAsia="仿宋" w:cs="仿宋"/>
          <w:color w:val="000000" w:themeColor="text1"/>
          <w:sz w:val="24"/>
          <w:shd w:val="clear" w:color="auto" w:fill="FFFFFF"/>
          <w14:textFill>
            <w14:solidFill>
              <w14:schemeClr w14:val="tx1"/>
            </w14:solidFill>
          </w14:textFill>
        </w:rPr>
        <w:t>℃时</w:t>
      </w:r>
      <w:r>
        <w:rPr>
          <w:rFonts w:hint="eastAsia" w:ascii="仿宋" w:hAnsi="仿宋" w:eastAsia="仿宋" w:cs="仿宋"/>
          <w:color w:val="000000" w:themeColor="text1"/>
          <w:sz w:val="24"/>
          <w:lang w:val="zh-CN"/>
          <w14:textFill>
            <w14:solidFill>
              <w14:schemeClr w14:val="tx1"/>
            </w14:solidFill>
          </w14:textFill>
        </w:rPr>
        <w:t>）：几乎不溶于水；</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4.8 符合其他有关天然气加臭剂技术标准；</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4.9浊点≤-30℃；</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4.10含水量≤450毫克/公斤。</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b/>
          <w:color w:val="000000" w:themeColor="text1"/>
          <w:sz w:val="24"/>
          <w:lang w:val="zh-CN"/>
          <w14:textFill>
            <w14:solidFill>
              <w14:schemeClr w14:val="tx1"/>
            </w14:solidFill>
          </w14:textFill>
        </w:rPr>
        <w:t>5.产品的质量、安全</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产品应来源合法、质量合格、安全、可靠，应具备该类产品通常功能、该产品说明书载明功能及招标人特别要求的功能，产品应符合国家、地方及行业等所有质量、安全等标准及要求（包括但不限于“三包”规定），履行了规定的所有手续，并应提供产品合格证等有关证明。投标人对其所供产品的质量、安全等承担不可免除及减轻的全部责任；</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合同期内，上述产品的有关国家、地方、行业标准进行调整、修订的，应以最新及最严格标准为准；</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 投标人提供的产品，如无国家、地方及行业等标准，则应符合招标人要求；或虽有上述标准但招标人还有特殊要求的，则还应符合招标人特殊要求；</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 投标人如非其所供应的产品的生产商，则其对所供产品的质量、安全等与生产商承担连带责任；</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5.5  投标人提供的产品需是原包装桶装（200公斤/桶）或者STC车。并采用合格保护措施，以保证货物在没有任何损坏和腐蚀的情况下安全运抵招标人指定地点。</w:t>
      </w:r>
    </w:p>
    <w:p>
      <w:pPr>
        <w:autoSpaceDE w:val="0"/>
        <w:autoSpaceDN w:val="0"/>
        <w:spacing w:line="440" w:lineRule="exact"/>
        <w:ind w:left="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6. 产品包装、运输及加注要求</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w:t>
      </w:r>
      <w:r>
        <w:rPr>
          <w:rFonts w:hint="eastAsia" w:ascii="仿宋" w:hAnsi="仿宋" w:eastAsia="仿宋" w:cs="仿宋"/>
          <w:color w:val="000000" w:themeColor="text1"/>
          <w:sz w:val="24"/>
          <w:lang w:val="zh-CN"/>
          <w14:textFill>
            <w14:solidFill>
              <w14:schemeClr w14:val="tx1"/>
            </w14:solidFill>
          </w14:textFill>
        </w:rPr>
        <w:t>产品包装方式应符合国家、地方及行业等标准及要求，关于包装、储运指示标志的规定，具有适合长途运输、多次搬运和装卸的坚固包装，以确保货物安全、无损地运抵招标人指定地点；</w:t>
      </w:r>
    </w:p>
    <w:p>
      <w:pPr>
        <w:widowControl/>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6.2投标人负责以适当方式按招标人要求运送至指定地点（</w:t>
      </w:r>
      <w:r>
        <w:rPr>
          <w:rFonts w:hint="eastAsia" w:ascii="仿宋" w:hAnsi="仿宋" w:eastAsia="仿宋" w:cs="仿宋"/>
          <w:color w:val="000000" w:themeColor="text1"/>
          <w:sz w:val="24"/>
          <w14:textFill>
            <w14:solidFill>
              <w14:schemeClr w14:val="tx1"/>
            </w14:solidFill>
          </w14:textFill>
        </w:rPr>
        <w:t>荷湖门站、滨海门站、杨汛桥门站，其中杨汛桥门站高差距离为5米，水平距离为40米，投标人在投标前应实地踏勘，确保充装的安全性</w:t>
      </w:r>
      <w:r>
        <w:rPr>
          <w:rFonts w:hint="eastAsia" w:ascii="仿宋" w:hAnsi="仿宋" w:eastAsia="仿宋" w:cs="仿宋"/>
          <w:color w:val="000000" w:themeColor="text1"/>
          <w:sz w:val="24"/>
          <w:lang w:val="zh-CN"/>
          <w14:textFill>
            <w14:solidFill>
              <w14:schemeClr w14:val="tx1"/>
            </w14:solidFill>
          </w14:textFill>
        </w:rPr>
        <w:t>）并注入储罐内，</w:t>
      </w:r>
      <w:r>
        <w:rPr>
          <w:rFonts w:hint="eastAsia" w:ascii="仿宋" w:hAnsi="仿宋" w:eastAsia="仿宋" w:cs="仿宋"/>
          <w:color w:val="000000" w:themeColor="text1"/>
          <w:sz w:val="24"/>
          <w14:textFill>
            <w14:solidFill>
              <w14:schemeClr w14:val="tx1"/>
            </w14:solidFill>
          </w14:textFill>
        </w:rPr>
        <w:t>采购实际数量及批次以招标人发货指令为准，招标人下达发货指令之日起2天内完成本次供货</w:t>
      </w:r>
      <w:r>
        <w:rPr>
          <w:rFonts w:hint="eastAsia" w:ascii="仿宋" w:hAnsi="仿宋" w:eastAsia="仿宋" w:cs="仿宋"/>
          <w:color w:val="000000" w:themeColor="text1"/>
          <w:sz w:val="24"/>
          <w:lang w:val="zh-CN"/>
          <w14:textFill>
            <w14:solidFill>
              <w14:schemeClr w14:val="tx1"/>
            </w14:solidFill>
          </w14:textFill>
        </w:rPr>
        <w:t>。投标人运输应保障产品的质量、安全，可按实际情况分批供货，具体以招标人要求为准；</w:t>
      </w:r>
    </w:p>
    <w:p>
      <w:pPr>
        <w:autoSpaceDE w:val="0"/>
        <w:autoSpaceDN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6.3 投标人</w:t>
      </w:r>
      <w:r>
        <w:rPr>
          <w:rFonts w:hint="eastAsia" w:ascii="仿宋" w:hAnsi="仿宋" w:eastAsia="仿宋" w:cs="仿宋"/>
          <w:color w:val="000000" w:themeColor="text1"/>
          <w:sz w:val="24"/>
          <w14:textFill>
            <w14:solidFill>
              <w14:schemeClr w14:val="tx1"/>
            </w14:solidFill>
          </w14:textFill>
        </w:rPr>
        <w:t>应使用危化品专用车运输、防爆电泵快速全密封加注方式，确保在运输、加注过程中不环保、不安全事件为零，投诉事件为零，投标人应按招标人要求执行；采用防爆设备充装，充装人员必须有危化品从业许可证；投标人应准备2套加注设备，1套使用，1套备用。</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6.4 投标人应提供该产品在加注过程中的防护装置和去臭清洗产品；</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6.5 投标人在加臭剂运输过程中要严格按照《危险化学品安全管理条例》第五章要求，确保加臭剂的运输安全</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在运输及充装过程中发生</w:t>
      </w:r>
      <w:r>
        <w:rPr>
          <w:rFonts w:hint="eastAsia" w:ascii="仿宋" w:hAnsi="仿宋" w:eastAsia="仿宋" w:cs="仿宋"/>
          <w:color w:val="000000" w:themeColor="text1"/>
          <w:sz w:val="24"/>
          <w14:textFill>
            <w14:solidFill>
              <w14:schemeClr w14:val="tx1"/>
            </w14:solidFill>
          </w14:textFill>
        </w:rPr>
        <w:t>任何</w:t>
      </w:r>
      <w:r>
        <w:rPr>
          <w:rFonts w:hint="eastAsia" w:ascii="仿宋" w:hAnsi="仿宋" w:eastAsia="仿宋" w:cs="仿宋"/>
          <w:color w:val="000000" w:themeColor="text1"/>
          <w:sz w:val="24"/>
          <w:lang w:val="zh-CN"/>
          <w14:textFill>
            <w14:solidFill>
              <w14:schemeClr w14:val="tx1"/>
            </w14:solidFill>
          </w14:textFill>
        </w:rPr>
        <w:t>事故的，由投标人自行负责，招标人不承担任何责任。</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6.6 所提供的加臭剂应附有符合国家要求的安全数据表。当处理加臭剂时，按照安全数据表的规定应使用适当的人员防护设备；</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6.7投标人应每次随货物将有关货物的技术资料（产品标准、产品说明书、产品合格证、质量检验报告、如涉及进口产品需提供进口原产证明、进口许可证、报关完税）三份完整地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"http://www.3edu.net/"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lang w:val="zh-CN"/>
          <w14:textFill>
            <w14:solidFill>
              <w14:schemeClr w14:val="tx1"/>
            </w14:solidFill>
          </w14:textFill>
        </w:rPr>
        <w:t>免费</w:t>
      </w:r>
      <w:r>
        <w:rPr>
          <w:rFonts w:hint="eastAsia" w:ascii="仿宋" w:hAnsi="仿宋" w:eastAsia="仿宋" w:cs="仿宋"/>
          <w:color w:val="000000" w:themeColor="text1"/>
          <w:sz w:val="24"/>
          <w:lang w:val="zh-CN"/>
          <w14:textFill>
            <w14:solidFill>
              <w14:schemeClr w14:val="tx1"/>
            </w14:solidFill>
          </w14:textFill>
        </w:rPr>
        <w:fldChar w:fldCharType="end"/>
      </w:r>
      <w:r>
        <w:rPr>
          <w:rFonts w:hint="eastAsia" w:ascii="仿宋" w:hAnsi="仿宋" w:eastAsia="仿宋" w:cs="仿宋"/>
          <w:color w:val="000000" w:themeColor="text1"/>
          <w:sz w:val="24"/>
          <w:lang w:val="zh-CN"/>
          <w14:textFill>
            <w14:solidFill>
              <w14:schemeClr w14:val="tx1"/>
            </w14:solidFill>
          </w14:textFill>
        </w:rPr>
        <w:t>提供给招标人。</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6.8所有在中石油、中石化、中海油或者中燃、华润、港华、新奥等燃气公司中发生检测不合格的同品牌的产品,不允许提供。如被发现，合同</w:t>
      </w:r>
      <w:r>
        <w:rPr>
          <w:rFonts w:hint="eastAsia" w:ascii="仿宋" w:hAnsi="仿宋" w:eastAsia="仿宋" w:cs="仿宋"/>
          <w:color w:val="000000" w:themeColor="text1"/>
          <w:sz w:val="24"/>
          <w14:textFill>
            <w14:solidFill>
              <w14:schemeClr w14:val="tx1"/>
            </w14:solidFill>
          </w14:textFill>
        </w:rPr>
        <w:t>即告终止</w:t>
      </w:r>
      <w:r>
        <w:rPr>
          <w:rFonts w:hint="eastAsia" w:ascii="仿宋" w:hAnsi="仿宋" w:eastAsia="仿宋" w:cs="仿宋"/>
          <w:color w:val="000000" w:themeColor="text1"/>
          <w:sz w:val="24"/>
          <w:lang w:val="zh-CN"/>
          <w14:textFill>
            <w14:solidFill>
              <w14:schemeClr w14:val="tx1"/>
            </w14:solidFill>
          </w14:textFill>
        </w:rPr>
        <w:t>，同时</w:t>
      </w:r>
      <w:r>
        <w:rPr>
          <w:rFonts w:hint="eastAsia" w:ascii="仿宋" w:hAnsi="仿宋" w:eastAsia="仿宋" w:cs="仿宋"/>
          <w:color w:val="000000" w:themeColor="text1"/>
          <w:sz w:val="24"/>
          <w14:textFill>
            <w14:solidFill>
              <w14:schemeClr w14:val="tx1"/>
            </w14:solidFill>
          </w14:textFill>
        </w:rPr>
        <w:t>投标人须</w:t>
      </w:r>
      <w:r>
        <w:rPr>
          <w:rFonts w:hint="eastAsia" w:ascii="仿宋" w:hAnsi="仿宋" w:eastAsia="仿宋" w:cs="仿宋"/>
          <w:color w:val="000000" w:themeColor="text1"/>
          <w:sz w:val="24"/>
          <w:lang w:val="zh-CN"/>
          <w14:textFill>
            <w14:solidFill>
              <w14:schemeClr w14:val="tx1"/>
            </w14:solidFill>
          </w14:textFill>
        </w:rPr>
        <w:t>赔偿招标人由此造成的所有损失，</w:t>
      </w:r>
      <w:r>
        <w:rPr>
          <w:rFonts w:hint="eastAsia" w:ascii="仿宋" w:hAnsi="仿宋" w:eastAsia="仿宋" w:cs="仿宋"/>
          <w:color w:val="000000" w:themeColor="text1"/>
          <w:sz w:val="24"/>
          <w14:textFill>
            <w14:solidFill>
              <w14:schemeClr w14:val="tx1"/>
            </w14:solidFill>
          </w14:textFill>
        </w:rPr>
        <w:t>招标人有权</w:t>
      </w:r>
      <w:r>
        <w:rPr>
          <w:rFonts w:hint="eastAsia" w:ascii="仿宋" w:hAnsi="仿宋" w:eastAsia="仿宋" w:cs="仿宋"/>
          <w:color w:val="000000" w:themeColor="text1"/>
          <w:sz w:val="24"/>
          <w:lang w:val="zh-CN"/>
          <w14:textFill>
            <w14:solidFill>
              <w14:schemeClr w14:val="tx1"/>
            </w14:solidFill>
          </w14:textFill>
        </w:rPr>
        <w:t>将投标人的不良记录通报我省燃气同行。</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6.9 上述产品包装、运输相关费用由投标人自行承担。</w:t>
      </w:r>
    </w:p>
    <w:p>
      <w:pPr>
        <w:autoSpaceDE w:val="0"/>
        <w:autoSpaceDN w:val="0"/>
        <w:spacing w:line="440" w:lineRule="exac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7. 标识</w:t>
      </w:r>
    </w:p>
    <w:p>
      <w:pPr>
        <w:autoSpaceDE w:val="0"/>
        <w:autoSpaceDN w:val="0"/>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按照安全使用和运输规程，加臭剂包装容器应有明显的标识。标识应包括：</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7.1 危化品标识；</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7.2 加臭剂生产厂商的名称以及注册商标；</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7.3 加臭剂的名称和组成；</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w:t>
      </w:r>
      <w:r>
        <w:rPr>
          <w:rFonts w:hint="eastAsia" w:ascii="仿宋" w:hAnsi="仿宋" w:eastAsia="仿宋" w:cs="仿宋"/>
          <w:color w:val="000000" w:themeColor="text1"/>
          <w:sz w:val="24"/>
          <w:lang w:val="zh-CN"/>
          <w14:textFill>
            <w14:solidFill>
              <w14:schemeClr w14:val="tx1"/>
            </w14:solidFill>
          </w14:textFill>
        </w:rPr>
        <w:t>符合国家要求的安全和处理指南（如危险品等级）。</w:t>
      </w:r>
    </w:p>
    <w:p>
      <w:pPr>
        <w:widowControl/>
        <w:spacing w:before="100" w:beforeAutospacing="1" w:after="100" w:afterAutospacing="1" w:line="440" w:lineRule="exact"/>
        <w:contextualSpacing/>
        <w:jc w:val="left"/>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8. 质量检验</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8.1招标人有权邀请第三方检测机构不定期对加臭剂（四氢噻吩THT）进行检测，如有一次不符合技术规格书要求的，做退货处理，如有两次不符合技术规格书要求，招标人有权</w:t>
      </w:r>
      <w:r>
        <w:rPr>
          <w:rFonts w:hint="eastAsia" w:ascii="仿宋" w:hAnsi="仿宋" w:eastAsia="仿宋" w:cs="仿宋"/>
          <w:color w:val="000000" w:themeColor="text1"/>
          <w:sz w:val="24"/>
          <w14:textFill>
            <w14:solidFill>
              <w14:schemeClr w14:val="tx1"/>
            </w14:solidFill>
          </w14:textFill>
        </w:rPr>
        <w:t>解除</w:t>
      </w:r>
      <w:r>
        <w:rPr>
          <w:rFonts w:hint="eastAsia" w:ascii="仿宋" w:hAnsi="仿宋" w:eastAsia="仿宋" w:cs="仿宋"/>
          <w:color w:val="000000" w:themeColor="text1"/>
          <w:sz w:val="24"/>
          <w:lang w:val="zh-CN"/>
          <w14:textFill>
            <w14:solidFill>
              <w14:schemeClr w14:val="tx1"/>
            </w14:solidFill>
          </w14:textFill>
        </w:rPr>
        <w:t>合同，并要求投标人承担招标人重新招标的一切直接损失及费用同时赔偿招标人由此造成的所有损失并将中标人的不良记录通报我省燃气同行。</w:t>
      </w:r>
    </w:p>
    <w:p>
      <w:pPr>
        <w:autoSpaceDE w:val="0"/>
        <w:autoSpaceDN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8.2现场检验时，如发现货物有任何损坏、缺陷、短少或不符合合同中规定的质量标准和规范时，招标人有权拒收，应做好记录，并由参与检验的两方代表签字，各执一份，作为招标人向中标人提出修理和/或更换和/或索赔的依据，招标人的现场检验不视为对货物质量的认可。</w:t>
      </w:r>
    </w:p>
    <w:p>
      <w:pPr>
        <w:tabs>
          <w:tab w:val="left" w:pos="600"/>
          <w:tab w:val="left" w:pos="720"/>
          <w:tab w:val="left" w:pos="840"/>
          <w:tab w:val="left" w:pos="1080"/>
          <w:tab w:val="left" w:pos="1320"/>
          <w:tab w:val="left" w:pos="1680"/>
          <w:tab w:val="left" w:pos="2040"/>
        </w:tabs>
        <w:spacing w:line="440" w:lineRule="exac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9. 质保及售后</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9.1质保期为一年（从最后一批充装日起算，每批货物单独计算），质保期内因产品自身质量问题所造成的损失由中标人承担。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 质保期内，中标人负责对其实施的项目提供现场服务，要求中标人在接到招标人的电话后 2小时内到达现场提供技术和服务，并配合加臭设备厂商排除故障，如因加臭剂出现问题，招标人有权委托第三方处理，由此产生的费用由中标人承担。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9.3中标人应及时与招标人交流四氢噻吩（THT）最新的技术与动态，交流加臭剂泄漏的紧急处理办法。</w:t>
      </w:r>
    </w:p>
    <w:p>
      <w:pPr>
        <w:widowControl/>
        <w:spacing w:before="100" w:beforeAutospacing="1" w:after="100" w:afterAutospacing="1" w:line="440" w:lineRule="exact"/>
        <w:contextualSpacing/>
        <w:jc w:val="left"/>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w:t>
      </w:r>
      <w:r>
        <w:rPr>
          <w:rFonts w:hint="eastAsia" w:ascii="仿宋" w:hAnsi="仿宋" w:eastAsia="仿宋" w:cs="仿宋"/>
          <w:b/>
          <w:bCs/>
          <w:color w:val="000000" w:themeColor="text1"/>
          <w:kern w:val="0"/>
          <w:sz w:val="24"/>
          <w14:textFill>
            <w14:solidFill>
              <w14:schemeClr w14:val="tx1"/>
            </w14:solidFill>
          </w14:textFill>
        </w:rPr>
        <w:t>10.</w:t>
      </w:r>
      <w:r>
        <w:rPr>
          <w:rFonts w:hint="eastAsia" w:ascii="仿宋" w:hAnsi="仿宋" w:eastAsia="仿宋" w:cs="仿宋"/>
          <w:b/>
          <w:color w:val="000000" w:themeColor="text1"/>
          <w:sz w:val="24"/>
          <w14:textFill>
            <w14:solidFill>
              <w14:schemeClr w14:val="tx1"/>
            </w14:solidFill>
          </w14:textFill>
        </w:rPr>
        <w:t>中标人</w:t>
      </w:r>
      <w:r>
        <w:rPr>
          <w:rFonts w:hint="eastAsia" w:ascii="仿宋" w:hAnsi="仿宋" w:eastAsia="仿宋" w:cs="仿宋"/>
          <w:b/>
          <w:bCs/>
          <w:color w:val="000000" w:themeColor="text1"/>
          <w:kern w:val="0"/>
          <w:sz w:val="24"/>
          <w14:textFill>
            <w14:solidFill>
              <w14:schemeClr w14:val="tx1"/>
            </w14:solidFill>
          </w14:textFill>
        </w:rPr>
        <w:t>责任</w:t>
      </w:r>
    </w:p>
    <w:p>
      <w:pPr>
        <w:widowControl/>
        <w:spacing w:before="100" w:beforeAutospacing="1" w:after="100" w:afterAutospacing="1" w:line="440" w:lineRule="exact"/>
        <w:ind w:firstLine="480" w:firstLineChars="200"/>
        <w:contextualSpacing/>
        <w:jc w:val="left"/>
        <w:rPr>
          <w:rFonts w:ascii="仿宋" w:hAnsi="仿宋" w:eastAsia="仿宋" w:cs="仿宋"/>
          <w:bCs/>
          <w:color w:val="000000" w:themeColor="text1"/>
          <w:kern w:val="0"/>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10.1</w:t>
      </w:r>
      <w:r>
        <w:rPr>
          <w:rFonts w:hint="eastAsia" w:ascii="仿宋" w:hAnsi="仿宋" w:eastAsia="仿宋" w:cs="仿宋"/>
          <w:color w:val="000000" w:themeColor="text1"/>
          <w:sz w:val="24"/>
          <w14:textFill>
            <w14:solidFill>
              <w14:schemeClr w14:val="tx1"/>
            </w14:solidFill>
          </w14:textFill>
        </w:rPr>
        <w:t>根据招标人实际需求量分批供货</w:t>
      </w:r>
      <w:r>
        <w:rPr>
          <w:rFonts w:hint="eastAsia" w:ascii="仿宋" w:hAnsi="仿宋" w:eastAsia="仿宋" w:cs="仿宋"/>
          <w:bCs/>
          <w:color w:val="000000" w:themeColor="text1"/>
          <w:kern w:val="0"/>
          <w:sz w:val="24"/>
          <w14:textFill>
            <w14:solidFill>
              <w14:schemeClr w14:val="tx1"/>
            </w14:solidFill>
          </w14:textFill>
        </w:rPr>
        <w:t>。</w:t>
      </w:r>
    </w:p>
    <w:p>
      <w:pPr>
        <w:widowControl/>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中标人在接到招标人供货通知后，二日内必须到货并将加臭剂加入招标人门站储罐。加臭剂（四氢噻吩THT）作为天然气的泄露警告剂，对于天然气运行及使用过程中及时发现泄露有着重要的作用，可以帮助及早发现问题，减少或者阻止安全事故的发生。如果发现中标人在合同执行过程中，对加臭剂（四氢噻吩THT）的供货响应不及时或没有兑现投标文件作出的各项技术承诺或者延伸服务不到位，如第一次发生，招标人向投标人提出警告并延迟付款并根据现场情况进行要求投标人支付违约金（50000-100000元）；如第二次继续发生，招标人有权解除合同，并要求中标人承担招标人重新招标的一切直接损失及费用，并将投标人的不良记录通报我省燃气同行。每批次的加臭剂（四氢噻吩THT）完全充装至招标人储罐后即视为货物交付，交付后所有权及风险转移。</w:t>
      </w:r>
    </w:p>
    <w:p>
      <w:pPr>
        <w:widowControl/>
        <w:spacing w:before="100" w:beforeAutospacing="1" w:after="100" w:afterAutospacing="1" w:line="440" w:lineRule="exact"/>
        <w:ind w:firstLine="480" w:firstLineChars="200"/>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10.3中标人承担运输途中及充装中的所有风险。</w:t>
      </w:r>
    </w:p>
    <w:p>
      <w:pPr>
        <w:widowControl/>
        <w:spacing w:before="100" w:beforeAutospacing="1" w:after="100" w:afterAutospacing="1" w:line="440" w:lineRule="exact"/>
        <w:ind w:firstLine="480" w:firstLineChars="200"/>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10.4中标人应随货提供每批次货物质检报告。</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10.5中标人应免费及时对空桶及含THT的废旧滤芯进行回收，空桶及滤芯必须交由有资质处置的环保单位进行处置，不得违规处置。否则由此产生的责任均由中标人承担。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10.6中标人在现场加注时必须配备2名以上的加注人员（</w:t>
      </w:r>
      <w:r>
        <w:rPr>
          <w:rFonts w:hint="eastAsia" w:ascii="仿宋" w:hAnsi="仿宋" w:eastAsia="仿宋" w:cs="仿宋"/>
          <w:color w:val="000000" w:themeColor="text1"/>
          <w:kern w:val="0"/>
          <w:sz w:val="24"/>
          <w14:textFill>
            <w14:solidFill>
              <w14:schemeClr w14:val="tx1"/>
            </w14:solidFill>
          </w14:textFill>
        </w:rPr>
        <w:t>工作人员有危险化学品从业人员培训上岗合格证</w:t>
      </w:r>
      <w:r>
        <w:rPr>
          <w:rFonts w:hint="eastAsia" w:ascii="仿宋" w:hAnsi="仿宋" w:eastAsia="仿宋" w:cs="仿宋"/>
          <w:color w:val="000000" w:themeColor="text1"/>
          <w:sz w:val="24"/>
          <w14:textFill>
            <w14:solidFill>
              <w14:schemeClr w14:val="tx1"/>
            </w14:solidFill>
          </w14:textFill>
        </w:rPr>
        <w:t>），并配有泄露应急箱处理箱。</w:t>
      </w:r>
    </w:p>
    <w:p>
      <w:pPr>
        <w:widowControl/>
        <w:spacing w:before="100" w:beforeAutospacing="1" w:after="100" w:afterAutospacing="1" w:line="440" w:lineRule="exact"/>
        <w:ind w:firstLine="480" w:firstLineChars="200"/>
        <w:contextualSpacing/>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10.7 如在充装过程中，发生加臭剂（THT）泄漏，中标人应第一时间进行紧急处理并承担由此造成的环保安全责任和其他所有责任，并赔偿由此造成的所有损失。</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11.</w:t>
      </w:r>
      <w:r>
        <w:rPr>
          <w:rFonts w:hint="eastAsia" w:ascii="仿宋" w:hAnsi="仿宋" w:eastAsia="仿宋" w:cs="仿宋"/>
          <w:b/>
          <w:color w:val="000000" w:themeColor="text1"/>
          <w:sz w:val="24"/>
          <w14:textFill>
            <w14:solidFill>
              <w14:schemeClr w14:val="tx1"/>
            </w14:solidFill>
          </w14:textFill>
        </w:rPr>
        <w:t>交货地点及供货年限：</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11.1交货地点：绍兴天然气荷湖门站、滨海门站、杨汛桥门站，由此引起的所有运杂费（包含装卸、充装）由中标人承担。</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11.2供货期限：合同签订之日起至供货数量到达48吨之日。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11.3中标人方必须在仓库储存好足够的四氢噻吩现货，在招标人提出供货需求后的2天内，必须把足量的四氢噻吩送至招标人指定地点，并负责安全充装至储罐内。</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 结算方式及期限：</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12.1履约保证金：合同价的1%，中标人在签订合同时缴纳，缴纳形式为现金、支票、汇票或保函（保险公司保险、银行保函、专业担保公司担保）。合同履行完毕后，无息退还。</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分批充装，分批结算，在每批货物到货，招标人在收到中标人的质保资料及全额增值税专用发票后，并经招标人验收通过后按实到货物数量在三十天之内支付至该批货款的100%。</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12.3中标人必须按中标单价分批提供每批货物全额增值税专用发票。</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13、违约责任</w:t>
      </w:r>
    </w:p>
    <w:p>
      <w:pPr>
        <w:tabs>
          <w:tab w:val="left" w:pos="600"/>
          <w:tab w:val="left" w:pos="720"/>
          <w:tab w:val="left" w:pos="840"/>
          <w:tab w:val="left" w:pos="1080"/>
          <w:tab w:val="left" w:pos="1320"/>
          <w:tab w:val="left" w:pos="1680"/>
          <w:tab w:val="left" w:pos="2040"/>
        </w:tabs>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13.1任何一方不履行合同义务或履行本合同义务不符合约定的，均属违约行为，招标人有权根据招标文件进行处理。违约方应向非违约方承担继续履行、采取补救措施等违约责任。在继续履行或采取补救措施后，仍给对方造成损失的，应当赔偿损失。</w:t>
      </w:r>
    </w:p>
    <w:p>
      <w:pPr>
        <w:pStyle w:val="26"/>
        <w:spacing w:line="440" w:lineRule="exact"/>
        <w:ind w:firstLine="0"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14.索赔</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14.1 如果中标人对提供的货物与合同负有责任，并且招标人已于规定的质量保证期内提出索赔，中标人应按招标人同意的下述方法解决索赔事宜。</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14.1.1中标人被拒收的货物应以同等货款在招标人拒收后3日内以合同规定的同类货币赔偿给招标人，中标人负担发生的一切损失和费用，包括利息、银行费用、运费和保险费、检验费、仓储费、装卸费以及为保管和保护被拒绝货物所需的其它必要费用等。</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14.1.2更换不合格的货物，以达到合同规定的规格、质量和性能，中标人承担发生的一切费用和风险并赔偿招标人遭受的一切费用和损失。同时中标人应对更换的货物相应地延长质量保证期。</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14.2如果招标人提出索赔通知后的20日内中标人未能答复，该索赔应视为已被中标人接受。若中标人未能在招标人提出索赔通知的20日内或招标人同意的更长一些的时间内，按招标人同意的上述任何一种方式处理索赔事宜，招标人将从货款或中标人提供的履约保证金中扣回索赔金额，如余额不足，可从货款中扣除。</w:t>
      </w:r>
    </w:p>
    <w:p>
      <w:pPr>
        <w:pStyle w:val="26"/>
        <w:spacing w:line="440" w:lineRule="exact"/>
        <w:ind w:firstLine="0" w:firstLineChars="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15.解决合同纠纷的方式</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15.1凡有关本项目或与本项目实施过程中中发生的争端，双方应通过友好协商，妥善解决。如通过协商仍不能解决时，双方同意以下第</w:t>
      </w:r>
      <w:r>
        <w:rPr>
          <w:rFonts w:hint="eastAsia" w:ascii="仿宋" w:hAnsi="仿宋" w:eastAsia="仿宋" w:cs="仿宋"/>
          <w:color w:val="000000" w:themeColor="text1"/>
          <w:u w:val="single"/>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项方式解决：</w:t>
      </w:r>
    </w:p>
    <w:p>
      <w:pPr>
        <w:pStyle w:val="26"/>
        <w:numPr>
          <w:ilvl w:val="0"/>
          <w:numId w:val="1"/>
        </w:numPr>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可向招标人所在地人民法院提起诉讼；</w:t>
      </w:r>
    </w:p>
    <w:p>
      <w:pPr>
        <w:pStyle w:val="26"/>
        <w:numPr>
          <w:ilvl w:val="0"/>
          <w:numId w:val="1"/>
        </w:numPr>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可向绍兴仲裁委员会申请仲裁。</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15.2诉讼费用除人民法院另有裁决外，由败诉方承担。</w:t>
      </w:r>
    </w:p>
    <w:p>
      <w:pPr>
        <w:pStyle w:val="26"/>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15.3在诉讼期间，除正在进行裁定的部分外，本项目其他部分应继续执行。</w:t>
      </w:r>
    </w:p>
    <w:bookmarkEnd w:id="46"/>
    <w:bookmarkEnd w:id="47"/>
    <w:bookmarkEnd w:id="48"/>
    <w:bookmarkEnd w:id="49"/>
    <w:p>
      <w:pPr>
        <w:spacing w:line="360" w:lineRule="auto"/>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注：上述技术要求中带</w:t>
      </w:r>
      <w:r>
        <w:rPr>
          <w:rFonts w:hint="eastAsia" w:ascii="仿宋" w:hAnsi="仿宋" w:eastAsia="仿宋" w:cs="仿宋"/>
          <w:b/>
          <w:bCs/>
          <w:color w:val="000000" w:themeColor="text1"/>
          <w:sz w:val="24"/>
          <w14:textFill>
            <w14:solidFill>
              <w14:schemeClr w14:val="tx1"/>
            </w14:solidFill>
          </w14:textFill>
        </w:rPr>
        <w:t>★的</w:t>
      </w:r>
      <w:r>
        <w:rPr>
          <w:rFonts w:hint="eastAsia" w:ascii="仿宋" w:hAnsi="仿宋" w:eastAsia="仿宋" w:cs="仿宋"/>
          <w:b/>
          <w:color w:val="000000" w:themeColor="text1"/>
          <w:sz w:val="24"/>
          <w:lang w:val="zh-CN"/>
          <w14:textFill>
            <w14:solidFill>
              <w14:schemeClr w14:val="tx1"/>
            </w14:solidFill>
          </w14:textFill>
        </w:rPr>
        <w:t>不允许有负偏离，否则，招标人不予接受，投标文件将视为无效投标处理处理</w:t>
      </w:r>
      <w:r>
        <w:rPr>
          <w:rFonts w:hint="eastAsia" w:ascii="仿宋" w:hAnsi="仿宋" w:eastAsia="仿宋" w:cs="仿宋"/>
          <w:color w:val="000000" w:themeColor="text1"/>
          <w:sz w:val="24"/>
          <w14:textFill>
            <w14:solidFill>
              <w14:schemeClr w14:val="tx1"/>
            </w14:solidFill>
          </w14:textFill>
        </w:rPr>
        <w:t>。</w:t>
      </w: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pStyle w:val="79"/>
        <w:rPr>
          <w:color w:val="000000" w:themeColor="text1"/>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第四部分拟签订的合同文本</w:t>
      </w:r>
    </w:p>
    <w:p>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spacing w:line="480" w:lineRule="auto"/>
        <w:jc w:val="center"/>
        <w:rPr>
          <w:rFonts w:ascii="仿宋" w:hAnsi="仿宋" w:eastAsia="仿宋" w:cs="仿宋"/>
          <w:b/>
          <w:color w:val="000000" w:themeColor="text1"/>
          <w:sz w:val="28"/>
          <w:szCs w:val="28"/>
          <w14:textFill>
            <w14:solidFill>
              <w14:schemeClr w14:val="tx1"/>
            </w14:solidFill>
          </w14:textFill>
        </w:rPr>
      </w:pPr>
    </w:p>
    <w:p>
      <w:pPr>
        <w:spacing w:line="480" w:lineRule="auto"/>
        <w:jc w:val="center"/>
        <w:rPr>
          <w:rFonts w:ascii="仿宋" w:hAnsi="仿宋" w:eastAsia="仿宋" w:cs="仿宋"/>
          <w:b/>
          <w:color w:val="000000" w:themeColor="text1"/>
          <w:sz w:val="24"/>
          <w14:textFill>
            <w14:solidFill>
              <w14:schemeClr w14:val="tx1"/>
            </w14:solidFill>
          </w14:textFill>
        </w:rPr>
      </w:pPr>
    </w:p>
    <w:p>
      <w:pPr>
        <w:spacing w:line="480" w:lineRule="auto"/>
        <w:jc w:val="center"/>
        <w:rPr>
          <w:rFonts w:ascii="仿宋" w:hAnsi="仿宋" w:eastAsia="仿宋" w:cs="仿宋"/>
          <w:b/>
          <w:color w:val="000000" w:themeColor="text1"/>
          <w:sz w:val="24"/>
          <w14:textFill>
            <w14:solidFill>
              <w14:schemeClr w14:val="tx1"/>
            </w14:solidFill>
          </w14:textFill>
        </w:rPr>
      </w:pPr>
    </w:p>
    <w:p>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采购合同参考范本</w:t>
      </w:r>
    </w:p>
    <w:p>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（货物类）</w:t>
      </w:r>
    </w:p>
    <w:p>
      <w:pPr>
        <w:pStyle w:val="700"/>
        <w:ind w:left="0" w:leftChars="0" w:firstLine="0" w:firstLineChars="0"/>
        <w:rPr>
          <w:rFonts w:ascii="仿宋" w:hAnsi="仿宋" w:eastAsia="仿宋" w:cs="仿宋"/>
          <w:color w:val="000000" w:themeColor="text1"/>
          <w:szCs w:val="24"/>
          <w14:textFill>
            <w14:solidFill>
              <w14:schemeClr w14:val="tx1"/>
            </w14:solidFill>
          </w14:textFill>
        </w:rPr>
      </w:pPr>
    </w:p>
    <w:p>
      <w:pPr>
        <w:pStyle w:val="700"/>
        <w:jc w:val="center"/>
        <w:rPr>
          <w:rFonts w:ascii="仿宋" w:hAnsi="仿宋" w:eastAsia="仿宋" w:cs="仿宋"/>
          <w:color w:val="000000" w:themeColor="text1"/>
          <w:szCs w:val="24"/>
          <w14:textFill>
            <w14:solidFill>
              <w14:schemeClr w14:val="tx1"/>
            </w14:solidFill>
          </w14:textFill>
        </w:rPr>
      </w:pPr>
    </w:p>
    <w:p>
      <w:pPr>
        <w:pStyle w:val="700"/>
        <w:ind w:firstLine="2843" w:firstLineChars="118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第一部分合同书</w:t>
      </w:r>
    </w:p>
    <w:p>
      <w:pPr>
        <w:pStyle w:val="700"/>
        <w:rPr>
          <w:rFonts w:ascii="仿宋" w:hAnsi="仿宋" w:eastAsia="仿宋" w:cs="仿宋"/>
          <w:color w:val="000000" w:themeColor="text1"/>
          <w:szCs w:val="24"/>
          <w14:textFill>
            <w14:solidFill>
              <w14:schemeClr w14:val="tx1"/>
            </w14:solidFill>
          </w14:textFill>
        </w:rPr>
      </w:pPr>
    </w:p>
    <w:p>
      <w:pPr>
        <w:pStyle w:val="700"/>
        <w:rPr>
          <w:rFonts w:ascii="仿宋" w:hAnsi="仿宋" w:eastAsia="仿宋" w:cs="仿宋"/>
          <w:color w:val="000000" w:themeColor="text1"/>
          <w:szCs w:val="24"/>
          <w14:textFill>
            <w14:solidFill>
              <w14:schemeClr w14:val="tx1"/>
            </w14:solidFill>
          </w14:textFill>
        </w:rPr>
      </w:pP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pPr>
        <w:pStyle w:val="597"/>
        <w:spacing w:before="120" w:line="22" w:lineRule="atLeast"/>
        <w:rPr>
          <w:rFonts w:ascii="仿宋" w:hAnsi="仿宋" w:eastAsia="仿宋" w:cs="仿宋"/>
          <w:color w:val="000000" w:themeColor="text1"/>
          <w:szCs w:val="24"/>
          <w14:textFill>
            <w14:solidFill>
              <w14:schemeClr w14:val="tx1"/>
            </w14:solidFill>
          </w14:textFill>
        </w:rPr>
      </w:pPr>
    </w:p>
    <w:p>
      <w:pPr>
        <w:pStyle w:val="597"/>
        <w:spacing w:before="120" w:line="22" w:lineRule="atLeast"/>
        <w:rPr>
          <w:rFonts w:ascii="仿宋" w:hAnsi="仿宋" w:eastAsia="仿宋" w:cs="仿宋"/>
          <w:color w:val="000000" w:themeColor="text1"/>
          <w:szCs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签订日期：年月日</w:t>
      </w:r>
    </w:p>
    <w:p>
      <w:pPr>
        <w:widowControl/>
        <w:jc w:val="left"/>
        <w:rPr>
          <w:rFonts w:ascii="仿宋" w:hAnsi="仿宋" w:eastAsia="仿宋" w:cs="仿宋"/>
          <w:color w:val="000000" w:themeColor="text1"/>
          <w:kern w:val="0"/>
          <w:sz w:val="24"/>
          <w14:textFill>
            <w14:solidFill>
              <w14:schemeClr w14:val="tx1"/>
            </w14:solidFill>
          </w14:textFill>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年月日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以</w:t>
      </w:r>
      <w:r>
        <w:rPr>
          <w:rFonts w:ascii="仿宋" w:hAnsi="仿宋" w:eastAsia="仿宋" w:cs="仿宋"/>
          <w:color w:val="000000" w:themeColor="text1"/>
          <w:sz w:val="24"/>
          <w:u w:val="single"/>
          <w14:textFill>
            <w14:solidFill>
              <w14:schemeClr w14:val="tx1"/>
            </w14:solidFill>
          </w14:textFill>
        </w:rPr>
        <w:t xml:space="preserve">   （采购方式）  </w:t>
      </w:r>
      <w:r>
        <w:rPr>
          <w:rFonts w:hint="eastAsia" w:ascii="仿宋" w:hAnsi="仿宋" w:eastAsia="仿宋" w:cs="仿宋"/>
          <w:color w:val="000000" w:themeColor="text1"/>
          <w:sz w:val="24"/>
          <w14:textFill>
            <w14:solidFill>
              <w14:schemeClr w14:val="tx1"/>
            </w14:solidFill>
          </w14:textFill>
        </w:rPr>
        <w:t>对</w:t>
      </w:r>
      <w:r>
        <w:rPr>
          <w:rFonts w:ascii="仿宋" w:hAnsi="仿宋" w:eastAsia="仿宋" w:cs="仿宋"/>
          <w:color w:val="000000" w:themeColor="text1"/>
          <w:sz w:val="24"/>
          <w:u w:val="single"/>
          <w14:textFill>
            <w14:solidFill>
              <w14:schemeClr w14:val="tx1"/>
            </w14:solidFill>
          </w14:textFill>
        </w:rPr>
        <w:t xml:space="preserve">   （项目名称、编号）   </w:t>
      </w:r>
      <w:r>
        <w:rPr>
          <w:rFonts w:hint="eastAsia" w:ascii="仿宋" w:hAnsi="仿宋" w:eastAsia="仿宋" w:cs="仿宋"/>
          <w:color w:val="000000" w:themeColor="text1"/>
          <w:sz w:val="24"/>
          <w14:textFill>
            <w14:solidFill>
              <w14:schemeClr w14:val="tx1"/>
            </w14:solidFill>
          </w14:textFill>
        </w:rPr>
        <w:t>项目进行了采购。经</w:t>
      </w:r>
      <w:r>
        <w:rPr>
          <w:rFonts w:ascii="仿宋" w:hAnsi="仿宋" w:eastAsia="仿宋" w:cs="仿宋"/>
          <w:color w:val="000000" w:themeColor="text1"/>
          <w:sz w:val="24"/>
          <w:u w:val="single"/>
          <w14:textFill>
            <w14:solidFill>
              <w14:schemeClr w14:val="tx1"/>
            </w14:solidFill>
          </w14:textFill>
        </w:rPr>
        <w:t xml:space="preserve">   （相关</w:t>
      </w:r>
      <w:bookmarkStart w:id="210" w:name="_GoBack"/>
      <w:r>
        <w:rPr>
          <w:rFonts w:ascii="仿宋" w:hAnsi="仿宋" w:eastAsia="仿宋" w:cs="仿宋"/>
          <w:color w:val="000000" w:themeColor="text1"/>
          <w:sz w:val="24"/>
          <w:u w:val="single"/>
          <w14:textFill>
            <w14:solidFill>
              <w14:schemeClr w14:val="tx1"/>
            </w14:solidFill>
          </w14:textFill>
        </w:rPr>
        <w:t>评定</w:t>
      </w:r>
      <w:bookmarkEnd w:id="210"/>
      <w:r>
        <w:rPr>
          <w:rFonts w:ascii="仿宋" w:hAnsi="仿宋" w:eastAsia="仿宋" w:cs="仿宋"/>
          <w:color w:val="000000" w:themeColor="text1"/>
          <w:sz w:val="24"/>
          <w:u w:val="single"/>
          <w14:textFill>
            <w14:solidFill>
              <w14:schemeClr w14:val="tx1"/>
            </w14:solidFill>
          </w14:textFill>
        </w:rPr>
        <w:t xml:space="preserve">主体名称）   </w:t>
      </w:r>
      <w:r>
        <w:rPr>
          <w:rFonts w:hint="eastAsia" w:ascii="仿宋" w:hAnsi="仿宋" w:eastAsia="仿宋" w:cs="仿宋"/>
          <w:color w:val="000000" w:themeColor="text1"/>
          <w:sz w:val="24"/>
          <w14:textFill>
            <w14:solidFill>
              <w14:schemeClr w14:val="tx1"/>
            </w14:solidFill>
          </w14:textFill>
        </w:rPr>
        <w:t>评定，</w:t>
      </w:r>
      <w:r>
        <w:rPr>
          <w:rFonts w:ascii="仿宋" w:hAnsi="仿宋" w:eastAsia="仿宋" w:cs="仿宋"/>
          <w:color w:val="000000" w:themeColor="text1"/>
          <w:sz w:val="24"/>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w:t>
      </w:r>
      <w:r>
        <w:rPr>
          <w:rFonts w:ascii="仿宋" w:hAnsi="仿宋" w:eastAsia="仿宋" w:cs="仿宋"/>
          <w:color w:val="000000" w:themeColor="text1"/>
          <w:sz w:val="24"/>
          <w14:textFill>
            <w14:solidFill>
              <w14:schemeClr w14:val="tx1"/>
            </w14:solidFill>
          </w14:textFill>
        </w:rPr>
        <w:t>10个工作日内，按照采购文件等确定的事项签订本合同。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ascii="仿宋" w:hAnsi="仿宋" w:eastAsia="仿宋" w:cs="仿宋"/>
          <w:color w:val="000000" w:themeColor="text1"/>
          <w:sz w:val="24"/>
          <w:u w:val="single"/>
          <w14:textFill>
            <w14:solidFill>
              <w14:schemeClr w14:val="tx1"/>
            </w14:solidFill>
          </w14:textFill>
        </w:rPr>
        <w:t xml:space="preserve">   （采购人）   </w:t>
      </w:r>
      <w:r>
        <w:rPr>
          <w:rFonts w:ascii="仿宋" w:hAnsi="仿宋" w:eastAsia="仿宋" w:cs="仿宋"/>
          <w:color w:val="000000" w:themeColor="text1"/>
          <w:sz w:val="24"/>
          <w:lang w:val="zh-CN"/>
          <w14:textFill>
            <w14:solidFill>
              <w14:schemeClr w14:val="tx1"/>
            </w14:solidFill>
          </w14:textFill>
        </w:rPr>
        <w:t>(以下简称：甲方)和</w:t>
      </w:r>
      <w:r>
        <w:rPr>
          <w:rFonts w:ascii="仿宋" w:hAnsi="仿宋" w:eastAsia="仿宋" w:cs="仿宋"/>
          <w:color w:val="000000" w:themeColor="text1"/>
          <w:sz w:val="24"/>
          <w:u w:val="single"/>
          <w14:textFill>
            <w14:solidFill>
              <w14:schemeClr w14:val="tx1"/>
            </w14:solidFill>
          </w14:textFill>
        </w:rPr>
        <w:t xml:space="preserve">   （中标或者成交供应商名称）   </w:t>
      </w:r>
      <w:r>
        <w:rPr>
          <w:rFonts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2" w:name="_Toc24059"/>
      <w:bookmarkStart w:id="53" w:name="_Toc3029"/>
      <w:bookmarkStart w:id="54" w:name="_Toc2232"/>
      <w:r>
        <w:rPr>
          <w:rFonts w:ascii="仿宋" w:hAnsi="仿宋" w:eastAsia="仿宋" w:cs="仿宋"/>
          <w:b/>
          <w:color w:val="000000" w:themeColor="text1"/>
          <w:sz w:val="24"/>
          <w14:textFill>
            <w14:solidFill>
              <w14:schemeClr w14:val="tx1"/>
            </w14:solidFill>
          </w14:textFill>
        </w:rPr>
        <w:t xml:space="preserve">1.1 </w:t>
      </w:r>
      <w:r>
        <w:rPr>
          <w:rFonts w:hint="eastAsia" w:ascii="仿宋" w:hAnsi="仿宋" w:eastAsia="仿宋" w:cs="仿宋"/>
          <w:b/>
          <w:color w:val="000000" w:themeColor="text1"/>
          <w:sz w:val="24"/>
          <w14:textFill>
            <w14:solidFill>
              <w14:schemeClr w14:val="tx1"/>
            </w14:solidFill>
          </w14:textFill>
        </w:rPr>
        <w:t>合同组成部分</w:t>
      </w:r>
      <w:bookmarkEnd w:id="52"/>
      <w:bookmarkEnd w:id="53"/>
      <w:bookmarkEnd w:id="54"/>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1.1.1 </w:t>
      </w:r>
      <w:r>
        <w:rPr>
          <w:rFonts w:hint="eastAsia" w:ascii="仿宋" w:hAnsi="仿宋" w:eastAsia="仿宋" w:cs="仿宋"/>
          <w:color w:val="000000" w:themeColor="text1"/>
          <w:sz w:val="24"/>
          <w14:textFill>
            <w14:solidFill>
              <w14:schemeClr w14:val="tx1"/>
            </w14:solidFill>
          </w14:textFill>
        </w:rPr>
        <w:t>本合同及其补充合同、变更协议；</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1.1.2 </w:t>
      </w:r>
      <w:r>
        <w:rPr>
          <w:rFonts w:hint="eastAsia" w:ascii="仿宋" w:hAnsi="仿宋" w:eastAsia="仿宋" w:cs="仿宋"/>
          <w:color w:val="000000" w:themeColor="text1"/>
          <w:sz w:val="24"/>
          <w14:textFill>
            <w14:solidFill>
              <w14:schemeClr w14:val="tx1"/>
            </w14:solidFill>
          </w14:textFill>
        </w:rPr>
        <w:t>中标或者成交通知书；</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1.1.3 </w:t>
      </w:r>
      <w:r>
        <w:rPr>
          <w:rFonts w:hint="eastAsia" w:ascii="仿宋" w:hAnsi="仿宋" w:eastAsia="仿宋" w:cs="仿宋"/>
          <w:color w:val="000000" w:themeColor="text1"/>
          <w:sz w:val="24"/>
          <w14:textFill>
            <w14:solidFill>
              <w14:schemeClr w14:val="tx1"/>
            </w14:solidFill>
          </w14:textFill>
        </w:rPr>
        <w:t>投标或者响应文件（含澄清或者说明文件）；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1.1.4 </w:t>
      </w:r>
      <w:r>
        <w:rPr>
          <w:rFonts w:hint="eastAsia" w:ascii="仿宋" w:hAnsi="仿宋" w:eastAsia="仿宋" w:cs="仿宋"/>
          <w:color w:val="000000" w:themeColor="text1"/>
          <w:sz w:val="24"/>
          <w14:textFill>
            <w14:solidFill>
              <w14:schemeClr w14:val="tx1"/>
            </w14:solidFill>
          </w14:textFill>
        </w:rPr>
        <w:t>采购文件（含澄清或者修改文件）；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1.1.5 </w:t>
      </w:r>
      <w:r>
        <w:rPr>
          <w:rFonts w:hint="eastAsia" w:ascii="仿宋" w:hAnsi="仿宋" w:eastAsia="仿宋" w:cs="仿宋"/>
          <w:color w:val="000000" w:themeColor="text1"/>
          <w:sz w:val="24"/>
          <w14:textFill>
            <w14:solidFill>
              <w14:schemeClr w14:val="tx1"/>
            </w14:solidFill>
          </w14:textFill>
        </w:rPr>
        <w:t>其他相关采购文件。</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5" w:name="_Toc27126"/>
      <w:bookmarkStart w:id="56" w:name="_Toc21295"/>
      <w:bookmarkStart w:id="57" w:name="_Toc24300"/>
      <w:r>
        <w:rPr>
          <w:rFonts w:ascii="仿宋" w:hAnsi="仿宋" w:eastAsia="仿宋" w:cs="仿宋"/>
          <w:b/>
          <w:color w:val="000000" w:themeColor="text1"/>
          <w:sz w:val="24"/>
          <w14:textFill>
            <w14:solidFill>
              <w14:schemeClr w14:val="tx1"/>
            </w14:solidFill>
          </w14:textFill>
        </w:rPr>
        <w:t xml:space="preserve">1.2 </w:t>
      </w:r>
      <w:r>
        <w:rPr>
          <w:rFonts w:hint="eastAsia" w:ascii="仿宋" w:hAnsi="仿宋" w:eastAsia="仿宋" w:cs="仿宋"/>
          <w:b/>
          <w:color w:val="000000" w:themeColor="text1"/>
          <w:sz w:val="24"/>
          <w14:textFill>
            <w14:solidFill>
              <w14:schemeClr w14:val="tx1"/>
            </w14:solidFill>
          </w14:textFill>
        </w:rPr>
        <w:t>货物</w:t>
      </w:r>
      <w:bookmarkEnd w:id="55"/>
      <w:bookmarkEnd w:id="56"/>
      <w:bookmarkEnd w:id="57"/>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1.2.1 </w:t>
      </w:r>
      <w:r>
        <w:rPr>
          <w:rFonts w:hint="eastAsia" w:ascii="仿宋" w:hAnsi="仿宋" w:eastAsia="仿宋" w:cs="仿宋"/>
          <w:color w:val="000000" w:themeColor="text1"/>
          <w:sz w:val="24"/>
          <w14:textFill>
            <w14:solidFill>
              <w14:schemeClr w14:val="tx1"/>
            </w14:solidFill>
          </w14:textFill>
        </w:rPr>
        <w:t>货物名称、品牌、规格型号、花色：；</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1.2.2 </w:t>
      </w:r>
      <w:r>
        <w:rPr>
          <w:rFonts w:hint="eastAsia" w:ascii="仿宋" w:hAnsi="仿宋" w:eastAsia="仿宋" w:cs="仿宋"/>
          <w:color w:val="000000" w:themeColor="text1"/>
          <w:sz w:val="24"/>
          <w14:textFill>
            <w14:solidFill>
              <w14:schemeClr w14:val="tx1"/>
            </w14:solidFill>
          </w14:textFill>
        </w:rPr>
        <w:t>货物数量：；</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1.2.3 </w:t>
      </w:r>
      <w:r>
        <w:rPr>
          <w:rFonts w:hint="eastAsia" w:ascii="仿宋" w:hAnsi="仿宋" w:eastAsia="仿宋" w:cs="仿宋"/>
          <w:color w:val="000000" w:themeColor="text1"/>
          <w:sz w:val="24"/>
          <w14:textFill>
            <w14:solidFill>
              <w14:schemeClr w14:val="tx1"/>
            </w14:solidFill>
          </w14:textFill>
        </w:rPr>
        <w:t>货物质量：</w:t>
      </w:r>
      <w:r>
        <w:rPr>
          <w:rFonts w:hint="eastAsia" w:ascii="仿宋" w:hAnsi="仿宋" w:eastAsia="仿宋" w:cs="仿宋"/>
          <w:color w:val="000000" w:themeColor="text1"/>
          <w:sz w:val="24"/>
          <w:u w:val="single"/>
          <w14:textFill>
            <w14:solidFill>
              <w14:schemeClr w14:val="tx1"/>
            </w14:solidFill>
          </w14:textFill>
        </w:rPr>
        <w:t>　　　　　　</w:t>
      </w:r>
      <w:r>
        <w:rPr>
          <w:rFonts w:ascii="仿宋" w:hAnsi="仿宋" w:eastAsia="仿宋" w:cs="仿宋"/>
          <w:color w:val="000000" w:themeColor="text1"/>
          <w:sz w:val="24"/>
          <w:u w:val="single"/>
          <w14:textFill>
            <w14:solidFill>
              <w14:schemeClr w14:val="tx1"/>
            </w14:solidFill>
          </w14:textFill>
        </w:rPr>
        <w:t xml:space="preserve">   ；</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8" w:name="_Toc21631"/>
      <w:bookmarkStart w:id="59" w:name="_Toc21551"/>
      <w:bookmarkStart w:id="60" w:name="_Toc23292"/>
      <w:r>
        <w:rPr>
          <w:rFonts w:ascii="仿宋" w:hAnsi="仿宋" w:eastAsia="仿宋" w:cs="仿宋"/>
          <w:b/>
          <w:color w:val="000000" w:themeColor="text1"/>
          <w:sz w:val="24"/>
          <w14:textFill>
            <w14:solidFill>
              <w14:schemeClr w14:val="tx1"/>
            </w14:solidFill>
          </w14:textFill>
        </w:rPr>
        <w:t xml:space="preserve">1.3 </w:t>
      </w:r>
      <w:r>
        <w:rPr>
          <w:rFonts w:hint="eastAsia" w:ascii="仿宋" w:hAnsi="仿宋" w:eastAsia="仿宋" w:cs="仿宋"/>
          <w:b/>
          <w:color w:val="000000" w:themeColor="text1"/>
          <w:sz w:val="24"/>
          <w14:textFill>
            <w14:solidFill>
              <w14:schemeClr w14:val="tx1"/>
            </w14:solidFill>
          </w14:textFill>
        </w:rPr>
        <w:t>价款</w:t>
      </w:r>
      <w:bookmarkEnd w:id="58"/>
      <w:bookmarkEnd w:id="59"/>
      <w:bookmarkEnd w:id="60"/>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本合同总价（含税）为：￥元（大写：元人民币）。</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autoSpaceDE w:val="0"/>
              <w:autoSpaceDN w:val="0"/>
              <w:spacing w:line="560" w:lineRule="exact"/>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autoSpaceDE w:val="0"/>
              <w:autoSpaceDN w:val="0"/>
              <w:spacing w:line="560" w:lineRule="exact"/>
              <w:ind w:firstLine="200"/>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autoSpaceDE w:val="0"/>
              <w:autoSpaceDN w:val="0"/>
              <w:spacing w:line="560" w:lineRule="exact"/>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textAlignment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keepNext/>
              <w:keepLines/>
              <w:tabs>
                <w:tab w:val="left" w:pos="432"/>
              </w:tabs>
              <w:spacing w:line="560" w:lineRule="exact"/>
              <w:ind w:firstLine="200"/>
              <w:jc w:val="center"/>
              <w:textAlignment w:val="center"/>
              <w:outlineLvl w:val="0"/>
              <w:rPr>
                <w:rFonts w:ascii="仿宋" w:hAnsi="仿宋" w:eastAsia="仿宋" w:cs="仿宋"/>
                <w:color w:val="000000" w:themeColor="text1"/>
                <w:sz w:val="24"/>
                <w:szCs w:val="24"/>
                <w14:textFill>
                  <w14:solidFill>
                    <w14:schemeClr w14:val="tx1"/>
                  </w14:solidFill>
                </w14:textFill>
              </w:rPr>
            </w:pPr>
          </w:p>
        </w:tc>
      </w:tr>
    </w:tbl>
    <w:p>
      <w:pPr>
        <w:pStyle w:val="958"/>
        <w:spacing w:before="0" w:beforeAutospacing="0" w:after="0" w:afterAutospacing="0" w:line="360" w:lineRule="auto"/>
        <w:ind w:firstLine="480"/>
        <w:rPr>
          <w:rFonts w:ascii="仿宋" w:hAnsi="仿宋" w:eastAsia="仿宋" w:cs="仿宋"/>
          <w:b/>
          <w:color w:val="000000" w:themeColor="text1"/>
          <w14:textFill>
            <w14:solidFill>
              <w14:schemeClr w14:val="tx1"/>
            </w14:solidFill>
          </w14:textFill>
        </w:rPr>
      </w:pPr>
      <w:bookmarkStart w:id="61" w:name="_Toc22618"/>
      <w:bookmarkStart w:id="62" w:name="_Toc1814"/>
      <w:bookmarkStart w:id="63" w:name="_Toc10340"/>
      <w:r>
        <w:rPr>
          <w:rFonts w:ascii="仿宋" w:hAnsi="仿宋" w:eastAsia="仿宋" w:cs="仿宋"/>
          <w:b/>
          <w:color w:val="000000" w:themeColor="text1"/>
          <w14:textFill>
            <w14:solidFill>
              <w14:schemeClr w14:val="tx1"/>
            </w14:solidFill>
          </w14:textFill>
        </w:rPr>
        <w:t>1.4履约保证金</w:t>
      </w:r>
    </w:p>
    <w:p>
      <w:pPr>
        <w:pStyle w:val="958"/>
        <w:spacing w:before="0" w:beforeAutospacing="0" w:after="0" w:afterAutospacing="0"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乙方（是</w:t>
      </w:r>
      <w:r>
        <w:rPr>
          <w:rFonts w:ascii="仿宋" w:hAnsi="仿宋" w:eastAsia="仿宋" w:cs="仿宋"/>
          <w:strike/>
          <w:color w:val="000000" w:themeColor="text1"/>
          <w14:textFill>
            <w14:solidFill>
              <w14:schemeClr w14:val="tx1"/>
            </w14:solidFill>
          </w14:textFill>
        </w:rPr>
        <w:t>/否</w:t>
      </w:r>
      <w:r>
        <w:rPr>
          <w:rFonts w:ascii="仿宋" w:hAnsi="仿宋" w:eastAsia="仿宋" w:cs="仿宋"/>
          <w:color w:val="000000" w:themeColor="text1"/>
          <w14:textFill>
            <w14:solidFill>
              <w14:schemeClr w14:val="tx1"/>
            </w14:solidFill>
          </w14:textFill>
        </w:rPr>
        <w:t>）需要支付履约保证金。若需要支付履约保证金的，则：</w:t>
      </w:r>
    </w:p>
    <w:p>
      <w:pPr>
        <w:spacing w:line="5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1.4.1履约保证金的比例为合同金额的</w:t>
      </w:r>
      <w:r>
        <w:rPr>
          <w:rFonts w:hint="eastAsia" w:ascii="仿宋" w:hAnsi="仿宋" w:eastAsia="仿宋" w:cs="仿宋"/>
          <w:color w:val="000000" w:themeColor="text1"/>
          <w:kern w:val="0"/>
          <w:sz w:val="24"/>
          <w14:textFill>
            <w14:solidFill>
              <w14:schemeClr w14:val="tx1"/>
            </w14:solidFill>
          </w14:textFill>
        </w:rPr>
        <w:t>1.0</w:t>
      </w:r>
      <w:r>
        <w:rPr>
          <w:rFonts w:ascii="仿宋" w:hAnsi="仿宋" w:eastAsia="仿宋" w:cs="仿宋"/>
          <w:color w:val="000000" w:themeColor="text1"/>
          <w:kern w:val="0"/>
          <w:sz w:val="24"/>
          <w14:textFill>
            <w14:solidFill>
              <w14:schemeClr w14:val="tx1"/>
            </w14:solidFill>
          </w14:textFill>
        </w:rPr>
        <w:t>%；</w:t>
      </w:r>
    </w:p>
    <w:p>
      <w:pPr>
        <w:spacing w:line="5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pPr>
        <w:pStyle w:val="6"/>
        <w:tabs>
          <w:tab w:val="clear" w:pos="432"/>
        </w:tabs>
        <w:spacing w:line="560" w:lineRule="exact"/>
        <w:ind w:left="0" w:firstLine="480" w:firstLineChars="200"/>
        <w:rPr>
          <w:rFonts w:ascii="仿宋" w:eastAsia="仿宋" w:cs="仿宋"/>
          <w:color w:val="000000" w:themeColor="text1"/>
          <w:lang w:val="en-US"/>
          <w14:textFill>
            <w14:solidFill>
              <w14:schemeClr w14:val="tx1"/>
            </w14:solidFill>
          </w14:textFill>
        </w:rPr>
      </w:pPr>
      <w:r>
        <w:rPr>
          <w:rFonts w:ascii="仿宋" w:eastAsia="仿宋" w:cs="仿宋"/>
          <w:b w:val="0"/>
          <w:bCs w:val="0"/>
          <w:color w:val="000000" w:themeColor="text1"/>
          <w:kern w:val="0"/>
          <w:sz w:val="24"/>
          <w:szCs w:val="24"/>
          <w:lang w:val="en-US"/>
          <w14:textFill>
            <w14:solidFill>
              <w14:schemeClr w14:val="tx1"/>
            </w14:solidFill>
          </w14:textFill>
        </w:rPr>
        <w:t xml:space="preserve">1.4.3 </w:t>
      </w:r>
      <w:r>
        <w:rPr>
          <w:rFonts w:hint="eastAsia" w:ascii="仿宋" w:eastAsia="仿宋" w:cs="仿宋"/>
          <w:b w:val="0"/>
          <w:bCs w:val="0"/>
          <w:color w:val="000000" w:themeColor="text1"/>
          <w:kern w:val="0"/>
          <w:sz w:val="24"/>
          <w:szCs w:val="24"/>
          <w:lang w:val="en-US"/>
          <w14:textFill>
            <w14:solidFill>
              <w14:schemeClr w14:val="tx1"/>
            </w14:solidFill>
          </w14:textFill>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000000" w:themeColor="text1"/>
          <w14:textFill>
            <w14:solidFill>
              <w14:schemeClr w14:val="tx1"/>
            </w14:solidFill>
          </w14:textFill>
        </w:rPr>
      </w:pPr>
      <w:bookmarkStart w:id="64" w:name="OLE_LINK1"/>
      <w:r>
        <w:rPr>
          <w:rFonts w:ascii="仿宋" w:hAnsi="仿宋" w:eastAsia="仿宋" w:cs="仿宋"/>
          <w:color w:val="000000" w:themeColor="text1"/>
          <w:kern w:val="0"/>
          <w:sz w:val="24"/>
          <w14:textFill>
            <w14:solidFill>
              <w14:schemeClr w14:val="tx1"/>
            </w14:solidFill>
          </w14:textFill>
        </w:rPr>
        <w:t xml:space="preserve">1.4.4 </w:t>
      </w:r>
      <w:r>
        <w:rPr>
          <w:rFonts w:hint="eastAsia" w:ascii="仿宋" w:hAnsi="仿宋" w:eastAsia="仿宋" w:cs="仿宋"/>
          <w:color w:val="000000" w:themeColor="text1"/>
          <w:kern w:val="0"/>
          <w:sz w:val="24"/>
          <w14:textFill>
            <w14:solidFill>
              <w14:schemeClr w14:val="tx1"/>
            </w14:solidFill>
          </w14:textFill>
        </w:rPr>
        <w:t>甲方在项目验收结束后及时退还履约保证金。甲方在项目通过验收之日起个工作日内将履约保证金无</w:t>
      </w:r>
      <w:bookmarkEnd w:id="64"/>
      <w:r>
        <w:rPr>
          <w:rFonts w:hint="eastAsia" w:ascii="仿宋" w:hAnsi="仿宋" w:eastAsia="仿宋" w:cs="仿宋"/>
          <w:color w:val="000000" w:themeColor="text1"/>
          <w:kern w:val="0"/>
          <w:sz w:val="24"/>
          <w14:textFill>
            <w14:solidFill>
              <w14:schemeClr w14:val="tx1"/>
            </w14:solidFill>
          </w14:textFill>
        </w:rPr>
        <w:t>息退还乙方，逾期退还的，乙方可要求甲方支付违约金，违约金按每迟延退还一日的应退还而未退还金额的</w:t>
      </w:r>
      <w:bookmarkStart w:id="65" w:name="OLE_LINK2"/>
      <w:r>
        <w:rPr>
          <w:rStyle w:val="78"/>
          <w:rFonts w:hint="eastAsia"/>
          <w:color w:val="000000" w:themeColor="text1"/>
          <w14:textFill>
            <w14:solidFill>
              <w14:schemeClr w14:val="tx1"/>
            </w14:solidFill>
          </w14:textFill>
        </w:rPr>
        <w:t>1%</w:t>
      </w:r>
      <w:bookmarkEnd w:id="65"/>
      <w:r>
        <w:rPr>
          <w:rFonts w:ascii="仿宋" w:hAnsi="仿宋" w:eastAsia="仿宋" w:cs="仿宋"/>
          <w:color w:val="000000" w:themeColor="text1"/>
          <w:kern w:val="0"/>
          <w:sz w:val="24"/>
          <w14:textFill>
            <w14:solidFill>
              <w14:schemeClr w14:val="tx1"/>
            </w14:solidFill>
          </w14:textFill>
        </w:rPr>
        <w:t>计算，最高限额为本合同履约保证金的</w:t>
      </w:r>
      <w:r>
        <w:rPr>
          <w:rStyle w:val="78"/>
          <w:rFonts w:hint="eastAsia"/>
          <w:color w:val="000000" w:themeColor="text1"/>
          <w14:textFill>
            <w14:solidFill>
              <w14:schemeClr w14:val="tx1"/>
            </w14:solidFill>
          </w14:textFill>
        </w:rPr>
        <w:t>1%</w:t>
      </w:r>
      <w:r>
        <w:rPr>
          <w:rFonts w:ascii="仿宋" w:hAnsi="仿宋" w:eastAsia="仿宋" w:cs="仿宋"/>
          <w:color w:val="000000" w:themeColor="text1"/>
          <w:kern w:val="0"/>
          <w:sz w:val="24"/>
          <w14:textFill>
            <w14:solidFill>
              <w14:schemeClr w14:val="tx1"/>
            </w14:solidFill>
          </w14:textFill>
        </w:rPr>
        <w:t>。</w:t>
      </w:r>
    </w:p>
    <w:p>
      <w:pPr>
        <w:spacing w:line="44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1.5</w:t>
      </w:r>
      <w:bookmarkEnd w:id="61"/>
      <w:bookmarkEnd w:id="62"/>
      <w:bookmarkEnd w:id="63"/>
      <w:r>
        <w:rPr>
          <w:rFonts w:hint="eastAsia" w:ascii="仿宋" w:hAnsi="仿宋" w:eastAsia="仿宋" w:cs="仿宋"/>
          <w:b/>
          <w:color w:val="000000" w:themeColor="text1"/>
          <w:sz w:val="24"/>
          <w14:textFill>
            <w14:solidFill>
              <w14:schemeClr w14:val="tx1"/>
            </w14:solidFill>
          </w14:textFill>
        </w:rPr>
        <w:t>预付款</w:t>
      </w:r>
    </w:p>
    <w:p>
      <w:pPr>
        <w:pStyle w:val="958"/>
        <w:spacing w:before="0" w:beforeAutospacing="0" w:after="0" w:afterAutospacing="0" w:line="44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甲方（是</w:t>
      </w:r>
      <w:r>
        <w:rPr>
          <w:rFonts w:ascii="仿宋" w:hAnsi="仿宋" w:eastAsia="仿宋" w:cs="仿宋"/>
          <w:color w:val="000000" w:themeColor="text1"/>
          <w14:textFill>
            <w14:solidFill>
              <w14:schemeClr w14:val="tx1"/>
            </w14:solidFill>
          </w14:textFill>
        </w:rPr>
        <w:t>/否）需要支付预付款。若需要支付预付款的，则：</w:t>
      </w:r>
    </w:p>
    <w:p>
      <w:pPr>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pPr>
        <w:pStyle w:val="958"/>
        <w:spacing w:before="0" w:beforeAutospacing="0" w:after="0" w:afterAutospacing="0" w:line="440" w:lineRule="exact"/>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440" w:lineRule="exact"/>
        <w:ind w:firstLine="480"/>
        <w:rPr>
          <w:rFonts w:ascii="仿宋" w:hAnsi="仿宋" w:eastAsia="仿宋" w:cs="仿宋"/>
          <w:color w:val="000000" w:themeColor="text1"/>
          <w:u w:val="single"/>
          <w14:textFill>
            <w14:solidFill>
              <w14:schemeClr w14:val="tx1"/>
            </w14:solidFill>
          </w14:textFill>
        </w:rPr>
      </w:pPr>
      <w:r>
        <w:rPr>
          <w:rFonts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440" w:lineRule="exact"/>
        <w:ind w:firstLine="480"/>
        <w:rPr>
          <w:rFonts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14:textFill>
            <w14:solidFill>
              <w14:schemeClr w14:val="tx1"/>
            </w14:solidFill>
          </w14:textFill>
        </w:rPr>
        <w:t>1.6资金支付</w:t>
      </w:r>
    </w:p>
    <w:p>
      <w:pPr>
        <w:pStyle w:val="958"/>
        <w:spacing w:before="0" w:beforeAutospacing="0" w:after="0" w:afterAutospacing="0" w:line="440" w:lineRule="exact"/>
        <w:ind w:firstLine="48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66" w:name="_Toc2846"/>
      <w:bookmarkStart w:id="67" w:name="_Toc32071"/>
      <w:bookmarkStart w:id="68" w:name="_Toc19304"/>
      <w:r>
        <w:rPr>
          <w:rFonts w:ascii="仿宋" w:hAnsi="仿宋" w:eastAsia="仿宋" w:cs="仿宋"/>
          <w:b/>
          <w:color w:val="000000" w:themeColor="text1"/>
          <w:sz w:val="24"/>
          <w14:textFill>
            <w14:solidFill>
              <w14:schemeClr w14:val="tx1"/>
            </w14:solidFill>
          </w14:textFill>
        </w:rPr>
        <w:t>1.7货物交付期限、地点和方式</w:t>
      </w:r>
      <w:bookmarkEnd w:id="66"/>
      <w:bookmarkEnd w:id="67"/>
      <w:bookmarkEnd w:id="68"/>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1.7.1 </w:t>
      </w:r>
      <w:r>
        <w:rPr>
          <w:rFonts w:hint="eastAsia" w:ascii="仿宋" w:hAnsi="仿宋" w:eastAsia="仿宋" w:cs="仿宋"/>
          <w:color w:val="000000" w:themeColor="text1"/>
          <w:sz w:val="24"/>
          <w14:textFill>
            <w14:solidFill>
              <w14:schemeClr w14:val="tx1"/>
            </w14:solidFill>
          </w14:textFill>
        </w:rPr>
        <w:t>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1.7.2 </w:t>
      </w:r>
      <w:r>
        <w:rPr>
          <w:rFonts w:hint="eastAsia" w:ascii="仿宋" w:hAnsi="仿宋" w:eastAsia="仿宋" w:cs="仿宋"/>
          <w:color w:val="000000" w:themeColor="text1"/>
          <w:sz w:val="24"/>
          <w14:textFill>
            <w14:solidFill>
              <w14:schemeClr w14:val="tx1"/>
            </w14:solidFill>
          </w14:textFill>
        </w:rPr>
        <w:t>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1.7.3 </w:t>
      </w:r>
      <w:r>
        <w:rPr>
          <w:rFonts w:hint="eastAsia" w:ascii="仿宋" w:hAnsi="仿宋" w:eastAsia="仿宋" w:cs="仿宋"/>
          <w:color w:val="000000" w:themeColor="text1"/>
          <w:sz w:val="24"/>
          <w14:textFill>
            <w14:solidFill>
              <w14:schemeClr w14:val="tx1"/>
            </w14:solidFill>
          </w14:textFill>
        </w:rPr>
        <w:t>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69" w:name="_Toc27250"/>
      <w:bookmarkStart w:id="70" w:name="_Toc19554"/>
      <w:bookmarkStart w:id="71" w:name="_Toc21423"/>
      <w:r>
        <w:rPr>
          <w:rFonts w:ascii="仿宋" w:hAnsi="仿宋" w:eastAsia="仿宋" w:cs="仿宋"/>
          <w:b/>
          <w:color w:val="000000" w:themeColor="text1"/>
          <w:sz w:val="24"/>
          <w14:textFill>
            <w14:solidFill>
              <w14:schemeClr w14:val="tx1"/>
            </w14:solidFill>
          </w14:textFill>
        </w:rPr>
        <w:t>1.8违约责任</w:t>
      </w:r>
      <w:bookmarkEnd w:id="69"/>
      <w:bookmarkEnd w:id="70"/>
      <w:bookmarkEnd w:id="71"/>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1.8.1 </w:t>
      </w:r>
      <w:r>
        <w:rPr>
          <w:rFonts w:hint="eastAsia" w:ascii="仿宋" w:hAnsi="仿宋" w:eastAsia="仿宋" w:cs="仿宋"/>
          <w:color w:val="000000" w:themeColor="text1"/>
          <w:sz w:val="24"/>
          <w14:textFill>
            <w14:solidFill>
              <w14:schemeClr w14:val="tx1"/>
            </w14:solidFill>
          </w14:textFill>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s="仿宋"/>
          <w:color w:val="000000" w:themeColor="text1"/>
          <w:sz w:val="24"/>
          <w14:textFill>
            <w14:solidFill>
              <w14:schemeClr w14:val="tx1"/>
            </w14:solidFill>
          </w14:textFill>
        </w:rPr>
        <w:t>%</w:t>
      </w:r>
      <w:ins w:id="0" w:author="孔云" w:date="2024-11-22T16:53:00Z">
        <w:r>
          <w:rPr>
            <w:rFonts w:hint="eastAsia" w:ascii="仿宋" w:hAnsi="仿宋" w:eastAsia="仿宋" w:cs="仿宋"/>
            <w:color w:val="000000" w:themeColor="text1"/>
            <w:sz w:val="24"/>
            <w14:textFill>
              <w14:solidFill>
                <w14:schemeClr w14:val="tx1"/>
              </w14:solidFill>
            </w14:textFill>
          </w:rPr>
          <w:t>?</w:t>
        </w:r>
      </w:ins>
      <w:r>
        <w:rPr>
          <w:rFonts w:ascii="仿宋" w:hAnsi="仿宋" w:eastAsia="仿宋" w:cs="仿宋"/>
          <w:color w:val="000000" w:themeColor="text1"/>
          <w:sz w:val="24"/>
          <w14:textFill>
            <w14:solidFill>
              <w14:schemeClr w14:val="tx1"/>
            </w14:solidFill>
          </w14:textFill>
        </w:rPr>
        <w:t>计算，最高限额为本合同总价的%</w:t>
      </w:r>
      <w:ins w:id="1" w:author="孔云" w:date="2024-11-22T16:53:00Z">
        <w:r>
          <w:rPr>
            <w:rFonts w:hint="eastAsia" w:ascii="仿宋" w:hAnsi="仿宋" w:eastAsia="仿宋" w:cs="仿宋"/>
            <w:color w:val="000000" w:themeColor="text1"/>
            <w:sz w:val="24"/>
            <w14:textFill>
              <w14:solidFill>
                <w14:schemeClr w14:val="tx1"/>
              </w14:solidFill>
            </w14:textFill>
          </w:rPr>
          <w:t>?</w:t>
        </w:r>
      </w:ins>
      <w:r>
        <w:rPr>
          <w:rFonts w:ascii="仿宋" w:hAnsi="仿宋" w:eastAsia="仿宋"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1.8.2 </w:t>
      </w:r>
      <w:r>
        <w:rPr>
          <w:rFonts w:hint="eastAsia" w:ascii="仿宋" w:hAnsi="仿宋" w:eastAsia="仿宋" w:cs="仿宋"/>
          <w:color w:val="000000" w:themeColor="text1"/>
          <w:sz w:val="24"/>
          <w14:textFill>
            <w14:solidFill>
              <w14:schemeClr w14:val="tx1"/>
            </w14:solidFill>
          </w14:textFill>
        </w:rPr>
        <w:t>除不可抗力外，如果甲方没有按照本合同约定的付款方式付款，那么乙方可要求甲方支付违约金，违约金按每迟延付款一日的应付而未付款的</w:t>
      </w:r>
      <w:r>
        <w:rPr>
          <w:rFonts w:ascii="仿宋" w:hAnsi="仿宋" w:eastAsia="仿宋" w:cs="仿宋"/>
          <w:color w:val="000000" w:themeColor="text1"/>
          <w:sz w:val="24"/>
          <w14:textFill>
            <w14:solidFill>
              <w14:schemeClr w14:val="tx1"/>
            </w14:solidFill>
          </w14:textFill>
        </w:rPr>
        <w:t>%计算，最高限额为本合同总价的%；迟延付款的违约金计算数额达到前述最高限额之日起，乙方有权在要求甲方支付违约金的同时，书面通知甲方解除本合同；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1.8.3 </w:t>
      </w:r>
      <w:r>
        <w:rPr>
          <w:rFonts w:hint="eastAsia" w:ascii="仿宋" w:hAnsi="仿宋" w:eastAsia="仿宋" w:cs="仿宋"/>
          <w:color w:val="000000" w:themeColor="text1"/>
          <w:sz w:val="24"/>
          <w14:textFill>
            <w14:solidFill>
              <w14:schemeClr w14:val="tx1"/>
            </w14:solidFill>
          </w14:textFill>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1.8.4 </w:t>
      </w:r>
      <w:r>
        <w:rPr>
          <w:rFonts w:hint="eastAsia" w:ascii="仿宋" w:hAnsi="仿宋" w:eastAsia="仿宋" w:cs="仿宋"/>
          <w:color w:val="000000" w:themeColor="text1"/>
          <w:sz w:val="24"/>
          <w14:textFill>
            <w14:solidFill>
              <w14:schemeClr w14:val="tx1"/>
            </w14:solidFill>
          </w14:textFill>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1.8.5如果出现采购监督管理部门在处理投诉事项期间，书面通知甲方暂停采购活动的情形，或者询问或质疑事项可能影响中标或者成交结果的，导致甲方中止履行合同的情形，均不视为甲方违约。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1.8.6违约责任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72" w:name="_Toc28375"/>
      <w:bookmarkStart w:id="73" w:name="_Toc16021"/>
      <w:bookmarkStart w:id="74" w:name="_Toc15583"/>
      <w:r>
        <w:rPr>
          <w:rFonts w:ascii="仿宋" w:hAnsi="仿宋" w:eastAsia="仿宋" w:cs="仿宋"/>
          <w:b/>
          <w:color w:val="000000" w:themeColor="text1"/>
          <w:sz w:val="24"/>
          <w14:textFill>
            <w14:solidFill>
              <w14:schemeClr w14:val="tx1"/>
            </w14:solidFill>
          </w14:textFill>
        </w:rPr>
        <w:t>1.9合同争议的解决</w:t>
      </w:r>
      <w:bookmarkEnd w:id="72"/>
      <w:bookmarkEnd w:id="73"/>
      <w:bookmarkEnd w:id="74"/>
    </w:p>
    <w:p>
      <w:pPr>
        <w:spacing w:line="560" w:lineRule="exact"/>
        <w:ind w:left="-61" w:leftChars="-29" w:right="-420" w:rightChars="-200" w:firstLine="240" w:firstLineChars="1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color w:val="000000" w:themeColor="text1"/>
          <w:sz w:val="24"/>
          <w:lang w:val="en-US" w:eastAsia="zh-CN"/>
          <w14:textFill>
            <w14:solidFill>
              <w14:schemeClr w14:val="tx1"/>
            </w14:solidFill>
          </w14:textFill>
        </w:rPr>
        <w:t>2条</w:t>
      </w:r>
      <w:r>
        <w:rPr>
          <w:rFonts w:ascii="仿宋" w:hAnsi="仿宋" w:eastAsia="仿宋" w:cs="仿宋"/>
          <w:color w:val="000000" w:themeColor="text1"/>
          <w:sz w:val="24"/>
          <w14:textFill>
            <w14:solidFill>
              <w14:schemeClr w14:val="tx1"/>
            </w14:solidFill>
          </w14:textFill>
        </w:rPr>
        <w:t>款规定的方式解决：</w:t>
      </w:r>
    </w:p>
    <w:p>
      <w:pPr>
        <w:spacing w:line="560" w:lineRule="exact"/>
        <w:ind w:left="-420" w:leftChars="-200" w:right="-420" w:rightChars="-200" w:firstLine="840" w:firstLineChars="35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1.9.1 </w:t>
      </w:r>
      <w:r>
        <w:rPr>
          <w:rFonts w:hint="eastAsia" w:ascii="仿宋" w:hAnsi="仿宋" w:eastAsia="仿宋" w:cs="仿宋"/>
          <w:color w:val="000000" w:themeColor="text1"/>
          <w:sz w:val="24"/>
          <w14:textFill>
            <w14:solidFill>
              <w14:schemeClr w14:val="tx1"/>
            </w14:solidFill>
          </w14:textFill>
        </w:rPr>
        <w:t>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1.9.2 </w:t>
      </w:r>
      <w:r>
        <w:rPr>
          <w:rFonts w:hint="eastAsia" w:ascii="仿宋" w:hAnsi="仿宋" w:eastAsia="仿宋" w:cs="仿宋"/>
          <w:color w:val="000000" w:themeColor="text1"/>
          <w:sz w:val="24"/>
          <w14:textFill>
            <w14:solidFill>
              <w14:schemeClr w14:val="tx1"/>
            </w14:solidFill>
          </w14:textFill>
        </w:rPr>
        <w:t>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75" w:name="_Toc15322"/>
      <w:bookmarkStart w:id="76" w:name="_Toc11173"/>
      <w:bookmarkStart w:id="77" w:name="_Toc7245"/>
      <w:r>
        <w:rPr>
          <w:rFonts w:ascii="仿宋" w:hAnsi="仿宋" w:eastAsia="仿宋" w:cs="仿宋"/>
          <w:b/>
          <w:color w:val="000000" w:themeColor="text1"/>
          <w:sz w:val="24"/>
          <w14:textFill>
            <w14:solidFill>
              <w14:schemeClr w14:val="tx1"/>
            </w14:solidFill>
          </w14:textFill>
        </w:rPr>
        <w:t xml:space="preserve">2.0 </w:t>
      </w:r>
      <w:r>
        <w:rPr>
          <w:rFonts w:hint="eastAsia" w:ascii="仿宋" w:hAnsi="仿宋" w:eastAsia="仿宋" w:cs="仿宋"/>
          <w:b/>
          <w:color w:val="000000" w:themeColor="text1"/>
          <w:sz w:val="24"/>
          <w14:textFill>
            <w14:solidFill>
              <w14:schemeClr w14:val="tx1"/>
            </w14:solidFill>
          </w14:textFill>
        </w:rPr>
        <w:t>合同生效</w:t>
      </w:r>
      <w:bookmarkEnd w:id="75"/>
      <w:bookmarkEnd w:id="76"/>
      <w:bookmarkEnd w:id="77"/>
    </w:p>
    <w:p>
      <w:pPr>
        <w:spacing w:line="5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w:t>
      </w:r>
      <w:r>
        <w:rPr>
          <w:rFonts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统一社会信用代码：统一社会信用代码或身份证号码：</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住所：住所：</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法定代表人或法定代表人</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授权代表（签字）：</w:t>
      </w:r>
      <w:r>
        <w:rPr>
          <w:rFonts w:ascii="仿宋" w:hAnsi="仿宋" w:eastAsia="仿宋" w:cs="仿宋"/>
          <w:color w:val="000000" w:themeColor="text1"/>
          <w:sz w:val="24"/>
          <w:lang w:val="zh-CN"/>
          <w14:textFill>
            <w14:solidFill>
              <w14:schemeClr w14:val="tx1"/>
            </w14:solidFill>
          </w14:textFill>
        </w:rPr>
        <w:t xml:space="preserve">                        或授权代表（签字）: </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联系人：联系人：</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约定送达地址：约定送达地址：</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邮政编码：邮政编码：</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电话</w:t>
      </w:r>
      <w:r>
        <w:rPr>
          <w:rFonts w:ascii="仿宋" w:hAnsi="仿宋" w:eastAsia="仿宋" w:cs="仿宋"/>
          <w:color w:val="000000" w:themeColor="text1"/>
          <w:sz w:val="24"/>
          <w:lang w:val="zh-CN"/>
          <w14:textFill>
            <w14:solidFill>
              <w14:schemeClr w14:val="tx1"/>
            </w14:solidFill>
          </w14:textFill>
        </w:rPr>
        <w:t xml:space="preserve">:                                    电话: </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w:t>
      </w:r>
      <w:r>
        <w:rPr>
          <w:rFonts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传真</w:t>
      </w:r>
      <w:r>
        <w:rPr>
          <w:rFonts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电子邮箱：电子邮箱：</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开户银行：</w:t>
      </w:r>
      <w:r>
        <w:rPr>
          <w:rFonts w:ascii="仿宋" w:hAnsi="仿宋" w:eastAsia="仿宋" w:cs="仿宋"/>
          <w:color w:val="000000" w:themeColor="text1"/>
          <w:sz w:val="24"/>
          <w14:textFill>
            <w14:solidFill>
              <w14:schemeClr w14:val="tx1"/>
            </w14:solidFill>
          </w14:textFill>
        </w:rPr>
        <w:t xml:space="preserve">                               开户银行： </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开户名称：</w:t>
      </w:r>
      <w:r>
        <w:rPr>
          <w:rFonts w:ascii="仿宋" w:hAnsi="仿宋" w:eastAsia="仿宋" w:cs="仿宋"/>
          <w:color w:val="000000" w:themeColor="text1"/>
          <w:sz w:val="24"/>
          <w14:textFill>
            <w14:solidFill>
              <w14:schemeClr w14:val="tx1"/>
            </w14:solidFill>
          </w14:textFill>
        </w:rPr>
        <w:t xml:space="preserve">                               开户名称： </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开户账号：开户账号：</w:t>
      </w:r>
    </w:p>
    <w:p>
      <w:pPr>
        <w:pStyle w:val="6"/>
        <w:rPr>
          <w:rFonts w:asci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6"/>
        <w:rPr>
          <w:rFonts w:ascii="仿宋" w:eastAsia="仿宋" w:cs="仿宋"/>
          <w:color w:val="000000" w:themeColor="text1"/>
          <w:sz w:val="24"/>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6"/>
        <w:rPr>
          <w:rFonts w:asci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00"/>
        <w:spacing w:line="560" w:lineRule="exact"/>
        <w:ind w:left="0" w:leftChars="0" w:firstLine="0" w:firstLineChars="0"/>
        <w:jc w:val="center"/>
        <w:rPr>
          <w:rFonts w:ascii="仿宋" w:hAnsi="仿宋" w:eastAsia="仿宋" w:cs="仿宋"/>
          <w:b/>
          <w:color w:val="000000" w:themeColor="text1"/>
          <w:szCs w:val="24"/>
          <w14:textFill>
            <w14:solidFill>
              <w14:schemeClr w14:val="tx1"/>
            </w14:solidFill>
          </w14:textFill>
        </w:rPr>
      </w:pPr>
    </w:p>
    <w:p>
      <w:pPr>
        <w:pStyle w:val="700"/>
        <w:spacing w:line="560" w:lineRule="exact"/>
        <w:ind w:left="0" w:leftChars="0" w:firstLine="0" w:firstLineChars="0"/>
        <w:jc w:val="center"/>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第二部分合同一般条款</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78" w:name="_Toc16917"/>
      <w:bookmarkStart w:id="79" w:name="_Ref467379205"/>
      <w:bookmarkStart w:id="80" w:name="_Toc487900349"/>
      <w:bookmarkStart w:id="81" w:name="_Ref467379094"/>
      <w:bookmarkStart w:id="82" w:name="_Ref467379109"/>
      <w:bookmarkStart w:id="83" w:name="_Toc28763"/>
      <w:bookmarkStart w:id="84" w:name="_Ref467378499"/>
      <w:bookmarkStart w:id="85" w:name="_Ref467379101"/>
      <w:bookmarkStart w:id="86" w:name="_Toc19614"/>
      <w:bookmarkStart w:id="87" w:name="_Ref467379214"/>
      <w:bookmarkStart w:id="88" w:name="_Toc279701240"/>
      <w:bookmarkStart w:id="89" w:name="_Toc259093669"/>
      <w:bookmarkStart w:id="90" w:name="_Ref467378463"/>
      <w:bookmarkStart w:id="91" w:name="_Ref467378404"/>
      <w:bookmarkStart w:id="92" w:name="_Ref467379195"/>
      <w:bookmarkStart w:id="93" w:name="_Ref467379225"/>
      <w:r>
        <w:rPr>
          <w:rFonts w:ascii="仿宋" w:hAnsi="仿宋" w:eastAsia="仿宋" w:cs="仿宋"/>
          <w:b/>
          <w:color w:val="000000" w:themeColor="text1"/>
          <w:sz w:val="24"/>
          <w14:textFill>
            <w14:solidFill>
              <w14:schemeClr w14:val="tx1"/>
            </w14:solidFill>
          </w14:textFill>
        </w:rPr>
        <w:t xml:space="preserve">2.1 </w:t>
      </w:r>
      <w:r>
        <w:rPr>
          <w:rFonts w:hint="eastAsia" w:ascii="仿宋" w:hAnsi="仿宋" w:eastAsia="仿宋" w:cs="仿宋"/>
          <w:b/>
          <w:color w:val="000000" w:themeColor="text1"/>
          <w:sz w:val="24"/>
          <w14:textFill>
            <w14:solidFill>
              <w14:schemeClr w14:val="tx1"/>
            </w14:solidFill>
          </w14:textFill>
        </w:rPr>
        <w:t>定义</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2.1.1 </w:t>
      </w:r>
      <w:r>
        <w:rPr>
          <w:rFonts w:hint="eastAsia" w:ascii="仿宋" w:hAnsi="仿宋" w:eastAsia="仿宋" w:cs="仿宋"/>
          <w:color w:val="000000" w:themeColor="text1"/>
          <w:sz w:val="24"/>
          <w14:textFill>
            <w14:solidFill>
              <w14:schemeClr w14:val="tx1"/>
            </w14:solidFill>
          </w14:textFill>
        </w:rPr>
        <w:t>“合同”系指采购人和中标或成交供应商签订的载明双方当事人所达成的协议，并包括所有的附件、附录和构成合同的其他文件。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2.1.2 </w:t>
      </w:r>
      <w:r>
        <w:rPr>
          <w:rFonts w:hint="eastAsia" w:ascii="仿宋" w:hAnsi="仿宋" w:eastAsia="仿宋" w:cs="仿宋"/>
          <w:color w:val="000000" w:themeColor="text1"/>
          <w:sz w:val="24"/>
          <w14:textFill>
            <w14:solidFill>
              <w14:schemeClr w14:val="tx1"/>
            </w14:solidFill>
          </w14:textFill>
        </w:rPr>
        <w:t>“合同价”系指根据合同约定，中标或成交供应商在完全履行合同义务后，采购人应支付给中标或成交供应商的价格。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2.1.3 </w:t>
      </w:r>
      <w:r>
        <w:rPr>
          <w:rFonts w:hint="eastAsia" w:ascii="仿宋" w:hAnsi="仿宋" w:eastAsia="仿宋" w:cs="仿宋"/>
          <w:color w:val="000000" w:themeColor="text1"/>
          <w:sz w:val="24"/>
          <w14:textFill>
            <w14:solidFill>
              <w14:schemeClr w14:val="tx1"/>
            </w14:solidFill>
          </w14:textFill>
        </w:rPr>
        <w:t>“货物”系指中标或成交供应商根据合同约定应向采购人交付的一切各种形态和种类的物品，包括原材料、燃料、设备、机械、仪表、备件、计算机软件、产品等，并包括工具、手册等其他相关资料。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94" w:name="_Ref467378840"/>
      <w:r>
        <w:rPr>
          <w:rFonts w:ascii="仿宋" w:hAnsi="仿宋" w:eastAsia="仿宋" w:cs="仿宋"/>
          <w:color w:val="000000" w:themeColor="text1"/>
          <w:sz w:val="24"/>
          <w14:textFill>
            <w14:solidFill>
              <w14:schemeClr w14:val="tx1"/>
            </w14:solidFill>
          </w14:textFill>
        </w:rPr>
        <w:t xml:space="preserve">2.1.4 </w:t>
      </w:r>
      <w:r>
        <w:rPr>
          <w:rFonts w:hint="eastAsia" w:ascii="仿宋" w:hAnsi="仿宋" w:eastAsia="仿宋" w:cs="仿宋"/>
          <w:color w:val="000000" w:themeColor="text1"/>
          <w:sz w:val="24"/>
          <w14:textFill>
            <w14:solidFill>
              <w14:schemeClr w14:val="tx1"/>
            </w14:solidFill>
          </w14:textFill>
        </w:rPr>
        <w:t>“甲方”系指与中标或成交供应商签署合同的采购人</w:t>
      </w:r>
      <w:bookmarkEnd w:id="94"/>
      <w:r>
        <w:rPr>
          <w:rFonts w:hint="eastAsia" w:ascii="仿宋" w:hAnsi="仿宋" w:eastAsia="仿宋" w:cs="仿宋"/>
          <w:color w:val="000000" w:themeColor="text1"/>
          <w:sz w:val="24"/>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95" w:name="_Ref467379400"/>
      <w:r>
        <w:rPr>
          <w:rFonts w:ascii="仿宋" w:hAnsi="仿宋" w:eastAsia="仿宋" w:cs="仿宋"/>
          <w:color w:val="000000" w:themeColor="text1"/>
          <w:sz w:val="24"/>
          <w14:textFill>
            <w14:solidFill>
              <w14:schemeClr w14:val="tx1"/>
            </w14:solidFill>
          </w14:textFill>
        </w:rPr>
        <w:t xml:space="preserve">2.1.5 </w:t>
      </w:r>
      <w:r>
        <w:rPr>
          <w:rFonts w:hint="eastAsia" w:ascii="仿宋" w:hAnsi="仿宋" w:eastAsia="仿宋" w:cs="仿宋"/>
          <w:color w:val="000000" w:themeColor="text1"/>
          <w:sz w:val="24"/>
          <w14:textFill>
            <w14:solidFill>
              <w14:schemeClr w14:val="tx1"/>
            </w14:solidFill>
          </w14:textFill>
        </w:rPr>
        <w:t>“乙方”系指根据合同约定交付货物的中标或成交供应商</w:t>
      </w:r>
      <w:bookmarkEnd w:id="95"/>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96" w:name="_Ref467379436"/>
      <w:r>
        <w:rPr>
          <w:rFonts w:ascii="仿宋" w:hAnsi="仿宋" w:eastAsia="仿宋" w:cs="仿宋"/>
          <w:color w:val="000000" w:themeColor="text1"/>
          <w:sz w:val="24"/>
          <w14:textFill>
            <w14:solidFill>
              <w14:schemeClr w14:val="tx1"/>
            </w14:solidFill>
          </w14:textFill>
        </w:rPr>
        <w:t xml:space="preserve">2.1.6 </w:t>
      </w:r>
      <w:r>
        <w:rPr>
          <w:rFonts w:hint="eastAsia" w:ascii="仿宋" w:hAnsi="仿宋" w:eastAsia="仿宋" w:cs="仿宋"/>
          <w:color w:val="000000" w:themeColor="text1"/>
          <w:sz w:val="24"/>
          <w14:textFill>
            <w14:solidFill>
              <w14:schemeClr w14:val="tx1"/>
            </w14:solidFill>
          </w14:textFill>
        </w:rPr>
        <w:t>“现场”系指合同约定货物将要运至或者安装的地点。</w:t>
      </w:r>
      <w:bookmarkEnd w:id="96"/>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7" w:name="_Toc13336"/>
      <w:bookmarkStart w:id="98" w:name="_Toc259093670"/>
      <w:bookmarkStart w:id="99" w:name="_Toc279701241"/>
      <w:bookmarkStart w:id="100" w:name="_Toc27635"/>
      <w:bookmarkStart w:id="101" w:name="_Toc32504"/>
      <w:bookmarkStart w:id="102" w:name="_Toc487900350"/>
      <w:r>
        <w:rPr>
          <w:rFonts w:ascii="仿宋" w:hAnsi="仿宋" w:eastAsia="仿宋" w:cs="仿宋"/>
          <w:b/>
          <w:color w:val="000000" w:themeColor="text1"/>
          <w:sz w:val="24"/>
          <w14:textFill>
            <w14:solidFill>
              <w14:schemeClr w14:val="tx1"/>
            </w14:solidFill>
          </w14:textFill>
        </w:rPr>
        <w:t xml:space="preserve">2.2 </w:t>
      </w:r>
      <w:r>
        <w:rPr>
          <w:rFonts w:hint="eastAsia" w:ascii="仿宋" w:hAnsi="仿宋" w:eastAsia="仿宋" w:cs="仿宋"/>
          <w:b/>
          <w:color w:val="000000" w:themeColor="text1"/>
          <w:sz w:val="24"/>
          <w14:textFill>
            <w14:solidFill>
              <w14:schemeClr w14:val="tx1"/>
            </w14:solidFill>
          </w14:textFill>
        </w:rPr>
        <w:t>技术规范</w:t>
      </w:r>
      <w:bookmarkEnd w:id="97"/>
      <w:bookmarkEnd w:id="98"/>
      <w:bookmarkEnd w:id="99"/>
      <w:bookmarkEnd w:id="100"/>
      <w:bookmarkEnd w:id="101"/>
      <w:bookmarkEnd w:id="102"/>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货物所应遵守的技术规范应与采购文件规定的技术规范和技术规范附件</w:t>
      </w:r>
      <w:r>
        <w:rPr>
          <w:rFonts w:ascii="仿宋" w:hAnsi="仿宋" w:eastAsia="仿宋" w:cs="仿宋"/>
          <w:color w:val="000000" w:themeColor="text1"/>
          <w:sz w:val="24"/>
          <w14:textFill>
            <w14:solidFill>
              <w14:schemeClr w14:val="tx1"/>
            </w14:solidFill>
          </w14:textFill>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3" w:name="_Toc31634"/>
      <w:bookmarkStart w:id="104" w:name="_Toc27853"/>
      <w:bookmarkStart w:id="105" w:name="_Toc9829"/>
      <w:bookmarkStart w:id="106" w:name="_Toc487900351"/>
      <w:bookmarkStart w:id="107" w:name="_Toc279701242"/>
      <w:bookmarkStart w:id="108" w:name="_Toc259093671"/>
      <w:r>
        <w:rPr>
          <w:rFonts w:ascii="仿宋" w:hAnsi="仿宋" w:eastAsia="仿宋" w:cs="仿宋"/>
          <w:b/>
          <w:color w:val="000000" w:themeColor="text1"/>
          <w:sz w:val="24"/>
          <w14:textFill>
            <w14:solidFill>
              <w14:schemeClr w14:val="tx1"/>
            </w14:solidFill>
          </w14:textFill>
        </w:rPr>
        <w:t xml:space="preserve">2.3 </w:t>
      </w:r>
      <w:r>
        <w:rPr>
          <w:rFonts w:hint="eastAsia" w:ascii="仿宋" w:hAnsi="仿宋" w:eastAsia="仿宋" w:cs="仿宋"/>
          <w:b/>
          <w:color w:val="000000" w:themeColor="text1"/>
          <w:sz w:val="24"/>
          <w14:textFill>
            <w14:solidFill>
              <w14:schemeClr w14:val="tx1"/>
            </w14:solidFill>
          </w14:textFill>
        </w:rPr>
        <w:t>知识产权</w:t>
      </w:r>
      <w:bookmarkEnd w:id="103"/>
      <w:bookmarkEnd w:id="104"/>
      <w:bookmarkEnd w:id="105"/>
      <w:bookmarkEnd w:id="106"/>
      <w:bookmarkEnd w:id="107"/>
      <w:bookmarkEnd w:id="108"/>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2.3.1 </w:t>
      </w:r>
      <w:r>
        <w:rPr>
          <w:rFonts w:hint="eastAsia" w:ascii="仿宋" w:hAnsi="仿宋" w:eastAsia="仿宋" w:cs="仿宋"/>
          <w:color w:val="000000" w:themeColor="text1"/>
          <w:sz w:val="24"/>
          <w14:textFill>
            <w14:solidFill>
              <w14:schemeClr w14:val="tx1"/>
            </w14:solidFill>
          </w14:textFill>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9" w:name="_Toc11932"/>
      <w:bookmarkStart w:id="110" w:name="_Toc4194"/>
      <w:bookmarkStart w:id="111" w:name="_Toc29149"/>
      <w:r>
        <w:rPr>
          <w:rFonts w:ascii="仿宋" w:hAnsi="仿宋" w:eastAsia="仿宋" w:cs="仿宋"/>
          <w:b/>
          <w:color w:val="000000" w:themeColor="text1"/>
          <w:sz w:val="24"/>
          <w14:textFill>
            <w14:solidFill>
              <w14:schemeClr w14:val="tx1"/>
            </w14:solidFill>
          </w14:textFill>
        </w:rPr>
        <w:t xml:space="preserve">2.4 </w:t>
      </w:r>
      <w:r>
        <w:rPr>
          <w:rFonts w:hint="eastAsia" w:ascii="仿宋" w:hAnsi="仿宋" w:eastAsia="仿宋" w:cs="仿宋"/>
          <w:b/>
          <w:color w:val="000000" w:themeColor="text1"/>
          <w:sz w:val="24"/>
          <w14:textFill>
            <w14:solidFill>
              <w14:schemeClr w14:val="tx1"/>
            </w14:solidFill>
          </w14:textFill>
        </w:rPr>
        <w:t>包装和装运</w:t>
      </w:r>
      <w:bookmarkEnd w:id="109"/>
      <w:bookmarkEnd w:id="110"/>
      <w:bookmarkEnd w:id="111"/>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2.4.1除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另有约定外</w:t>
      </w:r>
      <w:r>
        <w:rPr>
          <w:rFonts w:ascii="仿宋" w:hAnsi="仿宋" w:eastAsia="仿宋" w:cs="仿宋"/>
          <w:color w:val="000000" w:themeColor="text1"/>
          <w:sz w:val="24"/>
          <w14:textFill>
            <w14:solidFill>
              <w14:schemeClr w14:val="tx1"/>
            </w14:solidFill>
          </w14:textFill>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2.4.3 </w:t>
      </w:r>
      <w:r>
        <w:rPr>
          <w:rFonts w:hint="eastAsia" w:ascii="仿宋" w:hAnsi="仿宋" w:eastAsia="仿宋" w:cs="仿宋"/>
          <w:color w:val="000000" w:themeColor="text1"/>
          <w:sz w:val="24"/>
          <w14:textFill>
            <w14:solidFill>
              <w14:schemeClr w14:val="tx1"/>
            </w14:solidFill>
          </w14:textFill>
        </w:rPr>
        <w:t>装运货物的要求和通知，详见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12" w:name="_Ref467378591"/>
      <w:bookmarkStart w:id="113" w:name="_Ref467378541"/>
      <w:bookmarkStart w:id="114" w:name="_Toc279701245"/>
      <w:bookmarkStart w:id="115" w:name="_Toc259093674"/>
      <w:bookmarkStart w:id="116" w:name="_Toc487900354"/>
      <w:bookmarkStart w:id="117" w:name="_Ref467379527"/>
      <w:bookmarkStart w:id="118" w:name="_Ref467379536"/>
      <w:bookmarkStart w:id="119" w:name="_Ref467379542"/>
      <w:bookmarkStart w:id="120" w:name="_Toc19074"/>
      <w:bookmarkStart w:id="121" w:name="_Toc26182"/>
      <w:bookmarkStart w:id="122" w:name="_Toc30272"/>
      <w:r>
        <w:rPr>
          <w:rFonts w:ascii="仿宋" w:hAnsi="仿宋" w:eastAsia="仿宋" w:cs="仿宋"/>
          <w:b/>
          <w:color w:val="000000" w:themeColor="text1"/>
          <w:sz w:val="24"/>
          <w14:textFill>
            <w14:solidFill>
              <w14:schemeClr w14:val="tx1"/>
            </w14:solidFill>
          </w14:textFill>
        </w:rPr>
        <w:t>2.</w:t>
      </w:r>
      <w:bookmarkEnd w:id="112"/>
      <w:bookmarkEnd w:id="113"/>
      <w:bookmarkEnd w:id="114"/>
      <w:bookmarkEnd w:id="115"/>
      <w:bookmarkEnd w:id="116"/>
      <w:bookmarkEnd w:id="117"/>
      <w:bookmarkEnd w:id="118"/>
      <w:bookmarkEnd w:id="119"/>
      <w:r>
        <w:rPr>
          <w:rFonts w:ascii="仿宋" w:hAnsi="仿宋" w:eastAsia="仿宋" w:cs="仿宋"/>
          <w:b/>
          <w:color w:val="000000" w:themeColor="text1"/>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履约检查和问题反馈</w:t>
      </w:r>
      <w:bookmarkEnd w:id="120"/>
      <w:bookmarkEnd w:id="121"/>
      <w:bookmarkEnd w:id="122"/>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23" w:name="_Ref467379657"/>
      <w:r>
        <w:rPr>
          <w:rFonts w:ascii="仿宋" w:hAnsi="仿宋" w:eastAsia="仿宋" w:cs="仿宋"/>
          <w:color w:val="000000" w:themeColor="text1"/>
          <w:sz w:val="24"/>
          <w14:textFill>
            <w14:solidFill>
              <w14:schemeClr w14:val="tx1"/>
            </w14:solidFill>
          </w14:textFill>
        </w:rPr>
        <w:t>2.5.1</w:t>
      </w:r>
      <w:bookmarkEnd w:id="123"/>
      <w:bookmarkStart w:id="124" w:name="_Toc186431854"/>
      <w:bookmarkStart w:id="125" w:name="_Toc279701247"/>
      <w:bookmarkStart w:id="126" w:name="_Ref467379793"/>
      <w:bookmarkStart w:id="127" w:name="_Toc487900357"/>
      <w:bookmarkStart w:id="128" w:name="_Ref467379807"/>
      <w:bookmarkStart w:id="129" w:name="_Toc259093676"/>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2.5.2 </w:t>
      </w:r>
      <w:r>
        <w:rPr>
          <w:rFonts w:hint="eastAsia" w:ascii="仿宋" w:hAnsi="仿宋" w:eastAsia="仿宋" w:cs="仿宋"/>
          <w:color w:val="000000" w:themeColor="text1"/>
          <w:sz w:val="24"/>
          <w14:textFill>
            <w14:solidFill>
              <w14:schemeClr w14:val="tx1"/>
            </w14:solidFill>
          </w14:textFill>
        </w:rPr>
        <w:t>合同履行期间，甲方有权将履行过程中出现的问题反馈给乙方，双方当事人应以书面形式约定需要完善和改进的内容</w:t>
      </w:r>
      <w:bookmarkEnd w:id="124"/>
      <w:bookmarkStart w:id="130" w:name="_Toc186431855"/>
      <w:r>
        <w:rPr>
          <w:rFonts w:hint="eastAsia" w:ascii="仿宋" w:hAnsi="仿宋" w:eastAsia="仿宋" w:cs="仿宋"/>
          <w:color w:val="000000" w:themeColor="text1"/>
          <w:sz w:val="24"/>
          <w14:textFill>
            <w14:solidFill>
              <w14:schemeClr w14:val="tx1"/>
            </w14:solidFill>
          </w14:textFill>
        </w:rPr>
        <w:t>。</w:t>
      </w:r>
    </w:p>
    <w:bookmarkEnd w:id="125"/>
    <w:bookmarkEnd w:id="126"/>
    <w:bookmarkEnd w:id="127"/>
    <w:bookmarkEnd w:id="128"/>
    <w:bookmarkEnd w:id="129"/>
    <w:bookmarkEnd w:id="130"/>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1" w:name="_Toc259093677"/>
      <w:bookmarkStart w:id="132" w:name="_Ref467379923"/>
      <w:bookmarkStart w:id="133" w:name="_Ref467379852"/>
      <w:bookmarkStart w:id="134" w:name="_Toc279701248"/>
      <w:bookmarkStart w:id="135" w:name="_Toc487900358"/>
      <w:bookmarkStart w:id="136" w:name="_Ref467379863"/>
      <w:bookmarkStart w:id="137" w:name="_Toc3225"/>
      <w:bookmarkStart w:id="138" w:name="_Toc774"/>
      <w:bookmarkStart w:id="139" w:name="_Toc16110"/>
      <w:r>
        <w:rPr>
          <w:rFonts w:ascii="仿宋" w:hAnsi="仿宋" w:eastAsia="仿宋" w:cs="仿宋"/>
          <w:b/>
          <w:color w:val="000000" w:themeColor="text1"/>
          <w:sz w:val="24"/>
          <w14:textFill>
            <w14:solidFill>
              <w14:schemeClr w14:val="tx1"/>
            </w14:solidFill>
          </w14:textFill>
        </w:rPr>
        <w:t xml:space="preserve">2.6 </w:t>
      </w:r>
      <w:r>
        <w:rPr>
          <w:rFonts w:hint="eastAsia" w:ascii="仿宋" w:hAnsi="仿宋" w:eastAsia="仿宋" w:cs="仿宋"/>
          <w:b/>
          <w:color w:val="000000" w:themeColor="text1"/>
          <w:sz w:val="24"/>
          <w14:textFill>
            <w14:solidFill>
              <w14:schemeClr w14:val="tx1"/>
            </w14:solidFill>
          </w14:textFill>
        </w:rPr>
        <w:t>技术资料</w:t>
      </w:r>
      <w:bookmarkEnd w:id="131"/>
      <w:bookmarkEnd w:id="132"/>
      <w:bookmarkEnd w:id="133"/>
      <w:bookmarkEnd w:id="134"/>
      <w:bookmarkEnd w:id="135"/>
      <w:bookmarkEnd w:id="136"/>
      <w:r>
        <w:rPr>
          <w:rFonts w:hint="eastAsia" w:ascii="仿宋" w:hAnsi="仿宋" w:eastAsia="仿宋" w:cs="仿宋"/>
          <w:b/>
          <w:color w:val="000000" w:themeColor="text1"/>
          <w:sz w:val="24"/>
          <w14:textFill>
            <w14:solidFill>
              <w14:schemeClr w14:val="tx1"/>
            </w14:solidFill>
          </w14:textFill>
        </w:rPr>
        <w:t>和保密义务</w:t>
      </w:r>
      <w:bookmarkEnd w:id="137"/>
      <w:bookmarkEnd w:id="138"/>
      <w:bookmarkEnd w:id="139"/>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2.6.1 </w:t>
      </w:r>
      <w:r>
        <w:rPr>
          <w:rFonts w:hint="eastAsia" w:ascii="仿宋" w:hAnsi="仿宋" w:eastAsia="仿宋" w:cs="仿宋"/>
          <w:color w:val="000000" w:themeColor="text1"/>
          <w:sz w:val="24"/>
          <w14:textFill>
            <w14:solidFill>
              <w14:schemeClr w14:val="tx1"/>
            </w14:solidFill>
          </w14:textFill>
        </w:rPr>
        <w:t>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2.6.2 </w:t>
      </w:r>
      <w:r>
        <w:rPr>
          <w:rFonts w:hint="eastAsia" w:ascii="仿宋" w:hAnsi="仿宋" w:eastAsia="仿宋" w:cs="仿宋"/>
          <w:color w:val="000000" w:themeColor="text1"/>
          <w:sz w:val="24"/>
          <w14:textFill>
            <w14:solidFill>
              <w14:schemeClr w14:val="tx1"/>
            </w14:solidFill>
          </w14:textFill>
        </w:rPr>
        <w:t>乙方有义务妥善保管和保护由甲方提供的前款信息和资料等；</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2.6.3 </w:t>
      </w:r>
      <w:r>
        <w:rPr>
          <w:rFonts w:hint="eastAsia" w:ascii="仿宋" w:hAnsi="仿宋" w:eastAsia="仿宋" w:cs="仿宋"/>
          <w:color w:val="000000" w:themeColor="text1"/>
          <w:sz w:val="24"/>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0" w:name="_Toc7860"/>
      <w:r>
        <w:rPr>
          <w:rFonts w:ascii="仿宋" w:hAnsi="仿宋" w:eastAsia="仿宋" w:cs="仿宋"/>
          <w:b/>
          <w:color w:val="000000" w:themeColor="text1"/>
          <w:sz w:val="24"/>
          <w14:textFill>
            <w14:solidFill>
              <w14:schemeClr w14:val="tx1"/>
            </w14:solidFill>
          </w14:textFill>
        </w:rPr>
        <w:t xml:space="preserve">2.7 </w:t>
      </w:r>
      <w:r>
        <w:rPr>
          <w:rFonts w:hint="eastAsia" w:ascii="仿宋" w:hAnsi="仿宋" w:eastAsia="仿宋" w:cs="仿宋"/>
          <w:b/>
          <w:color w:val="000000" w:themeColor="text1"/>
          <w:sz w:val="24"/>
          <w14:textFill>
            <w14:solidFill>
              <w14:schemeClr w14:val="tx1"/>
            </w14:solidFill>
          </w14:textFill>
        </w:rPr>
        <w:t>质量保证</w:t>
      </w:r>
      <w:bookmarkEnd w:id="140"/>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2.7.1 </w:t>
      </w:r>
      <w:r>
        <w:rPr>
          <w:rFonts w:hint="eastAsia" w:ascii="仿宋" w:hAnsi="仿宋" w:eastAsia="仿宋" w:cs="仿宋"/>
          <w:color w:val="000000" w:themeColor="text1"/>
          <w:sz w:val="24"/>
          <w14:textFill>
            <w14:solidFill>
              <w14:schemeClr w14:val="tx1"/>
            </w14:solidFill>
          </w14:textFill>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2.7.2 </w:t>
      </w:r>
      <w:r>
        <w:rPr>
          <w:rFonts w:hint="eastAsia" w:ascii="仿宋" w:hAnsi="仿宋" w:eastAsia="仿宋" w:cs="仿宋"/>
          <w:color w:val="000000" w:themeColor="text1"/>
          <w:sz w:val="24"/>
          <w14:textFill>
            <w14:solidFill>
              <w14:schemeClr w14:val="tx1"/>
            </w14:solidFill>
          </w14:textFill>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1" w:name="_Toc17244"/>
      <w:bookmarkStart w:id="142" w:name="_Toc487900362"/>
      <w:bookmarkStart w:id="143" w:name="_Toc279701252"/>
      <w:bookmarkStart w:id="144" w:name="_Toc259093681"/>
      <w:r>
        <w:rPr>
          <w:rFonts w:ascii="仿宋" w:hAnsi="仿宋" w:eastAsia="仿宋" w:cs="仿宋"/>
          <w:b/>
          <w:color w:val="000000" w:themeColor="text1"/>
          <w:sz w:val="24"/>
          <w14:textFill>
            <w14:solidFill>
              <w14:schemeClr w14:val="tx1"/>
            </w14:solidFill>
          </w14:textFill>
        </w:rPr>
        <w:t xml:space="preserve">2.8 </w:t>
      </w:r>
      <w:r>
        <w:rPr>
          <w:rFonts w:hint="eastAsia" w:ascii="仿宋" w:hAnsi="仿宋" w:eastAsia="仿宋" w:cs="仿宋"/>
          <w:b/>
          <w:color w:val="000000" w:themeColor="text1"/>
          <w:sz w:val="24"/>
          <w14:textFill>
            <w14:solidFill>
              <w14:schemeClr w14:val="tx1"/>
            </w14:solidFill>
          </w14:textFill>
        </w:rPr>
        <w:t>货物的风险负担</w:t>
      </w:r>
      <w:bookmarkEnd w:id="141"/>
    </w:p>
    <w:p>
      <w:pPr>
        <w:spacing w:line="5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5" w:name="_Toc14055"/>
      <w:r>
        <w:rPr>
          <w:rFonts w:ascii="仿宋" w:hAnsi="仿宋" w:eastAsia="仿宋" w:cs="仿宋"/>
          <w:b/>
          <w:color w:val="000000" w:themeColor="text1"/>
          <w:sz w:val="24"/>
          <w14:textFill>
            <w14:solidFill>
              <w14:schemeClr w14:val="tx1"/>
            </w14:solidFill>
          </w14:textFill>
        </w:rPr>
        <w:t xml:space="preserve">2.9 </w:t>
      </w:r>
      <w:r>
        <w:rPr>
          <w:rFonts w:hint="eastAsia" w:ascii="仿宋" w:hAnsi="仿宋" w:eastAsia="仿宋" w:cs="仿宋"/>
          <w:b/>
          <w:color w:val="000000" w:themeColor="text1"/>
          <w:sz w:val="24"/>
          <w14:textFill>
            <w14:solidFill>
              <w14:schemeClr w14:val="tx1"/>
            </w14:solidFill>
          </w14:textFill>
        </w:rPr>
        <w:t>延迟交货</w:t>
      </w:r>
      <w:bookmarkEnd w:id="142"/>
      <w:bookmarkEnd w:id="143"/>
      <w:bookmarkEnd w:id="144"/>
      <w:bookmarkEnd w:id="145"/>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6" w:name="_Toc7502"/>
      <w:bookmarkStart w:id="147" w:name="_Ref467378121"/>
      <w:bookmarkStart w:id="148" w:name="_Toc279701254"/>
      <w:bookmarkStart w:id="149" w:name="_Toc259093683"/>
      <w:bookmarkStart w:id="150" w:name="_Toc487900364"/>
      <w:r>
        <w:rPr>
          <w:rFonts w:ascii="仿宋" w:hAnsi="仿宋" w:eastAsia="仿宋" w:cs="仿宋"/>
          <w:b/>
          <w:color w:val="000000" w:themeColor="text1"/>
          <w:sz w:val="24"/>
          <w14:textFill>
            <w14:solidFill>
              <w14:schemeClr w14:val="tx1"/>
            </w14:solidFill>
          </w14:textFill>
        </w:rPr>
        <w:t xml:space="preserve">2.10 </w:t>
      </w:r>
      <w:r>
        <w:rPr>
          <w:rFonts w:hint="eastAsia" w:ascii="仿宋" w:hAnsi="仿宋" w:eastAsia="仿宋" w:cs="仿宋"/>
          <w:b/>
          <w:color w:val="000000" w:themeColor="text1"/>
          <w:sz w:val="24"/>
          <w14:textFill>
            <w14:solidFill>
              <w14:schemeClr w14:val="tx1"/>
            </w14:solidFill>
          </w14:textFill>
        </w:rPr>
        <w:t>合同变更</w:t>
      </w:r>
      <w:bookmarkEnd w:id="146"/>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51" w:name="_Toc279701259"/>
      <w:bookmarkStart w:id="152" w:name="_Toc259093688"/>
      <w:bookmarkStart w:id="153" w:name="_Toc487900369"/>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4" w:name="_Toc10366"/>
      <w:bookmarkStart w:id="155" w:name="_Toc15237"/>
      <w:bookmarkStart w:id="156" w:name="_Toc22955"/>
      <w:r>
        <w:rPr>
          <w:rFonts w:ascii="仿宋" w:hAnsi="仿宋" w:eastAsia="仿宋" w:cs="仿宋"/>
          <w:b/>
          <w:color w:val="000000" w:themeColor="text1"/>
          <w:sz w:val="24"/>
          <w14:textFill>
            <w14:solidFill>
              <w14:schemeClr w14:val="tx1"/>
            </w14:solidFill>
          </w14:textFill>
        </w:rPr>
        <w:t xml:space="preserve">2.11 </w:t>
      </w:r>
      <w:r>
        <w:rPr>
          <w:rFonts w:hint="eastAsia" w:ascii="仿宋" w:hAnsi="仿宋" w:eastAsia="仿宋" w:cs="仿宋"/>
          <w:b/>
          <w:color w:val="000000" w:themeColor="text1"/>
          <w:sz w:val="24"/>
          <w14:textFill>
            <w14:solidFill>
              <w14:schemeClr w14:val="tx1"/>
            </w14:solidFill>
          </w14:textFill>
        </w:rPr>
        <w:t>合同转让</w:t>
      </w:r>
      <w:bookmarkEnd w:id="151"/>
      <w:bookmarkEnd w:id="152"/>
      <w:bookmarkEnd w:id="153"/>
      <w:r>
        <w:rPr>
          <w:rFonts w:hint="eastAsia" w:ascii="仿宋" w:hAnsi="仿宋" w:eastAsia="仿宋" w:cs="仿宋"/>
          <w:b/>
          <w:color w:val="000000" w:themeColor="text1"/>
          <w:sz w:val="24"/>
          <w14:textFill>
            <w14:solidFill>
              <w14:schemeClr w14:val="tx1"/>
            </w14:solidFill>
          </w14:textFill>
        </w:rPr>
        <w:t>和分包</w:t>
      </w:r>
      <w:bookmarkEnd w:id="154"/>
      <w:bookmarkEnd w:id="155"/>
      <w:bookmarkEnd w:id="156"/>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7" w:name="_Toc14066"/>
      <w:bookmarkStart w:id="158" w:name="_Toc13566"/>
      <w:bookmarkStart w:id="159" w:name="_Toc16508"/>
      <w:r>
        <w:rPr>
          <w:rFonts w:ascii="仿宋" w:hAnsi="仿宋" w:eastAsia="仿宋" w:cs="仿宋"/>
          <w:b/>
          <w:color w:val="000000" w:themeColor="text1"/>
          <w:sz w:val="24"/>
          <w14:textFill>
            <w14:solidFill>
              <w14:schemeClr w14:val="tx1"/>
            </w14:solidFill>
          </w14:textFill>
        </w:rPr>
        <w:t xml:space="preserve">2.12 </w:t>
      </w:r>
      <w:r>
        <w:rPr>
          <w:rFonts w:hint="eastAsia" w:ascii="仿宋" w:hAnsi="仿宋" w:eastAsia="仿宋" w:cs="仿宋"/>
          <w:b/>
          <w:color w:val="000000" w:themeColor="text1"/>
          <w:sz w:val="24"/>
          <w14:textFill>
            <w14:solidFill>
              <w14:schemeClr w14:val="tx1"/>
            </w14:solidFill>
          </w14:textFill>
        </w:rPr>
        <w:t>不可抗力</w:t>
      </w:r>
      <w:bookmarkEnd w:id="157"/>
      <w:bookmarkEnd w:id="158"/>
      <w:bookmarkEnd w:id="159"/>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2.12.2 </w:t>
      </w:r>
      <w:r>
        <w:rPr>
          <w:rFonts w:hint="eastAsia" w:ascii="仿宋" w:hAnsi="仿宋" w:eastAsia="仿宋" w:cs="仿宋"/>
          <w:color w:val="000000" w:themeColor="text1"/>
          <w:sz w:val="24"/>
          <w14:textFill>
            <w14:solidFill>
              <w14:schemeClr w14:val="tx1"/>
            </w14:solidFill>
          </w14:textFill>
        </w:rPr>
        <w:t>因不可抗力致使不能实现合同目的的，当事人可以解除合同；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2.12.3 </w:t>
      </w:r>
      <w:r>
        <w:rPr>
          <w:rFonts w:hint="eastAsia" w:ascii="仿宋" w:hAnsi="仿宋" w:eastAsia="仿宋" w:cs="仿宋"/>
          <w:color w:val="000000" w:themeColor="text1"/>
          <w:sz w:val="24"/>
          <w14:textFill>
            <w14:solidFill>
              <w14:schemeClr w14:val="tx1"/>
            </w14:solidFill>
          </w14:textFill>
        </w:rPr>
        <w:t>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0" w:name="_Toc6969"/>
      <w:bookmarkStart w:id="161" w:name="_Toc259093684"/>
      <w:bookmarkStart w:id="162" w:name="_Toc487900365"/>
      <w:bookmarkStart w:id="163" w:name="_Toc279701255"/>
      <w:bookmarkStart w:id="164" w:name="_Toc30676"/>
      <w:bookmarkStart w:id="165" w:name="_Toc689"/>
      <w:r>
        <w:rPr>
          <w:rFonts w:ascii="仿宋" w:hAnsi="仿宋" w:eastAsia="仿宋" w:cs="仿宋"/>
          <w:b/>
          <w:color w:val="000000" w:themeColor="text1"/>
          <w:sz w:val="24"/>
          <w14:textFill>
            <w14:solidFill>
              <w14:schemeClr w14:val="tx1"/>
            </w14:solidFill>
          </w14:textFill>
        </w:rPr>
        <w:t xml:space="preserve">2.13 </w:t>
      </w:r>
      <w:r>
        <w:rPr>
          <w:rFonts w:hint="eastAsia" w:ascii="仿宋" w:hAnsi="仿宋" w:eastAsia="仿宋" w:cs="仿宋"/>
          <w:b/>
          <w:color w:val="000000" w:themeColor="text1"/>
          <w:sz w:val="24"/>
          <w14:textFill>
            <w14:solidFill>
              <w14:schemeClr w14:val="tx1"/>
            </w14:solidFill>
          </w14:textFill>
        </w:rPr>
        <w:t>税费</w:t>
      </w:r>
      <w:bookmarkEnd w:id="160"/>
      <w:bookmarkEnd w:id="161"/>
      <w:bookmarkEnd w:id="162"/>
      <w:bookmarkEnd w:id="163"/>
      <w:bookmarkEnd w:id="164"/>
      <w:bookmarkEnd w:id="165"/>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6" w:name="_Toc16959"/>
      <w:bookmarkStart w:id="167" w:name="_Toc8298"/>
      <w:bookmarkStart w:id="168" w:name="_Toc279701258"/>
      <w:bookmarkStart w:id="169" w:name="_Toc7102"/>
      <w:bookmarkStart w:id="170" w:name="_Toc259093687"/>
      <w:bookmarkStart w:id="171" w:name="_Toc487900368"/>
      <w:r>
        <w:rPr>
          <w:rFonts w:ascii="仿宋" w:hAnsi="仿宋" w:eastAsia="仿宋" w:cs="仿宋"/>
          <w:b/>
          <w:color w:val="000000" w:themeColor="text1"/>
          <w:sz w:val="24"/>
          <w14:textFill>
            <w14:solidFill>
              <w14:schemeClr w14:val="tx1"/>
            </w14:solidFill>
          </w14:textFill>
        </w:rPr>
        <w:t>2.14乙方破产</w:t>
      </w:r>
      <w:bookmarkEnd w:id="166"/>
      <w:bookmarkEnd w:id="167"/>
      <w:bookmarkEnd w:id="168"/>
      <w:bookmarkEnd w:id="169"/>
      <w:bookmarkEnd w:id="170"/>
      <w:bookmarkEnd w:id="171"/>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2" w:name="_Toc29333"/>
      <w:bookmarkStart w:id="173" w:name="_Toc6134"/>
      <w:bookmarkStart w:id="174" w:name="_Toc15387"/>
      <w:r>
        <w:rPr>
          <w:rFonts w:ascii="仿宋" w:hAnsi="仿宋" w:eastAsia="仿宋" w:cs="仿宋"/>
          <w:b/>
          <w:color w:val="000000" w:themeColor="text1"/>
          <w:sz w:val="24"/>
          <w14:textFill>
            <w14:solidFill>
              <w14:schemeClr w14:val="tx1"/>
            </w14:solidFill>
          </w14:textFill>
        </w:rPr>
        <w:t xml:space="preserve">2.15 </w:t>
      </w:r>
      <w:r>
        <w:rPr>
          <w:rFonts w:hint="eastAsia" w:ascii="仿宋" w:hAnsi="仿宋" w:eastAsia="仿宋" w:cs="仿宋"/>
          <w:b/>
          <w:color w:val="000000" w:themeColor="text1"/>
          <w:sz w:val="24"/>
          <w14:textFill>
            <w14:solidFill>
              <w14:schemeClr w14:val="tx1"/>
            </w14:solidFill>
          </w14:textFill>
        </w:rPr>
        <w:t>合同中止、终止</w:t>
      </w:r>
      <w:bookmarkEnd w:id="172"/>
      <w:bookmarkEnd w:id="173"/>
      <w:bookmarkEnd w:id="174"/>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2.15.1 </w:t>
      </w:r>
      <w:r>
        <w:rPr>
          <w:rFonts w:hint="eastAsia" w:ascii="仿宋" w:hAnsi="仿宋" w:eastAsia="仿宋" w:cs="仿宋"/>
          <w:color w:val="000000" w:themeColor="text1"/>
          <w:sz w:val="24"/>
          <w14:textFill>
            <w14:solidFill>
              <w14:schemeClr w14:val="tx1"/>
            </w14:solidFill>
          </w14:textFill>
        </w:rPr>
        <w:t>双方当事人不得擅自中止或者终止合同；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5" w:name="_Toc14563"/>
      <w:bookmarkStart w:id="176" w:name="_Toc1125"/>
      <w:bookmarkStart w:id="177" w:name="_Toc6596"/>
      <w:r>
        <w:rPr>
          <w:rFonts w:ascii="仿宋" w:hAnsi="仿宋" w:eastAsia="仿宋" w:cs="仿宋"/>
          <w:b/>
          <w:color w:val="000000" w:themeColor="text1"/>
          <w:sz w:val="24"/>
          <w14:textFill>
            <w14:solidFill>
              <w14:schemeClr w14:val="tx1"/>
            </w14:solidFill>
          </w14:textFill>
        </w:rPr>
        <w:t>2.16检验和验收</w:t>
      </w:r>
      <w:bookmarkEnd w:id="175"/>
      <w:bookmarkEnd w:id="176"/>
      <w:bookmarkEnd w:id="177"/>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2.16.3 </w:t>
      </w:r>
      <w:r>
        <w:rPr>
          <w:rFonts w:hint="eastAsia" w:ascii="仿宋" w:hAnsi="仿宋" w:eastAsia="仿宋" w:cs="仿宋"/>
          <w:color w:val="000000" w:themeColor="text1"/>
          <w:sz w:val="24"/>
          <w14:textFill>
            <w14:solidFill>
              <w14:schemeClr w14:val="tx1"/>
            </w14:solidFill>
          </w14:textFill>
        </w:rPr>
        <w:t>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47"/>
    <w:bookmarkEnd w:id="148"/>
    <w:bookmarkEnd w:id="149"/>
    <w:bookmarkEnd w:id="150"/>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8" w:name="_Toc487900371"/>
      <w:bookmarkStart w:id="179" w:name="_Toc259093690"/>
      <w:bookmarkStart w:id="180" w:name="_Toc279701261"/>
      <w:bookmarkStart w:id="181" w:name="_Toc19604"/>
      <w:bookmarkStart w:id="182" w:name="_Toc11284"/>
      <w:bookmarkStart w:id="183" w:name="_Toc25182"/>
      <w:r>
        <w:rPr>
          <w:rFonts w:ascii="仿宋" w:hAnsi="仿宋" w:eastAsia="仿宋" w:cs="仿宋"/>
          <w:b/>
          <w:color w:val="000000" w:themeColor="text1"/>
          <w:sz w:val="24"/>
          <w14:textFill>
            <w14:solidFill>
              <w14:schemeClr w14:val="tx1"/>
            </w14:solidFill>
          </w14:textFill>
        </w:rPr>
        <w:t xml:space="preserve">2.17 </w:t>
      </w:r>
      <w:r>
        <w:rPr>
          <w:rFonts w:hint="eastAsia" w:ascii="仿宋" w:hAnsi="仿宋" w:eastAsia="仿宋" w:cs="仿宋"/>
          <w:b/>
          <w:color w:val="000000" w:themeColor="text1"/>
          <w:sz w:val="24"/>
          <w14:textFill>
            <w14:solidFill>
              <w14:schemeClr w14:val="tx1"/>
            </w14:solidFill>
          </w14:textFill>
        </w:rPr>
        <w:t>通知</w:t>
      </w:r>
      <w:bookmarkEnd w:id="178"/>
      <w:bookmarkEnd w:id="179"/>
      <w:bookmarkEnd w:id="180"/>
      <w:r>
        <w:rPr>
          <w:rFonts w:hint="eastAsia" w:ascii="仿宋" w:hAnsi="仿宋" w:eastAsia="仿宋" w:cs="仿宋"/>
          <w:b/>
          <w:color w:val="000000" w:themeColor="text1"/>
          <w:sz w:val="24"/>
          <w14:textFill>
            <w14:solidFill>
              <w14:schemeClr w14:val="tx1"/>
            </w14:solidFill>
          </w14:textFill>
        </w:rPr>
        <w:t>和送达</w:t>
      </w:r>
      <w:bookmarkEnd w:id="181"/>
      <w:bookmarkEnd w:id="182"/>
      <w:bookmarkEnd w:id="183"/>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84" w:name="_Toc6698"/>
      <w:bookmarkStart w:id="185" w:name="_Toc3135"/>
      <w:bookmarkStart w:id="186" w:name="_Toc487900372"/>
      <w:bookmarkStart w:id="187" w:name="_Toc259093691"/>
      <w:bookmarkStart w:id="188" w:name="_Toc279701262"/>
      <w:r>
        <w:rPr>
          <w:rFonts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84"/>
      <w:bookmarkEnd w:id="185"/>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89" w:name="_Toc23128"/>
      <w:bookmarkStart w:id="190" w:name="_Toc23294"/>
      <w:r>
        <w:rPr>
          <w:rFonts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9"/>
      <w:bookmarkEnd w:id="190"/>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91" w:name="_Toc30599"/>
      <w:bookmarkStart w:id="192" w:name="_Toc4355"/>
      <w:bookmarkStart w:id="193" w:name="_Toc18540"/>
      <w:r>
        <w:rPr>
          <w:rFonts w:ascii="仿宋" w:hAnsi="仿宋" w:eastAsia="仿宋" w:cs="仿宋"/>
          <w:b/>
          <w:color w:val="000000" w:themeColor="text1"/>
          <w:sz w:val="24"/>
          <w14:textFill>
            <w14:solidFill>
              <w14:schemeClr w14:val="tx1"/>
            </w14:solidFill>
          </w14:textFill>
        </w:rPr>
        <w:t xml:space="preserve">2.18 </w:t>
      </w:r>
      <w:r>
        <w:rPr>
          <w:rFonts w:hint="eastAsia" w:ascii="仿宋" w:hAnsi="仿宋" w:eastAsia="仿宋" w:cs="仿宋"/>
          <w:b/>
          <w:color w:val="000000" w:themeColor="text1"/>
          <w:sz w:val="24"/>
          <w14:textFill>
            <w14:solidFill>
              <w14:schemeClr w14:val="tx1"/>
            </w14:solidFill>
          </w14:textFill>
        </w:rPr>
        <w:t>计量单位</w:t>
      </w:r>
      <w:bookmarkEnd w:id="186"/>
      <w:bookmarkEnd w:id="187"/>
      <w:bookmarkEnd w:id="188"/>
      <w:bookmarkEnd w:id="191"/>
      <w:bookmarkEnd w:id="192"/>
      <w:bookmarkEnd w:id="193"/>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w:t>
      </w:r>
      <w:r>
        <w:rPr>
          <w:rFonts w:ascii="仿宋" w:hAnsi="仿宋" w:eastAsia="仿宋" w:cs="仿宋"/>
          <w:color w:val="000000" w:themeColor="text1"/>
          <w:sz w:val="24"/>
          <w14:textFill>
            <w14:solidFill>
              <w14:schemeClr w14:val="tx1"/>
            </w14:solidFill>
          </w14:textFill>
        </w:rPr>
        <w:t>,合同的计量单位均使用国家法定计量单位。</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94" w:name="_Toc279701263"/>
      <w:bookmarkStart w:id="195" w:name="_Toc18567"/>
      <w:bookmarkStart w:id="196" w:name="_Toc487900373"/>
      <w:bookmarkStart w:id="197" w:name="_Toc10330"/>
      <w:bookmarkStart w:id="198" w:name="_Toc12773"/>
      <w:bookmarkStart w:id="199" w:name="_Toc259093692"/>
      <w:r>
        <w:rPr>
          <w:rFonts w:ascii="仿宋" w:hAnsi="仿宋" w:eastAsia="仿宋" w:cs="仿宋"/>
          <w:b/>
          <w:color w:val="000000" w:themeColor="text1"/>
          <w:sz w:val="24"/>
          <w14:textFill>
            <w14:solidFill>
              <w14:schemeClr w14:val="tx1"/>
            </w14:solidFill>
          </w14:textFill>
        </w:rPr>
        <w:t xml:space="preserve">2.19 </w:t>
      </w:r>
      <w:r>
        <w:rPr>
          <w:rFonts w:hint="eastAsia" w:ascii="仿宋" w:hAnsi="仿宋" w:eastAsia="仿宋" w:cs="仿宋"/>
          <w:b/>
          <w:color w:val="000000" w:themeColor="text1"/>
          <w:sz w:val="24"/>
          <w14:textFill>
            <w14:solidFill>
              <w14:schemeClr w14:val="tx1"/>
            </w14:solidFill>
          </w14:textFill>
        </w:rPr>
        <w:t>合同使用的文字和适用的法律</w:t>
      </w:r>
      <w:bookmarkEnd w:id="194"/>
      <w:bookmarkEnd w:id="195"/>
      <w:bookmarkEnd w:id="196"/>
      <w:bookmarkEnd w:id="197"/>
      <w:bookmarkEnd w:id="198"/>
      <w:bookmarkEnd w:id="199"/>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2.19.1 </w:t>
      </w:r>
      <w:r>
        <w:rPr>
          <w:rFonts w:hint="eastAsia" w:ascii="仿宋" w:hAnsi="仿宋" w:eastAsia="仿宋" w:cs="仿宋"/>
          <w:color w:val="000000" w:themeColor="text1"/>
          <w:sz w:val="24"/>
          <w14:textFill>
            <w14:solidFill>
              <w14:schemeClr w14:val="tx1"/>
            </w14:solidFill>
          </w14:textFill>
        </w:rPr>
        <w:t>合同使用汉语书就、变更和解释；</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2.19.2 </w:t>
      </w:r>
      <w:r>
        <w:rPr>
          <w:rFonts w:hint="eastAsia" w:ascii="仿宋" w:hAnsi="仿宋" w:eastAsia="仿宋" w:cs="仿宋"/>
          <w:color w:val="000000" w:themeColor="text1"/>
          <w:sz w:val="24"/>
          <w14:textFill>
            <w14:solidFill>
              <w14:schemeClr w14:val="tx1"/>
            </w14:solidFill>
          </w14:textFill>
        </w:rPr>
        <w:t>合同适用中华人民共和国法律。</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200" w:name="_Toc14001"/>
      <w:bookmarkStart w:id="201" w:name="_Toc6885"/>
      <w:bookmarkStart w:id="202" w:name="_Toc19890"/>
      <w:r>
        <w:rPr>
          <w:rFonts w:ascii="仿宋" w:hAnsi="仿宋" w:eastAsia="仿宋" w:cs="仿宋"/>
          <w:b/>
          <w:color w:val="000000" w:themeColor="text1"/>
          <w:sz w:val="24"/>
          <w14:textFill>
            <w14:solidFill>
              <w14:schemeClr w14:val="tx1"/>
            </w14:solidFill>
          </w14:textFill>
        </w:rPr>
        <w:t xml:space="preserve">2.20 </w:t>
      </w:r>
      <w:r>
        <w:rPr>
          <w:rFonts w:hint="eastAsia" w:ascii="仿宋" w:hAnsi="仿宋" w:eastAsia="仿宋" w:cs="仿宋"/>
          <w:b/>
          <w:color w:val="000000" w:themeColor="text1"/>
          <w:sz w:val="24"/>
          <w14:textFill>
            <w14:solidFill>
              <w14:schemeClr w14:val="tx1"/>
            </w14:solidFill>
          </w14:textFill>
        </w:rPr>
        <w:t>合同份数</w:t>
      </w:r>
      <w:bookmarkEnd w:id="200"/>
      <w:bookmarkEnd w:id="201"/>
      <w:bookmarkEnd w:id="202"/>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adjustRightInd/>
        <w:spacing w:line="360" w:lineRule="auto"/>
        <w:ind w:firstLine="480" w:firstLineChars="200"/>
        <w:jc w:val="center"/>
        <w:outlineLvl w:val="0"/>
        <w:rPr>
          <w:rFonts w:ascii="仿宋" w:hAnsi="仿宋" w:eastAsia="仿宋" w:cs="仿宋"/>
          <w:b/>
          <w:color w:val="000000" w:themeColor="text1"/>
          <w14:textFill>
            <w14:solidFill>
              <w14:schemeClr w14:val="tx1"/>
            </w14:solidFill>
          </w14:textFill>
        </w:rPr>
      </w:pPr>
      <w:r>
        <w:rPr>
          <w:rFonts w:ascii="仿宋" w:hAnsi="仿宋" w:eastAsia="仿宋" w:cs="仿宋"/>
          <w:color w:val="000000" w:themeColor="text1"/>
          <w:sz w:val="24"/>
          <w14:textFill>
            <w14:solidFill>
              <w14:schemeClr w14:val="tx1"/>
            </w14:solidFill>
          </w14:textFill>
        </w:rPr>
        <w:br w:type="page"/>
      </w:r>
      <w:r>
        <w:rPr>
          <w:rFonts w:hint="eastAsia" w:ascii="仿宋" w:hAnsi="仿宋" w:eastAsia="仿宋" w:cs="仿宋"/>
          <w:b/>
          <w:color w:val="000000" w:themeColor="text1"/>
          <w:sz w:val="24"/>
          <w14:textFill>
            <w14:solidFill>
              <w14:schemeClr w14:val="tx1"/>
            </w14:solidFill>
          </w14:textFill>
        </w:rPr>
        <w:t>第三部分合同专用条款</w:t>
      </w:r>
    </w:p>
    <w:p>
      <w:pPr>
        <w:spacing w:line="560" w:lineRule="exact"/>
        <w:ind w:left="-420" w:leftChars="-200" w:right="-420" w:rightChars="-20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pPr>
              <w:autoSpaceDE w:val="0"/>
              <w:autoSpaceDN w:val="0"/>
              <w:spacing w:line="440" w:lineRule="exac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7993" w:type="dxa"/>
            <w:vAlign w:val="center"/>
          </w:tcPr>
          <w:p>
            <w:pPr>
              <w:autoSpaceDE w:val="0"/>
              <w:autoSpaceDN w:val="0"/>
              <w:spacing w:line="440" w:lineRule="exac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autoSpaceDE w:val="0"/>
              <w:autoSpaceDN w:val="0"/>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1.4.2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乙方在签订合同时缴纳，缴纳形式为现金、支票、汇票或保函（保险公司保险、银行保函、专业担保公司担保）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1.6.2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分批充装，分批结算，在每批货物到货，招标人在收到中标人的质保资料及全额增值税专用发票后，并经招标人验收通过后按实到货物数量在三十天之内支付至该批货款的100%。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接到招标人供货通知后二日内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招标人指定门站储罐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1.7.3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将加臭剂加入招标人门站储罐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1.8.6</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1.9</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向项目所在地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2.3.2</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向项目所在地人民法院起诉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2.4.3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接到招标人供货通知后二日内将加臭剂加入招标人门站储罐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2.8</w:t>
            </w:r>
          </w:p>
        </w:tc>
        <w:tc>
          <w:tcPr>
            <w:tcW w:w="7993" w:type="dxa"/>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由乙方承担相应责任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协商后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2.12.4</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14天内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2.16.1</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事故发生后14天内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2.16.3</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同等于招标项目范围及要求中的内容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pPr>
              <w:spacing w:line="440" w:lineRule="exact"/>
              <w:jc w:val="center"/>
              <w:textAlignment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2.20</w:t>
            </w:r>
          </w:p>
        </w:tc>
        <w:tc>
          <w:tcPr>
            <w:tcW w:w="7993" w:type="dxa"/>
            <w:vAlign w:val="center"/>
          </w:tcPr>
          <w:p>
            <w:pPr>
              <w:autoSpaceDE w:val="0"/>
              <w:autoSpaceDN w:val="0"/>
              <w:spacing w:line="440" w:lineRule="exact"/>
              <w:jc w:val="center"/>
              <w:textAlignment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本合同甲方和乙方双方各执二份，自双方当事人盖章签字后生效。</w:t>
            </w:r>
          </w:p>
        </w:tc>
      </w:tr>
    </w:tbl>
    <w:p>
      <w:pPr>
        <w:pStyle w:val="80"/>
        <w:ind w:left="0"/>
        <w:rPr>
          <w:rFonts w:eastAsia="仿宋"/>
          <w:color w:val="000000" w:themeColor="text1"/>
          <w14:textFill>
            <w14:solidFill>
              <w14:schemeClr w14:val="tx1"/>
            </w14:solidFill>
          </w14:textFill>
        </w:rPr>
      </w:pPr>
    </w:p>
    <w:p>
      <w:pPr>
        <w:rPr>
          <w:rFonts w:eastAsia="仿宋"/>
          <w:color w:val="000000" w:themeColor="text1"/>
          <w14:textFill>
            <w14:solidFill>
              <w14:schemeClr w14:val="tx1"/>
            </w14:solidFill>
          </w14:textFill>
        </w:rPr>
      </w:pPr>
    </w:p>
    <w:p>
      <w:pPr>
        <w:spacing w:line="44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第四部分廉政承诺书</w:t>
      </w:r>
    </w:p>
    <w:p>
      <w:pPr>
        <w:widowControl/>
        <w:spacing w:line="440" w:lineRule="exact"/>
        <w:rPr>
          <w:rFonts w:ascii="仿宋" w:hAnsi="仿宋" w:eastAsia="仿宋" w:cs="仿宋"/>
          <w:color w:val="000000" w:themeColor="text1"/>
          <w:kern w:val="1"/>
          <w:sz w:val="24"/>
          <w14:textFill>
            <w14:solidFill>
              <w14:schemeClr w14:val="tx1"/>
            </w14:solidFill>
          </w14:textFill>
        </w:rPr>
      </w:pPr>
    </w:p>
    <w:p>
      <w:pPr>
        <w:widowControl/>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（以下简称甲方）：</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（以下简称乙方）：</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根据有关廉政建设的规定，为做好项目服务过程中的党风廉政建设，保证采购服务高效优质，保证合同资金的安全和有效使用，特订立如下合同：</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第一条 甲乙双方的基本要求</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（一）严格遵守党和国家有关法律法规。</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（二）严格执行</w:t>
      </w:r>
      <w:r>
        <w:rPr>
          <w:rFonts w:hint="eastAsia" w:ascii="仿宋" w:hAnsi="仿宋" w:eastAsia="仿宋" w:cs="仿宋"/>
          <w:bCs/>
          <w:color w:val="000000" w:themeColor="text1"/>
          <w:sz w:val="24"/>
          <w:u w:val="single"/>
          <w14:textFill>
            <w14:solidFill>
              <w14:schemeClr w14:val="tx1"/>
            </w14:solidFill>
          </w14:textFill>
        </w:rPr>
        <w:t>采购合同</w:t>
      </w:r>
      <w:r>
        <w:rPr>
          <w:rFonts w:hint="eastAsia" w:ascii="仿宋" w:hAnsi="仿宋" w:eastAsia="仿宋" w:cs="仿宋"/>
          <w:bCs/>
          <w:color w:val="000000" w:themeColor="text1"/>
          <w:sz w:val="24"/>
          <w14:textFill>
            <w14:solidFill>
              <w14:schemeClr w14:val="tx1"/>
            </w14:solidFill>
          </w14:textFill>
        </w:rPr>
        <w:t>文件，自觉按合同办事。</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（三）双方所涉业务活动坚持公开、公正、诚信、透明的原则（除法律认定的商业秘密和合同文件另有规定之外），不得损害国家和集体利益，违反甲乙管理规章制度。</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（四）建立健全廉政制度，开展廉政教育，公布举报电话，监督并认真查处违法违纪行为。</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（五）发现对方在业务活动中有违反廉政规定的行为，有及时提醒对方纠正的权利和义务。</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（六）发现对方严重违反本合同义务条款的行为，有向其上级有关部门举报、建议给予处理并要求告知处理结果的权利。</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第二条 甲方义务</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（一）甲方及其工作人员不得索要或接受乙方的礼金、有价证券和贵重物品，不得在乙方报销任何应由甲方或个人支付的费用等。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（二）甲方工作人员不得参加乙方安排的宴请和娱乐活动，不得接受乙方提供的通讯工具、交通工具和办公用品等。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（三）甲方及其工作人员不得要求或者接受乙方为其住房装修、婚丧嫁娶活动、配偶子女的工作安排以及出国出境、旅游等提供方便等。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（四）甲方工作人员的配偶、子女不得从事与甲方项目有关的经济活动。</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第三条 乙方义务</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（一）乙方不得以任何理由向甲方及其工作人员行贿或馈赠礼金，有价证券、贵重礼品。</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（二）乙方不得以任何名义为甲方及其工作人员报销应由甲方或个人支付的任何费用。</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（三）乙方不得以任何理由安排甲方工作人员参加宴请及娱乐活动。</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（四）乙方不得为甲方单位和个人购置或提供通讯工具、交通工具和办公用品等。</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第四条  违约责任</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（一）甲方及其工作人员违反本合同第一、二条，按管理权限，依据有关规定给予党纪、政纪或组织处理；涉嫌犯罪的，移交司法机关追究刑事责任；给乙方单位造成经济损失的，应予以赔偿。</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乙方及其工作人员违反本合同第一、三条，按管理权限，依据有关规定、给予党纪、政纪或组织处理；给甲方造成经济损失的，应予以赔偿；情节严重的，甲方建议招投标主管部门给予乙方一至三年内不得进入其主管的交易市场的处罚。</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第五条  本合同有效期为甲乙双方签署之日起至该项目服务完成并经甲方认可后止。</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本合同作为</w:t>
      </w:r>
      <w:r>
        <w:rPr>
          <w:rFonts w:hint="eastAsia" w:ascii="仿宋" w:hAnsi="仿宋" w:eastAsia="仿宋" w:cs="仿宋"/>
          <w:bCs/>
          <w:color w:val="000000" w:themeColor="text1"/>
          <w:sz w:val="24"/>
          <w:u w:val="single"/>
          <w14:textFill>
            <w14:solidFill>
              <w14:schemeClr w14:val="tx1"/>
            </w14:solidFill>
          </w14:textFill>
        </w:rPr>
        <w:t>合同</w:t>
      </w:r>
      <w:r>
        <w:rPr>
          <w:rFonts w:hint="eastAsia" w:ascii="仿宋" w:hAnsi="仿宋" w:eastAsia="仿宋" w:cs="仿宋"/>
          <w:bCs/>
          <w:color w:val="000000" w:themeColor="text1"/>
          <w:sz w:val="24"/>
          <w14:textFill>
            <w14:solidFill>
              <w14:schemeClr w14:val="tx1"/>
            </w14:solidFill>
          </w14:textFill>
        </w:rPr>
        <w:t>的附件，与合同具有同等的法律效力，经合同双方签署立即生效。</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甲方：（盖章）                          乙方：（盖章）</w:t>
      </w:r>
    </w:p>
    <w:p>
      <w:pPr>
        <w:spacing w:line="440" w:lineRule="exact"/>
        <w:rPr>
          <w:rFonts w:ascii="仿宋" w:hAnsi="仿宋" w:eastAsia="仿宋" w:cs="仿宋"/>
          <w:bCs/>
          <w:color w:val="000000" w:themeColor="text1"/>
          <w:sz w:val="24"/>
          <w14:textFill>
            <w14:solidFill>
              <w14:schemeClr w14:val="tx1"/>
            </w14:solidFill>
          </w14:textFill>
        </w:rPr>
      </w:pP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法定代表人或授权代表（签字）：          法定代表人或授权代表（签字）：     </w:t>
      </w:r>
    </w:p>
    <w:p>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年    月    日                            年    月    日</w:t>
      </w: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24"/>
          <w14:textFill>
            <w14:solidFill>
              <w14:schemeClr w14:val="tx1"/>
            </w14:solidFill>
          </w14:textFill>
        </w:rPr>
      </w:pPr>
    </w:p>
    <w:p>
      <w:pPr>
        <w:widowControl/>
        <w:spacing w:line="440" w:lineRule="exact"/>
        <w:jc w:val="center"/>
        <w:rPr>
          <w:rFonts w:ascii="仿宋" w:hAnsi="仿宋" w:eastAsia="仿宋" w:cs="仿宋"/>
          <w:b/>
          <w:color w:val="000000" w:themeColor="text1"/>
          <w:sz w:val="32"/>
          <w:szCs w:val="32"/>
          <w14:textFill>
            <w14:solidFill>
              <w14:schemeClr w14:val="tx1"/>
            </w14:solidFill>
          </w14:textFill>
        </w:rPr>
        <w:sectPr>
          <w:pgSz w:w="11906" w:h="16838"/>
          <w:pgMar w:top="1814" w:right="1474" w:bottom="1814" w:left="1474" w:header="851" w:footer="992" w:gutter="0"/>
          <w:cols w:space="720" w:num="1"/>
          <w:titlePg/>
          <w:docGrid w:linePitch="312" w:charSpace="0"/>
        </w:sectPr>
      </w:pPr>
    </w:p>
    <w:p>
      <w:pPr>
        <w:widowControl/>
        <w:spacing w:line="44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第五部分安全协议书</w:t>
      </w:r>
    </w:p>
    <w:p>
      <w:pPr>
        <w:widowControl/>
        <w:spacing w:line="440" w:lineRule="exact"/>
        <w:rPr>
          <w:rFonts w:ascii="仿宋" w:hAnsi="仿宋" w:eastAsia="仿宋" w:cs="仿宋"/>
          <w:color w:val="000000" w:themeColor="text1"/>
          <w:kern w:val="1"/>
          <w:sz w:val="24"/>
          <w14:textFill>
            <w14:solidFill>
              <w14:schemeClr w14:val="tx1"/>
            </w14:solidFill>
          </w14:textFill>
        </w:rPr>
      </w:pPr>
    </w:p>
    <w:p>
      <w:pPr>
        <w:widowControl/>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（以下简称甲方）：</w:t>
      </w:r>
    </w:p>
    <w:p>
      <w:pPr>
        <w:widowControl/>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1"/>
          <w:sz w:val="24"/>
          <w14:textFill>
            <w14:solidFill>
              <w14:schemeClr w14:val="tx1"/>
            </w14:solidFill>
          </w14:textFill>
        </w:rPr>
        <w:t>中标人</w:t>
      </w:r>
      <w:r>
        <w:rPr>
          <w:rFonts w:hint="eastAsia" w:ascii="仿宋" w:hAnsi="仿宋" w:eastAsia="仿宋" w:cs="仿宋"/>
          <w:color w:val="000000" w:themeColor="text1"/>
          <w:sz w:val="24"/>
          <w14:textFill>
            <w14:solidFill>
              <w14:schemeClr w14:val="tx1"/>
            </w14:solidFill>
          </w14:textFill>
        </w:rPr>
        <w:t>（以下简称乙方）：</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为了切实加强本项目的安全管理，双方本着平等、自愿的原则，签订本协议书。甲方和乙方均严格遵守本协议书规定的权力、责任和义务，确保实施人员作业的安全。</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一、甲方的权利、责任和义务：</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1、贯彻落实国家有关生产现场安全作业的法规和管理规定。</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2、及时纠正乙方的危险行为，并按照有关规定予以查处。</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3、对乙方的安全作业培训和危险预知工作提出指导意见，并监督落实情况。</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4、对乙方提出的安全作业要求积极提供帮助。</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二、乙方的权利、责任和义务：</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1、遵守国家相关工作的法规和管理制度，建立健全安全责任制度。</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2、服从甲方安全管理要求，做好项目工作中所有工作人员的安全教育、安全培训、安全交底工作。</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3、按照国家安全法律法规要求，做好对工作人员的安全督查，确保工作人员的劳保用品、使用工具等都使用到位，安全可靠。</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4、经常性开展安全生产检查工作，对发现的隐患及时整改消除，并做好记录，确保安全生产，做到文明作业。</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5、工作人员的要求：（1）所有工作人员身体健康无缺陷，持《从业人员健康检查合格证》上岗，无传染病；（2）涉及特种作业相关作业人员必须遵守国家有关规定，持有效资格证才能上岗作业。</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6、发生事故必须按规定及时上报，并严格按“四不放过”的原则进行处理，认真落实防范措施，杜绝同类事故的再次发生。</w:t>
      </w: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7、乙方造成的安全事故，以及乙方人员在实施项目工作过程中造成的财产损失和人身伤亡，与甲方无涉，由乙方承担事故责任和经济责任，并对甲方造成的各种损失须进行赔偿。</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本协议作为的附件，与项目合同具有同等的法律效力，经合同双方签署立即生效。</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甲方：(盖章)                          乙方：(盖章)        </w:t>
      </w:r>
    </w:p>
    <w:p>
      <w:pPr>
        <w:widowControl/>
        <w:spacing w:line="440" w:lineRule="exact"/>
        <w:rPr>
          <w:rFonts w:ascii="仿宋" w:hAnsi="仿宋" w:eastAsia="仿宋" w:cs="仿宋"/>
          <w:color w:val="000000" w:themeColor="text1"/>
          <w:sz w:val="24"/>
          <w14:textFill>
            <w14:solidFill>
              <w14:schemeClr w14:val="tx1"/>
            </w14:solidFill>
          </w14:textFill>
        </w:rPr>
      </w:pPr>
    </w:p>
    <w:p>
      <w:pPr>
        <w:widowControl/>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法定代表人或授权代表（签字）：         法定代表人或授权代表（签字）：</w:t>
      </w:r>
    </w:p>
    <w:p>
      <w:pPr>
        <w:widowControl/>
        <w:spacing w:line="440" w:lineRule="exact"/>
        <w:rPr>
          <w:rFonts w:ascii="仿宋" w:hAnsi="仿宋" w:eastAsia="仿宋" w:cs="仿宋"/>
          <w:color w:val="000000" w:themeColor="text1"/>
          <w:sz w:val="24"/>
          <w14:textFill>
            <w14:solidFill>
              <w14:schemeClr w14:val="tx1"/>
            </w14:solidFill>
          </w14:textFill>
        </w:rPr>
      </w:pP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                            年   月   日</w:t>
      </w:r>
    </w:p>
    <w:p>
      <w:pPr>
        <w:pStyle w:val="27"/>
        <w:spacing w:line="360" w:lineRule="auto"/>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br w:type="page"/>
      </w:r>
    </w:p>
    <w:p>
      <w:pPr>
        <w:rPr>
          <w:rFonts w:eastAsia="仿宋"/>
          <w:color w:val="000000" w:themeColor="text1"/>
          <w14:textFill>
            <w14:solidFill>
              <w14:schemeClr w14:val="tx1"/>
            </w14:solidFill>
          </w14:textFill>
        </w:rPr>
      </w:pPr>
    </w:p>
    <w:p>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第五部分评标方法及标准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iCs/>
          <w:color w:val="000000" w:themeColor="text1"/>
          <w:sz w:val="24"/>
          <w14:textFill>
            <w14:solidFill>
              <w14:schemeClr w14:val="tx1"/>
            </w14:solidFill>
          </w14:textFill>
        </w:rPr>
      </w:pPr>
      <w:r>
        <w:rPr>
          <w:rFonts w:hint="eastAsia" w:ascii="仿宋" w:hAnsi="仿宋" w:eastAsia="仿宋" w:cs="仿宋"/>
          <w:b/>
          <w:iCs/>
          <w:color w:val="000000" w:themeColor="text1"/>
          <w:sz w:val="24"/>
          <w14:textFill>
            <w14:solidFill>
              <w14:schemeClr w14:val="tx1"/>
            </w14:solidFill>
          </w14:textFill>
        </w:rPr>
        <w:t>1、评标方法：</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1.1本项目采用最低价中标法。</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1.2投标人根据招标人所需的绍兴天然气2025年度四氢噻吩采购项目的招标范围、技术指标等要求进行投标文件制作和报价。</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1.3经各评委评定的所有有效报价中的最低报价推荐为中标候选人。若最低报价相同的，抽签确定中标候选人。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1.4有效报价是指小于或等于招标人上限价的报价，上限价为624万元。当有效报价不足3家时，开标终止，重新组织招标。超过上限价的，作无效标处理。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1.5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pStyle w:val="80"/>
        <w:rPr>
          <w:rFonts w:eastAsia="仿宋"/>
          <w:color w:val="000000" w:themeColor="text1"/>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color w:val="000000" w:themeColor="text1"/>
          <w14:textFill>
            <w14:solidFill>
              <w14:schemeClr w14:val="tx1"/>
            </w14:solidFill>
          </w14:textFill>
        </w:rPr>
      </w:pPr>
    </w:p>
    <w:p>
      <w:pPr>
        <w:ind w:firstLine="420"/>
        <w:rPr>
          <w:color w:val="000000" w:themeColor="text1"/>
          <w14:textFill>
            <w14:solidFill>
              <w14:schemeClr w14:val="tx1"/>
            </w14:solidFill>
          </w14:textFill>
        </w:rPr>
      </w:pPr>
    </w:p>
    <w:bookmarkEnd w:id="44"/>
    <w:bookmarkEnd w:id="45"/>
    <w:p>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第六部分投标文件及其附件格式</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1）符合参加采购活动应当具备的一般条件的承诺函…………………（页码）</w:t>
      </w:r>
    </w:p>
    <w:p>
      <w:pPr>
        <w:snapToGrid w:val="0"/>
        <w:spacing w:line="360" w:lineRule="auto"/>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w:t>
      </w:r>
      <w:r>
        <w:rPr>
          <w:rFonts w:ascii="仿宋" w:hAnsi="仿宋" w:eastAsia="仿宋" w:cs="仿宋"/>
          <w:snapToGrid w:val="0"/>
          <w:color w:val="000000" w:themeColor="text1"/>
          <w:kern w:val="28"/>
          <w:sz w:val="24"/>
          <w:szCs w:val="20"/>
          <w14:textFill>
            <w14:solidFill>
              <w14:schemeClr w14:val="tx1"/>
            </w14:solidFill>
          </w14:textFill>
        </w:rPr>
        <w:t>2）</w:t>
      </w:r>
      <w:r>
        <w:rPr>
          <w:rFonts w:hint="eastAsia" w:ascii="仿宋" w:hAnsi="仿宋" w:eastAsia="仿宋" w:cs="仿宋"/>
          <w:snapToGrid w:val="0"/>
          <w:color w:val="000000" w:themeColor="text1"/>
          <w:kern w:val="28"/>
          <w:sz w:val="24"/>
          <w:szCs w:val="20"/>
          <w14:textFill>
            <w14:solidFill>
              <w14:schemeClr w14:val="tx1"/>
            </w14:solidFill>
          </w14:textFill>
        </w:rPr>
        <w:t>营业执照</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w:t>
      </w:r>
      <w:r>
        <w:rPr>
          <w:rFonts w:ascii="仿宋" w:hAnsi="仿宋" w:eastAsia="仿宋" w:cs="仿宋"/>
          <w:snapToGrid w:val="0"/>
          <w:color w:val="000000" w:themeColor="text1"/>
          <w:kern w:val="28"/>
          <w:sz w:val="24"/>
          <w:szCs w:val="20"/>
          <w14:textFill>
            <w14:solidFill>
              <w14:schemeClr w14:val="tx1"/>
            </w14:solidFill>
          </w14:textFill>
        </w:rPr>
        <w:t>联合协议</w:t>
      </w:r>
      <w:r>
        <w:rPr>
          <w:rFonts w:hint="eastAsia" w:ascii="仿宋" w:hAnsi="仿宋" w:eastAsia="仿宋" w:cs="仿宋"/>
          <w:color w:val="000000" w:themeColor="text1"/>
          <w:sz w:val="24"/>
          <w14:textFill>
            <w14:solidFill>
              <w14:schemeClr w14:val="tx1"/>
            </w14:solidFill>
          </w14:textFill>
        </w:rPr>
        <w:t>………………………………………………………………（页码）</w:t>
      </w:r>
    </w:p>
    <w:p>
      <w:pPr>
        <w:pStyle w:val="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4</w:t>
      </w:r>
      <w:r>
        <w:rPr>
          <w:rFonts w:ascii="仿宋" w:hAnsi="仿宋" w:eastAsia="仿宋" w:cs="仿宋"/>
          <w:color w:val="000000" w:themeColor="text1"/>
          <w14:textFill>
            <w14:solidFill>
              <w14:schemeClr w14:val="tx1"/>
            </w14:solidFill>
          </w14:textFill>
        </w:rPr>
        <w:t>）分包协议………………………………………………………………（页码）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）落实采购政策需满足的资格要求……………………………………（页码）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）本项目的特定资格要求………………………………………………（页码）</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br w:type="page"/>
      </w:r>
      <w:r>
        <w:rPr>
          <w:rFonts w:ascii="仿宋" w:hAnsi="仿宋" w:eastAsia="仿宋" w:cs="仿宋"/>
          <w:b/>
          <w:color w:val="000000" w:themeColor="text1"/>
          <w:kern w:val="0"/>
          <w:sz w:val="32"/>
          <w:szCs w:val="32"/>
          <w14:textFill>
            <w14:solidFill>
              <w14:schemeClr w14:val="tx1"/>
            </w14:solidFill>
          </w14:textFill>
        </w:rPr>
        <w:t xml:space="preserve">  一、符合参加采购活动应当具备的一般条件的承诺函</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我方参与（项目名称）【招标编号：（采购编号）】采购活动，郑重承诺：</w:t>
      </w:r>
    </w:p>
    <w:p>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5、参加采购活动前三年内，在经营活动中没有重大违法记录；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t>
      </w:r>
      <w:r>
        <w:rPr>
          <w:rFonts w:ascii="仿宋" w:hAnsi="仿宋" w:eastAsia="仿宋" w:cs="仿宋"/>
          <w:color w:val="000000" w:themeColor="text1"/>
          <w:sz w:val="24"/>
          <w14:textFill>
            <w14:solidFill>
              <w14:schemeClr w14:val="tx1"/>
            </w14:solidFill>
          </w14:textFill>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1、单位负责人为同一人或者存在直接控股、管理关系的不同供应商参加同一合同项下的采购活动的；</w:t>
      </w:r>
    </w:p>
    <w:p>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ascii="仿宋" w:hAnsi="仿宋" w:eastAsia="仿宋" w:cs="仿宋"/>
          <w:color w:val="000000" w:themeColor="text1"/>
          <w:kern w:val="0"/>
          <w:sz w:val="24"/>
          <w:lang w:val="zh-CN"/>
          <w14:textFill>
            <w14:solidFill>
              <w14:schemeClr w14:val="tx1"/>
            </w14:solidFill>
          </w14:textFill>
        </w:rPr>
        <w:t>(电子签名)：</w:t>
      </w: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widowControl/>
        <w:numPr>
          <w:ilvl w:val="0"/>
          <w:numId w:val="2"/>
        </w:numPr>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营业执照</w:t>
      </w:r>
    </w:p>
    <w:p>
      <w:pPr>
        <w:widowControl/>
        <w:spacing w:line="360" w:lineRule="auto"/>
        <w:rPr>
          <w:rFonts w:ascii="仿宋" w:hAnsi="仿宋" w:eastAsia="仿宋" w:cs="仿宋"/>
          <w:b/>
          <w:color w:val="000000" w:themeColor="text1"/>
          <w:kern w:val="0"/>
          <w:sz w:val="32"/>
          <w:szCs w:val="32"/>
          <w14:textFill>
            <w14:solidFill>
              <w14:schemeClr w14:val="tx1"/>
            </w14:solidFill>
          </w14:textFill>
        </w:rPr>
      </w:pPr>
    </w:p>
    <w:p>
      <w:pPr>
        <w:widowControl/>
        <w:numPr>
          <w:ilvl w:val="0"/>
          <w:numId w:val="2"/>
        </w:numPr>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联合协议（如果有）</w:t>
      </w:r>
    </w:p>
    <w:p>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79"/>
        <w:rPr>
          <w:color w:val="000000" w:themeColor="text1"/>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四、分包意向协议（如果有）</w:t>
      </w:r>
    </w:p>
    <w:p>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五、落实采购政策需满足的资格要求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A</w:t>
      </w:r>
      <w:r>
        <w:rPr>
          <w:rFonts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w:t>
      </w:r>
      <w:r>
        <w:rPr>
          <w:rFonts w:ascii="仿宋" w:hAnsi="仿宋" w:eastAsia="仿宋" w:cs="仿宋"/>
          <w:color w:val="000000" w:themeColor="text1"/>
          <w:sz w:val="24"/>
          <w14:textFill>
            <w14:solidFill>
              <w14:schemeClr w14:val="tx1"/>
            </w14:solidFill>
          </w14:textFill>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视同符合了资格条件，无需再与其他中小企业组成联合体参加采购活动，无需提供联合协议。</w:t>
      </w:r>
    </w:p>
    <w:p>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w:t>
      </w:r>
      <w:r>
        <w:rPr>
          <w:rFonts w:ascii="仿宋" w:hAnsi="仿宋" w:eastAsia="仿宋" w:cs="仿宋"/>
          <w:color w:val="000000" w:themeColor="text1"/>
          <w:sz w:val="24"/>
          <w14:textFill>
            <w14:solidFill>
              <w14:schemeClr w14:val="tx1"/>
            </w14:solidFill>
          </w14:textFill>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六、本项目的特定资格要求</w:t>
      </w:r>
    </w:p>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（2）法定代表人授权书…………………………………………………………（页码）</w:t>
      </w:r>
      <w:r>
        <w:rPr>
          <w:rFonts w:hint="eastAsia" w:ascii="仿宋" w:eastAsia="仿宋" w:cs="仿宋_GB2312"/>
          <w:color w:val="000000" w:themeColor="text1"/>
          <w:lang w:val="zh-CN"/>
          <w14:textFill>
            <w14:solidFill>
              <w14:schemeClr w14:val="tx1"/>
            </w14:solidFill>
          </w14:textFill>
        </w:rPr>
        <w:t>）（3）</w:t>
      </w:r>
      <w:r>
        <w:rPr>
          <w:rFonts w:hint="eastAsia" w:ascii="仿宋" w:eastAsia="仿宋" w:cs="仿宋"/>
          <w:color w:val="000000" w:themeColor="text1"/>
          <w14:textFill>
            <w14:solidFill>
              <w14:schemeClr w14:val="tx1"/>
            </w14:solidFill>
          </w14:textFill>
        </w:rPr>
        <w:t>授权代表社保证明</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 w:eastAsia="仿宋" w:cs="仿宋_GB2312"/>
          <w:color w:val="000000" w:themeColor="text1"/>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（6）商务技术偏离表………………………………………………………………（页码）</w:t>
      </w:r>
    </w:p>
    <w:p>
      <w:pPr>
        <w:pStyle w:val="904"/>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val="zh-CN"/>
          <w14:textFill>
            <w14:solidFill>
              <w14:schemeClr w14:val="tx1"/>
            </w14:solidFill>
          </w14:textFill>
        </w:rPr>
        <w:t>（7）采购供应商廉洁自律承诺书</w:t>
      </w:r>
      <w:r>
        <w:rPr>
          <w:rFonts w:hint="eastAsia" w:ascii="仿宋" w:eastAsia="仿宋" w:cs="仿宋"/>
          <w:color w:val="000000" w:themeColor="text1"/>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r>
        <w:rPr>
          <w:rFonts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sz w:val="24"/>
          <w14:textFill>
            <w14:solidFill>
              <w14:schemeClr w14:val="tx1"/>
            </w14:solidFill>
          </w14:textFill>
        </w:rPr>
        <w:t>（页码）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9</w:t>
      </w:r>
      <w:r>
        <w:rPr>
          <w:rFonts w:hint="eastAsia" w:ascii="仿宋_GB2312" w:hAnsi="仿宋_GB2312" w:eastAsia="仿宋_GB2312" w:cs="仿宋_GB2312"/>
          <w:color w:val="000000" w:themeColor="text1"/>
          <w:kern w:val="0"/>
          <w:sz w:val="24"/>
          <w14:textFill>
            <w14:solidFill>
              <w14:schemeClr w14:val="tx1"/>
            </w14:solidFill>
          </w14:textFill>
        </w:rPr>
        <w:t>）技术解决方案………………………………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10</w:t>
      </w:r>
      <w:r>
        <w:rPr>
          <w:rFonts w:hint="eastAsia" w:ascii="仿宋_GB2312" w:hAnsi="仿宋_GB2312" w:eastAsia="仿宋_GB2312" w:cs="仿宋_GB2312"/>
          <w:color w:val="000000" w:themeColor="text1"/>
          <w:kern w:val="0"/>
          <w:sz w:val="24"/>
          <w14:textFill>
            <w14:solidFill>
              <w14:schemeClr w14:val="tx1"/>
            </w14:solidFill>
          </w14:textFill>
        </w:rPr>
        <w:t>）组织实施方案…………………………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11</w:t>
      </w:r>
      <w:r>
        <w:rPr>
          <w:rFonts w:hint="eastAsia" w:ascii="仿宋_GB2312" w:hAnsi="仿宋_GB2312" w:eastAsia="仿宋_GB2312" w:cs="仿宋_GB2312"/>
          <w:color w:val="000000" w:themeColor="text1"/>
          <w:kern w:val="0"/>
          <w:sz w:val="24"/>
          <w14:textFill>
            <w14:solidFill>
              <w14:schemeClr w14:val="tx1"/>
            </w14:solidFill>
          </w14:textFill>
        </w:rPr>
        <w:t>）售后服务方案…………………………………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r>
        <w:rPr>
          <w:rFonts w:ascii="仿宋_GB2312" w:hAnsi="仿宋_GB2312" w:eastAsia="仿宋_GB2312" w:cs="仿宋_GB2312"/>
          <w:color w:val="000000" w:themeColor="text1"/>
          <w:sz w:val="24"/>
          <w14:textFill>
            <w14:solidFill>
              <w14:schemeClr w14:val="tx1"/>
            </w14:solidFill>
          </w14:textFill>
        </w:rPr>
        <w:t>12</w:t>
      </w:r>
      <w:r>
        <w:rPr>
          <w:rFonts w:hint="eastAsia" w:ascii="仿宋_GB2312" w:hAnsi="仿宋_GB2312" w:eastAsia="仿宋_GB2312" w:cs="仿宋_GB2312"/>
          <w:color w:val="000000" w:themeColor="text1"/>
          <w:sz w:val="24"/>
          <w14:textFill>
            <w14:solidFill>
              <w14:schemeClr w14:val="tx1"/>
            </w14:solidFill>
          </w14:textFill>
        </w:rPr>
        <w:t>）供应商售后服务证明材料……………………………………………………（页码）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13</w:t>
      </w:r>
      <w:r>
        <w:rPr>
          <w:rFonts w:hint="eastAsia" w:ascii="仿宋_GB2312" w:hAnsi="仿宋_GB2312" w:eastAsia="仿宋_GB2312" w:cs="仿宋_GB2312"/>
          <w:color w:val="000000" w:themeColor="text1"/>
          <w:kern w:val="0"/>
          <w:sz w:val="24"/>
          <w14:textFill>
            <w14:solidFill>
              <w14:schemeClr w14:val="tx1"/>
            </w14:solidFill>
          </w14:textFill>
        </w:rPr>
        <w:t>）项目小组人员名单……………………………</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w:t>
      </w:r>
      <w:r>
        <w:rPr>
          <w:rFonts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 w:eastAsia="仿宋" w:cs="仿宋"/>
          <w:color w:val="000000" w:themeColor="text1"/>
          <w14:textFill>
            <w14:solidFill>
              <w14:schemeClr w14:val="tx1"/>
            </w14:solidFill>
          </w14:textFill>
        </w:rPr>
        <w:t>……………………</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pStyle w:val="79"/>
        <w:rPr>
          <w:color w:val="000000" w:themeColor="text1"/>
          <w:lang w:val="zh-CN"/>
          <w14:textFill>
            <w14:solidFill>
              <w14:schemeClr w14:val="tx1"/>
            </w14:solidFill>
          </w14:textFill>
        </w:rPr>
      </w:pPr>
    </w:p>
    <w:p>
      <w:pPr>
        <w:pStyle w:val="80"/>
        <w:rPr>
          <w:rFonts w:eastAsia="仿宋"/>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pPr>
        <w:pStyle w:val="395"/>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（全权代表姓名、单位、职务）</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填写单位</w:t>
      </w:r>
      <w:r>
        <w:rPr>
          <w:rFonts w:ascii="仿宋" w:hAnsi="仿宋" w:eastAsia="仿宋" w:cs="仿宋"/>
          <w:b/>
          <w:color w:val="000000" w:themeColor="text1"/>
          <w:szCs w:val="24"/>
          <w:u w:val="single"/>
          <w14:textFill>
            <w14:solidFill>
              <w14:schemeClr w14:val="tx1"/>
            </w14:solidFill>
          </w14:textFill>
        </w:rPr>
        <w:t xml:space="preserve">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pPr>
        <w:pStyle w:val="16"/>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2.我方承诺已经具备《中华人民共和国政府采购法》中规定的参加采购活动的供应商应当具备的条件。</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4.我方理解贵方将不受你们所收到的最低报价的约束。</w:t>
      </w:r>
    </w:p>
    <w:p>
      <w:pPr>
        <w:pStyle w:val="16"/>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5.本投标自开标之日（投标截止之日）起90天内有效。</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w:t>
      </w:r>
      <w:r>
        <w:rPr>
          <w:rFonts w:ascii="仿宋" w:hAnsi="仿宋" w:eastAsia="仿宋" w:cs="仿宋"/>
          <w:color w:val="000000" w:themeColor="text1"/>
          <w:sz w:val="24"/>
          <w14:textFill>
            <w14:solidFill>
              <w14:schemeClr w14:val="tx1"/>
            </w14:solidFill>
          </w14:textFill>
        </w:rPr>
        <w:t>a)至e)项情形之一的，中标、成交无效。</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电话：传真：</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开户银行：帐号：</w:t>
      </w:r>
    </w:p>
    <w:p>
      <w:pPr>
        <w:pStyle w:val="395"/>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w:t>
      </w:r>
      <w:r>
        <w:rPr>
          <w:rFonts w:ascii="仿宋" w:hAnsi="仿宋" w:eastAsia="仿宋" w:cs="仿宋"/>
          <w:color w:val="000000" w:themeColor="text1"/>
          <w:szCs w:val="24"/>
          <w14:textFill>
            <w14:solidFill>
              <w14:schemeClr w14:val="tx1"/>
            </w14:solidFill>
          </w14:textFill>
        </w:rPr>
        <w:t>(签字或盖章)：</w:t>
      </w:r>
    </w:p>
    <w:p>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ascii="仿宋" w:hAnsi="仿宋" w:eastAsia="仿宋" w:cs="仿宋"/>
          <w:color w:val="000000" w:themeColor="text1"/>
          <w:sz w:val="24"/>
          <w14:textFill>
            <w14:solidFill>
              <w14:schemeClr w14:val="tx1"/>
            </w14:solidFill>
          </w14:textFill>
        </w:rPr>
        <w:t xml:space="preserve">(电子签章)：　　　　　　　　　日期：  </w:t>
      </w:r>
    </w:p>
    <w:p>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pStyle w:val="79"/>
        <w:jc w:val="center"/>
        <w:rPr>
          <w:color w:val="000000" w:themeColor="text1"/>
          <w14:textFill>
            <w14:solidFill>
              <w14:schemeClr w14:val="tx1"/>
            </w14:solidFill>
          </w14:textFill>
        </w:rPr>
      </w:pPr>
    </w:p>
    <w:p>
      <w:pPr>
        <w:pStyle w:val="80"/>
        <w:jc w:val="center"/>
        <w:rPr>
          <w:rFonts w:eastAsia="仿宋"/>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pStyle w:val="79"/>
        <w:jc w:val="center"/>
        <w:rPr>
          <w:color w:val="000000" w:themeColor="text1"/>
          <w14:textFill>
            <w14:solidFill>
              <w14:schemeClr w14:val="tx1"/>
            </w14:solidFill>
          </w14:textFill>
        </w:rPr>
      </w:pPr>
    </w:p>
    <w:p>
      <w:pPr>
        <w:pStyle w:val="80"/>
        <w:jc w:val="center"/>
        <w:rPr>
          <w:rFonts w:eastAsia="仿宋"/>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pStyle w:val="79"/>
        <w:jc w:val="center"/>
        <w:rPr>
          <w:color w:val="000000" w:themeColor="text1"/>
          <w14:textFill>
            <w14:solidFill>
              <w14:schemeClr w14:val="tx1"/>
            </w14:solidFill>
          </w14:textFill>
        </w:rPr>
      </w:pPr>
    </w:p>
    <w:p>
      <w:pPr>
        <w:pStyle w:val="80"/>
        <w:jc w:val="center"/>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二、法定代表人授权委托书（格式）</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jc w:val="center"/>
        <w:rPr>
          <w:rFonts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授权代表姓名：性别：年龄：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单位：部门：职务：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办公地址：联系电话：传真：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日期：年月日</w:t>
      </w:r>
    </w:p>
    <w:p>
      <w:pPr>
        <w:ind w:firstLine="4920" w:firstLineChars="2050"/>
        <w:jc w:val="left"/>
        <w:rPr>
          <w:rFonts w:ascii="仿宋" w:hAnsi="仿宋" w:eastAsia="仿宋" w:cs="仿宋"/>
          <w:color w:val="000000" w:themeColor="text1"/>
          <w:sz w:val="24"/>
          <w14:textFill>
            <w14:solidFill>
              <w14:schemeClr w14:val="tx1"/>
            </w14:solidFill>
          </w14:textFill>
        </w:rPr>
      </w:pPr>
    </w:p>
    <w:p>
      <w:pPr>
        <w:spacing w:line="800" w:lineRule="exact"/>
        <w:rPr>
          <w:rFonts w:ascii="仿宋" w:hAnsi="仿宋" w:eastAsia="仿宋" w:cs="仿宋"/>
          <w:b/>
          <w:color w:val="000000" w:themeColor="text1"/>
          <w:sz w:val="24"/>
          <w14:textFill>
            <w14:solidFill>
              <w14:schemeClr w14:val="tx1"/>
            </w14:solidFill>
          </w14:textFill>
        </w:rPr>
      </w:pPr>
    </w:p>
    <w:p>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法定代表人授权委托书（格式）</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jc w:val="center"/>
        <w:rPr>
          <w:rFonts w:ascii="仿宋" w:hAnsi="仿宋" w:eastAsia="仿宋" w:cs="仿宋"/>
          <w:b/>
          <w:color w:val="000000" w:themeColor="text1"/>
          <w:sz w:val="24"/>
          <w14:textFill>
            <w14:solidFill>
              <w14:schemeClr w14:val="tx1"/>
            </w14:solidFill>
          </w14:textFill>
        </w:rPr>
      </w:pP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授权代表姓名：性别：年龄：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单位：部门：职务：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办公地址：联系电话：传真：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p>
    <w:p>
      <w:pPr>
        <w:rPr>
          <w:rFonts w:ascii="仿宋" w:hAnsi="仿宋" w:eastAsia="仿宋" w:cs="仿宋"/>
          <w:color w:val="000000" w:themeColor="text1"/>
          <w14:textFill>
            <w14:solidFill>
              <w14:schemeClr w14:val="tx1"/>
            </w14:solidFill>
          </w14:textFill>
        </w:rPr>
      </w:pP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w:t>
      </w:r>
      <w:r>
        <w:rPr>
          <w:rFonts w:ascii="仿宋" w:hAnsi="仿宋" w:eastAsia="仿宋" w:cs="仿宋"/>
          <w:color w:val="000000" w:themeColor="text1"/>
          <w:kern w:val="0"/>
          <w:sz w:val="24"/>
          <w:lang w:val="zh-CN"/>
          <w14:textFill>
            <w14:solidFill>
              <w14:schemeClr w14:val="tx1"/>
            </w14:solidFill>
          </w14:textFill>
        </w:rPr>
        <w:t>(电子签名/公章)：</w:t>
      </w:r>
    </w:p>
    <w:p>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pPr>
        <w:spacing w:line="800" w:lineRule="exact"/>
        <w:rPr>
          <w:rFonts w:ascii="仿宋" w:hAnsi="仿宋" w:eastAsia="仿宋" w:cs="仿宋"/>
          <w:b/>
          <w:color w:val="000000" w:themeColor="text1"/>
          <w:sz w:val="24"/>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w:t>
      </w:r>
    </w:p>
    <w:p>
      <w:pPr>
        <w:spacing w:line="800" w:lineRule="exact"/>
        <w:ind w:firstLine="480" w:firstLineChars="200"/>
        <w:jc w:val="left"/>
        <w:rPr>
          <w:rFonts w:ascii="仿宋" w:hAnsi="仿宋" w:eastAsia="仿宋" w:cs="仿宋"/>
          <w:b/>
          <w:color w:val="000000" w:themeColor="text1"/>
          <w:sz w:val="30"/>
          <w:szCs w:val="30"/>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授权代表出具近三个月（2024年 月至2024年 月）的社保机构盖公章的授权代表社保缴纳证明（如授权代表为离退休返聘人员的，投标响应文件技术部分内需提供退休证明及单位聘用证明；如由第三方代理社保事项的，则需提供委托代理协议复印件），格式自拟。</w:t>
      </w:r>
    </w:p>
    <w:p>
      <w:pPr>
        <w:spacing w:line="800" w:lineRule="exact"/>
        <w:jc w:val="left"/>
        <w:rPr>
          <w:rFonts w:ascii="仿宋" w:hAnsi="仿宋" w:eastAsia="仿宋" w:cs="仿宋"/>
          <w:b/>
          <w:color w:val="000000" w:themeColor="text1"/>
          <w:sz w:val="30"/>
          <w:szCs w:val="30"/>
          <w14:textFill>
            <w14:solidFill>
              <w14:schemeClr w14:val="tx1"/>
            </w14:solidFill>
          </w14:textFill>
        </w:rPr>
      </w:pPr>
    </w:p>
    <w:p>
      <w:pPr>
        <w:pStyle w:val="79"/>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pPr>
        <w:rPr>
          <w:rFonts w:ascii="仿宋" w:hAnsi="仿宋" w:eastAsia="仿宋" w:cs="仿宋"/>
          <w:b/>
          <w:color w:val="000000" w:themeColor="text1"/>
          <w:sz w:val="24"/>
          <w14:textFill>
            <w14:solidFill>
              <w14:schemeClr w14:val="tx1"/>
            </w14:solidFill>
          </w14:textFill>
        </w:rPr>
      </w:pPr>
    </w:p>
    <w:p>
      <w:pPr>
        <w:rPr>
          <w:rFonts w:ascii="仿宋" w:hAnsi="仿宋" w:eastAsia="仿宋" w:cs="仿宋"/>
          <w:b/>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w:t>
      </w:r>
      <w:r>
        <w:rPr>
          <w:rFonts w:ascii="仿宋" w:hAnsi="仿宋" w:eastAsia="仿宋" w:cs="仿宋"/>
          <w:b/>
          <w:color w:val="000000" w:themeColor="text1"/>
          <w:sz w:val="30"/>
          <w:szCs w:val="30"/>
          <w14:textFill>
            <w14:solidFill>
              <w14:schemeClr w14:val="tx1"/>
            </w14:solidFill>
          </w14:textFill>
        </w:rPr>
        <w:t>(格式)</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p>
    <w:p>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p>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职务：</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440" w:lineRule="exact"/>
        <w:rPr>
          <w:rFonts w:ascii="仿宋" w:hAnsi="仿宋" w:eastAsia="仿宋" w:cs="仿宋"/>
          <w:color w:val="000000" w:themeColor="text1"/>
          <w:sz w:val="24"/>
          <w14:textFill>
            <w14:solidFill>
              <w14:schemeClr w14:val="tx1"/>
            </w14:solidFill>
          </w14:textFill>
        </w:rPr>
      </w:pP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投标人名称（电子签章）：</w:t>
      </w:r>
    </w:p>
    <w:p>
      <w:pPr>
        <w:spacing w:line="440" w:lineRule="exact"/>
        <w:ind w:right="480"/>
        <w:rPr>
          <w:rFonts w:ascii="仿宋" w:hAnsi="仿宋" w:eastAsia="仿宋" w:cs="仿宋"/>
          <w:color w:val="000000" w:themeColor="text1"/>
          <w:sz w:val="24"/>
          <w14:textFill>
            <w14:solidFill>
              <w14:schemeClr w14:val="tx1"/>
            </w14:solidFill>
          </w14:textFill>
        </w:rPr>
      </w:pPr>
    </w:p>
    <w:p>
      <w:pPr>
        <w:spacing w:line="440" w:lineRule="exact"/>
        <w:ind w:right="720"/>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年月日</w:t>
      </w:r>
    </w:p>
    <w:p>
      <w:pPr>
        <w:jc w:val="center"/>
        <w:rPr>
          <w:rFonts w:ascii="仿宋" w:hAnsi="仿宋" w:eastAsia="仿宋" w:cs="仿宋"/>
          <w:b/>
          <w:color w:val="000000" w:themeColor="text1"/>
          <w:kern w:val="0"/>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vAlign w:val="center"/>
          </w:tcPr>
          <w:p>
            <w:pPr>
              <w:autoSpaceDE w:val="0"/>
              <w:autoSpaceDN w:val="0"/>
              <w:spacing w:line="240" w:lineRule="atLeast"/>
              <w:jc w:val="center"/>
              <w:textAlignment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autoSpaceDE w:val="0"/>
              <w:autoSpaceDN w:val="0"/>
              <w:spacing w:line="240" w:lineRule="atLeast"/>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w:t>
            </w:r>
          </w:p>
        </w:tc>
        <w:tc>
          <w:tcPr>
            <w:tcW w:w="3683"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354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127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40" w:lineRule="atLeast"/>
              <w:jc w:val="center"/>
              <w:textAlignment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c>
          <w:tcPr>
            <w:tcW w:w="3683"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354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127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pacing w:line="240" w:lineRule="atLeast"/>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354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c>
          <w:tcPr>
            <w:tcW w:w="1276" w:type="dxa"/>
            <w:vAlign w:val="center"/>
          </w:tcPr>
          <w:p>
            <w:pPr>
              <w:keepNext/>
              <w:keepLines/>
              <w:tabs>
                <w:tab w:val="left" w:pos="432"/>
              </w:tabs>
              <w:spacing w:line="240" w:lineRule="atLeast"/>
              <w:jc w:val="center"/>
              <w:textAlignment w:val="center"/>
              <w:outlineLvl w:val="0"/>
              <w:rPr>
                <w:rFonts w:ascii="仿宋" w:hAnsi="仿宋" w:eastAsia="仿宋" w:cs="仿宋"/>
                <w:b/>
                <w:color w:val="000000" w:themeColor="text1"/>
                <w:kern w:val="0"/>
                <w:sz w:val="32"/>
                <w:szCs w:val="32"/>
                <w14:textFill>
                  <w14:solidFill>
                    <w14:schemeClr w14:val="tx1"/>
                  </w14:solidFill>
                </w14:textFill>
              </w:rPr>
            </w:pPr>
          </w:p>
        </w:tc>
      </w:tr>
    </w:tbl>
    <w:p>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ascii="仿宋" w:hAnsi="仿宋" w:eastAsia="仿宋" w:cs="仿宋"/>
          <w:b/>
          <w:color w:val="000000" w:themeColor="text1"/>
          <w:kern w:val="0"/>
          <w:sz w:val="32"/>
          <w:szCs w:val="32"/>
          <w14:textFill>
            <w14:solidFill>
              <w14:schemeClr w14:val="tx1"/>
            </w14:solidFill>
          </w14:textFill>
        </w:rPr>
      </w:pP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ind w:firstLine="1911" w:firstLineChars="595"/>
        <w:rPr>
          <w:rFonts w:ascii="仿宋" w:hAnsi="仿宋" w:eastAsia="仿宋" w:cs="仿宋"/>
          <w:b/>
          <w:bCs/>
          <w:color w:val="000000" w:themeColor="text1"/>
          <w:sz w:val="32"/>
          <w:szCs w:val="32"/>
          <w14:textFill>
            <w14:solidFill>
              <w14:schemeClr w14:val="tx1"/>
            </w14:solidFill>
          </w14:textFill>
        </w:rPr>
      </w:pPr>
    </w:p>
    <w:p>
      <w:pPr>
        <w:pStyle w:val="79"/>
        <w:ind w:firstLine="1428"/>
        <w:rPr>
          <w:color w:val="000000" w:themeColor="text1"/>
          <w14:textFill>
            <w14:solidFill>
              <w14:schemeClr w14:val="tx1"/>
            </w14:solidFill>
          </w14:textFill>
        </w:rPr>
      </w:pPr>
    </w:p>
    <w:p>
      <w:pPr>
        <w:pStyle w:val="80"/>
        <w:ind w:firstLine="1249"/>
        <w:rPr>
          <w:rFonts w:eastAsia="仿宋"/>
          <w:color w:val="000000" w:themeColor="text1"/>
          <w14:textFill>
            <w14:solidFill>
              <w14:schemeClr w14:val="tx1"/>
            </w14:solidFill>
          </w14:textFill>
        </w:rPr>
      </w:pPr>
    </w:p>
    <w:p>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采购供应商廉洁自律承诺书</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lang w:val="zh-CN"/>
          <w14:textFill>
            <w14:solidFill>
              <w14:schemeClr w14:val="tx1"/>
            </w14:solidFill>
          </w14:textFill>
        </w:rPr>
        <w:t xml:space="preserve">   年   月   日</w:t>
      </w: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jc w:val="center"/>
        <w:rPr>
          <w:rFonts w:ascii="仿宋_GB2312" w:hAnsi="仿宋_GB2312" w:eastAsia="仿宋_GB2312" w:cs="仿宋_GB2312"/>
          <w:b/>
          <w:color w:val="000000" w:themeColor="text1"/>
          <w:sz w:val="32"/>
          <w:szCs w:val="32"/>
          <w14:textFill>
            <w14:solidFill>
              <w14:schemeClr w14:val="tx1"/>
            </w14:solidFill>
          </w14:textFill>
        </w:rPr>
      </w:pPr>
    </w:p>
    <w:p>
      <w:pPr>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Style w:val="647"/>
        <w:ind w:firstLine="0"/>
        <w:jc w:val="both"/>
        <w:rPr>
          <w:rFonts w:hAnsi="仿宋_GB2312" w:cs="仿宋_GB2312"/>
          <w:color w:val="000000" w:themeColor="text1"/>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pPr>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snapToGrid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keepNext/>
              <w:keepLines/>
              <w:tabs>
                <w:tab w:val="left" w:pos="432"/>
              </w:tabs>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w:t>
      </w:r>
      <w:r>
        <w:rPr>
          <w:rFonts w:ascii="仿宋_GB2312" w:hAnsi="仿宋_GB2312" w:eastAsia="仿宋_GB2312" w:cs="仿宋_GB2312"/>
          <w:b/>
          <w:color w:val="000000" w:themeColor="text1"/>
          <w:kern w:val="0"/>
          <w:sz w:val="24"/>
          <w14:textFill>
            <w14:solidFill>
              <w14:schemeClr w14:val="tx1"/>
            </w14:solidFill>
          </w14:textFill>
        </w:rPr>
        <w:t>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14:textFill>
            <w14:solidFill>
              <w14:schemeClr w14:val="tx1"/>
            </w14:solidFill>
          </w14:textFill>
        </w:rPr>
      </w:pPr>
      <w:r>
        <w:rPr>
          <w:rFonts w:ascii="仿宋" w:hAnsi="仿宋" w:eastAsia="仿宋"/>
          <w:b/>
          <w:color w:val="000000" w:themeColor="text1"/>
          <w:spacing w:val="6"/>
          <w:sz w:val="24"/>
          <w14:textFill>
            <w14:solidFill>
              <w14:schemeClr w14:val="tx1"/>
            </w14:solidFill>
          </w14:textFill>
        </w:rPr>
        <w:t>2.</w:t>
      </w:r>
      <w:r>
        <w:rPr>
          <w:rFonts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ascii="仿宋_GB2312" w:hAnsi="仿宋_GB2312" w:eastAsia="仿宋_GB2312" w:cs="仿宋_GB2312"/>
          <w:b/>
          <w:bCs/>
          <w:color w:val="000000" w:themeColor="text1"/>
          <w:kern w:val="0"/>
          <w:sz w:val="24"/>
          <w:lang w:val="zh-CN"/>
          <w14:textFill>
            <w14:solidFill>
              <w14:schemeClr w14:val="tx1"/>
            </w14:solidFill>
          </w14:textFill>
        </w:rPr>
        <w:tab/>
      </w:r>
      <w:r>
        <w:rPr>
          <w:rFonts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w:t>
      </w:r>
      <w:r>
        <w:rPr>
          <w:rFonts w:ascii="仿宋_GB2312" w:hAnsi="仿宋_GB2312" w:eastAsia="仿宋_GB2312" w:cs="仿宋_GB2312"/>
          <w:b/>
          <w:bCs/>
          <w:color w:val="000000" w:themeColor="text1"/>
          <w:kern w:val="0"/>
          <w:sz w:val="24"/>
          <w:lang w:val="zh-CN"/>
          <w14:textFill>
            <w14:solidFill>
              <w14:schemeClr w14:val="tx1"/>
            </w14:solidFill>
          </w14:textFill>
        </w:rPr>
        <w:t>:项目实施进度计划表</w:t>
      </w:r>
      <w:r>
        <w:rPr>
          <w:rFonts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 xml:space="preserve">  工作日</w:t>
            </w:r>
          </w:p>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2"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c>
          <w:tcPr>
            <w:tcW w:w="553" w:type="dxa"/>
          </w:tcPr>
          <w:p>
            <w:pPr>
              <w:keepNext/>
              <w:keepLines/>
              <w:tabs>
                <w:tab w:val="left" w:pos="900"/>
              </w:tabs>
              <w:spacing w:line="360" w:lineRule="auto"/>
              <w:ind w:hanging="720"/>
              <w:outlineLvl w:val="2"/>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_GB2312"/>
          <w:color w:val="000000" w:themeColor="text1"/>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vAlign w:val="center"/>
          </w:tcPr>
          <w:p>
            <w:pPr>
              <w:autoSpaceDE w:val="0"/>
              <w:autoSpaceDN w:val="0"/>
              <w:spacing w:line="360" w:lineRule="auto"/>
              <w:jc w:val="center"/>
              <w:textAlignment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4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7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4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7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4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2175"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w:t>
      </w:r>
      <w:r>
        <w:rPr>
          <w:rFonts w:ascii="仿宋_GB2312" w:hAnsi="仿宋_GB2312" w:eastAsia="仿宋_GB2312" w:cs="仿宋_GB2312"/>
          <w:b/>
          <w:color w:val="000000" w:themeColor="text1"/>
          <w:kern w:val="0"/>
          <w:sz w:val="24"/>
          <w14:textFill>
            <w14:solidFill>
              <w14:schemeClr w14:val="tx1"/>
            </w14:solidFill>
          </w14:textFill>
        </w:rPr>
        <w:t>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w:t>
            </w:r>
            <w:r>
              <w:rPr>
                <w:rFonts w:ascii="仿宋_GB2312" w:hAnsi="仿宋_GB2312" w:eastAsia="仿宋_GB2312" w:cs="仿宋_GB2312"/>
                <w:color w:val="000000" w:themeColor="text1"/>
                <w:sz w:val="24"/>
                <w14:textFill>
                  <w14:solidFill>
                    <w14:schemeClr w14:val="tx1"/>
                  </w14:solidFill>
                </w14:textFill>
              </w:rPr>
              <w:t>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pStyle w:val="79"/>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textAlignment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79"/>
        <w:rPr>
          <w:color w:val="000000" w:themeColor="text1"/>
          <w14:textFill>
            <w14:solidFill>
              <w14:schemeClr w14:val="tx1"/>
            </w14:solidFill>
          </w14:textFill>
        </w:rPr>
      </w:pPr>
    </w:p>
    <w:p>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pPr>
        <w:snapToGrid w:val="0"/>
        <w:spacing w:line="360" w:lineRule="auto"/>
        <w:ind w:right="960"/>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w:t>
      </w:r>
      <w:r>
        <w:rPr>
          <w:rFonts w:ascii="仿宋_GB2312" w:hAnsi="仿宋_GB2312" w:eastAsia="仿宋_GB2312" w:cs="仿宋_GB2312"/>
          <w:b/>
          <w:color w:val="000000" w:themeColor="text1"/>
          <w:sz w:val="24"/>
          <w14:textFill>
            <w14:solidFill>
              <w14:schemeClr w14:val="tx1"/>
            </w14:solidFill>
          </w14:textFill>
        </w:rPr>
        <w:t xml:space="preserve">: </w:t>
      </w:r>
      <w:r>
        <w:rPr>
          <w:rFonts w:hint="eastAsia" w:ascii="仿宋_GB2312" w:hAnsi="仿宋_GB2312" w:eastAsia="仿宋_GB2312" w:cs="仿宋_GB2312"/>
          <w:b/>
          <w:color w:val="000000" w:themeColor="text1"/>
          <w:sz w:val="24"/>
          <w14:textFill>
            <w14:solidFill>
              <w14:schemeClr w14:val="tx1"/>
            </w14:solidFill>
          </w14:textFill>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keepNext/>
              <w:keepLines/>
              <w:tabs>
                <w:tab w:val="left" w:pos="7"/>
                <w:tab w:val="left" w:pos="432"/>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w:t>
      </w:r>
      <w:r>
        <w:rPr>
          <w:rFonts w:ascii="仿宋_GB2312" w:hAnsi="仿宋_GB2312" w:eastAsia="仿宋_GB2312" w:cs="仿宋_GB2312"/>
          <w:color w:val="000000" w:themeColor="text1"/>
          <w:sz w:val="24"/>
          <w14:textFill>
            <w14:solidFill>
              <w14:schemeClr w14:val="tx1"/>
            </w14:solidFill>
          </w14:textFill>
        </w:rPr>
        <w:t>:A</w:t>
      </w:r>
      <w:r>
        <w:rPr>
          <w:rFonts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 xml:space="preserve">B  </w:t>
      </w:r>
      <w:r>
        <w:rPr>
          <w:rFonts w:hint="eastAsia" w:ascii="仿宋_GB2312" w:hAnsi="仿宋_GB2312" w:eastAsia="仿宋_GB2312" w:cs="仿宋_GB2312"/>
          <w:color w:val="000000" w:themeColor="text1"/>
          <w:sz w:val="24"/>
          <w14:textFill>
            <w14:solidFill>
              <w14:schemeClr w14:val="tx1"/>
            </w14:solidFill>
          </w14:textFill>
        </w:rPr>
        <w:t>按照附表</w:t>
      </w:r>
      <w:r>
        <w:rPr>
          <w:rFonts w:ascii="仿宋_GB2312" w:hAnsi="仿宋_GB2312" w:eastAsia="仿宋_GB2312" w:cs="仿宋_GB2312"/>
          <w:color w:val="000000" w:themeColor="text1"/>
          <w:sz w:val="24"/>
          <w14:textFill>
            <w14:solidFill>
              <w14:schemeClr w14:val="tx1"/>
            </w14:solidFill>
          </w14:textFill>
        </w:rPr>
        <w:t>A提供授课教师的简历</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36"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Style w:val="80"/>
        <w:rPr>
          <w:color w:val="000000" w:themeColor="text1"/>
          <w14:textFill>
            <w14:solidFill>
              <w14:schemeClr w14:val="tx1"/>
            </w14:solidFill>
          </w14:textFill>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1）开标一览表（报价表）………………………………………………………（页码）</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ascii="仿宋" w:hAnsi="仿宋" w:eastAsia="仿宋" w:cs="仿宋"/>
          <w:color w:val="000000" w:themeColor="text1"/>
          <w:sz w:val="24"/>
          <w14:textFill>
            <w14:solidFill>
              <w14:schemeClr w14:val="tx1"/>
            </w14:solidFill>
          </w14:textFill>
        </w:rPr>
        <w:t>2）中小企业声明函………………………………………………………………（页码）</w:t>
      </w:r>
    </w:p>
    <w:p>
      <w:pPr>
        <w:snapToGrid w:val="0"/>
        <w:spacing w:line="360" w:lineRule="auto"/>
        <w:ind w:right="480"/>
        <w:jc w:val="center"/>
        <w:rPr>
          <w:rFonts w:hint="eastAsia" w:ascii="仿宋" w:hAnsi="仿宋" w:eastAsia="仿宋" w:cs="仿宋"/>
          <w:b/>
          <w:color w:val="000000" w:themeColor="text1"/>
          <w:kern w:val="0"/>
          <w:sz w:val="32"/>
          <w:szCs w:val="32"/>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 </w:t>
      </w: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w:t>
      </w:r>
      <w:r>
        <w:rPr>
          <w:rFonts w:ascii="仿宋" w:hAnsi="仿宋" w:eastAsia="仿宋" w:cs="仿宋"/>
          <w:b/>
          <w:color w:val="000000" w:themeColor="text1"/>
          <w:kern w:val="0"/>
          <w:sz w:val="24"/>
          <w:lang w:val="zh-CN"/>
          <w14:textFill>
            <w14:solidFill>
              <w14:schemeClr w14:val="tx1"/>
            </w14:solidFill>
          </w14:textFill>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pPr>
              <w:keepNext/>
              <w:keepLines/>
              <w:tabs>
                <w:tab w:val="left" w:pos="432"/>
              </w:tabs>
              <w:spacing w:line="360" w:lineRule="auto"/>
              <w:ind w:hanging="432"/>
              <w:jc w:val="center"/>
              <w:outlineLvl w:val="0"/>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pPr>
              <w:keepNext/>
              <w:keepLines/>
              <w:tabs>
                <w:tab w:val="left" w:pos="432"/>
              </w:tabs>
              <w:spacing w:line="360" w:lineRule="auto"/>
              <w:ind w:hanging="432"/>
              <w:jc w:val="center"/>
              <w:outlineLvl w:val="0"/>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pPr>
              <w:keepNext/>
              <w:keepLines/>
              <w:tabs>
                <w:tab w:val="left" w:pos="432"/>
              </w:tabs>
              <w:spacing w:line="360" w:lineRule="auto"/>
              <w:ind w:hanging="432"/>
              <w:jc w:val="center"/>
              <w:outlineLvl w:val="0"/>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XX</w:t>
            </w: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XX</w:t>
            </w: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417"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84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8"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993" w:type="dxa"/>
            <w:vAlign w:val="center"/>
          </w:tcPr>
          <w:p>
            <w:pPr>
              <w:keepNext/>
              <w:keepLines/>
              <w:tabs>
                <w:tab w:val="left" w:pos="432"/>
              </w:tabs>
              <w:snapToGrid w:val="0"/>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55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1984"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c>
          <w:tcPr>
            <w:tcW w:w="3119" w:type="dxa"/>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pPr>
              <w:keepNext/>
              <w:keepLines/>
              <w:tabs>
                <w:tab w:val="left" w:pos="432"/>
              </w:tabs>
              <w:spacing w:line="360" w:lineRule="auto"/>
              <w:ind w:hanging="432"/>
              <w:jc w:val="center"/>
              <w:outlineLvl w:val="0"/>
              <w:rPr>
                <w:rFonts w:ascii="仿宋" w:hAnsi="仿宋" w:eastAsia="仿宋" w:cs="仿宋"/>
                <w:color w:val="000000" w:themeColor="text1"/>
                <w:sz w:val="24"/>
                <w14:textFill>
                  <w14:solidFill>
                    <w14:schemeClr w14:val="tx1"/>
                  </w14:solidFill>
                </w14:textFill>
              </w:rPr>
            </w:pPr>
          </w:p>
        </w:tc>
      </w:tr>
    </w:tbl>
    <w:p>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w:t>
      </w:r>
      <w:r>
        <w:rPr>
          <w:rFonts w:ascii="仿宋" w:hAnsi="仿宋" w:eastAsia="仿宋" w:cs="仿宋"/>
          <w:b/>
          <w:color w:val="000000" w:themeColor="text1"/>
          <w:kern w:val="0"/>
          <w:sz w:val="24"/>
          <w:lang w:val="zh-CN"/>
          <w14:textFill>
            <w14:solidFill>
              <w14:schemeClr w14:val="tx1"/>
            </w14:solidFill>
          </w14:textFill>
        </w:rPr>
        <w:t>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strike/>
          <w:dstrike w:val="0"/>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b/>
          <w:strike/>
          <w:dstrike w:val="0"/>
          <w:color w:val="000000" w:themeColor="text1"/>
          <w:sz w:val="32"/>
          <w:szCs w:val="32"/>
          <w14:textFill>
            <w14:solidFill>
              <w14:schemeClr w14:val="tx1"/>
            </w14:solidFill>
          </w14:textFill>
        </w:rPr>
      </w:pPr>
      <w:r>
        <w:rPr>
          <w:rFonts w:hint="eastAsia" w:ascii="仿宋" w:hAnsi="仿宋" w:eastAsia="仿宋" w:cs="仿宋"/>
          <w:b/>
          <w:strike/>
          <w:dstrike w:val="0"/>
          <w:color w:val="000000" w:themeColor="text1"/>
          <w:kern w:val="2"/>
          <w:sz w:val="32"/>
          <w:szCs w:val="32"/>
          <w14:textFill>
            <w14:solidFill>
              <w14:schemeClr w14:val="tx1"/>
            </w14:solidFill>
          </w14:textFill>
        </w:rPr>
        <w:t>二、</w:t>
      </w:r>
      <w:r>
        <w:rPr>
          <w:rFonts w:hint="eastAsia" w:ascii="仿宋" w:hAnsi="仿宋" w:eastAsia="仿宋" w:cs="仿宋"/>
          <w:b/>
          <w:strike/>
          <w:dstrike w:val="0"/>
          <w:color w:val="000000" w:themeColor="text1"/>
          <w:sz w:val="32"/>
          <w:szCs w:val="32"/>
          <w14:textFill>
            <w14:solidFill>
              <w14:schemeClr w14:val="tx1"/>
            </w14:solidFill>
          </w14:textFill>
        </w:rPr>
        <w:t>中小企业声明函</w:t>
      </w:r>
      <w:bookmarkStart w:id="203" w:name="_Hlk101259491"/>
      <w:r>
        <w:rPr>
          <w:rFonts w:hint="eastAsia" w:ascii="仿宋" w:hAnsi="仿宋" w:eastAsia="仿宋" w:cs="仿宋"/>
          <w:b/>
          <w:strike/>
          <w:dstrike w:val="0"/>
          <w:color w:val="000000" w:themeColor="text1"/>
          <w:sz w:val="32"/>
          <w:szCs w:val="32"/>
          <w14:textFill>
            <w14:solidFill>
              <w14:schemeClr w14:val="tx1"/>
            </w14:solidFill>
          </w14:textFill>
        </w:rPr>
        <w:t>（如果有）</w:t>
      </w:r>
      <w:bookmarkEnd w:id="203"/>
    </w:p>
    <w:p>
      <w:pPr>
        <w:widowControl/>
        <w:spacing w:line="360" w:lineRule="auto"/>
        <w:ind w:firstLine="120" w:firstLineChars="50"/>
        <w:jc w:val="left"/>
        <w:rPr>
          <w:rFonts w:ascii="仿宋" w:hAnsi="仿宋" w:eastAsia="仿宋" w:cs="仿宋"/>
          <w:b/>
          <w:strike/>
          <w:dstrike w:val="0"/>
          <w:color w:val="000000" w:themeColor="text1"/>
          <w:sz w:val="24"/>
          <w14:textFill>
            <w14:solidFill>
              <w14:schemeClr w14:val="tx1"/>
            </w14:solidFill>
          </w14:textFill>
        </w:rPr>
      </w:pPr>
      <w:r>
        <w:rPr>
          <w:rFonts w:ascii="仿宋" w:hAnsi="仿宋" w:eastAsia="仿宋" w:cs="仿宋"/>
          <w:b/>
          <w:strike/>
          <w:dstrike w:val="0"/>
          <w:color w:val="000000" w:themeColor="text1"/>
          <w:sz w:val="24"/>
          <w14:textFill>
            <w14:solidFill>
              <w14:schemeClr w14:val="tx1"/>
            </w14:solidFill>
          </w14:textFill>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strike/>
          <w:dstrike w:val="0"/>
          <w:color w:val="000000" w:themeColor="text1"/>
          <w14:textFill>
            <w14:solidFill>
              <w14:schemeClr w14:val="tx1"/>
            </w14:solidFill>
          </w14:textFill>
        </w:rPr>
      </w:pPr>
    </w:p>
    <w:p>
      <w:pPr>
        <w:pStyle w:val="80"/>
        <w:rPr>
          <w:rFonts w:ascii="仿宋" w:hAnsi="仿宋" w:eastAsia="仿宋" w:cs="仿宋"/>
          <w:b/>
          <w:strike/>
          <w:dstrike w:val="0"/>
          <w:color w:val="000000" w:themeColor="text1"/>
          <w:sz w:val="24"/>
          <w14:textFill>
            <w14:solidFill>
              <w14:schemeClr w14:val="tx1"/>
            </w14:solidFill>
          </w14:textFill>
        </w:rPr>
      </w:pPr>
    </w:p>
    <w:p>
      <w:pPr>
        <w:rPr>
          <w:rFonts w:ascii="仿宋" w:hAnsi="仿宋" w:eastAsia="仿宋" w:cs="仿宋"/>
          <w:b/>
          <w:strike/>
          <w:dstrike w:val="0"/>
          <w:color w:val="000000" w:themeColor="text1"/>
          <w:sz w:val="24"/>
          <w14:textFill>
            <w14:solidFill>
              <w14:schemeClr w14:val="tx1"/>
            </w14:solidFill>
          </w14:textFill>
        </w:rPr>
      </w:pPr>
    </w:p>
    <w:p>
      <w:pPr>
        <w:pStyle w:val="79"/>
        <w:rPr>
          <w:rFonts w:ascii="仿宋" w:hAnsi="仿宋" w:eastAsia="仿宋" w:cs="仿宋"/>
          <w:b/>
          <w:strike/>
          <w:dstrike w:val="0"/>
          <w:color w:val="000000" w:themeColor="text1"/>
          <w14:textFill>
            <w14:solidFill>
              <w14:schemeClr w14:val="tx1"/>
            </w14:solidFill>
          </w14:textFill>
        </w:rPr>
      </w:pPr>
    </w:p>
    <w:p>
      <w:pPr>
        <w:pStyle w:val="80"/>
        <w:rPr>
          <w:strike/>
          <w:dstrike w:val="0"/>
          <w:color w:val="000000" w:themeColor="text1"/>
          <w14:textFill>
            <w14:solidFill>
              <w14:schemeClr w14:val="tx1"/>
            </w14:solidFill>
          </w14:textFill>
        </w:rPr>
      </w:pPr>
    </w:p>
    <w:p>
      <w:pPr>
        <w:pStyle w:val="80"/>
        <w:rPr>
          <w:strike/>
          <w:dstrike w:val="0"/>
          <w:color w:val="000000" w:themeColor="text1"/>
          <w14:textFill>
            <w14:solidFill>
              <w14:schemeClr w14:val="tx1"/>
            </w14:solidFill>
          </w14:textFill>
        </w:rPr>
      </w:pPr>
    </w:p>
    <w:p>
      <w:pPr>
        <w:widowControl/>
        <w:spacing w:line="360" w:lineRule="auto"/>
        <w:ind w:firstLine="161" w:firstLineChars="50"/>
        <w:jc w:val="center"/>
        <w:rPr>
          <w:rFonts w:ascii="仿宋" w:hAnsi="仿宋" w:eastAsia="仿宋" w:cs="仿宋"/>
          <w:b/>
          <w:strike/>
          <w:dstrike w:val="0"/>
          <w:color w:val="000000" w:themeColor="text1"/>
          <w:sz w:val="24"/>
          <w14:textFill>
            <w14:solidFill>
              <w14:schemeClr w14:val="tx1"/>
            </w14:solidFill>
          </w14:textFill>
        </w:rPr>
      </w:pPr>
      <w:r>
        <w:rPr>
          <w:rFonts w:ascii="仿宋" w:hAnsi="仿宋" w:eastAsia="仿宋" w:cs="仿宋"/>
          <w:b/>
          <w:bCs/>
          <w:strike/>
          <w:dstrike w:val="0"/>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ascii="仿宋" w:hAnsi="仿宋" w:eastAsia="仿宋" w:cs="仿宋"/>
          <w:b/>
          <w:strike/>
          <w:dstrike w:val="0"/>
          <w:color w:val="000000" w:themeColor="text1"/>
          <w:sz w:val="24"/>
          <w14:textFill>
            <w14:solidFill>
              <w14:schemeClr w14:val="tx1"/>
            </w14:solidFill>
          </w14:textFill>
        </w:rPr>
      </w:pPr>
      <w:r>
        <w:rPr>
          <w:rFonts w:ascii="仿宋" w:hAnsi="仿宋" w:eastAsia="仿宋" w:cs="仿宋"/>
          <w:b/>
          <w:bCs/>
          <w:strike/>
          <w:dstrike w:val="0"/>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ascii="仿宋" w:hAnsi="仿宋" w:eastAsia="仿宋" w:cs="仿宋"/>
          <w:b/>
          <w:bCs/>
          <w:strike/>
          <w:dstrike w:val="0"/>
          <w:snapToGrid w:val="0"/>
          <w:color w:val="000000" w:themeColor="text1"/>
          <w:sz w:val="24"/>
          <w:szCs w:val="21"/>
          <w14:textFill>
            <w14:solidFill>
              <w14:schemeClr w14:val="tx1"/>
            </w14:solidFill>
          </w14:textFill>
        </w:rPr>
        <w:t>6</w:t>
      </w:r>
      <w:r>
        <w:rPr>
          <w:rFonts w:ascii="仿宋" w:hAnsi="仿宋" w:eastAsia="仿宋" w:cs="仿宋"/>
          <w:b/>
          <w:bCs/>
          <w:strike/>
          <w:dstrike w:val="0"/>
          <w:snapToGrid w:val="0"/>
          <w:color w:val="000000" w:themeColor="text1"/>
          <w:sz w:val="24"/>
          <w:szCs w:val="21"/>
          <w:lang w:val="zh-CN"/>
          <w14:textFill>
            <w14:solidFill>
              <w14:schemeClr w14:val="tx1"/>
            </w14:solidFill>
          </w14:textFill>
        </w:rPr>
        <w:t>)，否则不需要提供。]</w:t>
      </w:r>
    </w:p>
    <w:p>
      <w:pPr>
        <w:pStyle w:val="79"/>
        <w:widowControl/>
        <w:spacing w:line="360" w:lineRule="auto"/>
        <w:ind w:firstLine="120" w:firstLineChars="50"/>
        <w:rPr>
          <w:rFonts w:ascii="仿宋" w:hAnsi="仿宋" w:eastAsia="仿宋" w:cs="仿宋"/>
          <w:b/>
          <w:color w:val="000000" w:themeColor="text1"/>
          <w14:textFill>
            <w14:solidFill>
              <w14:schemeClr w14:val="tx1"/>
            </w14:solidFill>
          </w14:textFill>
        </w:rPr>
      </w:pPr>
    </w:p>
    <w:p>
      <w:pPr>
        <w:pStyle w:val="80"/>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204" w:name="_Toc465665161"/>
      <w:r>
        <w:rPr>
          <w:rFonts w:hint="eastAsia" w:ascii="仿宋" w:hAnsi="仿宋" w:eastAsia="仿宋" w:cs="仿宋"/>
          <w:color w:val="000000" w:themeColor="text1"/>
          <w14:textFill>
            <w14:solidFill>
              <w14:schemeClr w14:val="tx1"/>
            </w14:solidFill>
          </w14:textFill>
        </w:rPr>
        <w:t>附件</w:t>
      </w:r>
      <w:bookmarkEnd w:id="204"/>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1：质疑函范本及制作说明</w:t>
      </w: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1：</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napToGrid w:val="0"/>
        <w:spacing w:line="360" w:lineRule="auto"/>
        <w:rPr>
          <w:rFonts w:ascii="仿宋" w:hAnsi="仿宋" w:eastAsia="仿宋" w:cs="仿宋"/>
          <w:color w:val="000000" w:themeColor="text1"/>
          <w:sz w:val="24"/>
          <w14:textFill>
            <w14:solidFill>
              <w14:schemeClr w14:val="tx1"/>
            </w14:solidFill>
          </w14:textFill>
        </w:rPr>
      </w:pP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napToGrid w:val="0"/>
        <w:spacing w:line="360" w:lineRule="auto"/>
        <w:rPr>
          <w:rFonts w:ascii="仿宋" w:hAnsi="仿宋" w:eastAsia="仿宋" w:cs="仿宋"/>
          <w:color w:val="000000" w:themeColor="text1"/>
          <w:sz w:val="24"/>
          <w:u w:val="dotted"/>
          <w14:textFill>
            <w14:solidFill>
              <w14:schemeClr w14:val="tx1"/>
            </w14:solidFill>
          </w14:textFill>
        </w:rPr>
      </w:pP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w:t>
      </w:r>
      <w:r>
        <w:rPr>
          <w:rFonts w:ascii="仿宋" w:hAnsi="仿宋" w:eastAsia="仿宋" w:cs="仿宋"/>
          <w:color w:val="000000" w:themeColor="text1"/>
          <w:sz w:val="24"/>
          <w14:textFill>
            <w14:solidFill>
              <w14:schemeClr w14:val="tx1"/>
            </w14:solidFill>
          </w14:textFill>
        </w:rPr>
        <w:t>2</w:t>
      </w:r>
    </w:p>
    <w:p>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w:t>
      </w:r>
      <w:r>
        <w:rPr>
          <w:rFonts w:ascii="仿宋" w:hAnsi="仿宋" w:eastAsia="仿宋" w:cs="仿宋"/>
          <w:color w:val="000000" w:themeColor="text1"/>
          <w:sz w:val="24"/>
          <w14:textFill>
            <w14:solidFill>
              <w14:schemeClr w14:val="tx1"/>
            </w14:solidFill>
          </w14:textFill>
        </w:rPr>
        <w:t xml:space="preserve">(签章)：                   公章：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p>
    <w:p>
      <w:pPr>
        <w:spacing w:line="360" w:lineRule="auto"/>
        <w:jc w:val="center"/>
        <w:rPr>
          <w:rFonts w:ascii="仿宋" w:hAnsi="仿宋" w:eastAsia="仿宋" w:cs="仿宋"/>
          <w:b/>
          <w:bCs/>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Theme="minorEastAsia"/>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2：投诉书范本及制作说明</w:t>
      </w:r>
    </w:p>
    <w:p>
      <w:pPr>
        <w:spacing w:line="360" w:lineRule="auto"/>
        <w:jc w:val="center"/>
        <w:rPr>
          <w:rFonts w:ascii="仿宋" w:hAnsi="仿宋" w:eastAsia="仿宋" w:cs="仿宋"/>
          <w:b/>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w:t>
      </w:r>
      <w:r>
        <w:rPr>
          <w:rFonts w:ascii="仿宋" w:hAnsi="仿宋" w:eastAsia="仿宋" w:cs="仿宋"/>
          <w:color w:val="000000" w:themeColor="text1"/>
          <w:sz w:val="24"/>
          <w14:textFill>
            <w14:solidFill>
              <w14:schemeClr w14:val="tx1"/>
            </w14:solidFill>
          </w14:textFill>
        </w:rPr>
        <w:t>/主要负责人：</w:t>
      </w:r>
    </w:p>
    <w:p>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w:t>
      </w:r>
      <w:r>
        <w:rPr>
          <w:rFonts w:ascii="仿宋" w:hAnsi="仿宋" w:eastAsia="仿宋" w:cs="仿宋"/>
          <w:color w:val="000000" w:themeColor="text1"/>
          <w:sz w:val="24"/>
          <w14:textFill>
            <w14:solidFill>
              <w14:schemeClr w14:val="tx1"/>
            </w14:solidFill>
          </w14:textFill>
        </w:rPr>
        <w:t>1：</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w:t>
      </w:r>
      <w:r>
        <w:rPr>
          <w:rFonts w:ascii="仿宋" w:hAnsi="仿宋" w:eastAsia="仿宋" w:cs="仿宋"/>
          <w:color w:val="000000" w:themeColor="text1"/>
          <w:sz w:val="24"/>
          <w14:textFill>
            <w14:solidFill>
              <w14:schemeClr w14:val="tx1"/>
            </w14:solidFill>
          </w14:textFill>
        </w:rPr>
        <w:t>2</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dotted"/>
          <w14:textFill>
            <w14:solidFill>
              <w14:schemeClr w14:val="tx1"/>
            </w14:solidFill>
          </w14:textFill>
        </w:rPr>
        <w:t>是</w:t>
      </w:r>
      <w:r>
        <w:rPr>
          <w:rFonts w:ascii="仿宋" w:hAnsi="仿宋" w:eastAsia="仿宋" w:cs="仿宋"/>
          <w:color w:val="000000" w:themeColor="text1"/>
          <w:sz w:val="24"/>
          <w:u w:val="dotted"/>
          <w14:textFill>
            <w14:solidFill>
              <w14:schemeClr w14:val="tx1"/>
            </w14:solidFill>
          </w14:textFill>
        </w:rPr>
        <w:t xml:space="preserve">/否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dotted"/>
          <w14:textFill>
            <w14:solidFill>
              <w14:schemeClr w14:val="tx1"/>
            </w14:solidFill>
          </w14:textFill>
        </w:rPr>
        <w:t>是</w:t>
      </w:r>
      <w:r>
        <w:rPr>
          <w:rFonts w:ascii="仿宋" w:hAnsi="仿宋" w:eastAsia="仿宋" w:cs="仿宋"/>
          <w:color w:val="000000" w:themeColor="text1"/>
          <w:sz w:val="24"/>
          <w:u w:val="dotted"/>
          <w14:textFill>
            <w14:solidFill>
              <w14:schemeClr w14:val="tx1"/>
            </w14:solidFill>
          </w14:textFill>
        </w:rPr>
        <w:t xml:space="preserve">/否 </w:t>
      </w:r>
      <w:r>
        <w:rPr>
          <w:rFonts w:hint="eastAsia" w:ascii="仿宋" w:hAnsi="仿宋" w:eastAsia="仿宋" w:cs="仿宋"/>
          <w:color w:val="000000" w:themeColor="text1"/>
          <w:sz w:val="24"/>
          <w14:textFill>
            <w14:solidFill>
              <w14:schemeClr w14:val="tx1"/>
            </w14:solidFill>
          </w14:textFill>
        </w:rPr>
        <w:t>公告期限：</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w:t>
      </w:r>
      <w:r>
        <w:rPr>
          <w:rFonts w:ascii="仿宋" w:hAnsi="仿宋" w:eastAsia="仿宋" w:cs="仿宋"/>
          <w:color w:val="000000" w:themeColor="text1"/>
          <w:sz w:val="24"/>
          <w14:textFill>
            <w14:solidFill>
              <w14:schemeClr w14:val="tx1"/>
            </w14:solidFill>
          </w14:textFill>
        </w:rPr>
        <w:t>,向提出质疑，质疑事项为：</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w:t>
      </w:r>
      <w:r>
        <w:rPr>
          <w:rFonts w:ascii="仿宋" w:hAnsi="仿宋" w:eastAsia="仿宋" w:cs="仿宋"/>
          <w:color w:val="000000" w:themeColor="text1"/>
          <w:sz w:val="24"/>
          <w:u w:val="dotted"/>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于年月日</w:t>
      </w:r>
      <w:r>
        <w:rPr>
          <w:rFonts w:ascii="仿宋" w:hAnsi="仿宋" w:eastAsia="仿宋" w:cs="仿宋"/>
          <w:color w:val="000000" w:themeColor="text1"/>
          <w:sz w:val="24"/>
          <w14:textFill>
            <w14:solidFill>
              <w14:schemeClr w14:val="tx1"/>
            </w14:solidFill>
          </w14:textFill>
        </w:rPr>
        <w:t>,就质疑事项作出了答复/没有在法定期限内作出答复。</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w:t>
      </w:r>
      <w:r>
        <w:rPr>
          <w:rFonts w:ascii="仿宋" w:hAnsi="仿宋" w:eastAsia="仿宋" w:cs="仿宋"/>
          <w:color w:val="000000" w:themeColor="text1"/>
          <w:sz w:val="24"/>
          <w14:textFill>
            <w14:solidFill>
              <w14:schemeClr w14:val="tx1"/>
            </w14:solidFill>
          </w14:textFill>
        </w:rPr>
        <w:t xml:space="preserve"> 1：</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pacing w:line="360" w:lineRule="auto"/>
        <w:rPr>
          <w:rFonts w:ascii="仿宋" w:hAnsi="仿宋" w:eastAsia="仿宋" w:cs="仿宋"/>
          <w:color w:val="000000" w:themeColor="text1"/>
          <w:sz w:val="24"/>
          <w:u w:val="dotted"/>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w:t>
      </w:r>
      <w:r>
        <w:rPr>
          <w:rFonts w:ascii="仿宋" w:hAnsi="仿宋" w:eastAsia="仿宋" w:cs="仿宋"/>
          <w:color w:val="000000" w:themeColor="text1"/>
          <w:sz w:val="24"/>
          <w14:textFill>
            <w14:solidFill>
              <w14:schemeClr w14:val="tx1"/>
            </w14:solidFill>
          </w14:textFill>
        </w:rPr>
        <w:t>2</w:t>
      </w:r>
    </w:p>
    <w:p>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auto"/>
        <w:rPr>
          <w:rFonts w:ascii="仿宋" w:hAnsi="仿宋" w:eastAsia="仿宋" w:cs="仿宋"/>
          <w:color w:val="000000" w:themeColor="text1"/>
          <w:sz w:val="24"/>
          <w:u w:val="single"/>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w:t>
      </w:r>
      <w:r>
        <w:rPr>
          <w:rFonts w:ascii="仿宋" w:hAnsi="仿宋" w:eastAsia="仿宋" w:cs="仿宋"/>
          <w:color w:val="000000" w:themeColor="text1"/>
          <w:sz w:val="24"/>
          <w14:textFill>
            <w14:solidFill>
              <w14:schemeClr w14:val="tx1"/>
            </w14:solidFill>
          </w14:textFill>
        </w:rPr>
        <w:t xml:space="preserve">(签章)：                   公章：                      </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w:t>
      </w: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p>
    <w:p>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000000" w:themeColor="text1"/>
          <w:sz w:val="24"/>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3：</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auto"/>
        <w:rPr>
          <w:rFonts w:ascii="仿宋" w:hAnsi="仿宋" w:eastAsia="仿宋" w:cs="仿宋"/>
          <w:color w:val="000000" w:themeColor="text1"/>
          <w:sz w:val="24"/>
          <w:u w:val="single"/>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我方所使用的“</w:t>
      </w:r>
      <w:r>
        <w:rPr>
          <w:rFonts w:ascii="仿宋" w:hAnsi="仿宋" w:eastAsia="仿宋" w:cs="仿宋"/>
          <w:color w:val="000000" w:themeColor="text1"/>
          <w:sz w:val="24"/>
          <w14:textFill>
            <w14:solidFill>
              <w14:schemeClr w14:val="tx1"/>
            </w14:solidFill>
          </w14:textFill>
        </w:rPr>
        <w:t xml:space="preserve">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firstLine="494"/>
        <w:rPr>
          <w:rFonts w:ascii="仿宋" w:hAnsi="仿宋" w:eastAsia="仿宋" w:cs="仿宋"/>
          <w:color w:val="000000" w:themeColor="text1"/>
          <w:sz w:val="24"/>
          <w14:textFill>
            <w14:solidFill>
              <w14:schemeClr w14:val="tx1"/>
            </w14:solidFill>
          </w14:textFill>
        </w:rPr>
      </w:pPr>
    </w:p>
    <w:p>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ind w:right="1440" w:firstLine="494"/>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日期：       年     月     日</w:t>
      </w:r>
    </w:p>
    <w:p>
      <w:pPr>
        <w:pStyle w:val="79"/>
        <w:rPr>
          <w:color w:val="000000" w:themeColor="text1"/>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auto"/>
        <w:rPr>
          <w:rFonts w:ascii="仿宋" w:hAnsi="仿宋" w:eastAsia="仿宋" w:cs="仿宋"/>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投标单位法定名称章（印模）投标单位“</w:t>
      </w:r>
      <w:r>
        <w:rPr>
          <w:rFonts w:ascii="仿宋" w:hAnsi="仿宋" w:eastAsia="仿宋" w:cs="仿宋"/>
          <w:color w:val="000000" w:themeColor="text1"/>
          <w:sz w:val="24"/>
          <w14:textFill>
            <w14:solidFill>
              <w14:schemeClr w14:val="tx1"/>
            </w14:solidFill>
          </w14:textFill>
        </w:rPr>
        <w:t>XX专用章”（印模）</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ascii="仿宋" w:hAnsi="仿宋" w:eastAsia="仿宋" w:cs="仿宋"/>
          <w:b/>
          <w:strike/>
          <w:dstrike w:val="0"/>
          <w:color w:val="000000" w:themeColor="text1"/>
          <w:kern w:val="0"/>
          <w:sz w:val="32"/>
          <w:szCs w:val="32"/>
          <w14:textFill>
            <w14:solidFill>
              <w14:schemeClr w14:val="tx1"/>
            </w14:solidFill>
          </w14:textFill>
        </w:rPr>
      </w:pPr>
      <w:r>
        <w:rPr>
          <w:rFonts w:hint="eastAsia" w:ascii="仿宋" w:hAnsi="仿宋" w:eastAsia="仿宋" w:cs="仿宋"/>
          <w:b/>
          <w:strike/>
          <w:dstrike w:val="0"/>
          <w:color w:val="000000" w:themeColor="text1"/>
          <w:kern w:val="0"/>
          <w:sz w:val="32"/>
          <w:szCs w:val="32"/>
          <w14:textFill>
            <w14:solidFill>
              <w14:schemeClr w14:val="tx1"/>
            </w14:solidFill>
          </w14:textFill>
        </w:rPr>
        <w:t>附件</w:t>
      </w:r>
      <w:r>
        <w:rPr>
          <w:rFonts w:ascii="仿宋" w:hAnsi="仿宋" w:eastAsia="仿宋" w:cs="仿宋"/>
          <w:b/>
          <w:strike/>
          <w:dstrike w:val="0"/>
          <w:color w:val="000000" w:themeColor="text1"/>
          <w:kern w:val="0"/>
          <w:sz w:val="32"/>
          <w:szCs w:val="32"/>
          <w14:textFill>
            <w14:solidFill>
              <w14:schemeClr w14:val="tx1"/>
            </w14:solidFill>
          </w14:textFill>
        </w:rPr>
        <w:t>4：联合协议</w:t>
      </w:r>
    </w:p>
    <w:p>
      <w:pPr>
        <w:widowControl/>
        <w:spacing w:line="360" w:lineRule="auto"/>
        <w:ind w:firstLine="482" w:firstLineChars="200"/>
        <w:jc w:val="left"/>
        <w:rPr>
          <w:rFonts w:ascii="仿宋" w:hAnsi="仿宋" w:eastAsia="仿宋" w:cs="仿宋"/>
          <w:b/>
          <w:strike/>
          <w:dstrike w:val="0"/>
          <w:color w:val="000000" w:themeColor="text1"/>
          <w:sz w:val="24"/>
          <w14:textFill>
            <w14:solidFill>
              <w14:schemeClr w14:val="tx1"/>
            </w14:solidFill>
          </w14:textFill>
        </w:rPr>
      </w:pPr>
      <w:r>
        <w:rPr>
          <w:rFonts w:hint="eastAsia" w:ascii="仿宋" w:hAnsi="仿宋" w:eastAsia="仿宋" w:cs="仿宋"/>
          <w:b/>
          <w:strike/>
          <w:dstrike w:val="0"/>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u w:val="single"/>
          <w14:textFill>
            <w14:solidFill>
              <w14:schemeClr w14:val="tx1"/>
            </w14:solidFill>
          </w14:textFill>
        </w:rPr>
        <w:t>（联合体所有成员名称）</w:t>
      </w:r>
      <w:r>
        <w:rPr>
          <w:rFonts w:hint="eastAsia" w:ascii="仿宋" w:hAnsi="仿宋" w:eastAsia="仿宋" w:cs="仿宋"/>
          <w:strike/>
          <w:dstrike w:val="0"/>
          <w:color w:val="000000" w:themeColor="text1"/>
          <w:kern w:val="0"/>
          <w:sz w:val="24"/>
          <w14:textFill>
            <w14:solidFill>
              <w14:schemeClr w14:val="tx1"/>
            </w14:solidFill>
          </w14:textFill>
        </w:rPr>
        <w:t>自愿</w:t>
      </w:r>
      <w:r>
        <w:rPr>
          <w:rFonts w:hint="eastAsia" w:ascii="仿宋" w:hAnsi="仿宋" w:eastAsia="仿宋" w:cs="仿宋"/>
          <w:strike/>
          <w:dstrike w:val="0"/>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strike/>
          <w:dstrike w:val="0"/>
          <w:color w:val="000000" w:themeColor="text1"/>
          <w:kern w:val="0"/>
          <w:sz w:val="24"/>
          <w14:textFill>
            <w14:solidFill>
              <w14:schemeClr w14:val="tx1"/>
            </w14:solidFill>
          </w14:textFill>
        </w:rPr>
        <w:t>参加</w:t>
      </w:r>
      <w:r>
        <w:rPr>
          <w:rFonts w:hint="eastAsia" w:ascii="仿宋" w:hAnsi="仿宋" w:eastAsia="仿宋" w:cs="仿宋"/>
          <w:strike/>
          <w:dstrike w:val="0"/>
          <w:color w:val="000000" w:themeColor="text1"/>
          <w:sz w:val="24"/>
          <w14:textFill>
            <w14:solidFill>
              <w14:schemeClr w14:val="tx1"/>
            </w14:solidFill>
          </w14:textFill>
        </w:rPr>
        <w:t>（项目名称）【招标编号：（采购编号）】</w:t>
      </w:r>
      <w:r>
        <w:rPr>
          <w:rFonts w:hint="eastAsia" w:ascii="仿宋" w:hAnsi="仿宋" w:eastAsia="仿宋" w:cs="仿宋"/>
          <w:strike/>
          <w:dstrike w:val="0"/>
          <w:color w:val="000000" w:themeColor="text1"/>
          <w:kern w:val="0"/>
          <w:sz w:val="24"/>
          <w:lang w:val="zh-CN"/>
          <w14:textFill>
            <w14:solidFill>
              <w14:schemeClr w14:val="tx1"/>
            </w14:solidFill>
          </w14:textFill>
        </w:rPr>
        <w:t>投标。</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一、各方一致决定，</w:t>
      </w:r>
      <w:r>
        <w:rPr>
          <w:rFonts w:hint="eastAsia" w:ascii="仿宋" w:hAnsi="仿宋" w:eastAsia="仿宋" w:cs="仿宋"/>
          <w:strike/>
          <w:dstrike w:val="0"/>
          <w:color w:val="000000" w:themeColor="text1"/>
          <w:kern w:val="0"/>
          <w:sz w:val="24"/>
          <w:u w:val="single"/>
          <w14:textFill>
            <w14:solidFill>
              <w14:schemeClr w14:val="tx1"/>
            </w14:solidFill>
          </w14:textFill>
        </w:rPr>
        <w:t>（某联合体成员名称）</w:t>
      </w:r>
      <w:r>
        <w:rPr>
          <w:rFonts w:hint="eastAsia" w:ascii="仿宋" w:hAnsi="仿宋" w:eastAsia="仿宋" w:cs="仿宋"/>
          <w:strike/>
          <w:dstrike w:val="0"/>
          <w:color w:val="000000" w:themeColor="text1"/>
          <w:kern w:val="0"/>
          <w:sz w:val="24"/>
          <w14:textFill>
            <w14:solidFill>
              <w14:schemeClr w14:val="tx1"/>
            </w14:solidFill>
          </w14:textFill>
        </w:rPr>
        <w:t>为联合体</w:t>
      </w:r>
      <w:r>
        <w:rPr>
          <w:rFonts w:hint="eastAsia" w:ascii="仿宋" w:hAnsi="仿宋" w:eastAsia="仿宋" w:cs="仿宋"/>
          <w:strike/>
          <w:dstrike w:val="0"/>
          <w:color w:val="000000" w:themeColor="text1"/>
          <w:kern w:val="0"/>
          <w:sz w:val="24"/>
          <w:lang w:val="zh-CN"/>
          <w14:textFill>
            <w14:solidFill>
              <w14:schemeClr w14:val="tx1"/>
            </w14:solidFill>
          </w14:textFill>
        </w:rPr>
        <w:t>牵头人</w:t>
      </w:r>
      <w:r>
        <w:rPr>
          <w:rFonts w:hint="eastAsia" w:ascii="仿宋" w:hAnsi="仿宋" w:eastAsia="仿宋" w:cs="仿宋"/>
          <w:strike/>
          <w:dstrike w:val="0"/>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strike/>
          <w:dstrike w:val="0"/>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二、</w:t>
      </w:r>
      <w:r>
        <w:rPr>
          <w:rFonts w:hint="eastAsia" w:ascii="仿宋" w:hAnsi="仿宋" w:eastAsia="仿宋" w:cs="仿宋"/>
          <w:strike/>
          <w:dstrike w:val="0"/>
          <w:color w:val="000000" w:themeColor="text1"/>
          <w:sz w:val="24"/>
          <w14:textFill>
            <w14:solidFill>
              <w14:schemeClr w14:val="tx1"/>
            </w14:solidFill>
          </w14:textFill>
        </w:rPr>
        <w:t>所有联合体成员各方签署授权书，授权书载明的</w:t>
      </w:r>
      <w:r>
        <w:rPr>
          <w:rFonts w:hint="eastAsia" w:ascii="仿宋" w:hAnsi="仿宋" w:eastAsia="仿宋" w:cs="仿宋"/>
          <w:strike/>
          <w:dstrike w:val="0"/>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bookmarkStart w:id="205" w:name="_Hlk101134295"/>
      <w:r>
        <w:rPr>
          <w:rFonts w:hint="eastAsia" w:ascii="仿宋" w:hAnsi="仿宋" w:eastAsia="仿宋" w:cs="仿宋"/>
          <w:strike/>
          <w:dstrike w:val="0"/>
          <w:color w:val="000000" w:themeColor="text1"/>
          <w:kern w:val="0"/>
          <w:sz w:val="24"/>
          <w:u w:val="single"/>
          <w14:textFill>
            <w14:solidFill>
              <w14:schemeClr w14:val="tx1"/>
            </w14:solidFill>
          </w14:textFill>
        </w:rPr>
        <w:t>（联合体成员</w:t>
      </w:r>
      <w:r>
        <w:rPr>
          <w:rFonts w:ascii="仿宋" w:hAnsi="仿宋" w:eastAsia="仿宋" w:cs="仿宋"/>
          <w:strike/>
          <w:dstrike w:val="0"/>
          <w:color w:val="000000" w:themeColor="text1"/>
          <w:kern w:val="0"/>
          <w:sz w:val="24"/>
          <w:u w:val="single"/>
          <w14:textFill>
            <w14:solidFill>
              <w14:schemeClr w14:val="tx1"/>
            </w14:solidFill>
          </w14:textFill>
        </w:rPr>
        <w:t>1）</w:t>
      </w:r>
      <w:r>
        <w:rPr>
          <w:rFonts w:hint="eastAsia" w:ascii="仿宋" w:hAnsi="仿宋" w:eastAsia="仿宋" w:cs="仿宋"/>
          <w:strike/>
          <w:dstrike w:val="0"/>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u w:val="single"/>
          <w14:textFill>
            <w14:solidFill>
              <w14:schemeClr w14:val="tx1"/>
            </w14:solidFill>
          </w14:textFill>
        </w:rPr>
        <w:t>（联合体成员</w:t>
      </w:r>
      <w:r>
        <w:rPr>
          <w:rFonts w:ascii="仿宋" w:hAnsi="仿宋" w:eastAsia="仿宋" w:cs="仿宋"/>
          <w:strike/>
          <w:dstrike w:val="0"/>
          <w:color w:val="000000" w:themeColor="text1"/>
          <w:kern w:val="0"/>
          <w:sz w:val="24"/>
          <w:u w:val="single"/>
          <w14:textFill>
            <w14:solidFill>
              <w14:schemeClr w14:val="tx1"/>
            </w14:solidFill>
          </w14:textFill>
        </w:rPr>
        <w:t>2）</w:t>
      </w:r>
      <w:r>
        <w:rPr>
          <w:rFonts w:hint="eastAsia" w:ascii="仿宋" w:hAnsi="仿宋" w:eastAsia="仿宋" w:cs="仿宋"/>
          <w:strike/>
          <w:dstrike w:val="0"/>
          <w:color w:val="000000" w:themeColor="text1"/>
          <w:kern w:val="0"/>
          <w:sz w:val="24"/>
          <w:lang w:val="zh-CN"/>
          <w14:textFill>
            <w14:solidFill>
              <w14:schemeClr w14:val="tx1"/>
            </w14:solidFill>
          </w14:textFill>
        </w:rPr>
        <w:t>承担的工作和义务为：；</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w:t>
      </w:r>
    </w:p>
    <w:bookmarkEnd w:id="205"/>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ascii="仿宋" w:hAnsi="仿宋" w:eastAsia="仿宋" w:cs="仿宋"/>
          <w:b/>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1、</w:t>
      </w:r>
      <w:r>
        <w:rPr>
          <w:rFonts w:hint="eastAsia" w:ascii="仿宋" w:hAnsi="仿宋" w:eastAsia="仿宋" w:cs="仿宋"/>
          <w:strike/>
          <w:dstrike w:val="0"/>
          <w:color w:val="000000" w:themeColor="text1"/>
          <w:kern w:val="0"/>
          <w:sz w:val="24"/>
          <w:u w:val="single"/>
          <w14:textFill>
            <w14:solidFill>
              <w14:schemeClr w14:val="tx1"/>
            </w14:solidFill>
          </w14:textFill>
        </w:rPr>
        <w:t>（联合体成员</w:t>
      </w:r>
      <w:r>
        <w:rPr>
          <w:rFonts w:ascii="仿宋" w:hAnsi="仿宋" w:eastAsia="仿宋" w:cs="仿宋"/>
          <w:strike/>
          <w:dstrike w:val="0"/>
          <w:color w:val="000000" w:themeColor="text1"/>
          <w:kern w:val="0"/>
          <w:sz w:val="24"/>
          <w:u w:val="single"/>
          <w14:textFill>
            <w14:solidFill>
              <w14:schemeClr w14:val="tx1"/>
            </w14:solidFill>
          </w14:textFill>
        </w:rPr>
        <w:t>X,……）</w:t>
      </w:r>
      <w:r>
        <w:rPr>
          <w:rFonts w:hint="eastAsia" w:ascii="仿宋" w:hAnsi="仿宋" w:eastAsia="仿宋" w:cs="仿宋"/>
          <w:strike/>
          <w:dstrike w:val="0"/>
          <w:color w:val="000000" w:themeColor="text1"/>
          <w:kern w:val="0"/>
          <w:sz w:val="24"/>
          <w14:textFill>
            <w14:solidFill>
              <w14:schemeClr w14:val="tx1"/>
            </w14:solidFill>
          </w14:textFill>
        </w:rPr>
        <w:t>提供的全部货物由小微企业制造，其合同份额占到合同总金额</w:t>
      </w:r>
      <w:r>
        <w:rPr>
          <w:rFonts w:ascii="仿宋" w:hAnsi="仿宋" w:eastAsia="仿宋" w:cs="仿宋"/>
          <w:strike/>
          <w:dstrike w:val="0"/>
          <w:color w:val="000000" w:themeColor="text1"/>
          <w:kern w:val="0"/>
          <w:sz w:val="24"/>
          <w14:textFill>
            <w14:solidFill>
              <w14:schemeClr w14:val="tx1"/>
            </w14:solidFill>
          </w14:textFill>
        </w:rPr>
        <w:t>%以上；</w:t>
      </w:r>
      <w:r>
        <w:rPr>
          <w:rFonts w:hint="eastAsia" w:ascii="仿宋" w:hAnsi="仿宋" w:eastAsia="仿宋" w:cs="仿宋"/>
          <w:strike/>
          <w:dstrike w:val="0"/>
          <w:color w:val="000000" w:themeColor="text1"/>
          <w:kern w:val="0"/>
          <w:sz w:val="24"/>
          <w:lang w:val="zh-CN"/>
          <w14:textFill>
            <w14:solidFill>
              <w14:schemeClr w14:val="tx1"/>
            </w14:solidFill>
          </w14:textFill>
        </w:rPr>
        <w:t>……。</w:t>
      </w:r>
      <w:r>
        <w:rPr>
          <w:rFonts w:hint="eastAsia" w:ascii="仿宋" w:hAnsi="仿宋" w:eastAsia="仿宋" w:cs="仿宋"/>
          <w:b/>
          <w:strike/>
          <w:dstrike w:val="0"/>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strike/>
          <w:dstrike w:val="0"/>
          <w:color w:val="000000" w:themeColor="text1"/>
          <w:kern w:val="0"/>
          <w:sz w:val="24"/>
          <w:lang w:val="zh-CN"/>
          <w14:textFill>
            <w14:solidFill>
              <w14:schemeClr w14:val="tx1"/>
            </w14:solidFill>
          </w14:textFill>
        </w:rPr>
        <w:t>30%以上的，对联合体报价按评标标准确定的比例给予扣除。供应商</w:t>
      </w:r>
      <w:r>
        <w:rPr>
          <w:rFonts w:hint="eastAsia" w:ascii="仿宋" w:hAnsi="仿宋" w:eastAsia="仿宋" w:cs="仿宋"/>
          <w:b/>
          <w:strike/>
          <w:dstrike w:val="0"/>
          <w:color w:val="000000" w:themeColor="text1"/>
          <w:sz w:val="24"/>
          <w14:textFill>
            <w14:solidFill>
              <w14:schemeClr w14:val="tx1"/>
            </w14:solidFill>
          </w14:textFill>
        </w:rPr>
        <w:t>拟享受以上价格扣除政策的，填写有关内容。</w:t>
      </w:r>
      <w:r>
        <w:rPr>
          <w:rFonts w:hint="eastAsia" w:ascii="仿宋" w:hAnsi="仿宋" w:eastAsia="仿宋" w:cs="仿宋"/>
          <w:b/>
          <w:strike/>
          <w:dstrike w:val="0"/>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strike/>
          <w:dstrike w:val="0"/>
          <w:color w:val="000000" w:themeColor="text1"/>
          <w:kern w:val="0"/>
          <w:sz w:val="24"/>
          <w:lang w:val="zh-CN"/>
          <w14:textFill>
            <w14:solidFill>
              <w14:schemeClr w14:val="tx1"/>
            </w14:solidFill>
          </w14:textFill>
        </w:rPr>
        <w:t>。</w:t>
      </w:r>
      <w:r>
        <w:rPr>
          <w:rFonts w:hint="eastAsia" w:ascii="仿宋" w:hAnsi="仿宋" w:eastAsia="仿宋" w:cs="仿宋"/>
          <w:b/>
          <w:bCs/>
          <w:strike/>
          <w:dstrike w:val="0"/>
          <w:color w:val="000000" w:themeColor="text1"/>
          <w:kern w:val="0"/>
          <w:sz w:val="24"/>
          <w:lang w:val="zh-CN"/>
          <w14:textFill>
            <w14:solidFill>
              <w14:schemeClr w14:val="tx1"/>
            </w14:solidFill>
          </w14:textFill>
        </w:rPr>
        <w:t>（</w:t>
      </w:r>
      <w:r>
        <w:rPr>
          <w:rFonts w:hint="eastAsia" w:ascii="仿宋" w:hAnsi="仿宋" w:eastAsia="仿宋" w:cs="仿宋"/>
          <w:b/>
          <w:bCs/>
          <w:strike/>
          <w:dstrike w:val="0"/>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strike/>
          <w:dstrike w:val="0"/>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五、如果中标，</w:t>
      </w:r>
      <w:r>
        <w:rPr>
          <w:rFonts w:hint="eastAsia" w:ascii="仿宋" w:hAnsi="仿宋" w:eastAsia="仿宋" w:cs="仿宋"/>
          <w:strike/>
          <w:dstrike w:val="0"/>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1、联合体各方不再单独参加或者与其他供应商另外组成联合体参加同一合同项下的采购活动。</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联合体成员名称</w:t>
      </w:r>
      <w:r>
        <w:rPr>
          <w:rFonts w:ascii="仿宋" w:hAnsi="仿宋" w:eastAsia="仿宋" w:cs="仿宋"/>
          <w:strike/>
          <w:dstrike w:val="0"/>
          <w:color w:val="000000" w:themeColor="text1"/>
          <w:kern w:val="0"/>
          <w:sz w:val="24"/>
          <w:lang w:val="zh-CN"/>
          <w14:textFill>
            <w14:solidFill>
              <w14:schemeClr w14:val="tx1"/>
            </w14:solidFill>
          </w14:textFill>
        </w:rPr>
        <w:t>(电子签名/公章)：</w:t>
      </w:r>
    </w:p>
    <w:p>
      <w:pPr>
        <w:snapToGrid w:val="0"/>
        <w:spacing w:line="360" w:lineRule="auto"/>
        <w:ind w:firstLine="5040" w:firstLineChars="2100"/>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联合体成员名称</w:t>
      </w:r>
      <w:r>
        <w:rPr>
          <w:rFonts w:ascii="仿宋" w:hAnsi="仿宋" w:eastAsia="仿宋" w:cs="仿宋"/>
          <w:strike/>
          <w:dstrike w:val="0"/>
          <w:color w:val="000000" w:themeColor="text1"/>
          <w:kern w:val="0"/>
          <w:sz w:val="24"/>
          <w:lang w:val="zh-CN"/>
          <w14:textFill>
            <w14:solidFill>
              <w14:schemeClr w14:val="tx1"/>
            </w14:solidFill>
          </w14:textFill>
        </w:rPr>
        <w:t>(电子签名/公章)：</w:t>
      </w:r>
    </w:p>
    <w:p>
      <w:pPr>
        <w:snapToGrid w:val="0"/>
        <w:spacing w:line="360" w:lineRule="auto"/>
        <w:ind w:right="960"/>
        <w:jc w:val="center"/>
        <w:rPr>
          <w:rFonts w:ascii="仿宋" w:hAnsi="仿宋" w:eastAsia="仿宋" w:cs="仿宋"/>
          <w:strike/>
          <w:dstrike w:val="0"/>
          <w:color w:val="000000" w:themeColor="text1"/>
          <w:kern w:val="0"/>
          <w:sz w:val="24"/>
          <w:lang w:val="zh-CN"/>
          <w14:textFill>
            <w14:solidFill>
              <w14:schemeClr w14:val="tx1"/>
            </w14:solidFill>
          </w14:textFill>
        </w:rPr>
      </w:pPr>
      <w:r>
        <w:rPr>
          <w:rFonts w:ascii="仿宋" w:hAnsi="仿宋" w:eastAsia="仿宋" w:cs="仿宋"/>
          <w:strike/>
          <w:dstrike w:val="0"/>
          <w:color w:val="000000" w:themeColor="text1"/>
          <w:kern w:val="0"/>
          <w:sz w:val="24"/>
          <w:lang w:val="zh-CN"/>
          <w14:textFill>
            <w14:solidFill>
              <w14:schemeClr w14:val="tx1"/>
            </w14:solidFill>
          </w14:textFill>
        </w:rPr>
        <w:t xml:space="preserve">                   ……</w:t>
      </w:r>
    </w:p>
    <w:p>
      <w:pPr>
        <w:snapToGrid w:val="0"/>
        <w:spacing w:line="360" w:lineRule="auto"/>
        <w:jc w:val="right"/>
        <w:rPr>
          <w:rFonts w:ascii="仿宋" w:hAnsi="仿宋" w:eastAsia="仿宋" w:cs="仿宋"/>
          <w:strike/>
          <w:dstrike w:val="0"/>
          <w:color w:val="000000" w:themeColor="text1"/>
          <w:kern w:val="0"/>
          <w:sz w:val="24"/>
          <w:lang w:val="zh-CN"/>
          <w14:textFill>
            <w14:solidFill>
              <w14:schemeClr w14:val="tx1"/>
            </w14:solidFill>
          </w14:textFill>
        </w:rPr>
      </w:pPr>
      <w:r>
        <w:rPr>
          <w:rFonts w:hint="eastAsia" w:ascii="仿宋" w:hAnsi="仿宋" w:eastAsia="仿宋" w:cs="仿宋"/>
          <w:strike/>
          <w:dstrike w:val="0"/>
          <w:color w:val="000000" w:themeColor="text1"/>
          <w:kern w:val="0"/>
          <w:sz w:val="24"/>
          <w:lang w:val="zh-CN"/>
          <w14:textFill>
            <w14:solidFill>
              <w14:schemeClr w14:val="tx1"/>
            </w14:solidFill>
          </w14:textFill>
        </w:rPr>
        <w:t>日期：年月日</w:t>
      </w:r>
    </w:p>
    <w:p>
      <w:pPr>
        <w:spacing w:line="360" w:lineRule="auto"/>
        <w:ind w:right="420"/>
        <w:rPr>
          <w:rFonts w:ascii="仿宋" w:hAnsi="仿宋" w:eastAsia="仿宋" w:cs="仿宋"/>
          <w:strike/>
          <w:dstrike w:val="0"/>
          <w:color w:val="000000" w:themeColor="text1"/>
          <w:sz w:val="24"/>
          <w14:textFill>
            <w14:solidFill>
              <w14:schemeClr w14:val="tx1"/>
            </w14:solidFill>
          </w14:textFill>
        </w:rPr>
      </w:pPr>
      <w:r>
        <w:rPr>
          <w:rFonts w:hint="eastAsia" w:ascii="仿宋" w:hAnsi="仿宋" w:eastAsia="仿宋" w:cs="仿宋"/>
          <w:strike/>
          <w:dstrike w:val="0"/>
          <w:color w:val="000000" w:themeColor="text1"/>
          <w:sz w:val="24"/>
          <w14:textFill>
            <w14:solidFill>
              <w14:schemeClr w14:val="tx1"/>
            </w14:solidFill>
          </w14:textFill>
        </w:rPr>
        <w:t>注：按本格式和要求提供。</w:t>
      </w:r>
    </w:p>
    <w:p>
      <w:pPr>
        <w:autoSpaceDE w:val="0"/>
        <w:autoSpaceDN w:val="0"/>
        <w:jc w:val="center"/>
        <w:rPr>
          <w:rFonts w:ascii="仿宋" w:hAnsi="仿宋" w:eastAsia="仿宋" w:cs="仿宋"/>
          <w:b/>
          <w:strike/>
          <w:dstrike w:val="0"/>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w:t>
      </w:r>
      <w:r>
        <w:rPr>
          <w:rFonts w:ascii="仿宋" w:hAnsi="仿宋" w:eastAsia="仿宋" w:cs="仿宋"/>
          <w:b/>
          <w:color w:val="000000" w:themeColor="text1"/>
          <w:kern w:val="0"/>
          <w:sz w:val="32"/>
          <w:szCs w:val="32"/>
          <w14:textFill>
            <w14:solidFill>
              <w14:schemeClr w14:val="tx1"/>
            </w14:solidFill>
          </w14:textFill>
        </w:rPr>
        <w:t>5：分包意向协议</w:t>
      </w:r>
    </w:p>
    <w:p>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6"/>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w:t>
      </w:r>
      <w:r>
        <w:rPr>
          <w:rFonts w:ascii="仿宋" w:hAnsi="仿宋" w:eastAsia="仿宋" w:cs="仿宋"/>
          <w:color w:val="000000" w:themeColor="text1"/>
          <w:kern w:val="0"/>
          <w:sz w:val="24"/>
          <w:u w:val="single"/>
          <w14:textFill>
            <w14:solidFill>
              <w14:schemeClr w14:val="tx1"/>
            </w14:solidFill>
          </w14:textFill>
        </w:rPr>
        <w:t>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w:t>
      </w:r>
      <w:r>
        <w:rPr>
          <w:rFonts w:ascii="仿宋" w:hAnsi="仿宋" w:eastAsia="仿宋" w:cs="仿宋"/>
          <w:color w:val="000000" w:themeColor="text1"/>
          <w:kern w:val="0"/>
          <w:sz w:val="24"/>
          <w14:textFill>
            <w14:solidFill>
              <w14:schemeClr w14:val="tx1"/>
            </w14:solidFill>
          </w14:textFill>
        </w:rPr>
        <w:t>%以上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000000" w:themeColor="text1"/>
          <w:kern w:val="0"/>
          <w:sz w:val="24"/>
          <w:lang w:val="zh-CN"/>
          <w14:textFill>
            <w14:solidFill>
              <w14:schemeClr w14:val="tx1"/>
            </w14:solidFill>
          </w14:textFill>
        </w:rPr>
        <w:t>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bookmarkStart w:id="206" w:name="_Hlk101133173"/>
      <w:r>
        <w:rPr>
          <w:rFonts w:hint="eastAsia" w:ascii="仿宋" w:hAnsi="仿宋" w:eastAsia="仿宋" w:cs="仿宋"/>
          <w:color w:val="000000" w:themeColor="text1"/>
          <w:sz w:val="24"/>
          <w14:textFill>
            <w14:solidFill>
              <w14:schemeClr w14:val="tx1"/>
            </w14:solidFill>
          </w14:textFill>
        </w:rPr>
        <w:t>中小企业合同金额达到</w:t>
      </w:r>
      <w:r>
        <w:rPr>
          <w:rFonts w:ascii="仿宋" w:hAnsi="仿宋" w:eastAsia="仿宋" w:cs="仿宋"/>
          <w:color w:val="000000" w:themeColor="text1"/>
          <w:sz w:val="24"/>
          <w14:textFill>
            <w14:solidFill>
              <w14:schemeClr w14:val="tx1"/>
            </w14:solidFill>
          </w14:textFill>
        </w:rPr>
        <w:t>%，其中小微企业合同金额达到%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206"/>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ascii="仿宋" w:hAnsi="仿宋" w:eastAsia="仿宋" w:cs="仿宋"/>
          <w:color w:val="000000" w:themeColor="text1"/>
          <w:u w:val="single"/>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w:t>
      </w:r>
      <w:r>
        <w:rPr>
          <w:rFonts w:ascii="仿宋" w:hAnsi="仿宋" w:eastAsia="仿宋" w:cs="仿宋"/>
          <w:color w:val="000000" w:themeColor="text1"/>
          <w:kern w:val="0"/>
          <w:sz w:val="24"/>
          <w:lang w:val="zh-CN"/>
          <w14:textFill>
            <w14:solidFill>
              <w14:schemeClr w14:val="tx1"/>
            </w14:solidFill>
          </w14:textFill>
        </w:rPr>
        <w:t>(电子签名/公章)：</w:t>
      </w:r>
    </w:p>
    <w:p>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rFonts w:ascii="仿宋" w:hAnsi="仿宋" w:eastAsia="仿宋" w:cs="仿宋"/>
          <w:b/>
          <w:color w:val="000000" w:themeColor="text1"/>
          <w:spacing w:val="6"/>
          <w:sz w:val="32"/>
          <w:szCs w:val="32"/>
          <w14:textFill>
            <w14:solidFill>
              <w14:schemeClr w14:val="tx1"/>
            </w14:solidFill>
          </w14:textFill>
        </w:rPr>
      </w:pPr>
    </w:p>
    <w:p>
      <w:pPr>
        <w:pStyle w:val="80"/>
        <w:rPr>
          <w:rFonts w:ascii="仿宋" w:hAnsi="仿宋" w:eastAsia="仿宋" w:cs="仿宋"/>
          <w:b/>
          <w:color w:val="000000" w:themeColor="text1"/>
          <w:spacing w:val="6"/>
          <w:sz w:val="32"/>
          <w:szCs w:val="32"/>
          <w14:textFill>
            <w14:solidFill>
              <w14:schemeClr w14:val="tx1"/>
            </w14:solidFill>
          </w14:textFill>
        </w:rPr>
      </w:pPr>
    </w:p>
    <w:p>
      <w:pP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pStyle w:val="79"/>
        <w:rPr>
          <w:rFonts w:ascii="仿宋" w:hAnsi="仿宋" w:eastAsia="仿宋" w:cs="仿宋"/>
          <w:b/>
          <w:color w:val="000000" w:themeColor="text1"/>
          <w:spacing w:val="6"/>
          <w:sz w:val="32"/>
          <w:szCs w:val="32"/>
          <w14:textFill>
            <w14:solidFill>
              <w14:schemeClr w14:val="tx1"/>
            </w14:solidFill>
          </w14:textFill>
        </w:rPr>
      </w:pPr>
    </w:p>
    <w:p>
      <w:pPr>
        <w:pStyle w:val="80"/>
        <w:rPr>
          <w:color w:val="000000" w:themeColor="text1"/>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207" w:name="OLE_LINK14"/>
      <w:bookmarkStart w:id="208" w:name="OLE_LINK13"/>
    </w:p>
    <w:p>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6：</w:t>
      </w:r>
    </w:p>
    <w:p>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207"/>
    <w:bookmarkEnd w:id="208"/>
    <w:p>
      <w:pPr>
        <w:spacing w:line="360" w:lineRule="auto"/>
        <w:rPr>
          <w:rFonts w:ascii="仿宋" w:hAnsi="仿宋" w:eastAsia="仿宋" w:cs="仿宋"/>
          <w:b/>
          <w:color w:val="000000" w:themeColor="text1"/>
          <w:spacing w:val="6"/>
          <w:sz w:val="30"/>
          <w:szCs w:val="30"/>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本单位郑重声明，根据《财政部民政部中国残疾人联合会关于促进残疾人就业政府采购政策的通知》（财库〔</w:t>
      </w:r>
      <w:r>
        <w:rPr>
          <w:rFonts w:ascii="仿宋" w:hAnsi="仿宋" w:eastAsia="仿宋" w:cs="仿宋"/>
          <w:color w:val="000000" w:themeColor="text1"/>
          <w:sz w:val="24"/>
          <w14:textFill>
            <w14:solidFill>
              <w14:schemeClr w14:val="tx1"/>
            </w14:solidFill>
          </w14:textFill>
        </w:rPr>
        <w:t>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spacing w:line="360" w:lineRule="auto"/>
        <w:ind w:firstLine="480" w:firstLineChars="200"/>
        <w:rPr>
          <w:rFonts w:ascii="仿宋" w:hAnsi="仿宋" w:eastAsia="仿宋"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 xml:space="preserve">       日  期：</w:t>
      </w: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w:t>
      </w:r>
      <w:r>
        <w:rPr>
          <w:rFonts w:ascii="仿宋" w:hAnsi="仿宋" w:eastAsia="仿宋" w:cs="仿宋"/>
          <w:b/>
          <w:color w:val="000000" w:themeColor="text1"/>
          <w:spacing w:val="6"/>
          <w:sz w:val="32"/>
          <w:szCs w:val="32"/>
          <w14:textFill>
            <w14:solidFill>
              <w14:schemeClr w14:val="tx1"/>
            </w14:solidFill>
          </w14:textFill>
        </w:rPr>
        <w:t>7：</w:t>
      </w:r>
    </w:p>
    <w:p>
      <w:pPr>
        <w:spacing w:line="360" w:lineRule="auto"/>
        <w:jc w:val="center"/>
        <w:rPr>
          <w:rFonts w:ascii="仿宋" w:hAnsi="仿宋" w:eastAsia="仿宋" w:cs="仿宋"/>
          <w:color w:val="000000" w:themeColor="text1"/>
          <w:sz w:val="24"/>
          <w:u w:val="single"/>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本公司（联合体）郑重声明，根据《政府采购促进中小企业发展管理办法》（财库﹝</w:t>
      </w:r>
      <w:r>
        <w:rPr>
          <w:rFonts w:ascii="仿宋" w:hAnsi="仿宋" w:eastAsia="仿宋" w:cs="仿宋"/>
          <w:color w:val="000000" w:themeColor="text1"/>
          <w:sz w:val="24"/>
          <w14:textFill>
            <w14:solidFill>
              <w14:schemeClr w14:val="tx1"/>
            </w14:solidFill>
          </w14:textFill>
        </w:rPr>
        <w:t xml:space="preserve">2020﹞46 号）的规定，本公司（联合体）参加 </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（项目名称）</w:t>
      </w:r>
      <w:r>
        <w:rPr>
          <w:rFonts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行业；制造商为</w:t>
      </w:r>
      <w:r>
        <w:rPr>
          <w:rFonts w:ascii="仿宋" w:hAnsi="仿宋" w:eastAsia="仿宋" w:cs="仿宋"/>
          <w:color w:val="000000" w:themeColor="text1"/>
          <w:sz w:val="24"/>
          <w:u w:val="single"/>
          <w14:textFill>
            <w14:solidFill>
              <w14:schemeClr w14:val="tx1"/>
            </w14:solidFill>
          </w14:textFill>
        </w:rPr>
        <w:t xml:space="preserve"> （企业名称）</w:t>
      </w:r>
      <w:r>
        <w:rPr>
          <w:rFonts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ascii="仿宋" w:hAnsi="仿宋" w:eastAsia="仿宋" w:cs="仿宋"/>
          <w:color w:val="000000" w:themeColor="text1"/>
          <w:sz w:val="24"/>
          <w:u w:val="single"/>
          <w14:textFill>
            <w14:solidFill>
              <w14:schemeClr w14:val="tx1"/>
            </w14:solidFill>
          </w14:textFill>
        </w:rPr>
        <w:t xml:space="preserve"> （中型企业、小型企业、微型企业）</w:t>
      </w:r>
      <w:r>
        <w:rPr>
          <w:rFonts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行业；制造商为</w:t>
      </w:r>
      <w:r>
        <w:rPr>
          <w:rFonts w:ascii="仿宋" w:hAnsi="仿宋" w:eastAsia="仿宋" w:cs="仿宋"/>
          <w:color w:val="000000" w:themeColor="text1"/>
          <w:sz w:val="24"/>
          <w:u w:val="single"/>
          <w14:textFill>
            <w14:solidFill>
              <w14:schemeClr w14:val="tx1"/>
            </w14:solidFill>
          </w14:textFill>
        </w:rPr>
        <w:t xml:space="preserve"> （企业名称）</w:t>
      </w:r>
      <w:r>
        <w:rPr>
          <w:rFonts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ascii="仿宋" w:hAnsi="仿宋" w:eastAsia="仿宋" w:cs="仿宋"/>
          <w:color w:val="000000" w:themeColor="text1"/>
          <w:sz w:val="24"/>
          <w:u w:val="single"/>
          <w14:textFill>
            <w14:solidFill>
              <w14:schemeClr w14:val="tx1"/>
            </w14:solidFill>
          </w14:textFill>
        </w:rPr>
        <w:t xml:space="preserve"> （中型企业、小型企业、微型企业）</w:t>
      </w:r>
      <w:r>
        <w:rPr>
          <w:rFonts w:ascii="仿宋" w:hAnsi="仿宋" w:eastAsia="仿宋" w:cs="仿宋"/>
          <w:color w:val="000000" w:themeColor="text1"/>
          <w:sz w:val="24"/>
          <w14:textFill>
            <w14:solidFill>
              <w14:schemeClr w14:val="tx1"/>
            </w14:solidFill>
          </w14:textFill>
        </w:rPr>
        <w:t xml:space="preserve"> ；</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ascii="仿宋" w:hAnsi="仿宋" w:eastAsia="仿宋" w:cs="仿宋"/>
          <w:color w:val="000000" w:themeColor="text1"/>
          <w:kern w:val="0"/>
          <w:sz w:val="24"/>
          <w:lang w:val="zh-CN"/>
          <w14:textFill>
            <w14:solidFill>
              <w14:schemeClr w14:val="tx1"/>
            </w14:solidFill>
          </w14:textFill>
        </w:rPr>
        <w:t>(电子签名)：</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Pr>
          <w:rFonts w:hint="eastAsia" w:ascii="仿宋" w:hAnsi="仿宋" w:eastAsia="仿宋" w:cs="仿宋"/>
          <w:color w:val="000000" w:themeColor="text1"/>
          <w:sz w:val="24"/>
          <w14:textFill>
            <w14:solidFill>
              <w14:schemeClr w14:val="tx1"/>
            </w14:solidFill>
          </w14:textFill>
        </w:rPr>
        <w:t>内容不实的，属于提供虚假材料谋取中标、成交的，依法承担法律责任。</w:t>
      </w:r>
    </w:p>
    <w:p>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仿宋" w:hAnsi="仿宋" w:eastAsia="仿宋" w:cs="仿宋"/>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spacing w:line="360" w:lineRule="auto"/>
        <w:jc w:val="center"/>
        <w:rPr>
          <w:rFonts w:ascii="宋体" w:hAnsi="宋体" w:cs="宋体"/>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w:t>
      </w:r>
      <w:r>
        <w:rPr>
          <w:rFonts w:ascii="仿宋" w:hAnsi="仿宋" w:eastAsia="仿宋" w:cs="仿宋"/>
          <w:b/>
          <w:bCs/>
          <w:color w:val="000000" w:themeColor="text1"/>
          <w:kern w:val="0"/>
          <w:sz w:val="36"/>
          <w:szCs w:val="36"/>
          <w14:textFill>
            <w14:solidFill>
              <w14:schemeClr w14:val="tx1"/>
            </w14:solidFill>
          </w14:textFill>
        </w:rPr>
        <w:t>2017）》的通知</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w:t>
      </w:r>
      <w:r>
        <w:rPr>
          <w:rFonts w:ascii="仿宋" w:hAnsi="仿宋" w:eastAsia="仿宋" w:cs="仿宋"/>
          <w:color w:val="000000" w:themeColor="text1"/>
          <w:kern w:val="0"/>
          <w:szCs w:val="21"/>
          <w14:textFill>
            <w14:solidFill>
              <w14:schemeClr w14:val="tx1"/>
            </w14:solidFill>
          </w14:textFill>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w:t>
      </w:r>
      <w:r>
        <w:rPr>
          <w:rFonts w:ascii="仿宋" w:hAnsi="仿宋" w:eastAsia="仿宋" w:cs="仿宋"/>
          <w:color w:val="000000" w:themeColor="text1"/>
          <w:kern w:val="0"/>
          <w:szCs w:val="21"/>
          <w14:textFill>
            <w14:solidFill>
              <w14:schemeClr w14:val="tx1"/>
            </w14:solidFill>
          </w14:textFill>
        </w:rPr>
        <w:t>2017）》修订说明</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ascii="仿宋" w:hAnsi="仿宋" w:eastAsia="仿宋" w:cs="仿宋"/>
          <w:color w:val="000000" w:themeColor="text1"/>
          <w:kern w:val="0"/>
          <w:szCs w:val="21"/>
          <w14:textFill>
            <w14:solidFill>
              <w14:schemeClr w14:val="tx1"/>
            </w14:solidFill>
          </w14:textFill>
        </w:rPr>
        <w:t>2017年12月28日</w:t>
      </w:r>
    </w:p>
    <w:p>
      <w:pPr>
        <w:pStyle w:val="3"/>
        <w:rPr>
          <w:color w:val="000000" w:themeColor="text1"/>
          <w:lang w:val="en-US"/>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both"/>
        <w:textAlignment w:val="baseline"/>
        <w:rPr>
          <w:rFonts w:hint="eastAsia" w:ascii="仿宋" w:hAnsi="仿宋" w:eastAsia="仿宋"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w:t>
      </w:r>
      <w:r>
        <w:rPr>
          <w:rFonts w:ascii="仿宋" w:hAnsi="仿宋" w:eastAsia="仿宋" w:cs="仿宋"/>
          <w:b/>
          <w:bCs/>
          <w:color w:val="000000" w:themeColor="text1"/>
          <w:kern w:val="0"/>
          <w:sz w:val="36"/>
          <w:szCs w:val="36"/>
          <w14:textFill>
            <w14:solidFill>
              <w14:schemeClr w14:val="tx1"/>
            </w14:solidFill>
          </w14:textFill>
        </w:rPr>
        <w:t>2017）</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w:t>
      </w:r>
      <w:r>
        <w:rPr>
          <w:rFonts w:ascii="仿宋" w:hAnsi="仿宋" w:eastAsia="仿宋" w:cs="仿宋"/>
          <w:color w:val="000000" w:themeColor="text1"/>
          <w:kern w:val="0"/>
          <w:szCs w:val="21"/>
          <w14:textFill>
            <w14:solidFill>
              <w14:schemeClr w14:val="tx1"/>
            </w14:solidFill>
          </w14:textFill>
        </w:rPr>
        <w:t>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000000" w:themeColor="text1"/>
          <w:kern w:val="0"/>
          <w:szCs w:val="21"/>
          <w14:textFill>
            <w14:solidFill>
              <w14:schemeClr w14:val="tx1"/>
            </w14:solidFill>
          </w14:textFill>
        </w:rPr>
        <w:t>15个行业门类以及社会工作行业大类。</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w:t>
      </w:r>
      <w:r>
        <w:rPr>
          <w:rFonts w:ascii="仿宋" w:hAnsi="仿宋" w:eastAsia="仿宋" w:cs="仿宋"/>
          <w:color w:val="000000" w:themeColor="text1"/>
          <w:kern w:val="0"/>
          <w:szCs w:val="21"/>
          <w14:textFill>
            <w14:solidFill>
              <w14:schemeClr w14:val="tx1"/>
            </w14:solidFill>
          </w14:textFill>
        </w:rPr>
        <w:t>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widowControl/>
        <w:jc w:val="left"/>
        <w:rPr>
          <w:rFonts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autoSpaceDE w:val="0"/>
              <w:autoSpaceDN w:val="0"/>
              <w:spacing w:before="100" w:after="100"/>
              <w:ind w:left="360" w:right="36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r>
              <w:rPr>
                <w:rFonts w:ascii="仿宋" w:hAnsi="仿宋" w:eastAsia="仿宋" w:cs="仿宋"/>
                <w:color w:val="000000" w:themeColor="text1"/>
                <w:kern w:val="0"/>
                <w:sz w:val="24"/>
                <w14:textFill>
                  <w14:solidFill>
                    <w14:schemeClr w14:val="tx1"/>
                  </w14:solidFill>
                </w14:textFill>
              </w:rPr>
              <w:t>*</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w:t>
            </w:r>
            <w:r>
              <w:rPr>
                <w:rFonts w:ascii="仿宋" w:hAnsi="仿宋" w:eastAsia="仿宋" w:cs="仿宋"/>
                <w:color w:val="000000" w:themeColor="text1"/>
                <w:kern w:val="0"/>
                <w:sz w:val="24"/>
                <w14:textFill>
                  <w14:solidFill>
                    <w14:schemeClr w14:val="tx1"/>
                  </w14:solidFill>
                </w14:textFill>
              </w:rPr>
              <w:t>(Y)</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w:t>
            </w:r>
            <w:r>
              <w:rPr>
                <w:rFonts w:ascii="仿宋" w:hAnsi="仿宋" w:eastAsia="仿宋" w:cs="仿宋"/>
                <w:color w:val="000000" w:themeColor="text1"/>
                <w:kern w:val="0"/>
                <w:sz w:val="24"/>
                <w14:textFill>
                  <w14:solidFill>
                    <w14:schemeClr w14:val="tx1"/>
                  </w14:solidFill>
                </w14:textFill>
              </w:rPr>
              <w:t>(Z)</w:t>
            </w:r>
          </w:p>
        </w:tc>
        <w:tc>
          <w:tcPr>
            <w:tcW w:w="67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w:t>
            </w:r>
            <w:r>
              <w:rPr>
                <w:rFonts w:ascii="仿宋" w:hAnsi="仿宋" w:eastAsia="仿宋" w:cs="仿宋"/>
                <w:color w:val="000000" w:themeColor="text1"/>
                <w:kern w:val="0"/>
                <w:sz w:val="24"/>
                <w14:textFill>
                  <w14:solidFill>
                    <w14:schemeClr w14:val="tx1"/>
                  </w14:solidFill>
                </w14:textFill>
              </w:rPr>
              <w:t xml:space="preserve"> *</w:t>
            </w:r>
          </w:p>
        </w:tc>
        <w:tc>
          <w:tcPr>
            <w:tcW w:w="156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w:t>
            </w:r>
            <w:r>
              <w:rPr>
                <w:rFonts w:ascii="仿宋" w:hAnsi="仿宋" w:eastAsia="仿宋" w:cs="仿宋"/>
                <w:color w:val="000000" w:themeColor="text1"/>
                <w:kern w:val="0"/>
                <w:sz w:val="24"/>
                <w14:textFill>
                  <w14:solidFill>
                    <w14:schemeClr w14:val="tx1"/>
                  </w14:solidFill>
                </w14:textFill>
              </w:rPr>
              <w:t>(X)</w:t>
            </w:r>
          </w:p>
        </w:tc>
        <w:tc>
          <w:tcPr>
            <w:tcW w:w="67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autoSpaceDE w:val="0"/>
              <w:autoSpaceDN w:val="0"/>
              <w:spacing w:before="100" w:after="100"/>
              <w:ind w:left="360" w:right="36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w:t>
      </w:r>
      <w:r>
        <w:rPr>
          <w:rFonts w:ascii="仿宋" w:hAnsi="仿宋" w:eastAsia="仿宋" w:cs="仿宋"/>
          <w:color w:val="000000" w:themeColor="text1"/>
          <w:kern w:val="0"/>
          <w:szCs w:val="21"/>
          <w14:textFill>
            <w14:solidFill>
              <w14:schemeClr w14:val="tx1"/>
            </w14:solidFill>
          </w14:textFill>
        </w:rPr>
        <w:t xml:space="preserve">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3.企业划分指标以现行统计制度为准。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3）资产总额，采用资产总计代替。</w:t>
      </w:r>
    </w:p>
    <w:p>
      <w:pPr>
        <w:widowControl/>
        <w:jc w:val="left"/>
        <w:rPr>
          <w:rFonts w:ascii="仿宋" w:hAnsi="仿宋" w:eastAsia="仿宋" w:cs="仿宋"/>
          <w:color w:val="000000" w:themeColor="text1"/>
          <w:kern w:val="0"/>
          <w:sz w:val="24"/>
          <w14:textFill>
            <w14:solidFill>
              <w14:schemeClr w14:val="tx1"/>
            </w14:solidFill>
          </w14:textFill>
        </w:rPr>
      </w:pPr>
    </w:p>
    <w:p>
      <w:pPr>
        <w:widowControl/>
        <w:jc w:val="left"/>
        <w:rPr>
          <w:rFonts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w:t>
      </w:r>
      <w:r>
        <w:rPr>
          <w:rFonts w:ascii="仿宋" w:hAnsi="仿宋" w:eastAsia="仿宋" w:cs="仿宋"/>
          <w:b/>
          <w:bCs/>
          <w:color w:val="000000" w:themeColor="text1"/>
          <w:kern w:val="0"/>
          <w:sz w:val="36"/>
          <w:szCs w:val="36"/>
          <w14:textFill>
            <w14:solidFill>
              <w14:schemeClr w14:val="tx1"/>
            </w14:solidFill>
          </w14:textFill>
        </w:rPr>
        <w:t>2017）》修订说明</w:t>
      </w:r>
    </w:p>
    <w:p>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w:t>
      </w:r>
      <w:r>
        <w:rPr>
          <w:rFonts w:ascii="仿宋" w:hAnsi="仿宋" w:eastAsia="仿宋" w:cs="仿宋"/>
          <w:color w:val="000000" w:themeColor="text1"/>
          <w:kern w:val="0"/>
          <w:szCs w:val="21"/>
          <w14:textFill>
            <w14:solidFill>
              <w14:schemeClr w14:val="tx1"/>
            </w14:solidFill>
          </w14:textFill>
        </w:rPr>
        <w:t>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000000" w:themeColor="text1"/>
          <w:kern w:val="0"/>
          <w:szCs w:val="21"/>
          <w14:textFill>
            <w14:solidFill>
              <w14:schemeClr w14:val="tx1"/>
            </w14:solidFill>
          </w14:textFill>
        </w:rPr>
        <w:t>从</w:t>
      </w:r>
      <w:r>
        <w:rPr>
          <w:rFonts w:ascii="仿宋" w:hAnsi="仿宋" w:eastAsia="仿宋" w:cs="仿宋"/>
          <w:color w:val="000000" w:themeColor="text1"/>
          <w:kern w:val="0"/>
          <w:szCs w:val="21"/>
          <w14:textFill>
            <w14:solidFill>
              <w14:schemeClr w14:val="tx1"/>
            </w14:solidFill>
          </w14:textFill>
        </w:rPr>
        <w:t>2017年统计年报和2018年定期统计报表起统一使用新分类标准。为此，我们对2011年印发的《统计上大中小微型企业划分办法》进行修订。</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w:t>
      </w:r>
      <w:r>
        <w:rPr>
          <w:rFonts w:ascii="仿宋" w:hAnsi="仿宋" w:eastAsia="仿宋" w:cs="仿宋"/>
          <w:color w:val="000000" w:themeColor="text1"/>
          <w:kern w:val="0"/>
          <w:szCs w:val="21"/>
          <w14:textFill>
            <w14:solidFill>
              <w14:schemeClr w14:val="tx1"/>
            </w14:solidFill>
          </w14:textFill>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w:t>
      </w:r>
      <w:r>
        <w:rPr>
          <w:rFonts w:ascii="仿宋" w:hAnsi="仿宋" w:eastAsia="仿宋" w:cs="仿宋"/>
          <w:color w:val="000000" w:themeColor="text1"/>
          <w:kern w:val="0"/>
          <w:szCs w:val="21"/>
          <w14:textFill>
            <w14:solidFill>
              <w14:schemeClr w14:val="tx1"/>
            </w14:solidFill>
          </w14:textFill>
        </w:rPr>
        <w:t>GB/T4754—2017）调整为“通用仓储，低温仓储，危险品仓储，谷物、棉花等农产品仓储，中药材仓储和其他仓储业”。</w:t>
      </w:r>
    </w:p>
    <w:p>
      <w:pPr>
        <w:widowControl/>
        <w:jc w:val="left"/>
        <w:rPr>
          <w:rFonts w:ascii="仿宋" w:hAnsi="仿宋" w:eastAsia="仿宋" w:cs="仿宋"/>
          <w:color w:val="000000" w:themeColor="text1"/>
          <w:kern w:val="0"/>
          <w:sz w:val="18"/>
          <w:szCs w:val="18"/>
          <w14:textFill>
            <w14:solidFill>
              <w14:schemeClr w14:val="tx1"/>
            </w14:solidFill>
          </w14:textFill>
        </w:rPr>
      </w:pP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rPr>
          <w:color w:val="000000" w:themeColor="text1"/>
          <w14:textFill>
            <w14:solidFill>
              <w14:schemeClr w14:val="tx1"/>
            </w14:solidFill>
          </w14:textFill>
        </w:rPr>
      </w:pP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w:t>
      </w:r>
      <w:r>
        <w:rPr>
          <w:rFonts w:ascii="仿宋" w:hAnsi="仿宋" w:eastAsia="仿宋" w:cs="仿宋"/>
          <w:color w:val="000000" w:themeColor="text1"/>
          <w:kern w:val="0"/>
          <w:szCs w:val="21"/>
          <w14:textFill>
            <w14:solidFill>
              <w14:schemeClr w14:val="tx1"/>
            </w14:solidFill>
          </w14:textFill>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000000" w:themeColor="text1"/>
          <w:kern w:val="0"/>
          <w:szCs w:val="21"/>
          <w14:textFill>
            <w14:solidFill>
              <w14:schemeClr w14:val="tx1"/>
            </w14:solidFill>
          </w14:textFill>
        </w:rPr>
        <w:t>经国务院同意，现印发给你们，请遵照执行。</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pStyle w:val="79"/>
        <w:rPr>
          <w:color w:val="000000" w:themeColor="text1"/>
          <w14:textFill>
            <w14:solidFill>
              <w14:schemeClr w14:val="tx1"/>
            </w14:solidFill>
          </w14:textFill>
        </w:rPr>
      </w:pPr>
    </w:p>
    <w:p>
      <w:pPr>
        <w:pStyle w:val="80"/>
        <w:rPr>
          <w:rFonts w:eastAsia="仿宋"/>
          <w:color w:val="000000" w:themeColor="text1"/>
          <w14:textFill>
            <w14:solidFill>
              <w14:schemeClr w14:val="tx1"/>
            </w14:solidFill>
          </w14:textFill>
        </w:rPr>
      </w:pP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一、根据《中华人民共和国中小企业促进法》、《国务院关于进一步促进中小企业发展的若干意见》（国发〔</w:t>
      </w:r>
      <w:r>
        <w:rPr>
          <w:rFonts w:ascii="仿宋" w:hAnsi="仿宋" w:eastAsia="仿宋" w:cs="仿宋"/>
          <w:color w:val="000000" w:themeColor="text1"/>
          <w:kern w:val="0"/>
          <w:szCs w:val="21"/>
          <w14:textFill>
            <w14:solidFill>
              <w14:schemeClr w14:val="tx1"/>
            </w14:solidFill>
          </w14:textFill>
        </w:rPr>
        <w:t>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二、适用范围。本规定适用于从事《国民经济行业分类》</w:t>
      </w:r>
      <w:r>
        <w:rPr>
          <w:rFonts w:ascii="仿宋" w:hAnsi="仿宋" w:eastAsia="仿宋" w:cs="仿宋"/>
          <w:color w:val="000000" w:themeColor="text1"/>
          <w:kern w:val="0"/>
          <w:szCs w:val="21"/>
          <w14:textFill>
            <w14:solidFill>
              <w14:schemeClr w14:val="tx1"/>
            </w14:solidFill>
          </w14:textFill>
        </w:rPr>
        <w:t>(GB/T4754-2011)中J门类（金融业）活动的企业。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(一) </w:t>
      </w:r>
      <w:r>
        <w:rPr>
          <w:rFonts w:hint="eastAsia" w:ascii="仿宋" w:hAnsi="仿宋" w:eastAsia="仿宋" w:cs="仿宋"/>
          <w:color w:val="000000" w:themeColor="text1"/>
          <w:kern w:val="0"/>
          <w:szCs w:val="21"/>
          <w14:textFill>
            <w14:solidFill>
              <w14:schemeClr w14:val="tx1"/>
            </w14:solidFill>
          </w14:textFill>
        </w:rPr>
        <w:t>银行业存款类金融机构。资产总额</w:t>
      </w:r>
      <w:r>
        <w:rPr>
          <w:rFonts w:ascii="仿宋" w:hAnsi="仿宋" w:eastAsia="仿宋" w:cs="仿宋"/>
          <w:color w:val="000000" w:themeColor="text1"/>
          <w:kern w:val="0"/>
          <w:szCs w:val="21"/>
          <w14:textFill>
            <w14:solidFill>
              <w14:schemeClr w14:val="tx1"/>
            </w14:solidFill>
          </w14:textFill>
        </w:rPr>
        <w:t>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(二) </w:t>
      </w:r>
      <w:r>
        <w:rPr>
          <w:rFonts w:hint="eastAsia" w:ascii="仿宋" w:hAnsi="仿宋" w:eastAsia="仿宋" w:cs="仿宋"/>
          <w:color w:val="000000" w:themeColor="text1"/>
          <w:kern w:val="0"/>
          <w:szCs w:val="21"/>
          <w14:textFill>
            <w14:solidFill>
              <w14:schemeClr w14:val="tx1"/>
            </w14:solidFill>
          </w14:textFill>
        </w:rPr>
        <w:t>银行业非存款类金融机构。资产总额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(三) </w:t>
      </w:r>
      <w:r>
        <w:rPr>
          <w:rFonts w:hint="eastAsia" w:ascii="仿宋" w:hAnsi="仿宋" w:eastAsia="仿宋" w:cs="仿宋"/>
          <w:color w:val="000000" w:themeColor="text1"/>
          <w:kern w:val="0"/>
          <w:szCs w:val="21"/>
          <w14:textFill>
            <w14:solidFill>
              <w14:schemeClr w14:val="tx1"/>
            </w14:solidFill>
          </w14:textFill>
        </w:rPr>
        <w:t>贷款公司、小额贷款公司及典当行。资产总额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(四) </w:t>
      </w:r>
      <w:r>
        <w:rPr>
          <w:rFonts w:hint="eastAsia" w:ascii="仿宋" w:hAnsi="仿宋" w:eastAsia="仿宋" w:cs="仿宋"/>
          <w:color w:val="000000" w:themeColor="text1"/>
          <w:kern w:val="0"/>
          <w:szCs w:val="21"/>
          <w14:textFill>
            <w14:solidFill>
              <w14:schemeClr w14:val="tx1"/>
            </w14:solidFill>
          </w14:textFill>
        </w:rPr>
        <w:t>证券业金融机构。资产总额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(五) </w:t>
      </w:r>
      <w:r>
        <w:rPr>
          <w:rFonts w:hint="eastAsia" w:ascii="仿宋" w:hAnsi="仿宋" w:eastAsia="仿宋" w:cs="仿宋"/>
          <w:color w:val="000000" w:themeColor="text1"/>
          <w:kern w:val="0"/>
          <w:szCs w:val="21"/>
          <w14:textFill>
            <w14:solidFill>
              <w14:schemeClr w14:val="tx1"/>
            </w14:solidFill>
          </w14:textFill>
        </w:rPr>
        <w:t>保险业金融机构。资产总额</w:t>
      </w:r>
      <w:r>
        <w:rPr>
          <w:rFonts w:ascii="仿宋" w:hAnsi="仿宋" w:eastAsia="仿宋" w:cs="仿宋"/>
          <w:color w:val="000000" w:themeColor="text1"/>
          <w:kern w:val="0"/>
          <w:szCs w:val="21"/>
          <w14:textFill>
            <w14:solidFill>
              <w14:schemeClr w14:val="tx1"/>
            </w14:solidFill>
          </w14:textFill>
        </w:rPr>
        <w:t>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(六) </w:t>
      </w:r>
      <w:r>
        <w:rPr>
          <w:rFonts w:hint="eastAsia" w:ascii="仿宋" w:hAnsi="仿宋" w:eastAsia="仿宋" w:cs="仿宋"/>
          <w:color w:val="000000" w:themeColor="text1"/>
          <w:kern w:val="0"/>
          <w:szCs w:val="21"/>
          <w14:textFill>
            <w14:solidFill>
              <w14:schemeClr w14:val="tx1"/>
            </w14:solidFill>
          </w14:textFill>
        </w:rPr>
        <w:t>信托公司。信托资产</w:t>
      </w:r>
      <w:r>
        <w:rPr>
          <w:rFonts w:ascii="仿宋" w:hAnsi="仿宋" w:eastAsia="仿宋" w:cs="仿宋"/>
          <w:color w:val="000000" w:themeColor="text1"/>
          <w:kern w:val="0"/>
          <w:szCs w:val="21"/>
          <w14:textFill>
            <w14:solidFill>
              <w14:schemeClr w14:val="tx1"/>
            </w14:solidFill>
          </w14:textFill>
        </w:rPr>
        <w:t>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(七) </w:t>
      </w:r>
      <w:r>
        <w:rPr>
          <w:rFonts w:hint="eastAsia" w:ascii="仿宋" w:hAnsi="仿宋" w:eastAsia="仿宋" w:cs="仿宋"/>
          <w:color w:val="000000" w:themeColor="text1"/>
          <w:kern w:val="0"/>
          <w:szCs w:val="21"/>
          <w14:textFill>
            <w14:solidFill>
              <w14:schemeClr w14:val="tx1"/>
            </w14:solidFill>
          </w14:textFill>
        </w:rPr>
        <w:t>金融控股公司。资产总额</w:t>
      </w:r>
      <w:r>
        <w:rPr>
          <w:rFonts w:ascii="仿宋" w:hAnsi="仿宋" w:eastAsia="仿宋" w:cs="仿宋"/>
          <w:color w:val="000000" w:themeColor="text1"/>
          <w:kern w:val="0"/>
          <w:szCs w:val="21"/>
          <w14:textFill>
            <w14:solidFill>
              <w14:schemeClr w14:val="tx1"/>
            </w14:solidFill>
          </w14:textFill>
        </w:rPr>
        <w:t>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w:t>
      </w:r>
      <w:r>
        <w:rPr>
          <w:rFonts w:ascii="仿宋" w:hAnsi="仿宋" w:eastAsia="仿宋" w:cs="仿宋"/>
          <w:color w:val="000000" w:themeColor="text1"/>
          <w:kern w:val="0"/>
          <w:szCs w:val="21"/>
          <w14:textFill>
            <w14:solidFill>
              <w14:schemeClr w14:val="tx1"/>
            </w14:solidFill>
          </w14:textFill>
        </w:rPr>
        <w:t xml:space="preserve">(八) </w:t>
      </w:r>
      <w:r>
        <w:rPr>
          <w:rFonts w:hint="eastAsia" w:ascii="仿宋" w:hAnsi="仿宋" w:eastAsia="仿宋" w:cs="仿宋"/>
          <w:color w:val="000000" w:themeColor="text1"/>
          <w:kern w:val="0"/>
          <w:szCs w:val="21"/>
          <w14:textFill>
            <w14:solidFill>
              <w14:schemeClr w14:val="tx1"/>
            </w14:solidFill>
          </w14:textFill>
        </w:rPr>
        <w:t>除贷款公司、小额贷款公司，典当行以外的其他金融机构。资产总额</w:t>
      </w:r>
      <w:r>
        <w:rPr>
          <w:rFonts w:ascii="仿宋" w:hAnsi="仿宋" w:eastAsia="仿宋" w:cs="仿宋"/>
          <w:color w:val="000000" w:themeColor="text1"/>
          <w:kern w:val="0"/>
          <w:szCs w:val="21"/>
          <w14:textFill>
            <w14:solidFill>
              <w14:schemeClr w14:val="tx1"/>
            </w14:solidFill>
          </w14:textFill>
        </w:rPr>
        <w:t>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center"/>
          </w:tcPr>
          <w:p>
            <w:pPr>
              <w:widowControl/>
              <w:autoSpaceDE w:val="0"/>
              <w:autoSpaceDN w:val="0"/>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autoSpaceDE w:val="0"/>
              <w:autoSpaceDN w:val="0"/>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50亿元以下</w:t>
            </w:r>
          </w:p>
        </w:tc>
      </w:tr>
    </w:tbl>
    <w:p>
      <w:pPr>
        <w:rPr>
          <w:rFonts w:ascii="仿宋" w:hAnsi="仿宋" w:eastAsia="仿宋" w:cs="仿宋"/>
          <w:color w:val="000000" w:themeColor="text1"/>
          <w:sz w:val="24"/>
          <w14:textFill>
            <w14:solidFill>
              <w14:schemeClr w14:val="tx1"/>
            </w14:solidFill>
          </w14:textFill>
        </w:rPr>
      </w:pPr>
    </w:p>
    <w:p>
      <w:pPr>
        <w:ind w:firstLine="420" w:firstLineChars="200"/>
        <w:rPr>
          <w:rFonts w:ascii="仿宋" w:hAnsi="仿宋" w:eastAsia="仿宋" w:cs="仿宋"/>
          <w:color w:val="000000" w:themeColor="text1"/>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5"/>
    </w:sdtPr>
    <w:sdtContent>
      <w:p>
        <w:pPr>
          <w:pStyle w:val="42"/>
          <w:jc w:val="center"/>
        </w:pPr>
        <w:r>
          <w:fldChar w:fldCharType="begin"/>
        </w:r>
        <w:r>
          <w:instrText xml:space="preserve"> PAGE   \* MERGEFORMAT </w:instrText>
        </w:r>
        <w:r>
          <w:fldChar w:fldCharType="separate"/>
        </w:r>
        <w:r>
          <w:rPr>
            <w:lang w:val="zh-CN"/>
          </w:rPr>
          <w:t>77</w:t>
        </w:r>
        <w:r>
          <w:rPr>
            <w:lang w:val="zh-CN"/>
          </w:rPr>
          <w:fldChar w:fldCharType="end"/>
        </w:r>
      </w:p>
    </w:sdtContent>
  </w:sdt>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4"/>
    </w:sdtPr>
    <w:sdtContent>
      <w:p>
        <w:pPr>
          <w:pStyle w:val="42"/>
          <w:jc w:val="center"/>
        </w:pPr>
        <w:r>
          <w:fldChar w:fldCharType="begin"/>
        </w:r>
        <w:r>
          <w:instrText xml:space="preserve"> PAGE   \* MERGEFORMAT </w:instrText>
        </w:r>
        <w:r>
          <w:fldChar w:fldCharType="separate"/>
        </w:r>
        <w:r>
          <w:rPr>
            <w:lang w:val="zh-CN"/>
          </w:rPr>
          <w:t>76</w:t>
        </w:r>
        <w:r>
          <w:rPr>
            <w:lang w:val="zh-CN"/>
          </w:rPr>
          <w:fldChar w:fldCharType="end"/>
        </w:r>
      </w:p>
    </w:sdtContent>
  </w:sdt>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99</w:t>
    </w:r>
    <w:r>
      <w:rPr>
        <w:lang w:val="zh-CN"/>
      </w:rPr>
      <w:fldChar w:fldCharType="end"/>
    </w:r>
  </w:p>
  <w:p>
    <w:pPr>
      <w:pStyle w:val="42"/>
      <w:jc w:val="center"/>
      <w:rPr>
        <w:rFonts w:ascii="仿宋_GB2312" w:eastAsia="仿宋_GB231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fldChar w:fldCharType="begin"/>
    </w:r>
    <w:r>
      <w:instrText xml:space="preserve"> PAGE   \* MERGEFORMAT </w:instrText>
    </w:r>
    <w:r>
      <w:fldChar w:fldCharType="separate"/>
    </w:r>
    <w:r>
      <w:rPr>
        <w:lang w:val="zh-CN"/>
      </w:rPr>
      <w:t>78</w:t>
    </w:r>
    <w:r>
      <w:rPr>
        <w:lang w:val="zh-CN"/>
      </w:rPr>
      <w:fldChar w:fldCharType="end"/>
    </w:r>
  </w:p>
  <w:p>
    <w:pPr>
      <w:pStyle w:val="42"/>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1"/>
    </w:sdtPr>
    <w:sdtContent>
      <w:p>
        <w:pPr>
          <w:pStyle w:val="42"/>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2"/>
    </w:sdtPr>
    <w:sdtContent>
      <w:p>
        <w:pPr>
          <w:pStyle w:val="42"/>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42"/>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4"/>
    </w:sdtPr>
    <w:sdtContent>
      <w:p>
        <w:pPr>
          <w:pStyle w:val="42"/>
          <w:jc w:val="center"/>
        </w:pPr>
        <w:r>
          <w:fldChar w:fldCharType="begin"/>
        </w:r>
        <w:r>
          <w:instrText xml:space="preserve"> PAGE   \* MERGEFORMAT </w:instrText>
        </w:r>
        <w:r>
          <w:fldChar w:fldCharType="separate"/>
        </w:r>
        <w:r>
          <w:rPr>
            <w:lang w:val="zh-CN"/>
          </w:rPr>
          <w:t>37</w:t>
        </w:r>
        <w:r>
          <w:rPr>
            <w:lang w:val="zh-CN"/>
          </w:rPr>
          <w:fldChar w:fldCharType="end"/>
        </w:r>
      </w:p>
    </w:sdtContent>
  </w:sdt>
  <w:p>
    <w:pPr>
      <w:pStyle w:val="42"/>
      <w:jc w:val="cente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1"/>
    </w:sdtPr>
    <w:sdtContent>
      <w:p>
        <w:pPr>
          <w:pStyle w:val="42"/>
          <w:jc w:val="center"/>
        </w:pPr>
        <w:r>
          <w:fldChar w:fldCharType="begin"/>
        </w:r>
        <w:r>
          <w:instrText xml:space="preserve"> PAGE   \* MERGEFORMAT </w:instrText>
        </w:r>
        <w:r>
          <w:fldChar w:fldCharType="separate"/>
        </w:r>
        <w:r>
          <w:rPr>
            <w:lang w:val="zh-CN"/>
          </w:rPr>
          <w:t>74</w:t>
        </w:r>
        <w:r>
          <w:rPr>
            <w:lang w:val="zh-CN"/>
          </w:rPr>
          <w:fldChar w:fldCharType="end"/>
        </w:r>
      </w:p>
    </w:sdtContent>
  </w:sdt>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8"/>
    </w:sdtPr>
    <w:sdtContent>
      <w:p>
        <w:pPr>
          <w:pStyle w:val="42"/>
          <w:jc w:val="center"/>
        </w:pPr>
        <w:r>
          <w:fldChar w:fldCharType="begin"/>
        </w:r>
        <w:r>
          <w:instrText xml:space="preserve"> PAGE   \* MERGEFORMAT </w:instrText>
        </w:r>
        <w:r>
          <w:fldChar w:fldCharType="separate"/>
        </w:r>
        <w:r>
          <w:rPr>
            <w:lang w:val="zh-CN"/>
          </w:rPr>
          <w:t>49</w:t>
        </w:r>
        <w:r>
          <w:rPr>
            <w:lang w:val="zh-CN"/>
          </w:rPr>
          <w:fldChar w:fldCharType="end"/>
        </w:r>
      </w:p>
    </w:sdtContent>
  </w:sdt>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rPr>
        <w:color w:val="FF0000"/>
      </w:rPr>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文件编号:CGSHZJ-2024-N001095 </w:t>
    </w:r>
  </w:p>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bookmarkStart w:id="209" w:name="OLE_LINK6"/>
    <w:r>
      <w:rPr>
        <w:rFonts w:hint="eastAsia" w:ascii="仿宋" w:hAnsi="仿宋" w:eastAsia="仿宋" w:cs="仿宋"/>
        <w:color w:val="000000" w:themeColor="text1"/>
        <w14:textFill>
          <w14:solidFill>
            <w14:schemeClr w14:val="tx1"/>
          </w14:solidFill>
        </w14:textFill>
      </w:rPr>
      <w:t xml:space="preserve"> 文件编号:</w:t>
    </w:r>
    <w:r>
      <w:rPr>
        <w:rFonts w:hint="eastAsia" w:ascii="仿宋" w:hAnsi="仿宋" w:eastAsia="仿宋" w:cs="仿宋"/>
        <w:color w:val="000000" w:themeColor="text1"/>
        <w14:textFill>
          <w14:solidFill>
            <w14:schemeClr w14:val="tx1"/>
          </w14:solidFill>
        </w14:textFill>
      </w:rPr>
      <w:t xml:space="preserve">CGSHZJ-2024-N001095 </w:t>
    </w:r>
    <w:bookmarkEnd w:id="209"/>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lang w:val="en-US" w:eastAsia="zh-CN"/>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文件编号:CGSHZJ-2024-N001095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2C1DB431"/>
    <w:multiLevelType w:val="singleLevel"/>
    <w:tmpl w:val="2C1DB431"/>
    <w:lvl w:ilvl="0" w:tentative="0">
      <w:start w:val="2"/>
      <w:numFmt w:val="chineseCounting"/>
      <w:suff w:val="nothing"/>
      <w:lvlText w:val="%1、"/>
      <w:lvlJc w:val="left"/>
      <w:rPr>
        <w:rFonts w:hint="eastAsia"/>
      </w:rPr>
    </w:lvl>
  </w:abstractNum>
  <w:abstractNum w:abstractNumId="2">
    <w:nsid w:val="3E6F9477"/>
    <w:multiLevelType w:val="singleLevel"/>
    <w:tmpl w:val="3E6F9477"/>
    <w:lvl w:ilvl="0" w:tentative="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孔云">
    <w15:presenceInfo w15:providerId="None" w15:userId="孔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dit="trackedChanges"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iN2EzOTIwNTFkMWRjYjlhM2M2MjEwMTAzOTAyMTAifQ=="/>
    <w:docVar w:name="KSO_WPS_MARK_KEY" w:val="a494d8b4-c91a-45e6-95f1-a654043841f0"/>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A37"/>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B6498"/>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33E089E"/>
    <w:rsid w:val="03802AE2"/>
    <w:rsid w:val="06D74677"/>
    <w:rsid w:val="0983157E"/>
    <w:rsid w:val="0BB377CC"/>
    <w:rsid w:val="0E14221A"/>
    <w:rsid w:val="0FA0239A"/>
    <w:rsid w:val="100D1044"/>
    <w:rsid w:val="1335767B"/>
    <w:rsid w:val="14127BE9"/>
    <w:rsid w:val="169E17AF"/>
    <w:rsid w:val="172F71DD"/>
    <w:rsid w:val="186F148F"/>
    <w:rsid w:val="1FC7052F"/>
    <w:rsid w:val="23DA16EB"/>
    <w:rsid w:val="2CDA6E57"/>
    <w:rsid w:val="2D101A2E"/>
    <w:rsid w:val="342866FA"/>
    <w:rsid w:val="36C217EF"/>
    <w:rsid w:val="3B6F4CB8"/>
    <w:rsid w:val="3F326AC0"/>
    <w:rsid w:val="409E6EA6"/>
    <w:rsid w:val="487321E2"/>
    <w:rsid w:val="4DAC3C95"/>
    <w:rsid w:val="4DE4148C"/>
    <w:rsid w:val="4F3D39D2"/>
    <w:rsid w:val="4FAE554B"/>
    <w:rsid w:val="50C301CB"/>
    <w:rsid w:val="57DAE6E1"/>
    <w:rsid w:val="58954381"/>
    <w:rsid w:val="5F665FB3"/>
    <w:rsid w:val="642152E2"/>
    <w:rsid w:val="65077AE2"/>
    <w:rsid w:val="66B76D91"/>
    <w:rsid w:val="68D324E0"/>
    <w:rsid w:val="6AEF1016"/>
    <w:rsid w:val="6B32428E"/>
    <w:rsid w:val="6E361122"/>
    <w:rsid w:val="729E74BD"/>
    <w:rsid w:val="73AD3F4B"/>
    <w:rsid w:val="7B6E3FBF"/>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19"/>
    <w:qFormat/>
    <w:uiPriority w:val="0"/>
    <w:pPr>
      <w:ind w:firstLine="420"/>
    </w:pPr>
    <w:rPr>
      <w:rFonts w:hAnsi="Calibri" w:cs="Times New Roman"/>
      <w:snapToGrid/>
      <w:szCs w:val="20"/>
    </w:rPr>
  </w:style>
  <w:style w:type="paragraph" w:styleId="3">
    <w:name w:val="Body Text"/>
    <w:basedOn w:val="1"/>
    <w:next w:val="2"/>
    <w:link w:val="428"/>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next w:val="27"/>
    <w:link w:val="263"/>
    <w:qFormat/>
    <w:uiPriority w:val="0"/>
    <w:pPr>
      <w:spacing w:line="480" w:lineRule="exact"/>
      <w:ind w:firstLine="480" w:firstLineChars="200"/>
    </w:pPr>
    <w:rPr>
      <w:rFonts w:ascii="宋体" w:hAnsi="宋体"/>
      <w:sz w:val="24"/>
    </w:rPr>
  </w:style>
  <w:style w:type="paragraph" w:styleId="27">
    <w:name w:val="Body Text First Indent 2"/>
    <w:basedOn w:val="26"/>
    <w:next w:val="2"/>
    <w:link w:val="120"/>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7"/>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2"/>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2"/>
    <w:qFormat/>
    <w:uiPriority w:val="0"/>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46065</Words>
  <Characters>49091</Characters>
  <Lines>508</Lines>
  <Paragraphs>1725</Paragraphs>
  <TotalTime>1</TotalTime>
  <ScaleCrop>false</ScaleCrop>
  <LinksUpToDate>false</LinksUpToDate>
  <CharactersWithSpaces>50521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2023-12-26T10:08:00Z</dcterms:created>
  <dc:creator>玥</dc:creator>
  <cp:lastModifiedBy>adol</cp:lastModifiedBy>
  <cp:lastPrinted>2024-11-15T07:33:00Z</cp:lastPrinted>
  <dcterms:modified xsi:type="dcterms:W3CDTF">2024-11-29T02:31:49Z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D44BF22986DC462885A36A6AFBF5A897_13</vt:lpwstr>
  </property>
</Properties>
</file>