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16CFD0C1">
      <w:pPr>
        <w:jc w:val="center"/>
        <w:rPr>
          <w:rFonts w:ascii="宋体" w:hAnsi="宋体" w:cs="宋体"/>
          <w:b/>
          <w:bCs/>
          <w:color w:val="000000" w:themeColor="text1"/>
          <w:sz w:val="44"/>
          <w:szCs w:val="44"/>
          <w:highlight w:val="none"/>
          <w14:textFill>
            <w14:solidFill>
              <w14:schemeClr w14:val="tx1"/>
            </w14:solidFill>
          </w14:textFill>
        </w:rPr>
      </w:pPr>
    </w:p>
    <w:p w14:paraId="02B9CEC1">
      <w:pPr>
        <w:spacing w:line="720" w:lineRule="auto"/>
        <w:jc w:val="center"/>
        <w:rPr>
          <w:rFonts w:ascii="宋体" w:hAnsi="宋体" w:cs="宋体"/>
          <w:b/>
          <w:bCs/>
          <w:color w:val="000000" w:themeColor="text1"/>
          <w:sz w:val="48"/>
          <w:szCs w:val="48"/>
          <w:highlight w:val="none"/>
          <w14:textFill>
            <w14:solidFill>
              <w14:schemeClr w14:val="tx1"/>
            </w14:solidFill>
          </w14:textFill>
        </w:rPr>
      </w:pPr>
      <w:r>
        <w:rPr>
          <w:rFonts w:hint="eastAsia" w:ascii="宋体" w:hAnsi="宋体" w:cs="宋体"/>
          <w:b/>
          <w:bCs/>
          <w:color w:val="000000" w:themeColor="text1"/>
          <w:sz w:val="48"/>
          <w:szCs w:val="48"/>
          <w:highlight w:val="none"/>
          <w14:textFill>
            <w14:solidFill>
              <w14:schemeClr w14:val="tx1"/>
            </w14:solidFill>
          </w14:textFill>
        </w:rPr>
        <w:t>浙江省第一监狱</w:t>
      </w:r>
    </w:p>
    <w:p w14:paraId="7E19E3B4">
      <w:pPr>
        <w:spacing w:line="720" w:lineRule="auto"/>
        <w:jc w:val="center"/>
        <w:rPr>
          <w:rFonts w:ascii="宋体" w:hAnsi="宋体" w:cs="宋体"/>
          <w:color w:val="000000" w:themeColor="text1"/>
          <w:sz w:val="48"/>
          <w:szCs w:val="48"/>
          <w:highlight w:val="none"/>
          <w14:textFill>
            <w14:solidFill>
              <w14:schemeClr w14:val="tx1"/>
            </w14:solidFill>
          </w14:textFill>
        </w:rPr>
      </w:pPr>
      <w:r>
        <w:rPr>
          <w:rFonts w:hint="eastAsia" w:ascii="宋体" w:hAnsi="宋体" w:cs="宋体"/>
          <w:b/>
          <w:bCs/>
          <w:color w:val="000000" w:themeColor="text1"/>
          <w:sz w:val="48"/>
          <w:szCs w:val="48"/>
          <w:highlight w:val="none"/>
          <w14:textFill>
            <w14:solidFill>
              <w14:schemeClr w14:val="tx1"/>
            </w14:solidFill>
          </w14:textFill>
        </w:rPr>
        <w:t>聘请常年法律顾问服务采购</w:t>
      </w:r>
    </w:p>
    <w:p w14:paraId="54E8805F">
      <w:pPr>
        <w:widowControl/>
        <w:spacing w:line="360" w:lineRule="auto"/>
        <w:jc w:val="center"/>
        <w:rPr>
          <w:rFonts w:ascii="宋体" w:hAnsi="宋体"/>
          <w:bCs/>
          <w:sz w:val="32"/>
          <w:highlight w:val="none"/>
        </w:rPr>
      </w:pPr>
    </w:p>
    <w:p w14:paraId="65D44168">
      <w:pPr>
        <w:widowControl/>
        <w:spacing w:line="360" w:lineRule="auto"/>
        <w:jc w:val="center"/>
        <w:rPr>
          <w:rFonts w:ascii="宋体" w:hAnsi="宋体"/>
          <w:b/>
          <w:sz w:val="32"/>
          <w:highlight w:val="none"/>
        </w:rPr>
      </w:pPr>
      <w:r>
        <w:rPr>
          <w:rFonts w:hint="eastAsia" w:ascii="宋体" w:hAnsi="宋体"/>
          <w:b/>
          <w:sz w:val="32"/>
          <w:highlight w:val="none"/>
        </w:rPr>
        <w:t>项目编号：S1J-B2025006</w:t>
      </w:r>
    </w:p>
    <w:p w14:paraId="5612A761">
      <w:pPr>
        <w:rPr>
          <w:rFonts w:ascii="宋体" w:hAnsi="宋体" w:cs="宋体"/>
          <w:color w:val="000000" w:themeColor="text1"/>
          <w:sz w:val="84"/>
          <w:szCs w:val="84"/>
          <w:highlight w:val="none"/>
          <w14:textFill>
            <w14:solidFill>
              <w14:schemeClr w14:val="tx1"/>
            </w14:solidFill>
          </w14:textFill>
        </w:rPr>
      </w:pPr>
    </w:p>
    <w:p w14:paraId="038F3253">
      <w:pPr>
        <w:spacing w:line="360" w:lineRule="auto"/>
        <w:jc w:val="center"/>
        <w:rPr>
          <w:rFonts w:ascii="宋体" w:hAnsi="宋体"/>
          <w:bCs/>
          <w:spacing w:val="20"/>
          <w:sz w:val="84"/>
          <w:szCs w:val="84"/>
          <w:highlight w:val="none"/>
        </w:rPr>
      </w:pPr>
      <w:r>
        <w:rPr>
          <w:rFonts w:hint="eastAsia" w:ascii="宋体" w:hAnsi="宋体"/>
          <w:bCs/>
          <w:spacing w:val="20"/>
          <w:sz w:val="84"/>
          <w:szCs w:val="84"/>
          <w:highlight w:val="none"/>
        </w:rPr>
        <w:t>公开简易程序</w:t>
      </w:r>
    </w:p>
    <w:p w14:paraId="1383F8D0">
      <w:pPr>
        <w:spacing w:line="360" w:lineRule="auto"/>
        <w:jc w:val="center"/>
        <w:rPr>
          <w:rFonts w:ascii="宋体" w:hAnsi="宋体"/>
          <w:bCs/>
          <w:spacing w:val="20"/>
          <w:sz w:val="84"/>
          <w:szCs w:val="84"/>
          <w:highlight w:val="none"/>
        </w:rPr>
      </w:pPr>
      <w:r>
        <w:rPr>
          <w:rFonts w:hint="eastAsia" w:ascii="宋体" w:hAnsi="宋体"/>
          <w:bCs/>
          <w:spacing w:val="20"/>
          <w:sz w:val="84"/>
          <w:szCs w:val="84"/>
          <w:highlight w:val="none"/>
        </w:rPr>
        <w:t>采购文件</w:t>
      </w:r>
    </w:p>
    <w:p w14:paraId="32C70048">
      <w:pPr>
        <w:spacing w:line="360" w:lineRule="exact"/>
        <w:rPr>
          <w:rFonts w:ascii="宋体" w:hAnsi="宋体" w:cs="宋体"/>
          <w:color w:val="000000" w:themeColor="text1"/>
          <w:sz w:val="44"/>
          <w:szCs w:val="44"/>
          <w:highlight w:val="none"/>
          <w14:textFill>
            <w14:solidFill>
              <w14:schemeClr w14:val="tx1"/>
            </w14:solidFill>
          </w14:textFill>
        </w:rPr>
      </w:pPr>
    </w:p>
    <w:p w14:paraId="3DBD57C3">
      <w:pPr>
        <w:pStyle w:val="3"/>
        <w:rPr>
          <w:highlight w:val="none"/>
        </w:rPr>
      </w:pPr>
    </w:p>
    <w:p w14:paraId="134E0B27">
      <w:pPr>
        <w:spacing w:line="360" w:lineRule="exact"/>
        <w:rPr>
          <w:rFonts w:ascii="宋体" w:hAnsi="宋体" w:cs="宋体"/>
          <w:color w:val="000000" w:themeColor="text1"/>
          <w:sz w:val="44"/>
          <w:szCs w:val="44"/>
          <w:highlight w:val="none"/>
          <w14:textFill>
            <w14:solidFill>
              <w14:schemeClr w14:val="tx1"/>
            </w14:solidFill>
          </w14:textFill>
        </w:rPr>
      </w:pPr>
    </w:p>
    <w:p w14:paraId="7D8E61D7">
      <w:pPr>
        <w:spacing w:line="400" w:lineRule="exact"/>
        <w:ind w:firstLine="660" w:firstLineChars="300"/>
        <w:rPr>
          <w:rFonts w:ascii="宋体" w:hAnsi="宋体" w:cs="宋体"/>
          <w:color w:val="000000" w:themeColor="text1"/>
          <w:sz w:val="22"/>
          <w:szCs w:val="260"/>
          <w:highlight w:val="none"/>
          <w14:textFill>
            <w14:solidFill>
              <w14:schemeClr w14:val="tx1"/>
            </w14:solidFill>
          </w14:textFill>
        </w:rPr>
      </w:pPr>
    </w:p>
    <w:p w14:paraId="1E89AC7C">
      <w:pPr>
        <w:kinsoku/>
        <w:topLinePunct w:val="0"/>
        <w:bidi w:val="0"/>
        <w:spacing w:line="360" w:lineRule="auto"/>
        <w:ind w:firstLine="900" w:firstLineChars="300"/>
        <w:rPr>
          <w:rFonts w:hint="eastAsia"/>
          <w:color w:val="auto"/>
          <w:sz w:val="30"/>
          <w:szCs w:val="30"/>
          <w:highlight w:val="none"/>
          <w:u w:val="single"/>
        </w:rPr>
      </w:pPr>
      <w:r>
        <w:rPr>
          <w:rFonts w:hint="eastAsia"/>
          <w:color w:val="auto"/>
          <w:sz w:val="30"/>
          <w:szCs w:val="30"/>
          <w:highlight w:val="none"/>
        </w:rPr>
        <w:t>采   购   人：</w:t>
      </w:r>
      <w:r>
        <w:rPr>
          <w:rFonts w:hint="eastAsia"/>
          <w:color w:val="auto"/>
          <w:sz w:val="30"/>
          <w:szCs w:val="30"/>
          <w:highlight w:val="none"/>
          <w:u w:val="single"/>
        </w:rPr>
        <w:t xml:space="preserve"> </w:t>
      </w:r>
      <w:r>
        <w:rPr>
          <w:rFonts w:hint="eastAsia"/>
          <w:color w:val="auto"/>
          <w:sz w:val="30"/>
          <w:szCs w:val="30"/>
          <w:highlight w:val="none"/>
          <w:u w:val="single"/>
          <w:lang w:val="en-US" w:eastAsia="zh-CN"/>
        </w:rPr>
        <w:t xml:space="preserve">      </w:t>
      </w:r>
      <w:r>
        <w:rPr>
          <w:rFonts w:hint="eastAsia"/>
          <w:color w:val="auto"/>
          <w:sz w:val="30"/>
          <w:szCs w:val="30"/>
          <w:highlight w:val="none"/>
          <w:u w:val="single"/>
          <w:lang w:val="zh-CN"/>
        </w:rPr>
        <w:t>浙江省第一监狱</w:t>
      </w:r>
      <w:r>
        <w:rPr>
          <w:rFonts w:hint="eastAsia" w:ascii="宋体" w:hAnsi="宋体"/>
          <w:color w:val="auto"/>
          <w:sz w:val="30"/>
          <w:szCs w:val="30"/>
          <w:highlight w:val="none"/>
          <w:u w:val="single"/>
          <w:lang w:val="en-US" w:eastAsia="zh-CN"/>
        </w:rPr>
        <w:t xml:space="preserve">    </w:t>
      </w:r>
      <w:r>
        <w:rPr>
          <w:rFonts w:hint="eastAsia"/>
          <w:color w:val="auto"/>
          <w:sz w:val="30"/>
          <w:szCs w:val="30"/>
          <w:highlight w:val="none"/>
          <w:u w:val="single"/>
        </w:rPr>
        <w:t>（盖章）</w:t>
      </w:r>
    </w:p>
    <w:p w14:paraId="6182C6B2">
      <w:pPr>
        <w:kinsoku/>
        <w:topLinePunct w:val="0"/>
        <w:bidi w:val="0"/>
        <w:spacing w:line="360" w:lineRule="auto"/>
        <w:ind w:firstLine="900" w:firstLineChars="300"/>
        <w:rPr>
          <w:rFonts w:hint="eastAsia"/>
          <w:color w:val="auto"/>
          <w:sz w:val="30"/>
          <w:szCs w:val="30"/>
          <w:highlight w:val="none"/>
        </w:rPr>
      </w:pPr>
    </w:p>
    <w:p w14:paraId="3B432A96">
      <w:pPr>
        <w:kinsoku/>
        <w:topLinePunct w:val="0"/>
        <w:bidi w:val="0"/>
        <w:spacing w:line="360" w:lineRule="auto"/>
        <w:ind w:firstLine="900" w:firstLineChars="300"/>
        <w:rPr>
          <w:rFonts w:hint="eastAsia"/>
          <w:color w:val="auto"/>
          <w:sz w:val="30"/>
          <w:szCs w:val="30"/>
          <w:highlight w:val="none"/>
          <w:u w:val="single"/>
        </w:rPr>
      </w:pPr>
      <w:r>
        <w:rPr>
          <w:rFonts w:hint="eastAsia"/>
          <w:color w:val="auto"/>
          <w:sz w:val="30"/>
          <w:szCs w:val="30"/>
          <w:highlight w:val="none"/>
        </w:rPr>
        <w:t>采购代理机构：</w:t>
      </w:r>
      <w:r>
        <w:rPr>
          <w:rFonts w:hint="eastAsia" w:ascii="宋体" w:hAnsi="宋体" w:eastAsia="宋体" w:cs="宋体"/>
          <w:sz w:val="28"/>
          <w:szCs w:val="28"/>
          <w:highlight w:val="none"/>
          <w:u w:val="single"/>
        </w:rPr>
        <w:t xml:space="preserve"> </w:t>
      </w:r>
      <w:r>
        <w:rPr>
          <w:rFonts w:hint="eastAsia" w:ascii="宋体" w:hAnsi="宋体" w:cs="宋体"/>
          <w:sz w:val="28"/>
          <w:szCs w:val="28"/>
          <w:highlight w:val="none"/>
          <w:u w:val="single"/>
          <w:lang w:val="en-US" w:eastAsia="zh-CN"/>
        </w:rPr>
        <w:t xml:space="preserve"> </w:t>
      </w:r>
      <w:r>
        <w:rPr>
          <w:rFonts w:hint="eastAsia" w:ascii="宋体" w:hAnsi="宋体" w:cs="宋体"/>
          <w:sz w:val="28"/>
          <w:szCs w:val="28"/>
          <w:highlight w:val="none"/>
          <w:u w:val="single"/>
          <w:lang w:eastAsia="zh-CN"/>
        </w:rPr>
        <w:t>浙江华浦工程管理有限公司</w:t>
      </w:r>
      <w:r>
        <w:rPr>
          <w:rFonts w:hint="eastAsia"/>
          <w:color w:val="auto"/>
          <w:sz w:val="30"/>
          <w:szCs w:val="30"/>
          <w:highlight w:val="none"/>
          <w:u w:val="single"/>
          <w:lang w:val="en-US" w:eastAsia="zh-CN"/>
        </w:rPr>
        <w:t xml:space="preserve"> </w:t>
      </w:r>
      <w:r>
        <w:rPr>
          <w:rFonts w:hint="eastAsia" w:ascii="宋体" w:hAnsi="宋体"/>
          <w:color w:val="auto"/>
          <w:spacing w:val="-8"/>
          <w:sz w:val="32"/>
          <w:highlight w:val="none"/>
          <w:u w:val="single"/>
        </w:rPr>
        <w:t>（</w:t>
      </w:r>
      <w:r>
        <w:rPr>
          <w:rFonts w:hint="eastAsia"/>
          <w:color w:val="auto"/>
          <w:sz w:val="30"/>
          <w:szCs w:val="30"/>
          <w:highlight w:val="none"/>
          <w:u w:val="single"/>
        </w:rPr>
        <w:t>盖章）</w:t>
      </w:r>
    </w:p>
    <w:p w14:paraId="351ED8DF">
      <w:pPr>
        <w:spacing w:line="440" w:lineRule="exact"/>
        <w:rPr>
          <w:rFonts w:ascii="宋体" w:hAnsi="宋体" w:cs="宋体"/>
          <w:color w:val="000000" w:themeColor="text1"/>
          <w:sz w:val="36"/>
          <w:szCs w:val="36"/>
          <w:highlight w:val="none"/>
          <w14:textFill>
            <w14:solidFill>
              <w14:schemeClr w14:val="tx1"/>
            </w14:solidFill>
          </w14:textFill>
        </w:rPr>
      </w:pPr>
    </w:p>
    <w:p w14:paraId="4AF7E84A">
      <w:pPr>
        <w:spacing w:line="440" w:lineRule="exact"/>
        <w:jc w:val="center"/>
        <w:rPr>
          <w:rFonts w:ascii="宋体" w:hAnsi="宋体" w:cs="宋体"/>
          <w:color w:val="000000" w:themeColor="text1"/>
          <w:sz w:val="32"/>
          <w:szCs w:val="32"/>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2025年</w:t>
      </w:r>
      <w:r>
        <w:rPr>
          <w:rFonts w:hint="eastAsia" w:ascii="宋体" w:hAnsi="宋体" w:cs="宋体"/>
          <w:color w:val="000000" w:themeColor="text1"/>
          <w:sz w:val="32"/>
          <w:szCs w:val="32"/>
          <w:highlight w:val="none"/>
          <w:lang w:val="en-US" w:eastAsia="zh-CN"/>
          <w14:textFill>
            <w14:solidFill>
              <w14:schemeClr w14:val="tx1"/>
            </w14:solidFill>
          </w14:textFill>
        </w:rPr>
        <w:t>3</w:t>
      </w:r>
      <w:r>
        <w:rPr>
          <w:rFonts w:hint="eastAsia" w:ascii="宋体" w:hAnsi="宋体" w:cs="宋体"/>
          <w:color w:val="000000" w:themeColor="text1"/>
          <w:sz w:val="32"/>
          <w:szCs w:val="32"/>
          <w:highlight w:val="none"/>
          <w14:textFill>
            <w14:solidFill>
              <w14:schemeClr w14:val="tx1"/>
            </w14:solidFill>
          </w14:textFill>
        </w:rPr>
        <w:t>月</w:t>
      </w:r>
    </w:p>
    <w:p w14:paraId="6D0AC37A">
      <w:pPr>
        <w:spacing w:line="460" w:lineRule="exact"/>
        <w:ind w:firstLine="3945" w:firstLineChars="893"/>
        <w:rPr>
          <w:rFonts w:ascii="宋体" w:hAnsi="宋体" w:cs="宋体"/>
          <w:b/>
          <w:color w:val="000000" w:themeColor="text1"/>
          <w:sz w:val="44"/>
          <w:highlight w:val="none"/>
          <w14:textFill>
            <w14:solidFill>
              <w14:schemeClr w14:val="tx1"/>
            </w14:solidFill>
          </w14:textFill>
        </w:rPr>
      </w:pPr>
    </w:p>
    <w:p w14:paraId="6B175732">
      <w:pPr>
        <w:pStyle w:val="12"/>
        <w:snapToGrid w:val="0"/>
        <w:jc w:val="center"/>
        <w:rPr>
          <w:rFonts w:hAnsi="宋体" w:cs="宋体"/>
          <w:b/>
          <w:color w:val="000000" w:themeColor="text1"/>
          <w:sz w:val="36"/>
          <w:szCs w:val="36"/>
          <w:highlight w:val="none"/>
          <w14:textFill>
            <w14:solidFill>
              <w14:schemeClr w14:val="tx1"/>
            </w14:solidFill>
          </w14:textFill>
        </w:rPr>
      </w:pPr>
    </w:p>
    <w:p w14:paraId="418CF032">
      <w:pPr>
        <w:pStyle w:val="12"/>
        <w:snapToGrid w:val="0"/>
        <w:jc w:val="center"/>
        <w:rPr>
          <w:rFonts w:hAnsi="宋体" w:cs="宋体"/>
          <w:b/>
          <w:color w:val="000000" w:themeColor="text1"/>
          <w:sz w:val="36"/>
          <w:szCs w:val="36"/>
          <w:highlight w:val="none"/>
          <w14:textFill>
            <w14:solidFill>
              <w14:schemeClr w14:val="tx1"/>
            </w14:solidFill>
          </w14:textFill>
        </w:rPr>
        <w:sectPr>
          <w:pgSz w:w="11906" w:h="16838"/>
          <w:pgMar w:top="1440" w:right="1417" w:bottom="1440" w:left="1417" w:header="851" w:footer="992" w:gutter="0"/>
          <w:pgNumType w:fmt="numberInDash" w:start="0"/>
          <w:cols w:space="425" w:num="1"/>
          <w:docGrid w:type="lines" w:linePitch="312" w:charSpace="0"/>
        </w:sectPr>
      </w:pPr>
    </w:p>
    <w:p w14:paraId="1ADCA19D">
      <w:pPr>
        <w:jc w:val="center"/>
        <w:rPr>
          <w:rFonts w:ascii="宋体" w:hAnsi="宋体" w:cs="宋体"/>
          <w:color w:val="000000" w:themeColor="text1"/>
          <w:sz w:val="44"/>
          <w:szCs w:val="44"/>
          <w:highlight w:val="none"/>
          <w14:textFill>
            <w14:solidFill>
              <w14:schemeClr w14:val="tx1"/>
            </w14:solidFill>
          </w14:textFill>
        </w:rPr>
      </w:pPr>
    </w:p>
    <w:p w14:paraId="24CF8A1F">
      <w:pPr>
        <w:jc w:val="center"/>
        <w:rPr>
          <w:rFonts w:ascii="宋体" w:hAnsi="宋体" w:cs="宋体"/>
          <w:b/>
          <w:bCs/>
          <w:color w:val="000000" w:themeColor="text1"/>
          <w:sz w:val="48"/>
          <w:szCs w:val="48"/>
          <w:highlight w:val="none"/>
          <w14:textFill>
            <w14:solidFill>
              <w14:schemeClr w14:val="tx1"/>
            </w14:solidFill>
          </w14:textFill>
        </w:rPr>
      </w:pPr>
      <w:r>
        <w:rPr>
          <w:rFonts w:hint="eastAsia" w:ascii="宋体" w:hAnsi="宋体" w:cs="宋体"/>
          <w:b/>
          <w:bCs/>
          <w:color w:val="000000" w:themeColor="text1"/>
          <w:sz w:val="48"/>
          <w:szCs w:val="48"/>
          <w:highlight w:val="none"/>
          <w14:textFill>
            <w14:solidFill>
              <w14:schemeClr w14:val="tx1"/>
            </w14:solidFill>
          </w14:textFill>
        </w:rPr>
        <w:t>目    录</w:t>
      </w:r>
    </w:p>
    <w:p w14:paraId="4179BA9D">
      <w:pPr>
        <w:jc w:val="center"/>
        <w:rPr>
          <w:rFonts w:ascii="宋体" w:hAnsi="宋体" w:cs="宋体"/>
          <w:color w:val="000000" w:themeColor="text1"/>
          <w:sz w:val="44"/>
          <w:szCs w:val="44"/>
          <w:highlight w:val="none"/>
          <w14:textFill>
            <w14:solidFill>
              <w14:schemeClr w14:val="tx1"/>
            </w14:solidFill>
          </w14:textFill>
        </w:rPr>
      </w:pPr>
    </w:p>
    <w:p w14:paraId="73596CD4">
      <w:pPr>
        <w:jc w:val="center"/>
        <w:rPr>
          <w:rFonts w:ascii="宋体" w:hAnsi="宋体" w:cs="宋体"/>
          <w:color w:val="000000" w:themeColor="text1"/>
          <w:sz w:val="44"/>
          <w:szCs w:val="44"/>
          <w:highlight w:val="none"/>
          <w14:textFill>
            <w14:solidFill>
              <w14:schemeClr w14:val="tx1"/>
            </w14:solidFill>
          </w14:textFill>
        </w:rPr>
      </w:pPr>
    </w:p>
    <w:p w14:paraId="20970A91">
      <w:pPr>
        <w:rPr>
          <w:rFonts w:ascii="宋体" w:hAnsi="宋体" w:cs="宋体"/>
          <w:color w:val="000000" w:themeColor="text1"/>
          <w:sz w:val="44"/>
          <w:szCs w:val="44"/>
          <w:highlight w:val="none"/>
          <w14:textFill>
            <w14:solidFill>
              <w14:schemeClr w14:val="tx1"/>
            </w14:solidFill>
          </w14:textFill>
        </w:rPr>
      </w:pPr>
    </w:p>
    <w:p w14:paraId="3546C9B8">
      <w:pPr>
        <w:pStyle w:val="16"/>
        <w:spacing w:line="360" w:lineRule="auto"/>
        <w:ind w:left="0" w:leftChars="0" w:firstLine="1928" w:firstLineChars="600"/>
        <w:rPr>
          <w:rStyle w:val="26"/>
          <w:rFonts w:ascii="宋体" w:hAnsi="宋体" w:cs="宋体"/>
          <w:b/>
          <w:color w:val="000000" w:themeColor="text1"/>
          <w:sz w:val="32"/>
          <w:szCs w:val="32"/>
          <w:highlight w:val="none"/>
          <w14:textFill>
            <w14:solidFill>
              <w14:schemeClr w14:val="tx1"/>
            </w14:solidFill>
          </w14:textFill>
        </w:rPr>
      </w:pPr>
      <w:r>
        <w:rPr>
          <w:rStyle w:val="26"/>
          <w:rFonts w:hint="eastAsia" w:ascii="宋体" w:hAnsi="宋体" w:cs="宋体"/>
          <w:b/>
          <w:color w:val="000000" w:themeColor="text1"/>
          <w:sz w:val="32"/>
          <w:szCs w:val="32"/>
          <w:highlight w:val="none"/>
          <w14:textFill>
            <w14:solidFill>
              <w14:schemeClr w14:val="tx1"/>
            </w14:solidFill>
          </w14:textFill>
        </w:rPr>
        <w:t>第一章  采购公告</w:t>
      </w:r>
    </w:p>
    <w:p w14:paraId="0F28DE1A">
      <w:pPr>
        <w:pStyle w:val="12"/>
        <w:snapToGrid w:val="0"/>
        <w:ind w:firstLine="1928" w:firstLineChars="600"/>
        <w:jc w:val="left"/>
        <w:rPr>
          <w:rStyle w:val="26"/>
          <w:rFonts w:hAnsi="宋体" w:cs="宋体"/>
          <w:b/>
          <w:color w:val="000000" w:themeColor="text1"/>
          <w:sz w:val="32"/>
          <w:szCs w:val="32"/>
          <w:highlight w:val="none"/>
          <w14:textFill>
            <w14:solidFill>
              <w14:schemeClr w14:val="tx1"/>
            </w14:solidFill>
          </w14:textFill>
        </w:rPr>
      </w:pPr>
      <w:r>
        <w:rPr>
          <w:rStyle w:val="26"/>
          <w:rFonts w:hint="eastAsia" w:hAnsi="宋体" w:cs="宋体"/>
          <w:b/>
          <w:color w:val="000000" w:themeColor="text1"/>
          <w:sz w:val="32"/>
          <w:szCs w:val="32"/>
          <w:highlight w:val="none"/>
          <w14:textFill>
            <w14:solidFill>
              <w14:schemeClr w14:val="tx1"/>
            </w14:solidFill>
          </w14:textFill>
        </w:rPr>
        <w:t xml:space="preserve">第二章 </w:t>
      </w:r>
      <w:r>
        <w:rPr>
          <w:rStyle w:val="26"/>
          <w:rFonts w:hint="eastAsia" w:hAnsi="宋体" w:cs="宋体"/>
          <w:b/>
          <w:color w:val="000000" w:themeColor="text1"/>
          <w:sz w:val="32"/>
          <w:szCs w:val="32"/>
          <w:highlight w:val="none"/>
          <w:lang w:val="en-US" w:eastAsia="zh-CN"/>
          <w14:textFill>
            <w14:solidFill>
              <w14:schemeClr w14:val="tx1"/>
            </w14:solidFill>
          </w14:textFill>
        </w:rPr>
        <w:t xml:space="preserve"> </w:t>
      </w:r>
      <w:r>
        <w:rPr>
          <w:rStyle w:val="26"/>
          <w:rFonts w:hint="eastAsia" w:hAnsi="宋体" w:cs="宋体"/>
          <w:b/>
          <w:color w:val="000000" w:themeColor="text1"/>
          <w:sz w:val="32"/>
          <w:szCs w:val="32"/>
          <w:highlight w:val="none"/>
          <w14:textFill>
            <w14:solidFill>
              <w14:schemeClr w14:val="tx1"/>
            </w14:solidFill>
          </w14:textFill>
        </w:rPr>
        <w:t>采购需求</w:t>
      </w:r>
    </w:p>
    <w:p w14:paraId="661B57D8">
      <w:pPr>
        <w:pStyle w:val="15"/>
        <w:spacing w:before="0" w:after="0" w:line="360" w:lineRule="auto"/>
        <w:ind w:firstLine="1928" w:firstLineChars="600"/>
        <w:jc w:val="both"/>
        <w:rPr>
          <w:rStyle w:val="26"/>
          <w:rFonts w:ascii="宋体" w:hAnsi="宋体" w:cs="宋体"/>
          <w:bCs w:val="0"/>
          <w:color w:val="000000" w:themeColor="text1"/>
          <w:sz w:val="32"/>
          <w:szCs w:val="32"/>
          <w:highlight w:val="none"/>
          <w14:textFill>
            <w14:solidFill>
              <w14:schemeClr w14:val="tx1"/>
            </w14:solidFill>
          </w14:textFill>
        </w:rPr>
      </w:pPr>
      <w:r>
        <w:rPr>
          <w:rStyle w:val="26"/>
          <w:rFonts w:hint="eastAsia" w:ascii="宋体" w:hAnsi="宋体" w:cs="宋体"/>
          <w:bCs w:val="0"/>
          <w:color w:val="000000" w:themeColor="text1"/>
          <w:sz w:val="32"/>
          <w:szCs w:val="32"/>
          <w:highlight w:val="none"/>
          <w14:textFill>
            <w14:solidFill>
              <w14:schemeClr w14:val="tx1"/>
            </w14:solidFill>
          </w14:textFill>
        </w:rPr>
        <w:t>第三章  评审办法及标准</w:t>
      </w:r>
    </w:p>
    <w:p w14:paraId="3F8D3C3F">
      <w:pPr>
        <w:spacing w:line="360" w:lineRule="auto"/>
        <w:ind w:firstLine="1928" w:firstLineChars="600"/>
        <w:rPr>
          <w:b/>
          <w:sz w:val="32"/>
          <w:szCs w:val="32"/>
          <w:highlight w:val="none"/>
        </w:rPr>
      </w:pPr>
      <w:r>
        <w:rPr>
          <w:rFonts w:hint="eastAsia" w:ascii="宋体" w:hAnsi="宋体" w:cs="宋体"/>
          <w:b/>
          <w:color w:val="000000" w:themeColor="text1"/>
          <w:sz w:val="32"/>
          <w:szCs w:val="32"/>
          <w:highlight w:val="none"/>
          <w14:textFill>
            <w14:solidFill>
              <w14:schemeClr w14:val="tx1"/>
            </w14:solidFill>
          </w14:textFill>
        </w:rPr>
        <w:t xml:space="preserve">第四章  </w:t>
      </w:r>
      <w:r>
        <w:rPr>
          <w:rFonts w:hint="eastAsia"/>
          <w:b/>
          <w:sz w:val="32"/>
          <w:szCs w:val="32"/>
          <w:highlight w:val="none"/>
        </w:rPr>
        <w:t>合同主要条款</w:t>
      </w:r>
    </w:p>
    <w:p w14:paraId="60A43BB8">
      <w:pPr>
        <w:spacing w:line="360" w:lineRule="auto"/>
        <w:ind w:firstLine="1928" w:firstLineChars="600"/>
        <w:rPr>
          <w:rFonts w:ascii="宋体" w:hAnsi="宋体" w:cs="宋体"/>
          <w:color w:val="000000" w:themeColor="text1"/>
          <w:sz w:val="20"/>
          <w:szCs w:val="18"/>
          <w:highlight w:val="none"/>
          <w14:textFill>
            <w14:solidFill>
              <w14:schemeClr w14:val="tx1"/>
            </w14:solidFill>
          </w14:textFill>
        </w:rPr>
        <w:sectPr>
          <w:footerReference r:id="rId3" w:type="default"/>
          <w:pgSz w:w="11906" w:h="16838"/>
          <w:pgMar w:top="1440" w:right="1417" w:bottom="1440" w:left="1417" w:header="851" w:footer="992" w:gutter="0"/>
          <w:pgNumType w:fmt="numberInDash" w:start="1"/>
          <w:cols w:space="425" w:num="1"/>
          <w:docGrid w:type="lines" w:linePitch="312" w:charSpace="0"/>
        </w:sectPr>
      </w:pPr>
      <w:r>
        <w:rPr>
          <w:rFonts w:hint="eastAsia" w:ascii="宋体" w:hAnsi="宋体" w:cs="宋体"/>
          <w:b/>
          <w:color w:val="000000" w:themeColor="text1"/>
          <w:sz w:val="32"/>
          <w:szCs w:val="32"/>
          <w:highlight w:val="none"/>
          <w14:textFill>
            <w14:solidFill>
              <w14:schemeClr w14:val="tx1"/>
            </w14:solidFill>
          </w14:textFill>
        </w:rPr>
        <w:t>第五章  响应文件格式</w:t>
      </w:r>
    </w:p>
    <w:p w14:paraId="4659D74D">
      <w:pPr>
        <w:pStyle w:val="12"/>
        <w:snapToGrid w:val="0"/>
        <w:spacing w:line="360" w:lineRule="auto"/>
        <w:jc w:val="center"/>
        <w:rPr>
          <w:rFonts w:hAnsi="宋体" w:cs="宋体"/>
          <w:b/>
          <w:bCs/>
          <w:color w:val="000000" w:themeColor="text1"/>
          <w:sz w:val="30"/>
          <w:szCs w:val="30"/>
          <w:highlight w:val="none"/>
          <w14:textFill>
            <w14:solidFill>
              <w14:schemeClr w14:val="tx1"/>
            </w14:solidFill>
          </w14:textFill>
        </w:rPr>
      </w:pPr>
      <w:r>
        <w:rPr>
          <w:rFonts w:hint="eastAsia" w:hAnsi="宋体" w:cs="宋体"/>
          <w:b/>
          <w:bCs/>
          <w:color w:val="000000" w:themeColor="text1"/>
          <w:sz w:val="30"/>
          <w:szCs w:val="30"/>
          <w:highlight w:val="none"/>
          <w14:textFill>
            <w14:solidFill>
              <w14:schemeClr w14:val="tx1"/>
            </w14:solidFill>
          </w14:textFill>
        </w:rPr>
        <w:t>第一章 浙江省第一监狱聘请常年法律顾问服务采购</w:t>
      </w:r>
    </w:p>
    <w:p w14:paraId="24470C85">
      <w:pPr>
        <w:tabs>
          <w:tab w:val="left" w:pos="-3060"/>
        </w:tabs>
        <w:spacing w:line="360" w:lineRule="auto"/>
        <w:ind w:firstLine="562" w:firstLineChars="200"/>
        <w:jc w:val="center"/>
        <w:rPr>
          <w:b/>
          <w:sz w:val="28"/>
          <w:szCs w:val="28"/>
          <w:highlight w:val="none"/>
        </w:rPr>
      </w:pPr>
      <w:r>
        <w:rPr>
          <w:rFonts w:hint="eastAsia"/>
          <w:b/>
          <w:sz w:val="28"/>
          <w:szCs w:val="28"/>
          <w:highlight w:val="none"/>
        </w:rPr>
        <w:t>公开简易程序采购公告</w:t>
      </w:r>
    </w:p>
    <w:p w14:paraId="7097C7E3">
      <w:pPr>
        <w:keepNext w:val="0"/>
        <w:keepLines w:val="0"/>
        <w:pageBreakBefore w:val="0"/>
        <w:tabs>
          <w:tab w:val="left" w:pos="-3060"/>
        </w:tabs>
        <w:kinsoku/>
        <w:wordWrap/>
        <w:overflowPunct/>
        <w:topLinePunct w:val="0"/>
        <w:bidi w:val="0"/>
        <w:spacing w:line="440" w:lineRule="exact"/>
        <w:ind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sz w:val="24"/>
          <w:szCs w:val="24"/>
          <w:highlight w:val="none"/>
          <w:lang w:val="zh-CN"/>
        </w:rPr>
        <w:t>浙江省第一监狱</w:t>
      </w:r>
      <w:r>
        <w:rPr>
          <w:rFonts w:hint="eastAsia" w:ascii="宋体" w:hAnsi="宋体"/>
          <w:sz w:val="24"/>
          <w:szCs w:val="24"/>
          <w:highlight w:val="none"/>
        </w:rPr>
        <w:t>常年法律顾问服务</w:t>
      </w:r>
      <w:r>
        <w:rPr>
          <w:rFonts w:hint="eastAsia" w:ascii="宋体" w:hAnsi="宋体"/>
          <w:sz w:val="24"/>
          <w:szCs w:val="24"/>
          <w:highlight w:val="none"/>
          <w:lang w:val="zh-CN"/>
        </w:rPr>
        <w:t>采购</w:t>
      </w:r>
      <w:r>
        <w:rPr>
          <w:rFonts w:hint="eastAsia" w:ascii="宋体" w:hAnsi="宋体"/>
          <w:sz w:val="24"/>
          <w:szCs w:val="24"/>
          <w:highlight w:val="none"/>
        </w:rPr>
        <w:t>，采购人为</w:t>
      </w:r>
      <w:r>
        <w:rPr>
          <w:rFonts w:hint="eastAsia" w:ascii="宋体" w:hAnsi="宋体"/>
          <w:sz w:val="24"/>
          <w:szCs w:val="24"/>
          <w:highlight w:val="none"/>
          <w:lang w:val="zh-CN"/>
        </w:rPr>
        <w:t>浙江省第一监狱</w:t>
      </w:r>
      <w:r>
        <w:rPr>
          <w:rFonts w:hint="eastAsia" w:ascii="宋体" w:hAnsi="宋体"/>
          <w:sz w:val="24"/>
          <w:szCs w:val="24"/>
          <w:highlight w:val="none"/>
        </w:rPr>
        <w:t>，资金已落实,现委托浙江华浦工程管理有限公司</w:t>
      </w:r>
      <w:r>
        <w:rPr>
          <w:rFonts w:hint="eastAsia" w:hAnsi="宋体"/>
          <w:bCs/>
          <w:sz w:val="24"/>
          <w:szCs w:val="24"/>
          <w:highlight w:val="none"/>
        </w:rPr>
        <w:t>为采购代理机构。</w:t>
      </w:r>
      <w:r>
        <w:rPr>
          <w:rFonts w:hint="eastAsia" w:ascii="宋体" w:hAnsi="宋体"/>
          <w:sz w:val="24"/>
          <w:szCs w:val="24"/>
          <w:highlight w:val="none"/>
        </w:rPr>
        <w:t>根据采购人系统内部管理规定，按照公开、公平、公正原则，对该项目进行公开简易程序采购，现发布采购公告</w:t>
      </w:r>
    </w:p>
    <w:p w14:paraId="134180AC">
      <w:pPr>
        <w:keepNext w:val="0"/>
        <w:keepLines w:val="0"/>
        <w:pageBreakBefore w:val="0"/>
        <w:tabs>
          <w:tab w:val="left" w:pos="-3060"/>
        </w:tabs>
        <w:kinsoku/>
        <w:wordWrap/>
        <w:overflowPunct/>
        <w:topLinePunct w:val="0"/>
        <w:bidi w:val="0"/>
        <w:spacing w:line="440" w:lineRule="exact"/>
        <w:ind w:firstLine="482" w:firstLineChars="200"/>
        <w:outlineLvl w:val="2"/>
        <w:rPr>
          <w:rFonts w:ascii="宋体" w:hAnsi="宋体" w:cs="宋体"/>
          <w:b/>
          <w:color w:val="000000" w:themeColor="text1"/>
          <w:sz w:val="24"/>
          <w:szCs w:val="24"/>
          <w:highlight w:val="none"/>
          <w14:textFill>
            <w14:solidFill>
              <w14:schemeClr w14:val="tx1"/>
            </w14:solidFill>
          </w14:textFill>
        </w:rPr>
      </w:pPr>
      <w:r>
        <w:rPr>
          <w:rFonts w:hint="eastAsia" w:ascii="宋体" w:hAnsi="宋体" w:cs="宋体"/>
          <w:b/>
          <w:color w:val="000000" w:themeColor="text1"/>
          <w:sz w:val="24"/>
          <w:szCs w:val="24"/>
          <w:highlight w:val="none"/>
          <w14:textFill>
            <w14:solidFill>
              <w14:schemeClr w14:val="tx1"/>
            </w14:solidFill>
          </w14:textFill>
        </w:rPr>
        <w:t>一、项目编号：</w:t>
      </w:r>
      <w:r>
        <w:rPr>
          <w:rFonts w:hint="eastAsia" w:ascii="宋体" w:hAnsi="宋体" w:cs="宋体"/>
          <w:bCs/>
          <w:color w:val="000000" w:themeColor="text1"/>
          <w:sz w:val="24"/>
          <w:szCs w:val="24"/>
          <w:highlight w:val="none"/>
          <w14:textFill>
            <w14:solidFill>
              <w14:schemeClr w14:val="tx1"/>
            </w14:solidFill>
          </w14:textFill>
        </w:rPr>
        <w:t>S1J-B2025006</w:t>
      </w:r>
    </w:p>
    <w:p w14:paraId="690B0733">
      <w:pPr>
        <w:keepNext w:val="0"/>
        <w:keepLines w:val="0"/>
        <w:pageBreakBefore w:val="0"/>
        <w:widowControl/>
        <w:kinsoku/>
        <w:wordWrap/>
        <w:overflowPunct/>
        <w:topLinePunct w:val="0"/>
        <w:bidi w:val="0"/>
        <w:spacing w:line="440" w:lineRule="exact"/>
        <w:ind w:firstLine="482" w:firstLineChars="200"/>
        <w:rPr>
          <w:rFonts w:ascii="宋体" w:hAnsi="宋体" w:cs="宋体"/>
          <w:b/>
          <w:color w:val="000000" w:themeColor="text1"/>
          <w:sz w:val="24"/>
          <w:szCs w:val="24"/>
          <w:highlight w:val="none"/>
          <w14:textFill>
            <w14:solidFill>
              <w14:schemeClr w14:val="tx1"/>
            </w14:solidFill>
          </w14:textFill>
        </w:rPr>
      </w:pPr>
      <w:r>
        <w:rPr>
          <w:rFonts w:hint="eastAsia" w:ascii="宋体" w:hAnsi="宋体" w:cs="宋体"/>
          <w:b/>
          <w:color w:val="000000" w:themeColor="text1"/>
          <w:sz w:val="24"/>
          <w:szCs w:val="24"/>
          <w:highlight w:val="none"/>
          <w14:textFill>
            <w14:solidFill>
              <w14:schemeClr w14:val="tx1"/>
            </w14:solidFill>
          </w14:textFill>
        </w:rPr>
        <w:t>二、项目概况：</w:t>
      </w:r>
      <w:r>
        <w:rPr>
          <w:rFonts w:hint="eastAsia" w:ascii="宋体" w:hAnsi="宋体"/>
          <w:sz w:val="24"/>
          <w:szCs w:val="24"/>
          <w:highlight w:val="none"/>
        </w:rPr>
        <w:t>本项目常年法律顾问服务预算金额为4万元，采购主要内容为法律顾问服务</w:t>
      </w:r>
      <w:r>
        <w:rPr>
          <w:rFonts w:hint="eastAsia" w:hAnsi="宋体"/>
          <w:sz w:val="24"/>
          <w:szCs w:val="24"/>
          <w:highlight w:val="none"/>
        </w:rPr>
        <w:t>、案件代理</w:t>
      </w:r>
      <w:r>
        <w:rPr>
          <w:rFonts w:hint="eastAsia" w:ascii="宋体" w:hAnsi="宋体"/>
          <w:sz w:val="24"/>
          <w:szCs w:val="24"/>
          <w:highlight w:val="none"/>
        </w:rPr>
        <w:t>服务</w:t>
      </w:r>
      <w:r>
        <w:rPr>
          <w:rFonts w:hint="eastAsia" w:hAnsi="宋体"/>
          <w:sz w:val="24"/>
          <w:szCs w:val="24"/>
          <w:highlight w:val="none"/>
        </w:rPr>
        <w:t>等，</w:t>
      </w:r>
      <w:r>
        <w:rPr>
          <w:rFonts w:hint="eastAsia" w:ascii="宋体" w:hAnsi="宋体"/>
          <w:sz w:val="24"/>
          <w:szCs w:val="24"/>
          <w:highlight w:val="none"/>
        </w:rPr>
        <w:t>详见采购文件第二章《采购需求》。</w:t>
      </w:r>
    </w:p>
    <w:p w14:paraId="7E084F5C">
      <w:pPr>
        <w:keepNext w:val="0"/>
        <w:keepLines w:val="0"/>
        <w:pageBreakBefore w:val="0"/>
        <w:tabs>
          <w:tab w:val="left" w:pos="-3060"/>
        </w:tabs>
        <w:kinsoku/>
        <w:wordWrap/>
        <w:overflowPunct/>
        <w:topLinePunct w:val="0"/>
        <w:bidi w:val="0"/>
        <w:spacing w:line="440" w:lineRule="exact"/>
        <w:ind w:firstLine="482" w:firstLineChars="200"/>
        <w:outlineLvl w:val="2"/>
        <w:rPr>
          <w:rFonts w:ascii="宋体" w:hAnsi="宋体" w:cs="宋体"/>
          <w:b/>
          <w:color w:val="000000" w:themeColor="text1"/>
          <w:sz w:val="24"/>
          <w:szCs w:val="24"/>
          <w:highlight w:val="none"/>
          <w14:textFill>
            <w14:solidFill>
              <w14:schemeClr w14:val="tx1"/>
            </w14:solidFill>
          </w14:textFill>
        </w:rPr>
      </w:pPr>
      <w:r>
        <w:rPr>
          <w:rFonts w:hint="eastAsia" w:ascii="宋体" w:hAnsi="宋体" w:cs="宋体"/>
          <w:b/>
          <w:color w:val="000000" w:themeColor="text1"/>
          <w:sz w:val="24"/>
          <w:szCs w:val="24"/>
          <w:highlight w:val="none"/>
          <w14:textFill>
            <w14:solidFill>
              <w14:schemeClr w14:val="tx1"/>
            </w14:solidFill>
          </w14:textFill>
        </w:rPr>
        <w:t>三、响应人的资格要求：</w:t>
      </w:r>
    </w:p>
    <w:p w14:paraId="2196561C">
      <w:pPr>
        <w:keepNext w:val="0"/>
        <w:keepLines w:val="0"/>
        <w:pageBreakBefore w:val="0"/>
        <w:kinsoku/>
        <w:wordWrap/>
        <w:overflowPunct/>
        <w:topLinePunct w:val="0"/>
        <w:bidi w:val="0"/>
        <w:snapToGrid w:val="0"/>
        <w:spacing w:line="440" w:lineRule="exact"/>
        <w:ind w:firstLine="480" w:firstLineChars="200"/>
        <w:rPr>
          <w:rFonts w:ascii="宋体" w:hAnsi="宋体"/>
          <w:sz w:val="24"/>
          <w:szCs w:val="24"/>
          <w:highlight w:val="none"/>
        </w:rPr>
      </w:pPr>
      <w:r>
        <w:rPr>
          <w:rFonts w:hint="eastAsia" w:ascii="宋体" w:hAnsi="宋体"/>
          <w:sz w:val="24"/>
          <w:szCs w:val="24"/>
          <w:highlight w:val="none"/>
        </w:rPr>
        <w:t>1、具有有效的律师事务所执业许可证；</w:t>
      </w:r>
    </w:p>
    <w:p w14:paraId="33B8657F">
      <w:pPr>
        <w:keepNext w:val="0"/>
        <w:keepLines w:val="0"/>
        <w:pageBreakBefore w:val="0"/>
        <w:kinsoku/>
        <w:wordWrap/>
        <w:overflowPunct/>
        <w:topLinePunct w:val="0"/>
        <w:bidi w:val="0"/>
        <w:snapToGrid w:val="0"/>
        <w:spacing w:line="440" w:lineRule="exact"/>
        <w:ind w:firstLine="480" w:firstLineChars="200"/>
        <w:rPr>
          <w:rFonts w:ascii="宋体" w:hAnsi="宋体"/>
          <w:sz w:val="24"/>
          <w:szCs w:val="24"/>
          <w:highlight w:val="none"/>
        </w:rPr>
      </w:pPr>
      <w:r>
        <w:rPr>
          <w:rFonts w:hint="eastAsia" w:ascii="宋体" w:hAnsi="宋体"/>
          <w:sz w:val="24"/>
          <w:szCs w:val="24"/>
          <w:highlight w:val="none"/>
        </w:rPr>
        <w:t>2、在采购人系统内任处级以上领导和在招标人本单位任科级以上领导的直系亲属和特定关系人实际控制或担任股东或有关联交易、依托关系的企业不得参加或被作为委托代理人参加本项目投标活动。采购人单位在职人员不得参加或作为委托代理人参加本项目投标活动。与本项目职责范围相关的部门工作人员的直系亲属和特定关系人不得参加或作为委托代理人参加本项目投标活动。以上相关人员也不得作为供应商项目实施管理的委托人，参与签订合同、项目管理、货款结算等活动。供应商如有违反将被取消投标资格并没收保证金，签订合同后发现的将终止合同，供应商如有违反将被取消投标资格并没收保证金，签订合同后发现的将终止合同；</w:t>
      </w:r>
    </w:p>
    <w:p w14:paraId="74E424CB">
      <w:pPr>
        <w:keepNext w:val="0"/>
        <w:keepLines w:val="0"/>
        <w:pageBreakBefore w:val="0"/>
        <w:kinsoku/>
        <w:wordWrap/>
        <w:overflowPunct/>
        <w:topLinePunct w:val="0"/>
        <w:bidi w:val="0"/>
        <w:snapToGrid w:val="0"/>
        <w:spacing w:line="440" w:lineRule="exact"/>
        <w:ind w:firstLine="480" w:firstLineChars="200"/>
        <w:rPr>
          <w:rFonts w:ascii="宋体" w:hAnsi="宋体"/>
          <w:sz w:val="24"/>
          <w:szCs w:val="24"/>
          <w:highlight w:val="none"/>
        </w:rPr>
      </w:pPr>
      <w:r>
        <w:rPr>
          <w:rFonts w:hint="eastAsia" w:ascii="宋体" w:hAnsi="宋体"/>
          <w:sz w:val="24"/>
          <w:szCs w:val="24"/>
          <w:highlight w:val="none"/>
        </w:rPr>
        <w:t>3、本招标项目谢绝以联合体的形式参加投标,不允许转包、分包。</w:t>
      </w:r>
    </w:p>
    <w:p w14:paraId="04CB40AA">
      <w:pPr>
        <w:keepNext w:val="0"/>
        <w:keepLines w:val="0"/>
        <w:pageBreakBefore w:val="0"/>
        <w:tabs>
          <w:tab w:val="left" w:pos="-3060"/>
        </w:tabs>
        <w:kinsoku/>
        <w:wordWrap/>
        <w:overflowPunct/>
        <w:topLinePunct w:val="0"/>
        <w:bidi w:val="0"/>
        <w:spacing w:line="440" w:lineRule="exact"/>
        <w:ind w:firstLine="482" w:firstLineChars="200"/>
        <w:outlineLvl w:val="2"/>
        <w:rPr>
          <w:rFonts w:ascii="宋体" w:hAnsi="宋体" w:cs="宋体"/>
          <w:b/>
          <w:color w:val="000000" w:themeColor="text1"/>
          <w:sz w:val="24"/>
          <w:szCs w:val="24"/>
          <w:highlight w:val="none"/>
          <w14:textFill>
            <w14:solidFill>
              <w14:schemeClr w14:val="tx1"/>
            </w14:solidFill>
          </w14:textFill>
        </w:rPr>
      </w:pPr>
      <w:r>
        <w:rPr>
          <w:rFonts w:hint="eastAsia" w:ascii="宋体" w:hAnsi="宋体" w:cs="宋体"/>
          <w:b/>
          <w:color w:val="000000" w:themeColor="text1"/>
          <w:sz w:val="24"/>
          <w:szCs w:val="24"/>
          <w:highlight w:val="none"/>
          <w14:textFill>
            <w14:solidFill>
              <w14:schemeClr w14:val="tx1"/>
            </w14:solidFill>
          </w14:textFill>
        </w:rPr>
        <w:t>四、获取采购文件</w:t>
      </w:r>
    </w:p>
    <w:p w14:paraId="1A495FB4">
      <w:pPr>
        <w:keepNext w:val="0"/>
        <w:keepLines w:val="0"/>
        <w:pageBreakBefore w:val="0"/>
        <w:widowControl/>
        <w:kinsoku/>
        <w:wordWrap/>
        <w:overflowPunct/>
        <w:topLinePunct w:val="0"/>
        <w:bidi w:val="0"/>
        <w:spacing w:line="440" w:lineRule="exact"/>
        <w:ind w:firstLine="480" w:firstLineChars="200"/>
        <w:rPr>
          <w:rFonts w:ascii="宋体" w:hAnsi="宋体"/>
          <w:sz w:val="24"/>
          <w:szCs w:val="24"/>
          <w:highlight w:val="none"/>
        </w:rPr>
      </w:pPr>
      <w:r>
        <w:rPr>
          <w:rFonts w:hint="eastAsia" w:ascii="宋体" w:hAnsi="宋体"/>
          <w:sz w:val="24"/>
          <w:szCs w:val="24"/>
          <w:highlight w:val="none"/>
        </w:rPr>
        <w:t>1、在浙江政府采购网—其他非政府采购公告（https://zfcg.czt.zj.gov.cn/）自行下载，费用100元/份，在开标前缴纳至采购代理机构。</w:t>
      </w:r>
    </w:p>
    <w:p w14:paraId="5AE6CCA2">
      <w:pPr>
        <w:pStyle w:val="7"/>
        <w:keepNext w:val="0"/>
        <w:keepLines w:val="0"/>
        <w:pageBreakBefore w:val="0"/>
        <w:kinsoku/>
        <w:wordWrap/>
        <w:overflowPunct/>
        <w:topLinePunct w:val="0"/>
        <w:bidi w:val="0"/>
        <w:spacing w:line="440" w:lineRule="exact"/>
        <w:ind w:firstLine="480" w:firstLineChars="200"/>
        <w:rPr>
          <w:rFonts w:hAnsi="宋体"/>
          <w:szCs w:val="24"/>
          <w:highlight w:val="none"/>
        </w:rPr>
      </w:pPr>
      <w:r>
        <w:rPr>
          <w:rFonts w:hint="eastAsia" w:hAnsi="宋体"/>
          <w:szCs w:val="24"/>
          <w:highlight w:val="none"/>
        </w:rPr>
        <w:t xml:space="preserve">2、到浙江华浦工程管理有限公司（衢州市龙游县人民南路东方广场A703室）购买采购文件，采购文件为100元/份（人民币），售后不退。    </w:t>
      </w:r>
    </w:p>
    <w:p w14:paraId="0D4C0552">
      <w:pPr>
        <w:pStyle w:val="7"/>
        <w:keepNext w:val="0"/>
        <w:keepLines w:val="0"/>
        <w:pageBreakBefore w:val="0"/>
        <w:kinsoku/>
        <w:wordWrap/>
        <w:overflowPunct/>
        <w:topLinePunct w:val="0"/>
        <w:bidi w:val="0"/>
        <w:spacing w:line="440" w:lineRule="exact"/>
        <w:ind w:firstLine="482" w:firstLineChars="200"/>
        <w:rPr>
          <w:rFonts w:hAnsi="宋体" w:cs="宋体"/>
          <w:color w:val="000000" w:themeColor="text1"/>
          <w:szCs w:val="24"/>
          <w:highlight w:val="none"/>
          <w14:textFill>
            <w14:solidFill>
              <w14:schemeClr w14:val="tx1"/>
            </w14:solidFill>
          </w14:textFill>
        </w:rPr>
      </w:pPr>
      <w:r>
        <w:rPr>
          <w:rFonts w:hint="eastAsia" w:hAnsi="宋体" w:cs="宋体"/>
          <w:b/>
          <w:color w:val="000000" w:themeColor="text1"/>
          <w:szCs w:val="24"/>
          <w:highlight w:val="none"/>
          <w14:textFill>
            <w14:solidFill>
              <w14:schemeClr w14:val="tx1"/>
            </w14:solidFill>
          </w14:textFill>
        </w:rPr>
        <w:t>五、响应截止时间：</w:t>
      </w:r>
      <w:r>
        <w:rPr>
          <w:rFonts w:hint="eastAsia" w:hAnsi="宋体" w:cs="宋体"/>
          <w:b/>
          <w:color w:val="000000" w:themeColor="text1"/>
          <w:szCs w:val="24"/>
          <w:highlight w:val="none"/>
          <w:u w:val="single"/>
          <w14:textFill>
            <w14:solidFill>
              <w14:schemeClr w14:val="tx1"/>
            </w14:solidFill>
          </w14:textFill>
        </w:rPr>
        <w:t>2025</w:t>
      </w:r>
      <w:r>
        <w:rPr>
          <w:rFonts w:hint="eastAsia" w:hAnsi="宋体" w:cs="宋体"/>
          <w:b/>
          <w:color w:val="000000" w:themeColor="text1"/>
          <w:szCs w:val="24"/>
          <w:highlight w:val="none"/>
          <w14:textFill>
            <w14:solidFill>
              <w14:schemeClr w14:val="tx1"/>
            </w14:solidFill>
          </w14:textFill>
        </w:rPr>
        <w:t>年</w:t>
      </w:r>
      <w:r>
        <w:rPr>
          <w:rFonts w:hint="eastAsia" w:hAnsi="宋体" w:cs="宋体"/>
          <w:b/>
          <w:color w:val="000000" w:themeColor="text1"/>
          <w:szCs w:val="24"/>
          <w:highlight w:val="none"/>
          <w:u w:val="single"/>
          <w:lang w:val="en-US" w:eastAsia="zh-CN"/>
          <w14:textFill>
            <w14:solidFill>
              <w14:schemeClr w14:val="tx1"/>
            </w14:solidFill>
          </w14:textFill>
        </w:rPr>
        <w:t>04</w:t>
      </w:r>
      <w:r>
        <w:rPr>
          <w:rFonts w:hint="eastAsia" w:hAnsi="宋体" w:cs="宋体"/>
          <w:b/>
          <w:color w:val="000000" w:themeColor="text1"/>
          <w:szCs w:val="24"/>
          <w:highlight w:val="none"/>
          <w14:textFill>
            <w14:solidFill>
              <w14:schemeClr w14:val="tx1"/>
            </w14:solidFill>
          </w14:textFill>
        </w:rPr>
        <w:t>月</w:t>
      </w:r>
      <w:r>
        <w:rPr>
          <w:rFonts w:hint="eastAsia" w:hAnsi="宋体" w:cs="宋体"/>
          <w:b/>
          <w:color w:val="000000" w:themeColor="text1"/>
          <w:szCs w:val="24"/>
          <w:highlight w:val="none"/>
          <w:u w:val="single"/>
          <w:lang w:val="en-US" w:eastAsia="zh-CN"/>
          <w14:textFill>
            <w14:solidFill>
              <w14:schemeClr w14:val="tx1"/>
            </w14:solidFill>
          </w14:textFill>
        </w:rPr>
        <w:t>08</w:t>
      </w:r>
      <w:r>
        <w:rPr>
          <w:rFonts w:hint="eastAsia" w:hAnsi="宋体" w:cs="宋体"/>
          <w:b/>
          <w:color w:val="000000" w:themeColor="text1"/>
          <w:szCs w:val="24"/>
          <w:highlight w:val="none"/>
          <w14:textFill>
            <w14:solidFill>
              <w14:schemeClr w14:val="tx1"/>
            </w14:solidFill>
          </w14:textFill>
        </w:rPr>
        <w:t>日</w:t>
      </w:r>
      <w:r>
        <w:rPr>
          <w:rFonts w:hint="eastAsia" w:hAnsi="宋体" w:cs="宋体"/>
          <w:b/>
          <w:color w:val="000000" w:themeColor="text1"/>
          <w:szCs w:val="24"/>
          <w:highlight w:val="none"/>
          <w:u w:val="single"/>
          <w14:textFill>
            <w14:solidFill>
              <w14:schemeClr w14:val="tx1"/>
            </w14:solidFill>
          </w14:textFill>
        </w:rPr>
        <w:t>09:30</w:t>
      </w:r>
      <w:r>
        <w:rPr>
          <w:rFonts w:hint="eastAsia" w:hAnsi="宋体" w:cs="宋体"/>
          <w:b/>
          <w:color w:val="000000" w:themeColor="text1"/>
          <w:szCs w:val="24"/>
          <w:highlight w:val="none"/>
          <w14:textFill>
            <w14:solidFill>
              <w14:schemeClr w14:val="tx1"/>
            </w14:solidFill>
          </w14:textFill>
        </w:rPr>
        <w:t>时</w:t>
      </w:r>
    </w:p>
    <w:p w14:paraId="273C73C9">
      <w:pPr>
        <w:keepNext w:val="0"/>
        <w:keepLines w:val="0"/>
        <w:pageBreakBefore w:val="0"/>
        <w:tabs>
          <w:tab w:val="left" w:pos="-3060"/>
        </w:tabs>
        <w:kinsoku/>
        <w:wordWrap/>
        <w:overflowPunct/>
        <w:topLinePunct w:val="0"/>
        <w:bidi w:val="0"/>
        <w:spacing w:line="440" w:lineRule="exact"/>
        <w:ind w:firstLine="482" w:firstLineChars="200"/>
        <w:outlineLvl w:val="2"/>
        <w:rPr>
          <w:rFonts w:ascii="宋体" w:hAnsi="宋体" w:cs="宋体"/>
          <w:b/>
          <w:color w:val="000000" w:themeColor="text1"/>
          <w:sz w:val="24"/>
          <w:szCs w:val="24"/>
          <w:highlight w:val="none"/>
          <w14:textFill>
            <w14:solidFill>
              <w14:schemeClr w14:val="tx1"/>
            </w14:solidFill>
          </w14:textFill>
        </w:rPr>
      </w:pPr>
      <w:r>
        <w:rPr>
          <w:rFonts w:hint="eastAsia" w:ascii="宋体" w:hAnsi="宋体" w:cs="宋体"/>
          <w:b/>
          <w:color w:val="000000" w:themeColor="text1"/>
          <w:sz w:val="24"/>
          <w:szCs w:val="24"/>
          <w:highlight w:val="none"/>
          <w14:textFill>
            <w14:solidFill>
              <w14:schemeClr w14:val="tx1"/>
            </w14:solidFill>
          </w14:textFill>
        </w:rPr>
        <w:t>六、采购文件的递交</w:t>
      </w:r>
    </w:p>
    <w:p w14:paraId="51FA30F2">
      <w:pPr>
        <w:keepNext w:val="0"/>
        <w:keepLines w:val="0"/>
        <w:pageBreakBefore w:val="0"/>
        <w:kinsoku/>
        <w:wordWrap/>
        <w:overflowPunct/>
        <w:topLinePunct w:val="0"/>
        <w:bidi w:val="0"/>
        <w:snapToGrid w:val="0"/>
        <w:spacing w:line="440" w:lineRule="exact"/>
        <w:ind w:firstLine="480" w:firstLineChars="200"/>
        <w:rPr>
          <w:rFonts w:ascii="宋体" w:hAnsi="宋体" w:cs="宋体"/>
          <w:b/>
          <w:bCs/>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响应人可通过邮寄快递方式或现场递交方式递交响应文件：</w:t>
      </w:r>
    </w:p>
    <w:p w14:paraId="219F4BA3">
      <w:pPr>
        <w:keepNext w:val="0"/>
        <w:keepLines w:val="0"/>
        <w:pageBreakBefore w:val="0"/>
        <w:kinsoku/>
        <w:wordWrap/>
        <w:overflowPunct/>
        <w:topLinePunct w:val="0"/>
        <w:bidi w:val="0"/>
        <w:snapToGrid w:val="0"/>
        <w:spacing w:line="440" w:lineRule="exact"/>
        <w:ind w:firstLine="480" w:firstLineChars="200"/>
        <w:rPr>
          <w:rFonts w:ascii="宋体" w:hAnsi="宋体" w:cs="宋体"/>
          <w:b/>
          <w:bCs/>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（一）邮寄快递方式：响应人可将响应文件密封后邮寄快递</w:t>
      </w:r>
      <w:r>
        <w:rPr>
          <w:rFonts w:hint="eastAsia" w:ascii="宋体" w:hAnsi="宋体" w:cs="宋体"/>
          <w:b/>
          <w:bCs/>
          <w:color w:val="000000" w:themeColor="text1"/>
          <w:sz w:val="24"/>
          <w:szCs w:val="24"/>
          <w:highlight w:val="none"/>
          <w14:textFill>
            <w14:solidFill>
              <w14:schemeClr w14:val="tx1"/>
            </w14:solidFill>
          </w14:textFill>
        </w:rPr>
        <w:t>（注意：到付件拒收）</w:t>
      </w:r>
      <w:r>
        <w:rPr>
          <w:rFonts w:hint="eastAsia" w:ascii="宋体" w:hAnsi="宋体" w:cs="宋体"/>
          <w:color w:val="000000" w:themeColor="text1"/>
          <w:sz w:val="24"/>
          <w:szCs w:val="24"/>
          <w:highlight w:val="none"/>
          <w14:textFill>
            <w14:solidFill>
              <w14:schemeClr w14:val="tx1"/>
            </w14:solidFill>
          </w14:textFill>
        </w:rPr>
        <w:t>至衢州市龙游县人民南路东方广场A703室</w:t>
      </w:r>
      <w:r>
        <w:rPr>
          <w:rFonts w:hint="eastAsia" w:ascii="宋体" w:hAnsi="宋体" w:cs="宋体"/>
          <w:sz w:val="24"/>
          <w:szCs w:val="24"/>
          <w:highlight w:val="none"/>
        </w:rPr>
        <w:t>，收件人：姜女士，联系电话：18767070136</w:t>
      </w:r>
      <w:r>
        <w:rPr>
          <w:rFonts w:hint="eastAsia" w:ascii="宋体" w:hAnsi="宋体" w:cs="宋体"/>
          <w:color w:val="000000" w:themeColor="text1"/>
          <w:sz w:val="24"/>
          <w:szCs w:val="24"/>
          <w:highlight w:val="none"/>
          <w14:textFill>
            <w14:solidFill>
              <w14:schemeClr w14:val="tx1"/>
            </w14:solidFill>
          </w14:textFill>
        </w:rPr>
        <w:t>。</w:t>
      </w:r>
      <w:r>
        <w:rPr>
          <w:rFonts w:hint="eastAsia" w:ascii="宋体" w:hAnsi="宋体" w:cs="宋体"/>
          <w:sz w:val="24"/>
          <w:szCs w:val="24"/>
          <w:highlight w:val="none"/>
        </w:rPr>
        <w:t>但响应人必须密切关注快递配送情况并确保响应文件于2025年</w:t>
      </w:r>
      <w:r>
        <w:rPr>
          <w:rFonts w:hint="eastAsia" w:ascii="宋体" w:hAnsi="宋体" w:cs="宋体"/>
          <w:sz w:val="24"/>
          <w:szCs w:val="24"/>
          <w:highlight w:val="none"/>
          <w:lang w:val="en-US" w:eastAsia="zh-CN"/>
        </w:rPr>
        <w:t>04</w:t>
      </w:r>
      <w:r>
        <w:rPr>
          <w:rFonts w:hint="eastAsia" w:ascii="宋体" w:hAnsi="宋体" w:cs="宋体"/>
          <w:sz w:val="24"/>
          <w:szCs w:val="24"/>
          <w:highlight w:val="none"/>
        </w:rPr>
        <w:t>月</w:t>
      </w:r>
      <w:r>
        <w:rPr>
          <w:rFonts w:hint="eastAsia" w:ascii="宋体" w:hAnsi="宋体" w:cs="宋体"/>
          <w:sz w:val="24"/>
          <w:szCs w:val="24"/>
          <w:highlight w:val="none"/>
          <w:lang w:val="en-US" w:eastAsia="zh-CN"/>
        </w:rPr>
        <w:t>07</w:t>
      </w:r>
      <w:r>
        <w:rPr>
          <w:rFonts w:hint="eastAsia" w:ascii="宋体" w:hAnsi="宋体" w:cs="宋体"/>
          <w:sz w:val="24"/>
          <w:szCs w:val="24"/>
          <w:highlight w:val="none"/>
        </w:rPr>
        <w:t>日16时前寄达</w:t>
      </w:r>
      <w:r>
        <w:rPr>
          <w:rFonts w:hint="eastAsia" w:ascii="宋体" w:hAnsi="宋体" w:cs="宋体"/>
          <w:color w:val="000000" w:themeColor="text1"/>
          <w:sz w:val="24"/>
          <w:szCs w:val="24"/>
          <w:highlight w:val="none"/>
          <w14:textFill>
            <w14:solidFill>
              <w14:schemeClr w14:val="tx1"/>
            </w14:solidFill>
          </w14:textFill>
        </w:rPr>
        <w:t>。因邮寄快递原因造成响应文件未能及时送到而耽误参加项目采购活动的由响应人自行承担责任，采购人不负任何责任。</w:t>
      </w:r>
      <w:r>
        <w:rPr>
          <w:rFonts w:hint="eastAsia" w:ascii="宋体" w:hAnsi="宋体" w:cs="宋体"/>
          <w:b/>
          <w:bCs/>
          <w:color w:val="000000" w:themeColor="text1"/>
          <w:sz w:val="24"/>
          <w:szCs w:val="24"/>
          <w:highlight w:val="none"/>
          <w14:textFill>
            <w14:solidFill>
              <w14:schemeClr w14:val="tx1"/>
            </w14:solidFill>
          </w14:textFill>
        </w:rPr>
        <w:t>响应人的快递包装（非响应文件）将于响应文件递交截止时间止后开启。</w:t>
      </w:r>
    </w:p>
    <w:p w14:paraId="35BF2ED1">
      <w:pPr>
        <w:keepNext w:val="0"/>
        <w:keepLines w:val="0"/>
        <w:pageBreakBefore w:val="0"/>
        <w:kinsoku/>
        <w:wordWrap/>
        <w:overflowPunct/>
        <w:topLinePunct w:val="0"/>
        <w:bidi w:val="0"/>
        <w:spacing w:line="440" w:lineRule="exact"/>
        <w:ind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（二）响应人应于</w:t>
      </w:r>
      <w:r>
        <w:rPr>
          <w:rFonts w:hint="eastAsia" w:ascii="宋体" w:hAnsi="宋体" w:cs="宋体"/>
          <w:sz w:val="24"/>
          <w:szCs w:val="24"/>
          <w:highlight w:val="none"/>
        </w:rPr>
        <w:t>2025年</w:t>
      </w:r>
      <w:r>
        <w:rPr>
          <w:rFonts w:hint="eastAsia" w:ascii="宋体" w:hAnsi="宋体" w:cs="宋体"/>
          <w:sz w:val="24"/>
          <w:szCs w:val="24"/>
          <w:highlight w:val="none"/>
          <w:lang w:val="en-US" w:eastAsia="zh-CN"/>
        </w:rPr>
        <w:t>04</w:t>
      </w:r>
      <w:r>
        <w:rPr>
          <w:rFonts w:hint="eastAsia" w:ascii="宋体" w:hAnsi="宋体" w:cs="宋体"/>
          <w:sz w:val="24"/>
          <w:szCs w:val="24"/>
          <w:highlight w:val="none"/>
        </w:rPr>
        <w:t>月</w:t>
      </w:r>
      <w:r>
        <w:rPr>
          <w:rFonts w:hint="eastAsia" w:ascii="宋体" w:hAnsi="宋体" w:cs="宋体"/>
          <w:sz w:val="24"/>
          <w:szCs w:val="24"/>
          <w:highlight w:val="none"/>
          <w:lang w:val="en-US" w:eastAsia="zh-CN"/>
        </w:rPr>
        <w:t>08</w:t>
      </w:r>
      <w:r>
        <w:rPr>
          <w:rFonts w:hint="eastAsia" w:ascii="宋体" w:hAnsi="宋体" w:cs="宋体"/>
          <w:sz w:val="24"/>
          <w:szCs w:val="24"/>
          <w:highlight w:val="none"/>
        </w:rPr>
        <w:t>日</w:t>
      </w:r>
      <w:r>
        <w:rPr>
          <w:rFonts w:hint="eastAsia" w:ascii="宋体" w:hAnsi="宋体" w:cs="宋体"/>
          <w:color w:val="000000" w:themeColor="text1"/>
          <w:sz w:val="24"/>
          <w:szCs w:val="24"/>
          <w:highlight w:val="none"/>
          <w14:textFill>
            <w14:solidFill>
              <w14:schemeClr w14:val="tx1"/>
            </w14:solidFill>
          </w14:textFill>
        </w:rPr>
        <w:t>09时30分前将投标文件密封送交到</w:t>
      </w:r>
      <w:r>
        <w:rPr>
          <w:rFonts w:hint="eastAsia" w:ascii="宋体" w:hAnsi="宋体"/>
          <w:kern w:val="0"/>
          <w:sz w:val="24"/>
          <w:highlight w:val="none"/>
        </w:rPr>
        <w:t>衢州市龙游县人民南路东方广场A705室</w:t>
      </w:r>
      <w:r>
        <w:rPr>
          <w:rFonts w:hint="eastAsia" w:hAnsi="宋体" w:cs="宋体"/>
          <w:sz w:val="24"/>
          <w:szCs w:val="24"/>
          <w:highlight w:val="none"/>
        </w:rPr>
        <w:t>开标室（</w:t>
      </w:r>
      <w:r>
        <w:rPr>
          <w:rFonts w:hint="eastAsia" w:ascii="宋体" w:hAnsi="宋体"/>
          <w:sz w:val="24"/>
          <w:szCs w:val="24"/>
          <w:highlight w:val="none"/>
        </w:rPr>
        <w:t>浙江华浦工程管理有限公司</w:t>
      </w:r>
      <w:r>
        <w:rPr>
          <w:rFonts w:hint="eastAsia" w:hAnsi="宋体" w:cs="宋体"/>
          <w:sz w:val="24"/>
          <w:szCs w:val="24"/>
          <w:highlight w:val="none"/>
        </w:rPr>
        <w:t>）</w:t>
      </w:r>
      <w:r>
        <w:rPr>
          <w:rFonts w:hint="eastAsia" w:ascii="宋体" w:hAnsi="宋体" w:cs="宋体"/>
          <w:color w:val="000000" w:themeColor="text1"/>
          <w:sz w:val="24"/>
          <w:szCs w:val="24"/>
          <w:highlight w:val="none"/>
          <w14:textFill>
            <w14:solidFill>
              <w14:schemeClr w14:val="tx1"/>
            </w14:solidFill>
          </w14:textFill>
        </w:rPr>
        <w:t>，逾期送达或未密封将予以拒收。</w:t>
      </w:r>
    </w:p>
    <w:p w14:paraId="48CDC6D8">
      <w:pPr>
        <w:pStyle w:val="12"/>
        <w:keepNext w:val="0"/>
        <w:keepLines w:val="0"/>
        <w:pageBreakBefore w:val="0"/>
        <w:kinsoku/>
        <w:wordWrap/>
        <w:overflowPunct/>
        <w:topLinePunct w:val="0"/>
        <w:bidi w:val="0"/>
        <w:adjustRightInd w:val="0"/>
        <w:snapToGrid w:val="0"/>
        <w:spacing w:line="440" w:lineRule="exact"/>
        <w:ind w:firstLine="482" w:firstLineChars="200"/>
        <w:rPr>
          <w:rFonts w:hint="eastAsia" w:hAnsi="宋体" w:cs="宋体"/>
          <w:b/>
          <w:kern w:val="0"/>
          <w:sz w:val="24"/>
          <w:szCs w:val="24"/>
          <w:highlight w:val="none"/>
        </w:rPr>
      </w:pPr>
      <w:r>
        <w:rPr>
          <w:rFonts w:hint="eastAsia" w:hAnsi="宋体" w:cs="宋体"/>
          <w:b/>
          <w:color w:val="000000" w:themeColor="text1"/>
          <w:sz w:val="24"/>
          <w:szCs w:val="24"/>
          <w:highlight w:val="none"/>
          <w14:textFill>
            <w14:solidFill>
              <w14:schemeClr w14:val="tx1"/>
            </w14:solidFill>
          </w14:textFill>
        </w:rPr>
        <w:t>(三)</w:t>
      </w:r>
      <w:r>
        <w:rPr>
          <w:rFonts w:hint="eastAsia" w:hAnsi="宋体" w:cs="宋体"/>
          <w:b/>
          <w:kern w:val="0"/>
          <w:sz w:val="24"/>
          <w:szCs w:val="24"/>
          <w:highlight w:val="none"/>
        </w:rPr>
        <w:t xml:space="preserve"> 响应文件一式三份，并装订成册，正本一份，副本二份</w:t>
      </w:r>
      <w:r>
        <w:rPr>
          <w:rFonts w:hint="eastAsia" w:hAnsi="宋体" w:cs="宋体"/>
          <w:kern w:val="0"/>
          <w:sz w:val="24"/>
          <w:szCs w:val="24"/>
          <w:highlight w:val="none"/>
        </w:rPr>
        <w:t>。响应文件的正本需打印或用不褪色的材料填写，并注明“正本”字样。副本可以复印。</w:t>
      </w:r>
      <w:r>
        <w:rPr>
          <w:rFonts w:hint="eastAsia" w:hAnsi="宋体" w:cs="宋体"/>
          <w:b/>
          <w:kern w:val="0"/>
          <w:sz w:val="24"/>
          <w:szCs w:val="24"/>
          <w:highlight w:val="none"/>
        </w:rPr>
        <w:t>正本与副本内容不一致的以正本为准</w:t>
      </w:r>
      <w:r>
        <w:rPr>
          <w:rFonts w:hint="eastAsia" w:hAnsi="宋体" w:cs="宋体"/>
          <w:kern w:val="0"/>
          <w:sz w:val="24"/>
          <w:szCs w:val="24"/>
          <w:highlight w:val="none"/>
        </w:rPr>
        <w:t>。</w:t>
      </w:r>
      <w:r>
        <w:rPr>
          <w:rFonts w:hint="eastAsia" w:hAnsi="宋体" w:cs="宋体"/>
          <w:b/>
          <w:kern w:val="0"/>
          <w:sz w:val="24"/>
          <w:szCs w:val="24"/>
          <w:highlight w:val="none"/>
        </w:rPr>
        <w:t>响应文件封面须有“采购项目名称、采购项目编号、供应商名称”等字样。</w:t>
      </w:r>
    </w:p>
    <w:p w14:paraId="3A91E274">
      <w:pPr>
        <w:keepNext w:val="0"/>
        <w:keepLines w:val="0"/>
        <w:pageBreakBefore w:val="0"/>
        <w:kinsoku/>
        <w:wordWrap/>
        <w:overflowPunct/>
        <w:topLinePunct w:val="0"/>
        <w:bidi w:val="0"/>
        <w:spacing w:line="440" w:lineRule="exact"/>
        <w:ind w:firstLine="482" w:firstLineChars="200"/>
        <w:rPr>
          <w:rFonts w:hint="eastAsia" w:ascii="宋体" w:hAnsi="宋体" w:cs="宋体"/>
          <w:b/>
          <w:color w:val="000000" w:themeColor="text1"/>
          <w:sz w:val="24"/>
          <w:szCs w:val="24"/>
          <w:highlight w:val="none"/>
          <w:lang w:val="en-US" w:eastAsia="zh-CN"/>
          <w14:textFill>
            <w14:solidFill>
              <w14:schemeClr w14:val="tx1"/>
            </w14:solidFill>
          </w14:textFill>
        </w:rPr>
      </w:pPr>
      <w:r>
        <w:rPr>
          <w:rFonts w:hint="eastAsia" w:ascii="宋体" w:hAnsi="宋体" w:cs="宋体"/>
          <w:b/>
          <w:color w:val="000000" w:themeColor="text1"/>
          <w:sz w:val="24"/>
          <w:szCs w:val="24"/>
          <w:highlight w:val="none"/>
          <w:lang w:val="en-US" w:eastAsia="zh-CN"/>
          <w14:textFill>
            <w14:solidFill>
              <w14:schemeClr w14:val="tx1"/>
            </w14:solidFill>
          </w14:textFill>
        </w:rPr>
        <w:t>七、投标保证金</w:t>
      </w:r>
    </w:p>
    <w:p w14:paraId="1371DCDC">
      <w:pPr>
        <w:keepNext w:val="0"/>
        <w:keepLines w:val="0"/>
        <w:pageBreakBefore w:val="0"/>
        <w:kinsoku/>
        <w:wordWrap/>
        <w:overflowPunct/>
        <w:topLinePunct w:val="0"/>
        <w:bidi w:val="0"/>
        <w:snapToGrid w:val="0"/>
        <w:spacing w:line="440" w:lineRule="exact"/>
        <w:ind w:firstLine="480" w:firstLineChars="200"/>
        <w:rPr>
          <w:rFonts w:hint="eastAsia" w:ascii="宋体" w:hAnsi="宋体" w:cs="Arial"/>
          <w:sz w:val="24"/>
          <w:highlight w:val="none"/>
        </w:rPr>
      </w:pPr>
      <w:r>
        <w:rPr>
          <w:rFonts w:hint="eastAsia" w:ascii="宋体" w:hAnsi="宋体" w:cs="Arial"/>
          <w:sz w:val="24"/>
          <w:highlight w:val="none"/>
        </w:rPr>
        <w:t>1、保证金人民币</w:t>
      </w:r>
      <w:r>
        <w:rPr>
          <w:rFonts w:hint="eastAsia" w:ascii="宋体" w:hAnsi="宋体" w:cs="Arial"/>
          <w:b/>
          <w:bCs/>
          <w:sz w:val="24"/>
          <w:highlight w:val="none"/>
          <w:lang w:val="en-US" w:eastAsia="zh-CN"/>
        </w:rPr>
        <w:t>800</w:t>
      </w:r>
      <w:r>
        <w:rPr>
          <w:rFonts w:hint="eastAsia" w:ascii="宋体" w:hAnsi="宋体" w:cs="Arial"/>
          <w:b/>
          <w:bCs/>
          <w:sz w:val="24"/>
          <w:highlight w:val="none"/>
        </w:rPr>
        <w:t>元整</w:t>
      </w:r>
      <w:r>
        <w:rPr>
          <w:rFonts w:hint="eastAsia" w:ascii="宋体" w:hAnsi="宋体" w:cs="Arial"/>
          <w:sz w:val="24"/>
          <w:highlight w:val="none"/>
        </w:rPr>
        <w:t>。</w:t>
      </w:r>
    </w:p>
    <w:p w14:paraId="0A41C50A">
      <w:pPr>
        <w:pStyle w:val="20"/>
        <w:keepNext w:val="0"/>
        <w:keepLines w:val="0"/>
        <w:pageBreakBefore w:val="0"/>
        <w:kinsoku/>
        <w:wordWrap/>
        <w:overflowPunct/>
        <w:topLinePunct w:val="0"/>
        <w:bidi w:val="0"/>
        <w:spacing w:line="440" w:lineRule="exact"/>
        <w:ind w:left="0" w:firstLine="480"/>
        <w:textAlignment w:val="auto"/>
        <w:rPr>
          <w:rFonts w:hint="eastAsia" w:ascii="宋体" w:hAnsi="宋体" w:eastAsia="宋体" w:cs="Arial"/>
          <w:kern w:val="2"/>
          <w:sz w:val="24"/>
          <w:highlight w:val="none"/>
          <w:lang w:val="en-US" w:eastAsia="zh-CN" w:bidi="ar-SA"/>
        </w:rPr>
      </w:pPr>
      <w:r>
        <w:rPr>
          <w:rFonts w:hint="eastAsia" w:ascii="宋体" w:hAnsi="宋体" w:eastAsia="宋体" w:cs="Arial"/>
          <w:kern w:val="2"/>
          <w:sz w:val="24"/>
          <w:highlight w:val="none"/>
          <w:lang w:val="en-US" w:eastAsia="zh-CN" w:bidi="ar-SA"/>
        </w:rPr>
        <w:t>2、响应人确保在响应文件递交的截止时间前入账，逾期则拒收响应文件（或作无效响应文件处理）；</w:t>
      </w:r>
    </w:p>
    <w:p w14:paraId="3264D163">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宋体" w:hAnsi="宋体" w:eastAsia="宋体" w:cs="宋体"/>
          <w:sz w:val="24"/>
          <w:highlight w:val="none"/>
          <w:lang w:eastAsia="zh-CN"/>
        </w:rPr>
      </w:pPr>
      <w:r>
        <w:rPr>
          <w:rFonts w:hint="eastAsia" w:ascii="宋体" w:hAnsi="宋体" w:eastAsia="宋体" w:cs="Arial"/>
          <w:kern w:val="2"/>
          <w:sz w:val="24"/>
          <w:highlight w:val="none"/>
          <w:lang w:val="en-US" w:eastAsia="zh-CN" w:bidi="ar-SA"/>
        </w:rPr>
        <w:t>3、收款单位（户名）：浙江华浦工程管理有限公司衢州分公</w:t>
      </w:r>
      <w:r>
        <w:rPr>
          <w:rFonts w:hint="eastAsia" w:ascii="宋体" w:hAnsi="宋体" w:eastAsia="宋体" w:cs="宋体"/>
          <w:sz w:val="24"/>
          <w:highlight w:val="none"/>
        </w:rPr>
        <w:t>司</w:t>
      </w:r>
    </w:p>
    <w:p w14:paraId="119B3DA8">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开户：浙江龙游农村商业银行股份有限公司龙洲支行</w:t>
      </w:r>
    </w:p>
    <w:p w14:paraId="314E025E">
      <w:pPr>
        <w:keepNext w:val="0"/>
        <w:keepLines w:val="0"/>
        <w:pageBreakBefore w:val="0"/>
        <w:widowControl w:val="0"/>
        <w:kinsoku/>
        <w:wordWrap/>
        <w:overflowPunct/>
        <w:topLinePunct w:val="0"/>
        <w:autoSpaceDE/>
        <w:autoSpaceDN/>
        <w:bidi w:val="0"/>
        <w:adjustRightInd/>
        <w:snapToGrid w:val="0"/>
        <w:spacing w:line="440" w:lineRule="exact"/>
        <w:ind w:firstLine="480" w:firstLineChars="200"/>
        <w:textAlignment w:val="auto"/>
        <w:rPr>
          <w:rFonts w:hint="eastAsia" w:ascii="宋体" w:hAnsi="宋体" w:eastAsia="宋体" w:cs="宋体"/>
          <w:sz w:val="24"/>
          <w:highlight w:val="none"/>
        </w:rPr>
      </w:pPr>
      <w:r>
        <w:rPr>
          <w:rFonts w:hint="eastAsia" w:ascii="宋体" w:hAnsi="宋体" w:eastAsia="宋体" w:cs="宋体"/>
          <w:sz w:val="24"/>
          <w:highlight w:val="none"/>
        </w:rPr>
        <w:t>账号：201000238900882</w:t>
      </w:r>
    </w:p>
    <w:p w14:paraId="6D20A3F2">
      <w:pPr>
        <w:keepNext w:val="0"/>
        <w:keepLines w:val="0"/>
        <w:pageBreakBefore w:val="0"/>
        <w:kinsoku/>
        <w:wordWrap/>
        <w:overflowPunct/>
        <w:topLinePunct w:val="0"/>
        <w:bidi w:val="0"/>
        <w:spacing w:line="440" w:lineRule="exact"/>
        <w:ind w:firstLine="480" w:firstLineChars="200"/>
        <w:rPr>
          <w:rFonts w:hint="eastAsia" w:ascii="宋体" w:hAnsi="宋体" w:cs="Arial"/>
          <w:b w:val="0"/>
          <w:bCs w:val="0"/>
          <w:color w:val="auto"/>
          <w:sz w:val="24"/>
          <w:szCs w:val="24"/>
          <w:highlight w:val="none"/>
          <w:u w:val="none"/>
          <w:lang w:eastAsia="zh-CN"/>
        </w:rPr>
      </w:pPr>
      <w:r>
        <w:rPr>
          <w:rFonts w:hint="eastAsia" w:hAnsi="宋体" w:cs="Arial"/>
          <w:kern w:val="2"/>
          <w:sz w:val="24"/>
          <w:szCs w:val="24"/>
          <w:highlight w:val="none"/>
          <w:lang w:val="en-US" w:eastAsia="zh-CN"/>
        </w:rPr>
        <w:t>保证金缴纳方名称必须和供应商名称一致，否则视同未缴纳。</w:t>
      </w:r>
      <w:r>
        <w:rPr>
          <w:rFonts w:hint="eastAsia" w:ascii="宋体" w:hAnsi="宋体" w:cs="Arial"/>
          <w:b w:val="0"/>
          <w:bCs w:val="0"/>
          <w:color w:val="auto"/>
          <w:sz w:val="24"/>
          <w:szCs w:val="24"/>
          <w:highlight w:val="none"/>
          <w:u w:val="none"/>
          <w:lang w:eastAsia="zh-CN"/>
        </w:rPr>
        <w:t>（允许响应人以银行出具的银行保函、保兑支票、银行汇票或者现金支票的方式缴纳。）</w:t>
      </w:r>
    </w:p>
    <w:p w14:paraId="3513F51B">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sz w:val="24"/>
          <w:highlight w:val="none"/>
        </w:rPr>
      </w:pPr>
      <w:r>
        <w:rPr>
          <w:rFonts w:hint="eastAsia" w:ascii="宋体" w:hAnsi="宋体"/>
          <w:sz w:val="24"/>
          <w:highlight w:val="none"/>
          <w:lang w:val="en-US" w:eastAsia="zh-CN"/>
        </w:rPr>
        <w:t>4、</w:t>
      </w:r>
      <w:r>
        <w:rPr>
          <w:rFonts w:hint="eastAsia" w:ascii="宋体" w:hAnsi="宋体"/>
          <w:b/>
          <w:sz w:val="24"/>
          <w:highlight w:val="none"/>
        </w:rPr>
        <w:t>响应人</w:t>
      </w:r>
      <w:r>
        <w:rPr>
          <w:rFonts w:ascii="宋体" w:hAnsi="宋体"/>
          <w:b/>
          <w:sz w:val="24"/>
          <w:highlight w:val="none"/>
        </w:rPr>
        <w:t>未按规定提交</w:t>
      </w:r>
      <w:r>
        <w:rPr>
          <w:rFonts w:hint="eastAsia" w:ascii="宋体" w:hAnsi="宋体"/>
          <w:b/>
          <w:sz w:val="24"/>
          <w:highlight w:val="none"/>
        </w:rPr>
        <w:t>投标</w:t>
      </w:r>
      <w:r>
        <w:rPr>
          <w:rFonts w:ascii="宋体" w:hAnsi="宋体"/>
          <w:b/>
          <w:sz w:val="24"/>
          <w:highlight w:val="none"/>
        </w:rPr>
        <w:t>保证金的，将被视为无效响应。</w:t>
      </w:r>
    </w:p>
    <w:p w14:paraId="50413CA9">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ascii="宋体" w:hAnsi="宋体"/>
          <w:sz w:val="24"/>
          <w:highlight w:val="none"/>
        </w:rPr>
      </w:pPr>
      <w:r>
        <w:rPr>
          <w:rFonts w:hint="eastAsia" w:ascii="宋体" w:hAnsi="宋体"/>
          <w:sz w:val="24"/>
          <w:highlight w:val="none"/>
          <w:lang w:val="en-US" w:eastAsia="zh-CN"/>
        </w:rPr>
        <w:t>5、</w:t>
      </w:r>
      <w:r>
        <w:rPr>
          <w:rFonts w:ascii="宋体" w:hAnsi="宋体"/>
          <w:sz w:val="24"/>
          <w:highlight w:val="none"/>
        </w:rPr>
        <w:t>未</w:t>
      </w:r>
      <w:r>
        <w:rPr>
          <w:rFonts w:hint="eastAsia" w:ascii="宋体" w:hAnsi="宋体"/>
          <w:sz w:val="24"/>
          <w:highlight w:val="none"/>
        </w:rPr>
        <w:t>成交响应人</w:t>
      </w:r>
      <w:r>
        <w:rPr>
          <w:rFonts w:ascii="宋体" w:hAnsi="宋体"/>
          <w:sz w:val="24"/>
          <w:highlight w:val="none"/>
        </w:rPr>
        <w:t>的</w:t>
      </w:r>
      <w:r>
        <w:rPr>
          <w:rFonts w:hint="eastAsia" w:ascii="宋体" w:hAnsi="宋体"/>
          <w:sz w:val="24"/>
          <w:highlight w:val="none"/>
        </w:rPr>
        <w:t>投标</w:t>
      </w:r>
      <w:r>
        <w:rPr>
          <w:rFonts w:ascii="宋体" w:hAnsi="宋体"/>
          <w:sz w:val="24"/>
          <w:highlight w:val="none"/>
        </w:rPr>
        <w:t>保证金，在</w:t>
      </w:r>
      <w:r>
        <w:rPr>
          <w:rFonts w:hint="eastAsia" w:ascii="宋体" w:hAnsi="宋体"/>
          <w:sz w:val="24"/>
          <w:highlight w:val="none"/>
        </w:rPr>
        <w:t>成交通知书发出后5个工作</w:t>
      </w:r>
      <w:r>
        <w:rPr>
          <w:rFonts w:ascii="宋体" w:hAnsi="宋体"/>
          <w:sz w:val="24"/>
          <w:highlight w:val="none"/>
        </w:rPr>
        <w:t>日内无息退还</w:t>
      </w:r>
      <w:r>
        <w:rPr>
          <w:rFonts w:hint="eastAsia" w:ascii="宋体" w:hAnsi="宋体"/>
          <w:sz w:val="24"/>
          <w:highlight w:val="none"/>
        </w:rPr>
        <w:t>至其单位账户</w:t>
      </w:r>
      <w:r>
        <w:rPr>
          <w:rFonts w:ascii="宋体" w:hAnsi="宋体"/>
          <w:sz w:val="24"/>
          <w:highlight w:val="none"/>
        </w:rPr>
        <w:t>。</w:t>
      </w:r>
    </w:p>
    <w:p w14:paraId="51A4B0CB">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highlight w:val="none"/>
          <w:lang w:eastAsia="zh-CN"/>
        </w:rPr>
      </w:pPr>
      <w:r>
        <w:rPr>
          <w:rFonts w:hint="eastAsia" w:ascii="宋体" w:hAnsi="宋体"/>
          <w:sz w:val="24"/>
          <w:highlight w:val="none"/>
          <w:lang w:val="en-US" w:eastAsia="zh-CN"/>
        </w:rPr>
        <w:t>6、</w:t>
      </w:r>
      <w:r>
        <w:rPr>
          <w:rFonts w:hint="eastAsia" w:ascii="宋体" w:hAnsi="宋体"/>
          <w:kern w:val="0"/>
          <w:sz w:val="24"/>
          <w:highlight w:val="none"/>
        </w:rPr>
        <w:t>成交人在合同签订时按要求交纳履约保证金，和采购人签署合同后的5个工作日内办理投标保证金全额返还手续。</w:t>
      </w:r>
    </w:p>
    <w:p w14:paraId="273ECB30">
      <w:pPr>
        <w:keepNext w:val="0"/>
        <w:keepLines w:val="0"/>
        <w:pageBreakBefore w:val="0"/>
        <w:kinsoku/>
        <w:wordWrap/>
        <w:overflowPunct/>
        <w:topLinePunct w:val="0"/>
        <w:bidi w:val="0"/>
        <w:spacing w:line="440" w:lineRule="exact"/>
        <w:ind w:firstLine="482"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b/>
          <w:color w:val="000000" w:themeColor="text1"/>
          <w:sz w:val="24"/>
          <w:szCs w:val="24"/>
          <w:highlight w:val="none"/>
          <w:lang w:val="en-US" w:eastAsia="zh-CN"/>
          <w14:textFill>
            <w14:solidFill>
              <w14:schemeClr w14:val="tx1"/>
            </w14:solidFill>
          </w14:textFill>
        </w:rPr>
        <w:t>八</w:t>
      </w:r>
      <w:r>
        <w:rPr>
          <w:rFonts w:hint="eastAsia" w:ascii="宋体" w:hAnsi="宋体" w:cs="宋体"/>
          <w:b/>
          <w:color w:val="000000" w:themeColor="text1"/>
          <w:sz w:val="24"/>
          <w:szCs w:val="24"/>
          <w:highlight w:val="none"/>
          <w14:textFill>
            <w14:solidFill>
              <w14:schemeClr w14:val="tx1"/>
            </w14:solidFill>
          </w14:textFill>
        </w:rPr>
        <w:t>、开标时间：</w:t>
      </w:r>
      <w:r>
        <w:rPr>
          <w:rFonts w:hint="eastAsia" w:ascii="宋体" w:hAnsi="宋体" w:cs="宋体"/>
          <w:b/>
          <w:bCs/>
          <w:sz w:val="24"/>
          <w:szCs w:val="24"/>
          <w:highlight w:val="none"/>
        </w:rPr>
        <w:t>2025年</w:t>
      </w:r>
      <w:r>
        <w:rPr>
          <w:rFonts w:hint="eastAsia" w:ascii="宋体" w:hAnsi="宋体" w:cs="宋体"/>
          <w:b/>
          <w:bCs/>
          <w:sz w:val="24"/>
          <w:szCs w:val="24"/>
          <w:highlight w:val="none"/>
          <w:lang w:val="en-US" w:eastAsia="zh-CN"/>
        </w:rPr>
        <w:t>04</w:t>
      </w:r>
      <w:r>
        <w:rPr>
          <w:rFonts w:hint="eastAsia" w:ascii="宋体" w:hAnsi="宋体" w:cs="宋体"/>
          <w:b/>
          <w:bCs/>
          <w:sz w:val="24"/>
          <w:szCs w:val="24"/>
          <w:highlight w:val="none"/>
        </w:rPr>
        <w:t>月</w:t>
      </w:r>
      <w:r>
        <w:rPr>
          <w:rFonts w:hint="eastAsia" w:ascii="宋体" w:hAnsi="宋体" w:cs="宋体"/>
          <w:b/>
          <w:bCs/>
          <w:sz w:val="24"/>
          <w:szCs w:val="24"/>
          <w:highlight w:val="none"/>
          <w:lang w:val="en-US" w:eastAsia="zh-CN"/>
        </w:rPr>
        <w:t>08</w:t>
      </w:r>
      <w:r>
        <w:rPr>
          <w:rFonts w:hint="eastAsia" w:ascii="宋体" w:hAnsi="宋体" w:cs="宋体"/>
          <w:b/>
          <w:bCs/>
          <w:sz w:val="24"/>
          <w:szCs w:val="24"/>
          <w:highlight w:val="none"/>
        </w:rPr>
        <w:t>日</w:t>
      </w:r>
      <w:r>
        <w:rPr>
          <w:rFonts w:hint="eastAsia" w:ascii="宋体" w:hAnsi="宋体" w:cs="宋体"/>
          <w:b/>
          <w:color w:val="000000" w:themeColor="text1"/>
          <w:kern w:val="0"/>
          <w:sz w:val="24"/>
          <w:szCs w:val="24"/>
          <w:highlight w:val="none"/>
          <w:u w:val="single"/>
          <w14:textFill>
            <w14:solidFill>
              <w14:schemeClr w14:val="tx1"/>
            </w14:solidFill>
          </w14:textFill>
        </w:rPr>
        <w:t>09:30</w:t>
      </w:r>
      <w:r>
        <w:rPr>
          <w:rFonts w:hint="eastAsia" w:ascii="宋体" w:hAnsi="宋体" w:cs="宋体"/>
          <w:b/>
          <w:color w:val="000000" w:themeColor="text1"/>
          <w:kern w:val="0"/>
          <w:sz w:val="24"/>
          <w:szCs w:val="24"/>
          <w:highlight w:val="none"/>
          <w14:textFill>
            <w14:solidFill>
              <w14:schemeClr w14:val="tx1"/>
            </w14:solidFill>
          </w14:textFill>
        </w:rPr>
        <w:t>时</w:t>
      </w:r>
      <w:r>
        <w:rPr>
          <w:rFonts w:hint="eastAsia" w:ascii="宋体" w:hAnsi="宋体" w:cs="宋体"/>
          <w:color w:val="000000" w:themeColor="text1"/>
          <w:spacing w:val="2"/>
          <w:sz w:val="24"/>
          <w:szCs w:val="24"/>
          <w:highlight w:val="none"/>
          <w14:textFill>
            <w14:solidFill>
              <w14:schemeClr w14:val="tx1"/>
            </w14:solidFill>
          </w14:textFill>
        </w:rPr>
        <w:t>。</w:t>
      </w:r>
    </w:p>
    <w:p w14:paraId="0895054A">
      <w:pPr>
        <w:keepNext w:val="0"/>
        <w:keepLines w:val="0"/>
        <w:pageBreakBefore w:val="0"/>
        <w:kinsoku/>
        <w:wordWrap/>
        <w:overflowPunct/>
        <w:topLinePunct w:val="0"/>
        <w:bidi w:val="0"/>
        <w:spacing w:line="440" w:lineRule="exact"/>
        <w:ind w:firstLine="482" w:firstLineChars="200"/>
        <w:rPr>
          <w:rFonts w:ascii="宋体" w:hAnsi="宋体" w:cs="宋体"/>
          <w:b/>
          <w:color w:val="000000" w:themeColor="text1"/>
          <w:sz w:val="24"/>
          <w:szCs w:val="24"/>
          <w:highlight w:val="none"/>
          <w14:textFill>
            <w14:solidFill>
              <w14:schemeClr w14:val="tx1"/>
            </w14:solidFill>
          </w14:textFill>
        </w:rPr>
      </w:pPr>
      <w:r>
        <w:rPr>
          <w:rFonts w:hint="eastAsia" w:ascii="宋体" w:hAnsi="宋体" w:cs="宋体"/>
          <w:b/>
          <w:color w:val="000000" w:themeColor="text1"/>
          <w:sz w:val="24"/>
          <w:szCs w:val="24"/>
          <w:highlight w:val="none"/>
          <w:lang w:val="en-US" w:eastAsia="zh-CN"/>
          <w14:textFill>
            <w14:solidFill>
              <w14:schemeClr w14:val="tx1"/>
            </w14:solidFill>
          </w14:textFill>
        </w:rPr>
        <w:t>九</w:t>
      </w:r>
      <w:r>
        <w:rPr>
          <w:rFonts w:hint="eastAsia" w:ascii="宋体" w:hAnsi="宋体" w:cs="宋体"/>
          <w:b/>
          <w:color w:val="000000" w:themeColor="text1"/>
          <w:sz w:val="24"/>
          <w:szCs w:val="24"/>
          <w:highlight w:val="none"/>
          <w14:textFill>
            <w14:solidFill>
              <w14:schemeClr w14:val="tx1"/>
            </w14:solidFill>
          </w14:textFill>
        </w:rPr>
        <w:t>、开标地点：</w:t>
      </w:r>
      <w:r>
        <w:rPr>
          <w:rFonts w:hint="eastAsia" w:ascii="宋体" w:hAnsi="宋体"/>
          <w:kern w:val="0"/>
          <w:sz w:val="24"/>
          <w:highlight w:val="none"/>
        </w:rPr>
        <w:t>衢州市龙游县人民南路东方广场A705室</w:t>
      </w:r>
      <w:r>
        <w:rPr>
          <w:rFonts w:hint="eastAsia" w:hAnsi="宋体" w:cs="宋体"/>
          <w:sz w:val="24"/>
          <w:szCs w:val="24"/>
          <w:highlight w:val="none"/>
        </w:rPr>
        <w:t>开标室（</w:t>
      </w:r>
      <w:r>
        <w:rPr>
          <w:rFonts w:hint="eastAsia" w:ascii="宋体" w:hAnsi="宋体"/>
          <w:sz w:val="24"/>
          <w:szCs w:val="24"/>
          <w:highlight w:val="none"/>
        </w:rPr>
        <w:t>浙江华浦工程管理有限公司</w:t>
      </w:r>
      <w:r>
        <w:rPr>
          <w:rFonts w:hint="eastAsia" w:hAnsi="宋体" w:cs="宋体"/>
          <w:sz w:val="24"/>
          <w:szCs w:val="24"/>
          <w:highlight w:val="none"/>
        </w:rPr>
        <w:t>）。</w:t>
      </w:r>
    </w:p>
    <w:p w14:paraId="22D8A57C">
      <w:pPr>
        <w:keepNext w:val="0"/>
        <w:keepLines w:val="0"/>
        <w:pageBreakBefore w:val="0"/>
        <w:tabs>
          <w:tab w:val="left" w:pos="-3060"/>
        </w:tabs>
        <w:kinsoku/>
        <w:wordWrap/>
        <w:overflowPunct/>
        <w:topLinePunct w:val="0"/>
        <w:bidi w:val="0"/>
        <w:spacing w:line="440" w:lineRule="exact"/>
        <w:ind w:firstLine="482" w:firstLineChars="200"/>
        <w:outlineLvl w:val="2"/>
        <w:rPr>
          <w:rFonts w:ascii="宋体" w:hAnsi="宋体" w:cs="宋体"/>
          <w:b/>
          <w:color w:val="000000" w:themeColor="text1"/>
          <w:sz w:val="24"/>
          <w:szCs w:val="24"/>
          <w:highlight w:val="none"/>
          <w14:textFill>
            <w14:solidFill>
              <w14:schemeClr w14:val="tx1"/>
            </w14:solidFill>
          </w14:textFill>
        </w:rPr>
      </w:pPr>
      <w:r>
        <w:rPr>
          <w:rFonts w:hint="eastAsia" w:ascii="宋体" w:hAnsi="宋体" w:cs="宋体"/>
          <w:b/>
          <w:color w:val="000000" w:themeColor="text1"/>
          <w:sz w:val="24"/>
          <w:szCs w:val="24"/>
          <w:highlight w:val="none"/>
          <w:lang w:val="en-US" w:eastAsia="zh-CN"/>
          <w14:textFill>
            <w14:solidFill>
              <w14:schemeClr w14:val="tx1"/>
            </w14:solidFill>
          </w14:textFill>
        </w:rPr>
        <w:t>十</w:t>
      </w:r>
      <w:r>
        <w:rPr>
          <w:rFonts w:hint="eastAsia" w:ascii="宋体" w:hAnsi="宋体" w:cs="宋体"/>
          <w:b/>
          <w:color w:val="000000" w:themeColor="text1"/>
          <w:sz w:val="24"/>
          <w:szCs w:val="24"/>
          <w:highlight w:val="none"/>
          <w14:textFill>
            <w14:solidFill>
              <w14:schemeClr w14:val="tx1"/>
            </w14:solidFill>
          </w14:textFill>
        </w:rPr>
        <w:t>、信息公告媒体</w:t>
      </w:r>
    </w:p>
    <w:p w14:paraId="246143BC">
      <w:pPr>
        <w:keepNext w:val="0"/>
        <w:keepLines w:val="0"/>
        <w:pageBreakBefore w:val="0"/>
        <w:kinsoku/>
        <w:wordWrap/>
        <w:overflowPunct/>
        <w:topLinePunct w:val="0"/>
        <w:bidi w:val="0"/>
        <w:spacing w:line="440" w:lineRule="exact"/>
        <w:ind w:firstLine="520" w:firstLineChars="217"/>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浙江政府采购网—其他非政府采购公告（https://zfcg.czt.zj.gov.cn/）、</w:t>
      </w:r>
      <w:r>
        <w:rPr>
          <w:rFonts w:hint="eastAsia" w:ascii="宋体" w:hAnsi="宋体" w:cs="宋体"/>
          <w:sz w:val="24"/>
          <w:szCs w:val="24"/>
          <w:highlight w:val="none"/>
        </w:rPr>
        <w:t>招天下、采购人内网。</w:t>
      </w:r>
    </w:p>
    <w:p w14:paraId="64A66755">
      <w:pPr>
        <w:keepNext w:val="0"/>
        <w:keepLines w:val="0"/>
        <w:pageBreakBefore w:val="0"/>
        <w:tabs>
          <w:tab w:val="left" w:pos="-3060"/>
        </w:tabs>
        <w:kinsoku/>
        <w:wordWrap/>
        <w:overflowPunct/>
        <w:topLinePunct w:val="0"/>
        <w:bidi w:val="0"/>
        <w:spacing w:line="440" w:lineRule="exact"/>
        <w:ind w:firstLine="482" w:firstLineChars="200"/>
        <w:outlineLvl w:val="2"/>
        <w:rPr>
          <w:rFonts w:ascii="宋体" w:hAnsi="宋体" w:cs="宋体"/>
          <w:b/>
          <w:color w:val="000000" w:themeColor="text1"/>
          <w:sz w:val="24"/>
          <w:szCs w:val="24"/>
          <w:highlight w:val="none"/>
          <w14:textFill>
            <w14:solidFill>
              <w14:schemeClr w14:val="tx1"/>
            </w14:solidFill>
          </w14:textFill>
        </w:rPr>
      </w:pPr>
      <w:r>
        <w:rPr>
          <w:rFonts w:hint="eastAsia" w:ascii="宋体" w:hAnsi="宋体" w:cs="宋体"/>
          <w:b/>
          <w:color w:val="000000" w:themeColor="text1"/>
          <w:sz w:val="24"/>
          <w:szCs w:val="24"/>
          <w:highlight w:val="none"/>
          <w14:textFill>
            <w14:solidFill>
              <w14:schemeClr w14:val="tx1"/>
            </w14:solidFill>
          </w14:textFill>
        </w:rPr>
        <w:t>十</w:t>
      </w:r>
      <w:r>
        <w:rPr>
          <w:rFonts w:hint="eastAsia" w:ascii="宋体" w:hAnsi="宋体" w:cs="宋体"/>
          <w:b/>
          <w:color w:val="000000" w:themeColor="text1"/>
          <w:sz w:val="24"/>
          <w:szCs w:val="24"/>
          <w:highlight w:val="none"/>
          <w:lang w:val="en-US" w:eastAsia="zh-CN"/>
          <w14:textFill>
            <w14:solidFill>
              <w14:schemeClr w14:val="tx1"/>
            </w14:solidFill>
          </w14:textFill>
        </w:rPr>
        <w:t>一</w:t>
      </w:r>
      <w:r>
        <w:rPr>
          <w:rFonts w:hint="eastAsia" w:ascii="宋体" w:hAnsi="宋体" w:cs="宋体"/>
          <w:b/>
          <w:color w:val="000000" w:themeColor="text1"/>
          <w:sz w:val="24"/>
          <w:szCs w:val="24"/>
          <w:highlight w:val="none"/>
          <w14:textFill>
            <w14:solidFill>
              <w14:schemeClr w14:val="tx1"/>
            </w14:solidFill>
          </w14:textFill>
        </w:rPr>
        <w:t>、业务咨询</w:t>
      </w:r>
    </w:p>
    <w:p w14:paraId="05E63377">
      <w:pPr>
        <w:pStyle w:val="12"/>
        <w:keepNext w:val="0"/>
        <w:keepLines w:val="0"/>
        <w:pageBreakBefore w:val="0"/>
        <w:kinsoku/>
        <w:wordWrap/>
        <w:overflowPunct/>
        <w:topLinePunct w:val="0"/>
        <w:bidi w:val="0"/>
        <w:spacing w:line="440" w:lineRule="exact"/>
        <w:ind w:firstLine="480" w:firstLineChars="200"/>
        <w:rPr>
          <w:rFonts w:hAnsi="宋体" w:cs="宋体"/>
          <w:sz w:val="24"/>
          <w:szCs w:val="24"/>
          <w:highlight w:val="none"/>
        </w:rPr>
      </w:pPr>
      <w:r>
        <w:rPr>
          <w:rFonts w:hint="eastAsia" w:hAnsi="宋体" w:cs="宋体"/>
          <w:sz w:val="24"/>
          <w:szCs w:val="24"/>
          <w:highlight w:val="none"/>
        </w:rPr>
        <w:t xml:space="preserve">采 购 人：浙江省第一监狱         </w:t>
      </w:r>
    </w:p>
    <w:p w14:paraId="221FBBE5">
      <w:pPr>
        <w:pStyle w:val="12"/>
        <w:keepNext w:val="0"/>
        <w:keepLines w:val="0"/>
        <w:pageBreakBefore w:val="0"/>
        <w:kinsoku/>
        <w:wordWrap/>
        <w:overflowPunct/>
        <w:topLinePunct w:val="0"/>
        <w:bidi w:val="0"/>
        <w:spacing w:line="440" w:lineRule="exact"/>
        <w:ind w:firstLine="480" w:firstLineChars="200"/>
        <w:rPr>
          <w:rFonts w:hAnsi="宋体" w:cs="宋体"/>
          <w:sz w:val="24"/>
          <w:szCs w:val="24"/>
          <w:highlight w:val="none"/>
        </w:rPr>
      </w:pPr>
      <w:r>
        <w:rPr>
          <w:rFonts w:hint="eastAsia" w:hAnsi="宋体" w:cs="宋体"/>
          <w:sz w:val="24"/>
          <w:szCs w:val="24"/>
          <w:highlight w:val="none"/>
        </w:rPr>
        <w:t xml:space="preserve">联系人：李先生    电 话：0570-3836053       </w:t>
      </w:r>
    </w:p>
    <w:p w14:paraId="19B2A87E">
      <w:pPr>
        <w:keepNext w:val="0"/>
        <w:keepLines w:val="0"/>
        <w:pageBreakBefore w:val="0"/>
        <w:kinsoku/>
        <w:wordWrap/>
        <w:overflowPunct/>
        <w:topLinePunct w:val="0"/>
        <w:bidi w:val="0"/>
        <w:snapToGrid w:val="0"/>
        <w:spacing w:line="440" w:lineRule="exact"/>
        <w:ind w:firstLine="480" w:firstLineChars="200"/>
        <w:rPr>
          <w:rFonts w:ascii="宋体" w:hAnsi="宋体" w:cs="宋体"/>
          <w:sz w:val="24"/>
          <w:szCs w:val="24"/>
          <w:highlight w:val="none"/>
        </w:rPr>
      </w:pPr>
      <w:r>
        <w:rPr>
          <w:rFonts w:hint="eastAsia" w:ascii="宋体" w:hAnsi="宋体" w:cs="宋体"/>
          <w:sz w:val="24"/>
          <w:szCs w:val="24"/>
          <w:highlight w:val="none"/>
        </w:rPr>
        <w:t>采购代理机构：浙江华浦工程管理有限公司</w:t>
      </w:r>
    </w:p>
    <w:p w14:paraId="60008823">
      <w:pPr>
        <w:keepNext w:val="0"/>
        <w:keepLines w:val="0"/>
        <w:pageBreakBefore w:val="0"/>
        <w:kinsoku/>
        <w:wordWrap/>
        <w:overflowPunct/>
        <w:topLinePunct w:val="0"/>
        <w:bidi w:val="0"/>
        <w:spacing w:line="440" w:lineRule="exact"/>
        <w:ind w:firstLine="480"/>
        <w:rPr>
          <w:rFonts w:ascii="宋体" w:hAnsi="宋体" w:cs="宋体"/>
          <w:sz w:val="24"/>
          <w:szCs w:val="24"/>
          <w:highlight w:val="none"/>
        </w:rPr>
      </w:pPr>
      <w:r>
        <w:rPr>
          <w:rFonts w:hint="eastAsia" w:ascii="宋体" w:hAnsi="宋体" w:cs="宋体"/>
          <w:sz w:val="24"/>
          <w:szCs w:val="24"/>
          <w:highlight w:val="none"/>
        </w:rPr>
        <w:t>联系人：徐女士     电话：0570-7075902/18767070136</w:t>
      </w:r>
    </w:p>
    <w:p w14:paraId="6DE348A5">
      <w:pPr>
        <w:keepNext w:val="0"/>
        <w:keepLines w:val="0"/>
        <w:pageBreakBefore w:val="0"/>
        <w:kinsoku/>
        <w:wordWrap/>
        <w:overflowPunct/>
        <w:topLinePunct w:val="0"/>
        <w:bidi w:val="0"/>
        <w:spacing w:line="440" w:lineRule="exact"/>
        <w:ind w:firstLine="480"/>
        <w:rPr>
          <w:rFonts w:ascii="宋体" w:hAnsi="宋体" w:cs="宋体"/>
          <w:sz w:val="24"/>
          <w:szCs w:val="24"/>
          <w:highlight w:val="none"/>
        </w:rPr>
      </w:pPr>
      <w:r>
        <w:rPr>
          <w:rFonts w:hint="eastAsia" w:ascii="宋体" w:hAnsi="宋体" w:cs="宋体"/>
          <w:sz w:val="24"/>
          <w:szCs w:val="24"/>
          <w:highlight w:val="none"/>
        </w:rPr>
        <w:t xml:space="preserve">监督部门：纪检科  </w:t>
      </w:r>
    </w:p>
    <w:p w14:paraId="2E06E95B">
      <w:pPr>
        <w:keepNext w:val="0"/>
        <w:keepLines w:val="0"/>
        <w:pageBreakBefore w:val="0"/>
        <w:kinsoku/>
        <w:wordWrap/>
        <w:overflowPunct/>
        <w:topLinePunct w:val="0"/>
        <w:bidi w:val="0"/>
        <w:spacing w:line="440" w:lineRule="exact"/>
        <w:ind w:firstLine="480"/>
        <w:rPr>
          <w:rFonts w:ascii="宋体" w:hAnsi="宋体" w:cs="宋体"/>
          <w:sz w:val="24"/>
          <w:szCs w:val="24"/>
          <w:highlight w:val="none"/>
        </w:rPr>
      </w:pPr>
      <w:r>
        <w:rPr>
          <w:rFonts w:hint="eastAsia" w:ascii="宋体" w:hAnsi="宋体" w:cs="宋体"/>
          <w:sz w:val="24"/>
          <w:szCs w:val="24"/>
          <w:highlight w:val="none"/>
        </w:rPr>
        <w:t>联系人：王先生</w:t>
      </w:r>
    </w:p>
    <w:p w14:paraId="6EA033D8">
      <w:pPr>
        <w:keepNext w:val="0"/>
        <w:keepLines w:val="0"/>
        <w:pageBreakBefore w:val="0"/>
        <w:kinsoku/>
        <w:wordWrap/>
        <w:overflowPunct/>
        <w:topLinePunct w:val="0"/>
        <w:bidi w:val="0"/>
        <w:snapToGrid w:val="0"/>
        <w:spacing w:line="440" w:lineRule="exact"/>
        <w:ind w:firstLine="480" w:firstLineChars="200"/>
        <w:rPr>
          <w:rFonts w:ascii="宋体" w:hAnsi="宋体" w:cs="宋体"/>
          <w:sz w:val="24"/>
          <w:szCs w:val="24"/>
          <w:highlight w:val="none"/>
        </w:rPr>
      </w:pPr>
      <w:r>
        <w:rPr>
          <w:rFonts w:hint="eastAsia" w:ascii="宋体" w:hAnsi="宋体" w:cs="宋体"/>
          <w:sz w:val="24"/>
          <w:szCs w:val="24"/>
          <w:highlight w:val="none"/>
        </w:rPr>
        <w:t xml:space="preserve">联系电话： 0570-3836022 </w:t>
      </w:r>
    </w:p>
    <w:p w14:paraId="5C53CCCB">
      <w:pPr>
        <w:keepNext w:val="0"/>
        <w:keepLines w:val="0"/>
        <w:pageBreakBefore w:val="0"/>
        <w:kinsoku/>
        <w:wordWrap/>
        <w:overflowPunct/>
        <w:topLinePunct w:val="0"/>
        <w:bidi w:val="0"/>
        <w:spacing w:line="440" w:lineRule="exact"/>
        <w:rPr>
          <w:rFonts w:ascii="宋体" w:hAnsi="宋体" w:cs="宋体"/>
          <w:color w:val="000000" w:themeColor="text1"/>
          <w:kern w:val="0"/>
          <w:sz w:val="24"/>
          <w:szCs w:val="24"/>
          <w:highlight w:val="none"/>
          <w14:textFill>
            <w14:solidFill>
              <w14:schemeClr w14:val="tx1"/>
            </w14:solidFill>
          </w14:textFill>
        </w:rPr>
      </w:pPr>
    </w:p>
    <w:p w14:paraId="4381819F">
      <w:pPr>
        <w:pStyle w:val="12"/>
        <w:keepNext w:val="0"/>
        <w:keepLines w:val="0"/>
        <w:pageBreakBefore w:val="0"/>
        <w:kinsoku/>
        <w:wordWrap/>
        <w:overflowPunct/>
        <w:topLinePunct w:val="0"/>
        <w:bidi w:val="0"/>
        <w:snapToGrid w:val="0"/>
        <w:spacing w:line="440" w:lineRule="exact"/>
        <w:jc w:val="right"/>
        <w:rPr>
          <w:rFonts w:hAnsi="宋体" w:cs="宋体"/>
          <w:sz w:val="24"/>
          <w:szCs w:val="24"/>
          <w:highlight w:val="none"/>
        </w:rPr>
      </w:pPr>
      <w:r>
        <w:rPr>
          <w:rFonts w:hint="eastAsia" w:hAnsi="宋体" w:cs="宋体"/>
          <w:sz w:val="24"/>
          <w:szCs w:val="24"/>
          <w:highlight w:val="none"/>
        </w:rPr>
        <w:t>浙江省第一监狱</w:t>
      </w:r>
    </w:p>
    <w:p w14:paraId="2236D4D0">
      <w:pPr>
        <w:pStyle w:val="12"/>
        <w:keepNext w:val="0"/>
        <w:keepLines w:val="0"/>
        <w:pageBreakBefore w:val="0"/>
        <w:kinsoku/>
        <w:wordWrap/>
        <w:overflowPunct/>
        <w:topLinePunct w:val="0"/>
        <w:bidi w:val="0"/>
        <w:snapToGrid w:val="0"/>
        <w:spacing w:line="440" w:lineRule="exact"/>
        <w:jc w:val="right"/>
        <w:rPr>
          <w:rFonts w:hAnsi="宋体" w:cs="宋体"/>
          <w:color w:val="000000" w:themeColor="text1"/>
          <w:kern w:val="0"/>
          <w:sz w:val="24"/>
          <w:szCs w:val="24"/>
          <w:highlight w:val="none"/>
          <w14:textFill>
            <w14:solidFill>
              <w14:schemeClr w14:val="tx1"/>
            </w14:solidFill>
          </w14:textFill>
        </w:rPr>
      </w:pPr>
      <w:r>
        <w:rPr>
          <w:rFonts w:hint="eastAsia" w:hAnsi="宋体" w:cs="宋体"/>
          <w:color w:val="000000" w:themeColor="text1"/>
          <w:kern w:val="0"/>
          <w:sz w:val="24"/>
          <w:szCs w:val="24"/>
          <w:highlight w:val="none"/>
          <w14:textFill>
            <w14:solidFill>
              <w14:schemeClr w14:val="tx1"/>
            </w14:solidFill>
          </w14:textFill>
        </w:rPr>
        <w:t>2025年</w:t>
      </w:r>
      <w:r>
        <w:rPr>
          <w:rFonts w:hint="eastAsia" w:hAnsi="宋体" w:cs="宋体"/>
          <w:color w:val="000000" w:themeColor="text1"/>
          <w:kern w:val="0"/>
          <w:sz w:val="24"/>
          <w:szCs w:val="24"/>
          <w:highlight w:val="none"/>
          <w:lang w:val="en-US" w:eastAsia="zh-CN"/>
          <w14:textFill>
            <w14:solidFill>
              <w14:schemeClr w14:val="tx1"/>
            </w14:solidFill>
          </w14:textFill>
        </w:rPr>
        <w:t>03</w:t>
      </w:r>
      <w:r>
        <w:rPr>
          <w:rFonts w:hint="eastAsia" w:hAnsi="宋体" w:cs="宋体"/>
          <w:color w:val="000000" w:themeColor="text1"/>
          <w:kern w:val="0"/>
          <w:sz w:val="24"/>
          <w:szCs w:val="24"/>
          <w:highlight w:val="none"/>
          <w14:textFill>
            <w14:solidFill>
              <w14:schemeClr w14:val="tx1"/>
            </w14:solidFill>
          </w14:textFill>
        </w:rPr>
        <w:t>月</w:t>
      </w:r>
      <w:r>
        <w:rPr>
          <w:rFonts w:hint="eastAsia" w:hAnsi="宋体" w:cs="宋体"/>
          <w:color w:val="000000" w:themeColor="text1"/>
          <w:kern w:val="0"/>
          <w:sz w:val="24"/>
          <w:szCs w:val="24"/>
          <w:highlight w:val="none"/>
          <w:lang w:val="en-US" w:eastAsia="zh-CN"/>
          <w14:textFill>
            <w14:solidFill>
              <w14:schemeClr w14:val="tx1"/>
            </w14:solidFill>
          </w14:textFill>
        </w:rPr>
        <w:t>31</w:t>
      </w:r>
      <w:bookmarkStart w:id="18" w:name="_GoBack"/>
      <w:bookmarkEnd w:id="18"/>
      <w:r>
        <w:rPr>
          <w:rFonts w:hint="eastAsia" w:hAnsi="宋体" w:cs="宋体"/>
          <w:color w:val="000000" w:themeColor="text1"/>
          <w:kern w:val="0"/>
          <w:sz w:val="24"/>
          <w:szCs w:val="24"/>
          <w:highlight w:val="none"/>
          <w14:textFill>
            <w14:solidFill>
              <w14:schemeClr w14:val="tx1"/>
            </w14:solidFill>
          </w14:textFill>
        </w:rPr>
        <w:t>日</w:t>
      </w:r>
    </w:p>
    <w:p w14:paraId="27275E53">
      <w:pPr>
        <w:pStyle w:val="12"/>
        <w:snapToGrid w:val="0"/>
        <w:jc w:val="both"/>
        <w:rPr>
          <w:rFonts w:hint="eastAsia" w:hAnsi="宋体" w:cs="宋体"/>
          <w:b/>
          <w:color w:val="000000" w:themeColor="text1"/>
          <w:sz w:val="32"/>
          <w:szCs w:val="32"/>
          <w:highlight w:val="none"/>
          <w14:textFill>
            <w14:solidFill>
              <w14:schemeClr w14:val="tx1"/>
            </w14:solidFill>
          </w14:textFill>
        </w:rPr>
      </w:pPr>
    </w:p>
    <w:p w14:paraId="7EAEA540">
      <w:pPr>
        <w:pStyle w:val="12"/>
        <w:snapToGrid w:val="0"/>
        <w:jc w:val="center"/>
        <w:rPr>
          <w:rFonts w:hint="eastAsia" w:hAnsi="宋体" w:cs="宋体"/>
          <w:b/>
          <w:color w:val="000000" w:themeColor="text1"/>
          <w:sz w:val="32"/>
          <w:szCs w:val="32"/>
          <w:highlight w:val="none"/>
          <w14:textFill>
            <w14:solidFill>
              <w14:schemeClr w14:val="tx1"/>
            </w14:solidFill>
          </w14:textFill>
        </w:rPr>
      </w:pPr>
    </w:p>
    <w:p w14:paraId="45860977">
      <w:pPr>
        <w:pStyle w:val="12"/>
        <w:snapToGrid w:val="0"/>
        <w:jc w:val="center"/>
        <w:rPr>
          <w:rFonts w:hint="eastAsia" w:hAnsi="宋体" w:cs="宋体"/>
          <w:b/>
          <w:color w:val="000000" w:themeColor="text1"/>
          <w:sz w:val="32"/>
          <w:szCs w:val="32"/>
          <w:highlight w:val="none"/>
          <w14:textFill>
            <w14:solidFill>
              <w14:schemeClr w14:val="tx1"/>
            </w14:solidFill>
          </w14:textFill>
        </w:rPr>
      </w:pPr>
    </w:p>
    <w:p w14:paraId="3A3FF1B8">
      <w:pPr>
        <w:pStyle w:val="12"/>
        <w:snapToGrid w:val="0"/>
        <w:jc w:val="center"/>
        <w:rPr>
          <w:rFonts w:hint="eastAsia" w:hAnsi="宋体" w:cs="宋体"/>
          <w:b/>
          <w:color w:val="000000" w:themeColor="text1"/>
          <w:sz w:val="32"/>
          <w:szCs w:val="32"/>
          <w:highlight w:val="none"/>
          <w14:textFill>
            <w14:solidFill>
              <w14:schemeClr w14:val="tx1"/>
            </w14:solidFill>
          </w14:textFill>
        </w:rPr>
      </w:pPr>
    </w:p>
    <w:p w14:paraId="07A3E732">
      <w:pPr>
        <w:pStyle w:val="12"/>
        <w:snapToGrid w:val="0"/>
        <w:jc w:val="center"/>
        <w:rPr>
          <w:rFonts w:hint="eastAsia" w:hAnsi="宋体" w:cs="宋体"/>
          <w:b/>
          <w:color w:val="000000" w:themeColor="text1"/>
          <w:sz w:val="32"/>
          <w:szCs w:val="32"/>
          <w:highlight w:val="none"/>
          <w14:textFill>
            <w14:solidFill>
              <w14:schemeClr w14:val="tx1"/>
            </w14:solidFill>
          </w14:textFill>
        </w:rPr>
      </w:pPr>
    </w:p>
    <w:p w14:paraId="010E68D8">
      <w:pPr>
        <w:pStyle w:val="12"/>
        <w:snapToGrid w:val="0"/>
        <w:jc w:val="center"/>
        <w:rPr>
          <w:rFonts w:hint="eastAsia" w:hAnsi="宋体" w:cs="宋体"/>
          <w:b/>
          <w:color w:val="000000" w:themeColor="text1"/>
          <w:sz w:val="32"/>
          <w:szCs w:val="32"/>
          <w:highlight w:val="none"/>
          <w14:textFill>
            <w14:solidFill>
              <w14:schemeClr w14:val="tx1"/>
            </w14:solidFill>
          </w14:textFill>
        </w:rPr>
      </w:pPr>
    </w:p>
    <w:p w14:paraId="0A79B8FC">
      <w:pPr>
        <w:pStyle w:val="12"/>
        <w:snapToGrid w:val="0"/>
        <w:jc w:val="center"/>
        <w:rPr>
          <w:rFonts w:hint="eastAsia" w:hAnsi="宋体" w:cs="宋体"/>
          <w:b/>
          <w:color w:val="000000" w:themeColor="text1"/>
          <w:sz w:val="32"/>
          <w:szCs w:val="32"/>
          <w:highlight w:val="none"/>
          <w14:textFill>
            <w14:solidFill>
              <w14:schemeClr w14:val="tx1"/>
            </w14:solidFill>
          </w14:textFill>
        </w:rPr>
      </w:pPr>
    </w:p>
    <w:p w14:paraId="39CCA326">
      <w:pPr>
        <w:pStyle w:val="12"/>
        <w:snapToGrid w:val="0"/>
        <w:jc w:val="center"/>
        <w:rPr>
          <w:rFonts w:hint="eastAsia" w:hAnsi="宋体" w:cs="宋体"/>
          <w:b/>
          <w:color w:val="000000" w:themeColor="text1"/>
          <w:sz w:val="32"/>
          <w:szCs w:val="32"/>
          <w:highlight w:val="none"/>
          <w14:textFill>
            <w14:solidFill>
              <w14:schemeClr w14:val="tx1"/>
            </w14:solidFill>
          </w14:textFill>
        </w:rPr>
      </w:pPr>
    </w:p>
    <w:p w14:paraId="4FADCB69">
      <w:pPr>
        <w:pStyle w:val="12"/>
        <w:snapToGrid w:val="0"/>
        <w:jc w:val="center"/>
        <w:rPr>
          <w:rFonts w:hint="eastAsia" w:hAnsi="宋体" w:cs="宋体"/>
          <w:b/>
          <w:color w:val="000000" w:themeColor="text1"/>
          <w:sz w:val="32"/>
          <w:szCs w:val="32"/>
          <w:highlight w:val="none"/>
          <w14:textFill>
            <w14:solidFill>
              <w14:schemeClr w14:val="tx1"/>
            </w14:solidFill>
          </w14:textFill>
        </w:rPr>
      </w:pPr>
    </w:p>
    <w:p w14:paraId="16BCEB21">
      <w:pPr>
        <w:pStyle w:val="12"/>
        <w:snapToGrid w:val="0"/>
        <w:jc w:val="center"/>
        <w:rPr>
          <w:rFonts w:hint="eastAsia" w:hAnsi="宋体" w:cs="宋体"/>
          <w:b/>
          <w:color w:val="000000" w:themeColor="text1"/>
          <w:sz w:val="32"/>
          <w:szCs w:val="32"/>
          <w:highlight w:val="none"/>
          <w14:textFill>
            <w14:solidFill>
              <w14:schemeClr w14:val="tx1"/>
            </w14:solidFill>
          </w14:textFill>
        </w:rPr>
      </w:pPr>
    </w:p>
    <w:p w14:paraId="58E9EDBD">
      <w:pPr>
        <w:pStyle w:val="12"/>
        <w:snapToGrid w:val="0"/>
        <w:jc w:val="center"/>
        <w:rPr>
          <w:rFonts w:hint="eastAsia" w:hAnsi="宋体" w:cs="宋体"/>
          <w:b/>
          <w:color w:val="000000" w:themeColor="text1"/>
          <w:sz w:val="32"/>
          <w:szCs w:val="32"/>
          <w:highlight w:val="none"/>
          <w14:textFill>
            <w14:solidFill>
              <w14:schemeClr w14:val="tx1"/>
            </w14:solidFill>
          </w14:textFill>
        </w:rPr>
      </w:pPr>
    </w:p>
    <w:p w14:paraId="4B9146FD">
      <w:pPr>
        <w:pStyle w:val="12"/>
        <w:snapToGrid w:val="0"/>
        <w:jc w:val="center"/>
        <w:rPr>
          <w:rFonts w:hint="eastAsia" w:hAnsi="宋体" w:cs="宋体"/>
          <w:b/>
          <w:color w:val="000000" w:themeColor="text1"/>
          <w:sz w:val="32"/>
          <w:szCs w:val="32"/>
          <w:highlight w:val="none"/>
          <w14:textFill>
            <w14:solidFill>
              <w14:schemeClr w14:val="tx1"/>
            </w14:solidFill>
          </w14:textFill>
        </w:rPr>
      </w:pPr>
    </w:p>
    <w:p w14:paraId="23B67458">
      <w:pPr>
        <w:pStyle w:val="12"/>
        <w:snapToGrid w:val="0"/>
        <w:jc w:val="center"/>
        <w:rPr>
          <w:rFonts w:hint="eastAsia" w:hAnsi="宋体" w:cs="宋体"/>
          <w:b/>
          <w:color w:val="000000" w:themeColor="text1"/>
          <w:sz w:val="32"/>
          <w:szCs w:val="32"/>
          <w:highlight w:val="none"/>
          <w14:textFill>
            <w14:solidFill>
              <w14:schemeClr w14:val="tx1"/>
            </w14:solidFill>
          </w14:textFill>
        </w:rPr>
      </w:pPr>
    </w:p>
    <w:p w14:paraId="3B0C4ECC">
      <w:pPr>
        <w:pStyle w:val="12"/>
        <w:snapToGrid w:val="0"/>
        <w:jc w:val="center"/>
        <w:rPr>
          <w:rFonts w:hint="eastAsia" w:hAnsi="宋体" w:cs="宋体"/>
          <w:b/>
          <w:color w:val="000000" w:themeColor="text1"/>
          <w:sz w:val="32"/>
          <w:szCs w:val="32"/>
          <w:highlight w:val="none"/>
          <w14:textFill>
            <w14:solidFill>
              <w14:schemeClr w14:val="tx1"/>
            </w14:solidFill>
          </w14:textFill>
        </w:rPr>
      </w:pPr>
    </w:p>
    <w:p w14:paraId="6016E476">
      <w:pPr>
        <w:pStyle w:val="12"/>
        <w:snapToGrid w:val="0"/>
        <w:jc w:val="center"/>
        <w:rPr>
          <w:rFonts w:hint="eastAsia" w:hAnsi="宋体" w:cs="宋体"/>
          <w:b/>
          <w:color w:val="000000" w:themeColor="text1"/>
          <w:sz w:val="32"/>
          <w:szCs w:val="32"/>
          <w:highlight w:val="none"/>
          <w14:textFill>
            <w14:solidFill>
              <w14:schemeClr w14:val="tx1"/>
            </w14:solidFill>
          </w14:textFill>
        </w:rPr>
      </w:pPr>
    </w:p>
    <w:p w14:paraId="5105AF04">
      <w:pPr>
        <w:pStyle w:val="12"/>
        <w:snapToGrid w:val="0"/>
        <w:jc w:val="center"/>
        <w:rPr>
          <w:rFonts w:hint="eastAsia" w:hAnsi="宋体" w:cs="宋体"/>
          <w:b/>
          <w:color w:val="000000" w:themeColor="text1"/>
          <w:sz w:val="32"/>
          <w:szCs w:val="32"/>
          <w:highlight w:val="none"/>
          <w14:textFill>
            <w14:solidFill>
              <w14:schemeClr w14:val="tx1"/>
            </w14:solidFill>
          </w14:textFill>
        </w:rPr>
      </w:pPr>
    </w:p>
    <w:p w14:paraId="5597110C">
      <w:pPr>
        <w:pStyle w:val="12"/>
        <w:snapToGrid w:val="0"/>
        <w:jc w:val="center"/>
        <w:rPr>
          <w:rFonts w:hint="eastAsia" w:hAnsi="宋体" w:cs="宋体"/>
          <w:b/>
          <w:color w:val="000000" w:themeColor="text1"/>
          <w:sz w:val="32"/>
          <w:szCs w:val="32"/>
          <w:highlight w:val="none"/>
          <w14:textFill>
            <w14:solidFill>
              <w14:schemeClr w14:val="tx1"/>
            </w14:solidFill>
          </w14:textFill>
        </w:rPr>
      </w:pPr>
    </w:p>
    <w:p w14:paraId="5DA60D12">
      <w:pPr>
        <w:pStyle w:val="12"/>
        <w:snapToGrid w:val="0"/>
        <w:jc w:val="center"/>
        <w:rPr>
          <w:rFonts w:hint="eastAsia" w:hAnsi="宋体" w:cs="宋体"/>
          <w:b/>
          <w:color w:val="000000" w:themeColor="text1"/>
          <w:sz w:val="32"/>
          <w:szCs w:val="32"/>
          <w:highlight w:val="none"/>
          <w14:textFill>
            <w14:solidFill>
              <w14:schemeClr w14:val="tx1"/>
            </w14:solidFill>
          </w14:textFill>
        </w:rPr>
      </w:pPr>
    </w:p>
    <w:p w14:paraId="39C8933F">
      <w:pPr>
        <w:pStyle w:val="12"/>
        <w:snapToGrid w:val="0"/>
        <w:jc w:val="center"/>
        <w:rPr>
          <w:rFonts w:hint="eastAsia" w:hAnsi="宋体" w:cs="宋体"/>
          <w:b/>
          <w:color w:val="000000" w:themeColor="text1"/>
          <w:sz w:val="32"/>
          <w:szCs w:val="32"/>
          <w:highlight w:val="none"/>
          <w14:textFill>
            <w14:solidFill>
              <w14:schemeClr w14:val="tx1"/>
            </w14:solidFill>
          </w14:textFill>
        </w:rPr>
      </w:pPr>
    </w:p>
    <w:p w14:paraId="1AC1E80D">
      <w:pPr>
        <w:pStyle w:val="12"/>
        <w:snapToGrid w:val="0"/>
        <w:jc w:val="center"/>
        <w:rPr>
          <w:rFonts w:hint="eastAsia" w:hAnsi="宋体" w:cs="宋体"/>
          <w:b/>
          <w:color w:val="000000" w:themeColor="text1"/>
          <w:sz w:val="32"/>
          <w:szCs w:val="32"/>
          <w:highlight w:val="none"/>
          <w14:textFill>
            <w14:solidFill>
              <w14:schemeClr w14:val="tx1"/>
            </w14:solidFill>
          </w14:textFill>
        </w:rPr>
      </w:pPr>
    </w:p>
    <w:p w14:paraId="02B2079B">
      <w:pPr>
        <w:pStyle w:val="12"/>
        <w:snapToGrid w:val="0"/>
        <w:jc w:val="center"/>
        <w:rPr>
          <w:rFonts w:hint="eastAsia" w:hAnsi="宋体" w:cs="宋体"/>
          <w:b/>
          <w:color w:val="000000" w:themeColor="text1"/>
          <w:sz w:val="32"/>
          <w:szCs w:val="32"/>
          <w:highlight w:val="none"/>
          <w14:textFill>
            <w14:solidFill>
              <w14:schemeClr w14:val="tx1"/>
            </w14:solidFill>
          </w14:textFill>
        </w:rPr>
      </w:pPr>
    </w:p>
    <w:p w14:paraId="5BEEB8BB">
      <w:pPr>
        <w:pStyle w:val="12"/>
        <w:snapToGrid w:val="0"/>
        <w:jc w:val="center"/>
        <w:rPr>
          <w:rFonts w:hint="eastAsia" w:hAnsi="宋体" w:cs="宋体"/>
          <w:b/>
          <w:color w:val="000000" w:themeColor="text1"/>
          <w:sz w:val="32"/>
          <w:szCs w:val="32"/>
          <w:highlight w:val="none"/>
          <w14:textFill>
            <w14:solidFill>
              <w14:schemeClr w14:val="tx1"/>
            </w14:solidFill>
          </w14:textFill>
        </w:rPr>
      </w:pPr>
    </w:p>
    <w:p w14:paraId="624B084D">
      <w:pPr>
        <w:pStyle w:val="12"/>
        <w:snapToGrid w:val="0"/>
        <w:jc w:val="center"/>
        <w:rPr>
          <w:rFonts w:hint="eastAsia" w:hAnsi="宋体" w:cs="宋体"/>
          <w:b/>
          <w:color w:val="000000" w:themeColor="text1"/>
          <w:sz w:val="32"/>
          <w:szCs w:val="32"/>
          <w:highlight w:val="none"/>
          <w14:textFill>
            <w14:solidFill>
              <w14:schemeClr w14:val="tx1"/>
            </w14:solidFill>
          </w14:textFill>
        </w:rPr>
      </w:pPr>
    </w:p>
    <w:p w14:paraId="7E07D77A">
      <w:pPr>
        <w:pStyle w:val="12"/>
        <w:snapToGrid w:val="0"/>
        <w:jc w:val="center"/>
        <w:rPr>
          <w:rFonts w:hAnsi="宋体" w:cs="宋体"/>
          <w:b/>
          <w:color w:val="000000" w:themeColor="text1"/>
          <w:sz w:val="36"/>
          <w:szCs w:val="36"/>
          <w:highlight w:val="none"/>
          <w14:textFill>
            <w14:solidFill>
              <w14:schemeClr w14:val="tx1"/>
            </w14:solidFill>
          </w14:textFill>
        </w:rPr>
      </w:pPr>
      <w:r>
        <w:rPr>
          <w:rFonts w:hint="eastAsia" w:hAnsi="宋体" w:cs="宋体"/>
          <w:b/>
          <w:color w:val="000000" w:themeColor="text1"/>
          <w:sz w:val="32"/>
          <w:szCs w:val="32"/>
          <w:highlight w:val="none"/>
          <w14:textFill>
            <w14:solidFill>
              <w14:schemeClr w14:val="tx1"/>
            </w14:solidFill>
          </w14:textFill>
        </w:rPr>
        <w:t>第二章 采购需求</w:t>
      </w:r>
    </w:p>
    <w:p w14:paraId="314698D4">
      <w:pPr>
        <w:spacing w:line="360" w:lineRule="auto"/>
        <w:ind w:firstLine="482" w:firstLineChars="200"/>
        <w:rPr>
          <w:rFonts w:ascii="宋体" w:hAnsi="宋体" w:cs="宋体"/>
          <w:sz w:val="24"/>
          <w:szCs w:val="22"/>
          <w:highlight w:val="none"/>
        </w:rPr>
      </w:pPr>
      <w:r>
        <w:rPr>
          <w:rFonts w:hint="eastAsia" w:ascii="宋体" w:hAnsi="宋体" w:cs="宋体"/>
          <w:b/>
          <w:bCs/>
          <w:sz w:val="24"/>
          <w:szCs w:val="22"/>
          <w:highlight w:val="none"/>
        </w:rPr>
        <w:t>1、法律服务范围</w:t>
      </w:r>
      <w:r>
        <w:rPr>
          <w:rFonts w:hint="eastAsia" w:ascii="宋体" w:hAnsi="宋体" w:cs="宋体"/>
          <w:sz w:val="24"/>
          <w:szCs w:val="22"/>
          <w:highlight w:val="none"/>
        </w:rPr>
        <w:br w:type="textWrapping"/>
      </w:r>
      <w:r>
        <w:rPr>
          <w:rFonts w:hint="eastAsia" w:ascii="宋体" w:hAnsi="宋体" w:cs="宋体"/>
          <w:sz w:val="24"/>
          <w:szCs w:val="22"/>
          <w:highlight w:val="none"/>
        </w:rPr>
        <w:t xml:space="preserve">  （一）就聘请人涉及的法律事务提供咨询意见或进行指导，为聘请人日常业务活动和经营管理活动提供法律咨询；</w:t>
      </w:r>
    </w:p>
    <w:p w14:paraId="29BBD403">
      <w:pPr>
        <w:spacing w:line="360" w:lineRule="auto"/>
        <w:rPr>
          <w:rFonts w:ascii="宋体" w:hAnsi="宋体" w:cs="宋体"/>
          <w:sz w:val="24"/>
          <w:szCs w:val="22"/>
          <w:highlight w:val="none"/>
        </w:rPr>
      </w:pPr>
      <w:r>
        <w:rPr>
          <w:rFonts w:hint="eastAsia" w:ascii="宋体" w:hAnsi="宋体" w:cs="宋体"/>
          <w:sz w:val="24"/>
          <w:szCs w:val="22"/>
          <w:highlight w:val="none"/>
        </w:rPr>
        <w:t xml:space="preserve">  （二）参与处理聘请人可能发生的行政、信访、经济、民事等法律纠纷，为重大事项风险防范提供法律论证意见；</w:t>
      </w:r>
    </w:p>
    <w:p w14:paraId="7A568F28">
      <w:pPr>
        <w:spacing w:line="360" w:lineRule="auto"/>
        <w:rPr>
          <w:rFonts w:ascii="宋体" w:hAnsi="宋体" w:cs="宋体"/>
          <w:sz w:val="24"/>
          <w:szCs w:val="22"/>
          <w:highlight w:val="none"/>
        </w:rPr>
      </w:pPr>
      <w:r>
        <w:rPr>
          <w:rFonts w:hint="eastAsia" w:ascii="宋体" w:hAnsi="宋体" w:cs="宋体"/>
          <w:sz w:val="24"/>
          <w:szCs w:val="22"/>
          <w:highlight w:val="none"/>
        </w:rPr>
        <w:t xml:space="preserve">  （三）审查、修改各类合同、协议及其他法律文件，提供法律意见，维护聘请人的合法权益；</w:t>
      </w:r>
    </w:p>
    <w:p w14:paraId="1A2D5958">
      <w:pPr>
        <w:spacing w:line="360" w:lineRule="auto"/>
        <w:rPr>
          <w:rFonts w:ascii="宋体" w:hAnsi="宋体" w:cs="宋体"/>
          <w:sz w:val="24"/>
          <w:szCs w:val="22"/>
          <w:highlight w:val="none"/>
        </w:rPr>
      </w:pPr>
      <w:r>
        <w:rPr>
          <w:rFonts w:hint="eastAsia" w:ascii="宋体" w:hAnsi="宋体" w:cs="宋体"/>
          <w:sz w:val="24"/>
          <w:szCs w:val="22"/>
          <w:highlight w:val="none"/>
        </w:rPr>
        <w:t xml:space="preserve">  （四）对聘请人拟作出的决策的合法性提出意见和建议，协助聘请人与政府各级部门、行业协会、企业就相关法律问题进行沟通，必要时出具律师函、法律意见书；</w:t>
      </w:r>
    </w:p>
    <w:p w14:paraId="30FAC64B">
      <w:pPr>
        <w:spacing w:line="360" w:lineRule="auto"/>
        <w:rPr>
          <w:rFonts w:ascii="宋体" w:hAnsi="宋体" w:cs="宋体"/>
          <w:sz w:val="24"/>
          <w:szCs w:val="22"/>
          <w:highlight w:val="none"/>
        </w:rPr>
      </w:pPr>
      <w:r>
        <w:rPr>
          <w:rFonts w:hint="eastAsia" w:ascii="宋体" w:hAnsi="宋体" w:cs="宋体"/>
          <w:sz w:val="24"/>
          <w:szCs w:val="22"/>
          <w:highlight w:val="none"/>
        </w:rPr>
        <w:t xml:space="preserve">  （五）根据聘请人需要，受聘执业机构每半个月安排一名律师到聘请人办公场所提供1次4小时以上的的合同审查等法律服务；</w:t>
      </w:r>
    </w:p>
    <w:p w14:paraId="69C7561F">
      <w:pPr>
        <w:spacing w:line="360" w:lineRule="auto"/>
        <w:rPr>
          <w:rFonts w:ascii="宋体" w:hAnsi="宋体" w:cs="宋体"/>
          <w:sz w:val="24"/>
          <w:szCs w:val="22"/>
          <w:highlight w:val="none"/>
        </w:rPr>
      </w:pPr>
      <w:r>
        <w:rPr>
          <w:rFonts w:hint="eastAsia" w:ascii="宋体" w:hAnsi="宋体" w:cs="宋体"/>
          <w:sz w:val="24"/>
          <w:szCs w:val="22"/>
          <w:highlight w:val="none"/>
        </w:rPr>
        <w:t xml:space="preserve">  （六）根据聘请人需要，受聘执业机构每年向聘请人提供不少于2次上门法律培训、法律知识普及或个案法律咨询；</w:t>
      </w:r>
    </w:p>
    <w:p w14:paraId="786C2FDC">
      <w:pPr>
        <w:spacing w:line="360" w:lineRule="auto"/>
        <w:rPr>
          <w:rFonts w:ascii="宋体" w:hAnsi="宋体" w:cs="宋体"/>
          <w:sz w:val="24"/>
          <w:szCs w:val="22"/>
          <w:highlight w:val="none"/>
        </w:rPr>
      </w:pPr>
      <w:r>
        <w:rPr>
          <w:rFonts w:hint="eastAsia" w:ascii="宋体" w:hAnsi="宋体" w:cs="宋体"/>
          <w:sz w:val="24"/>
          <w:szCs w:val="22"/>
          <w:highlight w:val="none"/>
        </w:rPr>
        <w:t xml:space="preserve">  （七）根据聘请人需要，受聘执业机构每月到聘请人所在地给部分罪犯提供不少于一次法律咨询服务；</w:t>
      </w:r>
    </w:p>
    <w:p w14:paraId="3E2EDBCB">
      <w:pPr>
        <w:spacing w:line="360" w:lineRule="auto"/>
        <w:rPr>
          <w:rFonts w:ascii="宋体" w:hAnsi="宋体" w:cs="宋体"/>
          <w:sz w:val="24"/>
          <w:szCs w:val="22"/>
          <w:highlight w:val="none"/>
        </w:rPr>
      </w:pPr>
      <w:r>
        <w:rPr>
          <w:rFonts w:hint="eastAsia" w:ascii="宋体" w:hAnsi="宋体" w:cs="宋体"/>
          <w:sz w:val="24"/>
          <w:szCs w:val="22"/>
          <w:highlight w:val="none"/>
        </w:rPr>
        <w:t xml:space="preserve">  （八）代理聘请人涉及诉讼、仲裁的案件，代理费按照约定标准另行支付。</w:t>
      </w:r>
    </w:p>
    <w:p w14:paraId="4241A013">
      <w:pPr>
        <w:spacing w:line="360" w:lineRule="auto"/>
        <w:rPr>
          <w:rFonts w:ascii="宋体" w:hAnsi="宋体" w:cs="宋体"/>
          <w:sz w:val="24"/>
          <w:szCs w:val="22"/>
          <w:highlight w:val="none"/>
        </w:rPr>
      </w:pPr>
      <w:r>
        <w:rPr>
          <w:rFonts w:hint="eastAsia" w:ascii="宋体" w:hAnsi="宋体" w:cs="宋体"/>
          <w:sz w:val="24"/>
          <w:szCs w:val="22"/>
          <w:highlight w:val="none"/>
        </w:rPr>
        <w:t xml:space="preserve">  （九）办理聘请人其他日常法律事务。</w:t>
      </w:r>
    </w:p>
    <w:p w14:paraId="1A9E0613">
      <w:pPr>
        <w:spacing w:line="360" w:lineRule="auto"/>
        <w:rPr>
          <w:rFonts w:ascii="宋体" w:hAnsi="宋体" w:cs="宋体"/>
          <w:sz w:val="24"/>
          <w:szCs w:val="22"/>
          <w:highlight w:val="none"/>
        </w:rPr>
      </w:pPr>
      <w:r>
        <w:rPr>
          <w:rFonts w:hint="eastAsia" w:ascii="宋体" w:hAnsi="宋体" w:cs="宋体"/>
          <w:sz w:val="24"/>
          <w:szCs w:val="22"/>
          <w:highlight w:val="none"/>
        </w:rPr>
        <w:t xml:space="preserve">  （十）上述服务内容包含聘请人及聘请人实际控制的企业浙江东越实业有限公司。</w:t>
      </w:r>
      <w:bookmarkStart w:id="0" w:name="2"/>
    </w:p>
    <w:p w14:paraId="5D9335CD">
      <w:pPr>
        <w:spacing w:line="360" w:lineRule="auto"/>
        <w:ind w:left="479" w:leftChars="228"/>
        <w:rPr>
          <w:rFonts w:ascii="宋体" w:hAnsi="宋体" w:cs="宋体"/>
          <w:b/>
          <w:bCs/>
          <w:sz w:val="24"/>
          <w:szCs w:val="22"/>
          <w:highlight w:val="none"/>
        </w:rPr>
      </w:pPr>
      <w:r>
        <w:rPr>
          <w:rFonts w:hint="eastAsia" w:ascii="宋体" w:hAnsi="宋体" w:cs="宋体"/>
          <w:b/>
          <w:bCs/>
          <w:sz w:val="24"/>
          <w:szCs w:val="22"/>
          <w:highlight w:val="none"/>
        </w:rPr>
        <w:t>2、</w:t>
      </w:r>
      <w:bookmarkEnd w:id="0"/>
      <w:r>
        <w:rPr>
          <w:rFonts w:hint="eastAsia" w:ascii="宋体" w:hAnsi="宋体" w:cs="宋体"/>
          <w:b/>
          <w:bCs/>
          <w:sz w:val="24"/>
          <w:szCs w:val="22"/>
          <w:highlight w:val="none"/>
        </w:rPr>
        <w:t>承办律师及助理</w:t>
      </w:r>
    </w:p>
    <w:p w14:paraId="33CFDDA2">
      <w:pPr>
        <w:spacing w:line="360" w:lineRule="auto"/>
        <w:rPr>
          <w:rFonts w:ascii="宋体" w:hAnsi="宋体" w:cs="宋体"/>
          <w:sz w:val="24"/>
          <w:szCs w:val="22"/>
          <w:highlight w:val="none"/>
        </w:rPr>
      </w:pPr>
      <w:r>
        <w:rPr>
          <w:rFonts w:hint="eastAsia" w:ascii="宋体" w:hAnsi="宋体" w:cs="宋体"/>
          <w:sz w:val="24"/>
          <w:szCs w:val="22"/>
          <w:highlight w:val="none"/>
        </w:rPr>
        <w:t xml:space="preserve">  （1）聘请人同意受聘执业机构及其所指派的律师在认为必要时可将部分法律服务工作交由受聘执业机构的其他律师及助理人员协助完成。聘请人应为受聘执业机构开展法律顾问工作提供必要的协助。</w:t>
      </w:r>
      <w:r>
        <w:rPr>
          <w:rFonts w:hint="eastAsia" w:ascii="宋体" w:hAnsi="宋体" w:cs="宋体"/>
          <w:sz w:val="24"/>
          <w:szCs w:val="22"/>
          <w:highlight w:val="none"/>
        </w:rPr>
        <w:br w:type="textWrapping"/>
      </w:r>
      <w:r>
        <w:rPr>
          <w:rFonts w:hint="eastAsia" w:ascii="宋体" w:hAnsi="宋体" w:cs="宋体"/>
          <w:sz w:val="24"/>
          <w:szCs w:val="22"/>
          <w:highlight w:val="none"/>
        </w:rPr>
        <w:t xml:space="preserve">  （2）律师因合理原因（包括但不限于正常调动、离职、时间冲突、回避、身体状况等）无法继续或暂时不能提供服务时，律师应及时告知聘请人并由合同双方协商另行指派其他合适的律师接替；聘请人认为指派的律师难以达到聘请人的要求，聘请人可要求受聘执业机构更换律师，甲、乙双方协商更换律师人选。</w:t>
      </w:r>
      <w:r>
        <w:rPr>
          <w:rFonts w:hint="eastAsia" w:ascii="宋体" w:hAnsi="宋体" w:cs="宋体"/>
          <w:sz w:val="24"/>
          <w:szCs w:val="22"/>
          <w:highlight w:val="none"/>
        </w:rPr>
        <w:br w:type="textWrapping"/>
      </w:r>
      <w:bookmarkStart w:id="1" w:name="3"/>
      <w:r>
        <w:rPr>
          <w:rFonts w:hint="eastAsia" w:ascii="宋体" w:hAnsi="宋体" w:cs="宋体"/>
          <w:b/>
          <w:bCs/>
          <w:sz w:val="24"/>
          <w:szCs w:val="22"/>
          <w:highlight w:val="none"/>
        </w:rPr>
        <w:t xml:space="preserve">   3、</w:t>
      </w:r>
      <w:bookmarkEnd w:id="1"/>
      <w:r>
        <w:rPr>
          <w:rFonts w:hint="eastAsia" w:ascii="宋体" w:hAnsi="宋体" w:cs="宋体"/>
          <w:b/>
          <w:bCs/>
          <w:sz w:val="24"/>
          <w:szCs w:val="22"/>
          <w:highlight w:val="none"/>
        </w:rPr>
        <w:t>聘请年限</w:t>
      </w:r>
      <w:r>
        <w:rPr>
          <w:rFonts w:hint="eastAsia" w:ascii="宋体" w:hAnsi="宋体" w:cs="宋体"/>
          <w:sz w:val="24"/>
          <w:szCs w:val="22"/>
          <w:highlight w:val="none"/>
        </w:rPr>
        <w:br w:type="textWrapping"/>
      </w:r>
      <w:r>
        <w:rPr>
          <w:rFonts w:hint="eastAsia" w:ascii="宋体" w:hAnsi="宋体" w:cs="宋体"/>
          <w:sz w:val="24"/>
          <w:szCs w:val="22"/>
          <w:highlight w:val="none"/>
        </w:rPr>
        <w:t>　　双方商定受聘执业机构为聘请人提供常年法律顾问服务的期限为壹年。</w:t>
      </w:r>
      <w:r>
        <w:rPr>
          <w:rFonts w:hint="eastAsia" w:ascii="宋体" w:hAnsi="宋体" w:cs="宋体"/>
          <w:sz w:val="24"/>
          <w:szCs w:val="22"/>
          <w:highlight w:val="none"/>
        </w:rPr>
        <w:br w:type="textWrapping"/>
      </w:r>
      <w:bookmarkStart w:id="2" w:name="4"/>
      <w:r>
        <w:rPr>
          <w:rFonts w:hint="eastAsia" w:ascii="宋体" w:hAnsi="宋体" w:cs="宋体"/>
          <w:sz w:val="24"/>
          <w:szCs w:val="22"/>
          <w:highlight w:val="none"/>
        </w:rPr>
        <w:t>　　</w:t>
      </w:r>
      <w:r>
        <w:rPr>
          <w:rFonts w:hint="eastAsia" w:ascii="宋体" w:hAnsi="宋体" w:cs="宋体"/>
          <w:b/>
          <w:bCs/>
          <w:sz w:val="24"/>
          <w:szCs w:val="22"/>
          <w:highlight w:val="none"/>
        </w:rPr>
        <w:t>4、</w:t>
      </w:r>
      <w:bookmarkEnd w:id="2"/>
      <w:r>
        <w:rPr>
          <w:rFonts w:hint="eastAsia" w:ascii="宋体" w:hAnsi="宋体" w:cs="宋体"/>
          <w:b/>
          <w:bCs/>
          <w:sz w:val="24"/>
          <w:szCs w:val="22"/>
          <w:highlight w:val="none"/>
        </w:rPr>
        <w:t>常年法律顾问费</w:t>
      </w:r>
      <w:r>
        <w:rPr>
          <w:rFonts w:hint="eastAsia" w:ascii="宋体" w:hAnsi="宋体" w:cs="宋体"/>
          <w:sz w:val="24"/>
          <w:szCs w:val="22"/>
          <w:highlight w:val="none"/>
        </w:rPr>
        <w:br w:type="textWrapping"/>
      </w:r>
      <w:r>
        <w:rPr>
          <w:rFonts w:hint="eastAsia" w:ascii="宋体" w:hAnsi="宋体" w:cs="宋体"/>
          <w:sz w:val="24"/>
          <w:szCs w:val="22"/>
          <w:highlight w:val="none"/>
        </w:rPr>
        <w:t>　　（1）上述常年法律顾问费聘请人应于合同生效日后一个月内支付50%，于合同期满日后一个月内支付剩余的50%。</w:t>
      </w:r>
    </w:p>
    <w:p w14:paraId="32EE79E8">
      <w:pPr>
        <w:spacing w:line="360" w:lineRule="auto"/>
        <w:ind w:firstLine="480" w:firstLineChars="200"/>
        <w:rPr>
          <w:rFonts w:ascii="宋体" w:hAnsi="宋体" w:cs="宋体"/>
          <w:sz w:val="24"/>
          <w:szCs w:val="22"/>
          <w:highlight w:val="none"/>
        </w:rPr>
      </w:pPr>
      <w:r>
        <w:rPr>
          <w:rFonts w:hint="eastAsia" w:ascii="宋体" w:hAnsi="宋体" w:cs="宋体"/>
          <w:sz w:val="24"/>
          <w:szCs w:val="22"/>
          <w:highlight w:val="none"/>
        </w:rPr>
        <w:t>（2）常年法律顾问费包含与常年法律顾问服务有关的直接和间接费用。</w:t>
      </w:r>
      <w:bookmarkStart w:id="3" w:name="6"/>
    </w:p>
    <w:p w14:paraId="6E6E2E41">
      <w:pPr>
        <w:spacing w:line="360" w:lineRule="auto"/>
        <w:ind w:firstLine="482" w:firstLineChars="200"/>
        <w:rPr>
          <w:rFonts w:ascii="宋体" w:hAnsi="宋体" w:cs="宋体"/>
          <w:sz w:val="24"/>
          <w:szCs w:val="22"/>
          <w:highlight w:val="none"/>
        </w:rPr>
      </w:pPr>
      <w:r>
        <w:rPr>
          <w:rFonts w:hint="eastAsia" w:ascii="宋体" w:hAnsi="宋体" w:cs="宋体"/>
          <w:b/>
          <w:bCs/>
          <w:sz w:val="24"/>
          <w:szCs w:val="22"/>
          <w:highlight w:val="none"/>
        </w:rPr>
        <w:t>5、</w:t>
      </w:r>
      <w:bookmarkEnd w:id="3"/>
      <w:r>
        <w:rPr>
          <w:rFonts w:hint="eastAsia" w:ascii="宋体" w:hAnsi="宋体" w:cs="宋体"/>
          <w:b/>
          <w:bCs/>
          <w:sz w:val="24"/>
          <w:szCs w:val="22"/>
          <w:highlight w:val="none"/>
        </w:rPr>
        <w:t>发票</w:t>
      </w:r>
      <w:r>
        <w:rPr>
          <w:rFonts w:hint="eastAsia" w:ascii="宋体" w:hAnsi="宋体" w:cs="宋体"/>
          <w:sz w:val="24"/>
          <w:szCs w:val="22"/>
          <w:highlight w:val="none"/>
        </w:rPr>
        <w:br w:type="textWrapping"/>
      </w:r>
      <w:r>
        <w:rPr>
          <w:rFonts w:hint="eastAsia" w:ascii="宋体" w:hAnsi="宋体" w:cs="宋体"/>
          <w:sz w:val="24"/>
          <w:szCs w:val="22"/>
          <w:highlight w:val="none"/>
        </w:rPr>
        <w:t>　　受聘执业机构收到聘请人支付的常年法律顾问费后，应当向聘请人出具正式税务发票。</w:t>
      </w:r>
      <w:r>
        <w:rPr>
          <w:rFonts w:hint="eastAsia" w:ascii="宋体" w:hAnsi="宋体" w:cs="宋体"/>
          <w:sz w:val="24"/>
          <w:szCs w:val="22"/>
          <w:highlight w:val="none"/>
        </w:rPr>
        <w:br w:type="textWrapping"/>
      </w:r>
      <w:bookmarkStart w:id="4" w:name="7"/>
      <w:r>
        <w:rPr>
          <w:rFonts w:hint="eastAsia" w:ascii="宋体" w:hAnsi="宋体" w:cs="宋体"/>
          <w:b/>
          <w:bCs/>
          <w:sz w:val="24"/>
          <w:szCs w:val="22"/>
          <w:highlight w:val="none"/>
        </w:rPr>
        <w:t>6、</w:t>
      </w:r>
      <w:bookmarkEnd w:id="4"/>
      <w:r>
        <w:rPr>
          <w:rFonts w:hint="eastAsia" w:ascii="宋体" w:hAnsi="宋体" w:cs="宋体"/>
          <w:b/>
          <w:bCs/>
          <w:sz w:val="24"/>
          <w:szCs w:val="22"/>
          <w:highlight w:val="none"/>
        </w:rPr>
        <w:t>受聘执业机构及律师的义务</w:t>
      </w:r>
      <w:r>
        <w:rPr>
          <w:rFonts w:hint="eastAsia" w:ascii="宋体" w:hAnsi="宋体" w:cs="宋体"/>
          <w:sz w:val="24"/>
          <w:szCs w:val="22"/>
          <w:highlight w:val="none"/>
        </w:rPr>
        <w:br w:type="textWrapping"/>
      </w:r>
      <w:r>
        <w:rPr>
          <w:rFonts w:hint="eastAsia" w:ascii="宋体" w:hAnsi="宋体" w:cs="宋体"/>
          <w:sz w:val="24"/>
          <w:szCs w:val="22"/>
          <w:highlight w:val="none"/>
        </w:rPr>
        <w:t>　　（1）律师必须遵守职业道德和执业纪律：</w:t>
      </w:r>
      <w:r>
        <w:rPr>
          <w:rFonts w:hint="eastAsia" w:ascii="宋体" w:hAnsi="宋体" w:cs="宋体"/>
          <w:sz w:val="24"/>
          <w:szCs w:val="22"/>
          <w:highlight w:val="none"/>
        </w:rPr>
        <w:br w:type="textWrapping"/>
      </w:r>
      <w:r>
        <w:rPr>
          <w:rFonts w:hint="eastAsia" w:ascii="宋体" w:hAnsi="宋体" w:cs="宋体"/>
          <w:sz w:val="24"/>
          <w:szCs w:val="22"/>
          <w:highlight w:val="none"/>
        </w:rPr>
        <w:t>　　（2）律师应当勤勉尽职，依法在本合同约定范围内维护聘请人的最大利益；</w:t>
      </w:r>
      <w:r>
        <w:rPr>
          <w:rFonts w:hint="eastAsia" w:ascii="宋体" w:hAnsi="宋体" w:cs="宋体"/>
          <w:sz w:val="24"/>
          <w:szCs w:val="22"/>
          <w:highlight w:val="none"/>
        </w:rPr>
        <w:br w:type="textWrapping"/>
      </w:r>
      <w:r>
        <w:rPr>
          <w:rFonts w:hint="eastAsia" w:ascii="宋体" w:hAnsi="宋体" w:cs="宋体"/>
          <w:sz w:val="24"/>
          <w:szCs w:val="22"/>
          <w:highlight w:val="none"/>
        </w:rPr>
        <w:t>　　（3）律师应当及时向聘请人发表顾问意见；</w:t>
      </w:r>
    </w:p>
    <w:p w14:paraId="633316C3">
      <w:pPr>
        <w:adjustRightInd w:val="0"/>
        <w:spacing w:line="360" w:lineRule="auto"/>
        <w:ind w:firstLine="480" w:firstLineChars="200"/>
        <w:rPr>
          <w:rFonts w:ascii="宋体" w:hAnsi="宋体" w:cs="宋体"/>
          <w:sz w:val="24"/>
          <w:szCs w:val="22"/>
          <w:highlight w:val="none"/>
        </w:rPr>
      </w:pPr>
      <w:r>
        <w:rPr>
          <w:rFonts w:hint="eastAsia" w:ascii="宋体" w:hAnsi="宋体" w:cs="宋体"/>
          <w:sz w:val="24"/>
          <w:szCs w:val="22"/>
          <w:highlight w:val="none"/>
        </w:rPr>
        <w:t>（4）律师无权超越聘请人授权行事。如果确有需要，应当由聘请人另行给予明确的授权；</w:t>
      </w:r>
      <w:r>
        <w:rPr>
          <w:rFonts w:hint="eastAsia" w:ascii="宋体" w:hAnsi="宋体" w:cs="宋体"/>
          <w:sz w:val="24"/>
          <w:szCs w:val="22"/>
          <w:highlight w:val="none"/>
        </w:rPr>
        <w:br w:type="textWrapping"/>
      </w:r>
      <w:r>
        <w:rPr>
          <w:rFonts w:hint="eastAsia" w:ascii="宋体" w:hAnsi="宋体" w:cs="宋体"/>
          <w:sz w:val="24"/>
          <w:szCs w:val="22"/>
          <w:highlight w:val="none"/>
        </w:rPr>
        <w:t>　　（5）受聘执业机构或律师变更联系信息的，应当及时通知聘请人；</w:t>
      </w:r>
      <w:r>
        <w:rPr>
          <w:rFonts w:hint="eastAsia" w:ascii="宋体" w:hAnsi="宋体" w:cs="宋体"/>
          <w:sz w:val="24"/>
          <w:szCs w:val="22"/>
          <w:highlight w:val="none"/>
        </w:rPr>
        <w:br w:type="textWrapping"/>
      </w:r>
      <w:r>
        <w:rPr>
          <w:rFonts w:hint="eastAsia" w:ascii="宋体" w:hAnsi="宋体" w:cs="宋体"/>
          <w:sz w:val="24"/>
          <w:szCs w:val="22"/>
          <w:highlight w:val="none"/>
        </w:rPr>
        <w:t>　　（6）受聘执业机构和律师对聘请人负有保密义务，因服务出入监管场所的过程中，必须无条件遵守安全规定，服从聘请人人员指挥。到聘请人场所提供服务需进行签到确认。</w:t>
      </w:r>
      <w:r>
        <w:rPr>
          <w:rFonts w:hint="eastAsia" w:ascii="宋体" w:hAnsi="宋体" w:cs="宋体"/>
          <w:sz w:val="24"/>
          <w:szCs w:val="22"/>
          <w:highlight w:val="none"/>
        </w:rPr>
        <w:br w:type="textWrapping"/>
      </w:r>
      <w:r>
        <w:rPr>
          <w:rFonts w:hint="eastAsia" w:ascii="宋体" w:hAnsi="宋体" w:cs="宋体"/>
          <w:b/>
          <w:bCs/>
          <w:sz w:val="24"/>
          <w:szCs w:val="22"/>
          <w:highlight w:val="none"/>
        </w:rPr>
        <w:t xml:space="preserve">  7、采购代理费</w:t>
      </w:r>
    </w:p>
    <w:p w14:paraId="35C7E22E">
      <w:pPr>
        <w:adjustRightInd w:val="0"/>
        <w:spacing w:line="360" w:lineRule="auto"/>
        <w:ind w:firstLine="482" w:firstLineChars="200"/>
        <w:rPr>
          <w:rFonts w:ascii="宋体" w:hAnsi="宋体" w:cs="宋体"/>
          <w:b/>
          <w:sz w:val="24"/>
          <w:szCs w:val="22"/>
          <w:highlight w:val="none"/>
        </w:rPr>
        <w:sectPr>
          <w:pgSz w:w="11906" w:h="16838"/>
          <w:pgMar w:top="1440" w:right="1417" w:bottom="1440" w:left="1417" w:header="851" w:footer="992" w:gutter="0"/>
          <w:pgNumType w:fmt="numberInDash"/>
          <w:cols w:space="425" w:num="1"/>
          <w:docGrid w:type="lines" w:linePitch="312" w:charSpace="0"/>
        </w:sectPr>
      </w:pPr>
      <w:r>
        <w:rPr>
          <w:rFonts w:hint="eastAsia" w:ascii="宋体" w:hAnsi="宋体" w:cs="宋体"/>
          <w:b/>
          <w:bCs/>
          <w:sz w:val="24"/>
          <w:szCs w:val="22"/>
          <w:highlight w:val="none"/>
        </w:rPr>
        <w:t>本项目采购代理费700元由成交人承担。</w:t>
      </w:r>
      <w:r>
        <w:rPr>
          <w:rFonts w:hint="eastAsia" w:ascii="宋体" w:hAnsi="宋体" w:cs="宋体"/>
          <w:b/>
          <w:sz w:val="24"/>
          <w:szCs w:val="22"/>
          <w:highlight w:val="none"/>
        </w:rPr>
        <w:t>该项费用由成交人在领取成交通知书前直接支付给采购代理机构</w:t>
      </w:r>
    </w:p>
    <w:p w14:paraId="608BB99C">
      <w:pPr>
        <w:pageBreakBefore/>
        <w:spacing w:line="360" w:lineRule="auto"/>
        <w:jc w:val="center"/>
        <w:rPr>
          <w:rFonts w:ascii="宋体" w:hAnsi="宋体" w:cs="宋体"/>
          <w:sz w:val="32"/>
          <w:szCs w:val="32"/>
          <w:highlight w:val="none"/>
        </w:rPr>
      </w:pPr>
      <w:r>
        <w:rPr>
          <w:rFonts w:hint="eastAsia" w:ascii="宋体" w:hAnsi="宋体" w:cs="宋体"/>
          <w:b/>
          <w:sz w:val="32"/>
          <w:szCs w:val="32"/>
          <w:highlight w:val="none"/>
        </w:rPr>
        <w:t>第三章   评审办法及标准</w:t>
      </w:r>
    </w:p>
    <w:p w14:paraId="666BB56C">
      <w:pPr>
        <w:spacing w:line="360" w:lineRule="auto"/>
        <w:ind w:firstLine="482" w:firstLineChars="200"/>
        <w:rPr>
          <w:rFonts w:ascii="宋体" w:hAnsi="宋体" w:cs="宋体"/>
          <w:b/>
          <w:bCs/>
          <w:sz w:val="24"/>
          <w:highlight w:val="none"/>
        </w:rPr>
      </w:pPr>
      <w:r>
        <w:rPr>
          <w:rFonts w:hint="eastAsia" w:ascii="宋体" w:hAnsi="宋体" w:cs="宋体"/>
          <w:b/>
          <w:bCs/>
          <w:sz w:val="24"/>
          <w:highlight w:val="none"/>
        </w:rPr>
        <w:t>一、评审委员会：</w:t>
      </w:r>
    </w:p>
    <w:p w14:paraId="3E660622">
      <w:pPr>
        <w:spacing w:line="360" w:lineRule="auto"/>
        <w:ind w:firstLine="480" w:firstLineChars="200"/>
        <w:rPr>
          <w:rFonts w:ascii="宋体" w:hAnsi="宋体" w:cs="宋体"/>
          <w:sz w:val="24"/>
          <w:highlight w:val="none"/>
        </w:rPr>
      </w:pPr>
      <w:r>
        <w:rPr>
          <w:rFonts w:hint="eastAsia" w:ascii="宋体" w:hAnsi="宋体" w:cs="宋体"/>
          <w:sz w:val="24"/>
          <w:highlight w:val="none"/>
        </w:rPr>
        <w:t>1、评审委员会的组成</w:t>
      </w:r>
    </w:p>
    <w:p w14:paraId="536C91F0">
      <w:pPr>
        <w:spacing w:line="360" w:lineRule="auto"/>
        <w:ind w:firstLine="480" w:firstLineChars="200"/>
        <w:rPr>
          <w:rFonts w:ascii="宋体" w:hAnsi="宋体" w:cs="宋体"/>
          <w:sz w:val="24"/>
          <w:highlight w:val="none"/>
        </w:rPr>
      </w:pPr>
      <w:r>
        <w:rPr>
          <w:rFonts w:hint="eastAsia" w:ascii="宋体" w:hAnsi="宋体" w:cs="宋体"/>
          <w:sz w:val="24"/>
          <w:highlight w:val="none"/>
        </w:rPr>
        <w:t>采购人按照采购人内部管理规定组建评审委员会。评审工作由评审委员会负责。评审委员会由评审专家等组成，成员人数为3人及以上单数。</w:t>
      </w:r>
    </w:p>
    <w:p w14:paraId="64D8937B">
      <w:pPr>
        <w:spacing w:line="360" w:lineRule="auto"/>
        <w:ind w:firstLine="480" w:firstLineChars="200"/>
        <w:rPr>
          <w:rFonts w:ascii="宋体" w:hAnsi="宋体" w:cs="宋体"/>
          <w:sz w:val="24"/>
          <w:highlight w:val="none"/>
        </w:rPr>
      </w:pPr>
      <w:r>
        <w:rPr>
          <w:rFonts w:hint="eastAsia" w:ascii="宋体" w:hAnsi="宋体" w:cs="宋体"/>
          <w:sz w:val="24"/>
          <w:highlight w:val="none"/>
        </w:rPr>
        <w:t>2、采购人代表在评审前可说明项目背景和采购需求，说明内容不得含有歧视性、倾向性意见，不得超出采购文件所述范围。</w:t>
      </w:r>
    </w:p>
    <w:p w14:paraId="60159460">
      <w:pPr>
        <w:spacing w:line="360" w:lineRule="auto"/>
        <w:ind w:firstLine="480" w:firstLineChars="200"/>
        <w:rPr>
          <w:rFonts w:ascii="宋体" w:hAnsi="宋体" w:cs="宋体"/>
          <w:sz w:val="24"/>
          <w:highlight w:val="none"/>
        </w:rPr>
      </w:pPr>
      <w:r>
        <w:rPr>
          <w:rFonts w:hint="eastAsia" w:ascii="宋体" w:hAnsi="宋体" w:cs="宋体"/>
          <w:sz w:val="24"/>
          <w:highlight w:val="none"/>
        </w:rPr>
        <w:t>3、评审委员会具有依据采购文件进行独立评标的权力，且不受外界任何非法因素的干扰。评审委员会成员必须独立、负责地提出评审意见，并对自己的评审意见承担责任。</w:t>
      </w:r>
    </w:p>
    <w:p w14:paraId="6ACDB7DC">
      <w:pPr>
        <w:spacing w:line="360" w:lineRule="auto"/>
        <w:ind w:firstLine="480" w:firstLineChars="200"/>
        <w:rPr>
          <w:rFonts w:ascii="宋体" w:hAnsi="宋体" w:cs="宋体"/>
          <w:sz w:val="24"/>
          <w:highlight w:val="none"/>
        </w:rPr>
      </w:pPr>
      <w:r>
        <w:rPr>
          <w:rFonts w:hint="eastAsia" w:ascii="宋体" w:hAnsi="宋体" w:cs="宋体"/>
          <w:sz w:val="24"/>
          <w:highlight w:val="none"/>
        </w:rPr>
        <w:t>4、评审委员会的职责：</w:t>
      </w:r>
    </w:p>
    <w:p w14:paraId="03CFFA5D">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1 \* GB2 \* MERGEFORMAT </w:instrText>
      </w:r>
      <w:r>
        <w:rPr>
          <w:rFonts w:hint="eastAsia" w:ascii="宋体" w:hAnsi="宋体" w:cs="宋体"/>
          <w:sz w:val="24"/>
          <w:highlight w:val="none"/>
        </w:rPr>
        <w:fldChar w:fldCharType="separate"/>
      </w:r>
      <w:r>
        <w:rPr>
          <w:rFonts w:hint="eastAsia" w:ascii="宋体" w:hAnsi="宋体" w:cs="宋体"/>
          <w:sz w:val="24"/>
          <w:highlight w:val="none"/>
        </w:rPr>
        <w:t>⑴</w:t>
      </w:r>
      <w:r>
        <w:rPr>
          <w:rFonts w:hint="eastAsia" w:ascii="宋体" w:hAnsi="宋体" w:cs="宋体"/>
          <w:sz w:val="24"/>
          <w:highlight w:val="none"/>
        </w:rPr>
        <w:fldChar w:fldCharType="end"/>
      </w:r>
      <w:r>
        <w:rPr>
          <w:rFonts w:hint="eastAsia" w:ascii="宋体" w:hAnsi="宋体" w:cs="宋体"/>
          <w:sz w:val="24"/>
          <w:highlight w:val="none"/>
        </w:rPr>
        <w:t>审查响应文件是否符合资格条件、报价等实质性要求。</w:t>
      </w:r>
    </w:p>
    <w:p w14:paraId="46C3AA02">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2 \* GB2 \* MERGEFORMAT </w:instrText>
      </w:r>
      <w:r>
        <w:rPr>
          <w:rFonts w:hint="eastAsia" w:ascii="宋体" w:hAnsi="宋体" w:cs="宋体"/>
          <w:sz w:val="24"/>
          <w:highlight w:val="none"/>
        </w:rPr>
        <w:fldChar w:fldCharType="separate"/>
      </w:r>
      <w:r>
        <w:rPr>
          <w:rFonts w:hint="eastAsia" w:ascii="宋体" w:hAnsi="宋体" w:cs="宋体"/>
          <w:sz w:val="24"/>
          <w:highlight w:val="none"/>
        </w:rPr>
        <w:t>⑵</w:t>
      </w:r>
      <w:r>
        <w:rPr>
          <w:rFonts w:hint="eastAsia" w:ascii="宋体" w:hAnsi="宋体" w:cs="宋体"/>
          <w:sz w:val="24"/>
          <w:highlight w:val="none"/>
        </w:rPr>
        <w:fldChar w:fldCharType="end"/>
      </w:r>
      <w:r>
        <w:rPr>
          <w:rFonts w:hint="eastAsia" w:ascii="宋体" w:hAnsi="宋体" w:cs="宋体"/>
          <w:sz w:val="24"/>
          <w:highlight w:val="none"/>
        </w:rPr>
        <w:t>要求供应商对响应文件有关事项作出澄清或说明。</w:t>
      </w:r>
    </w:p>
    <w:p w14:paraId="490941DC">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3 \* GB2 \* MERGEFORMAT </w:instrText>
      </w:r>
      <w:r>
        <w:rPr>
          <w:rFonts w:hint="eastAsia" w:ascii="宋体" w:hAnsi="宋体" w:cs="宋体"/>
          <w:sz w:val="24"/>
          <w:highlight w:val="none"/>
        </w:rPr>
        <w:fldChar w:fldCharType="separate"/>
      </w:r>
      <w:r>
        <w:rPr>
          <w:rFonts w:hint="eastAsia" w:ascii="宋体" w:hAnsi="宋体" w:cs="宋体"/>
          <w:sz w:val="24"/>
          <w:highlight w:val="none"/>
        </w:rPr>
        <w:t>⑶</w:t>
      </w:r>
      <w:r>
        <w:rPr>
          <w:rFonts w:hint="eastAsia" w:ascii="宋体" w:hAnsi="宋体" w:cs="宋体"/>
          <w:sz w:val="24"/>
          <w:highlight w:val="none"/>
        </w:rPr>
        <w:fldChar w:fldCharType="end"/>
      </w:r>
      <w:r>
        <w:rPr>
          <w:rFonts w:hint="eastAsia" w:ascii="宋体" w:hAnsi="宋体" w:cs="宋体"/>
          <w:sz w:val="24"/>
          <w:highlight w:val="none"/>
        </w:rPr>
        <w:t>对响应文件进行比较和评价。</w:t>
      </w:r>
    </w:p>
    <w:p w14:paraId="445DE90F">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4 \* GB2 \* MERGEFORMAT </w:instrText>
      </w:r>
      <w:r>
        <w:rPr>
          <w:rFonts w:hint="eastAsia" w:ascii="宋体" w:hAnsi="宋体" w:cs="宋体"/>
          <w:sz w:val="24"/>
          <w:highlight w:val="none"/>
        </w:rPr>
        <w:fldChar w:fldCharType="separate"/>
      </w:r>
      <w:r>
        <w:rPr>
          <w:rFonts w:hint="eastAsia" w:ascii="宋体" w:hAnsi="宋体" w:cs="宋体"/>
          <w:sz w:val="24"/>
          <w:highlight w:val="none"/>
        </w:rPr>
        <w:t>⑷</w:t>
      </w:r>
      <w:r>
        <w:rPr>
          <w:rFonts w:hint="eastAsia" w:ascii="宋体" w:hAnsi="宋体" w:cs="宋体"/>
          <w:sz w:val="24"/>
          <w:highlight w:val="none"/>
        </w:rPr>
        <w:fldChar w:fldCharType="end"/>
      </w:r>
      <w:r>
        <w:rPr>
          <w:rFonts w:hint="eastAsia" w:ascii="宋体" w:hAnsi="宋体" w:cs="宋体"/>
          <w:sz w:val="24"/>
          <w:highlight w:val="none"/>
        </w:rPr>
        <w:t>确定成交候选人名单。</w:t>
      </w:r>
    </w:p>
    <w:p w14:paraId="7B7059BA">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5 \* GB2 \* MERGEFORMAT </w:instrText>
      </w:r>
      <w:r>
        <w:rPr>
          <w:rFonts w:hint="eastAsia" w:ascii="宋体" w:hAnsi="宋体" w:cs="宋体"/>
          <w:sz w:val="24"/>
          <w:highlight w:val="none"/>
        </w:rPr>
        <w:fldChar w:fldCharType="separate"/>
      </w:r>
      <w:r>
        <w:rPr>
          <w:rFonts w:hint="eastAsia" w:ascii="宋体" w:hAnsi="宋体" w:cs="宋体"/>
          <w:sz w:val="24"/>
          <w:highlight w:val="none"/>
        </w:rPr>
        <w:t>⑸</w:t>
      </w:r>
      <w:r>
        <w:rPr>
          <w:rFonts w:hint="eastAsia" w:ascii="宋体" w:hAnsi="宋体" w:cs="宋体"/>
          <w:sz w:val="24"/>
          <w:highlight w:val="none"/>
        </w:rPr>
        <w:fldChar w:fldCharType="end"/>
      </w:r>
      <w:r>
        <w:rPr>
          <w:rFonts w:hint="eastAsia" w:ascii="宋体" w:hAnsi="宋体" w:cs="宋体"/>
          <w:sz w:val="24"/>
          <w:highlight w:val="none"/>
        </w:rPr>
        <w:t>向采购人、采购代理机构或有关部门报告评审中发现的违法行为。</w:t>
      </w:r>
    </w:p>
    <w:p w14:paraId="31DDE142">
      <w:pPr>
        <w:spacing w:line="360" w:lineRule="auto"/>
        <w:ind w:firstLine="480" w:firstLineChars="200"/>
        <w:rPr>
          <w:rFonts w:ascii="宋体" w:hAnsi="宋体" w:cs="宋体"/>
          <w:sz w:val="24"/>
          <w:highlight w:val="none"/>
        </w:rPr>
      </w:pPr>
      <w:r>
        <w:rPr>
          <w:rFonts w:hint="eastAsia" w:ascii="宋体" w:hAnsi="宋体" w:cs="宋体"/>
          <w:sz w:val="24"/>
          <w:highlight w:val="none"/>
        </w:rPr>
        <w:t>5、评审委员会的义务：</w:t>
      </w:r>
    </w:p>
    <w:p w14:paraId="7CF9CDFB">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1 \* GB2 \* MERGEFORMAT </w:instrText>
      </w:r>
      <w:r>
        <w:rPr>
          <w:rFonts w:hint="eastAsia" w:ascii="宋体" w:hAnsi="宋体" w:cs="宋体"/>
          <w:sz w:val="24"/>
          <w:highlight w:val="none"/>
        </w:rPr>
        <w:fldChar w:fldCharType="separate"/>
      </w:r>
      <w:r>
        <w:rPr>
          <w:rFonts w:hint="eastAsia" w:ascii="宋体" w:hAnsi="宋体" w:cs="宋体"/>
          <w:sz w:val="24"/>
          <w:highlight w:val="none"/>
        </w:rPr>
        <w:t>⑴</w:t>
      </w:r>
      <w:r>
        <w:rPr>
          <w:rFonts w:hint="eastAsia" w:ascii="宋体" w:hAnsi="宋体" w:cs="宋体"/>
          <w:sz w:val="24"/>
          <w:highlight w:val="none"/>
        </w:rPr>
        <w:fldChar w:fldCharType="end"/>
      </w:r>
      <w:r>
        <w:rPr>
          <w:rFonts w:hint="eastAsia" w:ascii="宋体" w:hAnsi="宋体" w:cs="宋体"/>
          <w:sz w:val="24"/>
          <w:highlight w:val="none"/>
        </w:rPr>
        <w:t>有回避情形的应当主动提出回避。</w:t>
      </w:r>
    </w:p>
    <w:p w14:paraId="405CB1CA">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2 \* GB2 \* MERGEFORMAT </w:instrText>
      </w:r>
      <w:r>
        <w:rPr>
          <w:rFonts w:hint="eastAsia" w:ascii="宋体" w:hAnsi="宋体" w:cs="宋体"/>
          <w:sz w:val="24"/>
          <w:highlight w:val="none"/>
        </w:rPr>
        <w:fldChar w:fldCharType="separate"/>
      </w:r>
      <w:r>
        <w:rPr>
          <w:rFonts w:hint="eastAsia" w:ascii="宋体" w:hAnsi="宋体" w:cs="宋体"/>
          <w:sz w:val="24"/>
          <w:highlight w:val="none"/>
        </w:rPr>
        <w:t>⑵</w:t>
      </w:r>
      <w:r>
        <w:rPr>
          <w:rFonts w:hint="eastAsia" w:ascii="宋体" w:hAnsi="宋体" w:cs="宋体"/>
          <w:sz w:val="24"/>
          <w:highlight w:val="none"/>
        </w:rPr>
        <w:fldChar w:fldCharType="end"/>
      </w:r>
      <w:r>
        <w:rPr>
          <w:rFonts w:hint="eastAsia" w:ascii="宋体" w:hAnsi="宋体" w:cs="宋体"/>
          <w:sz w:val="24"/>
          <w:highlight w:val="none"/>
        </w:rPr>
        <w:t>遵守评审工作纪律，不得私下接触供应商及其代理人或与采购结果有利害关系的其他人，不得收受供应商、中介人、其他利害关系人的财物或其他好处，不得泄露响应文件、评审情况和在评审过程中获得的商业秘密。</w:t>
      </w:r>
    </w:p>
    <w:p w14:paraId="3B8AC88C">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3 \* GB2 \* MERGEFORMAT </w:instrText>
      </w:r>
      <w:r>
        <w:rPr>
          <w:rFonts w:hint="eastAsia" w:ascii="宋体" w:hAnsi="宋体" w:cs="宋体"/>
          <w:sz w:val="24"/>
          <w:highlight w:val="none"/>
        </w:rPr>
        <w:fldChar w:fldCharType="separate"/>
      </w:r>
      <w:r>
        <w:rPr>
          <w:rFonts w:hint="eastAsia" w:ascii="宋体" w:hAnsi="宋体" w:cs="宋体"/>
          <w:sz w:val="24"/>
          <w:highlight w:val="none"/>
        </w:rPr>
        <w:t>⑶</w:t>
      </w:r>
      <w:r>
        <w:rPr>
          <w:rFonts w:hint="eastAsia" w:ascii="宋体" w:hAnsi="宋体" w:cs="宋体"/>
          <w:sz w:val="24"/>
          <w:highlight w:val="none"/>
        </w:rPr>
        <w:fldChar w:fldCharType="end"/>
      </w:r>
      <w:r>
        <w:rPr>
          <w:rFonts w:hint="eastAsia" w:ascii="宋体" w:hAnsi="宋体" w:cs="宋体"/>
          <w:sz w:val="24"/>
          <w:highlight w:val="none"/>
        </w:rPr>
        <w:t>客观公正地进行评审。</w:t>
      </w:r>
    </w:p>
    <w:p w14:paraId="2740D685">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4 \* GB2 \* MERGEFORMAT </w:instrText>
      </w:r>
      <w:r>
        <w:rPr>
          <w:rFonts w:hint="eastAsia" w:ascii="宋体" w:hAnsi="宋体" w:cs="宋体"/>
          <w:sz w:val="24"/>
          <w:highlight w:val="none"/>
        </w:rPr>
        <w:fldChar w:fldCharType="separate"/>
      </w:r>
      <w:r>
        <w:rPr>
          <w:rFonts w:hint="eastAsia" w:ascii="宋体" w:hAnsi="宋体" w:cs="宋体"/>
          <w:sz w:val="24"/>
          <w:highlight w:val="none"/>
        </w:rPr>
        <w:t>⑷</w:t>
      </w:r>
      <w:r>
        <w:rPr>
          <w:rFonts w:hint="eastAsia" w:ascii="宋体" w:hAnsi="宋体" w:cs="宋体"/>
          <w:sz w:val="24"/>
          <w:highlight w:val="none"/>
        </w:rPr>
        <w:fldChar w:fldCharType="end"/>
      </w:r>
      <w:r>
        <w:rPr>
          <w:rFonts w:hint="eastAsia" w:ascii="宋体" w:hAnsi="宋体" w:cs="宋体"/>
          <w:sz w:val="24"/>
          <w:highlight w:val="none"/>
        </w:rPr>
        <w:t>协助处理评审项目的质疑和投诉。</w:t>
      </w:r>
    </w:p>
    <w:p w14:paraId="2A6D9F42">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5 \* GB2 \* MERGEFORMAT </w:instrText>
      </w:r>
      <w:r>
        <w:rPr>
          <w:rFonts w:hint="eastAsia" w:ascii="宋体" w:hAnsi="宋体" w:cs="宋体"/>
          <w:sz w:val="24"/>
          <w:highlight w:val="none"/>
        </w:rPr>
        <w:fldChar w:fldCharType="separate"/>
      </w:r>
      <w:r>
        <w:rPr>
          <w:rFonts w:hint="eastAsia" w:ascii="宋体" w:hAnsi="宋体" w:cs="宋体"/>
          <w:sz w:val="24"/>
          <w:highlight w:val="none"/>
        </w:rPr>
        <w:t>⑸</w:t>
      </w:r>
      <w:r>
        <w:rPr>
          <w:rFonts w:hint="eastAsia" w:ascii="宋体" w:hAnsi="宋体" w:cs="宋体"/>
          <w:sz w:val="24"/>
          <w:highlight w:val="none"/>
        </w:rPr>
        <w:fldChar w:fldCharType="end"/>
      </w:r>
      <w:r>
        <w:rPr>
          <w:rFonts w:hint="eastAsia" w:ascii="宋体" w:hAnsi="宋体" w:cs="宋体"/>
          <w:sz w:val="24"/>
          <w:highlight w:val="none"/>
        </w:rPr>
        <w:t>服从、协助、配合有关监督部门的管理、监督、检查。</w:t>
      </w:r>
    </w:p>
    <w:p w14:paraId="36491DDB">
      <w:pPr>
        <w:spacing w:line="360" w:lineRule="auto"/>
        <w:ind w:firstLine="480" w:firstLineChars="200"/>
        <w:rPr>
          <w:rFonts w:ascii="宋体" w:hAnsi="宋体" w:cs="宋体"/>
          <w:sz w:val="24"/>
          <w:highlight w:val="none"/>
        </w:rPr>
      </w:pPr>
      <w:r>
        <w:rPr>
          <w:rFonts w:hint="eastAsia" w:ascii="宋体" w:hAnsi="宋体" w:cs="宋体"/>
          <w:sz w:val="24"/>
          <w:highlight w:val="none"/>
        </w:rPr>
        <w:t>6、评审专家有下列行为之一经查证属实的，采购人应予记录并向上级主管部门报告：</w:t>
      </w:r>
    </w:p>
    <w:p w14:paraId="12340E3F">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1 \* GB2 \* MERGEFORMAT </w:instrText>
      </w:r>
      <w:r>
        <w:rPr>
          <w:rFonts w:hint="eastAsia" w:ascii="宋体" w:hAnsi="宋体" w:cs="宋体"/>
          <w:sz w:val="24"/>
          <w:highlight w:val="none"/>
        </w:rPr>
        <w:fldChar w:fldCharType="separate"/>
      </w:r>
      <w:r>
        <w:rPr>
          <w:rFonts w:hint="eastAsia" w:ascii="宋体" w:hAnsi="宋体" w:cs="宋体"/>
          <w:sz w:val="24"/>
          <w:highlight w:val="none"/>
        </w:rPr>
        <w:t>⑴</w:t>
      </w:r>
      <w:r>
        <w:rPr>
          <w:rFonts w:hint="eastAsia" w:ascii="宋体" w:hAnsi="宋体" w:cs="宋体"/>
          <w:sz w:val="24"/>
          <w:highlight w:val="none"/>
        </w:rPr>
        <w:fldChar w:fldCharType="end"/>
      </w:r>
      <w:r>
        <w:rPr>
          <w:rFonts w:hint="eastAsia" w:ascii="宋体" w:hAnsi="宋体" w:cs="宋体"/>
          <w:sz w:val="24"/>
          <w:highlight w:val="none"/>
        </w:rPr>
        <w:t>在评审过程中，出现明显评审错误或对特定供应商提出明显倾向性意见，经提醒拒不改正错误的。</w:t>
      </w:r>
    </w:p>
    <w:p w14:paraId="44434976">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2 \* GB2 \* MERGEFORMAT </w:instrText>
      </w:r>
      <w:r>
        <w:rPr>
          <w:rFonts w:hint="eastAsia" w:ascii="宋体" w:hAnsi="宋体" w:cs="宋体"/>
          <w:sz w:val="24"/>
          <w:highlight w:val="none"/>
        </w:rPr>
        <w:fldChar w:fldCharType="separate"/>
      </w:r>
      <w:r>
        <w:rPr>
          <w:rFonts w:hint="eastAsia" w:ascii="宋体" w:hAnsi="宋体" w:cs="宋体"/>
          <w:sz w:val="24"/>
          <w:highlight w:val="none"/>
        </w:rPr>
        <w:t>⑵</w:t>
      </w:r>
      <w:r>
        <w:rPr>
          <w:rFonts w:hint="eastAsia" w:ascii="宋体" w:hAnsi="宋体" w:cs="宋体"/>
          <w:sz w:val="24"/>
          <w:highlight w:val="none"/>
        </w:rPr>
        <w:fldChar w:fldCharType="end"/>
      </w:r>
      <w:r>
        <w:rPr>
          <w:rFonts w:hint="eastAsia" w:ascii="宋体" w:hAnsi="宋体" w:cs="宋体"/>
          <w:sz w:val="24"/>
          <w:highlight w:val="none"/>
        </w:rPr>
        <w:t>收受他人财物或其他好处，向他人透露评审以及与评审有关的情况，造成不良后果的。</w:t>
      </w:r>
    </w:p>
    <w:p w14:paraId="634AD067">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3 \* GB2 \* MERGEFORMAT </w:instrText>
      </w:r>
      <w:r>
        <w:rPr>
          <w:rFonts w:hint="eastAsia" w:ascii="宋体" w:hAnsi="宋体" w:cs="宋体"/>
          <w:sz w:val="24"/>
          <w:highlight w:val="none"/>
        </w:rPr>
        <w:fldChar w:fldCharType="separate"/>
      </w:r>
      <w:r>
        <w:rPr>
          <w:rFonts w:hint="eastAsia" w:ascii="宋体" w:hAnsi="宋体" w:cs="宋体"/>
          <w:sz w:val="24"/>
          <w:highlight w:val="none"/>
        </w:rPr>
        <w:t>⑶</w:t>
      </w:r>
      <w:r>
        <w:rPr>
          <w:rFonts w:hint="eastAsia" w:ascii="宋体" w:hAnsi="宋体" w:cs="宋体"/>
          <w:sz w:val="24"/>
          <w:highlight w:val="none"/>
        </w:rPr>
        <w:fldChar w:fldCharType="end"/>
      </w:r>
      <w:r>
        <w:rPr>
          <w:rFonts w:hint="eastAsia" w:ascii="宋体" w:hAnsi="宋体" w:cs="宋体"/>
          <w:sz w:val="24"/>
          <w:highlight w:val="none"/>
        </w:rPr>
        <w:t>应当回避却未主动提出回避的。</w:t>
      </w:r>
    </w:p>
    <w:p w14:paraId="7E9E45B7">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4 \* GB2 \* MERGEFORMAT </w:instrText>
      </w:r>
      <w:r>
        <w:rPr>
          <w:rFonts w:hint="eastAsia" w:ascii="宋体" w:hAnsi="宋体" w:cs="宋体"/>
          <w:sz w:val="24"/>
          <w:highlight w:val="none"/>
        </w:rPr>
        <w:fldChar w:fldCharType="separate"/>
      </w:r>
      <w:r>
        <w:rPr>
          <w:rFonts w:hint="eastAsia" w:ascii="宋体" w:hAnsi="宋体" w:cs="宋体"/>
          <w:sz w:val="24"/>
          <w:highlight w:val="none"/>
        </w:rPr>
        <w:t>⑷</w:t>
      </w:r>
      <w:r>
        <w:rPr>
          <w:rFonts w:hint="eastAsia" w:ascii="宋体" w:hAnsi="宋体" w:cs="宋体"/>
          <w:sz w:val="24"/>
          <w:highlight w:val="none"/>
        </w:rPr>
        <w:fldChar w:fldCharType="end"/>
      </w:r>
      <w:r>
        <w:rPr>
          <w:rFonts w:hint="eastAsia" w:ascii="宋体" w:hAnsi="宋体" w:cs="宋体"/>
          <w:sz w:val="24"/>
          <w:highlight w:val="none"/>
        </w:rPr>
        <w:t>擅离职守，影响评标程序正常进行的。</w:t>
      </w:r>
    </w:p>
    <w:p w14:paraId="0782A64D">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5 \* GB2 \* MERGEFORMAT </w:instrText>
      </w:r>
      <w:r>
        <w:rPr>
          <w:rFonts w:hint="eastAsia" w:ascii="宋体" w:hAnsi="宋体" w:cs="宋体"/>
          <w:sz w:val="24"/>
          <w:highlight w:val="none"/>
        </w:rPr>
        <w:fldChar w:fldCharType="separate"/>
      </w:r>
      <w:r>
        <w:rPr>
          <w:rFonts w:hint="eastAsia" w:ascii="宋体" w:hAnsi="宋体" w:cs="宋体"/>
          <w:sz w:val="24"/>
          <w:highlight w:val="none"/>
        </w:rPr>
        <w:t>⑸</w:t>
      </w:r>
      <w:r>
        <w:rPr>
          <w:rFonts w:hint="eastAsia" w:ascii="宋体" w:hAnsi="宋体" w:cs="宋体"/>
          <w:sz w:val="24"/>
          <w:highlight w:val="none"/>
        </w:rPr>
        <w:fldChar w:fldCharType="end"/>
      </w:r>
      <w:r>
        <w:rPr>
          <w:rFonts w:hint="eastAsia" w:ascii="宋体" w:hAnsi="宋体" w:cs="宋体"/>
          <w:sz w:val="24"/>
          <w:highlight w:val="none"/>
        </w:rPr>
        <w:t>违反采购文件规定的标准和方法进行评审的。</w:t>
      </w:r>
    </w:p>
    <w:p w14:paraId="1E7FF445">
      <w:pPr>
        <w:spacing w:line="360" w:lineRule="auto"/>
        <w:ind w:firstLine="480" w:firstLineChars="200"/>
        <w:rPr>
          <w:rFonts w:ascii="宋体" w:hAnsi="宋体" w:cs="宋体"/>
          <w:sz w:val="24"/>
          <w:highlight w:val="none"/>
        </w:rPr>
      </w:pPr>
      <w:r>
        <w:rPr>
          <w:rFonts w:hint="eastAsia" w:ascii="宋体" w:hAnsi="宋体" w:cs="宋体"/>
          <w:sz w:val="24"/>
          <w:highlight w:val="none"/>
        </w:rPr>
        <w:t>7、评审委员会应当执行评审过程不间断的原则，按照采购文件规定的程序、内容、方法、标准完成全部评审工作。评审中因评审委员会成员临时缺席、回避或者健康等特殊原因导致评审委员会组成不符合本文件规定的，采购人或者采购代理机构应当按照有关程序补足后继续评审。被更换的评审委员会成员已完成的评审行为和所作出的评审意见均无效。对评审结果有不同意见的评审委员会成员应当以书面形式说明其不同意见和理由，评审报告中应当注明不同意见。评审委员会成员拒绝在评审报告上签字并且又不书面说明其不同意见和理由的，视为同意评审结果。</w:t>
      </w:r>
    </w:p>
    <w:p w14:paraId="02985AF1">
      <w:pPr>
        <w:spacing w:line="360" w:lineRule="auto"/>
        <w:ind w:firstLine="480" w:firstLineChars="200"/>
        <w:rPr>
          <w:rFonts w:ascii="宋体" w:hAnsi="宋体" w:cs="宋体"/>
          <w:sz w:val="24"/>
          <w:highlight w:val="none"/>
        </w:rPr>
      </w:pPr>
      <w:r>
        <w:rPr>
          <w:rFonts w:hint="eastAsia" w:ascii="宋体" w:hAnsi="宋体" w:cs="宋体"/>
          <w:sz w:val="24"/>
          <w:highlight w:val="none"/>
        </w:rPr>
        <w:t>无法及时补足评审委员会成员的,采购人或者招标代理机构应当停止评标活动，封存采购文件和所有响应文件和报价、评标资料，依规重新组建评审委员会进行评标。原评审委员会已完成的评标行为和所作出的评标意见均无效。</w:t>
      </w:r>
    </w:p>
    <w:p w14:paraId="14FD466B">
      <w:pPr>
        <w:spacing w:line="360" w:lineRule="auto"/>
        <w:ind w:firstLine="480" w:firstLineChars="200"/>
        <w:rPr>
          <w:rFonts w:ascii="宋体" w:hAnsi="宋体" w:cs="宋体"/>
          <w:sz w:val="24"/>
          <w:highlight w:val="none"/>
        </w:rPr>
      </w:pPr>
      <w:r>
        <w:rPr>
          <w:rFonts w:hint="eastAsia" w:ascii="宋体" w:hAnsi="宋体" w:cs="宋体"/>
          <w:sz w:val="24"/>
          <w:highlight w:val="none"/>
        </w:rPr>
        <w:t>采购人或者招标代理机构应当将变更、重新组建评审委员会的情况予以记录，并随采购文件一并存档。</w:t>
      </w:r>
    </w:p>
    <w:p w14:paraId="7CEA2130">
      <w:pPr>
        <w:spacing w:line="360" w:lineRule="auto"/>
        <w:ind w:firstLine="482"/>
        <w:rPr>
          <w:rFonts w:ascii="宋体" w:hAnsi="宋体" w:cs="宋体"/>
          <w:b/>
          <w:sz w:val="24"/>
          <w:highlight w:val="none"/>
        </w:rPr>
      </w:pPr>
      <w:r>
        <w:rPr>
          <w:rFonts w:hint="eastAsia" w:ascii="宋体" w:hAnsi="宋体" w:cs="宋体"/>
          <w:b/>
          <w:bCs/>
          <w:sz w:val="24"/>
          <w:highlight w:val="none"/>
        </w:rPr>
        <w:t>二、</w:t>
      </w:r>
      <w:r>
        <w:rPr>
          <w:rFonts w:hint="eastAsia" w:ascii="宋体" w:hAnsi="宋体" w:cs="宋体"/>
          <w:b/>
          <w:sz w:val="24"/>
          <w:highlight w:val="none"/>
        </w:rPr>
        <w:t>采购人及采购代理机构的工作</w:t>
      </w:r>
    </w:p>
    <w:p w14:paraId="37E7A9C3">
      <w:pPr>
        <w:spacing w:line="360" w:lineRule="auto"/>
        <w:ind w:firstLine="480"/>
        <w:rPr>
          <w:rFonts w:ascii="宋体" w:hAnsi="宋体" w:cs="宋体"/>
          <w:sz w:val="24"/>
          <w:highlight w:val="none"/>
        </w:rPr>
      </w:pPr>
      <w:r>
        <w:rPr>
          <w:rFonts w:hint="eastAsia" w:ascii="宋体" w:hAnsi="宋体" w:cs="宋体"/>
          <w:sz w:val="24"/>
          <w:highlight w:val="none"/>
        </w:rPr>
        <w:t>1、在评审期间采取必要的通讯管理措施，保证评审活动不受外界干扰。</w:t>
      </w:r>
    </w:p>
    <w:p w14:paraId="7289DC12">
      <w:pPr>
        <w:spacing w:line="360" w:lineRule="auto"/>
        <w:ind w:firstLine="480"/>
        <w:rPr>
          <w:rFonts w:ascii="宋体" w:hAnsi="宋体" w:cs="宋体"/>
          <w:sz w:val="24"/>
          <w:highlight w:val="none"/>
        </w:rPr>
      </w:pPr>
      <w:r>
        <w:rPr>
          <w:rFonts w:hint="eastAsia" w:ascii="宋体" w:hAnsi="宋体" w:cs="宋体"/>
          <w:sz w:val="24"/>
          <w:highlight w:val="none"/>
        </w:rPr>
        <w:t>2、维护评审秩序，监督评审委员会依照采购文件规定的评标程序、方法和标准进行独立评审，及时制止和纠正采购人代表、评审专家、参与评审的有关工作人员的倾向性言论或者违法违规行为。</w:t>
      </w:r>
    </w:p>
    <w:p w14:paraId="01686324">
      <w:pPr>
        <w:spacing w:line="360" w:lineRule="auto"/>
        <w:ind w:firstLine="472" w:firstLineChars="196"/>
        <w:rPr>
          <w:rFonts w:ascii="宋体" w:hAnsi="宋体" w:cs="宋体"/>
          <w:b/>
          <w:bCs/>
          <w:sz w:val="24"/>
          <w:highlight w:val="none"/>
        </w:rPr>
      </w:pPr>
      <w:r>
        <w:rPr>
          <w:rFonts w:hint="eastAsia" w:ascii="宋体" w:hAnsi="宋体" w:cs="宋体"/>
          <w:b/>
          <w:bCs/>
          <w:sz w:val="24"/>
          <w:highlight w:val="none"/>
        </w:rPr>
        <w:t>三、评审原则</w:t>
      </w:r>
    </w:p>
    <w:p w14:paraId="44BDB714">
      <w:pPr>
        <w:pStyle w:val="12"/>
        <w:snapToGrid w:val="0"/>
        <w:spacing w:line="360" w:lineRule="auto"/>
        <w:ind w:firstLine="480" w:firstLineChars="200"/>
        <w:rPr>
          <w:rFonts w:hAnsi="宋体" w:cs="宋体"/>
          <w:sz w:val="24"/>
          <w:szCs w:val="24"/>
          <w:highlight w:val="none"/>
        </w:rPr>
      </w:pPr>
      <w:r>
        <w:rPr>
          <w:rFonts w:hint="eastAsia" w:hAnsi="宋体" w:cs="宋体"/>
          <w:sz w:val="24"/>
          <w:szCs w:val="24"/>
          <w:highlight w:val="none"/>
        </w:rPr>
        <w:t>1、评审小组会必须公平、公正、客观，不带任何倾向性和启发性；不得向外界透露任何与评审有关的内容；任何单位和个人不得干扰、影响评审的正常进行；评审小组及有关工作人员不得私下与供应商接触。</w:t>
      </w:r>
    </w:p>
    <w:p w14:paraId="17CE847B">
      <w:pPr>
        <w:spacing w:line="360" w:lineRule="auto"/>
        <w:ind w:firstLine="480" w:firstLineChars="200"/>
        <w:rPr>
          <w:rFonts w:ascii="宋体" w:hAnsi="宋体" w:cs="宋体"/>
          <w:sz w:val="24"/>
          <w:highlight w:val="none"/>
        </w:rPr>
      </w:pPr>
      <w:r>
        <w:rPr>
          <w:rFonts w:hint="eastAsia" w:ascii="宋体" w:hAnsi="宋体" w:cs="宋体"/>
          <w:sz w:val="24"/>
          <w:highlight w:val="none"/>
        </w:rPr>
        <w:t>2、评审委员会发现采购文件存在歧义、重大缺陷导致评审工作无法进行，或者采购文件内容违反国家有关强制性规定的，应当停止评审工作，与采购人或者采购代理机构沟通并作书面记录。采购人或者采购代理机构确认后，应当修改采购文件，重新组织采购活动。</w:t>
      </w:r>
    </w:p>
    <w:p w14:paraId="725F1611">
      <w:pPr>
        <w:spacing w:line="360" w:lineRule="auto"/>
        <w:ind w:firstLine="360" w:firstLineChars="150"/>
        <w:rPr>
          <w:rFonts w:ascii="宋体" w:hAnsi="宋体" w:cs="宋体"/>
          <w:sz w:val="24"/>
          <w:highlight w:val="none"/>
        </w:rPr>
      </w:pPr>
      <w:r>
        <w:rPr>
          <w:rFonts w:hint="eastAsia" w:ascii="宋体" w:hAnsi="宋体" w:cs="宋体"/>
          <w:sz w:val="24"/>
          <w:highlight w:val="none"/>
        </w:rPr>
        <w:t>3、评审委员会成员对需要共同认定的事项存在争议或评标结论有质疑的，应当按照少数服从多数的原则，由评审委员会全体成员以记名投票方式表决并作出结论。持不同意见的评审委员会成员应当在评审报告上签署不同意见及理由，否则视为同意评审报告。</w:t>
      </w:r>
    </w:p>
    <w:p w14:paraId="57B1698E">
      <w:pPr>
        <w:spacing w:line="360" w:lineRule="auto"/>
        <w:ind w:firstLine="360" w:firstLineChars="150"/>
        <w:rPr>
          <w:rFonts w:ascii="宋体" w:hAnsi="宋体" w:cs="宋体"/>
          <w:sz w:val="24"/>
          <w:highlight w:val="none"/>
        </w:rPr>
      </w:pPr>
      <w:r>
        <w:rPr>
          <w:rFonts w:hint="eastAsia" w:ascii="宋体" w:hAnsi="宋体" w:cs="宋体"/>
          <w:sz w:val="24"/>
          <w:highlight w:val="none"/>
        </w:rPr>
        <w:t>4、评审小组在评审过程中，可就响应文件中的问题向供应商进行询问。询问是评审中的重要环节，对需要询问的问题，供应商的法定代表人或经其授权的委托代理人必须到场。供应商有责任按评审小组的要求进行答疑和澄清。答疑和澄清的答复应是书面的，但不得对响应内容进行实质性修改。书面答复内容将成为响应文件的重要组成部分。</w:t>
      </w:r>
    </w:p>
    <w:p w14:paraId="79E86208">
      <w:pPr>
        <w:spacing w:line="360" w:lineRule="auto"/>
        <w:ind w:firstLine="436" w:firstLineChars="182"/>
        <w:rPr>
          <w:rFonts w:ascii="宋体" w:hAnsi="宋体" w:cs="宋体"/>
          <w:sz w:val="24"/>
          <w:highlight w:val="none"/>
        </w:rPr>
      </w:pPr>
      <w:r>
        <w:rPr>
          <w:rFonts w:hint="eastAsia" w:ascii="宋体" w:hAnsi="宋体" w:cs="宋体"/>
          <w:sz w:val="24"/>
          <w:highlight w:val="none"/>
        </w:rPr>
        <w:t>5、评审小组在澄清、调查核实、评估和比较的基础上，按照采购文件的要求和条件进行评审，只对确定为实质上响应采购文件的响应文件进行评价和比较。判断响应文件的响应性仅基于响应文件本身而不靠外部证据。</w:t>
      </w:r>
      <w:r>
        <w:rPr>
          <w:rFonts w:hint="eastAsia" w:ascii="宋体" w:hAnsi="宋体" w:cs="宋体"/>
          <w:sz w:val="24"/>
          <w:szCs w:val="24"/>
          <w:highlight w:val="none"/>
        </w:rPr>
        <w:t>供应商</w:t>
      </w:r>
      <w:r>
        <w:rPr>
          <w:rFonts w:hint="eastAsia" w:ascii="宋体" w:hAnsi="宋体" w:cs="宋体"/>
          <w:sz w:val="24"/>
          <w:highlight w:val="none"/>
        </w:rPr>
        <w:t>在响应截止以后提供的资料不得作为评审依据，但应评审小组要求提供的证明、说明则不在此列。</w:t>
      </w:r>
    </w:p>
    <w:p w14:paraId="2124AD81">
      <w:pPr>
        <w:spacing w:line="360" w:lineRule="auto"/>
        <w:ind w:firstLine="482" w:firstLineChars="200"/>
        <w:rPr>
          <w:rFonts w:ascii="宋体" w:hAnsi="宋体" w:cs="宋体"/>
          <w:b/>
          <w:bCs/>
          <w:sz w:val="24"/>
          <w:highlight w:val="none"/>
        </w:rPr>
      </w:pPr>
      <w:r>
        <w:rPr>
          <w:rFonts w:hint="eastAsia" w:ascii="宋体" w:hAnsi="宋体" w:cs="宋体"/>
          <w:b/>
          <w:bCs/>
          <w:sz w:val="24"/>
          <w:highlight w:val="none"/>
        </w:rPr>
        <w:t>四、评审程序</w:t>
      </w:r>
    </w:p>
    <w:p w14:paraId="0CA60739">
      <w:pPr>
        <w:spacing w:line="360" w:lineRule="auto"/>
        <w:rPr>
          <w:rFonts w:ascii="宋体" w:hAnsi="宋体" w:cs="宋体"/>
          <w:sz w:val="24"/>
          <w:highlight w:val="none"/>
        </w:rPr>
      </w:pPr>
      <w:r>
        <w:rPr>
          <w:rFonts w:hint="eastAsia" w:ascii="宋体" w:hAnsi="宋体" w:cs="宋体"/>
          <w:sz w:val="24"/>
          <w:highlight w:val="none"/>
        </w:rPr>
        <w:t xml:space="preserve">    1、评审一般按以下程序进行</w:t>
      </w:r>
    </w:p>
    <w:p w14:paraId="28A1504A">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1 \* GB2 \* MERGEFORMAT </w:instrText>
      </w:r>
      <w:r>
        <w:rPr>
          <w:rFonts w:hint="eastAsia" w:ascii="宋体" w:hAnsi="宋体" w:cs="宋体"/>
          <w:sz w:val="24"/>
          <w:highlight w:val="none"/>
        </w:rPr>
        <w:fldChar w:fldCharType="separate"/>
      </w:r>
      <w:r>
        <w:rPr>
          <w:rFonts w:hint="eastAsia" w:ascii="宋体" w:hAnsi="宋体" w:cs="宋体"/>
          <w:sz w:val="24"/>
          <w:highlight w:val="none"/>
        </w:rPr>
        <w:t>⑴</w:t>
      </w:r>
      <w:r>
        <w:rPr>
          <w:rFonts w:hint="eastAsia" w:ascii="宋体" w:hAnsi="宋体" w:cs="宋体"/>
          <w:sz w:val="24"/>
          <w:highlight w:val="none"/>
        </w:rPr>
        <w:fldChar w:fldCharType="end"/>
      </w:r>
      <w:r>
        <w:rPr>
          <w:rFonts w:hint="eastAsia" w:ascii="宋体" w:hAnsi="宋体" w:cs="宋体"/>
          <w:sz w:val="24"/>
          <w:highlight w:val="none"/>
        </w:rPr>
        <w:t>采购人或采购代理机构宣布评审纪律以及回避提示；</w:t>
      </w:r>
    </w:p>
    <w:p w14:paraId="43E8FA4D">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2 \* GB2 \* MERGEFORMAT </w:instrText>
      </w:r>
      <w:r>
        <w:rPr>
          <w:rFonts w:hint="eastAsia" w:ascii="宋体" w:hAnsi="宋体" w:cs="宋体"/>
          <w:sz w:val="24"/>
          <w:highlight w:val="none"/>
        </w:rPr>
        <w:fldChar w:fldCharType="separate"/>
      </w:r>
      <w:r>
        <w:rPr>
          <w:rFonts w:hint="eastAsia" w:ascii="宋体" w:hAnsi="宋体" w:cs="宋体"/>
          <w:sz w:val="24"/>
          <w:highlight w:val="none"/>
        </w:rPr>
        <w:t>⑵</w:t>
      </w:r>
      <w:r>
        <w:rPr>
          <w:rFonts w:hint="eastAsia" w:ascii="宋体" w:hAnsi="宋体" w:cs="宋体"/>
          <w:sz w:val="24"/>
          <w:highlight w:val="none"/>
        </w:rPr>
        <w:fldChar w:fldCharType="end"/>
      </w:r>
      <w:r>
        <w:rPr>
          <w:rFonts w:hint="eastAsia" w:ascii="宋体" w:hAnsi="宋体" w:cs="宋体"/>
          <w:sz w:val="24"/>
          <w:highlight w:val="none"/>
        </w:rPr>
        <w:t>推选和确定评审委员会组长，采购人代表不得担任组长；</w:t>
      </w:r>
    </w:p>
    <w:p w14:paraId="379AB1AC">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3 \* GB2 \* MERGEFORMAT </w:instrText>
      </w:r>
      <w:r>
        <w:rPr>
          <w:rFonts w:hint="eastAsia" w:ascii="宋体" w:hAnsi="宋体" w:cs="宋体"/>
          <w:sz w:val="24"/>
          <w:highlight w:val="none"/>
        </w:rPr>
        <w:fldChar w:fldCharType="separate"/>
      </w:r>
      <w:r>
        <w:rPr>
          <w:rFonts w:hint="eastAsia" w:ascii="宋体" w:hAnsi="宋体" w:cs="宋体"/>
          <w:sz w:val="24"/>
          <w:highlight w:val="none"/>
        </w:rPr>
        <w:t>⑶</w:t>
      </w:r>
      <w:r>
        <w:rPr>
          <w:rFonts w:hint="eastAsia" w:ascii="宋体" w:hAnsi="宋体" w:cs="宋体"/>
          <w:sz w:val="24"/>
          <w:highlight w:val="none"/>
        </w:rPr>
        <w:fldChar w:fldCharType="end"/>
      </w:r>
      <w:r>
        <w:rPr>
          <w:rFonts w:hint="eastAsia" w:ascii="宋体" w:hAnsi="宋体" w:cs="宋体"/>
          <w:sz w:val="24"/>
          <w:highlight w:val="none"/>
        </w:rPr>
        <w:t>采购人或采购代理机构介绍本项目采购文件概况</w:t>
      </w:r>
    </w:p>
    <w:p w14:paraId="6B59238A">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4 \* GB2 \* MERGEFORMAT </w:instrText>
      </w:r>
      <w:r>
        <w:rPr>
          <w:rFonts w:hint="eastAsia" w:ascii="宋体" w:hAnsi="宋体" w:cs="宋体"/>
          <w:sz w:val="24"/>
          <w:highlight w:val="none"/>
        </w:rPr>
        <w:fldChar w:fldCharType="separate"/>
      </w:r>
      <w:r>
        <w:rPr>
          <w:rFonts w:hint="eastAsia" w:ascii="宋体" w:hAnsi="宋体" w:cs="宋体"/>
          <w:sz w:val="24"/>
          <w:highlight w:val="none"/>
        </w:rPr>
        <w:t>⑷</w:t>
      </w:r>
      <w:r>
        <w:rPr>
          <w:rFonts w:hint="eastAsia" w:ascii="宋体" w:hAnsi="宋体" w:cs="宋体"/>
          <w:sz w:val="24"/>
          <w:highlight w:val="none"/>
        </w:rPr>
        <w:fldChar w:fldCharType="end"/>
      </w:r>
      <w:r>
        <w:rPr>
          <w:rFonts w:hint="eastAsia" w:ascii="宋体" w:hAnsi="宋体" w:cs="宋体"/>
          <w:sz w:val="24"/>
          <w:highlight w:val="none"/>
        </w:rPr>
        <w:t xml:space="preserve">熟悉采购文件和评分办法； </w:t>
      </w:r>
    </w:p>
    <w:p w14:paraId="3639F8D4">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5 \* GB2 \* MERGEFORMAT </w:instrText>
      </w:r>
      <w:r>
        <w:rPr>
          <w:rFonts w:hint="eastAsia" w:ascii="宋体" w:hAnsi="宋体" w:cs="宋体"/>
          <w:sz w:val="24"/>
          <w:highlight w:val="none"/>
        </w:rPr>
        <w:fldChar w:fldCharType="separate"/>
      </w:r>
      <w:r>
        <w:rPr>
          <w:rFonts w:hint="eastAsia" w:ascii="宋体" w:hAnsi="宋体" w:cs="宋体"/>
          <w:sz w:val="24"/>
          <w:highlight w:val="none"/>
        </w:rPr>
        <w:t>⑸</w:t>
      </w:r>
      <w:r>
        <w:rPr>
          <w:rFonts w:hint="eastAsia" w:ascii="宋体" w:hAnsi="宋体" w:cs="宋体"/>
          <w:sz w:val="24"/>
          <w:highlight w:val="none"/>
        </w:rPr>
        <w:fldChar w:fldCharType="end"/>
      </w:r>
      <w:r>
        <w:rPr>
          <w:rFonts w:hint="eastAsia" w:ascii="宋体" w:hAnsi="宋体" w:cs="宋体"/>
          <w:sz w:val="24"/>
          <w:highlight w:val="none"/>
        </w:rPr>
        <w:t>供应商响应文件的符合性审查；</w:t>
      </w:r>
    </w:p>
    <w:p w14:paraId="68D6A459">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6 \* GB2 \* MERGEFORMAT </w:instrText>
      </w:r>
      <w:r>
        <w:rPr>
          <w:rFonts w:hint="eastAsia" w:ascii="宋体" w:hAnsi="宋体" w:cs="宋体"/>
          <w:sz w:val="24"/>
          <w:highlight w:val="none"/>
        </w:rPr>
        <w:fldChar w:fldCharType="separate"/>
      </w:r>
      <w:r>
        <w:rPr>
          <w:rFonts w:hint="eastAsia" w:ascii="宋体" w:hAnsi="宋体" w:cs="宋体"/>
          <w:highlight w:val="none"/>
        </w:rPr>
        <w:t>⑹</w:t>
      </w:r>
      <w:r>
        <w:rPr>
          <w:rFonts w:hint="eastAsia" w:ascii="宋体" w:hAnsi="宋体" w:cs="宋体"/>
          <w:sz w:val="24"/>
          <w:highlight w:val="none"/>
        </w:rPr>
        <w:fldChar w:fldCharType="end"/>
      </w:r>
      <w:r>
        <w:rPr>
          <w:rFonts w:hint="eastAsia" w:ascii="宋体" w:hAnsi="宋体" w:cs="宋体"/>
          <w:sz w:val="24"/>
          <w:highlight w:val="none"/>
        </w:rPr>
        <w:t>供应商响应文件的报价评审；</w:t>
      </w:r>
    </w:p>
    <w:p w14:paraId="16BC9BF4">
      <w:pPr>
        <w:spacing w:line="360" w:lineRule="auto"/>
        <w:ind w:firstLine="480" w:firstLineChars="20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7 \* GB2 \* MERGEFORMAT </w:instrText>
      </w:r>
      <w:r>
        <w:rPr>
          <w:rFonts w:hint="eastAsia" w:ascii="宋体" w:hAnsi="宋体" w:cs="宋体"/>
          <w:sz w:val="24"/>
          <w:highlight w:val="none"/>
        </w:rPr>
        <w:fldChar w:fldCharType="separate"/>
      </w:r>
      <w:r>
        <w:rPr>
          <w:rFonts w:hint="eastAsia" w:ascii="宋体" w:hAnsi="宋体" w:cs="宋体"/>
          <w:sz w:val="24"/>
          <w:highlight w:val="none"/>
        </w:rPr>
        <w:t>⑺</w:t>
      </w:r>
      <w:r>
        <w:rPr>
          <w:rFonts w:hint="eastAsia" w:ascii="宋体" w:hAnsi="宋体" w:cs="宋体"/>
          <w:sz w:val="24"/>
          <w:highlight w:val="none"/>
        </w:rPr>
        <w:fldChar w:fldCharType="end"/>
      </w:r>
      <w:r>
        <w:rPr>
          <w:rFonts w:hint="eastAsia" w:ascii="宋体" w:hAnsi="宋体" w:cs="宋体"/>
          <w:sz w:val="24"/>
          <w:highlight w:val="none"/>
        </w:rPr>
        <w:t xml:space="preserve">完成评审报告，推荐成交候选人。 </w:t>
      </w:r>
    </w:p>
    <w:p w14:paraId="7B879E8E">
      <w:pPr>
        <w:spacing w:line="360" w:lineRule="auto"/>
        <w:ind w:firstLine="482"/>
        <w:rPr>
          <w:rFonts w:ascii="宋体" w:hAnsi="宋体" w:cs="宋体"/>
          <w:b/>
          <w:sz w:val="24"/>
          <w:highlight w:val="none"/>
        </w:rPr>
      </w:pPr>
      <w:r>
        <w:rPr>
          <w:rFonts w:hint="eastAsia" w:ascii="宋体" w:hAnsi="宋体" w:cs="宋体"/>
          <w:b/>
          <w:sz w:val="24"/>
          <w:highlight w:val="none"/>
        </w:rPr>
        <w:t>五、符合性审查</w:t>
      </w:r>
    </w:p>
    <w:p w14:paraId="74EB1A73">
      <w:pPr>
        <w:spacing w:line="360" w:lineRule="auto"/>
        <w:ind w:firstLine="480"/>
        <w:rPr>
          <w:rFonts w:ascii="宋体" w:hAnsi="宋体" w:cs="宋体"/>
          <w:sz w:val="24"/>
          <w:highlight w:val="none"/>
        </w:rPr>
      </w:pPr>
      <w:r>
        <w:rPr>
          <w:rFonts w:hint="eastAsia" w:ascii="宋体" w:hAnsi="宋体" w:cs="宋体"/>
          <w:sz w:val="24"/>
          <w:highlight w:val="none"/>
        </w:rPr>
        <w:t>1、开标后，评审委员会根据采购文件先对响应文件进行资格条件的符合性审查。</w:t>
      </w:r>
    </w:p>
    <w:p w14:paraId="4AF95AA6">
      <w:pPr>
        <w:spacing w:line="360" w:lineRule="auto"/>
        <w:ind w:firstLine="480"/>
        <w:rPr>
          <w:rFonts w:ascii="宋体" w:hAnsi="宋体" w:cs="宋体"/>
          <w:sz w:val="24"/>
          <w:highlight w:val="none"/>
        </w:rPr>
      </w:pPr>
      <w:r>
        <w:rPr>
          <w:rFonts w:hint="eastAsia" w:ascii="宋体" w:hAnsi="宋体" w:cs="宋体"/>
          <w:sz w:val="24"/>
          <w:highlight w:val="none"/>
        </w:rPr>
        <w:t>在符合性审查时，对未通过符合性审查的响应文件，评审委员会应提出未通过的事实依据并进行记录。</w:t>
      </w:r>
    </w:p>
    <w:p w14:paraId="295E58DD">
      <w:pPr>
        <w:pStyle w:val="11"/>
        <w:spacing w:line="360" w:lineRule="auto"/>
        <w:ind w:left="0" w:leftChars="0" w:firstLine="480" w:firstLineChars="200"/>
        <w:jc w:val="left"/>
        <w:rPr>
          <w:rFonts w:ascii="宋体" w:hAnsi="宋体" w:cs="宋体"/>
          <w:sz w:val="24"/>
          <w:highlight w:val="none"/>
        </w:rPr>
      </w:pPr>
      <w:r>
        <w:rPr>
          <w:rFonts w:hint="eastAsia" w:ascii="宋体" w:hAnsi="宋体" w:cs="宋体"/>
          <w:sz w:val="24"/>
          <w:highlight w:val="none"/>
        </w:rPr>
        <w:t>2、</w:t>
      </w:r>
      <w:r>
        <w:rPr>
          <w:rFonts w:hint="eastAsia" w:ascii="宋体" w:hAnsi="宋体" w:cs="宋体"/>
          <w:bCs/>
          <w:sz w:val="24"/>
          <w:highlight w:val="none"/>
        </w:rPr>
        <w:t>响应</w:t>
      </w:r>
      <w:r>
        <w:rPr>
          <w:rFonts w:hint="eastAsia" w:ascii="宋体" w:hAnsi="宋体" w:cs="宋体"/>
          <w:bCs/>
          <w:sz w:val="24"/>
          <w:highlight w:val="none"/>
          <w:lang w:val="zh-CN"/>
        </w:rPr>
        <w:t>文件</w:t>
      </w:r>
      <w:r>
        <w:rPr>
          <w:rFonts w:hint="eastAsia" w:ascii="宋体" w:hAnsi="宋体" w:cs="宋体"/>
          <w:sz w:val="24"/>
          <w:highlight w:val="none"/>
        </w:rPr>
        <w:t>如存在以下情况之一的，可以由评审委员会按</w:t>
      </w:r>
      <w:r>
        <w:rPr>
          <w:rFonts w:hint="eastAsia" w:ascii="宋体" w:hAnsi="宋体" w:cs="宋体"/>
          <w:spacing w:val="-6"/>
          <w:sz w:val="24"/>
          <w:highlight w:val="none"/>
        </w:rPr>
        <w:t>少数</w:t>
      </w:r>
      <w:r>
        <w:rPr>
          <w:rFonts w:hint="eastAsia" w:ascii="宋体" w:hAnsi="宋体" w:cs="宋体"/>
          <w:sz w:val="24"/>
          <w:highlight w:val="none"/>
        </w:rPr>
        <w:t>服从多数原则集体认定为符合性审查未通过：</w:t>
      </w:r>
    </w:p>
    <w:p w14:paraId="2E08A4A1">
      <w:pPr>
        <w:spacing w:line="360" w:lineRule="auto"/>
        <w:ind w:firstLine="480" w:firstLineChars="200"/>
        <w:rPr>
          <w:rFonts w:ascii="宋体" w:hAnsi="宋体" w:cs="宋体"/>
          <w:sz w:val="24"/>
          <w:highlight w:val="none"/>
        </w:rPr>
      </w:pPr>
      <w:r>
        <w:rPr>
          <w:rFonts w:hint="eastAsia" w:ascii="宋体" w:hAnsi="宋体" w:cs="宋体"/>
          <w:sz w:val="24"/>
          <w:highlight w:val="none"/>
        </w:rPr>
        <w:t>(1)不具备采购文件中规定的资格要求的；</w:t>
      </w:r>
    </w:p>
    <w:p w14:paraId="257AA5B4">
      <w:pPr>
        <w:spacing w:line="360" w:lineRule="auto"/>
        <w:ind w:firstLine="480" w:firstLineChars="200"/>
        <w:rPr>
          <w:rFonts w:ascii="宋体" w:hAnsi="宋体" w:cs="宋体"/>
          <w:sz w:val="24"/>
          <w:highlight w:val="none"/>
        </w:rPr>
      </w:pPr>
      <w:r>
        <w:rPr>
          <w:rFonts w:hint="eastAsia" w:ascii="宋体" w:hAnsi="宋体" w:cs="宋体"/>
          <w:sz w:val="24"/>
          <w:highlight w:val="none"/>
        </w:rPr>
        <w:t>(2)响应文件未按采购文件的规定签署、盖章的；</w:t>
      </w:r>
    </w:p>
    <w:p w14:paraId="760838DE">
      <w:pPr>
        <w:spacing w:line="360" w:lineRule="auto"/>
        <w:ind w:firstLine="480" w:firstLineChars="200"/>
        <w:rPr>
          <w:rFonts w:ascii="宋体" w:hAnsi="宋体" w:cs="宋体"/>
          <w:sz w:val="24"/>
          <w:highlight w:val="none"/>
        </w:rPr>
      </w:pPr>
      <w:r>
        <w:rPr>
          <w:rFonts w:hint="eastAsia" w:ascii="宋体" w:hAnsi="宋体" w:cs="宋体"/>
          <w:sz w:val="24"/>
          <w:highlight w:val="none"/>
        </w:rPr>
        <w:t>(3)响应文件未按采购文件规定的格式填写，采购文件格式里要求提供复印件未按要求提供的，响应文件的份数不符合采购文件要求的，内容不全或关键字迹模糊、无法辨认或辨认不清等导致对该响应文件的评标活动无法正常进行。</w:t>
      </w:r>
    </w:p>
    <w:p w14:paraId="51B79370">
      <w:pPr>
        <w:spacing w:line="360" w:lineRule="auto"/>
        <w:ind w:firstLine="480" w:firstLineChars="200"/>
        <w:rPr>
          <w:rFonts w:ascii="宋体" w:hAnsi="宋体" w:cs="宋体"/>
          <w:sz w:val="24"/>
          <w:highlight w:val="none"/>
        </w:rPr>
      </w:pPr>
      <w:r>
        <w:rPr>
          <w:rFonts w:hint="eastAsia" w:ascii="宋体" w:hAnsi="宋体" w:cs="宋体"/>
          <w:sz w:val="24"/>
          <w:highlight w:val="none"/>
        </w:rPr>
        <w:t>(4)供应商递交两份或多份内容不同的响应文件且未声明哪一个有效，或提交备选投标方案的；</w:t>
      </w:r>
    </w:p>
    <w:p w14:paraId="61653161">
      <w:pPr>
        <w:spacing w:line="360" w:lineRule="auto"/>
        <w:ind w:firstLine="480" w:firstLineChars="200"/>
        <w:rPr>
          <w:rFonts w:ascii="宋体" w:hAnsi="宋体" w:cs="宋体"/>
          <w:sz w:val="24"/>
          <w:highlight w:val="none"/>
        </w:rPr>
      </w:pPr>
      <w:r>
        <w:rPr>
          <w:rFonts w:hint="eastAsia" w:ascii="宋体" w:hAnsi="宋体" w:cs="宋体"/>
          <w:sz w:val="24"/>
          <w:highlight w:val="none"/>
        </w:rPr>
        <w:t>(5)响应文件的实质性内容未使用中文表述、意思表述不明确、前后矛盾或者使用计量单位不符合采购文件要求的（经评审委员会认定允许其当场更正的笔误或符合澄清要求的除外）；</w:t>
      </w:r>
    </w:p>
    <w:p w14:paraId="78BE9AD7">
      <w:pPr>
        <w:spacing w:line="360" w:lineRule="auto"/>
        <w:ind w:firstLine="480" w:firstLineChars="200"/>
        <w:rPr>
          <w:rFonts w:ascii="宋体" w:hAnsi="宋体" w:cs="宋体"/>
          <w:sz w:val="24"/>
          <w:highlight w:val="none"/>
        </w:rPr>
      </w:pPr>
      <w:r>
        <w:rPr>
          <w:rFonts w:hint="eastAsia" w:ascii="宋体" w:hAnsi="宋体" w:cs="宋体"/>
          <w:sz w:val="24"/>
          <w:highlight w:val="none"/>
        </w:rPr>
        <w:t>(6)未能实质性响应采购文件中标有“▲”的实质性要求、内容、条件、规定或者投标存在负偏离的；</w:t>
      </w:r>
    </w:p>
    <w:p w14:paraId="192FCEC7">
      <w:pPr>
        <w:spacing w:line="360" w:lineRule="auto"/>
        <w:ind w:firstLine="480" w:firstLineChars="200"/>
        <w:rPr>
          <w:rFonts w:ascii="宋体" w:hAnsi="宋体" w:cs="宋体"/>
          <w:sz w:val="24"/>
          <w:highlight w:val="none"/>
        </w:rPr>
      </w:pPr>
      <w:r>
        <w:rPr>
          <w:rFonts w:hint="eastAsia" w:ascii="宋体" w:hAnsi="宋体" w:cs="宋体"/>
          <w:sz w:val="24"/>
          <w:highlight w:val="none"/>
        </w:rPr>
        <w:t>(7)投标有效期、交货期、服务期、质保期、付款方式等商务条款不能满足采购文件要求的；</w:t>
      </w:r>
    </w:p>
    <w:p w14:paraId="37D0A99D">
      <w:pPr>
        <w:spacing w:line="360" w:lineRule="auto"/>
        <w:ind w:firstLine="480" w:firstLineChars="200"/>
        <w:rPr>
          <w:rFonts w:ascii="宋体" w:hAnsi="宋体" w:cs="宋体"/>
          <w:sz w:val="24"/>
          <w:highlight w:val="none"/>
        </w:rPr>
      </w:pPr>
      <w:r>
        <w:rPr>
          <w:rFonts w:hint="eastAsia" w:ascii="宋体" w:hAnsi="宋体" w:cs="宋体"/>
          <w:sz w:val="24"/>
          <w:highlight w:val="none"/>
        </w:rPr>
        <w:t>(8)供应商未承诺或未按照采购文件的要求承诺的；</w:t>
      </w:r>
    </w:p>
    <w:p w14:paraId="26403617">
      <w:pPr>
        <w:spacing w:line="360" w:lineRule="auto"/>
        <w:ind w:firstLine="480" w:firstLineChars="200"/>
        <w:rPr>
          <w:rFonts w:ascii="宋体" w:hAnsi="宋体" w:cs="宋体"/>
          <w:sz w:val="24"/>
          <w:highlight w:val="none"/>
        </w:rPr>
      </w:pPr>
      <w:r>
        <w:rPr>
          <w:rFonts w:hint="eastAsia" w:ascii="宋体" w:hAnsi="宋体" w:cs="宋体"/>
          <w:sz w:val="24"/>
          <w:highlight w:val="none"/>
        </w:rPr>
        <w:t>(9)响应文件内容弄虚作假的；</w:t>
      </w:r>
    </w:p>
    <w:p w14:paraId="343EF24F">
      <w:pPr>
        <w:spacing w:line="360" w:lineRule="auto"/>
        <w:ind w:firstLine="480" w:firstLineChars="200"/>
        <w:rPr>
          <w:rFonts w:ascii="宋体" w:hAnsi="宋体" w:cs="宋体"/>
          <w:sz w:val="24"/>
          <w:highlight w:val="none"/>
        </w:rPr>
      </w:pPr>
      <w:r>
        <w:rPr>
          <w:rFonts w:hint="eastAsia" w:ascii="宋体" w:hAnsi="宋体" w:cs="宋体"/>
          <w:sz w:val="24"/>
          <w:highlight w:val="none"/>
        </w:rPr>
        <w:t>(10)供应商处于被责令停业，财产被接管、冻结、破产状态；</w:t>
      </w:r>
    </w:p>
    <w:p w14:paraId="682B1CDA">
      <w:pPr>
        <w:spacing w:line="360" w:lineRule="auto"/>
        <w:ind w:firstLine="480" w:firstLineChars="200"/>
        <w:rPr>
          <w:rFonts w:ascii="宋体" w:hAnsi="宋体" w:cs="宋体"/>
          <w:sz w:val="24"/>
          <w:highlight w:val="none"/>
        </w:rPr>
      </w:pPr>
      <w:r>
        <w:rPr>
          <w:rFonts w:hint="eastAsia" w:ascii="宋体" w:hAnsi="宋体" w:cs="宋体"/>
          <w:sz w:val="24"/>
          <w:highlight w:val="none"/>
        </w:rPr>
        <w:t>(11)附有采购人不能接受的条件的；</w:t>
      </w:r>
    </w:p>
    <w:p w14:paraId="54A35899">
      <w:pPr>
        <w:spacing w:line="360" w:lineRule="auto"/>
        <w:ind w:firstLine="480" w:firstLineChars="200"/>
        <w:rPr>
          <w:rFonts w:ascii="宋体" w:hAnsi="宋体" w:cs="宋体"/>
          <w:highlight w:val="none"/>
        </w:rPr>
      </w:pPr>
      <w:r>
        <w:rPr>
          <w:rFonts w:hint="eastAsia" w:ascii="宋体" w:hAnsi="宋体" w:cs="宋体"/>
          <w:sz w:val="24"/>
          <w:highlight w:val="none"/>
        </w:rPr>
        <w:t>(12)不响应修正原则的；</w:t>
      </w:r>
    </w:p>
    <w:p w14:paraId="451C763F">
      <w:pPr>
        <w:spacing w:line="360" w:lineRule="auto"/>
        <w:ind w:firstLine="480" w:firstLineChars="200"/>
        <w:rPr>
          <w:rFonts w:ascii="宋体" w:hAnsi="宋体" w:cs="宋体"/>
          <w:sz w:val="24"/>
          <w:highlight w:val="none"/>
        </w:rPr>
      </w:pPr>
      <w:r>
        <w:rPr>
          <w:rFonts w:hint="eastAsia" w:ascii="宋体" w:hAnsi="宋体" w:cs="宋体"/>
          <w:sz w:val="24"/>
          <w:highlight w:val="none"/>
        </w:rPr>
        <w:t>(13)法律、法规、规章和本采购文件规定的其他无效响应情形或经评审委员会认定的其他属于重大偏离情形的。</w:t>
      </w:r>
    </w:p>
    <w:p w14:paraId="26EE5929">
      <w:pPr>
        <w:pStyle w:val="11"/>
        <w:spacing w:line="360" w:lineRule="auto"/>
        <w:ind w:left="0" w:leftChars="0" w:firstLine="456" w:firstLineChars="200"/>
        <w:rPr>
          <w:rFonts w:ascii="宋体" w:hAnsi="宋体" w:cs="宋体"/>
          <w:spacing w:val="-6"/>
          <w:sz w:val="24"/>
          <w:highlight w:val="none"/>
        </w:rPr>
      </w:pPr>
      <w:r>
        <w:rPr>
          <w:rFonts w:hint="eastAsia" w:ascii="宋体" w:hAnsi="宋体" w:cs="宋体"/>
          <w:spacing w:val="-6"/>
          <w:sz w:val="24"/>
          <w:highlight w:val="none"/>
        </w:rPr>
        <w:t>3、评审完毕后，如采购人发现成交候选人所提供的资格证明材料可能存在不合法、不合规或不真实等情形，应由原评审委员会对评审结果进行复核和审查确认。</w:t>
      </w:r>
    </w:p>
    <w:p w14:paraId="2B37AA78">
      <w:pPr>
        <w:spacing w:line="360" w:lineRule="auto"/>
        <w:ind w:firstLine="482"/>
        <w:rPr>
          <w:rFonts w:ascii="宋体" w:hAnsi="宋体" w:cs="宋体"/>
          <w:b/>
          <w:sz w:val="24"/>
          <w:highlight w:val="none"/>
        </w:rPr>
      </w:pPr>
      <w:r>
        <w:rPr>
          <w:rFonts w:hint="eastAsia" w:ascii="宋体" w:hAnsi="宋体" w:cs="宋体"/>
          <w:b/>
          <w:sz w:val="24"/>
          <w:highlight w:val="none"/>
        </w:rPr>
        <w:t>4、响应文件的报价评审</w:t>
      </w:r>
    </w:p>
    <w:p w14:paraId="3C7EEAE4">
      <w:pPr>
        <w:spacing w:line="360" w:lineRule="auto"/>
        <w:ind w:firstLine="48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1 \* GB2 \* MERGEFORMAT </w:instrText>
      </w:r>
      <w:r>
        <w:rPr>
          <w:rFonts w:hint="eastAsia" w:ascii="宋体" w:hAnsi="宋体" w:cs="宋体"/>
          <w:sz w:val="24"/>
          <w:highlight w:val="none"/>
        </w:rPr>
        <w:fldChar w:fldCharType="separate"/>
      </w:r>
      <w:r>
        <w:rPr>
          <w:rFonts w:hint="eastAsia" w:ascii="宋体" w:hAnsi="宋体" w:cs="宋体"/>
          <w:highlight w:val="none"/>
        </w:rPr>
        <w:t>⑴</w:t>
      </w:r>
      <w:r>
        <w:rPr>
          <w:rFonts w:hint="eastAsia" w:ascii="宋体" w:hAnsi="宋体" w:cs="宋体"/>
          <w:sz w:val="24"/>
          <w:highlight w:val="none"/>
        </w:rPr>
        <w:fldChar w:fldCharType="end"/>
      </w:r>
      <w:r>
        <w:rPr>
          <w:rFonts w:hint="eastAsia" w:ascii="宋体" w:hAnsi="宋体" w:cs="宋体"/>
          <w:sz w:val="24"/>
          <w:highlight w:val="none"/>
        </w:rPr>
        <w:t>评审委员会对通过资格审查合格的供应商报价进行评审。</w:t>
      </w:r>
    </w:p>
    <w:p w14:paraId="5243571A">
      <w:pPr>
        <w:spacing w:line="360" w:lineRule="auto"/>
        <w:ind w:firstLine="48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2 \* GB2 \* MERGEFORMAT </w:instrText>
      </w:r>
      <w:r>
        <w:rPr>
          <w:rFonts w:hint="eastAsia" w:ascii="宋体" w:hAnsi="宋体" w:cs="宋体"/>
          <w:sz w:val="24"/>
          <w:highlight w:val="none"/>
        </w:rPr>
        <w:fldChar w:fldCharType="separate"/>
      </w:r>
      <w:r>
        <w:rPr>
          <w:rFonts w:hint="eastAsia" w:ascii="宋体" w:hAnsi="宋体" w:cs="宋体"/>
          <w:highlight w:val="none"/>
        </w:rPr>
        <w:t>⑵</w:t>
      </w:r>
      <w:r>
        <w:rPr>
          <w:rFonts w:hint="eastAsia" w:ascii="宋体" w:hAnsi="宋体" w:cs="宋体"/>
          <w:sz w:val="24"/>
          <w:highlight w:val="none"/>
        </w:rPr>
        <w:fldChar w:fldCharType="end"/>
      </w:r>
      <w:r>
        <w:rPr>
          <w:rFonts w:hint="eastAsia" w:ascii="宋体" w:hAnsi="宋体" w:cs="宋体"/>
          <w:sz w:val="24"/>
          <w:highlight w:val="none"/>
        </w:rPr>
        <w:t>属采购文件的原因造成报价口径范围不一致的，应调整供应商报价并经供应商书面确认后产生约束力，供应商不确认的，其响应无效。</w:t>
      </w:r>
    </w:p>
    <w:p w14:paraId="06066520">
      <w:pPr>
        <w:shd w:val="clear" w:color="auto" w:fill="FFFFFF"/>
        <w:adjustRightInd w:val="0"/>
        <w:snapToGrid w:val="0"/>
        <w:spacing w:line="360" w:lineRule="auto"/>
        <w:ind w:firstLine="436" w:firstLineChars="182"/>
        <w:jc w:val="left"/>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3 \* GB2 \* MERGEFORMAT </w:instrText>
      </w:r>
      <w:r>
        <w:rPr>
          <w:rFonts w:hint="eastAsia" w:ascii="宋体" w:hAnsi="宋体" w:cs="宋体"/>
          <w:sz w:val="24"/>
          <w:highlight w:val="none"/>
        </w:rPr>
        <w:fldChar w:fldCharType="separate"/>
      </w:r>
      <w:r>
        <w:rPr>
          <w:rFonts w:hint="eastAsia" w:ascii="宋体" w:hAnsi="宋体" w:cs="宋体"/>
          <w:highlight w:val="none"/>
        </w:rPr>
        <w:t>⑶</w:t>
      </w:r>
      <w:r>
        <w:rPr>
          <w:rFonts w:hint="eastAsia" w:ascii="宋体" w:hAnsi="宋体" w:cs="宋体"/>
          <w:sz w:val="24"/>
          <w:highlight w:val="none"/>
        </w:rPr>
        <w:fldChar w:fldCharType="end"/>
      </w:r>
      <w:r>
        <w:rPr>
          <w:rFonts w:hint="eastAsia" w:ascii="宋体" w:hAnsi="宋体" w:cs="宋体"/>
          <w:sz w:val="24"/>
          <w:highlight w:val="none"/>
        </w:rPr>
        <w:t>响应报价错误的修正原则：</w:t>
      </w:r>
    </w:p>
    <w:p w14:paraId="322186F9">
      <w:pPr>
        <w:shd w:val="clear" w:color="auto" w:fill="FFFFFF"/>
        <w:adjustRightInd w:val="0"/>
        <w:snapToGrid w:val="0"/>
        <w:spacing w:line="360" w:lineRule="auto"/>
        <w:ind w:firstLine="436" w:firstLineChars="182"/>
        <w:rPr>
          <w:rFonts w:ascii="宋体" w:hAnsi="宋体" w:cs="宋体"/>
          <w:sz w:val="24"/>
          <w:highlight w:val="none"/>
        </w:rPr>
      </w:pPr>
      <w:r>
        <w:rPr>
          <w:rFonts w:hint="eastAsia" w:ascii="宋体" w:hAnsi="宋体" w:cs="宋体"/>
          <w:sz w:val="24"/>
          <w:highlight w:val="none"/>
        </w:rPr>
        <w:t>如果数字表示的金额和用文字表示的金额不一致时，应以文字表示的金额为准。数量与单价的乘积与金额不一致时，以单价为准并修改金额。小数点点错的除外。</w:t>
      </w:r>
    </w:p>
    <w:p w14:paraId="43E63517">
      <w:pPr>
        <w:autoSpaceDE w:val="0"/>
        <w:autoSpaceDN w:val="0"/>
        <w:adjustRightInd w:val="0"/>
        <w:snapToGrid w:val="0"/>
        <w:spacing w:line="360" w:lineRule="auto"/>
        <w:ind w:firstLine="480" w:firstLineChars="200"/>
        <w:jc w:val="left"/>
        <w:rPr>
          <w:rFonts w:ascii="宋体" w:hAnsi="宋体" w:cs="宋体"/>
          <w:sz w:val="24"/>
          <w:highlight w:val="none"/>
        </w:rPr>
      </w:pPr>
      <w:r>
        <w:rPr>
          <w:rFonts w:hint="eastAsia" w:ascii="宋体" w:hAnsi="宋体" w:cs="宋体"/>
          <w:sz w:val="24"/>
          <w:highlight w:val="none"/>
        </w:rPr>
        <w:t>按上述修正错误的原则及方法调整或修正响应文件的响应报价，供应商同意后，调整后的响应报价对供应商起约束作用。如果供应商不接受调整或修正后的报价，则其响应将被拒绝，并不影响评审工作。</w:t>
      </w:r>
    </w:p>
    <w:p w14:paraId="2702507F">
      <w:pPr>
        <w:spacing w:line="360" w:lineRule="auto"/>
        <w:ind w:firstLine="480"/>
        <w:rPr>
          <w:rFonts w:ascii="宋体" w:hAnsi="宋体" w:cs="宋体"/>
          <w:sz w:val="24"/>
          <w:highlight w:val="none"/>
        </w:rPr>
      </w:pPr>
      <w:r>
        <w:rPr>
          <w:rFonts w:hint="eastAsia" w:ascii="宋体" w:hAnsi="宋体" w:cs="宋体"/>
          <w:sz w:val="24"/>
          <w:highlight w:val="none"/>
        </w:rPr>
        <w:fldChar w:fldCharType="begin"/>
      </w:r>
      <w:r>
        <w:rPr>
          <w:rFonts w:hint="eastAsia" w:ascii="宋体" w:hAnsi="宋体" w:cs="宋体"/>
          <w:sz w:val="24"/>
          <w:highlight w:val="none"/>
        </w:rPr>
        <w:instrText xml:space="preserve"> = 4 \* GB2 \* MERGEFORMAT </w:instrText>
      </w:r>
      <w:r>
        <w:rPr>
          <w:rFonts w:hint="eastAsia" w:ascii="宋体" w:hAnsi="宋体" w:cs="宋体"/>
          <w:sz w:val="24"/>
          <w:highlight w:val="none"/>
        </w:rPr>
        <w:fldChar w:fldCharType="separate"/>
      </w:r>
      <w:r>
        <w:rPr>
          <w:rFonts w:hint="eastAsia" w:ascii="宋体" w:hAnsi="宋体" w:cs="宋体"/>
          <w:highlight w:val="none"/>
        </w:rPr>
        <w:t>⑷</w:t>
      </w:r>
      <w:r>
        <w:rPr>
          <w:rFonts w:hint="eastAsia" w:ascii="宋体" w:hAnsi="宋体" w:cs="宋体"/>
          <w:sz w:val="24"/>
          <w:highlight w:val="none"/>
        </w:rPr>
        <w:fldChar w:fldCharType="end"/>
      </w:r>
      <w:r>
        <w:rPr>
          <w:rFonts w:hint="eastAsia" w:ascii="宋体" w:hAnsi="宋体" w:cs="宋体"/>
          <w:sz w:val="24"/>
          <w:highlight w:val="none"/>
        </w:rPr>
        <w:t>响应文件中，如有以下情况之一的经评审委员会按少数服从多数原则进行集体认定后，可按报价审查不合格处理：</w:t>
      </w:r>
    </w:p>
    <w:p w14:paraId="67A025FA">
      <w:pPr>
        <w:spacing w:line="360" w:lineRule="auto"/>
        <w:ind w:firstLine="480"/>
        <w:rPr>
          <w:rFonts w:ascii="宋体" w:hAnsi="宋体" w:cs="宋体"/>
          <w:sz w:val="24"/>
          <w:highlight w:val="none"/>
        </w:rPr>
      </w:pPr>
      <w:r>
        <w:rPr>
          <w:rFonts w:hint="eastAsia" w:ascii="宋体" w:hAnsi="宋体" w:cs="宋体"/>
          <w:sz w:val="24"/>
          <w:highlight w:val="none"/>
        </w:rPr>
        <w:t>4.1报价函中响应报价为零或负数的或其报价无法按正常书写方式进行报价唱标的或无响应报价的；</w:t>
      </w:r>
    </w:p>
    <w:p w14:paraId="73A50D7B">
      <w:pPr>
        <w:spacing w:line="360" w:lineRule="auto"/>
        <w:ind w:firstLine="480"/>
        <w:rPr>
          <w:rFonts w:ascii="宋体" w:hAnsi="宋体" w:cs="宋体"/>
          <w:sz w:val="24"/>
          <w:highlight w:val="none"/>
        </w:rPr>
      </w:pPr>
      <w:r>
        <w:rPr>
          <w:rFonts w:hint="eastAsia" w:ascii="宋体" w:hAnsi="宋体" w:cs="宋体"/>
          <w:sz w:val="24"/>
          <w:highlight w:val="none"/>
        </w:rPr>
        <w:t>4.2供应商未按采购要求进行报价的；</w:t>
      </w:r>
    </w:p>
    <w:p w14:paraId="4585A271">
      <w:pPr>
        <w:spacing w:line="360" w:lineRule="auto"/>
        <w:ind w:firstLine="480"/>
        <w:rPr>
          <w:rFonts w:ascii="宋体" w:hAnsi="宋体" w:cs="宋体"/>
          <w:sz w:val="24"/>
          <w:highlight w:val="none"/>
        </w:rPr>
      </w:pPr>
      <w:r>
        <w:rPr>
          <w:rFonts w:hint="eastAsia" w:ascii="宋体" w:hAnsi="宋体" w:cs="宋体"/>
          <w:sz w:val="24"/>
          <w:highlight w:val="none"/>
        </w:rPr>
        <w:t>4.3供应商递交两份或多份内容不同的响应文件，或在一份响应文件中对同一内容报有两个或多个报价，且未声明哪一个为最终报价的；</w:t>
      </w:r>
    </w:p>
    <w:p w14:paraId="671F8D5D">
      <w:pPr>
        <w:spacing w:line="360" w:lineRule="auto"/>
        <w:ind w:firstLine="480"/>
        <w:rPr>
          <w:rFonts w:ascii="宋体" w:hAnsi="宋体" w:cs="宋体"/>
          <w:sz w:val="24"/>
          <w:highlight w:val="none"/>
        </w:rPr>
      </w:pPr>
      <w:r>
        <w:rPr>
          <w:rFonts w:hint="eastAsia" w:ascii="宋体" w:hAnsi="宋体" w:cs="宋体"/>
          <w:sz w:val="24"/>
          <w:highlight w:val="none"/>
        </w:rPr>
        <w:t>4.4响应文件未按采购文件的规定签署、盖章的；</w:t>
      </w:r>
    </w:p>
    <w:p w14:paraId="2EB5C8EE">
      <w:pPr>
        <w:spacing w:line="360" w:lineRule="auto"/>
        <w:ind w:firstLine="480"/>
        <w:rPr>
          <w:rFonts w:ascii="宋体" w:hAnsi="宋体" w:cs="宋体"/>
          <w:sz w:val="24"/>
          <w:highlight w:val="none"/>
        </w:rPr>
      </w:pPr>
      <w:r>
        <w:rPr>
          <w:rFonts w:hint="eastAsia" w:ascii="宋体" w:hAnsi="宋体" w:cs="宋体"/>
          <w:sz w:val="24"/>
          <w:highlight w:val="none"/>
        </w:rPr>
        <w:t>4.5响应文件未按采购文件规定的格式填写，响应文件的份数不符合采购文件要求的，内容不全或关键字迹模糊、无法辨认或辨认不清等导致对该响应文件的评审活动无法正常进行；</w:t>
      </w:r>
    </w:p>
    <w:p w14:paraId="02342B87">
      <w:pPr>
        <w:spacing w:line="360" w:lineRule="auto"/>
        <w:ind w:firstLine="480"/>
        <w:rPr>
          <w:rFonts w:ascii="宋体" w:hAnsi="宋体" w:cs="宋体"/>
          <w:sz w:val="24"/>
          <w:highlight w:val="none"/>
        </w:rPr>
      </w:pPr>
      <w:r>
        <w:rPr>
          <w:rFonts w:hint="eastAsia" w:ascii="宋体" w:hAnsi="宋体" w:cs="宋体"/>
          <w:sz w:val="24"/>
          <w:highlight w:val="none"/>
        </w:rPr>
        <w:t>4.6评审委员会认为供应商的报价明显低于其他通过符合性审查供应商的报价的，有可能影响产品质量或者不能诚信履约，供应商在评审现场合理时间内（具体时间由评审委员会定）不能提供书面说明（必要时提供相关证明材料）证明其报价合理性的。</w:t>
      </w:r>
    </w:p>
    <w:p w14:paraId="45E93D4D">
      <w:pPr>
        <w:spacing w:line="360" w:lineRule="auto"/>
        <w:ind w:firstLine="482" w:firstLineChars="200"/>
        <w:rPr>
          <w:rFonts w:ascii="宋体" w:hAnsi="宋体" w:cs="宋体"/>
          <w:b/>
          <w:sz w:val="24"/>
          <w:highlight w:val="none"/>
        </w:rPr>
      </w:pPr>
      <w:r>
        <w:rPr>
          <w:rFonts w:hint="eastAsia" w:ascii="宋体" w:hAnsi="宋体" w:cs="宋体"/>
          <w:b/>
          <w:sz w:val="24"/>
          <w:highlight w:val="none"/>
        </w:rPr>
        <w:t>六、评审特殊情况的处理</w:t>
      </w:r>
    </w:p>
    <w:p w14:paraId="4EB350B1">
      <w:pPr>
        <w:spacing w:line="360" w:lineRule="auto"/>
        <w:ind w:firstLine="480" w:firstLineChars="200"/>
        <w:rPr>
          <w:rFonts w:ascii="宋体" w:hAnsi="宋体" w:cs="宋体"/>
          <w:bCs/>
          <w:sz w:val="24"/>
          <w:highlight w:val="none"/>
        </w:rPr>
      </w:pPr>
      <w:r>
        <w:rPr>
          <w:rFonts w:hint="eastAsia" w:ascii="宋体" w:hAnsi="宋体" w:cs="宋体"/>
          <w:bCs/>
          <w:sz w:val="24"/>
          <w:highlight w:val="none"/>
        </w:rPr>
        <w:t>（1）评审结束后，除本章规定可另行处理和修正的情形外，其报价结果不予纠正。</w:t>
      </w:r>
    </w:p>
    <w:p w14:paraId="39B35C25">
      <w:pPr>
        <w:spacing w:line="360" w:lineRule="auto"/>
        <w:ind w:firstLine="480" w:firstLineChars="200"/>
        <w:rPr>
          <w:rFonts w:ascii="宋体" w:hAnsi="宋体" w:cs="宋体"/>
          <w:bCs/>
          <w:sz w:val="24"/>
          <w:highlight w:val="none"/>
        </w:rPr>
      </w:pPr>
      <w:r>
        <w:rPr>
          <w:rFonts w:hint="eastAsia" w:ascii="宋体" w:hAnsi="宋体" w:cs="宋体"/>
          <w:bCs/>
          <w:sz w:val="24"/>
          <w:highlight w:val="none"/>
        </w:rPr>
        <w:t>（2）经查实，供应商存在不遵守采购活动会场纪律,无理取闹,扰乱采购活动现场秩序的情况，采购人可以将其列入不良行为记录并给予书面警告,暂停其一年参与采购人组织的各类项目的响应资格。</w:t>
      </w:r>
    </w:p>
    <w:p w14:paraId="2D3277E3">
      <w:pPr>
        <w:spacing w:line="360" w:lineRule="auto"/>
        <w:ind w:firstLine="482" w:firstLineChars="200"/>
        <w:rPr>
          <w:rFonts w:ascii="宋体" w:hAnsi="宋体" w:cs="宋体"/>
          <w:b/>
          <w:sz w:val="24"/>
          <w:highlight w:val="none"/>
        </w:rPr>
      </w:pPr>
      <w:r>
        <w:rPr>
          <w:rFonts w:hint="eastAsia" w:ascii="宋体" w:hAnsi="宋体" w:cs="宋体"/>
          <w:b/>
          <w:sz w:val="24"/>
          <w:highlight w:val="none"/>
        </w:rPr>
        <w:t>七、采购取消</w:t>
      </w:r>
    </w:p>
    <w:p w14:paraId="4EA40C76">
      <w:pPr>
        <w:spacing w:line="360" w:lineRule="auto"/>
        <w:rPr>
          <w:rFonts w:ascii="宋体" w:hAnsi="宋体" w:cs="宋体"/>
          <w:sz w:val="24"/>
          <w:highlight w:val="none"/>
        </w:rPr>
      </w:pPr>
      <w:r>
        <w:rPr>
          <w:rFonts w:hint="eastAsia" w:ascii="宋体" w:hAnsi="宋体" w:cs="宋体"/>
          <w:b/>
          <w:sz w:val="24"/>
          <w:highlight w:val="none"/>
        </w:rPr>
        <w:t xml:space="preserve">    出现下列情形之一的，采购取消：</w:t>
      </w:r>
    </w:p>
    <w:p w14:paraId="1D0BE06B">
      <w:pPr>
        <w:spacing w:line="360" w:lineRule="auto"/>
        <w:ind w:firstLine="472" w:firstLineChars="196"/>
        <w:rPr>
          <w:rFonts w:ascii="宋体" w:hAnsi="宋体" w:cs="宋体"/>
          <w:b/>
          <w:sz w:val="24"/>
          <w:highlight w:val="none"/>
        </w:rPr>
      </w:pPr>
      <w:r>
        <w:rPr>
          <w:rFonts w:hint="eastAsia" w:ascii="宋体" w:hAnsi="宋体" w:cs="宋体"/>
          <w:b/>
          <w:sz w:val="24"/>
          <w:highlight w:val="none"/>
        </w:rPr>
        <w:fldChar w:fldCharType="begin"/>
      </w:r>
      <w:r>
        <w:rPr>
          <w:rFonts w:hint="eastAsia" w:ascii="宋体" w:hAnsi="宋体" w:cs="宋体"/>
          <w:b/>
          <w:sz w:val="24"/>
          <w:highlight w:val="none"/>
        </w:rPr>
        <w:instrText xml:space="preserve"> = 1 \* GB2 \* MERGEFORMAT </w:instrText>
      </w:r>
      <w:r>
        <w:rPr>
          <w:rFonts w:hint="eastAsia" w:ascii="宋体" w:hAnsi="宋体" w:cs="宋体"/>
          <w:b/>
          <w:sz w:val="24"/>
          <w:highlight w:val="none"/>
        </w:rPr>
        <w:fldChar w:fldCharType="separate"/>
      </w:r>
      <w:r>
        <w:rPr>
          <w:rFonts w:hint="eastAsia" w:ascii="宋体" w:hAnsi="宋体" w:cs="宋体"/>
          <w:highlight w:val="none"/>
        </w:rPr>
        <w:t>⑴</w:t>
      </w:r>
      <w:r>
        <w:rPr>
          <w:rFonts w:hint="eastAsia" w:ascii="宋体" w:hAnsi="宋体" w:cs="宋体"/>
          <w:b/>
          <w:sz w:val="24"/>
          <w:highlight w:val="none"/>
        </w:rPr>
        <w:fldChar w:fldCharType="end"/>
      </w:r>
      <w:r>
        <w:rPr>
          <w:rFonts w:hint="eastAsia" w:ascii="宋体" w:hAnsi="宋体" w:cs="宋体"/>
          <w:b/>
          <w:sz w:val="24"/>
          <w:highlight w:val="none"/>
        </w:rPr>
        <w:t>评审小组因供应商提供的服务及其报价、售后服务承诺等不能满足采购人要求而否决全部响应的。</w:t>
      </w:r>
    </w:p>
    <w:p w14:paraId="2D930BD0">
      <w:pPr>
        <w:spacing w:line="360" w:lineRule="auto"/>
        <w:ind w:firstLine="472" w:firstLineChars="196"/>
        <w:rPr>
          <w:rFonts w:ascii="宋体" w:hAnsi="宋体" w:cs="宋体"/>
          <w:b/>
          <w:sz w:val="24"/>
          <w:highlight w:val="none"/>
        </w:rPr>
      </w:pPr>
      <w:r>
        <w:rPr>
          <w:rFonts w:hint="eastAsia" w:ascii="宋体" w:hAnsi="宋体" w:cs="宋体"/>
          <w:b/>
          <w:sz w:val="24"/>
          <w:highlight w:val="none"/>
        </w:rPr>
        <w:fldChar w:fldCharType="begin"/>
      </w:r>
      <w:r>
        <w:rPr>
          <w:rFonts w:hint="eastAsia" w:ascii="宋体" w:hAnsi="宋体" w:cs="宋体"/>
          <w:b/>
          <w:sz w:val="24"/>
          <w:highlight w:val="none"/>
        </w:rPr>
        <w:instrText xml:space="preserve"> = 2 \* GB2 \* MERGEFORMAT </w:instrText>
      </w:r>
      <w:r>
        <w:rPr>
          <w:rFonts w:hint="eastAsia" w:ascii="宋体" w:hAnsi="宋体" w:cs="宋体"/>
          <w:b/>
          <w:sz w:val="24"/>
          <w:highlight w:val="none"/>
        </w:rPr>
        <w:fldChar w:fldCharType="separate"/>
      </w:r>
      <w:r>
        <w:rPr>
          <w:rFonts w:hint="eastAsia" w:ascii="宋体" w:hAnsi="宋体" w:cs="宋体"/>
          <w:highlight w:val="none"/>
        </w:rPr>
        <w:t>⑵</w:t>
      </w:r>
      <w:r>
        <w:rPr>
          <w:rFonts w:hint="eastAsia" w:ascii="宋体" w:hAnsi="宋体" w:cs="宋体"/>
          <w:b/>
          <w:sz w:val="24"/>
          <w:highlight w:val="none"/>
        </w:rPr>
        <w:fldChar w:fldCharType="end"/>
      </w:r>
      <w:r>
        <w:rPr>
          <w:rFonts w:hint="eastAsia" w:ascii="宋体" w:hAnsi="宋体" w:cs="宋体"/>
          <w:b/>
          <w:sz w:val="24"/>
          <w:highlight w:val="none"/>
        </w:rPr>
        <w:t>出现影响采购公正的违法、违规、欺骗行为的，或出现其他不正常情况的。</w:t>
      </w:r>
    </w:p>
    <w:p w14:paraId="73C961A6">
      <w:pPr>
        <w:spacing w:line="360" w:lineRule="auto"/>
        <w:ind w:firstLine="472" w:firstLineChars="196"/>
        <w:rPr>
          <w:rFonts w:ascii="宋体" w:hAnsi="宋体" w:cs="宋体"/>
          <w:b/>
          <w:sz w:val="24"/>
          <w:highlight w:val="none"/>
        </w:rPr>
      </w:pPr>
      <w:r>
        <w:rPr>
          <w:rFonts w:hint="eastAsia" w:ascii="宋体" w:hAnsi="宋体" w:cs="宋体"/>
          <w:b/>
          <w:sz w:val="24"/>
          <w:highlight w:val="none"/>
        </w:rPr>
        <w:fldChar w:fldCharType="begin"/>
      </w:r>
      <w:r>
        <w:rPr>
          <w:rFonts w:hint="eastAsia" w:ascii="宋体" w:hAnsi="宋体" w:cs="宋体"/>
          <w:b/>
          <w:sz w:val="24"/>
          <w:highlight w:val="none"/>
        </w:rPr>
        <w:instrText xml:space="preserve"> = 3 \* GB2 \* MERGEFORMAT </w:instrText>
      </w:r>
      <w:r>
        <w:rPr>
          <w:rFonts w:hint="eastAsia" w:ascii="宋体" w:hAnsi="宋体" w:cs="宋体"/>
          <w:b/>
          <w:sz w:val="24"/>
          <w:highlight w:val="none"/>
        </w:rPr>
        <w:fldChar w:fldCharType="separate"/>
      </w:r>
      <w:r>
        <w:rPr>
          <w:rFonts w:hint="eastAsia" w:ascii="宋体" w:hAnsi="宋体" w:cs="宋体"/>
          <w:highlight w:val="none"/>
        </w:rPr>
        <w:t>⑶</w:t>
      </w:r>
      <w:r>
        <w:rPr>
          <w:rFonts w:hint="eastAsia" w:ascii="宋体" w:hAnsi="宋体" w:cs="宋体"/>
          <w:b/>
          <w:sz w:val="24"/>
          <w:highlight w:val="none"/>
        </w:rPr>
        <w:fldChar w:fldCharType="end"/>
      </w:r>
      <w:r>
        <w:rPr>
          <w:rFonts w:hint="eastAsia" w:ascii="宋体" w:hAnsi="宋体" w:cs="宋体"/>
          <w:b/>
          <w:sz w:val="24"/>
          <w:highlight w:val="none"/>
        </w:rPr>
        <w:t>因重大变故，采购任务取消的。</w:t>
      </w:r>
    </w:p>
    <w:p w14:paraId="7A711F43">
      <w:pPr>
        <w:spacing w:line="360" w:lineRule="auto"/>
        <w:ind w:firstLine="482" w:firstLineChars="200"/>
        <w:rPr>
          <w:rFonts w:ascii="宋体" w:hAnsi="宋体" w:cs="宋体"/>
          <w:b/>
          <w:bCs/>
          <w:sz w:val="24"/>
          <w:highlight w:val="none"/>
        </w:rPr>
      </w:pPr>
      <w:r>
        <w:rPr>
          <w:rFonts w:hint="eastAsia" w:ascii="宋体" w:hAnsi="宋体" w:cs="宋体"/>
          <w:b/>
          <w:bCs/>
          <w:sz w:val="24"/>
          <w:highlight w:val="none"/>
        </w:rPr>
        <w:t>八、评审方法及基本规则</w:t>
      </w:r>
    </w:p>
    <w:p w14:paraId="60ED75A1">
      <w:pPr>
        <w:spacing w:line="360" w:lineRule="auto"/>
        <w:ind w:firstLine="480" w:firstLineChars="200"/>
        <w:rPr>
          <w:rFonts w:ascii="宋体" w:hAnsi="宋体" w:cs="宋体"/>
          <w:sz w:val="24"/>
          <w:highlight w:val="none"/>
        </w:rPr>
      </w:pPr>
      <w:r>
        <w:rPr>
          <w:rFonts w:hint="eastAsia" w:ascii="宋体" w:hAnsi="宋体" w:cs="宋体"/>
          <w:sz w:val="24"/>
          <w:highlight w:val="none"/>
        </w:rPr>
        <w:t>1、按照平等、客观、公平、科学、择优的原则。</w:t>
      </w:r>
    </w:p>
    <w:p w14:paraId="598EE37F">
      <w:pPr>
        <w:spacing w:line="500" w:lineRule="exact"/>
        <w:ind w:firstLine="480"/>
        <w:rPr>
          <w:rFonts w:ascii="宋体" w:hAnsi="宋体" w:cs="宋体"/>
          <w:b/>
          <w:sz w:val="24"/>
          <w:szCs w:val="24"/>
          <w:highlight w:val="none"/>
        </w:rPr>
      </w:pPr>
      <w:r>
        <w:rPr>
          <w:rFonts w:hint="eastAsia" w:ascii="宋体" w:hAnsi="宋体" w:cs="宋体"/>
          <w:sz w:val="24"/>
          <w:highlight w:val="none"/>
        </w:rPr>
        <w:t>2、</w:t>
      </w:r>
      <w:r>
        <w:rPr>
          <w:rFonts w:hint="eastAsia" w:ascii="宋体" w:hAnsi="宋体" w:cs="宋体"/>
          <w:b/>
          <w:sz w:val="24"/>
          <w:highlight w:val="none"/>
        </w:rPr>
        <w:t>本项目采用综合评分法。</w:t>
      </w:r>
      <w:r>
        <w:rPr>
          <w:rFonts w:hint="eastAsia" w:ascii="宋体" w:hAnsi="宋体" w:cs="宋体"/>
          <w:b/>
          <w:sz w:val="24"/>
          <w:szCs w:val="24"/>
          <w:highlight w:val="none"/>
        </w:rPr>
        <w:t>即响应人的资格及符合性审查通过，质量和服务均能满足采购文件实质性要求且</w:t>
      </w:r>
      <w:r>
        <w:rPr>
          <w:rFonts w:hint="eastAsia" w:ascii="宋体" w:hAnsi="宋体" w:cs="宋体"/>
          <w:b/>
          <w:kern w:val="0"/>
          <w:sz w:val="24"/>
          <w:szCs w:val="24"/>
          <w:highlight w:val="none"/>
        </w:rPr>
        <w:t>综合得分</w:t>
      </w:r>
      <w:r>
        <w:rPr>
          <w:rFonts w:hint="eastAsia" w:ascii="宋体" w:hAnsi="宋体" w:cs="宋体"/>
          <w:b/>
          <w:sz w:val="24"/>
          <w:szCs w:val="24"/>
          <w:highlight w:val="none"/>
        </w:rPr>
        <w:t>最高者为成交候选人；</w:t>
      </w:r>
      <w:r>
        <w:rPr>
          <w:rFonts w:hint="eastAsia" w:ascii="宋体" w:hAnsi="宋体" w:cs="宋体"/>
          <w:b/>
          <w:sz w:val="24"/>
          <w:highlight w:val="none"/>
        </w:rPr>
        <w:t>若出现</w:t>
      </w:r>
      <w:r>
        <w:rPr>
          <w:rFonts w:hint="eastAsia" w:ascii="宋体" w:hAnsi="宋体" w:cs="宋体"/>
          <w:b/>
          <w:kern w:val="0"/>
          <w:sz w:val="24"/>
          <w:szCs w:val="24"/>
          <w:highlight w:val="none"/>
        </w:rPr>
        <w:t>综合得分</w:t>
      </w:r>
      <w:r>
        <w:rPr>
          <w:rFonts w:hint="eastAsia" w:ascii="宋体" w:hAnsi="宋体" w:cs="宋体"/>
          <w:b/>
          <w:sz w:val="24"/>
          <w:highlight w:val="none"/>
        </w:rPr>
        <w:t>最高的响应人有多个的情况，</w:t>
      </w:r>
      <w:r>
        <w:rPr>
          <w:rFonts w:hint="eastAsia" w:ascii="宋体" w:hAnsi="宋体" w:cs="宋体"/>
          <w:b/>
          <w:sz w:val="24"/>
          <w:szCs w:val="24"/>
          <w:highlight w:val="none"/>
        </w:rPr>
        <w:t>采购代理机构采用现场抽签或摇号的方式确定成交候选人。</w:t>
      </w:r>
    </w:p>
    <w:p w14:paraId="24D636B4">
      <w:pPr>
        <w:spacing w:line="360" w:lineRule="auto"/>
        <w:ind w:firstLine="422" w:firstLineChars="200"/>
        <w:rPr>
          <w:rFonts w:eastAsia="仿宋_GB2312"/>
          <w:b/>
          <w:kern w:val="0"/>
          <w:sz w:val="24"/>
          <w:szCs w:val="24"/>
          <w:highlight w:val="none"/>
        </w:rPr>
      </w:pPr>
      <w:r>
        <w:rPr>
          <w:rFonts w:hint="eastAsia"/>
          <w:b/>
          <w:highlight w:val="none"/>
        </w:rPr>
        <w:t>3、评分办法</w:t>
      </w:r>
    </w:p>
    <w:tbl>
      <w:tblPr>
        <w:tblStyle w:val="2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43"/>
        <w:gridCol w:w="1210"/>
        <w:gridCol w:w="5571"/>
      </w:tblGrid>
      <w:tr w14:paraId="42E1826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5" w:hRule="atLeast"/>
          <w:jc w:val="center"/>
        </w:trPr>
        <w:tc>
          <w:tcPr>
            <w:tcW w:w="1443" w:type="dxa"/>
            <w:noWrap/>
            <w:vAlign w:val="center"/>
          </w:tcPr>
          <w:p w14:paraId="13066BF6">
            <w:pPr>
              <w:widowControl/>
              <w:autoSpaceDN w:val="0"/>
              <w:ind w:left="252"/>
              <w:jc w:val="center"/>
              <w:textAlignment w:val="center"/>
              <w:rPr>
                <w:rFonts w:ascii="宋体" w:hAnsi="宋体" w:cs="宋体"/>
                <w:sz w:val="24"/>
                <w:szCs w:val="24"/>
                <w:highlight w:val="none"/>
              </w:rPr>
            </w:pPr>
            <w:r>
              <w:rPr>
                <w:rFonts w:hint="eastAsia" w:ascii="宋体" w:hAnsi="宋体" w:cs="宋体"/>
                <w:sz w:val="24"/>
                <w:szCs w:val="24"/>
                <w:highlight w:val="none"/>
              </w:rPr>
              <w:t>内容</w:t>
            </w:r>
          </w:p>
        </w:tc>
        <w:tc>
          <w:tcPr>
            <w:tcW w:w="1210" w:type="dxa"/>
            <w:noWrap/>
            <w:vAlign w:val="center"/>
          </w:tcPr>
          <w:p w14:paraId="151CD196">
            <w:pPr>
              <w:widowControl/>
              <w:autoSpaceDN w:val="0"/>
              <w:jc w:val="center"/>
              <w:textAlignment w:val="center"/>
              <w:rPr>
                <w:rFonts w:ascii="宋体" w:hAnsi="宋体" w:cs="宋体"/>
                <w:sz w:val="24"/>
                <w:szCs w:val="24"/>
                <w:highlight w:val="none"/>
              </w:rPr>
            </w:pPr>
            <w:r>
              <w:rPr>
                <w:rFonts w:hint="eastAsia" w:ascii="宋体" w:hAnsi="宋体" w:cs="宋体"/>
                <w:sz w:val="24"/>
                <w:szCs w:val="24"/>
                <w:highlight w:val="none"/>
              </w:rPr>
              <w:t>分值</w:t>
            </w:r>
          </w:p>
          <w:p w14:paraId="118C75AC">
            <w:pPr>
              <w:widowControl/>
              <w:autoSpaceDN w:val="0"/>
              <w:jc w:val="center"/>
              <w:textAlignment w:val="center"/>
              <w:rPr>
                <w:rFonts w:ascii="宋体" w:hAnsi="宋体" w:cs="宋体"/>
                <w:sz w:val="24"/>
                <w:szCs w:val="24"/>
                <w:highlight w:val="none"/>
              </w:rPr>
            </w:pPr>
            <w:r>
              <w:rPr>
                <w:rFonts w:hint="eastAsia" w:ascii="宋体" w:hAnsi="宋体" w:cs="宋体"/>
                <w:sz w:val="24"/>
                <w:szCs w:val="24"/>
                <w:highlight w:val="none"/>
              </w:rPr>
              <w:t>（分）</w:t>
            </w:r>
          </w:p>
        </w:tc>
        <w:tc>
          <w:tcPr>
            <w:tcW w:w="5571" w:type="dxa"/>
            <w:noWrap/>
            <w:vAlign w:val="center"/>
          </w:tcPr>
          <w:p w14:paraId="66C69A6D">
            <w:pPr>
              <w:widowControl/>
              <w:autoSpaceDN w:val="0"/>
              <w:jc w:val="center"/>
              <w:textAlignment w:val="center"/>
              <w:rPr>
                <w:rFonts w:ascii="宋体" w:hAnsi="宋体" w:cs="宋体"/>
                <w:sz w:val="24"/>
                <w:szCs w:val="24"/>
                <w:highlight w:val="none"/>
              </w:rPr>
            </w:pPr>
            <w:r>
              <w:rPr>
                <w:rFonts w:hint="eastAsia" w:ascii="宋体" w:hAnsi="宋体" w:cs="宋体"/>
                <w:sz w:val="24"/>
                <w:szCs w:val="24"/>
                <w:highlight w:val="none"/>
              </w:rPr>
              <w:t>评分办法</w:t>
            </w:r>
          </w:p>
        </w:tc>
      </w:tr>
      <w:tr w14:paraId="412CB9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 w:hRule="atLeast"/>
          <w:jc w:val="center"/>
        </w:trPr>
        <w:tc>
          <w:tcPr>
            <w:tcW w:w="1443" w:type="dxa"/>
            <w:noWrap/>
            <w:vAlign w:val="center"/>
          </w:tcPr>
          <w:p w14:paraId="196FE12C">
            <w:pPr>
              <w:widowControl/>
              <w:autoSpaceDN w:val="0"/>
              <w:jc w:val="center"/>
              <w:textAlignment w:val="center"/>
              <w:rPr>
                <w:rFonts w:ascii="宋体" w:hAnsi="宋体" w:cs="宋体"/>
                <w:sz w:val="24"/>
                <w:szCs w:val="24"/>
                <w:highlight w:val="none"/>
              </w:rPr>
            </w:pPr>
            <w:r>
              <w:rPr>
                <w:rFonts w:hint="eastAsia" w:ascii="宋体" w:hAnsi="宋体" w:cs="宋体"/>
                <w:b/>
                <w:bCs/>
                <w:kern w:val="0"/>
                <w:sz w:val="24"/>
                <w:szCs w:val="24"/>
                <w:highlight w:val="none"/>
              </w:rPr>
              <w:t>常年法律顾问费</w:t>
            </w:r>
            <w:r>
              <w:rPr>
                <w:rFonts w:hint="eastAsia" w:ascii="宋体" w:hAnsi="宋体" w:cs="宋体"/>
                <w:sz w:val="24"/>
                <w:szCs w:val="24"/>
                <w:highlight w:val="none"/>
              </w:rPr>
              <w:t>报价评分</w:t>
            </w:r>
            <w:r>
              <w:rPr>
                <w:rFonts w:hint="eastAsia" w:ascii="宋体" w:hAnsi="宋体" w:cs="宋体"/>
                <w:sz w:val="24"/>
                <w:szCs w:val="24"/>
                <w:highlight w:val="none"/>
              </w:rPr>
              <w:br w:type="textWrapping"/>
            </w:r>
          </w:p>
        </w:tc>
        <w:tc>
          <w:tcPr>
            <w:tcW w:w="1210" w:type="dxa"/>
            <w:noWrap/>
            <w:vAlign w:val="center"/>
          </w:tcPr>
          <w:p w14:paraId="24986051">
            <w:pPr>
              <w:widowControl/>
              <w:autoSpaceDN w:val="0"/>
              <w:jc w:val="center"/>
              <w:textAlignment w:val="center"/>
              <w:rPr>
                <w:rFonts w:ascii="宋体" w:hAnsi="宋体" w:cs="宋体"/>
                <w:sz w:val="24"/>
                <w:szCs w:val="24"/>
                <w:highlight w:val="none"/>
              </w:rPr>
            </w:pPr>
            <w:r>
              <w:rPr>
                <w:rFonts w:hint="eastAsia" w:ascii="宋体" w:hAnsi="宋体" w:cs="宋体"/>
                <w:sz w:val="24"/>
                <w:szCs w:val="24"/>
                <w:highlight w:val="none"/>
              </w:rPr>
              <w:t>50</w:t>
            </w:r>
          </w:p>
        </w:tc>
        <w:tc>
          <w:tcPr>
            <w:tcW w:w="5571" w:type="dxa"/>
            <w:noWrap/>
            <w:vAlign w:val="center"/>
          </w:tcPr>
          <w:p w14:paraId="796A72E0">
            <w:pPr>
              <w:widowControl/>
              <w:autoSpaceDN w:val="0"/>
              <w:jc w:val="left"/>
              <w:textAlignment w:val="center"/>
              <w:rPr>
                <w:rFonts w:ascii="宋体" w:hAnsi="宋体" w:cs="宋体"/>
                <w:sz w:val="24"/>
                <w:szCs w:val="24"/>
                <w:highlight w:val="none"/>
              </w:rPr>
            </w:pPr>
            <w:r>
              <w:rPr>
                <w:rFonts w:hint="eastAsia" w:ascii="宋体" w:hAnsi="宋体" w:cs="宋体"/>
                <w:sz w:val="24"/>
                <w:szCs w:val="24"/>
                <w:highlight w:val="none"/>
              </w:rPr>
              <w:t>取各响应人中</w:t>
            </w:r>
            <w:r>
              <w:rPr>
                <w:rFonts w:hint="eastAsia" w:ascii="宋体" w:hAnsi="宋体" w:cs="宋体"/>
                <w:kern w:val="0"/>
                <w:sz w:val="24"/>
                <w:szCs w:val="24"/>
                <w:highlight w:val="none"/>
              </w:rPr>
              <w:t>常年法律顾问费</w:t>
            </w:r>
            <w:r>
              <w:rPr>
                <w:rFonts w:hint="eastAsia" w:ascii="宋体" w:hAnsi="宋体" w:cs="宋体"/>
                <w:sz w:val="24"/>
                <w:szCs w:val="24"/>
                <w:highlight w:val="none"/>
              </w:rPr>
              <w:t>最低的报价为基准报价，基准报价的报价得分为满分50分，其余各响应人报价得分的计算公式为：（基准报价÷各响应人的</w:t>
            </w:r>
            <w:r>
              <w:rPr>
                <w:rFonts w:hint="eastAsia" w:ascii="宋体" w:hAnsi="宋体" w:cs="宋体"/>
                <w:kern w:val="0"/>
                <w:sz w:val="24"/>
                <w:szCs w:val="24"/>
                <w:highlight w:val="none"/>
              </w:rPr>
              <w:t>常年法律顾问费</w:t>
            </w:r>
            <w:r>
              <w:rPr>
                <w:rFonts w:hint="eastAsia" w:ascii="宋体" w:hAnsi="宋体" w:cs="宋体"/>
                <w:sz w:val="24"/>
                <w:szCs w:val="24"/>
                <w:highlight w:val="none"/>
              </w:rPr>
              <w:t>报价）×50</w:t>
            </w:r>
            <w:r>
              <w:rPr>
                <w:rFonts w:hint="eastAsia" w:ascii="宋体" w:hAnsi="宋体" w:cs="宋体"/>
                <w:kern w:val="0"/>
                <w:sz w:val="24"/>
                <w:szCs w:val="24"/>
                <w:highlight w:val="none"/>
              </w:rPr>
              <w:t>（所有分值四舍五入，保留到小数点后2位。）</w:t>
            </w:r>
          </w:p>
        </w:tc>
      </w:tr>
      <w:tr w14:paraId="4A7722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0" w:hRule="atLeast"/>
          <w:jc w:val="center"/>
        </w:trPr>
        <w:tc>
          <w:tcPr>
            <w:tcW w:w="1443" w:type="dxa"/>
            <w:noWrap/>
            <w:vAlign w:val="center"/>
          </w:tcPr>
          <w:p w14:paraId="25B037EB">
            <w:pPr>
              <w:widowControl/>
              <w:autoSpaceDN w:val="0"/>
              <w:jc w:val="center"/>
              <w:textAlignment w:val="center"/>
              <w:rPr>
                <w:rFonts w:ascii="宋体" w:hAnsi="宋体" w:cs="宋体"/>
                <w:sz w:val="24"/>
                <w:szCs w:val="24"/>
                <w:highlight w:val="none"/>
              </w:rPr>
            </w:pPr>
            <w:r>
              <w:rPr>
                <w:rFonts w:hint="eastAsia" w:ascii="宋体" w:hAnsi="宋体" w:cs="宋体"/>
                <w:b/>
                <w:bCs/>
                <w:kern w:val="0"/>
                <w:sz w:val="24"/>
                <w:szCs w:val="24"/>
                <w:highlight w:val="none"/>
              </w:rPr>
              <w:t>诉讼和仲裁案件代理费</w:t>
            </w:r>
            <w:r>
              <w:rPr>
                <w:rFonts w:hint="eastAsia" w:ascii="宋体" w:hAnsi="宋体" w:cs="宋体"/>
                <w:sz w:val="24"/>
                <w:szCs w:val="24"/>
                <w:highlight w:val="none"/>
              </w:rPr>
              <w:t>报价评分</w:t>
            </w:r>
            <w:r>
              <w:rPr>
                <w:rFonts w:hint="eastAsia" w:ascii="宋体" w:hAnsi="宋体" w:cs="宋体"/>
                <w:sz w:val="24"/>
                <w:szCs w:val="24"/>
                <w:highlight w:val="none"/>
              </w:rPr>
              <w:br w:type="textWrapping"/>
            </w:r>
          </w:p>
        </w:tc>
        <w:tc>
          <w:tcPr>
            <w:tcW w:w="1210" w:type="dxa"/>
            <w:noWrap/>
            <w:vAlign w:val="center"/>
          </w:tcPr>
          <w:p w14:paraId="34F8E2BF">
            <w:pPr>
              <w:widowControl/>
              <w:autoSpaceDN w:val="0"/>
              <w:jc w:val="center"/>
              <w:textAlignment w:val="center"/>
              <w:rPr>
                <w:rFonts w:ascii="宋体" w:hAnsi="宋体" w:cs="宋体"/>
                <w:sz w:val="24"/>
                <w:szCs w:val="24"/>
                <w:highlight w:val="none"/>
              </w:rPr>
            </w:pPr>
            <w:r>
              <w:rPr>
                <w:rFonts w:hint="eastAsia" w:ascii="宋体" w:hAnsi="宋体" w:cs="宋体"/>
                <w:sz w:val="24"/>
                <w:szCs w:val="24"/>
                <w:highlight w:val="none"/>
              </w:rPr>
              <w:t>50</w:t>
            </w:r>
          </w:p>
        </w:tc>
        <w:tc>
          <w:tcPr>
            <w:tcW w:w="5571" w:type="dxa"/>
            <w:noWrap/>
            <w:vAlign w:val="center"/>
          </w:tcPr>
          <w:p w14:paraId="5BD90D0D">
            <w:pPr>
              <w:widowControl/>
              <w:autoSpaceDN w:val="0"/>
              <w:jc w:val="left"/>
              <w:textAlignment w:val="center"/>
              <w:rPr>
                <w:rFonts w:ascii="宋体" w:hAnsi="宋体" w:cs="宋体"/>
                <w:sz w:val="24"/>
                <w:szCs w:val="24"/>
                <w:highlight w:val="none"/>
              </w:rPr>
            </w:pPr>
            <w:r>
              <w:rPr>
                <w:rFonts w:hint="eastAsia" w:ascii="宋体" w:hAnsi="宋体" w:cs="宋体"/>
                <w:sz w:val="24"/>
                <w:szCs w:val="24"/>
                <w:highlight w:val="none"/>
              </w:rPr>
              <w:t>取各响应人中</w:t>
            </w:r>
            <w:r>
              <w:rPr>
                <w:rFonts w:hint="eastAsia" w:ascii="宋体" w:hAnsi="宋体" w:cs="宋体"/>
                <w:kern w:val="0"/>
                <w:sz w:val="24"/>
                <w:szCs w:val="24"/>
                <w:highlight w:val="none"/>
              </w:rPr>
              <w:t>诉讼和仲裁案件代理费下浮率</w:t>
            </w:r>
            <w:r>
              <w:rPr>
                <w:rFonts w:hint="eastAsia" w:ascii="宋体" w:hAnsi="宋体" w:cs="宋体"/>
                <w:sz w:val="24"/>
                <w:szCs w:val="24"/>
                <w:highlight w:val="none"/>
              </w:rPr>
              <w:t>最高的报价为基准报价，基准报价的报价得分为满分50分，其余各响应人报价得分的计算公式为：（各响应人的</w:t>
            </w:r>
            <w:r>
              <w:rPr>
                <w:rFonts w:hint="eastAsia" w:ascii="宋体" w:hAnsi="宋体" w:cs="宋体"/>
                <w:kern w:val="0"/>
                <w:sz w:val="24"/>
                <w:szCs w:val="24"/>
                <w:highlight w:val="none"/>
              </w:rPr>
              <w:t>诉讼和仲裁案件代理费下浮率</w:t>
            </w:r>
            <w:r>
              <w:rPr>
                <w:rFonts w:hint="eastAsia" w:ascii="宋体" w:hAnsi="宋体" w:cs="宋体"/>
                <w:sz w:val="24"/>
                <w:szCs w:val="24"/>
                <w:highlight w:val="none"/>
              </w:rPr>
              <w:t>报价÷基准报价）×50</w:t>
            </w:r>
            <w:r>
              <w:rPr>
                <w:rFonts w:hint="eastAsia" w:ascii="宋体" w:hAnsi="宋体" w:cs="宋体"/>
                <w:kern w:val="0"/>
                <w:sz w:val="24"/>
                <w:szCs w:val="24"/>
                <w:highlight w:val="none"/>
              </w:rPr>
              <w:t>（所有分值四舍五入，保留到小数点后2位。）</w:t>
            </w:r>
          </w:p>
        </w:tc>
      </w:tr>
    </w:tbl>
    <w:p w14:paraId="42B12045">
      <w:pPr>
        <w:spacing w:line="360" w:lineRule="auto"/>
        <w:ind w:firstLine="482"/>
        <w:rPr>
          <w:rFonts w:ascii="宋体" w:hAnsi="宋体" w:cs="宋体"/>
          <w:bCs/>
          <w:kern w:val="0"/>
          <w:sz w:val="24"/>
          <w:highlight w:val="none"/>
        </w:rPr>
      </w:pPr>
      <w:r>
        <w:rPr>
          <w:rFonts w:hint="eastAsia" w:ascii="宋体" w:hAnsi="宋体" w:cs="宋体"/>
          <w:bCs/>
          <w:kern w:val="0"/>
          <w:sz w:val="24"/>
          <w:highlight w:val="none"/>
        </w:rPr>
        <w:t>4、总分计算方法（满分为100分）：</w:t>
      </w:r>
    </w:p>
    <w:p w14:paraId="27564417">
      <w:pPr>
        <w:spacing w:line="360" w:lineRule="auto"/>
        <w:ind w:firstLine="482"/>
        <w:rPr>
          <w:rFonts w:ascii="宋体" w:hAnsi="宋体" w:cs="宋体"/>
          <w:bCs/>
          <w:kern w:val="0"/>
          <w:sz w:val="24"/>
          <w:highlight w:val="none"/>
        </w:rPr>
      </w:pPr>
      <w:r>
        <w:rPr>
          <w:rFonts w:hint="eastAsia" w:ascii="宋体" w:hAnsi="宋体" w:cs="宋体"/>
          <w:bCs/>
          <w:kern w:val="0"/>
          <w:sz w:val="24"/>
          <w:highlight w:val="none"/>
        </w:rPr>
        <w:t>计算公式：响应人的综合得分=常年法律顾问费报价得分+诉讼和仲裁案件代理费报价得分。</w:t>
      </w:r>
    </w:p>
    <w:p w14:paraId="3665FF3A">
      <w:pPr>
        <w:spacing w:line="360" w:lineRule="auto"/>
        <w:ind w:firstLine="482"/>
        <w:rPr>
          <w:rFonts w:ascii="宋体" w:hAnsi="宋体" w:cs="宋体"/>
          <w:b/>
          <w:kern w:val="0"/>
          <w:sz w:val="24"/>
          <w:highlight w:val="none"/>
        </w:rPr>
      </w:pPr>
      <w:r>
        <w:rPr>
          <w:rFonts w:hint="eastAsia" w:ascii="宋体" w:hAnsi="宋体" w:cs="宋体"/>
          <w:b/>
          <w:bCs/>
          <w:sz w:val="24"/>
          <w:highlight w:val="none"/>
        </w:rPr>
        <w:t>九、</w:t>
      </w:r>
      <w:r>
        <w:rPr>
          <w:rFonts w:hint="eastAsia" w:ascii="宋体" w:hAnsi="宋体" w:cs="宋体"/>
          <w:b/>
          <w:kern w:val="0"/>
          <w:sz w:val="24"/>
          <w:highlight w:val="none"/>
        </w:rPr>
        <w:t>评审结果的复核和重新评审</w:t>
      </w:r>
    </w:p>
    <w:p w14:paraId="63F21873">
      <w:pPr>
        <w:spacing w:line="360" w:lineRule="auto"/>
        <w:ind w:firstLine="480"/>
        <w:rPr>
          <w:rFonts w:ascii="宋体" w:hAnsi="宋体" w:cs="宋体"/>
          <w:kern w:val="0"/>
          <w:sz w:val="24"/>
          <w:highlight w:val="none"/>
        </w:rPr>
      </w:pPr>
      <w:r>
        <w:rPr>
          <w:rFonts w:hint="eastAsia" w:ascii="宋体" w:hAnsi="宋体" w:cs="宋体"/>
          <w:kern w:val="0"/>
          <w:sz w:val="24"/>
          <w:highlight w:val="none"/>
        </w:rPr>
        <w:t>1、评标结果汇总完成后，除下列情形外，任何人不得修改评标结果：</w:t>
      </w:r>
    </w:p>
    <w:p w14:paraId="6142A4CA">
      <w:pPr>
        <w:pStyle w:val="11"/>
        <w:spacing w:line="360" w:lineRule="auto"/>
        <w:ind w:left="0" w:leftChars="0" w:firstLine="480" w:firstLineChars="200"/>
        <w:rPr>
          <w:rFonts w:ascii="宋体" w:hAnsi="宋体" w:cs="宋体"/>
          <w:sz w:val="24"/>
          <w:highlight w:val="none"/>
        </w:rPr>
      </w:pPr>
      <w:r>
        <w:rPr>
          <w:rFonts w:hint="eastAsia" w:ascii="宋体" w:hAnsi="宋体" w:cs="宋体"/>
          <w:kern w:val="0"/>
          <w:sz w:val="24"/>
          <w:highlight w:val="none"/>
        </w:rPr>
        <w:fldChar w:fldCharType="begin"/>
      </w:r>
      <w:r>
        <w:rPr>
          <w:rFonts w:hint="eastAsia" w:ascii="宋体" w:hAnsi="宋体" w:cs="宋体"/>
          <w:kern w:val="0"/>
          <w:sz w:val="24"/>
          <w:highlight w:val="none"/>
        </w:rPr>
        <w:instrText xml:space="preserve"> = 1 \* GB2 \* MERGEFORMAT </w:instrText>
      </w:r>
      <w:r>
        <w:rPr>
          <w:rFonts w:hint="eastAsia" w:ascii="宋体" w:hAnsi="宋体" w:cs="宋体"/>
          <w:kern w:val="0"/>
          <w:sz w:val="24"/>
          <w:highlight w:val="none"/>
        </w:rPr>
        <w:fldChar w:fldCharType="separate"/>
      </w:r>
      <w:r>
        <w:rPr>
          <w:rFonts w:hint="eastAsia" w:ascii="宋体" w:hAnsi="宋体" w:cs="宋体"/>
          <w:highlight w:val="none"/>
        </w:rPr>
        <w:t>⑴</w:t>
      </w:r>
      <w:r>
        <w:rPr>
          <w:rFonts w:hint="eastAsia" w:ascii="宋体" w:hAnsi="宋体" w:cs="宋体"/>
          <w:kern w:val="0"/>
          <w:sz w:val="24"/>
          <w:highlight w:val="none"/>
        </w:rPr>
        <w:fldChar w:fldCharType="end"/>
      </w:r>
      <w:r>
        <w:rPr>
          <w:rFonts w:hint="eastAsia" w:ascii="宋体" w:hAnsi="宋体" w:cs="宋体"/>
          <w:kern w:val="0"/>
          <w:sz w:val="24"/>
          <w:highlight w:val="none"/>
        </w:rPr>
        <w:t>成交候选人符合性审查错误。</w:t>
      </w:r>
    </w:p>
    <w:p w14:paraId="3DC3C143">
      <w:pPr>
        <w:spacing w:line="360" w:lineRule="auto"/>
        <w:ind w:firstLine="456" w:firstLineChars="200"/>
        <w:rPr>
          <w:rFonts w:ascii="宋体" w:hAnsi="宋体" w:cs="宋体"/>
          <w:spacing w:val="-6"/>
          <w:sz w:val="24"/>
          <w:highlight w:val="none"/>
        </w:rPr>
      </w:pPr>
      <w:r>
        <w:rPr>
          <w:rFonts w:hint="eastAsia" w:ascii="宋体" w:hAnsi="宋体" w:cs="宋体"/>
          <w:spacing w:val="-6"/>
          <w:sz w:val="24"/>
          <w:highlight w:val="none"/>
        </w:rPr>
        <w:fldChar w:fldCharType="begin"/>
      </w:r>
      <w:r>
        <w:rPr>
          <w:rFonts w:hint="eastAsia" w:ascii="宋体" w:hAnsi="宋体" w:cs="宋体"/>
          <w:spacing w:val="-6"/>
          <w:sz w:val="24"/>
          <w:highlight w:val="none"/>
        </w:rPr>
        <w:instrText xml:space="preserve"> = 2 \* GB2 \* MERGEFORMAT </w:instrText>
      </w:r>
      <w:r>
        <w:rPr>
          <w:rFonts w:hint="eastAsia" w:ascii="宋体" w:hAnsi="宋体" w:cs="宋体"/>
          <w:spacing w:val="-6"/>
          <w:sz w:val="24"/>
          <w:highlight w:val="none"/>
        </w:rPr>
        <w:fldChar w:fldCharType="separate"/>
      </w:r>
      <w:r>
        <w:rPr>
          <w:rFonts w:hint="eastAsia" w:ascii="宋体" w:hAnsi="宋体" w:cs="宋体"/>
          <w:highlight w:val="none"/>
        </w:rPr>
        <w:t>⑵</w:t>
      </w:r>
      <w:r>
        <w:rPr>
          <w:rFonts w:hint="eastAsia" w:ascii="宋体" w:hAnsi="宋体" w:cs="宋体"/>
          <w:spacing w:val="-6"/>
          <w:sz w:val="24"/>
          <w:highlight w:val="none"/>
        </w:rPr>
        <w:fldChar w:fldCharType="end"/>
      </w:r>
      <w:r>
        <w:rPr>
          <w:rFonts w:hint="eastAsia" w:ascii="宋体" w:hAnsi="宋体" w:cs="宋体"/>
          <w:spacing w:val="-6"/>
          <w:sz w:val="24"/>
          <w:highlight w:val="none"/>
        </w:rPr>
        <w:t>其他根据法律法规或采购文件规定需要复核和审查的。</w:t>
      </w:r>
    </w:p>
    <w:p w14:paraId="2FCF56E9">
      <w:pPr>
        <w:spacing w:line="360" w:lineRule="auto"/>
        <w:ind w:firstLine="480" w:firstLineChars="200"/>
        <w:rPr>
          <w:rFonts w:ascii="宋体" w:hAnsi="宋体" w:cs="宋体"/>
          <w:spacing w:val="-6"/>
          <w:sz w:val="24"/>
          <w:highlight w:val="none"/>
        </w:rPr>
      </w:pPr>
      <w:r>
        <w:rPr>
          <w:rFonts w:hint="eastAsia" w:ascii="宋体" w:hAnsi="宋体" w:cs="宋体"/>
          <w:kern w:val="0"/>
          <w:sz w:val="24"/>
          <w:highlight w:val="none"/>
        </w:rPr>
        <w:t>评审报告签署前，经复核发现存在以上情形之一的，评审委员会应当当场修改评审结果。评审报告签署后，采购人或者采购代理机构发现存在以上情形之一的，应当组织</w:t>
      </w:r>
      <w:r>
        <w:rPr>
          <w:rFonts w:hint="eastAsia" w:ascii="宋体" w:hAnsi="宋体" w:cs="宋体"/>
          <w:spacing w:val="-6"/>
          <w:sz w:val="24"/>
          <w:highlight w:val="none"/>
        </w:rPr>
        <w:t>原</w:t>
      </w:r>
      <w:r>
        <w:rPr>
          <w:rFonts w:hint="eastAsia" w:ascii="宋体" w:hAnsi="宋体" w:cs="宋体"/>
          <w:kern w:val="0"/>
          <w:sz w:val="24"/>
          <w:highlight w:val="none"/>
        </w:rPr>
        <w:t>评审</w:t>
      </w:r>
      <w:r>
        <w:rPr>
          <w:rFonts w:hint="eastAsia" w:ascii="宋体" w:hAnsi="宋体" w:cs="宋体"/>
          <w:spacing w:val="-6"/>
          <w:sz w:val="24"/>
          <w:highlight w:val="none"/>
        </w:rPr>
        <w:t>委员会进行重新</w:t>
      </w:r>
      <w:r>
        <w:rPr>
          <w:rFonts w:hint="eastAsia" w:ascii="宋体" w:hAnsi="宋体" w:cs="宋体"/>
          <w:kern w:val="0"/>
          <w:sz w:val="24"/>
          <w:highlight w:val="none"/>
        </w:rPr>
        <w:t>评审</w:t>
      </w:r>
      <w:r>
        <w:rPr>
          <w:rFonts w:hint="eastAsia" w:ascii="宋体" w:hAnsi="宋体" w:cs="宋体"/>
          <w:spacing w:val="-6"/>
          <w:sz w:val="24"/>
          <w:highlight w:val="none"/>
        </w:rPr>
        <w:t>。</w:t>
      </w:r>
    </w:p>
    <w:p w14:paraId="4EBFA900">
      <w:pPr>
        <w:spacing w:line="360" w:lineRule="auto"/>
        <w:ind w:firstLine="456" w:firstLineChars="200"/>
        <w:rPr>
          <w:rFonts w:ascii="宋体" w:hAnsi="宋体" w:cs="宋体"/>
          <w:spacing w:val="-6"/>
          <w:sz w:val="24"/>
          <w:highlight w:val="none"/>
        </w:rPr>
      </w:pPr>
      <w:r>
        <w:rPr>
          <w:rFonts w:hint="eastAsia" w:ascii="宋体" w:hAnsi="宋体" w:cs="宋体"/>
          <w:spacing w:val="-6"/>
          <w:sz w:val="24"/>
          <w:highlight w:val="none"/>
        </w:rPr>
        <w:t>2、采购代理机构根据全体</w:t>
      </w:r>
      <w:r>
        <w:rPr>
          <w:rFonts w:hint="eastAsia" w:ascii="宋体" w:hAnsi="宋体" w:cs="宋体"/>
          <w:kern w:val="0"/>
          <w:sz w:val="24"/>
          <w:highlight w:val="none"/>
        </w:rPr>
        <w:t>评审</w:t>
      </w:r>
      <w:r>
        <w:rPr>
          <w:rFonts w:hint="eastAsia" w:ascii="宋体" w:hAnsi="宋体" w:cs="宋体"/>
          <w:spacing w:val="-6"/>
          <w:sz w:val="24"/>
          <w:highlight w:val="none"/>
        </w:rPr>
        <w:t>成员签字的原始</w:t>
      </w:r>
      <w:r>
        <w:rPr>
          <w:rFonts w:hint="eastAsia" w:ascii="宋体" w:hAnsi="宋体" w:cs="宋体"/>
          <w:kern w:val="0"/>
          <w:sz w:val="24"/>
          <w:highlight w:val="none"/>
        </w:rPr>
        <w:t>评审</w:t>
      </w:r>
      <w:r>
        <w:rPr>
          <w:rFonts w:hint="eastAsia" w:ascii="宋体" w:hAnsi="宋体" w:cs="宋体"/>
          <w:spacing w:val="-6"/>
          <w:sz w:val="24"/>
          <w:highlight w:val="none"/>
        </w:rPr>
        <w:t>记录和</w:t>
      </w:r>
      <w:r>
        <w:rPr>
          <w:rFonts w:hint="eastAsia" w:ascii="宋体" w:hAnsi="宋体" w:cs="宋体"/>
          <w:kern w:val="0"/>
          <w:sz w:val="24"/>
          <w:highlight w:val="none"/>
        </w:rPr>
        <w:t>评审</w:t>
      </w:r>
      <w:r>
        <w:rPr>
          <w:rFonts w:hint="eastAsia" w:ascii="宋体" w:hAnsi="宋体" w:cs="宋体"/>
          <w:spacing w:val="-6"/>
          <w:sz w:val="24"/>
          <w:highlight w:val="none"/>
        </w:rPr>
        <w:t>结果编写</w:t>
      </w:r>
      <w:r>
        <w:rPr>
          <w:rFonts w:hint="eastAsia" w:ascii="宋体" w:hAnsi="宋体" w:cs="宋体"/>
          <w:kern w:val="0"/>
          <w:sz w:val="24"/>
          <w:highlight w:val="none"/>
        </w:rPr>
        <w:t>评审</w:t>
      </w:r>
      <w:r>
        <w:rPr>
          <w:rFonts w:hint="eastAsia" w:ascii="宋体" w:hAnsi="宋体" w:cs="宋体"/>
          <w:spacing w:val="-6"/>
          <w:sz w:val="24"/>
          <w:highlight w:val="none"/>
        </w:rPr>
        <w:t>报告。</w:t>
      </w:r>
    </w:p>
    <w:p w14:paraId="1B061717">
      <w:pPr>
        <w:spacing w:line="360" w:lineRule="auto"/>
        <w:ind w:firstLine="482"/>
        <w:rPr>
          <w:rFonts w:ascii="宋体" w:hAnsi="宋体" w:cs="宋体"/>
          <w:b/>
          <w:sz w:val="24"/>
          <w:highlight w:val="none"/>
        </w:rPr>
      </w:pPr>
      <w:r>
        <w:rPr>
          <w:rFonts w:hint="eastAsia" w:ascii="宋体" w:hAnsi="宋体" w:cs="宋体"/>
          <w:b/>
          <w:sz w:val="24"/>
          <w:highlight w:val="none"/>
        </w:rPr>
        <w:t>十、有关事项的说明</w:t>
      </w:r>
    </w:p>
    <w:p w14:paraId="69EF735A">
      <w:pPr>
        <w:spacing w:line="360" w:lineRule="auto"/>
        <w:ind w:firstLine="480"/>
        <w:rPr>
          <w:rFonts w:ascii="宋体" w:hAnsi="宋体" w:cs="宋体"/>
          <w:sz w:val="24"/>
          <w:highlight w:val="none"/>
        </w:rPr>
      </w:pPr>
      <w:r>
        <w:rPr>
          <w:rFonts w:hint="eastAsia" w:ascii="宋体" w:hAnsi="宋体" w:cs="宋体"/>
          <w:sz w:val="24"/>
          <w:highlight w:val="none"/>
        </w:rPr>
        <w:t>1、对响应文件中含义不明确、同类问题表述不一致或者有明显文字和计算错误的内容，</w:t>
      </w:r>
      <w:r>
        <w:rPr>
          <w:rFonts w:hint="eastAsia" w:ascii="宋体" w:hAnsi="宋体" w:cs="宋体"/>
          <w:kern w:val="0"/>
          <w:sz w:val="24"/>
          <w:highlight w:val="none"/>
        </w:rPr>
        <w:t>评审</w:t>
      </w:r>
      <w:r>
        <w:rPr>
          <w:rFonts w:hint="eastAsia" w:ascii="宋体" w:hAnsi="宋体" w:cs="宋体"/>
          <w:sz w:val="24"/>
          <w:highlight w:val="none"/>
        </w:rPr>
        <w:t>委员会应要求供应商做出必要的澄清、说明或者补正。供应商的澄清、说明或者补正应采取书面形式，并加盖供应商公章或者由法定代表人或其授权的代表签字或盖章。供应商的澄清、说明或者补正不得超出响应文件的范围或者改变响应文件的实质性内容。</w:t>
      </w:r>
    </w:p>
    <w:p w14:paraId="5F5645E5">
      <w:pPr>
        <w:spacing w:line="360" w:lineRule="auto"/>
        <w:ind w:firstLine="480"/>
        <w:rPr>
          <w:rFonts w:ascii="宋体" w:hAnsi="宋体" w:cs="宋体"/>
          <w:sz w:val="24"/>
          <w:highlight w:val="none"/>
        </w:rPr>
      </w:pPr>
      <w:r>
        <w:rPr>
          <w:rFonts w:hint="eastAsia" w:ascii="宋体" w:hAnsi="宋体" w:cs="宋体"/>
          <w:sz w:val="24"/>
          <w:highlight w:val="none"/>
        </w:rPr>
        <w:t>2、除采购文件另有规定的外，</w:t>
      </w:r>
      <w:r>
        <w:rPr>
          <w:rFonts w:hint="eastAsia" w:ascii="宋体" w:hAnsi="宋体" w:cs="宋体"/>
          <w:kern w:val="0"/>
          <w:sz w:val="24"/>
          <w:highlight w:val="none"/>
        </w:rPr>
        <w:t>评审</w:t>
      </w:r>
      <w:r>
        <w:rPr>
          <w:rFonts w:hint="eastAsia" w:ascii="宋体" w:hAnsi="宋体" w:cs="宋体"/>
          <w:sz w:val="24"/>
          <w:highlight w:val="none"/>
        </w:rPr>
        <w:t>委员会判断响应文件的响应性仅基于响应文件本身和采购文件规定的方式、方法</w:t>
      </w:r>
      <w:r>
        <w:rPr>
          <w:rFonts w:hint="eastAsia" w:ascii="宋体" w:hAnsi="宋体" w:cs="宋体"/>
          <w:spacing w:val="-6"/>
          <w:sz w:val="24"/>
          <w:highlight w:val="none"/>
        </w:rPr>
        <w:t>和国家法律、法规以及部门规章</w:t>
      </w:r>
      <w:r>
        <w:rPr>
          <w:rFonts w:hint="eastAsia" w:ascii="宋体" w:hAnsi="宋体" w:cs="宋体"/>
          <w:sz w:val="24"/>
          <w:highlight w:val="none"/>
        </w:rPr>
        <w:t>。未响应实质性条款的，评标委员会应确定其响应无效。供应商不得通过补充、修正或撤消响应文件中的内容或者澄清不符之处使其成为实质性响应，供应商在递交响应文件的时间截止以后不得主动提交任何资料作为</w:t>
      </w:r>
      <w:r>
        <w:rPr>
          <w:rFonts w:hint="eastAsia" w:ascii="宋体" w:hAnsi="宋体" w:cs="宋体"/>
          <w:kern w:val="0"/>
          <w:sz w:val="24"/>
          <w:highlight w:val="none"/>
        </w:rPr>
        <w:t>评审</w:t>
      </w:r>
      <w:r>
        <w:rPr>
          <w:rFonts w:hint="eastAsia" w:ascii="宋体" w:hAnsi="宋体" w:cs="宋体"/>
          <w:sz w:val="24"/>
          <w:highlight w:val="none"/>
        </w:rPr>
        <w:t>依据。</w:t>
      </w:r>
    </w:p>
    <w:p w14:paraId="7555BD0A">
      <w:pPr>
        <w:spacing w:line="360" w:lineRule="auto"/>
        <w:ind w:firstLine="480"/>
        <w:rPr>
          <w:rFonts w:ascii="宋体" w:hAnsi="宋体" w:cs="宋体"/>
          <w:sz w:val="24"/>
          <w:highlight w:val="none"/>
        </w:rPr>
      </w:pPr>
      <w:r>
        <w:rPr>
          <w:rFonts w:hint="eastAsia" w:ascii="宋体" w:hAnsi="宋体" w:cs="宋体"/>
          <w:sz w:val="24"/>
          <w:highlight w:val="none"/>
        </w:rPr>
        <w:t>3、</w:t>
      </w:r>
      <w:r>
        <w:rPr>
          <w:rFonts w:hint="eastAsia" w:ascii="宋体" w:hAnsi="宋体" w:cs="宋体"/>
          <w:kern w:val="0"/>
          <w:sz w:val="24"/>
          <w:highlight w:val="none"/>
        </w:rPr>
        <w:t>评审</w:t>
      </w:r>
      <w:r>
        <w:rPr>
          <w:rFonts w:hint="eastAsia" w:ascii="宋体" w:hAnsi="宋体" w:cs="宋体"/>
          <w:sz w:val="24"/>
          <w:highlight w:val="none"/>
        </w:rPr>
        <w:t>委员会成员和参与</w:t>
      </w:r>
      <w:r>
        <w:rPr>
          <w:rFonts w:hint="eastAsia" w:ascii="宋体" w:hAnsi="宋体" w:cs="宋体"/>
          <w:kern w:val="0"/>
          <w:sz w:val="24"/>
          <w:highlight w:val="none"/>
        </w:rPr>
        <w:t>评审</w:t>
      </w:r>
      <w:r>
        <w:rPr>
          <w:rFonts w:hint="eastAsia" w:ascii="宋体" w:hAnsi="宋体" w:cs="宋体"/>
          <w:sz w:val="24"/>
          <w:highlight w:val="none"/>
        </w:rPr>
        <w:t>的有关工作人员不得透露</w:t>
      </w:r>
      <w:r>
        <w:rPr>
          <w:rFonts w:hint="eastAsia" w:ascii="宋体" w:hAnsi="宋体" w:cs="宋体"/>
          <w:kern w:val="0"/>
          <w:sz w:val="24"/>
          <w:highlight w:val="none"/>
        </w:rPr>
        <w:t>评审</w:t>
      </w:r>
      <w:r>
        <w:rPr>
          <w:rFonts w:hint="eastAsia" w:ascii="宋体" w:hAnsi="宋体" w:cs="宋体"/>
          <w:sz w:val="24"/>
          <w:highlight w:val="none"/>
        </w:rPr>
        <w:t>情况。</w:t>
      </w:r>
    </w:p>
    <w:p w14:paraId="5E7ACCC6">
      <w:pPr>
        <w:spacing w:line="360" w:lineRule="auto"/>
        <w:ind w:firstLine="480"/>
        <w:rPr>
          <w:rFonts w:ascii="宋体" w:hAnsi="宋体" w:cs="宋体"/>
          <w:sz w:val="24"/>
          <w:highlight w:val="none"/>
        </w:rPr>
      </w:pPr>
      <w:r>
        <w:rPr>
          <w:rFonts w:hint="eastAsia" w:ascii="宋体" w:hAnsi="宋体" w:cs="宋体"/>
          <w:sz w:val="24"/>
          <w:highlight w:val="none"/>
        </w:rPr>
        <w:t>本采购文件所称参与</w:t>
      </w:r>
      <w:r>
        <w:rPr>
          <w:rFonts w:hint="eastAsia" w:ascii="宋体" w:hAnsi="宋体" w:cs="宋体"/>
          <w:kern w:val="0"/>
          <w:sz w:val="24"/>
          <w:highlight w:val="none"/>
        </w:rPr>
        <w:t>评审</w:t>
      </w:r>
      <w:r>
        <w:rPr>
          <w:rFonts w:hint="eastAsia" w:ascii="宋体" w:hAnsi="宋体" w:cs="宋体"/>
          <w:sz w:val="24"/>
          <w:highlight w:val="none"/>
        </w:rPr>
        <w:t>的有关工作人员，是指</w:t>
      </w:r>
      <w:r>
        <w:rPr>
          <w:rFonts w:hint="eastAsia" w:ascii="宋体" w:hAnsi="宋体" w:cs="宋体"/>
          <w:kern w:val="0"/>
          <w:sz w:val="24"/>
          <w:highlight w:val="none"/>
        </w:rPr>
        <w:t>评审</w:t>
      </w:r>
      <w:r>
        <w:rPr>
          <w:rFonts w:hint="eastAsia" w:ascii="宋体" w:hAnsi="宋体" w:cs="宋体"/>
          <w:sz w:val="24"/>
          <w:highlight w:val="none"/>
        </w:rPr>
        <w:t>委员会成员以外的因参与</w:t>
      </w:r>
      <w:r>
        <w:rPr>
          <w:rFonts w:hint="eastAsia" w:ascii="宋体" w:hAnsi="宋体" w:cs="宋体"/>
          <w:kern w:val="0"/>
          <w:sz w:val="24"/>
          <w:highlight w:val="none"/>
        </w:rPr>
        <w:t>评审</w:t>
      </w:r>
      <w:r>
        <w:rPr>
          <w:rFonts w:hint="eastAsia" w:ascii="宋体" w:hAnsi="宋体" w:cs="宋体"/>
          <w:sz w:val="24"/>
          <w:highlight w:val="none"/>
        </w:rPr>
        <w:t>监督工作或者事务性工作而知悉有关</w:t>
      </w:r>
      <w:r>
        <w:rPr>
          <w:rFonts w:hint="eastAsia" w:ascii="宋体" w:hAnsi="宋体" w:cs="宋体"/>
          <w:kern w:val="0"/>
          <w:sz w:val="24"/>
          <w:highlight w:val="none"/>
        </w:rPr>
        <w:t>评审</w:t>
      </w:r>
      <w:r>
        <w:rPr>
          <w:rFonts w:hint="eastAsia" w:ascii="宋体" w:hAnsi="宋体" w:cs="宋体"/>
          <w:sz w:val="24"/>
          <w:highlight w:val="none"/>
        </w:rPr>
        <w:t>情况的所有人员。</w:t>
      </w:r>
    </w:p>
    <w:p w14:paraId="18B36135">
      <w:pPr>
        <w:rPr>
          <w:highlight w:val="none"/>
        </w:rPr>
      </w:pPr>
    </w:p>
    <w:p w14:paraId="35DDE989">
      <w:pPr>
        <w:spacing w:line="360" w:lineRule="auto"/>
        <w:jc w:val="center"/>
        <w:rPr>
          <w:rStyle w:val="26"/>
          <w:rFonts w:ascii="宋体" w:hAnsi="宋体" w:cs="宋体"/>
          <w:b/>
          <w:color w:val="000000" w:themeColor="text1"/>
          <w:sz w:val="32"/>
          <w:szCs w:val="32"/>
          <w:highlight w:val="none"/>
          <w14:textFill>
            <w14:solidFill>
              <w14:schemeClr w14:val="tx1"/>
            </w14:solidFill>
          </w14:textFill>
        </w:rPr>
      </w:pPr>
    </w:p>
    <w:p w14:paraId="795643C1">
      <w:pPr>
        <w:spacing w:line="360" w:lineRule="auto"/>
        <w:jc w:val="center"/>
        <w:rPr>
          <w:rStyle w:val="26"/>
          <w:rFonts w:ascii="宋体" w:hAnsi="宋体" w:cs="宋体"/>
          <w:b/>
          <w:color w:val="000000" w:themeColor="text1"/>
          <w:sz w:val="32"/>
          <w:szCs w:val="32"/>
          <w:highlight w:val="none"/>
          <w14:textFill>
            <w14:solidFill>
              <w14:schemeClr w14:val="tx1"/>
            </w14:solidFill>
          </w14:textFill>
        </w:rPr>
      </w:pPr>
    </w:p>
    <w:p w14:paraId="1C8BE351">
      <w:pPr>
        <w:spacing w:line="360" w:lineRule="auto"/>
        <w:jc w:val="center"/>
        <w:rPr>
          <w:rStyle w:val="26"/>
          <w:rFonts w:ascii="宋体" w:hAnsi="宋体" w:cs="宋体"/>
          <w:b/>
          <w:color w:val="000000" w:themeColor="text1"/>
          <w:sz w:val="32"/>
          <w:szCs w:val="32"/>
          <w:highlight w:val="none"/>
          <w14:textFill>
            <w14:solidFill>
              <w14:schemeClr w14:val="tx1"/>
            </w14:solidFill>
          </w14:textFill>
        </w:rPr>
      </w:pPr>
    </w:p>
    <w:p w14:paraId="13292959">
      <w:pPr>
        <w:spacing w:line="360" w:lineRule="auto"/>
        <w:jc w:val="center"/>
        <w:rPr>
          <w:rStyle w:val="26"/>
          <w:rFonts w:ascii="宋体" w:hAnsi="宋体" w:cs="宋体"/>
          <w:b/>
          <w:color w:val="000000" w:themeColor="text1"/>
          <w:sz w:val="32"/>
          <w:szCs w:val="32"/>
          <w:highlight w:val="none"/>
          <w14:textFill>
            <w14:solidFill>
              <w14:schemeClr w14:val="tx1"/>
            </w14:solidFill>
          </w14:textFill>
        </w:rPr>
      </w:pPr>
    </w:p>
    <w:p w14:paraId="7392BFAD">
      <w:pPr>
        <w:spacing w:line="360" w:lineRule="auto"/>
        <w:jc w:val="center"/>
        <w:rPr>
          <w:rStyle w:val="26"/>
          <w:rFonts w:ascii="宋体" w:hAnsi="宋体" w:cs="宋体"/>
          <w:b/>
          <w:color w:val="000000" w:themeColor="text1"/>
          <w:sz w:val="32"/>
          <w:szCs w:val="32"/>
          <w:highlight w:val="none"/>
          <w14:textFill>
            <w14:solidFill>
              <w14:schemeClr w14:val="tx1"/>
            </w14:solidFill>
          </w14:textFill>
        </w:rPr>
      </w:pPr>
    </w:p>
    <w:p w14:paraId="29AD1E2B">
      <w:pPr>
        <w:spacing w:line="360" w:lineRule="auto"/>
        <w:jc w:val="center"/>
        <w:rPr>
          <w:rStyle w:val="26"/>
          <w:rFonts w:ascii="宋体" w:hAnsi="宋体" w:cs="宋体"/>
          <w:b/>
          <w:color w:val="000000" w:themeColor="text1"/>
          <w:sz w:val="32"/>
          <w:szCs w:val="32"/>
          <w:highlight w:val="none"/>
          <w14:textFill>
            <w14:solidFill>
              <w14:schemeClr w14:val="tx1"/>
            </w14:solidFill>
          </w14:textFill>
        </w:rPr>
      </w:pPr>
    </w:p>
    <w:p w14:paraId="2169FA0E">
      <w:pPr>
        <w:spacing w:line="360" w:lineRule="auto"/>
        <w:jc w:val="center"/>
        <w:rPr>
          <w:rStyle w:val="26"/>
          <w:rFonts w:ascii="宋体" w:hAnsi="宋体" w:cs="宋体"/>
          <w:b/>
          <w:color w:val="000000" w:themeColor="text1"/>
          <w:sz w:val="32"/>
          <w:szCs w:val="32"/>
          <w:highlight w:val="none"/>
          <w14:textFill>
            <w14:solidFill>
              <w14:schemeClr w14:val="tx1"/>
            </w14:solidFill>
          </w14:textFill>
        </w:rPr>
      </w:pPr>
    </w:p>
    <w:p w14:paraId="7D6587E2">
      <w:pPr>
        <w:spacing w:line="360" w:lineRule="auto"/>
        <w:jc w:val="center"/>
        <w:rPr>
          <w:rStyle w:val="26"/>
          <w:rFonts w:ascii="宋体" w:hAnsi="宋体" w:cs="宋体"/>
          <w:b/>
          <w:color w:val="000000" w:themeColor="text1"/>
          <w:sz w:val="32"/>
          <w:szCs w:val="32"/>
          <w:highlight w:val="none"/>
          <w14:textFill>
            <w14:solidFill>
              <w14:schemeClr w14:val="tx1"/>
            </w14:solidFill>
          </w14:textFill>
        </w:rPr>
      </w:pPr>
    </w:p>
    <w:p w14:paraId="162B8D80">
      <w:pPr>
        <w:spacing w:line="360" w:lineRule="auto"/>
        <w:jc w:val="center"/>
        <w:rPr>
          <w:rStyle w:val="26"/>
          <w:rFonts w:ascii="宋体" w:hAnsi="宋体" w:cs="宋体"/>
          <w:b/>
          <w:color w:val="000000" w:themeColor="text1"/>
          <w:sz w:val="32"/>
          <w:szCs w:val="32"/>
          <w:highlight w:val="none"/>
          <w14:textFill>
            <w14:solidFill>
              <w14:schemeClr w14:val="tx1"/>
            </w14:solidFill>
          </w14:textFill>
        </w:rPr>
      </w:pPr>
    </w:p>
    <w:p w14:paraId="4B018B40">
      <w:pPr>
        <w:spacing w:line="360" w:lineRule="auto"/>
        <w:jc w:val="center"/>
        <w:rPr>
          <w:rStyle w:val="26"/>
          <w:rFonts w:ascii="宋体" w:hAnsi="宋体" w:cs="宋体"/>
          <w:b/>
          <w:color w:val="000000" w:themeColor="text1"/>
          <w:sz w:val="32"/>
          <w:szCs w:val="32"/>
          <w:highlight w:val="none"/>
          <w14:textFill>
            <w14:solidFill>
              <w14:schemeClr w14:val="tx1"/>
            </w14:solidFill>
          </w14:textFill>
        </w:rPr>
      </w:pPr>
    </w:p>
    <w:p w14:paraId="2EC4E0DF">
      <w:pPr>
        <w:spacing w:line="360" w:lineRule="auto"/>
        <w:jc w:val="center"/>
        <w:rPr>
          <w:rStyle w:val="26"/>
          <w:rFonts w:ascii="宋体" w:hAnsi="宋体" w:cs="宋体"/>
          <w:b/>
          <w:color w:val="000000" w:themeColor="text1"/>
          <w:sz w:val="32"/>
          <w:szCs w:val="32"/>
          <w:highlight w:val="none"/>
          <w14:textFill>
            <w14:solidFill>
              <w14:schemeClr w14:val="tx1"/>
            </w14:solidFill>
          </w14:textFill>
        </w:rPr>
      </w:pPr>
    </w:p>
    <w:p w14:paraId="46003773">
      <w:pPr>
        <w:spacing w:line="360" w:lineRule="auto"/>
        <w:jc w:val="center"/>
        <w:rPr>
          <w:rStyle w:val="26"/>
          <w:rFonts w:ascii="宋体" w:hAnsi="宋体" w:cs="宋体"/>
          <w:b/>
          <w:color w:val="000000" w:themeColor="text1"/>
          <w:sz w:val="32"/>
          <w:szCs w:val="32"/>
          <w:highlight w:val="none"/>
          <w14:textFill>
            <w14:solidFill>
              <w14:schemeClr w14:val="tx1"/>
            </w14:solidFill>
          </w14:textFill>
        </w:rPr>
      </w:pPr>
    </w:p>
    <w:p w14:paraId="65DDAF4B">
      <w:pPr>
        <w:spacing w:line="360" w:lineRule="auto"/>
        <w:jc w:val="center"/>
        <w:rPr>
          <w:rStyle w:val="26"/>
          <w:rFonts w:ascii="宋体" w:hAnsi="宋体" w:cs="宋体"/>
          <w:b/>
          <w:color w:val="000000" w:themeColor="text1"/>
          <w:sz w:val="32"/>
          <w:szCs w:val="32"/>
          <w:highlight w:val="none"/>
          <w14:textFill>
            <w14:solidFill>
              <w14:schemeClr w14:val="tx1"/>
            </w14:solidFill>
          </w14:textFill>
        </w:rPr>
      </w:pPr>
    </w:p>
    <w:p w14:paraId="5E4F05AD">
      <w:pPr>
        <w:spacing w:line="360" w:lineRule="auto"/>
        <w:jc w:val="center"/>
        <w:rPr>
          <w:rStyle w:val="26"/>
          <w:rFonts w:ascii="宋体" w:hAnsi="宋体" w:cs="宋体"/>
          <w:b/>
          <w:color w:val="000000" w:themeColor="text1"/>
          <w:sz w:val="32"/>
          <w:szCs w:val="32"/>
          <w:highlight w:val="none"/>
          <w14:textFill>
            <w14:solidFill>
              <w14:schemeClr w14:val="tx1"/>
            </w14:solidFill>
          </w14:textFill>
        </w:rPr>
      </w:pPr>
    </w:p>
    <w:p w14:paraId="367BFFD7">
      <w:pPr>
        <w:spacing w:line="360" w:lineRule="auto"/>
        <w:jc w:val="center"/>
        <w:rPr>
          <w:rStyle w:val="26"/>
          <w:rFonts w:ascii="宋体" w:hAnsi="宋体" w:cs="宋体"/>
          <w:b/>
          <w:color w:val="000000" w:themeColor="text1"/>
          <w:sz w:val="32"/>
          <w:szCs w:val="32"/>
          <w:highlight w:val="none"/>
          <w14:textFill>
            <w14:solidFill>
              <w14:schemeClr w14:val="tx1"/>
            </w14:solidFill>
          </w14:textFill>
        </w:rPr>
      </w:pPr>
    </w:p>
    <w:p w14:paraId="31F44D7C">
      <w:pPr>
        <w:rPr>
          <w:rFonts w:ascii="宋体" w:hAnsi="宋体" w:cs="宋体"/>
          <w:b/>
          <w:sz w:val="32"/>
          <w:szCs w:val="32"/>
          <w:highlight w:val="none"/>
        </w:rPr>
      </w:pPr>
    </w:p>
    <w:p w14:paraId="7E14A128">
      <w:pPr>
        <w:rPr>
          <w:rFonts w:ascii="宋体" w:hAnsi="宋体" w:cs="宋体"/>
          <w:b/>
          <w:sz w:val="32"/>
          <w:szCs w:val="32"/>
          <w:highlight w:val="none"/>
        </w:rPr>
      </w:pPr>
    </w:p>
    <w:p w14:paraId="4A69D32A">
      <w:pPr>
        <w:jc w:val="center"/>
        <w:rPr>
          <w:rFonts w:ascii="宋体" w:hAnsi="宋体" w:cs="宋体"/>
          <w:b/>
          <w:sz w:val="32"/>
          <w:szCs w:val="32"/>
          <w:highlight w:val="none"/>
        </w:rPr>
      </w:pPr>
      <w:r>
        <w:rPr>
          <w:rFonts w:hint="eastAsia" w:ascii="宋体" w:hAnsi="宋体" w:cs="宋体"/>
          <w:b/>
          <w:sz w:val="32"/>
          <w:szCs w:val="32"/>
          <w:highlight w:val="none"/>
        </w:rPr>
        <w:t xml:space="preserve">第四章  </w:t>
      </w:r>
      <w:r>
        <w:rPr>
          <w:rFonts w:hint="eastAsia"/>
          <w:b/>
          <w:sz w:val="32"/>
          <w:szCs w:val="32"/>
          <w:highlight w:val="none"/>
        </w:rPr>
        <w:t>合同主要条款</w:t>
      </w:r>
    </w:p>
    <w:p w14:paraId="340546A9">
      <w:pPr>
        <w:pStyle w:val="3"/>
        <w:spacing w:line="360" w:lineRule="auto"/>
        <w:jc w:val="center"/>
        <w:rPr>
          <w:rFonts w:ascii="宋体" w:hAnsi="宋体" w:eastAsia="宋体" w:cs="宋体"/>
          <w:b w:val="0"/>
          <w:bCs w:val="0"/>
          <w:highlight w:val="none"/>
        </w:rPr>
      </w:pPr>
      <w:r>
        <w:rPr>
          <w:rFonts w:hint="eastAsia" w:ascii="宋体" w:hAnsi="宋体" w:eastAsia="宋体" w:cs="宋体"/>
          <w:b w:val="0"/>
          <w:bCs w:val="0"/>
          <w:highlight w:val="none"/>
        </w:rPr>
        <w:t>浙江省第一监狱常年法律顾问服务采购合同</w:t>
      </w:r>
    </w:p>
    <w:p w14:paraId="63E163F8">
      <w:pPr>
        <w:spacing w:line="440" w:lineRule="exact"/>
        <w:ind w:firstLine="480" w:firstLineChars="200"/>
        <w:rPr>
          <w:rFonts w:ascii="宋体" w:hAnsi="宋体" w:cs="宋体"/>
          <w:kern w:val="0"/>
          <w:sz w:val="24"/>
          <w:szCs w:val="24"/>
          <w:highlight w:val="none"/>
        </w:rPr>
      </w:pPr>
      <w:r>
        <w:rPr>
          <w:rFonts w:hint="eastAsia" w:ascii="宋体" w:hAnsi="宋体" w:cs="宋体"/>
          <w:kern w:val="0"/>
          <w:sz w:val="24"/>
          <w:szCs w:val="24"/>
          <w:highlight w:val="none"/>
        </w:rPr>
        <w:t xml:space="preserve">聘请人（甲方）：浙江省第一监狱                            </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地址：浙江省衢州市五一路22号</w:t>
      </w:r>
    </w:p>
    <w:p w14:paraId="481D1282">
      <w:pPr>
        <w:widowControl/>
        <w:spacing w:line="440" w:lineRule="exact"/>
        <w:ind w:firstLine="480" w:firstLineChars="200"/>
        <w:jc w:val="left"/>
        <w:rPr>
          <w:rFonts w:ascii="宋体" w:hAnsi="宋体" w:cs="宋体"/>
          <w:kern w:val="0"/>
          <w:sz w:val="24"/>
          <w:szCs w:val="24"/>
          <w:highlight w:val="none"/>
        </w:rPr>
      </w:pPr>
      <w:r>
        <w:rPr>
          <w:rFonts w:hint="eastAsia" w:ascii="宋体" w:hAnsi="宋体" w:cs="宋体"/>
          <w:kern w:val="0"/>
          <w:sz w:val="24"/>
          <w:szCs w:val="24"/>
          <w:highlight w:val="none"/>
        </w:rPr>
        <w:t xml:space="preserve">受聘执业机构（乙方）： </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地址：</w:t>
      </w:r>
    </w:p>
    <w:p w14:paraId="10C8EC3F">
      <w:pPr>
        <w:widowControl/>
        <w:numPr>
          <w:ilvl w:val="0"/>
          <w:numId w:val="1"/>
        </w:numPr>
        <w:snapToGrid w:val="0"/>
        <w:spacing w:after="100" w:afterAutospacing="1" w:line="440" w:lineRule="exact"/>
        <w:ind w:right="210" w:rightChars="100" w:firstLine="477" w:firstLineChars="199"/>
        <w:jc w:val="left"/>
        <w:rPr>
          <w:rFonts w:ascii="宋体" w:hAnsi="宋体" w:cs="宋体"/>
          <w:kern w:val="0"/>
          <w:sz w:val="24"/>
          <w:szCs w:val="24"/>
          <w:highlight w:val="none"/>
        </w:rPr>
      </w:pPr>
      <w:r>
        <w:rPr>
          <w:rFonts w:hint="eastAsia" w:ascii="宋体" w:hAnsi="宋体" w:cs="宋体"/>
          <w:kern w:val="0"/>
          <w:sz w:val="24"/>
          <w:szCs w:val="24"/>
          <w:highlight w:val="none"/>
        </w:rPr>
        <w:t>乙双方依据《中华人民共和国律师法》和其它相关法律、法规，就聘请常年法律顾问提供法律服务事项达成一致，于2025年   月   日订立本合同。</w:t>
      </w:r>
      <w:bookmarkStart w:id="5" w:name="1"/>
      <w:r>
        <w:rPr>
          <w:rFonts w:hint="eastAsia" w:ascii="宋体" w:hAnsi="宋体" w:cs="宋体"/>
          <w:kern w:val="0"/>
          <w:sz w:val="24"/>
          <w:szCs w:val="24"/>
          <w:highlight w:val="none"/>
        </w:rPr>
        <w:t>　</w:t>
      </w:r>
    </w:p>
    <w:p w14:paraId="3368BBFE">
      <w:pPr>
        <w:widowControl/>
        <w:spacing w:line="440" w:lineRule="exact"/>
        <w:ind w:firstLine="420"/>
        <w:jc w:val="left"/>
        <w:rPr>
          <w:rFonts w:ascii="宋体" w:hAnsi="宋体" w:cs="宋体"/>
          <w:kern w:val="0"/>
          <w:sz w:val="24"/>
          <w:szCs w:val="24"/>
          <w:highlight w:val="none"/>
        </w:rPr>
      </w:pPr>
      <w:r>
        <w:rPr>
          <w:rFonts w:hint="eastAsia" w:ascii="宋体" w:hAnsi="宋体" w:cs="宋体"/>
          <w:b/>
          <w:bCs/>
          <w:kern w:val="0"/>
          <w:sz w:val="24"/>
          <w:szCs w:val="24"/>
          <w:highlight w:val="none"/>
        </w:rPr>
        <w:t>1、</w:t>
      </w:r>
      <w:bookmarkEnd w:id="5"/>
      <w:r>
        <w:rPr>
          <w:rFonts w:hint="eastAsia" w:ascii="宋体" w:hAnsi="宋体" w:cs="宋体"/>
          <w:b/>
          <w:bCs/>
          <w:kern w:val="0"/>
          <w:sz w:val="24"/>
          <w:szCs w:val="24"/>
          <w:highlight w:val="none"/>
        </w:rPr>
        <w:t>法律服务范围</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甲方聘请乙方律师为常年法律顾问，在下列</w:t>
      </w:r>
      <w:r>
        <w:rPr>
          <w:rFonts w:hint="eastAsia" w:ascii="宋体" w:hAnsi="宋体" w:cs="宋体"/>
          <w:kern w:val="0"/>
          <w:sz w:val="24"/>
          <w:szCs w:val="24"/>
          <w:highlight w:val="none"/>
          <w:u w:val="single"/>
        </w:rPr>
        <w:t xml:space="preserve"> 十 </w:t>
      </w:r>
      <w:r>
        <w:rPr>
          <w:rFonts w:hint="eastAsia" w:ascii="宋体" w:hAnsi="宋体" w:cs="宋体"/>
          <w:kern w:val="0"/>
          <w:sz w:val="24"/>
          <w:szCs w:val="24"/>
          <w:highlight w:val="none"/>
        </w:rPr>
        <w:t>个方面为甲方提供经常性法律帮助：</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（一）就甲方涉及的法律事务提供咨询意见或进行指导，为甲方日常业务活动和经营管理活动提供法律咨询；</w:t>
      </w:r>
    </w:p>
    <w:p w14:paraId="4749A01F">
      <w:pPr>
        <w:widowControl/>
        <w:spacing w:line="440" w:lineRule="exact"/>
        <w:jc w:val="left"/>
        <w:rPr>
          <w:rFonts w:ascii="宋体" w:hAnsi="宋体" w:cs="宋体"/>
          <w:kern w:val="0"/>
          <w:sz w:val="24"/>
          <w:szCs w:val="24"/>
          <w:highlight w:val="none"/>
        </w:rPr>
      </w:pPr>
      <w:r>
        <w:rPr>
          <w:rFonts w:hint="eastAsia" w:ascii="宋体" w:hAnsi="宋体" w:cs="宋体"/>
          <w:kern w:val="0"/>
          <w:sz w:val="24"/>
          <w:szCs w:val="24"/>
          <w:highlight w:val="none"/>
        </w:rPr>
        <w:t>　　（二）参与处理甲方可能发生的行政、信访、经济、民事等法律纠纷，为重大事项风险防范提供法律论证意见；</w:t>
      </w:r>
    </w:p>
    <w:p w14:paraId="29D95348">
      <w:pPr>
        <w:widowControl/>
        <w:spacing w:line="440" w:lineRule="exact"/>
        <w:jc w:val="left"/>
        <w:rPr>
          <w:rFonts w:ascii="宋体" w:hAnsi="宋体" w:cs="宋体"/>
          <w:kern w:val="0"/>
          <w:sz w:val="24"/>
          <w:szCs w:val="24"/>
          <w:highlight w:val="none"/>
        </w:rPr>
      </w:pPr>
      <w:r>
        <w:rPr>
          <w:rFonts w:hint="eastAsia" w:ascii="宋体" w:hAnsi="宋体" w:cs="宋体"/>
          <w:kern w:val="0"/>
          <w:sz w:val="24"/>
          <w:szCs w:val="24"/>
          <w:highlight w:val="none"/>
        </w:rPr>
        <w:t>　　（三）审查、修改各类合同、协议及其他法律文件，提供法律意见，维护甲方的合法权益；</w:t>
      </w:r>
    </w:p>
    <w:p w14:paraId="61A2C449">
      <w:pPr>
        <w:widowControl/>
        <w:spacing w:line="440" w:lineRule="exact"/>
        <w:jc w:val="left"/>
        <w:rPr>
          <w:rFonts w:ascii="宋体" w:hAnsi="宋体" w:cs="宋体"/>
          <w:kern w:val="0"/>
          <w:sz w:val="24"/>
          <w:szCs w:val="24"/>
          <w:highlight w:val="none"/>
        </w:rPr>
      </w:pPr>
      <w:r>
        <w:rPr>
          <w:rFonts w:hint="eastAsia" w:ascii="宋体" w:hAnsi="宋体" w:cs="宋体"/>
          <w:kern w:val="0"/>
          <w:sz w:val="24"/>
          <w:szCs w:val="24"/>
          <w:highlight w:val="none"/>
        </w:rPr>
        <w:t>　　（四）对甲方拟作出的决策的合法性提出意见和建议，协助甲方与政府各级部门、行业协会、企业就相关法律问题进行沟通，必要时出具律师函、法律意见书；</w:t>
      </w:r>
    </w:p>
    <w:p w14:paraId="213D57F5">
      <w:pPr>
        <w:widowControl/>
        <w:spacing w:line="440" w:lineRule="exact"/>
        <w:jc w:val="left"/>
        <w:rPr>
          <w:rFonts w:ascii="宋体" w:hAnsi="宋体" w:cs="宋体"/>
          <w:kern w:val="0"/>
          <w:sz w:val="24"/>
          <w:szCs w:val="24"/>
          <w:highlight w:val="none"/>
        </w:rPr>
      </w:pPr>
      <w:r>
        <w:rPr>
          <w:rFonts w:hint="eastAsia" w:ascii="宋体" w:hAnsi="宋体" w:cs="宋体"/>
          <w:kern w:val="0"/>
          <w:sz w:val="24"/>
          <w:szCs w:val="24"/>
          <w:highlight w:val="none"/>
        </w:rPr>
        <w:t>　　（五）根据甲方需要，乙方每半个月安排一名律师到甲方办公场所提供1次4小时以上的的合同审查等法律服务；</w:t>
      </w:r>
    </w:p>
    <w:p w14:paraId="100B304D">
      <w:pPr>
        <w:widowControl/>
        <w:spacing w:line="440" w:lineRule="exact"/>
        <w:jc w:val="left"/>
        <w:rPr>
          <w:rFonts w:ascii="宋体" w:hAnsi="宋体" w:cs="宋体"/>
          <w:kern w:val="0"/>
          <w:sz w:val="24"/>
          <w:szCs w:val="24"/>
          <w:highlight w:val="none"/>
        </w:rPr>
      </w:pPr>
      <w:r>
        <w:rPr>
          <w:rFonts w:hint="eastAsia" w:ascii="宋体" w:hAnsi="宋体" w:cs="宋体"/>
          <w:kern w:val="0"/>
          <w:sz w:val="24"/>
          <w:szCs w:val="24"/>
          <w:highlight w:val="none"/>
        </w:rPr>
        <w:t>　　（六）根据甲方需要，乙方每年向甲方提供不少于2次上门法律培训、法律知识普及或个案法律咨询；</w:t>
      </w:r>
    </w:p>
    <w:p w14:paraId="290FFDDC">
      <w:pPr>
        <w:widowControl/>
        <w:spacing w:line="440" w:lineRule="exact"/>
        <w:jc w:val="left"/>
        <w:rPr>
          <w:rFonts w:ascii="宋体" w:hAnsi="宋体" w:cs="宋体"/>
          <w:kern w:val="0"/>
          <w:sz w:val="24"/>
          <w:szCs w:val="24"/>
          <w:highlight w:val="none"/>
        </w:rPr>
      </w:pPr>
      <w:r>
        <w:rPr>
          <w:rFonts w:hint="eastAsia" w:ascii="宋体" w:hAnsi="宋体" w:cs="宋体"/>
          <w:kern w:val="0"/>
          <w:sz w:val="24"/>
          <w:szCs w:val="24"/>
          <w:highlight w:val="none"/>
        </w:rPr>
        <w:t>　　（七）根据甲方需要，乙方每月到甲方所在地给部分罪犯提供不少于一次法律咨询服务；</w:t>
      </w:r>
    </w:p>
    <w:p w14:paraId="18BE9687">
      <w:pPr>
        <w:widowControl/>
        <w:spacing w:line="440" w:lineRule="exact"/>
        <w:jc w:val="left"/>
        <w:rPr>
          <w:rFonts w:ascii="宋体" w:hAnsi="宋体" w:cs="宋体"/>
          <w:kern w:val="0"/>
          <w:sz w:val="24"/>
          <w:szCs w:val="24"/>
          <w:highlight w:val="none"/>
        </w:rPr>
      </w:pPr>
      <w:r>
        <w:rPr>
          <w:rFonts w:hint="eastAsia" w:ascii="宋体" w:hAnsi="宋体" w:cs="宋体"/>
          <w:kern w:val="0"/>
          <w:sz w:val="24"/>
          <w:szCs w:val="24"/>
          <w:highlight w:val="none"/>
        </w:rPr>
        <w:t>　　（八）代理甲方涉及诉讼、仲裁的案件，代理费按照约定标准另行支付。</w:t>
      </w:r>
    </w:p>
    <w:p w14:paraId="64F36B4E">
      <w:pPr>
        <w:widowControl/>
        <w:spacing w:line="440" w:lineRule="exact"/>
        <w:jc w:val="left"/>
        <w:rPr>
          <w:rFonts w:ascii="宋体" w:hAnsi="宋体" w:cs="宋体"/>
          <w:kern w:val="0"/>
          <w:sz w:val="24"/>
          <w:szCs w:val="24"/>
          <w:highlight w:val="none"/>
        </w:rPr>
      </w:pPr>
      <w:r>
        <w:rPr>
          <w:rFonts w:hint="eastAsia" w:ascii="宋体" w:hAnsi="宋体" w:cs="宋体"/>
          <w:kern w:val="0"/>
          <w:sz w:val="24"/>
          <w:szCs w:val="24"/>
          <w:highlight w:val="none"/>
        </w:rPr>
        <w:t>　　（九）办理甲方其他日常法律事务。</w:t>
      </w:r>
    </w:p>
    <w:p w14:paraId="6AD1D48F">
      <w:pPr>
        <w:widowControl/>
        <w:spacing w:line="440" w:lineRule="exact"/>
        <w:jc w:val="left"/>
        <w:rPr>
          <w:rFonts w:ascii="宋体" w:hAnsi="宋体" w:cs="宋体"/>
          <w:kern w:val="0"/>
          <w:sz w:val="24"/>
          <w:szCs w:val="24"/>
          <w:highlight w:val="none"/>
        </w:rPr>
      </w:pPr>
      <w:r>
        <w:rPr>
          <w:rFonts w:hint="eastAsia" w:ascii="宋体" w:hAnsi="宋体" w:cs="宋体"/>
          <w:kern w:val="0"/>
          <w:sz w:val="24"/>
          <w:szCs w:val="24"/>
          <w:highlight w:val="none"/>
        </w:rPr>
        <w:t>　　（十）上述服务内容包含甲方及甲方实际控制的企业浙江东越实业有限公司。</w:t>
      </w:r>
    </w:p>
    <w:p w14:paraId="70973B1C">
      <w:pPr>
        <w:widowControl/>
        <w:spacing w:line="440" w:lineRule="exact"/>
        <w:ind w:firstLine="482"/>
        <w:jc w:val="left"/>
        <w:rPr>
          <w:rFonts w:ascii="宋体" w:hAnsi="宋体" w:cs="宋体"/>
          <w:kern w:val="0"/>
          <w:sz w:val="24"/>
          <w:szCs w:val="24"/>
          <w:highlight w:val="none"/>
        </w:rPr>
      </w:pPr>
      <w:r>
        <w:rPr>
          <w:rFonts w:hint="eastAsia" w:ascii="宋体" w:hAnsi="宋体" w:cs="宋体"/>
          <w:b/>
          <w:bCs/>
          <w:kern w:val="0"/>
          <w:sz w:val="24"/>
          <w:szCs w:val="24"/>
          <w:highlight w:val="none"/>
        </w:rPr>
        <w:t>2、承办律师及助理</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（1）乙方接受甲方的聘请要求，指定律师、 律师、律师、律师、律师担任甲方的常年法律顾问（以下简称"律师"）。</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（2）甲方同意乙方及其所指派的律师在认为必要时可将部分法律服务工作交由乙方的其他律师及助理人员协助完成。甲方应为乙方开展法律顾问工作提供必要的协助。</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3）本合同履行过程中，若律师因合理原因（包括但不限于正常调动、离职、时间冲突、回避、身体状况等）无法继续或暂时不能提供服务时，律师应及时告知甲方并由合同双方协商另行指派其他合适的律师接替；甲方认为指派的律师难以达到甲方的要求，甲方可要求乙方更换律师，甲、乙双方协商更换律师人选。</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w:t>
      </w:r>
      <w:r>
        <w:rPr>
          <w:rFonts w:hint="eastAsia" w:ascii="宋体" w:hAnsi="宋体" w:cs="宋体"/>
          <w:b/>
          <w:bCs/>
          <w:kern w:val="0"/>
          <w:sz w:val="24"/>
          <w:szCs w:val="24"/>
          <w:highlight w:val="none"/>
        </w:rPr>
        <w:t>3、聘请年限</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xml:space="preserve">　　双方商定乙方为甲方提供常年法律顾问服务的期限为 </w:t>
      </w:r>
      <w:r>
        <w:rPr>
          <w:rFonts w:hint="eastAsia" w:ascii="宋体" w:hAnsi="宋体" w:cs="宋体"/>
          <w:kern w:val="0"/>
          <w:sz w:val="24"/>
          <w:szCs w:val="24"/>
          <w:highlight w:val="none"/>
          <w:u w:val="single"/>
        </w:rPr>
        <w:t xml:space="preserve"> 壹 </w:t>
      </w:r>
      <w:r>
        <w:rPr>
          <w:rFonts w:hint="eastAsia" w:ascii="宋体" w:hAnsi="宋体" w:cs="宋体"/>
          <w:kern w:val="0"/>
          <w:sz w:val="24"/>
          <w:szCs w:val="24"/>
          <w:highlight w:val="none"/>
        </w:rPr>
        <w:t>年，自合同签订之日起计算，从年月日起至年月日止。</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w:t>
      </w:r>
      <w:r>
        <w:rPr>
          <w:rFonts w:hint="eastAsia" w:ascii="宋体" w:hAnsi="宋体" w:cs="宋体"/>
          <w:b/>
          <w:bCs/>
          <w:kern w:val="0"/>
          <w:sz w:val="24"/>
          <w:szCs w:val="24"/>
          <w:highlight w:val="none"/>
        </w:rPr>
        <w:t>4、常年法律顾问费</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（1）每年为人民币元，本合同年限总额为人民币元。</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（2）上述常年法律顾问费甲方应于合同生效日后一个月内支付50%，于合同期满日后一个月内支付剩余的50%。</w:t>
      </w:r>
    </w:p>
    <w:p w14:paraId="1A5EAE0F">
      <w:pPr>
        <w:widowControl/>
        <w:spacing w:line="440" w:lineRule="exact"/>
        <w:jc w:val="left"/>
        <w:rPr>
          <w:rFonts w:ascii="宋体" w:hAnsi="宋体" w:cs="宋体"/>
          <w:kern w:val="0"/>
          <w:sz w:val="24"/>
          <w:szCs w:val="24"/>
          <w:highlight w:val="none"/>
        </w:rPr>
      </w:pPr>
      <w:r>
        <w:rPr>
          <w:rFonts w:hint="eastAsia" w:ascii="宋体" w:hAnsi="宋体" w:cs="宋体"/>
          <w:kern w:val="0"/>
          <w:sz w:val="24"/>
          <w:szCs w:val="24"/>
          <w:highlight w:val="none"/>
        </w:rPr>
        <w:t>　　（3）常年法律顾问费包含与常年法律顾问服务有关的直接和间接费用。</w:t>
      </w:r>
      <w:r>
        <w:rPr>
          <w:rFonts w:hint="eastAsia" w:ascii="宋体" w:hAnsi="宋体" w:cs="宋体"/>
          <w:kern w:val="0"/>
          <w:sz w:val="24"/>
          <w:szCs w:val="24"/>
          <w:highlight w:val="none"/>
        </w:rPr>
        <w:br w:type="textWrapping"/>
      </w:r>
      <w:r>
        <w:rPr>
          <w:rFonts w:hint="eastAsia" w:ascii="宋体" w:hAnsi="宋体" w:cs="宋体"/>
          <w:b/>
          <w:bCs/>
          <w:kern w:val="0"/>
          <w:sz w:val="24"/>
          <w:szCs w:val="24"/>
          <w:highlight w:val="none"/>
        </w:rPr>
        <w:t>　　5、发票</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乙方收到甲方支付的常年法律顾问费后，应当向甲方出具正式税务发票。</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w:t>
      </w:r>
      <w:r>
        <w:rPr>
          <w:rFonts w:hint="eastAsia" w:ascii="宋体" w:hAnsi="宋体" w:cs="宋体"/>
          <w:b/>
          <w:bCs/>
          <w:kern w:val="0"/>
          <w:sz w:val="24"/>
          <w:szCs w:val="24"/>
          <w:highlight w:val="none"/>
        </w:rPr>
        <w:t>6、乙方及律师的义务</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（1）律师必须遵守职业道德和执业纪律：</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（2）律师应当勤勉尽职，依法在本合同约定范围内维护甲方的最大利益；</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（3）律师应当及时向甲方发表顾问意见；</w:t>
      </w:r>
    </w:p>
    <w:p w14:paraId="58B6689B">
      <w:pPr>
        <w:widowControl/>
        <w:spacing w:line="440" w:lineRule="exact"/>
        <w:jc w:val="left"/>
        <w:rPr>
          <w:rFonts w:ascii="宋体" w:hAnsi="宋体" w:cs="宋体"/>
          <w:kern w:val="0"/>
          <w:sz w:val="24"/>
          <w:szCs w:val="24"/>
          <w:highlight w:val="none"/>
        </w:rPr>
      </w:pPr>
      <w:r>
        <w:rPr>
          <w:rFonts w:hint="eastAsia" w:ascii="宋体" w:hAnsi="宋体" w:cs="宋体"/>
          <w:kern w:val="0"/>
          <w:sz w:val="24"/>
          <w:szCs w:val="24"/>
          <w:highlight w:val="none"/>
        </w:rPr>
        <w:t>　　（4）律师无权超越甲方授权行事。如果确有需要，应当由甲方另行给予明确的授权；</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（5）乙方或律师变更联系信息的，应当及时通知甲方；</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（6）乙方和律师对甲方负有保密义务，因服务出入监管场所的过程中，必须无条件遵守安全规定，服从甲方人员指挥。到甲方场所提供服务需进行签到确认。</w:t>
      </w:r>
      <w:r>
        <w:rPr>
          <w:rFonts w:hint="eastAsia" w:ascii="宋体" w:hAnsi="宋体" w:cs="宋体"/>
          <w:kern w:val="0"/>
          <w:sz w:val="24"/>
          <w:szCs w:val="24"/>
          <w:highlight w:val="none"/>
        </w:rPr>
        <w:br w:type="textWrapping"/>
      </w:r>
      <w:bookmarkStart w:id="6" w:name="8"/>
      <w:r>
        <w:rPr>
          <w:rFonts w:hint="eastAsia" w:ascii="宋体" w:hAnsi="宋体" w:cs="宋体"/>
          <w:kern w:val="0"/>
          <w:sz w:val="24"/>
          <w:szCs w:val="24"/>
          <w:highlight w:val="none"/>
        </w:rPr>
        <w:t>　　</w:t>
      </w:r>
      <w:r>
        <w:rPr>
          <w:rFonts w:hint="eastAsia" w:ascii="宋体" w:hAnsi="宋体" w:cs="宋体"/>
          <w:b/>
          <w:bCs/>
          <w:kern w:val="0"/>
          <w:sz w:val="24"/>
          <w:szCs w:val="24"/>
          <w:highlight w:val="none"/>
        </w:rPr>
        <w:t>7、</w:t>
      </w:r>
      <w:bookmarkEnd w:id="6"/>
      <w:r>
        <w:rPr>
          <w:rFonts w:hint="eastAsia" w:ascii="宋体" w:hAnsi="宋体" w:cs="宋体"/>
          <w:b/>
          <w:bCs/>
          <w:kern w:val="0"/>
          <w:sz w:val="24"/>
          <w:szCs w:val="24"/>
          <w:highlight w:val="none"/>
        </w:rPr>
        <w:t>甲方的义务</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（1）与乙方和律师诚信合作，为乙方律师开展工作提供方便，向乙方和律师如实提供与需进行法律顾问服务的事务有关的情况和资料；</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（2）如有关的情况和事实发生变化，应及时告知乙方或律师；</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（3）如变更联系信息，应当及时通知乙方和律师；</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（4）按照约定支付常年法律顾问费；</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（5）向乙方和律师提出的要求不应与法律以及律师职业道德和执业纪律的规定相冲突。</w:t>
      </w:r>
      <w:r>
        <w:rPr>
          <w:rFonts w:hint="eastAsia" w:ascii="宋体" w:hAnsi="宋体" w:cs="宋体"/>
          <w:kern w:val="0"/>
          <w:sz w:val="24"/>
          <w:szCs w:val="24"/>
          <w:highlight w:val="none"/>
        </w:rPr>
        <w:br w:type="textWrapping"/>
      </w:r>
      <w:bookmarkStart w:id="7" w:name="9"/>
      <w:r>
        <w:rPr>
          <w:rFonts w:hint="eastAsia" w:ascii="宋体" w:hAnsi="宋体" w:cs="宋体"/>
          <w:kern w:val="0"/>
          <w:sz w:val="24"/>
          <w:szCs w:val="24"/>
          <w:highlight w:val="none"/>
        </w:rPr>
        <w:t>　　</w:t>
      </w:r>
      <w:r>
        <w:rPr>
          <w:rFonts w:hint="eastAsia" w:ascii="宋体" w:hAnsi="宋体" w:cs="宋体"/>
          <w:b/>
          <w:bCs/>
          <w:kern w:val="0"/>
          <w:sz w:val="24"/>
          <w:szCs w:val="24"/>
          <w:highlight w:val="none"/>
        </w:rPr>
        <w:t>8、</w:t>
      </w:r>
      <w:bookmarkEnd w:id="7"/>
      <w:r>
        <w:rPr>
          <w:rFonts w:hint="eastAsia" w:ascii="宋体" w:hAnsi="宋体" w:cs="宋体"/>
          <w:b/>
          <w:bCs/>
          <w:kern w:val="0"/>
          <w:sz w:val="24"/>
          <w:szCs w:val="24"/>
          <w:highlight w:val="none"/>
        </w:rPr>
        <w:t>保密条款</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（1）乙方和律师对于甲方提供的资料信息、商业秘密或个人隐私，应当保守秘密，在未征得甲方同意的情况下，不得向第三方泄露。否则，乙方应对甲方因此遭受的损失承担法律责任和赔偿责任。</w:t>
      </w:r>
    </w:p>
    <w:p w14:paraId="210F703C">
      <w:pPr>
        <w:widowControl/>
        <w:spacing w:line="440" w:lineRule="exact"/>
        <w:ind w:firstLine="418"/>
        <w:jc w:val="left"/>
        <w:rPr>
          <w:rFonts w:ascii="宋体" w:hAnsi="宋体" w:cs="宋体"/>
          <w:kern w:val="0"/>
          <w:sz w:val="24"/>
          <w:szCs w:val="24"/>
          <w:highlight w:val="none"/>
        </w:rPr>
      </w:pPr>
      <w:r>
        <w:rPr>
          <w:rFonts w:hint="eastAsia" w:ascii="宋体" w:hAnsi="宋体" w:cs="宋体"/>
          <w:kern w:val="0"/>
          <w:sz w:val="24"/>
          <w:szCs w:val="24"/>
          <w:highlight w:val="none"/>
        </w:rPr>
        <w:t>（2）双方有特殊保密要求的，可另行签订保密协议，以保密协议的约定为准。</w:t>
      </w:r>
    </w:p>
    <w:p w14:paraId="629EC743">
      <w:pPr>
        <w:widowControl/>
        <w:spacing w:line="440" w:lineRule="exact"/>
        <w:ind w:firstLine="418"/>
        <w:jc w:val="left"/>
        <w:rPr>
          <w:rFonts w:ascii="宋体" w:hAnsi="宋体" w:cs="宋体"/>
          <w:kern w:val="0"/>
          <w:sz w:val="24"/>
          <w:szCs w:val="24"/>
          <w:highlight w:val="none"/>
        </w:rPr>
      </w:pPr>
      <w:r>
        <w:rPr>
          <w:rFonts w:hint="eastAsia" w:ascii="宋体" w:hAnsi="宋体" w:cs="宋体"/>
          <w:kern w:val="0"/>
          <w:sz w:val="24"/>
          <w:szCs w:val="24"/>
          <w:highlight w:val="none"/>
        </w:rPr>
        <w:t>（3）保密义务不因合同终止而失效。</w:t>
      </w:r>
      <w:r>
        <w:rPr>
          <w:rFonts w:hint="eastAsia" w:ascii="宋体" w:hAnsi="宋体" w:cs="宋体"/>
          <w:kern w:val="0"/>
          <w:sz w:val="24"/>
          <w:szCs w:val="24"/>
          <w:highlight w:val="none"/>
        </w:rPr>
        <w:br w:type="textWrapping"/>
      </w:r>
      <w:bookmarkStart w:id="8" w:name="10"/>
      <w:r>
        <w:rPr>
          <w:rFonts w:hint="eastAsia" w:ascii="宋体" w:hAnsi="宋体" w:cs="宋体"/>
          <w:kern w:val="0"/>
          <w:sz w:val="24"/>
          <w:szCs w:val="24"/>
          <w:highlight w:val="none"/>
        </w:rPr>
        <w:t>　</w:t>
      </w:r>
      <w:r>
        <w:rPr>
          <w:rFonts w:hint="eastAsia" w:ascii="宋体" w:hAnsi="宋体" w:cs="宋体"/>
          <w:b/>
          <w:bCs/>
          <w:kern w:val="0"/>
          <w:sz w:val="24"/>
          <w:szCs w:val="24"/>
          <w:highlight w:val="none"/>
        </w:rPr>
        <w:t>　9、</w:t>
      </w:r>
      <w:bookmarkEnd w:id="8"/>
      <w:r>
        <w:rPr>
          <w:rFonts w:hint="eastAsia" w:ascii="宋体" w:hAnsi="宋体" w:cs="宋体"/>
          <w:b/>
          <w:bCs/>
          <w:kern w:val="0"/>
          <w:sz w:val="24"/>
          <w:szCs w:val="24"/>
          <w:highlight w:val="none"/>
        </w:rPr>
        <w:t>利益冲突</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乙方和律师应将已经或正在或可能存在的为与甲方有利益冲突的当事人提供法律服务的情况如实告知甲方。在发生利益冲突的情况下，甲方有权选择继续签订/履行合同或改变委托权限或解除合同；乙方应当作出回避的安排。</w:t>
      </w:r>
      <w:r>
        <w:rPr>
          <w:rFonts w:hint="eastAsia" w:ascii="宋体" w:hAnsi="宋体" w:cs="宋体"/>
          <w:kern w:val="0"/>
          <w:sz w:val="24"/>
          <w:szCs w:val="24"/>
          <w:highlight w:val="none"/>
        </w:rPr>
        <w:br w:type="textWrapping"/>
      </w:r>
      <w:bookmarkStart w:id="9" w:name="12"/>
      <w:r>
        <w:rPr>
          <w:rFonts w:hint="eastAsia" w:ascii="宋体" w:hAnsi="宋体" w:cs="宋体"/>
          <w:kern w:val="0"/>
          <w:sz w:val="24"/>
          <w:szCs w:val="24"/>
          <w:highlight w:val="none"/>
        </w:rPr>
        <w:t>　　</w:t>
      </w:r>
      <w:r>
        <w:rPr>
          <w:rFonts w:hint="eastAsia" w:ascii="宋体" w:hAnsi="宋体" w:cs="宋体"/>
          <w:b/>
          <w:bCs/>
          <w:kern w:val="0"/>
          <w:sz w:val="24"/>
          <w:szCs w:val="24"/>
          <w:highlight w:val="none"/>
        </w:rPr>
        <w:t>10、</w:t>
      </w:r>
      <w:bookmarkEnd w:id="9"/>
      <w:r>
        <w:rPr>
          <w:rFonts w:hint="eastAsia" w:ascii="宋体" w:hAnsi="宋体" w:cs="宋体"/>
          <w:b/>
          <w:bCs/>
          <w:kern w:val="0"/>
          <w:sz w:val="24"/>
          <w:szCs w:val="24"/>
          <w:highlight w:val="none"/>
        </w:rPr>
        <w:t>合同的解除、终止履行</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（1）经书面通知，甲方有权随时以任何理由解除本合同，该解除通知在乙方收到之日生效。一旦收到解除通知，乙方和律师立即停止提供常年法律顾问服务。</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（2）如果甲方未按照本协议约定支付常年法律顾问费且延期超过三十日的，乙方有权解除本合同，但应书面通知甲方。</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（3）若甲方要求达到的目标有违律师职业道德和执业纪律的规定，则乙方有权随时终止向甲方提供法律服务，但应书面通知甲方。</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（4）本合同解除时，乙方按实际尚未服务的时间所占的比例退还部分常年法律顾问费。甲方欠付的应予以补足约定数额。</w:t>
      </w:r>
      <w:r>
        <w:rPr>
          <w:rFonts w:hint="eastAsia" w:ascii="宋体" w:hAnsi="宋体" w:cs="宋体"/>
          <w:kern w:val="0"/>
          <w:sz w:val="24"/>
          <w:szCs w:val="24"/>
          <w:highlight w:val="none"/>
        </w:rPr>
        <w:br w:type="textWrapping"/>
      </w:r>
      <w:bookmarkStart w:id="10" w:name="13"/>
      <w:r>
        <w:rPr>
          <w:rFonts w:hint="eastAsia" w:ascii="宋体" w:hAnsi="宋体" w:cs="宋体"/>
          <w:kern w:val="0"/>
          <w:sz w:val="24"/>
          <w:szCs w:val="24"/>
          <w:highlight w:val="none"/>
        </w:rPr>
        <w:t>　　</w:t>
      </w:r>
      <w:r>
        <w:rPr>
          <w:rFonts w:hint="eastAsia" w:ascii="宋体" w:hAnsi="宋体" w:cs="宋体"/>
          <w:b/>
          <w:bCs/>
          <w:kern w:val="0"/>
          <w:sz w:val="24"/>
          <w:szCs w:val="24"/>
          <w:highlight w:val="none"/>
        </w:rPr>
        <w:t>11、</w:t>
      </w:r>
      <w:bookmarkEnd w:id="10"/>
      <w:r>
        <w:rPr>
          <w:rFonts w:hint="eastAsia" w:ascii="宋体" w:hAnsi="宋体" w:cs="宋体"/>
          <w:b/>
          <w:bCs/>
          <w:kern w:val="0"/>
          <w:sz w:val="24"/>
          <w:szCs w:val="24"/>
          <w:highlight w:val="none"/>
        </w:rPr>
        <w:t>免责</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本合同履行期间，如遇不可抗力，致使本合同无法实际/继续履行，双方应按有关法律规定处理。疫情不属于不可抗力。</w:t>
      </w:r>
      <w:r>
        <w:rPr>
          <w:rFonts w:hint="eastAsia" w:ascii="宋体" w:hAnsi="宋体" w:cs="宋体"/>
          <w:kern w:val="0"/>
          <w:sz w:val="24"/>
          <w:szCs w:val="24"/>
          <w:highlight w:val="none"/>
        </w:rPr>
        <w:br w:type="textWrapping"/>
      </w:r>
      <w:bookmarkStart w:id="11" w:name="14"/>
      <w:r>
        <w:rPr>
          <w:rFonts w:hint="eastAsia" w:ascii="宋体" w:hAnsi="宋体" w:cs="宋体"/>
          <w:b/>
          <w:bCs/>
          <w:kern w:val="0"/>
          <w:sz w:val="24"/>
          <w:szCs w:val="24"/>
          <w:highlight w:val="none"/>
        </w:rPr>
        <w:t>　　12、</w:t>
      </w:r>
      <w:bookmarkEnd w:id="11"/>
      <w:r>
        <w:rPr>
          <w:rFonts w:hint="eastAsia" w:ascii="宋体" w:hAnsi="宋体" w:cs="宋体"/>
          <w:b/>
          <w:bCs/>
          <w:kern w:val="0"/>
          <w:sz w:val="24"/>
          <w:szCs w:val="24"/>
          <w:highlight w:val="none"/>
        </w:rPr>
        <w:t>合同的可分性</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本合同中的任何条款如因任何原因导致部分无效，本合同的其他条款仍保持原有的效力，应当予以履行。</w:t>
      </w:r>
      <w:r>
        <w:rPr>
          <w:rFonts w:hint="eastAsia" w:ascii="宋体" w:hAnsi="宋体" w:cs="宋体"/>
          <w:kern w:val="0"/>
          <w:sz w:val="24"/>
          <w:szCs w:val="24"/>
          <w:highlight w:val="none"/>
        </w:rPr>
        <w:br w:type="textWrapping"/>
      </w:r>
      <w:bookmarkStart w:id="12" w:name="15"/>
      <w:r>
        <w:rPr>
          <w:rFonts w:hint="eastAsia" w:ascii="宋体" w:hAnsi="宋体" w:cs="宋体"/>
          <w:kern w:val="0"/>
          <w:sz w:val="24"/>
          <w:szCs w:val="24"/>
          <w:highlight w:val="none"/>
        </w:rPr>
        <w:t>　</w:t>
      </w:r>
      <w:r>
        <w:rPr>
          <w:rFonts w:hint="eastAsia" w:ascii="宋体" w:hAnsi="宋体" w:cs="宋体"/>
          <w:b/>
          <w:bCs/>
          <w:kern w:val="0"/>
          <w:sz w:val="24"/>
          <w:szCs w:val="24"/>
          <w:highlight w:val="none"/>
        </w:rPr>
        <w:t>　13、</w:t>
      </w:r>
      <w:bookmarkEnd w:id="12"/>
      <w:r>
        <w:rPr>
          <w:rFonts w:hint="eastAsia" w:ascii="宋体" w:hAnsi="宋体" w:cs="宋体"/>
          <w:b/>
          <w:bCs/>
          <w:kern w:val="0"/>
          <w:sz w:val="24"/>
          <w:szCs w:val="24"/>
          <w:highlight w:val="none"/>
        </w:rPr>
        <w:t>通知</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与本合同履行有关的通知应当以书面方式提交对方，送达方式可为邮寄、挂号邮寄、专人送达、传真、电子邮件等。各方均可分别视需要选择合适的送达方式。</w:t>
      </w:r>
      <w:r>
        <w:rPr>
          <w:rFonts w:hint="eastAsia" w:ascii="宋体" w:hAnsi="宋体" w:cs="宋体"/>
          <w:kern w:val="0"/>
          <w:sz w:val="24"/>
          <w:szCs w:val="24"/>
          <w:highlight w:val="none"/>
        </w:rPr>
        <w:br w:type="textWrapping"/>
      </w:r>
      <w:bookmarkStart w:id="13" w:name="16"/>
      <w:r>
        <w:rPr>
          <w:rFonts w:hint="eastAsia" w:ascii="宋体" w:hAnsi="宋体" w:cs="宋体"/>
          <w:kern w:val="0"/>
          <w:sz w:val="24"/>
          <w:szCs w:val="24"/>
          <w:highlight w:val="none"/>
        </w:rPr>
        <w:t>　　</w:t>
      </w:r>
      <w:r>
        <w:rPr>
          <w:rFonts w:hint="eastAsia" w:ascii="宋体" w:hAnsi="宋体" w:cs="宋体"/>
          <w:b/>
          <w:bCs/>
          <w:kern w:val="0"/>
          <w:sz w:val="24"/>
          <w:szCs w:val="24"/>
          <w:highlight w:val="none"/>
        </w:rPr>
        <w:t>14、</w:t>
      </w:r>
      <w:bookmarkEnd w:id="13"/>
      <w:r>
        <w:rPr>
          <w:rFonts w:hint="eastAsia" w:ascii="宋体" w:hAnsi="宋体" w:cs="宋体"/>
          <w:b/>
          <w:bCs/>
          <w:kern w:val="0"/>
          <w:sz w:val="24"/>
          <w:szCs w:val="24"/>
          <w:highlight w:val="none"/>
        </w:rPr>
        <w:t>争议的解决</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（1）双方之间发生争议的，应当进行协商，如果协商不成，甲方应先向乙方主管司法行政部门投诉，由主管司法行政部门进行调解。</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（2）双方同意，就本合同签订、履行而发生的任何争议，在无法通过协商和调解方式解决的情况下，应向甲方所在地人民法院提起诉讼。</w:t>
      </w:r>
      <w:r>
        <w:rPr>
          <w:rFonts w:hint="eastAsia" w:ascii="宋体" w:hAnsi="宋体" w:cs="宋体"/>
          <w:kern w:val="0"/>
          <w:sz w:val="24"/>
          <w:szCs w:val="24"/>
          <w:highlight w:val="none"/>
        </w:rPr>
        <w:br w:type="textWrapping"/>
      </w:r>
      <w:bookmarkStart w:id="14" w:name="17"/>
      <w:r>
        <w:rPr>
          <w:rFonts w:hint="eastAsia" w:ascii="宋体" w:hAnsi="宋体" w:cs="宋体"/>
          <w:kern w:val="0"/>
          <w:sz w:val="24"/>
          <w:szCs w:val="24"/>
          <w:highlight w:val="none"/>
        </w:rPr>
        <w:t>　　</w:t>
      </w:r>
      <w:r>
        <w:rPr>
          <w:rFonts w:hint="eastAsia" w:ascii="宋体" w:hAnsi="宋体" w:cs="宋体"/>
          <w:b/>
          <w:bCs/>
          <w:kern w:val="0"/>
          <w:sz w:val="24"/>
          <w:szCs w:val="24"/>
          <w:highlight w:val="none"/>
        </w:rPr>
        <w:t>15、</w:t>
      </w:r>
      <w:bookmarkEnd w:id="14"/>
      <w:r>
        <w:rPr>
          <w:rFonts w:hint="eastAsia" w:ascii="宋体" w:hAnsi="宋体" w:cs="宋体"/>
          <w:b/>
          <w:bCs/>
          <w:kern w:val="0"/>
          <w:sz w:val="24"/>
          <w:szCs w:val="24"/>
          <w:highlight w:val="none"/>
        </w:rPr>
        <w:t>其他约定</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除上述条款约定外，乙方和甲方就如下内容达成一致的约定：</w:t>
      </w:r>
      <w:r>
        <w:rPr>
          <w:rFonts w:hint="eastAsia" w:ascii="宋体" w:hAnsi="宋体" w:cs="宋体"/>
          <w:kern w:val="0"/>
          <w:sz w:val="24"/>
          <w:szCs w:val="24"/>
          <w:highlight w:val="none"/>
        </w:rPr>
        <w:br w:type="textWrapping"/>
      </w:r>
      <w:r>
        <w:rPr>
          <w:rFonts w:hint="eastAsia" w:ascii="宋体" w:hAnsi="宋体" w:cs="宋体"/>
          <w:kern w:val="0"/>
          <w:sz w:val="24"/>
          <w:szCs w:val="24"/>
          <w:highlight w:val="none"/>
        </w:rPr>
        <w:t>　　（1）诉讼和仲裁案件代理费（包含申请执行）按浙价服（2011）212号文件规定中分段收费的最低标准收取代理费用，乙方以此为基础下浮</w:t>
      </w:r>
      <w:r>
        <w:rPr>
          <w:rFonts w:hint="eastAsia" w:ascii="宋体" w:hAnsi="宋体" w:cs="宋体"/>
          <w:b/>
          <w:bCs/>
          <w:kern w:val="0"/>
          <w:sz w:val="24"/>
          <w:szCs w:val="24"/>
          <w:highlight w:val="none"/>
        </w:rPr>
        <w:t>（乙方报价折扣率）</w:t>
      </w:r>
      <w:r>
        <w:rPr>
          <w:rFonts w:hint="eastAsia" w:ascii="宋体" w:hAnsi="宋体" w:cs="宋体"/>
          <w:kern w:val="0"/>
          <w:sz w:val="24"/>
          <w:szCs w:val="24"/>
          <w:highlight w:val="none"/>
        </w:rPr>
        <w:t>进行结算（即结算价=最低标准收费*（1-下浮率））</w:t>
      </w:r>
      <w:bookmarkStart w:id="15" w:name="18"/>
      <w:r>
        <w:rPr>
          <w:rFonts w:hint="eastAsia" w:ascii="宋体" w:hAnsi="宋体" w:cs="宋体"/>
          <w:kern w:val="0"/>
          <w:sz w:val="24"/>
          <w:szCs w:val="24"/>
          <w:highlight w:val="none"/>
        </w:rPr>
        <w:t>。</w:t>
      </w:r>
    </w:p>
    <w:p w14:paraId="036BAB84">
      <w:pPr>
        <w:widowControl/>
        <w:spacing w:line="440" w:lineRule="exact"/>
        <w:ind w:firstLine="418"/>
        <w:jc w:val="left"/>
        <w:rPr>
          <w:rFonts w:ascii="宋体" w:hAnsi="宋体" w:cs="宋体"/>
          <w:kern w:val="0"/>
          <w:sz w:val="24"/>
          <w:szCs w:val="24"/>
          <w:highlight w:val="none"/>
        </w:rPr>
      </w:pPr>
      <w:r>
        <w:rPr>
          <w:rFonts w:hint="eastAsia" w:ascii="宋体" w:hAnsi="宋体" w:cs="宋体"/>
          <w:kern w:val="0"/>
          <w:sz w:val="24"/>
          <w:szCs w:val="24"/>
          <w:highlight w:val="none"/>
        </w:rPr>
        <w:t>（2）案件代理费包含全部律师代理费、差旅费、调查费、通讯费、文印费、查档费，但不包含案件诉讼费、评估费、鉴定费、公证费。</w:t>
      </w:r>
    </w:p>
    <w:p w14:paraId="1525D0CC">
      <w:pPr>
        <w:widowControl/>
        <w:spacing w:line="440" w:lineRule="exact"/>
        <w:ind w:firstLine="418"/>
        <w:jc w:val="left"/>
        <w:rPr>
          <w:rFonts w:ascii="宋体" w:hAnsi="宋体" w:cs="宋体"/>
          <w:b/>
          <w:bCs/>
          <w:kern w:val="0"/>
          <w:sz w:val="24"/>
          <w:szCs w:val="24"/>
          <w:highlight w:val="none"/>
        </w:rPr>
      </w:pPr>
      <w:r>
        <w:rPr>
          <w:rFonts w:hint="eastAsia" w:ascii="宋体" w:hAnsi="宋体" w:cs="宋体"/>
          <w:b/>
          <w:bCs/>
          <w:kern w:val="0"/>
          <w:sz w:val="24"/>
          <w:szCs w:val="24"/>
          <w:highlight w:val="none"/>
        </w:rPr>
        <w:t>16、法律顾问的工作方式</w:t>
      </w:r>
    </w:p>
    <w:p w14:paraId="56DE3EB9">
      <w:pPr>
        <w:widowControl/>
        <w:spacing w:line="440" w:lineRule="exact"/>
        <w:ind w:firstLine="418"/>
        <w:jc w:val="left"/>
        <w:rPr>
          <w:rFonts w:ascii="宋体" w:hAnsi="宋体" w:cs="宋体"/>
          <w:kern w:val="0"/>
          <w:sz w:val="24"/>
          <w:szCs w:val="24"/>
          <w:highlight w:val="none"/>
        </w:rPr>
      </w:pPr>
      <w:r>
        <w:rPr>
          <w:rFonts w:hint="eastAsia" w:ascii="宋体" w:hAnsi="宋体" w:cs="宋体"/>
          <w:kern w:val="0"/>
          <w:sz w:val="24"/>
          <w:szCs w:val="24"/>
          <w:highlight w:val="none"/>
        </w:rPr>
        <w:t>　（1）一般法律事务在与顾问律师提前预约后，乙方应保证及时办理，一般在三个工作日内办理，重大事项在合理时间内办理。但甲方遇有紧急法律事务可随时交办。</w:t>
      </w:r>
    </w:p>
    <w:p w14:paraId="478B430E">
      <w:pPr>
        <w:widowControl/>
        <w:spacing w:line="440" w:lineRule="exact"/>
        <w:ind w:firstLine="418"/>
        <w:jc w:val="left"/>
        <w:rPr>
          <w:rFonts w:ascii="宋体" w:hAnsi="宋体" w:cs="宋体"/>
          <w:kern w:val="0"/>
          <w:sz w:val="24"/>
          <w:szCs w:val="24"/>
          <w:highlight w:val="none"/>
        </w:rPr>
      </w:pPr>
      <w:r>
        <w:rPr>
          <w:rFonts w:hint="eastAsia" w:ascii="宋体" w:hAnsi="宋体" w:cs="宋体"/>
          <w:kern w:val="0"/>
          <w:sz w:val="24"/>
          <w:szCs w:val="24"/>
          <w:highlight w:val="none"/>
        </w:rPr>
        <w:t>　（2）一般法律事务可通过电话、传真、电子邮件等方式解决。对于甲方认为重大的事项，乙方律师可与甲方面谈处理。</w:t>
      </w:r>
    </w:p>
    <w:p w14:paraId="7EE88146">
      <w:pPr>
        <w:pStyle w:val="12"/>
        <w:snapToGrid w:val="0"/>
        <w:spacing w:line="440" w:lineRule="exact"/>
        <w:ind w:firstLine="482" w:firstLineChars="200"/>
        <w:jc w:val="left"/>
        <w:rPr>
          <w:rFonts w:hAnsi="宋体" w:cs="宋体"/>
          <w:sz w:val="24"/>
          <w:szCs w:val="24"/>
          <w:highlight w:val="none"/>
        </w:rPr>
      </w:pPr>
      <w:r>
        <w:rPr>
          <w:rFonts w:hint="eastAsia" w:hAnsi="宋体" w:cs="宋体"/>
          <w:b/>
          <w:bCs/>
          <w:sz w:val="24"/>
          <w:szCs w:val="24"/>
          <w:highlight w:val="none"/>
        </w:rPr>
        <w:t>17、</w:t>
      </w:r>
      <w:bookmarkEnd w:id="15"/>
      <w:r>
        <w:rPr>
          <w:rFonts w:hint="eastAsia" w:hAnsi="宋体" w:cs="宋体"/>
          <w:b/>
          <w:bCs/>
          <w:sz w:val="24"/>
          <w:szCs w:val="24"/>
          <w:highlight w:val="none"/>
        </w:rPr>
        <w:t>生效条件</w:t>
      </w:r>
      <w:r>
        <w:rPr>
          <w:rFonts w:hint="eastAsia" w:hAnsi="宋体" w:cs="宋体"/>
          <w:sz w:val="24"/>
          <w:szCs w:val="24"/>
          <w:highlight w:val="none"/>
        </w:rPr>
        <w:br w:type="textWrapping"/>
      </w:r>
      <w:r>
        <w:rPr>
          <w:rFonts w:hint="eastAsia" w:hAnsi="宋体" w:cs="宋体"/>
          <w:sz w:val="24"/>
          <w:szCs w:val="24"/>
          <w:highlight w:val="none"/>
        </w:rPr>
        <w:t>　　本合同经甲乙双方法定代表人或委托代理人签字盖章后生效，在此之前，乙方没有义务向甲方提供法律服务，但律师在签订合同前已提供的预备性法律服务包括在本合同内。</w:t>
      </w:r>
      <w:r>
        <w:rPr>
          <w:rFonts w:hint="eastAsia" w:hAnsi="宋体" w:cs="宋体"/>
          <w:sz w:val="24"/>
          <w:szCs w:val="24"/>
          <w:highlight w:val="none"/>
        </w:rPr>
        <w:br w:type="textWrapping"/>
      </w:r>
      <w:bookmarkStart w:id="16" w:name="19"/>
      <w:r>
        <w:rPr>
          <w:rFonts w:hint="eastAsia" w:hAnsi="宋体" w:cs="宋体"/>
          <w:sz w:val="24"/>
          <w:szCs w:val="24"/>
          <w:highlight w:val="none"/>
        </w:rPr>
        <w:t>　　</w:t>
      </w:r>
      <w:r>
        <w:rPr>
          <w:rFonts w:hint="eastAsia" w:hAnsi="宋体" w:cs="宋体"/>
          <w:b/>
          <w:bCs/>
          <w:sz w:val="24"/>
          <w:szCs w:val="24"/>
          <w:highlight w:val="none"/>
        </w:rPr>
        <w:t>18、</w:t>
      </w:r>
      <w:bookmarkEnd w:id="16"/>
      <w:r>
        <w:rPr>
          <w:rFonts w:hint="eastAsia" w:hAnsi="宋体" w:cs="宋体"/>
          <w:b/>
          <w:bCs/>
          <w:sz w:val="24"/>
          <w:szCs w:val="24"/>
          <w:highlight w:val="none"/>
        </w:rPr>
        <w:t>本合同空格部分填写的文字与印刷文字具有同等效力。</w:t>
      </w:r>
      <w:r>
        <w:rPr>
          <w:rFonts w:hint="eastAsia" w:hAnsi="宋体" w:cs="宋体"/>
          <w:b/>
          <w:bCs/>
          <w:sz w:val="24"/>
          <w:szCs w:val="24"/>
          <w:highlight w:val="none"/>
        </w:rPr>
        <w:br w:type="textWrapping"/>
      </w:r>
      <w:bookmarkStart w:id="17" w:name="20"/>
      <w:r>
        <w:rPr>
          <w:rFonts w:hint="eastAsia" w:hAnsi="宋体" w:cs="宋体"/>
          <w:b/>
          <w:bCs/>
          <w:sz w:val="24"/>
          <w:szCs w:val="24"/>
          <w:highlight w:val="none"/>
        </w:rPr>
        <w:t>　　19、</w:t>
      </w:r>
      <w:bookmarkEnd w:id="17"/>
      <w:r>
        <w:rPr>
          <w:rFonts w:hint="eastAsia" w:hAnsi="宋体" w:cs="宋体"/>
          <w:b/>
          <w:bCs/>
          <w:sz w:val="24"/>
          <w:szCs w:val="24"/>
          <w:highlight w:val="none"/>
        </w:rPr>
        <w:t>本合同一式五份，甲方执四份，乙方执一份，效力相同。</w:t>
      </w:r>
    </w:p>
    <w:p w14:paraId="6783BCC3">
      <w:pPr>
        <w:spacing w:line="440" w:lineRule="exact"/>
        <w:ind w:firstLine="436" w:firstLineChars="182"/>
        <w:rPr>
          <w:rFonts w:ascii="宋体" w:hAnsi="宋体" w:cs="宋体"/>
          <w:sz w:val="24"/>
          <w:szCs w:val="24"/>
          <w:highlight w:val="none"/>
        </w:rPr>
      </w:pPr>
      <w:r>
        <w:rPr>
          <w:rFonts w:hint="eastAsia" w:ascii="宋体" w:hAnsi="宋体" w:cs="宋体"/>
          <w:sz w:val="24"/>
          <w:szCs w:val="24"/>
          <w:highlight w:val="none"/>
        </w:rPr>
        <w:t>甲方（盖章）：                       乙方（盖章）：</w:t>
      </w:r>
    </w:p>
    <w:p w14:paraId="103EFDE8">
      <w:pPr>
        <w:spacing w:line="440" w:lineRule="exact"/>
        <w:ind w:firstLine="436" w:firstLineChars="182"/>
        <w:rPr>
          <w:rFonts w:ascii="宋体" w:hAnsi="宋体" w:cs="宋体"/>
          <w:sz w:val="24"/>
          <w:szCs w:val="24"/>
          <w:highlight w:val="none"/>
        </w:rPr>
      </w:pPr>
      <w:r>
        <w:rPr>
          <w:rFonts w:hint="eastAsia" w:ascii="宋体" w:hAnsi="宋体" w:cs="宋体"/>
          <w:sz w:val="24"/>
          <w:szCs w:val="24"/>
          <w:highlight w:val="none"/>
        </w:rPr>
        <w:t>法人代表（或授权代表）：             法人代表（或授权代表）：</w:t>
      </w:r>
    </w:p>
    <w:p w14:paraId="4F42DEB9">
      <w:pPr>
        <w:spacing w:line="440" w:lineRule="exact"/>
        <w:ind w:firstLine="436" w:firstLineChars="182"/>
        <w:rPr>
          <w:rFonts w:ascii="宋体" w:hAnsi="宋体" w:cs="宋体"/>
          <w:sz w:val="24"/>
          <w:szCs w:val="24"/>
          <w:highlight w:val="none"/>
        </w:rPr>
      </w:pPr>
      <w:r>
        <w:rPr>
          <w:rFonts w:hint="eastAsia" w:ascii="宋体" w:hAnsi="宋体" w:cs="宋体"/>
          <w:sz w:val="24"/>
          <w:szCs w:val="24"/>
          <w:highlight w:val="none"/>
        </w:rPr>
        <w:t>地址：                              地址：</w:t>
      </w:r>
    </w:p>
    <w:p w14:paraId="07FA4309">
      <w:pPr>
        <w:spacing w:line="440" w:lineRule="exact"/>
        <w:ind w:firstLine="436" w:firstLineChars="182"/>
        <w:rPr>
          <w:rFonts w:ascii="宋体" w:hAnsi="宋体" w:cs="宋体"/>
          <w:sz w:val="24"/>
          <w:szCs w:val="24"/>
          <w:highlight w:val="none"/>
        </w:rPr>
      </w:pPr>
      <w:r>
        <w:rPr>
          <w:rFonts w:hint="eastAsia" w:ascii="宋体" w:hAnsi="宋体" w:cs="宋体"/>
          <w:sz w:val="24"/>
          <w:szCs w:val="24"/>
          <w:highlight w:val="none"/>
        </w:rPr>
        <w:t>电话：                              电话：</w:t>
      </w:r>
    </w:p>
    <w:p w14:paraId="03502435">
      <w:pPr>
        <w:spacing w:line="440" w:lineRule="exact"/>
        <w:ind w:firstLine="436" w:firstLineChars="182"/>
        <w:rPr>
          <w:rFonts w:ascii="宋体" w:hAnsi="宋体" w:cs="宋体"/>
          <w:sz w:val="24"/>
          <w:szCs w:val="24"/>
          <w:highlight w:val="none"/>
        </w:rPr>
      </w:pPr>
      <w:r>
        <w:rPr>
          <w:rFonts w:hint="eastAsia" w:ascii="宋体" w:hAnsi="宋体" w:cs="宋体"/>
          <w:sz w:val="24"/>
          <w:szCs w:val="24"/>
          <w:highlight w:val="none"/>
        </w:rPr>
        <w:t>开户银行：                          开户银行：</w:t>
      </w:r>
    </w:p>
    <w:p w14:paraId="233D6B91">
      <w:pPr>
        <w:spacing w:line="440" w:lineRule="exact"/>
        <w:ind w:firstLine="436" w:firstLineChars="182"/>
        <w:rPr>
          <w:rFonts w:ascii="宋体" w:hAnsi="宋体" w:cs="宋体"/>
          <w:sz w:val="24"/>
          <w:szCs w:val="24"/>
          <w:highlight w:val="none"/>
        </w:rPr>
      </w:pPr>
      <w:r>
        <w:rPr>
          <w:rFonts w:hint="eastAsia" w:ascii="宋体" w:hAnsi="宋体" w:cs="宋体"/>
          <w:sz w:val="24"/>
          <w:szCs w:val="24"/>
          <w:highlight w:val="none"/>
        </w:rPr>
        <w:t>账号:                               账号:</w:t>
      </w:r>
    </w:p>
    <w:p w14:paraId="7A5B78C4">
      <w:pPr>
        <w:widowControl/>
        <w:snapToGrid w:val="0"/>
        <w:spacing w:line="420" w:lineRule="exact"/>
        <w:jc w:val="center"/>
        <w:rPr>
          <w:rFonts w:ascii="宋体" w:hAnsi="宋体" w:cs="宋体"/>
          <w:b/>
          <w:color w:val="000000" w:themeColor="text1"/>
          <w:sz w:val="32"/>
          <w:szCs w:val="32"/>
          <w:highlight w:val="none"/>
          <w14:textFill>
            <w14:solidFill>
              <w14:schemeClr w14:val="tx1"/>
            </w14:solidFill>
          </w14:textFill>
        </w:rPr>
      </w:pPr>
    </w:p>
    <w:p w14:paraId="4DEFF588">
      <w:pPr>
        <w:widowControl/>
        <w:snapToGrid w:val="0"/>
        <w:spacing w:line="420" w:lineRule="exact"/>
        <w:jc w:val="center"/>
        <w:rPr>
          <w:rFonts w:ascii="宋体" w:hAnsi="宋体" w:cs="宋体"/>
          <w:b/>
          <w:color w:val="000000" w:themeColor="text1"/>
          <w:sz w:val="32"/>
          <w:szCs w:val="32"/>
          <w:highlight w:val="none"/>
          <w14:textFill>
            <w14:solidFill>
              <w14:schemeClr w14:val="tx1"/>
            </w14:solidFill>
          </w14:textFill>
        </w:rPr>
      </w:pPr>
    </w:p>
    <w:p w14:paraId="5CE78561">
      <w:pPr>
        <w:widowControl/>
        <w:snapToGrid w:val="0"/>
        <w:spacing w:line="420" w:lineRule="exact"/>
        <w:jc w:val="center"/>
        <w:rPr>
          <w:rFonts w:ascii="宋体" w:hAnsi="宋体" w:cs="宋体"/>
          <w:b/>
          <w:color w:val="000000" w:themeColor="text1"/>
          <w:sz w:val="44"/>
          <w:szCs w:val="44"/>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 xml:space="preserve">第五章  </w:t>
      </w:r>
      <w:r>
        <w:rPr>
          <w:rStyle w:val="26"/>
          <w:rFonts w:hint="eastAsia" w:ascii="宋体" w:hAnsi="宋体" w:cs="宋体"/>
          <w:b/>
          <w:color w:val="000000" w:themeColor="text1"/>
          <w:sz w:val="32"/>
          <w:szCs w:val="32"/>
          <w:highlight w:val="none"/>
          <w14:textFill>
            <w14:solidFill>
              <w14:schemeClr w14:val="tx1"/>
            </w14:solidFill>
          </w14:textFill>
        </w:rPr>
        <w:t>响应文件格式</w:t>
      </w:r>
    </w:p>
    <w:p w14:paraId="05E9F0E8">
      <w:pPr>
        <w:widowControl/>
        <w:snapToGrid w:val="0"/>
        <w:spacing w:line="420" w:lineRule="exact"/>
        <w:ind w:firstLine="3534" w:firstLineChars="800"/>
        <w:rPr>
          <w:rFonts w:ascii="宋体" w:hAnsi="宋体" w:cs="宋体"/>
          <w:b/>
          <w:color w:val="000000" w:themeColor="text1"/>
          <w:sz w:val="44"/>
          <w:szCs w:val="44"/>
          <w:highlight w:val="none"/>
          <w14:textFill>
            <w14:solidFill>
              <w14:schemeClr w14:val="tx1"/>
            </w14:solidFill>
          </w14:textFill>
        </w:rPr>
      </w:pPr>
    </w:p>
    <w:p w14:paraId="7F120594">
      <w:pPr>
        <w:pStyle w:val="39"/>
        <w:wordWrap w:val="0"/>
        <w:snapToGrid w:val="0"/>
        <w:spacing w:before="0" w:beforeAutospacing="0" w:after="0" w:afterAutospacing="0" w:line="360" w:lineRule="auto"/>
        <w:jc w:val="center"/>
        <w:rPr>
          <w:b/>
          <w:bCs/>
          <w:color w:val="000000" w:themeColor="text1"/>
          <w:kern w:val="44"/>
          <w:sz w:val="40"/>
          <w:szCs w:val="40"/>
          <w:highlight w:val="none"/>
          <w14:textFill>
            <w14:solidFill>
              <w14:schemeClr w14:val="tx1"/>
            </w14:solidFill>
          </w14:textFill>
        </w:rPr>
      </w:pPr>
    </w:p>
    <w:p w14:paraId="58996118">
      <w:pPr>
        <w:pStyle w:val="39"/>
        <w:wordWrap w:val="0"/>
        <w:snapToGrid w:val="0"/>
        <w:spacing w:before="0" w:beforeAutospacing="0" w:after="0" w:afterAutospacing="0" w:line="360" w:lineRule="auto"/>
        <w:jc w:val="center"/>
        <w:rPr>
          <w:b/>
          <w:bCs/>
          <w:color w:val="000000" w:themeColor="text1"/>
          <w:kern w:val="44"/>
          <w:sz w:val="40"/>
          <w:szCs w:val="40"/>
          <w:highlight w:val="none"/>
          <w14:textFill>
            <w14:solidFill>
              <w14:schemeClr w14:val="tx1"/>
            </w14:solidFill>
          </w14:textFill>
        </w:rPr>
      </w:pPr>
      <w:r>
        <w:rPr>
          <w:rFonts w:hint="eastAsia"/>
          <w:b/>
          <w:bCs/>
          <w:color w:val="000000" w:themeColor="text1"/>
          <w:kern w:val="44"/>
          <w:sz w:val="40"/>
          <w:szCs w:val="40"/>
          <w:highlight w:val="none"/>
          <w14:textFill>
            <w14:solidFill>
              <w14:schemeClr w14:val="tx1"/>
            </w14:solidFill>
          </w14:textFill>
        </w:rPr>
        <w:t>浙江省第一监狱</w:t>
      </w:r>
    </w:p>
    <w:p w14:paraId="5DAE281A">
      <w:pPr>
        <w:pStyle w:val="39"/>
        <w:wordWrap w:val="0"/>
        <w:snapToGrid w:val="0"/>
        <w:spacing w:before="0" w:beforeAutospacing="0" w:after="0" w:afterAutospacing="0" w:line="360" w:lineRule="auto"/>
        <w:jc w:val="center"/>
        <w:rPr>
          <w:b/>
          <w:bCs/>
          <w:color w:val="000000" w:themeColor="text1"/>
          <w:kern w:val="44"/>
          <w:sz w:val="36"/>
          <w:szCs w:val="36"/>
          <w:highlight w:val="none"/>
          <w14:textFill>
            <w14:solidFill>
              <w14:schemeClr w14:val="tx1"/>
            </w14:solidFill>
          </w14:textFill>
        </w:rPr>
      </w:pPr>
      <w:r>
        <w:rPr>
          <w:rFonts w:hint="eastAsia"/>
          <w:b/>
          <w:bCs/>
          <w:color w:val="000000" w:themeColor="text1"/>
          <w:kern w:val="44"/>
          <w:sz w:val="40"/>
          <w:szCs w:val="40"/>
          <w:highlight w:val="none"/>
          <w14:textFill>
            <w14:solidFill>
              <w14:schemeClr w14:val="tx1"/>
            </w14:solidFill>
          </w14:textFill>
        </w:rPr>
        <w:t>聘请常年法律顾问服务采购</w:t>
      </w:r>
    </w:p>
    <w:p w14:paraId="5F21C308">
      <w:pPr>
        <w:spacing w:line="360" w:lineRule="auto"/>
        <w:ind w:right="-108"/>
        <w:jc w:val="center"/>
        <w:rPr>
          <w:rFonts w:ascii="宋体" w:hAnsi="宋体" w:cs="宋体"/>
          <w:color w:val="000000" w:themeColor="text1"/>
          <w:sz w:val="28"/>
          <w:szCs w:val="28"/>
          <w:highlight w:val="none"/>
          <w14:textFill>
            <w14:solidFill>
              <w14:schemeClr w14:val="tx1"/>
            </w14:solidFill>
          </w14:textFill>
        </w:rPr>
      </w:pPr>
    </w:p>
    <w:p w14:paraId="5702B9A5">
      <w:pPr>
        <w:spacing w:line="360" w:lineRule="auto"/>
        <w:ind w:right="-108"/>
        <w:jc w:val="center"/>
        <w:rPr>
          <w:rFonts w:ascii="宋体" w:hAnsi="宋体" w:cs="宋体"/>
          <w:b/>
          <w:bCs/>
          <w:color w:val="000000" w:themeColor="text1"/>
          <w:spacing w:val="40"/>
          <w:sz w:val="36"/>
          <w:szCs w:val="36"/>
          <w:highlight w:val="none"/>
          <w14:textFill>
            <w14:solidFill>
              <w14:schemeClr w14:val="tx1"/>
            </w14:solidFill>
          </w14:textFill>
        </w:rPr>
      </w:pPr>
      <w:r>
        <w:rPr>
          <w:rFonts w:hint="eastAsia" w:ascii="宋体" w:hAnsi="宋体" w:cs="宋体"/>
          <w:b/>
          <w:bCs/>
          <w:color w:val="000000" w:themeColor="text1"/>
          <w:sz w:val="32"/>
          <w:szCs w:val="32"/>
          <w:highlight w:val="none"/>
          <w14:textFill>
            <w14:solidFill>
              <w14:schemeClr w14:val="tx1"/>
            </w14:solidFill>
          </w14:textFill>
        </w:rPr>
        <w:t>项目编号：S1J-B2025006</w:t>
      </w:r>
    </w:p>
    <w:p w14:paraId="6C752F99">
      <w:pPr>
        <w:spacing w:line="360" w:lineRule="auto"/>
        <w:ind w:right="-108"/>
        <w:jc w:val="center"/>
        <w:rPr>
          <w:rFonts w:ascii="宋体" w:hAnsi="宋体" w:cs="宋体"/>
          <w:b/>
          <w:color w:val="000000" w:themeColor="text1"/>
          <w:spacing w:val="40"/>
          <w:sz w:val="32"/>
          <w:szCs w:val="32"/>
          <w:highlight w:val="none"/>
          <w14:textFill>
            <w14:solidFill>
              <w14:schemeClr w14:val="tx1"/>
            </w14:solidFill>
          </w14:textFill>
        </w:rPr>
      </w:pPr>
    </w:p>
    <w:p w14:paraId="225382E5">
      <w:pPr>
        <w:spacing w:line="360" w:lineRule="auto"/>
        <w:ind w:right="-108"/>
        <w:jc w:val="center"/>
        <w:rPr>
          <w:rFonts w:ascii="宋体" w:hAnsi="宋体" w:cs="宋体"/>
          <w:b/>
          <w:color w:val="000000" w:themeColor="text1"/>
          <w:spacing w:val="40"/>
          <w:sz w:val="32"/>
          <w:szCs w:val="32"/>
          <w:highlight w:val="none"/>
          <w14:textFill>
            <w14:solidFill>
              <w14:schemeClr w14:val="tx1"/>
            </w14:solidFill>
          </w14:textFill>
        </w:rPr>
      </w:pPr>
      <w:r>
        <w:rPr>
          <w:rFonts w:hint="eastAsia" w:ascii="宋体" w:hAnsi="宋体" w:cs="宋体"/>
          <w:b/>
          <w:color w:val="000000" w:themeColor="text1"/>
          <w:spacing w:val="40"/>
          <w:sz w:val="32"/>
          <w:szCs w:val="32"/>
          <w:highlight w:val="none"/>
          <w14:textFill>
            <w14:solidFill>
              <w14:schemeClr w14:val="tx1"/>
            </w14:solidFill>
          </w14:textFill>
        </w:rPr>
        <w:t>（正本/副本）</w:t>
      </w:r>
    </w:p>
    <w:p w14:paraId="324C18A3">
      <w:pPr>
        <w:spacing w:line="360" w:lineRule="auto"/>
        <w:ind w:right="-108"/>
        <w:jc w:val="center"/>
        <w:rPr>
          <w:rFonts w:ascii="宋体" w:hAnsi="宋体" w:cs="宋体"/>
          <w:b/>
          <w:color w:val="000000" w:themeColor="text1"/>
          <w:spacing w:val="40"/>
          <w:sz w:val="52"/>
          <w:szCs w:val="52"/>
          <w:highlight w:val="none"/>
          <w14:textFill>
            <w14:solidFill>
              <w14:schemeClr w14:val="tx1"/>
            </w14:solidFill>
          </w14:textFill>
        </w:rPr>
      </w:pPr>
    </w:p>
    <w:p w14:paraId="7C133BAA">
      <w:pPr>
        <w:spacing w:line="360" w:lineRule="auto"/>
        <w:ind w:right="-108"/>
        <w:jc w:val="center"/>
        <w:rPr>
          <w:rFonts w:ascii="宋体" w:hAnsi="宋体" w:cs="宋体"/>
          <w:b/>
          <w:color w:val="000000" w:themeColor="text1"/>
          <w:spacing w:val="40"/>
          <w:sz w:val="52"/>
          <w:szCs w:val="52"/>
          <w:highlight w:val="none"/>
          <w14:textFill>
            <w14:solidFill>
              <w14:schemeClr w14:val="tx1"/>
            </w14:solidFill>
          </w14:textFill>
        </w:rPr>
      </w:pPr>
      <w:r>
        <w:rPr>
          <w:rFonts w:hint="eastAsia" w:ascii="宋体" w:hAnsi="宋体" w:cs="宋体"/>
          <w:b/>
          <w:color w:val="000000" w:themeColor="text1"/>
          <w:spacing w:val="40"/>
          <w:sz w:val="52"/>
          <w:szCs w:val="52"/>
          <w:highlight w:val="none"/>
          <w14:textFill>
            <w14:solidFill>
              <w14:schemeClr w14:val="tx1"/>
            </w14:solidFill>
          </w14:textFill>
        </w:rPr>
        <w:t>响</w:t>
      </w:r>
    </w:p>
    <w:p w14:paraId="0BD89961">
      <w:pPr>
        <w:spacing w:line="360" w:lineRule="auto"/>
        <w:ind w:right="-108"/>
        <w:jc w:val="center"/>
        <w:rPr>
          <w:rFonts w:ascii="宋体" w:hAnsi="宋体" w:cs="宋体"/>
          <w:b/>
          <w:color w:val="000000" w:themeColor="text1"/>
          <w:spacing w:val="40"/>
          <w:sz w:val="52"/>
          <w:szCs w:val="52"/>
          <w:highlight w:val="none"/>
          <w14:textFill>
            <w14:solidFill>
              <w14:schemeClr w14:val="tx1"/>
            </w14:solidFill>
          </w14:textFill>
        </w:rPr>
      </w:pPr>
      <w:r>
        <w:rPr>
          <w:rFonts w:hint="eastAsia" w:ascii="宋体" w:hAnsi="宋体" w:cs="宋体"/>
          <w:b/>
          <w:color w:val="000000" w:themeColor="text1"/>
          <w:spacing w:val="40"/>
          <w:sz w:val="52"/>
          <w:szCs w:val="52"/>
          <w:highlight w:val="none"/>
          <w14:textFill>
            <w14:solidFill>
              <w14:schemeClr w14:val="tx1"/>
            </w14:solidFill>
          </w14:textFill>
        </w:rPr>
        <w:t>应</w:t>
      </w:r>
    </w:p>
    <w:p w14:paraId="76D1FE7A">
      <w:pPr>
        <w:spacing w:line="360" w:lineRule="auto"/>
        <w:ind w:right="-108"/>
        <w:jc w:val="center"/>
        <w:rPr>
          <w:rFonts w:ascii="宋体" w:hAnsi="宋体" w:cs="宋体"/>
          <w:b/>
          <w:color w:val="000000" w:themeColor="text1"/>
          <w:spacing w:val="40"/>
          <w:sz w:val="52"/>
          <w:szCs w:val="52"/>
          <w:highlight w:val="none"/>
          <w14:textFill>
            <w14:solidFill>
              <w14:schemeClr w14:val="tx1"/>
            </w14:solidFill>
          </w14:textFill>
        </w:rPr>
      </w:pPr>
      <w:r>
        <w:rPr>
          <w:rFonts w:hint="eastAsia" w:ascii="宋体" w:hAnsi="宋体" w:cs="宋体"/>
          <w:b/>
          <w:color w:val="000000" w:themeColor="text1"/>
          <w:spacing w:val="40"/>
          <w:sz w:val="52"/>
          <w:szCs w:val="52"/>
          <w:highlight w:val="none"/>
          <w14:textFill>
            <w14:solidFill>
              <w14:schemeClr w14:val="tx1"/>
            </w14:solidFill>
          </w14:textFill>
        </w:rPr>
        <w:t>文</w:t>
      </w:r>
    </w:p>
    <w:p w14:paraId="354D8DC9">
      <w:pPr>
        <w:spacing w:line="360" w:lineRule="auto"/>
        <w:ind w:right="-108"/>
        <w:jc w:val="center"/>
        <w:rPr>
          <w:rFonts w:ascii="宋体" w:hAnsi="宋体" w:cs="宋体"/>
          <w:color w:val="000000" w:themeColor="text1"/>
          <w:sz w:val="36"/>
          <w:szCs w:val="36"/>
          <w:highlight w:val="none"/>
          <w14:textFill>
            <w14:solidFill>
              <w14:schemeClr w14:val="tx1"/>
            </w14:solidFill>
          </w14:textFill>
        </w:rPr>
      </w:pPr>
      <w:r>
        <w:rPr>
          <w:rFonts w:hint="eastAsia" w:ascii="宋体" w:hAnsi="宋体" w:cs="宋体"/>
          <w:b/>
          <w:color w:val="000000" w:themeColor="text1"/>
          <w:spacing w:val="40"/>
          <w:sz w:val="52"/>
          <w:szCs w:val="52"/>
          <w:highlight w:val="none"/>
          <w14:textFill>
            <w14:solidFill>
              <w14:schemeClr w14:val="tx1"/>
            </w14:solidFill>
          </w14:textFill>
        </w:rPr>
        <w:t>件</w:t>
      </w:r>
    </w:p>
    <w:p w14:paraId="1D93345A">
      <w:pPr>
        <w:spacing w:line="360" w:lineRule="auto"/>
        <w:ind w:right="532"/>
        <w:jc w:val="center"/>
        <w:rPr>
          <w:rFonts w:ascii="宋体" w:hAnsi="宋体" w:cs="宋体"/>
          <w:color w:val="000000" w:themeColor="text1"/>
          <w:sz w:val="36"/>
          <w:szCs w:val="36"/>
          <w:highlight w:val="none"/>
          <w14:textFill>
            <w14:solidFill>
              <w14:schemeClr w14:val="tx1"/>
            </w14:solidFill>
          </w14:textFill>
        </w:rPr>
      </w:pPr>
    </w:p>
    <w:p w14:paraId="48D8A93D">
      <w:pPr>
        <w:spacing w:line="360" w:lineRule="auto"/>
        <w:ind w:right="532" w:firstLine="720" w:firstLineChars="200"/>
        <w:rPr>
          <w:rFonts w:ascii="宋体" w:hAnsi="宋体" w:cs="宋体"/>
          <w:color w:val="000000" w:themeColor="text1"/>
          <w:sz w:val="36"/>
          <w:szCs w:val="36"/>
          <w:highlight w:val="none"/>
          <w14:textFill>
            <w14:solidFill>
              <w14:schemeClr w14:val="tx1"/>
            </w14:solidFill>
          </w14:textFill>
        </w:rPr>
      </w:pPr>
    </w:p>
    <w:p w14:paraId="5E86F476">
      <w:pPr>
        <w:spacing w:line="360" w:lineRule="auto"/>
        <w:ind w:right="532" w:firstLine="640" w:firstLineChars="200"/>
        <w:rPr>
          <w:rFonts w:hint="default" w:ascii="宋体" w:hAnsi="宋体" w:eastAsia="宋体" w:cs="宋体"/>
          <w:color w:val="000000" w:themeColor="text1"/>
          <w:sz w:val="32"/>
          <w:szCs w:val="32"/>
          <w:highlight w:val="none"/>
          <w:u w:val="single"/>
          <w:lang w:val="en-US" w:eastAsia="zh-CN"/>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响应单位全称（公章）：</w:t>
      </w:r>
      <w:r>
        <w:rPr>
          <w:rFonts w:hint="eastAsia" w:ascii="宋体" w:hAnsi="宋体" w:cs="宋体"/>
          <w:color w:val="000000" w:themeColor="text1"/>
          <w:sz w:val="32"/>
          <w:szCs w:val="32"/>
          <w:highlight w:val="none"/>
          <w:u w:val="single"/>
          <w:lang w:val="en-US" w:eastAsia="zh-CN"/>
          <w14:textFill>
            <w14:solidFill>
              <w14:schemeClr w14:val="tx1"/>
            </w14:solidFill>
          </w14:textFill>
        </w:rPr>
        <w:t xml:space="preserve">                     </w:t>
      </w:r>
    </w:p>
    <w:p w14:paraId="2FE598A1">
      <w:pPr>
        <w:spacing w:line="360" w:lineRule="auto"/>
        <w:ind w:right="532" w:firstLine="640" w:firstLineChars="200"/>
        <w:rPr>
          <w:rFonts w:ascii="宋体" w:hAnsi="宋体" w:cs="宋体"/>
          <w:color w:val="000000" w:themeColor="text1"/>
          <w:sz w:val="32"/>
          <w:szCs w:val="32"/>
          <w:highlight w:val="none"/>
          <w:u w:val="single"/>
          <w14:textFill>
            <w14:solidFill>
              <w14:schemeClr w14:val="tx1"/>
            </w14:solidFill>
          </w14:textFill>
        </w:rPr>
      </w:pPr>
    </w:p>
    <w:p w14:paraId="7373F794">
      <w:pPr>
        <w:widowControl/>
        <w:snapToGrid w:val="0"/>
        <w:spacing w:line="420" w:lineRule="exact"/>
        <w:ind w:firstLine="640" w:firstLineChars="200"/>
        <w:jc w:val="both"/>
        <w:rPr>
          <w:rFonts w:ascii="宋体" w:hAnsi="宋体" w:cs="宋体"/>
          <w:b/>
          <w:color w:val="000000" w:themeColor="text1"/>
          <w:sz w:val="40"/>
          <w:szCs w:val="40"/>
          <w:highlight w:val="none"/>
          <w14:textFill>
            <w14:solidFill>
              <w14:schemeClr w14:val="tx1"/>
            </w14:solidFill>
          </w14:textFill>
        </w:rPr>
      </w:pPr>
      <w:r>
        <w:rPr>
          <w:rFonts w:hint="eastAsia" w:ascii="宋体" w:hAnsi="宋体" w:cs="宋体"/>
          <w:color w:val="000000" w:themeColor="text1"/>
          <w:sz w:val="32"/>
          <w:szCs w:val="32"/>
          <w:highlight w:val="none"/>
          <w14:textFill>
            <w14:solidFill>
              <w14:schemeClr w14:val="tx1"/>
            </w14:solidFill>
          </w14:textFill>
        </w:rPr>
        <w:t>时    间：</w:t>
      </w:r>
      <w:r>
        <w:rPr>
          <w:rFonts w:hint="eastAsia" w:ascii="宋体" w:hAnsi="宋体" w:cs="宋体"/>
          <w:color w:val="000000" w:themeColor="text1"/>
          <w:sz w:val="32"/>
          <w:szCs w:val="32"/>
          <w:highlight w:val="none"/>
          <w:u w:val="single"/>
          <w14:textFill>
            <w14:solidFill>
              <w14:schemeClr w14:val="tx1"/>
            </w14:solidFill>
          </w14:textFill>
        </w:rPr>
        <w:t xml:space="preserve">   年  月  日</w:t>
      </w:r>
    </w:p>
    <w:p w14:paraId="455A1C73">
      <w:pPr>
        <w:widowControl/>
        <w:snapToGrid w:val="0"/>
        <w:spacing w:line="420" w:lineRule="exact"/>
        <w:jc w:val="center"/>
        <w:rPr>
          <w:rFonts w:ascii="宋体" w:hAnsi="宋体" w:cs="宋体"/>
          <w:b/>
          <w:color w:val="000000" w:themeColor="text1"/>
          <w:sz w:val="32"/>
          <w:szCs w:val="32"/>
          <w:highlight w:val="none"/>
          <w14:textFill>
            <w14:solidFill>
              <w14:schemeClr w14:val="tx1"/>
            </w14:solidFill>
          </w14:textFill>
        </w:rPr>
      </w:pPr>
    </w:p>
    <w:p w14:paraId="176404CE">
      <w:pPr>
        <w:widowControl/>
        <w:snapToGrid w:val="0"/>
        <w:spacing w:line="420" w:lineRule="exact"/>
        <w:jc w:val="center"/>
        <w:rPr>
          <w:rFonts w:ascii="宋体" w:hAnsi="宋体" w:cs="宋体"/>
          <w:b/>
          <w:color w:val="000000" w:themeColor="text1"/>
          <w:sz w:val="32"/>
          <w:szCs w:val="32"/>
          <w:highlight w:val="none"/>
          <w14:textFill>
            <w14:solidFill>
              <w14:schemeClr w14:val="tx1"/>
            </w14:solidFill>
          </w14:textFill>
        </w:rPr>
      </w:pPr>
    </w:p>
    <w:p w14:paraId="7FA89C99">
      <w:pPr>
        <w:pStyle w:val="19"/>
        <w:ind w:firstLine="0" w:firstLineChars="0"/>
        <w:jc w:val="center"/>
        <w:rPr>
          <w:b/>
          <w:bCs/>
          <w:color w:val="000000" w:themeColor="text1"/>
          <w:sz w:val="40"/>
          <w:szCs w:val="36"/>
          <w:highlight w:val="none"/>
          <w14:textFill>
            <w14:solidFill>
              <w14:schemeClr w14:val="tx1"/>
            </w14:solidFill>
          </w14:textFill>
        </w:rPr>
      </w:pPr>
    </w:p>
    <w:p w14:paraId="249F0EDD">
      <w:pPr>
        <w:pStyle w:val="19"/>
        <w:ind w:firstLine="0" w:firstLineChars="0"/>
        <w:jc w:val="center"/>
        <w:rPr>
          <w:b/>
          <w:bCs/>
          <w:color w:val="000000" w:themeColor="text1"/>
          <w:sz w:val="40"/>
          <w:szCs w:val="36"/>
          <w:highlight w:val="none"/>
          <w14:textFill>
            <w14:solidFill>
              <w14:schemeClr w14:val="tx1"/>
            </w14:solidFill>
          </w14:textFill>
        </w:rPr>
      </w:pPr>
    </w:p>
    <w:p w14:paraId="7260C12E">
      <w:pPr>
        <w:pStyle w:val="19"/>
        <w:ind w:firstLine="0" w:firstLineChars="0"/>
        <w:jc w:val="center"/>
        <w:rPr>
          <w:b/>
          <w:bCs/>
          <w:color w:val="000000" w:themeColor="text1"/>
          <w:sz w:val="40"/>
          <w:szCs w:val="36"/>
          <w:highlight w:val="none"/>
          <w14:textFill>
            <w14:solidFill>
              <w14:schemeClr w14:val="tx1"/>
            </w14:solidFill>
          </w14:textFill>
        </w:rPr>
      </w:pPr>
      <w:r>
        <w:rPr>
          <w:rFonts w:hint="eastAsia"/>
          <w:b/>
          <w:bCs/>
          <w:color w:val="000000" w:themeColor="text1"/>
          <w:sz w:val="40"/>
          <w:szCs w:val="36"/>
          <w:highlight w:val="none"/>
          <w14:textFill>
            <w14:solidFill>
              <w14:schemeClr w14:val="tx1"/>
            </w14:solidFill>
          </w14:textFill>
        </w:rPr>
        <w:t>目录</w:t>
      </w:r>
    </w:p>
    <w:p w14:paraId="69E6B80F">
      <w:pPr>
        <w:pStyle w:val="19"/>
        <w:ind w:firstLine="0" w:firstLineChars="0"/>
        <w:rPr>
          <w:b/>
          <w:bCs/>
          <w:color w:val="000000" w:themeColor="text1"/>
          <w:sz w:val="40"/>
          <w:szCs w:val="36"/>
          <w:highlight w:val="none"/>
          <w14:textFill>
            <w14:solidFill>
              <w14:schemeClr w14:val="tx1"/>
            </w14:solidFill>
          </w14:textFill>
        </w:rPr>
      </w:pPr>
    </w:p>
    <w:p w14:paraId="4D2C8DEB">
      <w:pPr>
        <w:pStyle w:val="19"/>
        <w:spacing w:line="360" w:lineRule="auto"/>
        <w:ind w:firstLine="602" w:firstLineChars="200"/>
        <w:rPr>
          <w:rFonts w:asciiTheme="minorEastAsia" w:hAnsiTheme="minorEastAsia" w:eastAsiaTheme="minorEastAsia" w:cstheme="minorEastAsia"/>
          <w:b/>
          <w:bCs/>
          <w:color w:val="000000" w:themeColor="text1"/>
          <w:sz w:val="30"/>
          <w:szCs w:val="30"/>
          <w:highlight w:val="none"/>
          <w14:textFill>
            <w14:solidFill>
              <w14:schemeClr w14:val="tx1"/>
            </w14:solidFill>
          </w14:textFill>
        </w:rPr>
      </w:pPr>
      <w:r>
        <w:rPr>
          <w:rFonts w:hint="eastAsia" w:asciiTheme="minorEastAsia" w:hAnsiTheme="minorEastAsia" w:eastAsiaTheme="minorEastAsia" w:cstheme="minorEastAsia"/>
          <w:b/>
          <w:bCs/>
          <w:color w:val="000000" w:themeColor="text1"/>
          <w:sz w:val="30"/>
          <w:szCs w:val="30"/>
          <w:highlight w:val="none"/>
          <w14:textFill>
            <w14:solidFill>
              <w14:schemeClr w14:val="tx1"/>
            </w14:solidFill>
          </w14:textFill>
        </w:rPr>
        <w:t>1、响应报价函</w:t>
      </w:r>
    </w:p>
    <w:p w14:paraId="51223ED8">
      <w:pPr>
        <w:pStyle w:val="19"/>
        <w:spacing w:line="360" w:lineRule="auto"/>
        <w:ind w:firstLine="602" w:firstLineChars="200"/>
        <w:rPr>
          <w:rFonts w:asciiTheme="minorEastAsia" w:hAnsiTheme="minorEastAsia" w:eastAsiaTheme="minorEastAsia" w:cstheme="minorEastAsia"/>
          <w:b/>
          <w:bCs/>
          <w:color w:val="000000" w:themeColor="text1"/>
          <w:sz w:val="30"/>
          <w:szCs w:val="30"/>
          <w:highlight w:val="none"/>
          <w14:textFill>
            <w14:solidFill>
              <w14:schemeClr w14:val="tx1"/>
            </w14:solidFill>
          </w14:textFill>
        </w:rPr>
      </w:pPr>
      <w:r>
        <w:rPr>
          <w:rFonts w:hint="eastAsia" w:asciiTheme="minorEastAsia" w:hAnsiTheme="minorEastAsia" w:eastAsiaTheme="minorEastAsia" w:cstheme="minorEastAsia"/>
          <w:b/>
          <w:bCs/>
          <w:color w:val="000000" w:themeColor="text1"/>
          <w:sz w:val="30"/>
          <w:szCs w:val="30"/>
          <w:highlight w:val="none"/>
          <w14:textFill>
            <w14:solidFill>
              <w14:schemeClr w14:val="tx1"/>
            </w14:solidFill>
          </w14:textFill>
        </w:rPr>
        <w:t>2、法定代表人授权书或法定代表人身份证复印件</w:t>
      </w:r>
    </w:p>
    <w:p w14:paraId="6DFCF841">
      <w:pPr>
        <w:pStyle w:val="12"/>
        <w:snapToGrid w:val="0"/>
        <w:ind w:firstLine="602" w:firstLineChars="200"/>
        <w:jc w:val="left"/>
        <w:rPr>
          <w:rFonts w:hint="eastAsia" w:asciiTheme="minorEastAsia" w:hAnsiTheme="minorEastAsia" w:eastAsiaTheme="minorEastAsia" w:cstheme="minorEastAsia"/>
          <w:b/>
          <w:bCs/>
          <w:color w:val="000000" w:themeColor="text1"/>
          <w:kern w:val="2"/>
          <w:sz w:val="30"/>
          <w:szCs w:val="30"/>
          <w:highlight w:val="none"/>
          <w:lang w:val="en-US" w:eastAsia="zh-CN" w:bidi="ar-SA"/>
          <w14:textFill>
            <w14:solidFill>
              <w14:schemeClr w14:val="tx1"/>
            </w14:solidFill>
          </w14:textFill>
        </w:rPr>
      </w:pPr>
      <w:r>
        <w:rPr>
          <w:rFonts w:hint="eastAsia" w:asciiTheme="minorEastAsia" w:hAnsiTheme="minorEastAsia" w:eastAsiaTheme="minorEastAsia" w:cstheme="minorEastAsia"/>
          <w:b/>
          <w:bCs/>
          <w:color w:val="000000" w:themeColor="text1"/>
          <w:kern w:val="2"/>
          <w:sz w:val="30"/>
          <w:szCs w:val="30"/>
          <w:highlight w:val="none"/>
          <w:lang w:val="en-US" w:eastAsia="zh-CN" w:bidi="ar-SA"/>
          <w14:textFill>
            <w14:solidFill>
              <w14:schemeClr w14:val="tx1"/>
            </w14:solidFill>
          </w14:textFill>
        </w:rPr>
        <w:t>3、投标保证金复印件</w:t>
      </w:r>
    </w:p>
    <w:p w14:paraId="10F3E18A">
      <w:pPr>
        <w:pStyle w:val="19"/>
        <w:spacing w:line="360" w:lineRule="auto"/>
        <w:ind w:firstLine="602" w:firstLineChars="200"/>
        <w:rPr>
          <w:rFonts w:asciiTheme="minorEastAsia" w:hAnsiTheme="minorEastAsia" w:eastAsiaTheme="minorEastAsia" w:cstheme="minorEastAsia"/>
          <w:b/>
          <w:bCs/>
          <w:color w:val="000000" w:themeColor="text1"/>
          <w:sz w:val="30"/>
          <w:szCs w:val="30"/>
          <w:highlight w:val="none"/>
          <w14:textFill>
            <w14:solidFill>
              <w14:schemeClr w14:val="tx1"/>
            </w14:solidFill>
          </w14:textFill>
        </w:rPr>
      </w:pPr>
      <w:r>
        <w:rPr>
          <w:rFonts w:hint="eastAsia" w:asciiTheme="minorEastAsia" w:hAnsiTheme="minorEastAsia" w:eastAsiaTheme="minorEastAsia" w:cstheme="minorEastAsia"/>
          <w:b/>
          <w:bCs/>
          <w:color w:val="000000" w:themeColor="text1"/>
          <w:sz w:val="30"/>
          <w:szCs w:val="30"/>
          <w:highlight w:val="none"/>
          <w:lang w:val="en-US" w:eastAsia="zh-CN"/>
          <w14:textFill>
            <w14:solidFill>
              <w14:schemeClr w14:val="tx1"/>
            </w14:solidFill>
          </w14:textFill>
        </w:rPr>
        <w:t>4</w:t>
      </w:r>
      <w:r>
        <w:rPr>
          <w:rFonts w:hint="eastAsia" w:asciiTheme="minorEastAsia" w:hAnsiTheme="minorEastAsia" w:eastAsiaTheme="minorEastAsia" w:cstheme="minorEastAsia"/>
          <w:b/>
          <w:bCs/>
          <w:color w:val="000000" w:themeColor="text1"/>
          <w:sz w:val="30"/>
          <w:szCs w:val="30"/>
          <w:highlight w:val="none"/>
          <w14:textFill>
            <w14:solidFill>
              <w14:schemeClr w14:val="tx1"/>
            </w14:solidFill>
          </w14:textFill>
        </w:rPr>
        <w:t>、廉政承诺书</w:t>
      </w:r>
    </w:p>
    <w:p w14:paraId="6EDE1B04">
      <w:pPr>
        <w:pStyle w:val="19"/>
        <w:spacing w:line="360" w:lineRule="auto"/>
        <w:ind w:firstLine="602" w:firstLineChars="200"/>
        <w:rPr>
          <w:rFonts w:asciiTheme="minorEastAsia" w:hAnsiTheme="minorEastAsia" w:eastAsiaTheme="minorEastAsia" w:cstheme="minorEastAsia"/>
          <w:b/>
          <w:bCs/>
          <w:color w:val="000000" w:themeColor="text1"/>
          <w:sz w:val="30"/>
          <w:szCs w:val="30"/>
          <w:highlight w:val="none"/>
          <w14:textFill>
            <w14:solidFill>
              <w14:schemeClr w14:val="tx1"/>
            </w14:solidFill>
          </w14:textFill>
        </w:rPr>
      </w:pPr>
      <w:r>
        <w:rPr>
          <w:rFonts w:hint="eastAsia" w:asciiTheme="minorEastAsia" w:hAnsiTheme="minorEastAsia" w:eastAsiaTheme="minorEastAsia" w:cstheme="minorEastAsia"/>
          <w:b/>
          <w:bCs/>
          <w:color w:val="000000" w:themeColor="text1"/>
          <w:sz w:val="30"/>
          <w:szCs w:val="30"/>
          <w:highlight w:val="none"/>
          <w:lang w:val="en-US" w:eastAsia="zh-CN"/>
          <w14:textFill>
            <w14:solidFill>
              <w14:schemeClr w14:val="tx1"/>
            </w14:solidFill>
          </w14:textFill>
        </w:rPr>
        <w:t>5</w:t>
      </w:r>
      <w:r>
        <w:rPr>
          <w:rFonts w:hint="eastAsia" w:asciiTheme="minorEastAsia" w:hAnsiTheme="minorEastAsia" w:eastAsiaTheme="minorEastAsia" w:cstheme="minorEastAsia"/>
          <w:b/>
          <w:bCs/>
          <w:color w:val="000000" w:themeColor="text1"/>
          <w:sz w:val="30"/>
          <w:szCs w:val="30"/>
          <w:highlight w:val="none"/>
          <w14:textFill>
            <w14:solidFill>
              <w14:schemeClr w14:val="tx1"/>
            </w14:solidFill>
          </w14:textFill>
        </w:rPr>
        <w:t>、响应承诺函</w:t>
      </w:r>
    </w:p>
    <w:p w14:paraId="7FC775ED">
      <w:pPr>
        <w:pStyle w:val="19"/>
        <w:spacing w:line="360" w:lineRule="auto"/>
        <w:ind w:firstLine="602" w:firstLineChars="200"/>
        <w:rPr>
          <w:rFonts w:asciiTheme="minorEastAsia" w:hAnsiTheme="minorEastAsia" w:eastAsiaTheme="minorEastAsia" w:cstheme="minorEastAsia"/>
          <w:b/>
          <w:bCs/>
          <w:color w:val="000000" w:themeColor="text1"/>
          <w:sz w:val="30"/>
          <w:szCs w:val="30"/>
          <w:highlight w:val="none"/>
          <w14:textFill>
            <w14:solidFill>
              <w14:schemeClr w14:val="tx1"/>
            </w14:solidFill>
          </w14:textFill>
        </w:rPr>
      </w:pPr>
      <w:r>
        <w:rPr>
          <w:rFonts w:hint="eastAsia" w:asciiTheme="minorEastAsia" w:hAnsiTheme="minorEastAsia" w:eastAsiaTheme="minorEastAsia" w:cstheme="minorEastAsia"/>
          <w:b/>
          <w:bCs/>
          <w:color w:val="000000" w:themeColor="text1"/>
          <w:sz w:val="30"/>
          <w:szCs w:val="30"/>
          <w:highlight w:val="none"/>
          <w:lang w:val="en-US" w:eastAsia="zh-CN"/>
          <w14:textFill>
            <w14:solidFill>
              <w14:schemeClr w14:val="tx1"/>
            </w14:solidFill>
          </w14:textFill>
        </w:rPr>
        <w:t>6</w:t>
      </w:r>
      <w:r>
        <w:rPr>
          <w:rFonts w:hint="eastAsia" w:asciiTheme="minorEastAsia" w:hAnsiTheme="minorEastAsia" w:eastAsiaTheme="minorEastAsia" w:cstheme="minorEastAsia"/>
          <w:b/>
          <w:bCs/>
          <w:color w:val="000000" w:themeColor="text1"/>
          <w:sz w:val="30"/>
          <w:szCs w:val="30"/>
          <w:highlight w:val="none"/>
          <w14:textFill>
            <w14:solidFill>
              <w14:schemeClr w14:val="tx1"/>
            </w14:solidFill>
          </w14:textFill>
        </w:rPr>
        <w:t>、律师事务所执业许可证及响应人认为需提供的其他材料（加盖公章）</w:t>
      </w:r>
    </w:p>
    <w:p w14:paraId="4E92C3EB">
      <w:pPr>
        <w:widowControl/>
        <w:snapToGrid w:val="0"/>
        <w:spacing w:line="420" w:lineRule="exact"/>
        <w:jc w:val="center"/>
        <w:rPr>
          <w:rFonts w:ascii="宋体" w:hAnsi="宋体" w:cs="宋体"/>
          <w:b/>
          <w:color w:val="000000" w:themeColor="text1"/>
          <w:sz w:val="32"/>
          <w:szCs w:val="32"/>
          <w:highlight w:val="none"/>
          <w14:textFill>
            <w14:solidFill>
              <w14:schemeClr w14:val="tx1"/>
            </w14:solidFill>
          </w14:textFill>
        </w:rPr>
      </w:pPr>
    </w:p>
    <w:p w14:paraId="04B5A443">
      <w:pPr>
        <w:widowControl/>
        <w:snapToGrid w:val="0"/>
        <w:spacing w:line="420" w:lineRule="exact"/>
        <w:jc w:val="center"/>
        <w:rPr>
          <w:rFonts w:ascii="宋体" w:hAnsi="宋体" w:cs="宋体"/>
          <w:b/>
          <w:color w:val="000000" w:themeColor="text1"/>
          <w:sz w:val="32"/>
          <w:szCs w:val="32"/>
          <w:highlight w:val="none"/>
          <w14:textFill>
            <w14:solidFill>
              <w14:schemeClr w14:val="tx1"/>
            </w14:solidFill>
          </w14:textFill>
        </w:rPr>
      </w:pPr>
    </w:p>
    <w:p w14:paraId="0B9E8D0D">
      <w:pPr>
        <w:widowControl/>
        <w:snapToGrid w:val="0"/>
        <w:spacing w:line="420" w:lineRule="exact"/>
        <w:jc w:val="center"/>
        <w:rPr>
          <w:rFonts w:ascii="宋体" w:hAnsi="宋体" w:cs="宋体"/>
          <w:b/>
          <w:color w:val="000000" w:themeColor="text1"/>
          <w:sz w:val="32"/>
          <w:szCs w:val="32"/>
          <w:highlight w:val="none"/>
          <w14:textFill>
            <w14:solidFill>
              <w14:schemeClr w14:val="tx1"/>
            </w14:solidFill>
          </w14:textFill>
        </w:rPr>
      </w:pPr>
    </w:p>
    <w:p w14:paraId="0E6E5742">
      <w:pPr>
        <w:pStyle w:val="10"/>
        <w:rPr>
          <w:rFonts w:ascii="宋体" w:hAnsi="宋体" w:cs="宋体"/>
          <w:b/>
          <w:color w:val="000000" w:themeColor="text1"/>
          <w:sz w:val="32"/>
          <w:szCs w:val="32"/>
          <w:highlight w:val="none"/>
          <w14:textFill>
            <w14:solidFill>
              <w14:schemeClr w14:val="tx1"/>
            </w14:solidFill>
          </w14:textFill>
        </w:rPr>
      </w:pPr>
    </w:p>
    <w:p w14:paraId="2A83FD14">
      <w:pPr>
        <w:pStyle w:val="19"/>
        <w:ind w:firstLine="321"/>
        <w:rPr>
          <w:rFonts w:ascii="宋体" w:hAnsi="宋体" w:cs="宋体"/>
          <w:b/>
          <w:color w:val="000000" w:themeColor="text1"/>
          <w:sz w:val="32"/>
          <w:szCs w:val="32"/>
          <w:highlight w:val="none"/>
          <w14:textFill>
            <w14:solidFill>
              <w14:schemeClr w14:val="tx1"/>
            </w14:solidFill>
          </w14:textFill>
        </w:rPr>
      </w:pPr>
    </w:p>
    <w:p w14:paraId="4B77D7D8">
      <w:pPr>
        <w:pStyle w:val="19"/>
        <w:ind w:firstLine="321"/>
        <w:rPr>
          <w:rFonts w:ascii="宋体" w:hAnsi="宋体" w:cs="宋体"/>
          <w:b/>
          <w:color w:val="000000" w:themeColor="text1"/>
          <w:sz w:val="32"/>
          <w:szCs w:val="32"/>
          <w:highlight w:val="none"/>
          <w14:textFill>
            <w14:solidFill>
              <w14:schemeClr w14:val="tx1"/>
            </w14:solidFill>
          </w14:textFill>
        </w:rPr>
      </w:pPr>
    </w:p>
    <w:p w14:paraId="7DED0796">
      <w:pPr>
        <w:pStyle w:val="19"/>
        <w:ind w:firstLine="321"/>
        <w:rPr>
          <w:rFonts w:ascii="宋体" w:hAnsi="宋体" w:cs="宋体"/>
          <w:b/>
          <w:color w:val="000000" w:themeColor="text1"/>
          <w:sz w:val="32"/>
          <w:szCs w:val="32"/>
          <w:highlight w:val="none"/>
          <w14:textFill>
            <w14:solidFill>
              <w14:schemeClr w14:val="tx1"/>
            </w14:solidFill>
          </w14:textFill>
        </w:rPr>
      </w:pPr>
    </w:p>
    <w:p w14:paraId="72979574">
      <w:pPr>
        <w:pStyle w:val="19"/>
        <w:ind w:firstLine="321"/>
        <w:rPr>
          <w:rFonts w:ascii="宋体" w:hAnsi="宋体" w:cs="宋体"/>
          <w:b/>
          <w:color w:val="000000" w:themeColor="text1"/>
          <w:sz w:val="32"/>
          <w:szCs w:val="32"/>
          <w:highlight w:val="none"/>
          <w14:textFill>
            <w14:solidFill>
              <w14:schemeClr w14:val="tx1"/>
            </w14:solidFill>
          </w14:textFill>
        </w:rPr>
      </w:pPr>
    </w:p>
    <w:p w14:paraId="6DE974DA">
      <w:pPr>
        <w:pStyle w:val="19"/>
        <w:ind w:firstLine="321"/>
        <w:rPr>
          <w:rFonts w:ascii="宋体" w:hAnsi="宋体" w:cs="宋体"/>
          <w:b/>
          <w:color w:val="000000" w:themeColor="text1"/>
          <w:sz w:val="32"/>
          <w:szCs w:val="32"/>
          <w:highlight w:val="none"/>
          <w14:textFill>
            <w14:solidFill>
              <w14:schemeClr w14:val="tx1"/>
            </w14:solidFill>
          </w14:textFill>
        </w:rPr>
      </w:pPr>
    </w:p>
    <w:p w14:paraId="692ED67D">
      <w:pPr>
        <w:pStyle w:val="19"/>
        <w:ind w:firstLine="321"/>
        <w:rPr>
          <w:rFonts w:ascii="宋体" w:hAnsi="宋体" w:cs="宋体"/>
          <w:b/>
          <w:color w:val="000000" w:themeColor="text1"/>
          <w:sz w:val="32"/>
          <w:szCs w:val="32"/>
          <w:highlight w:val="none"/>
          <w14:textFill>
            <w14:solidFill>
              <w14:schemeClr w14:val="tx1"/>
            </w14:solidFill>
          </w14:textFill>
        </w:rPr>
      </w:pPr>
    </w:p>
    <w:p w14:paraId="6E3543B9">
      <w:pPr>
        <w:pStyle w:val="19"/>
        <w:ind w:firstLine="321"/>
        <w:rPr>
          <w:rFonts w:ascii="宋体" w:hAnsi="宋体" w:cs="宋体"/>
          <w:b/>
          <w:color w:val="000000" w:themeColor="text1"/>
          <w:sz w:val="32"/>
          <w:szCs w:val="32"/>
          <w:highlight w:val="none"/>
          <w14:textFill>
            <w14:solidFill>
              <w14:schemeClr w14:val="tx1"/>
            </w14:solidFill>
          </w14:textFill>
        </w:rPr>
      </w:pPr>
    </w:p>
    <w:p w14:paraId="2603660F">
      <w:pPr>
        <w:widowControl/>
        <w:snapToGrid w:val="0"/>
        <w:spacing w:line="420" w:lineRule="exact"/>
        <w:jc w:val="both"/>
        <w:rPr>
          <w:rFonts w:ascii="宋体" w:hAnsi="宋体" w:cs="宋体"/>
          <w:b/>
          <w:color w:val="000000" w:themeColor="text1"/>
          <w:sz w:val="32"/>
          <w:szCs w:val="32"/>
          <w:highlight w:val="none"/>
          <w14:textFill>
            <w14:solidFill>
              <w14:schemeClr w14:val="tx1"/>
            </w14:solidFill>
          </w14:textFill>
        </w:rPr>
      </w:pPr>
    </w:p>
    <w:p w14:paraId="768ED775">
      <w:pPr>
        <w:widowControl/>
        <w:snapToGrid w:val="0"/>
        <w:spacing w:line="420" w:lineRule="exact"/>
        <w:jc w:val="center"/>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1、响应报价函</w:t>
      </w:r>
    </w:p>
    <w:p w14:paraId="2682833B">
      <w:pPr>
        <w:spacing w:line="360" w:lineRule="auto"/>
        <w:rPr>
          <w:rFonts w:ascii="宋体" w:hAnsi="宋体" w:cs="宋体"/>
          <w:color w:val="000000" w:themeColor="text1"/>
          <w:sz w:val="24"/>
          <w:szCs w:val="24"/>
          <w:highlight w:val="none"/>
          <w14:textFill>
            <w14:solidFill>
              <w14:schemeClr w14:val="tx1"/>
            </w14:solidFill>
          </w14:textFill>
        </w:rPr>
      </w:pPr>
    </w:p>
    <w:p w14:paraId="3812624D">
      <w:pPr>
        <w:spacing w:line="360" w:lineRule="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致：</w:t>
      </w:r>
      <w:r>
        <w:rPr>
          <w:rFonts w:hint="eastAsia" w:ascii="宋体" w:hAnsi="宋体" w:cs="宋体"/>
          <w:color w:val="000000" w:themeColor="text1"/>
          <w:sz w:val="24"/>
          <w:szCs w:val="24"/>
          <w:highlight w:val="none"/>
          <w:u w:val="single"/>
          <w14:textFill>
            <w14:solidFill>
              <w14:schemeClr w14:val="tx1"/>
            </w14:solidFill>
          </w14:textFill>
        </w:rPr>
        <w:t>浙江省第一监狱</w:t>
      </w:r>
    </w:p>
    <w:p w14:paraId="68B3B052">
      <w:pPr>
        <w:spacing w:line="360" w:lineRule="auto"/>
        <w:ind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___________________（响应人全称）授权______________（全权代表姓名）__________________（职务、职称）为全权代表，参加贵方组织的</w:t>
      </w:r>
      <w:r>
        <w:rPr>
          <w:rFonts w:hint="eastAsia" w:ascii="宋体" w:hAnsi="宋体" w:cs="宋体"/>
          <w:color w:val="000000" w:themeColor="text1"/>
          <w:sz w:val="24"/>
          <w:szCs w:val="24"/>
          <w:highlight w:val="none"/>
          <w:u w:val="single"/>
          <w14:textFill>
            <w14:solidFill>
              <w14:schemeClr w14:val="tx1"/>
            </w14:solidFill>
          </w14:textFill>
        </w:rPr>
        <w:t>浙江省第一监狱聘请常年法律顾问服务采购</w:t>
      </w:r>
      <w:r>
        <w:rPr>
          <w:rFonts w:hint="eastAsia" w:ascii="宋体" w:hAnsi="宋体" w:cs="宋体"/>
          <w:color w:val="000000" w:themeColor="text1"/>
          <w:sz w:val="24"/>
          <w:szCs w:val="24"/>
          <w:highlight w:val="none"/>
          <w14:textFill>
            <w14:solidFill>
              <w14:schemeClr w14:val="tx1"/>
            </w14:solidFill>
          </w14:textFill>
        </w:rPr>
        <w:t>（项目编号为：S1J-B2025006  ）的有关采购活动。我方提交的响应文件正本一份，副本二份。据此函，签字代表宣布同意如下：</w:t>
      </w:r>
    </w:p>
    <w:p w14:paraId="0EADAE38">
      <w:pPr>
        <w:spacing w:line="360" w:lineRule="auto"/>
        <w:ind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1、按采购文件规定的全部响应文件。</w:t>
      </w:r>
    </w:p>
    <w:p w14:paraId="16423677">
      <w:pPr>
        <w:spacing w:line="360" w:lineRule="auto"/>
        <w:ind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2、保证遵守采购文件中的有关规定。</w:t>
      </w:r>
    </w:p>
    <w:p w14:paraId="250F4CA9">
      <w:pPr>
        <w:spacing w:line="360" w:lineRule="auto"/>
        <w:ind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3、响应报价为：</w:t>
      </w:r>
    </w:p>
    <w:p w14:paraId="6381C7C0">
      <w:pPr>
        <w:spacing w:line="360" w:lineRule="auto"/>
        <w:ind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3.1</w:t>
      </w:r>
      <w:r>
        <w:rPr>
          <w:rFonts w:ascii="宋体" w:hAnsi="宋体" w:cs="宋体"/>
          <w:color w:val="000000" w:themeColor="text1"/>
          <w:sz w:val="24"/>
          <w:szCs w:val="24"/>
          <w:highlight w:val="none"/>
          <w14:textFill>
            <w14:solidFill>
              <w14:schemeClr w14:val="tx1"/>
            </w14:solidFill>
          </w14:textFill>
        </w:rPr>
        <w:t>常年法律顾问费报价为大写：</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ascii="宋体" w:hAnsi="宋体" w:cs="宋体"/>
          <w:color w:val="000000" w:themeColor="text1"/>
          <w:sz w:val="24"/>
          <w:szCs w:val="24"/>
          <w:highlight w:val="none"/>
          <w14:textFill>
            <w14:solidFill>
              <w14:schemeClr w14:val="tx1"/>
            </w14:solidFill>
          </w14:textFill>
        </w:rPr>
        <w:t>元；小写：</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ascii="宋体" w:hAnsi="宋体" w:cs="宋体"/>
          <w:color w:val="000000" w:themeColor="text1"/>
          <w:sz w:val="24"/>
          <w:szCs w:val="24"/>
          <w:highlight w:val="none"/>
          <w14:textFill>
            <w14:solidFill>
              <w14:schemeClr w14:val="tx1"/>
            </w14:solidFill>
          </w14:textFill>
        </w:rPr>
        <w:t>元。</w:t>
      </w:r>
    </w:p>
    <w:p w14:paraId="470A8B21">
      <w:pPr>
        <w:spacing w:line="360" w:lineRule="auto"/>
        <w:ind w:firstLine="480" w:firstLineChars="200"/>
        <w:rPr>
          <w:highlight w:val="none"/>
        </w:rPr>
      </w:pPr>
      <w:r>
        <w:rPr>
          <w:rFonts w:hint="eastAsia" w:ascii="宋体" w:hAnsi="宋体" w:cs="宋体"/>
          <w:color w:val="000000" w:themeColor="text1"/>
          <w:sz w:val="24"/>
          <w:szCs w:val="24"/>
          <w:highlight w:val="none"/>
          <w14:textFill>
            <w14:solidFill>
              <w14:schemeClr w14:val="tx1"/>
            </w14:solidFill>
          </w14:textFill>
        </w:rPr>
        <w:t>3.2</w:t>
      </w:r>
      <w:r>
        <w:rPr>
          <w:rFonts w:ascii="宋体" w:hAnsi="宋体" w:cs="宋体"/>
          <w:color w:val="000000" w:themeColor="text1"/>
          <w:sz w:val="24"/>
          <w:szCs w:val="24"/>
          <w:highlight w:val="none"/>
          <w14:textFill>
            <w14:solidFill>
              <w14:schemeClr w14:val="tx1"/>
            </w14:solidFill>
          </w14:textFill>
        </w:rPr>
        <w:t>诉讼和仲裁案件代理费（包含申请执行）按浙价服（2011）212号文件规定中分段收费的最低标准收取代理费用，以此为</w:t>
      </w:r>
      <w:r>
        <w:rPr>
          <w:rFonts w:ascii="宋体" w:hAnsi="宋体" w:cs="宋体"/>
          <w:b/>
          <w:bCs/>
          <w:color w:val="000000" w:themeColor="text1"/>
          <w:sz w:val="24"/>
          <w:szCs w:val="24"/>
          <w:highlight w:val="none"/>
          <w14:textFill>
            <w14:solidFill>
              <w14:schemeClr w14:val="tx1"/>
            </w14:solidFill>
          </w14:textFill>
        </w:rPr>
        <w:t>基础下浮率</w:t>
      </w:r>
      <w:r>
        <w:rPr>
          <w:rFonts w:ascii="宋体" w:hAnsi="宋体" w:cs="宋体"/>
          <w:color w:val="000000" w:themeColor="text1"/>
          <w:sz w:val="24"/>
          <w:szCs w:val="24"/>
          <w:highlight w:val="none"/>
          <w14:textFill>
            <w14:solidFill>
              <w14:schemeClr w14:val="tx1"/>
            </w14:solidFill>
          </w14:textFill>
        </w:rPr>
        <w:t>为大写：百分之</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ascii="宋体" w:hAnsi="宋体" w:cs="宋体"/>
          <w:color w:val="000000" w:themeColor="text1"/>
          <w:sz w:val="24"/>
          <w:szCs w:val="24"/>
          <w:highlight w:val="none"/>
          <w14:textFill>
            <w14:solidFill>
              <w14:schemeClr w14:val="tx1"/>
            </w14:solidFill>
          </w14:textFill>
        </w:rPr>
        <w:t>；小写：</w:t>
      </w:r>
      <w:r>
        <w:rPr>
          <w:rFonts w:hint="eastAsia" w:ascii="宋体" w:hAnsi="宋体" w:cs="宋体"/>
          <w:color w:val="000000" w:themeColor="text1"/>
          <w:sz w:val="24"/>
          <w:szCs w:val="24"/>
          <w:highlight w:val="none"/>
          <w:u w:val="single"/>
          <w14:textFill>
            <w14:solidFill>
              <w14:schemeClr w14:val="tx1"/>
            </w14:solidFill>
          </w14:textFill>
        </w:rPr>
        <w:t xml:space="preserve">       </w:t>
      </w:r>
      <w:r>
        <w:rPr>
          <w:rFonts w:ascii="宋体" w:hAnsi="宋体" w:cs="宋体"/>
          <w:color w:val="000000" w:themeColor="text1"/>
          <w:sz w:val="24"/>
          <w:szCs w:val="24"/>
          <w:highlight w:val="none"/>
          <w14:textFill>
            <w14:solidFill>
              <w14:schemeClr w14:val="tx1"/>
            </w14:solidFill>
          </w14:textFill>
        </w:rPr>
        <w:t>% 。(小数点后最多可保留2位，大写规范为壹贰叁肆伍陆柒捌玖拾…）。</w:t>
      </w:r>
    </w:p>
    <w:p w14:paraId="6F215C6E">
      <w:pPr>
        <w:spacing w:line="360" w:lineRule="auto"/>
        <w:ind w:firstLine="482" w:firstLineChars="200"/>
        <w:rPr>
          <w:rFonts w:ascii="宋体" w:hAnsi="宋体" w:cs="宋体"/>
          <w:b/>
          <w:bCs/>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注：①诉讼和仲裁案件代理费包含全部律师代理费、差旅费、调查费、通讯费、文印费、查档费，但不包含案件诉讼费、评估费、鉴定费、公证费。</w:t>
      </w:r>
    </w:p>
    <w:p w14:paraId="3B905FA8">
      <w:pPr>
        <w:spacing w:line="360" w:lineRule="auto"/>
        <w:ind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②须按报价函的格式和要求报价，所有采购项目的报价要填齐，不得有缺项。</w:t>
      </w:r>
    </w:p>
    <w:p w14:paraId="4EDF3ACF">
      <w:pPr>
        <w:spacing w:line="360" w:lineRule="auto"/>
        <w:ind w:firstLine="482" w:firstLineChars="200"/>
        <w:rPr>
          <w:rFonts w:ascii="宋体" w:hAnsi="宋体" w:cs="宋体"/>
          <w:b/>
          <w:bCs/>
          <w:color w:val="000000" w:themeColor="text1"/>
          <w:sz w:val="24"/>
          <w:szCs w:val="24"/>
          <w:highlight w:val="none"/>
          <w14:textFill>
            <w14:solidFill>
              <w14:schemeClr w14:val="tx1"/>
            </w14:solidFill>
          </w14:textFill>
        </w:rPr>
      </w:pPr>
      <w:r>
        <w:rPr>
          <w:rFonts w:hint="eastAsia" w:ascii="宋体" w:hAnsi="宋体" w:cs="宋体"/>
          <w:b/>
          <w:bCs/>
          <w:color w:val="000000" w:themeColor="text1"/>
          <w:sz w:val="24"/>
          <w:szCs w:val="24"/>
          <w:highlight w:val="none"/>
          <w14:textFill>
            <w14:solidFill>
              <w14:schemeClr w14:val="tx1"/>
            </w14:solidFill>
          </w14:textFill>
        </w:rPr>
        <w:t>③报价为零或为负数的，作报价无效处理。</w:t>
      </w:r>
    </w:p>
    <w:p w14:paraId="3D3AA31A">
      <w:pPr>
        <w:spacing w:line="360" w:lineRule="auto"/>
        <w:ind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④下浮率百分比数值越小，则结算价越高，即结算价=最低标准收费*（1-下浮率）。</w:t>
      </w:r>
    </w:p>
    <w:p w14:paraId="738676EA">
      <w:pPr>
        <w:spacing w:line="360" w:lineRule="auto"/>
        <w:ind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⑤评审委员会认为响应人的报价明显低于其他通过符合性审查响应人的报价，有可能影响产品质量或者不能诚信履约的，应当要求其在评审现场合理的时间内提供书面说明，必要时提交相关证明材料；响应人不能证明其报价合理性的，评审委员会应当将其作为无效投标处理。</w:t>
      </w:r>
    </w:p>
    <w:p w14:paraId="4030AFB7">
      <w:pPr>
        <w:spacing w:line="360" w:lineRule="auto"/>
        <w:ind w:firstLine="480" w:firstLineChars="2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⑥我方已详细审查全部采购文件及补充文件（若有），同意采购文件的各项要求，并认同该次采购的合法性。</w:t>
      </w:r>
    </w:p>
    <w:p w14:paraId="2A63946C">
      <w:pPr>
        <w:spacing w:line="360" w:lineRule="auto"/>
        <w:ind w:firstLine="1920" w:firstLineChars="800"/>
        <w:rPr>
          <w:rFonts w:ascii="宋体" w:hAnsi="宋体" w:cs="宋体"/>
          <w:color w:val="000000" w:themeColor="text1"/>
          <w:sz w:val="24"/>
          <w:szCs w:val="24"/>
          <w:highlight w:val="none"/>
          <w14:textFill>
            <w14:solidFill>
              <w14:schemeClr w14:val="tx1"/>
            </w14:solidFill>
          </w14:textFill>
        </w:rPr>
      </w:pPr>
    </w:p>
    <w:p w14:paraId="2DFA00F9">
      <w:pPr>
        <w:spacing w:line="360" w:lineRule="auto"/>
        <w:rPr>
          <w:rFonts w:ascii="宋体" w:hAnsi="宋体" w:cs="宋体"/>
          <w:color w:val="000000" w:themeColor="text1"/>
          <w:sz w:val="24"/>
          <w:szCs w:val="24"/>
          <w:highlight w:val="none"/>
          <w14:textFill>
            <w14:solidFill>
              <w14:schemeClr w14:val="tx1"/>
            </w14:solidFill>
          </w14:textFill>
        </w:rPr>
      </w:pPr>
    </w:p>
    <w:p w14:paraId="232BC2ED">
      <w:pPr>
        <w:spacing w:line="360" w:lineRule="auto"/>
        <w:ind w:firstLine="4080" w:firstLineChars="17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响应单位</w:t>
      </w:r>
      <w:r>
        <w:rPr>
          <w:rFonts w:hint="eastAsia" w:ascii="宋体" w:hAnsi="宋体" w:cs="宋体"/>
          <w:sz w:val="24"/>
          <w:szCs w:val="24"/>
          <w:highlight w:val="none"/>
        </w:rPr>
        <w:t>（公章）</w:t>
      </w:r>
      <w:r>
        <w:rPr>
          <w:rFonts w:hint="eastAsia" w:ascii="宋体" w:hAnsi="宋体" w:cs="宋体"/>
          <w:color w:val="000000" w:themeColor="text1"/>
          <w:sz w:val="24"/>
          <w:szCs w:val="24"/>
          <w:highlight w:val="none"/>
          <w14:textFill>
            <w14:solidFill>
              <w14:schemeClr w14:val="tx1"/>
            </w14:solidFill>
          </w14:textFill>
        </w:rPr>
        <w:t>：</w:t>
      </w:r>
    </w:p>
    <w:p w14:paraId="030F7E29">
      <w:pPr>
        <w:spacing w:line="360" w:lineRule="auto"/>
        <w:ind w:firstLine="2160" w:firstLineChars="9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法定代表人或授权委托人（签字或盖章）：</w:t>
      </w:r>
    </w:p>
    <w:p w14:paraId="76ADBC04">
      <w:pPr>
        <w:pStyle w:val="12"/>
        <w:snapToGrid w:val="0"/>
        <w:jc w:val="center"/>
        <w:rPr>
          <w:rFonts w:hAnsi="宋体" w:cs="宋体"/>
          <w:b/>
          <w:color w:val="000000" w:themeColor="text1"/>
          <w:sz w:val="32"/>
          <w:szCs w:val="32"/>
          <w:highlight w:val="none"/>
          <w14:textFill>
            <w14:solidFill>
              <w14:schemeClr w14:val="tx1"/>
            </w14:solidFill>
          </w14:textFill>
        </w:rPr>
      </w:pPr>
      <w:r>
        <w:rPr>
          <w:rFonts w:hint="eastAsia" w:hAnsi="宋体" w:cs="宋体"/>
          <w:color w:val="000000" w:themeColor="text1"/>
          <w:sz w:val="24"/>
          <w:szCs w:val="24"/>
          <w:highlight w:val="none"/>
          <w14:textFill>
            <w14:solidFill>
              <w14:schemeClr w14:val="tx1"/>
            </w14:solidFill>
          </w14:textFill>
        </w:rPr>
        <w:t>日期：年   月   日</w:t>
      </w:r>
    </w:p>
    <w:p w14:paraId="58330F9A">
      <w:pPr>
        <w:pStyle w:val="12"/>
        <w:snapToGrid w:val="0"/>
        <w:rPr>
          <w:rFonts w:hAnsi="宋体" w:cs="宋体"/>
          <w:b/>
          <w:color w:val="000000" w:themeColor="text1"/>
          <w:sz w:val="32"/>
          <w:szCs w:val="32"/>
          <w:highlight w:val="none"/>
          <w14:textFill>
            <w14:solidFill>
              <w14:schemeClr w14:val="tx1"/>
            </w14:solidFill>
          </w14:textFill>
        </w:rPr>
      </w:pPr>
    </w:p>
    <w:p w14:paraId="160B5FD2">
      <w:pPr>
        <w:pStyle w:val="12"/>
        <w:snapToGrid w:val="0"/>
        <w:jc w:val="center"/>
        <w:rPr>
          <w:rFonts w:hAnsi="宋体" w:cs="宋体"/>
          <w:b/>
          <w:color w:val="000000" w:themeColor="text1"/>
          <w:sz w:val="36"/>
          <w:szCs w:val="36"/>
          <w:highlight w:val="none"/>
          <w14:textFill>
            <w14:solidFill>
              <w14:schemeClr w14:val="tx1"/>
            </w14:solidFill>
          </w14:textFill>
        </w:rPr>
      </w:pPr>
      <w:r>
        <w:rPr>
          <w:rFonts w:hint="eastAsia" w:hAnsi="宋体" w:cs="宋体"/>
          <w:b/>
          <w:color w:val="000000" w:themeColor="text1"/>
          <w:sz w:val="32"/>
          <w:szCs w:val="32"/>
          <w:highlight w:val="none"/>
          <w14:textFill>
            <w14:solidFill>
              <w14:schemeClr w14:val="tx1"/>
            </w14:solidFill>
          </w14:textFill>
        </w:rPr>
        <w:t>2、法定代表人授权书</w:t>
      </w:r>
      <w:r>
        <w:rPr>
          <w:rFonts w:hint="eastAsia" w:asciiTheme="minorEastAsia" w:hAnsiTheme="minorEastAsia" w:eastAsiaTheme="minorEastAsia" w:cstheme="minorEastAsia"/>
          <w:b/>
          <w:bCs/>
          <w:color w:val="000000" w:themeColor="text1"/>
          <w:sz w:val="30"/>
          <w:szCs w:val="30"/>
          <w:highlight w:val="none"/>
          <w14:textFill>
            <w14:solidFill>
              <w14:schemeClr w14:val="tx1"/>
            </w14:solidFill>
          </w14:textFill>
        </w:rPr>
        <w:t>或法定代表人身份证复印件</w:t>
      </w:r>
    </w:p>
    <w:p w14:paraId="31D111BD">
      <w:pPr>
        <w:pStyle w:val="12"/>
        <w:snapToGrid w:val="0"/>
        <w:jc w:val="center"/>
        <w:rPr>
          <w:rFonts w:hAnsi="宋体" w:cs="宋体"/>
          <w:b/>
          <w:color w:val="000000" w:themeColor="text1"/>
          <w:sz w:val="36"/>
          <w:szCs w:val="36"/>
          <w:highlight w:val="none"/>
          <w14:textFill>
            <w14:solidFill>
              <w14:schemeClr w14:val="tx1"/>
            </w14:solidFill>
          </w14:textFill>
        </w:rPr>
      </w:pPr>
    </w:p>
    <w:p w14:paraId="03112ED1">
      <w:pPr>
        <w:spacing w:line="360" w:lineRule="auto"/>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浙江省第一监狱：</w:t>
      </w:r>
    </w:p>
    <w:p w14:paraId="35D87F22">
      <w:pPr>
        <w:adjustRightInd w:val="0"/>
        <w:snapToGrid w:val="0"/>
        <w:spacing w:line="360" w:lineRule="auto"/>
        <w:ind w:firstLine="480" w:firstLineChars="200"/>
        <w:jc w:val="left"/>
        <w:rPr>
          <w:rFonts w:ascii="宋体" w:hAnsi="宋体" w:cs="宋体"/>
          <w:color w:val="000000" w:themeColor="text1"/>
          <w:kern w:val="0"/>
          <w:sz w:val="24"/>
          <w:szCs w:val="24"/>
          <w:highlight w:val="none"/>
          <w14:textFill>
            <w14:solidFill>
              <w14:schemeClr w14:val="tx1"/>
            </w14:solidFill>
          </w14:textFill>
        </w:rPr>
      </w:pPr>
      <w:r>
        <w:rPr>
          <w:rFonts w:hint="eastAsia" w:ascii="宋体" w:hAnsi="宋体" w:cs="宋体"/>
          <w:color w:val="000000" w:themeColor="text1"/>
          <w:kern w:val="0"/>
          <w:sz w:val="24"/>
          <w:szCs w:val="24"/>
          <w:highlight w:val="none"/>
          <w14:textFill>
            <w14:solidFill>
              <w14:schemeClr w14:val="tx1"/>
            </w14:solidFill>
          </w14:textFill>
        </w:rPr>
        <w:t>本人（姓名）系（响应人名称）的</w:t>
      </w:r>
      <w:r>
        <w:rPr>
          <w:rFonts w:hint="eastAsia" w:ascii="宋体" w:hAnsi="宋体" w:cs="宋体"/>
          <w:color w:val="000000" w:themeColor="text1"/>
          <w:sz w:val="24"/>
          <w:szCs w:val="24"/>
          <w:highlight w:val="none"/>
          <w14:textFill>
            <w14:solidFill>
              <w14:schemeClr w14:val="tx1"/>
            </w14:solidFill>
          </w14:textFill>
        </w:rPr>
        <w:t>法定代表人</w:t>
      </w:r>
      <w:r>
        <w:rPr>
          <w:rFonts w:hint="eastAsia" w:ascii="宋体" w:hAnsi="宋体" w:cs="宋体"/>
          <w:color w:val="000000" w:themeColor="text1"/>
          <w:kern w:val="0"/>
          <w:sz w:val="24"/>
          <w:szCs w:val="24"/>
          <w:highlight w:val="none"/>
          <w14:textFill>
            <w14:solidFill>
              <w14:schemeClr w14:val="tx1"/>
            </w14:solidFill>
          </w14:textFill>
        </w:rPr>
        <w:t>，现授权（姓名）为全权代表。全权代表根据授权，以我方名义签署、澄清、说明、补正、递交、撤回、修改</w:t>
      </w:r>
      <w:r>
        <w:rPr>
          <w:rFonts w:hint="eastAsia" w:ascii="宋体" w:hAnsi="宋体" w:cs="宋体"/>
          <w:color w:val="000000" w:themeColor="text1"/>
          <w:kern w:val="0"/>
          <w:sz w:val="24"/>
          <w:szCs w:val="24"/>
          <w:highlight w:val="none"/>
          <w:u w:val="single"/>
          <w14:textFill>
            <w14:solidFill>
              <w14:schemeClr w14:val="tx1"/>
            </w14:solidFill>
          </w14:textFill>
        </w:rPr>
        <w:t>浙江省第一监狱聘请常年法律顾问服务采购</w:t>
      </w:r>
      <w:r>
        <w:rPr>
          <w:rFonts w:hint="eastAsia" w:ascii="宋体" w:hAnsi="宋体" w:cs="宋体"/>
          <w:color w:val="000000" w:themeColor="text1"/>
          <w:sz w:val="24"/>
          <w:szCs w:val="24"/>
          <w:highlight w:val="none"/>
          <w:u w:val="single"/>
          <w14:textFill>
            <w14:solidFill>
              <w14:schemeClr w14:val="tx1"/>
            </w14:solidFill>
          </w14:textFill>
        </w:rPr>
        <w:t>（项目编号：S1J-B2025006    ）</w:t>
      </w:r>
      <w:r>
        <w:rPr>
          <w:rFonts w:hint="eastAsia" w:ascii="宋体" w:hAnsi="宋体" w:cs="宋体"/>
          <w:color w:val="000000" w:themeColor="text1"/>
          <w:kern w:val="0"/>
          <w:sz w:val="24"/>
          <w:szCs w:val="24"/>
          <w:highlight w:val="none"/>
          <w14:textFill>
            <w14:solidFill>
              <w14:schemeClr w14:val="tx1"/>
            </w14:solidFill>
          </w14:textFill>
        </w:rPr>
        <w:t>响应文件、签订合同和处理有关事宜，其法律后果由我方承担。</w:t>
      </w:r>
    </w:p>
    <w:p w14:paraId="1111EDBE">
      <w:pPr>
        <w:pStyle w:val="10"/>
        <w:spacing w:line="360" w:lineRule="auto"/>
        <w:ind w:firstLine="410" w:firstLineChars="171"/>
        <w:rPr>
          <w:rFonts w:ascii="宋体" w:hAnsi="宋体" w:cs="宋体"/>
          <w:color w:val="000000" w:themeColor="text1"/>
          <w:kern w:val="0"/>
          <w:sz w:val="24"/>
          <w:szCs w:val="24"/>
          <w:highlight w:val="none"/>
          <w14:textFill>
            <w14:solidFill>
              <w14:schemeClr w14:val="tx1"/>
            </w14:solidFill>
          </w14:textFill>
        </w:rPr>
      </w:pPr>
      <w:r>
        <w:rPr>
          <w:rFonts w:hint="eastAsia" w:ascii="宋体" w:hAnsi="宋体" w:cs="宋体"/>
          <w:color w:val="000000" w:themeColor="text1"/>
          <w:kern w:val="0"/>
          <w:sz w:val="24"/>
          <w:szCs w:val="24"/>
          <w:highlight w:val="none"/>
          <w14:textFill>
            <w14:solidFill>
              <w14:schemeClr w14:val="tx1"/>
            </w14:solidFill>
          </w14:textFill>
        </w:rPr>
        <w:t>委托期限：</w:t>
      </w:r>
      <w:r>
        <w:rPr>
          <w:rFonts w:hint="eastAsia" w:ascii="宋体" w:hAnsi="宋体" w:cs="宋体"/>
          <w:color w:val="000000" w:themeColor="text1"/>
          <w:sz w:val="24"/>
          <w:szCs w:val="24"/>
          <w:highlight w:val="none"/>
          <w:u w:val="single"/>
          <w14:textFill>
            <w14:solidFill>
              <w14:schemeClr w14:val="tx1"/>
            </w14:solidFill>
          </w14:textFill>
        </w:rPr>
        <w:t>年   月   日至年   月   日</w:t>
      </w:r>
      <w:r>
        <w:rPr>
          <w:rFonts w:hint="eastAsia" w:ascii="宋体" w:hAnsi="宋体" w:cs="宋体"/>
          <w:color w:val="000000" w:themeColor="text1"/>
          <w:kern w:val="0"/>
          <w:sz w:val="24"/>
          <w:szCs w:val="24"/>
          <w:highlight w:val="none"/>
          <w14:textFill>
            <w14:solidFill>
              <w14:schemeClr w14:val="tx1"/>
            </w14:solidFill>
          </w14:textFill>
        </w:rPr>
        <w:t>。</w:t>
      </w:r>
    </w:p>
    <w:p w14:paraId="03DEAD78">
      <w:pPr>
        <w:pStyle w:val="10"/>
        <w:spacing w:line="360" w:lineRule="auto"/>
        <w:ind w:firstLine="410" w:firstLineChars="171"/>
        <w:rPr>
          <w:rFonts w:ascii="宋体" w:hAnsi="宋体" w:cs="宋体"/>
          <w:color w:val="000000" w:themeColor="text1"/>
          <w:kern w:val="0"/>
          <w:sz w:val="24"/>
          <w:szCs w:val="24"/>
          <w:highlight w:val="none"/>
          <w14:textFill>
            <w14:solidFill>
              <w14:schemeClr w14:val="tx1"/>
            </w14:solidFill>
          </w14:textFill>
        </w:rPr>
      </w:pPr>
      <w:r>
        <w:rPr>
          <w:rFonts w:hint="eastAsia" w:ascii="宋体" w:hAnsi="宋体" w:cs="宋体"/>
          <w:color w:val="000000" w:themeColor="text1"/>
          <w:kern w:val="0"/>
          <w:sz w:val="24"/>
          <w:szCs w:val="24"/>
          <w:highlight w:val="none"/>
          <w14:textFill>
            <w14:solidFill>
              <w14:schemeClr w14:val="tx1"/>
            </w14:solidFill>
          </w14:textFill>
        </w:rPr>
        <w:t>代理人无转委托权。</w:t>
      </w:r>
    </w:p>
    <w:p w14:paraId="74A756F3">
      <w:pPr>
        <w:snapToGrid w:val="0"/>
        <w:spacing w:line="360" w:lineRule="auto"/>
        <w:rPr>
          <w:rFonts w:ascii="宋体" w:hAnsi="宋体" w:cs="Courier New"/>
          <w:sz w:val="24"/>
          <w:szCs w:val="24"/>
          <w:highlight w:val="none"/>
        </w:rPr>
      </w:pPr>
      <w:r>
        <w:rPr>
          <w:rFonts w:hint="eastAsia" w:ascii="宋体" w:hAnsi="宋体" w:cs="Courier New"/>
          <w:sz w:val="24"/>
          <w:szCs w:val="24"/>
          <w:highlight w:val="none"/>
        </w:rPr>
        <w:t>法定代表人</w:t>
      </w:r>
      <w:r>
        <w:rPr>
          <w:rFonts w:ascii="宋体" w:hAnsi="宋体" w:cs="Courier New"/>
          <w:b/>
          <w:sz w:val="24"/>
          <w:szCs w:val="24"/>
          <w:highlight w:val="none"/>
        </w:rPr>
        <w:t>签字</w:t>
      </w:r>
      <w:r>
        <w:rPr>
          <w:rFonts w:hint="eastAsia" w:ascii="宋体" w:hAnsi="宋体" w:cs="Courier New"/>
          <w:b/>
          <w:sz w:val="24"/>
          <w:szCs w:val="24"/>
          <w:highlight w:val="none"/>
        </w:rPr>
        <w:t>或盖章</w:t>
      </w:r>
      <w:r>
        <w:rPr>
          <w:rFonts w:ascii="宋体" w:hAnsi="宋体" w:cs="Courier New"/>
          <w:sz w:val="24"/>
          <w:szCs w:val="24"/>
          <w:highlight w:val="none"/>
        </w:rPr>
        <w:t>：___________________</w:t>
      </w:r>
    </w:p>
    <w:p w14:paraId="44AD4048">
      <w:pPr>
        <w:snapToGrid w:val="0"/>
        <w:spacing w:line="360" w:lineRule="auto"/>
        <w:rPr>
          <w:rFonts w:ascii="宋体" w:hAnsi="宋体" w:cs="Courier New"/>
          <w:sz w:val="24"/>
          <w:szCs w:val="24"/>
          <w:highlight w:val="none"/>
        </w:rPr>
      </w:pPr>
      <w:r>
        <w:rPr>
          <w:rFonts w:hint="eastAsia" w:ascii="宋体" w:hAnsi="宋体" w:cs="Courier New"/>
          <w:sz w:val="24"/>
          <w:szCs w:val="24"/>
          <w:highlight w:val="none"/>
        </w:rPr>
        <w:t>供应商</w:t>
      </w:r>
      <w:r>
        <w:rPr>
          <w:rFonts w:ascii="宋体" w:hAnsi="宋体" w:cs="Courier New"/>
          <w:sz w:val="24"/>
          <w:szCs w:val="24"/>
          <w:highlight w:val="none"/>
        </w:rPr>
        <w:t>全称（</w:t>
      </w:r>
      <w:r>
        <w:rPr>
          <w:rFonts w:hint="eastAsia" w:ascii="宋体" w:hAnsi="宋体" w:cs="Courier New"/>
          <w:sz w:val="24"/>
          <w:szCs w:val="24"/>
          <w:highlight w:val="none"/>
        </w:rPr>
        <w:t>盖</w:t>
      </w:r>
      <w:r>
        <w:rPr>
          <w:rFonts w:ascii="宋体" w:hAnsi="宋体" w:cs="Courier New"/>
          <w:sz w:val="24"/>
          <w:szCs w:val="24"/>
          <w:highlight w:val="none"/>
        </w:rPr>
        <w:t>公章）：___________</w:t>
      </w:r>
    </w:p>
    <w:p w14:paraId="62235D1F">
      <w:pPr>
        <w:snapToGrid w:val="0"/>
        <w:spacing w:line="360" w:lineRule="auto"/>
        <w:rPr>
          <w:rFonts w:ascii="宋体" w:hAnsi="宋体" w:cs="Courier New"/>
          <w:sz w:val="24"/>
          <w:szCs w:val="24"/>
          <w:highlight w:val="none"/>
        </w:rPr>
      </w:pPr>
      <w:r>
        <w:rPr>
          <w:rFonts w:ascii="宋体" w:hAnsi="宋体" w:cs="Courier New"/>
          <w:sz w:val="24"/>
          <w:szCs w:val="24"/>
          <w:highlight w:val="none"/>
        </w:rPr>
        <w:t>日期：_____________________________</w:t>
      </w:r>
    </w:p>
    <w:p w14:paraId="561CDED4">
      <w:pPr>
        <w:snapToGrid w:val="0"/>
        <w:spacing w:line="360" w:lineRule="auto"/>
        <w:ind w:firstLine="480" w:firstLineChars="200"/>
        <w:rPr>
          <w:rFonts w:ascii="宋体" w:hAnsi="宋体" w:cs="Courier New"/>
          <w:sz w:val="24"/>
          <w:szCs w:val="24"/>
          <w:highlight w:val="none"/>
        </w:rPr>
      </w:pPr>
    </w:p>
    <w:p w14:paraId="7777D626">
      <w:pPr>
        <w:snapToGrid w:val="0"/>
        <w:spacing w:line="360" w:lineRule="auto"/>
        <w:ind w:firstLine="480" w:firstLineChars="200"/>
        <w:rPr>
          <w:rFonts w:ascii="宋体" w:hAnsi="宋体" w:cs="Courier New"/>
          <w:sz w:val="24"/>
          <w:szCs w:val="24"/>
          <w:highlight w:val="none"/>
        </w:rPr>
      </w:pPr>
    </w:p>
    <w:p w14:paraId="2B93C86F">
      <w:pPr>
        <w:snapToGrid w:val="0"/>
        <w:spacing w:line="360" w:lineRule="auto"/>
        <w:ind w:firstLine="480" w:firstLineChars="200"/>
        <w:rPr>
          <w:rFonts w:ascii="宋体" w:hAnsi="宋体" w:cs="Courier New"/>
          <w:sz w:val="24"/>
          <w:szCs w:val="24"/>
          <w:highlight w:val="none"/>
        </w:rPr>
      </w:pPr>
      <w:r>
        <w:rPr>
          <w:rFonts w:hint="eastAsia" w:ascii="宋体" w:hAnsi="宋体" w:cs="Courier New"/>
          <w:sz w:val="24"/>
          <w:szCs w:val="24"/>
          <w:highlight w:val="none"/>
        </w:rPr>
        <w:t>委托代理人</w:t>
      </w:r>
      <w:r>
        <w:rPr>
          <w:rFonts w:ascii="宋体" w:hAnsi="宋体" w:cs="Courier New"/>
          <w:sz w:val="24"/>
          <w:szCs w:val="24"/>
          <w:highlight w:val="none"/>
        </w:rPr>
        <w:t>姓名：_______________________</w:t>
      </w:r>
    </w:p>
    <w:p w14:paraId="148EC3E6">
      <w:pPr>
        <w:snapToGrid w:val="0"/>
        <w:spacing w:line="360" w:lineRule="auto"/>
        <w:ind w:firstLine="480" w:firstLineChars="200"/>
        <w:rPr>
          <w:rFonts w:ascii="宋体" w:hAnsi="宋体" w:cs="Courier New"/>
          <w:sz w:val="24"/>
          <w:szCs w:val="24"/>
          <w:highlight w:val="none"/>
        </w:rPr>
      </w:pPr>
      <w:r>
        <w:rPr>
          <w:rFonts w:ascii="宋体" w:hAnsi="宋体" w:cs="Courier New"/>
          <w:sz w:val="24"/>
          <w:szCs w:val="24"/>
          <w:highlight w:val="none"/>
        </w:rPr>
        <w:t>身份证号码：_________________________</w:t>
      </w:r>
    </w:p>
    <w:p w14:paraId="3CD3453C">
      <w:pPr>
        <w:snapToGrid w:val="0"/>
        <w:spacing w:line="360" w:lineRule="auto"/>
        <w:ind w:firstLine="480" w:firstLineChars="200"/>
        <w:rPr>
          <w:rFonts w:ascii="宋体" w:hAnsi="宋体" w:cs="Courier New"/>
          <w:sz w:val="24"/>
          <w:szCs w:val="24"/>
          <w:highlight w:val="none"/>
        </w:rPr>
      </w:pPr>
      <w:r>
        <w:rPr>
          <w:rFonts w:ascii="宋体" w:hAnsi="宋体" w:cs="Courier New"/>
          <w:sz w:val="24"/>
          <w:szCs w:val="24"/>
          <w:highlight w:val="none"/>
        </w:rPr>
        <w:t>职    务：___________________________</w:t>
      </w:r>
    </w:p>
    <w:p w14:paraId="61669997">
      <w:pPr>
        <w:snapToGrid w:val="0"/>
        <w:spacing w:line="360" w:lineRule="auto"/>
        <w:ind w:firstLine="480" w:firstLineChars="200"/>
        <w:rPr>
          <w:rFonts w:ascii="宋体" w:hAnsi="宋体" w:cs="Courier New"/>
          <w:sz w:val="24"/>
          <w:szCs w:val="24"/>
          <w:highlight w:val="none"/>
        </w:rPr>
      </w:pPr>
      <w:r>
        <w:rPr>
          <w:rFonts w:ascii="宋体" w:hAnsi="宋体" w:cs="Courier New"/>
          <w:sz w:val="24"/>
          <w:szCs w:val="24"/>
          <w:highlight w:val="none"/>
        </w:rPr>
        <w:t>详细通讯地址：_______________________</w:t>
      </w:r>
    </w:p>
    <w:p w14:paraId="78D11A8E">
      <w:pPr>
        <w:snapToGrid w:val="0"/>
        <w:spacing w:line="360" w:lineRule="auto"/>
        <w:ind w:firstLine="480" w:firstLineChars="200"/>
        <w:rPr>
          <w:rFonts w:ascii="宋体" w:hAnsi="宋体" w:cs="Courier New"/>
          <w:sz w:val="24"/>
          <w:szCs w:val="24"/>
          <w:highlight w:val="none"/>
        </w:rPr>
      </w:pPr>
      <w:r>
        <w:rPr>
          <w:rFonts w:ascii="宋体" w:hAnsi="宋体" w:cs="Courier New"/>
          <w:sz w:val="24"/>
          <w:szCs w:val="24"/>
          <w:highlight w:val="none"/>
        </w:rPr>
        <w:t>传    真：___________________________</w:t>
      </w:r>
    </w:p>
    <w:p w14:paraId="5BE26E22">
      <w:pPr>
        <w:snapToGrid w:val="0"/>
        <w:spacing w:line="360" w:lineRule="auto"/>
        <w:ind w:firstLine="480" w:firstLineChars="200"/>
        <w:rPr>
          <w:rFonts w:ascii="宋体" w:hAnsi="宋体" w:cs="Courier New"/>
          <w:sz w:val="24"/>
          <w:szCs w:val="24"/>
          <w:highlight w:val="none"/>
        </w:rPr>
      </w:pPr>
      <w:r>
        <w:rPr>
          <w:rFonts w:ascii="宋体" w:hAnsi="宋体" w:cs="Courier New"/>
          <w:sz w:val="24"/>
          <w:szCs w:val="24"/>
          <w:highlight w:val="none"/>
        </w:rPr>
        <w:t>电    话：___________________________</w:t>
      </w:r>
    </w:p>
    <w:p w14:paraId="2D6D05D5">
      <w:pPr>
        <w:snapToGrid w:val="0"/>
        <w:spacing w:line="360" w:lineRule="auto"/>
        <w:ind w:firstLine="480" w:firstLineChars="200"/>
        <w:rPr>
          <w:rFonts w:ascii="宋体" w:hAnsi="宋体" w:cs="Courier New"/>
          <w:sz w:val="24"/>
          <w:szCs w:val="24"/>
          <w:highlight w:val="none"/>
        </w:rPr>
      </w:pPr>
      <w:r>
        <w:rPr>
          <w:rFonts w:ascii="宋体" w:hAnsi="宋体" w:cs="Courier New"/>
          <w:sz w:val="24"/>
          <w:szCs w:val="24"/>
          <w:highlight w:val="none"/>
        </w:rPr>
        <w:t>邮政编码：___________________________</w:t>
      </w:r>
    </w:p>
    <w:p w14:paraId="05FE493B">
      <w:pPr>
        <w:spacing w:line="360" w:lineRule="auto"/>
        <w:rPr>
          <w:rFonts w:ascii="宋体" w:hAnsi="宋体"/>
          <w:highlight w:val="none"/>
        </w:rPr>
      </w:pPr>
    </w:p>
    <w:p w14:paraId="54AE2872">
      <w:pPr>
        <w:spacing w:line="360" w:lineRule="auto"/>
        <w:rPr>
          <w:rFonts w:ascii="宋体" w:hAnsi="宋体"/>
          <w:b/>
          <w:sz w:val="24"/>
          <w:highlight w:val="none"/>
        </w:rPr>
      </w:pPr>
    </w:p>
    <w:p w14:paraId="4BD7B8FB">
      <w:pPr>
        <w:spacing w:line="360" w:lineRule="auto"/>
        <w:rPr>
          <w:rFonts w:ascii="宋体" w:hAnsi="宋体"/>
          <w:b/>
          <w:sz w:val="30"/>
          <w:szCs w:val="30"/>
          <w:highlight w:val="none"/>
        </w:rPr>
      </w:pPr>
      <w:r>
        <w:rPr>
          <w:rFonts w:ascii="宋体" w:hAnsi="宋体"/>
          <w:b/>
          <w:sz w:val="24"/>
          <w:highlight w:val="none"/>
        </w:rPr>
        <w:t>注：</w:t>
      </w:r>
      <w:r>
        <w:rPr>
          <w:rFonts w:hint="eastAsia"/>
          <w:b/>
          <w:sz w:val="24"/>
          <w:highlight w:val="none"/>
        </w:rPr>
        <w:t>若是法定代表人参加采购会议并签署响应文件的，仅需附身份证复印件，不需提供此授权书</w:t>
      </w:r>
    </w:p>
    <w:p w14:paraId="0087DA64">
      <w:pPr>
        <w:pStyle w:val="12"/>
        <w:snapToGrid w:val="0"/>
        <w:rPr>
          <w:rFonts w:hAnsi="宋体" w:cs="宋体"/>
          <w:b/>
          <w:color w:val="000000" w:themeColor="text1"/>
          <w:sz w:val="24"/>
          <w:szCs w:val="24"/>
          <w:highlight w:val="none"/>
          <w14:textFill>
            <w14:solidFill>
              <w14:schemeClr w14:val="tx1"/>
            </w14:solidFill>
          </w14:textFill>
        </w:rPr>
      </w:pPr>
    </w:p>
    <w:p w14:paraId="436CF815">
      <w:pPr>
        <w:pStyle w:val="12"/>
        <w:snapToGrid w:val="0"/>
        <w:rPr>
          <w:rFonts w:hAnsi="宋体" w:cs="宋体"/>
          <w:b/>
          <w:color w:val="000000" w:themeColor="text1"/>
          <w:sz w:val="24"/>
          <w:szCs w:val="24"/>
          <w:highlight w:val="none"/>
          <w14:textFill>
            <w14:solidFill>
              <w14:schemeClr w14:val="tx1"/>
            </w14:solidFill>
          </w14:textFill>
        </w:rPr>
      </w:pPr>
    </w:p>
    <w:p w14:paraId="34D0CEF9">
      <w:pPr>
        <w:pStyle w:val="20"/>
        <w:ind w:firstLine="0" w:firstLineChars="0"/>
        <w:jc w:val="center"/>
        <w:rPr>
          <w:rFonts w:ascii="宋体" w:hAnsi="宋体" w:eastAsia="宋体" w:cs="宋体"/>
          <w:b/>
          <w:bCs/>
          <w:color w:val="000000" w:themeColor="text1"/>
          <w:sz w:val="32"/>
          <w:szCs w:val="21"/>
          <w:highlight w:val="none"/>
          <w14:textFill>
            <w14:solidFill>
              <w14:schemeClr w14:val="tx1"/>
            </w14:solidFill>
          </w14:textFill>
        </w:rPr>
      </w:pPr>
    </w:p>
    <w:p w14:paraId="0439F2D1">
      <w:pPr>
        <w:pStyle w:val="18"/>
        <w:spacing w:line="360" w:lineRule="auto"/>
        <w:rPr>
          <w:rFonts w:hint="eastAsia" w:ascii="宋体" w:hAnsi="宋体"/>
          <w:sz w:val="32"/>
          <w:szCs w:val="32"/>
          <w:highlight w:val="none"/>
        </w:rPr>
      </w:pPr>
    </w:p>
    <w:p w14:paraId="31511B1B">
      <w:pPr>
        <w:pStyle w:val="18"/>
        <w:spacing w:line="360" w:lineRule="auto"/>
        <w:rPr>
          <w:rFonts w:ascii="宋体" w:hAnsi="宋体"/>
          <w:sz w:val="30"/>
          <w:szCs w:val="30"/>
          <w:highlight w:val="none"/>
        </w:rPr>
      </w:pPr>
      <w:r>
        <w:rPr>
          <w:rFonts w:hint="eastAsia" w:ascii="宋体" w:hAnsi="宋体"/>
          <w:sz w:val="32"/>
          <w:szCs w:val="32"/>
          <w:highlight w:val="none"/>
        </w:rPr>
        <w:t>附：身份证复印件</w:t>
      </w:r>
    </w:p>
    <w:tbl>
      <w:tblPr>
        <w:tblStyle w:val="22"/>
        <w:tblpPr w:leftFromText="180" w:rightFromText="180" w:vertAnchor="text" w:horzAnchor="page" w:tblpX="1220" w:tblpY="112"/>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68"/>
      </w:tblGrid>
      <w:tr w14:paraId="20A28D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0" w:hRule="atLeast"/>
        </w:trPr>
        <w:tc>
          <w:tcPr>
            <w:tcW w:w="4668" w:type="dxa"/>
            <w:noWrap/>
          </w:tcPr>
          <w:p w14:paraId="2CD1556B">
            <w:pPr>
              <w:pStyle w:val="18"/>
              <w:spacing w:line="360" w:lineRule="auto"/>
              <w:rPr>
                <w:b w:val="0"/>
                <w:bCs/>
                <w:highlight w:val="none"/>
              </w:rPr>
            </w:pPr>
          </w:p>
          <w:p w14:paraId="5C2E4228">
            <w:pPr>
              <w:spacing w:line="360" w:lineRule="auto"/>
              <w:rPr>
                <w:bCs/>
                <w:highlight w:val="none"/>
              </w:rPr>
            </w:pPr>
          </w:p>
          <w:p w14:paraId="13A545F6">
            <w:pPr>
              <w:pStyle w:val="18"/>
              <w:spacing w:line="360" w:lineRule="auto"/>
              <w:rPr>
                <w:b w:val="0"/>
                <w:bCs/>
                <w:highlight w:val="none"/>
              </w:rPr>
            </w:pPr>
          </w:p>
          <w:p w14:paraId="75528BB8">
            <w:pPr>
              <w:spacing w:line="360" w:lineRule="auto"/>
              <w:rPr>
                <w:bCs/>
                <w:highlight w:val="none"/>
              </w:rPr>
            </w:pPr>
          </w:p>
          <w:p w14:paraId="0FC43099">
            <w:pPr>
              <w:spacing w:line="360" w:lineRule="auto"/>
              <w:jc w:val="center"/>
              <w:rPr>
                <w:rFonts w:ascii="宋体" w:hAnsi="宋体" w:cs="宋体"/>
                <w:bCs/>
                <w:sz w:val="32"/>
                <w:szCs w:val="32"/>
                <w:highlight w:val="none"/>
              </w:rPr>
            </w:pPr>
            <w:r>
              <w:rPr>
                <w:rFonts w:hint="eastAsia" w:ascii="宋体" w:hAnsi="宋体"/>
                <w:bCs/>
                <w:sz w:val="32"/>
                <w:szCs w:val="32"/>
                <w:highlight w:val="none"/>
              </w:rPr>
              <w:t>法定代表人身份证</w:t>
            </w:r>
            <w:r>
              <w:rPr>
                <w:rFonts w:hint="eastAsia"/>
                <w:bCs/>
                <w:sz w:val="32"/>
                <w:szCs w:val="32"/>
                <w:highlight w:val="none"/>
              </w:rPr>
              <w:t>正/反面</w:t>
            </w:r>
          </w:p>
          <w:p w14:paraId="0ADF6AFF">
            <w:pPr>
              <w:pStyle w:val="18"/>
              <w:spacing w:line="360" w:lineRule="auto"/>
              <w:rPr>
                <w:b w:val="0"/>
                <w:bCs/>
                <w:highlight w:val="none"/>
              </w:rPr>
            </w:pPr>
          </w:p>
          <w:p w14:paraId="090E2C05">
            <w:pPr>
              <w:spacing w:line="360" w:lineRule="auto"/>
              <w:rPr>
                <w:bCs/>
                <w:highlight w:val="none"/>
              </w:rPr>
            </w:pPr>
          </w:p>
          <w:p w14:paraId="02F2C454">
            <w:pPr>
              <w:pStyle w:val="18"/>
              <w:spacing w:line="360" w:lineRule="auto"/>
              <w:rPr>
                <w:b w:val="0"/>
                <w:bCs/>
                <w:highlight w:val="none"/>
              </w:rPr>
            </w:pPr>
          </w:p>
          <w:p w14:paraId="602B17B6">
            <w:pPr>
              <w:spacing w:line="360" w:lineRule="auto"/>
              <w:rPr>
                <w:bCs/>
                <w:highlight w:val="none"/>
              </w:rPr>
            </w:pPr>
          </w:p>
          <w:p w14:paraId="4C5890C6">
            <w:pPr>
              <w:pStyle w:val="18"/>
              <w:spacing w:line="360" w:lineRule="auto"/>
              <w:rPr>
                <w:b w:val="0"/>
                <w:bCs/>
                <w:highlight w:val="none"/>
              </w:rPr>
            </w:pPr>
          </w:p>
        </w:tc>
      </w:tr>
    </w:tbl>
    <w:tbl>
      <w:tblPr>
        <w:tblStyle w:val="22"/>
        <w:tblpPr w:leftFromText="180" w:rightFromText="180" w:vertAnchor="text" w:horzAnchor="page" w:tblpX="6445" w:tblpY="144"/>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31"/>
      </w:tblGrid>
      <w:tr w14:paraId="5D82C6D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31" w:type="dxa"/>
            <w:noWrap/>
          </w:tcPr>
          <w:p w14:paraId="1572FB60">
            <w:pPr>
              <w:pStyle w:val="18"/>
              <w:spacing w:line="360" w:lineRule="auto"/>
              <w:rPr>
                <w:b w:val="0"/>
                <w:bCs/>
                <w:highlight w:val="none"/>
              </w:rPr>
            </w:pPr>
          </w:p>
          <w:p w14:paraId="04D10274">
            <w:pPr>
              <w:spacing w:line="360" w:lineRule="auto"/>
              <w:rPr>
                <w:bCs/>
                <w:highlight w:val="none"/>
              </w:rPr>
            </w:pPr>
          </w:p>
          <w:p w14:paraId="323AEC63">
            <w:pPr>
              <w:pStyle w:val="18"/>
              <w:spacing w:line="360" w:lineRule="auto"/>
              <w:rPr>
                <w:b w:val="0"/>
                <w:bCs/>
                <w:highlight w:val="none"/>
              </w:rPr>
            </w:pPr>
          </w:p>
          <w:p w14:paraId="52F96833">
            <w:pPr>
              <w:spacing w:line="360" w:lineRule="auto"/>
              <w:rPr>
                <w:bCs/>
                <w:highlight w:val="none"/>
              </w:rPr>
            </w:pPr>
          </w:p>
          <w:p w14:paraId="7017BE4D">
            <w:pPr>
              <w:spacing w:line="360" w:lineRule="auto"/>
              <w:jc w:val="center"/>
              <w:rPr>
                <w:bCs/>
                <w:sz w:val="32"/>
                <w:szCs w:val="32"/>
                <w:highlight w:val="none"/>
              </w:rPr>
            </w:pPr>
            <w:r>
              <w:rPr>
                <w:rFonts w:hint="eastAsia" w:ascii="宋体" w:hAnsi="宋体"/>
                <w:bCs/>
                <w:sz w:val="32"/>
                <w:szCs w:val="32"/>
                <w:highlight w:val="none"/>
              </w:rPr>
              <w:t>法定代表人身份证</w:t>
            </w:r>
            <w:r>
              <w:rPr>
                <w:rFonts w:hint="eastAsia"/>
                <w:bCs/>
                <w:sz w:val="32"/>
                <w:szCs w:val="32"/>
                <w:highlight w:val="none"/>
              </w:rPr>
              <w:t>正/反面</w:t>
            </w:r>
          </w:p>
          <w:p w14:paraId="76D25D9E">
            <w:pPr>
              <w:pStyle w:val="18"/>
              <w:spacing w:line="360" w:lineRule="auto"/>
              <w:rPr>
                <w:b w:val="0"/>
                <w:bCs/>
                <w:highlight w:val="none"/>
              </w:rPr>
            </w:pPr>
          </w:p>
          <w:p w14:paraId="3B510C97">
            <w:pPr>
              <w:spacing w:line="360" w:lineRule="auto"/>
              <w:rPr>
                <w:bCs/>
                <w:highlight w:val="none"/>
              </w:rPr>
            </w:pPr>
          </w:p>
          <w:p w14:paraId="7A7B97F2">
            <w:pPr>
              <w:pStyle w:val="18"/>
              <w:spacing w:line="360" w:lineRule="auto"/>
              <w:rPr>
                <w:b w:val="0"/>
                <w:bCs/>
                <w:highlight w:val="none"/>
              </w:rPr>
            </w:pPr>
          </w:p>
          <w:p w14:paraId="33A251B1">
            <w:pPr>
              <w:spacing w:line="360" w:lineRule="auto"/>
              <w:rPr>
                <w:bCs/>
                <w:highlight w:val="none"/>
              </w:rPr>
            </w:pPr>
          </w:p>
          <w:p w14:paraId="20623C53">
            <w:pPr>
              <w:pStyle w:val="18"/>
              <w:spacing w:line="360" w:lineRule="auto"/>
              <w:rPr>
                <w:b w:val="0"/>
                <w:bCs/>
                <w:highlight w:val="none"/>
              </w:rPr>
            </w:pPr>
          </w:p>
        </w:tc>
      </w:tr>
    </w:tbl>
    <w:p w14:paraId="30185239">
      <w:pPr>
        <w:pStyle w:val="18"/>
        <w:spacing w:line="360" w:lineRule="auto"/>
        <w:jc w:val="left"/>
        <w:rPr>
          <w:rFonts w:ascii="宋体" w:hAnsi="宋体"/>
          <w:sz w:val="30"/>
          <w:szCs w:val="30"/>
          <w:highlight w:val="none"/>
          <w:u w:val="single"/>
          <w:lang w:val="en-US"/>
        </w:rPr>
      </w:pPr>
    </w:p>
    <w:p w14:paraId="41E5FCC4">
      <w:pPr>
        <w:pStyle w:val="18"/>
        <w:spacing w:line="360" w:lineRule="auto"/>
        <w:jc w:val="left"/>
        <w:rPr>
          <w:highlight w:val="none"/>
          <w:lang w:val="en-US"/>
        </w:rPr>
      </w:pPr>
    </w:p>
    <w:p w14:paraId="0871C17D">
      <w:pPr>
        <w:pStyle w:val="18"/>
        <w:spacing w:line="360" w:lineRule="auto"/>
        <w:rPr>
          <w:highlight w:val="none"/>
          <w:lang w:val="en-US"/>
        </w:rPr>
      </w:pPr>
    </w:p>
    <w:tbl>
      <w:tblPr>
        <w:tblStyle w:val="22"/>
        <w:tblpPr w:leftFromText="180" w:rightFromText="180" w:vertAnchor="text" w:horzAnchor="page" w:tblpX="1244" w:tblpY="112"/>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644"/>
      </w:tblGrid>
      <w:tr w14:paraId="56C095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20" w:hRule="atLeast"/>
        </w:trPr>
        <w:tc>
          <w:tcPr>
            <w:tcW w:w="4644" w:type="dxa"/>
            <w:noWrap/>
          </w:tcPr>
          <w:p w14:paraId="3E66414E">
            <w:pPr>
              <w:pStyle w:val="18"/>
              <w:spacing w:line="360" w:lineRule="auto"/>
              <w:rPr>
                <w:b w:val="0"/>
                <w:bCs/>
                <w:highlight w:val="none"/>
              </w:rPr>
            </w:pPr>
          </w:p>
          <w:p w14:paraId="451855EF">
            <w:pPr>
              <w:spacing w:line="360" w:lineRule="auto"/>
              <w:rPr>
                <w:bCs/>
                <w:highlight w:val="none"/>
              </w:rPr>
            </w:pPr>
          </w:p>
          <w:p w14:paraId="6C0C130B">
            <w:pPr>
              <w:pStyle w:val="18"/>
              <w:spacing w:line="360" w:lineRule="auto"/>
              <w:rPr>
                <w:b w:val="0"/>
                <w:bCs/>
                <w:highlight w:val="none"/>
              </w:rPr>
            </w:pPr>
          </w:p>
          <w:p w14:paraId="7F078C75">
            <w:pPr>
              <w:spacing w:line="360" w:lineRule="auto"/>
              <w:rPr>
                <w:bCs/>
                <w:highlight w:val="none"/>
              </w:rPr>
            </w:pPr>
          </w:p>
          <w:p w14:paraId="65D7DDE5">
            <w:pPr>
              <w:spacing w:line="360" w:lineRule="auto"/>
              <w:jc w:val="center"/>
              <w:rPr>
                <w:rFonts w:ascii="宋体" w:hAnsi="宋体" w:cs="宋体"/>
                <w:bCs/>
                <w:sz w:val="32"/>
                <w:szCs w:val="32"/>
                <w:highlight w:val="none"/>
              </w:rPr>
            </w:pPr>
            <w:r>
              <w:rPr>
                <w:rFonts w:hint="eastAsia" w:ascii="宋体" w:hAnsi="宋体"/>
                <w:bCs/>
                <w:sz w:val="32"/>
                <w:szCs w:val="32"/>
                <w:highlight w:val="none"/>
              </w:rPr>
              <w:t>委托代理人身份证</w:t>
            </w:r>
            <w:r>
              <w:rPr>
                <w:rFonts w:hint="eastAsia"/>
                <w:bCs/>
                <w:sz w:val="32"/>
                <w:szCs w:val="32"/>
                <w:highlight w:val="none"/>
              </w:rPr>
              <w:t>正/反面</w:t>
            </w:r>
          </w:p>
          <w:p w14:paraId="6DDA4C03">
            <w:pPr>
              <w:pStyle w:val="18"/>
              <w:spacing w:line="360" w:lineRule="auto"/>
              <w:rPr>
                <w:b w:val="0"/>
                <w:bCs/>
                <w:highlight w:val="none"/>
              </w:rPr>
            </w:pPr>
          </w:p>
          <w:p w14:paraId="70BC710D">
            <w:pPr>
              <w:spacing w:line="360" w:lineRule="auto"/>
              <w:rPr>
                <w:bCs/>
                <w:highlight w:val="none"/>
              </w:rPr>
            </w:pPr>
          </w:p>
          <w:p w14:paraId="3E9027E6">
            <w:pPr>
              <w:pStyle w:val="18"/>
              <w:spacing w:line="360" w:lineRule="auto"/>
              <w:rPr>
                <w:b w:val="0"/>
                <w:bCs/>
                <w:highlight w:val="none"/>
              </w:rPr>
            </w:pPr>
          </w:p>
          <w:p w14:paraId="7FFACE4C">
            <w:pPr>
              <w:spacing w:line="360" w:lineRule="auto"/>
              <w:rPr>
                <w:bCs/>
                <w:highlight w:val="none"/>
              </w:rPr>
            </w:pPr>
          </w:p>
          <w:p w14:paraId="291A1AAF">
            <w:pPr>
              <w:pStyle w:val="18"/>
              <w:spacing w:line="360" w:lineRule="auto"/>
              <w:rPr>
                <w:b w:val="0"/>
                <w:bCs/>
                <w:highlight w:val="none"/>
              </w:rPr>
            </w:pPr>
          </w:p>
        </w:tc>
      </w:tr>
    </w:tbl>
    <w:tbl>
      <w:tblPr>
        <w:tblStyle w:val="22"/>
        <w:tblpPr w:leftFromText="180" w:rightFromText="180" w:vertAnchor="text" w:horzAnchor="page" w:tblpX="6445" w:tblpY="144"/>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31"/>
      </w:tblGrid>
      <w:tr w14:paraId="6E6A8C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531" w:type="dxa"/>
            <w:noWrap/>
          </w:tcPr>
          <w:p w14:paraId="6A53C213">
            <w:pPr>
              <w:pStyle w:val="18"/>
              <w:spacing w:line="360" w:lineRule="auto"/>
              <w:rPr>
                <w:b w:val="0"/>
                <w:bCs/>
                <w:highlight w:val="none"/>
              </w:rPr>
            </w:pPr>
          </w:p>
          <w:p w14:paraId="12104A51">
            <w:pPr>
              <w:spacing w:line="360" w:lineRule="auto"/>
              <w:rPr>
                <w:bCs/>
                <w:highlight w:val="none"/>
              </w:rPr>
            </w:pPr>
          </w:p>
          <w:p w14:paraId="4A60DC12">
            <w:pPr>
              <w:pStyle w:val="18"/>
              <w:spacing w:line="360" w:lineRule="auto"/>
              <w:rPr>
                <w:b w:val="0"/>
                <w:bCs/>
                <w:highlight w:val="none"/>
              </w:rPr>
            </w:pPr>
          </w:p>
          <w:p w14:paraId="5F10D615">
            <w:pPr>
              <w:spacing w:line="360" w:lineRule="auto"/>
              <w:rPr>
                <w:bCs/>
                <w:highlight w:val="none"/>
              </w:rPr>
            </w:pPr>
          </w:p>
          <w:p w14:paraId="47609F25">
            <w:pPr>
              <w:spacing w:line="360" w:lineRule="auto"/>
              <w:jc w:val="center"/>
              <w:rPr>
                <w:bCs/>
                <w:sz w:val="32"/>
                <w:szCs w:val="32"/>
                <w:highlight w:val="none"/>
              </w:rPr>
            </w:pPr>
            <w:r>
              <w:rPr>
                <w:rFonts w:hint="eastAsia" w:ascii="宋体" w:hAnsi="宋体"/>
                <w:bCs/>
                <w:sz w:val="32"/>
                <w:szCs w:val="32"/>
                <w:highlight w:val="none"/>
              </w:rPr>
              <w:t>委托代理人身份证</w:t>
            </w:r>
            <w:r>
              <w:rPr>
                <w:rFonts w:hint="eastAsia"/>
                <w:bCs/>
                <w:sz w:val="32"/>
                <w:szCs w:val="32"/>
                <w:highlight w:val="none"/>
              </w:rPr>
              <w:t>正/反面</w:t>
            </w:r>
          </w:p>
          <w:p w14:paraId="5F9C032B">
            <w:pPr>
              <w:pStyle w:val="18"/>
              <w:spacing w:line="360" w:lineRule="auto"/>
              <w:rPr>
                <w:b w:val="0"/>
                <w:bCs/>
                <w:highlight w:val="none"/>
              </w:rPr>
            </w:pPr>
          </w:p>
          <w:p w14:paraId="461A602D">
            <w:pPr>
              <w:spacing w:line="360" w:lineRule="auto"/>
              <w:rPr>
                <w:bCs/>
                <w:highlight w:val="none"/>
              </w:rPr>
            </w:pPr>
          </w:p>
          <w:p w14:paraId="31908228">
            <w:pPr>
              <w:pStyle w:val="18"/>
              <w:spacing w:line="360" w:lineRule="auto"/>
              <w:rPr>
                <w:b w:val="0"/>
                <w:bCs/>
                <w:highlight w:val="none"/>
              </w:rPr>
            </w:pPr>
          </w:p>
          <w:p w14:paraId="20A4E1E6">
            <w:pPr>
              <w:spacing w:line="360" w:lineRule="auto"/>
              <w:rPr>
                <w:bCs/>
                <w:highlight w:val="none"/>
              </w:rPr>
            </w:pPr>
          </w:p>
          <w:p w14:paraId="4F9E44F1">
            <w:pPr>
              <w:pStyle w:val="18"/>
              <w:spacing w:line="360" w:lineRule="auto"/>
              <w:rPr>
                <w:b w:val="0"/>
                <w:bCs/>
                <w:highlight w:val="none"/>
              </w:rPr>
            </w:pPr>
          </w:p>
        </w:tc>
      </w:tr>
    </w:tbl>
    <w:p w14:paraId="22866B0F">
      <w:pPr>
        <w:spacing w:line="360" w:lineRule="auto"/>
        <w:rPr>
          <w:b/>
          <w:sz w:val="24"/>
          <w:highlight w:val="none"/>
        </w:rPr>
      </w:pPr>
      <w:r>
        <w:rPr>
          <w:rFonts w:hint="eastAsia"/>
          <w:b/>
          <w:sz w:val="24"/>
          <w:highlight w:val="none"/>
        </w:rPr>
        <w:t>注：若是委托代理人参加采购会议并签署响应文件的，需提供法定代表人授权书、法定代表人及委托代理人双方身份证复印件</w:t>
      </w:r>
    </w:p>
    <w:p w14:paraId="5684BFA5">
      <w:pPr>
        <w:spacing w:line="360" w:lineRule="auto"/>
        <w:rPr>
          <w:rFonts w:ascii="宋体" w:hAnsi="宋体"/>
          <w:b/>
          <w:sz w:val="24"/>
          <w:highlight w:val="none"/>
        </w:rPr>
      </w:pPr>
    </w:p>
    <w:p w14:paraId="5C1F4ED7">
      <w:pPr>
        <w:pStyle w:val="19"/>
        <w:ind w:firstLine="210"/>
        <w:rPr>
          <w:highlight w:val="none"/>
        </w:rPr>
      </w:pPr>
    </w:p>
    <w:p w14:paraId="4773BB13">
      <w:pPr>
        <w:widowControl/>
        <w:jc w:val="left"/>
        <w:rPr>
          <w:rFonts w:ascii="宋体" w:hAnsi="宋体" w:cs="宋体"/>
          <w:b/>
          <w:bCs/>
          <w:color w:val="000000" w:themeColor="text1"/>
          <w:kern w:val="0"/>
          <w:sz w:val="32"/>
          <w:szCs w:val="21"/>
          <w:highlight w:val="none"/>
          <w14:textFill>
            <w14:solidFill>
              <w14:schemeClr w14:val="tx1"/>
            </w14:solidFill>
          </w14:textFill>
        </w:rPr>
      </w:pPr>
      <w:r>
        <w:rPr>
          <w:rFonts w:ascii="宋体" w:hAnsi="宋体" w:cs="宋体"/>
          <w:b/>
          <w:bCs/>
          <w:color w:val="000000" w:themeColor="text1"/>
          <w:sz w:val="32"/>
          <w:szCs w:val="21"/>
          <w:highlight w:val="none"/>
          <w14:textFill>
            <w14:solidFill>
              <w14:schemeClr w14:val="tx1"/>
            </w14:solidFill>
          </w14:textFill>
        </w:rPr>
        <w:br w:type="page"/>
      </w:r>
    </w:p>
    <w:p w14:paraId="7A0F0E5F">
      <w:pPr>
        <w:pStyle w:val="12"/>
        <w:snapToGrid w:val="0"/>
        <w:jc w:val="center"/>
        <w:rPr>
          <w:rFonts w:hint="eastAsia" w:hAnsi="宋体" w:cs="宋体"/>
          <w:b/>
          <w:color w:val="000000" w:themeColor="text1"/>
          <w:sz w:val="32"/>
          <w:szCs w:val="32"/>
          <w:highlight w:val="none"/>
          <w14:textFill>
            <w14:solidFill>
              <w14:schemeClr w14:val="tx1"/>
            </w14:solidFill>
          </w14:textFill>
        </w:rPr>
      </w:pPr>
      <w:r>
        <w:rPr>
          <w:rFonts w:hint="eastAsia" w:hAnsi="宋体" w:cs="宋体"/>
          <w:b/>
          <w:color w:val="000000" w:themeColor="text1"/>
          <w:sz w:val="32"/>
          <w:szCs w:val="32"/>
          <w:highlight w:val="none"/>
          <w:lang w:val="en-US" w:eastAsia="zh-CN"/>
          <w14:textFill>
            <w14:solidFill>
              <w14:schemeClr w14:val="tx1"/>
            </w14:solidFill>
          </w14:textFill>
        </w:rPr>
        <w:t>3、</w:t>
      </w:r>
      <w:r>
        <w:rPr>
          <w:rFonts w:hint="eastAsia" w:hAnsi="宋体" w:cs="宋体"/>
          <w:b/>
          <w:color w:val="000000" w:themeColor="text1"/>
          <w:sz w:val="32"/>
          <w:szCs w:val="32"/>
          <w:highlight w:val="none"/>
          <w:lang w:eastAsia="zh-CN"/>
          <w14:textFill>
            <w14:solidFill>
              <w14:schemeClr w14:val="tx1"/>
            </w14:solidFill>
          </w14:textFill>
        </w:rPr>
        <w:t>投标</w:t>
      </w:r>
      <w:r>
        <w:rPr>
          <w:rFonts w:hint="eastAsia" w:hAnsi="宋体" w:cs="宋体"/>
          <w:b/>
          <w:color w:val="000000" w:themeColor="text1"/>
          <w:sz w:val="32"/>
          <w:szCs w:val="32"/>
          <w:highlight w:val="none"/>
          <w14:textFill>
            <w14:solidFill>
              <w14:schemeClr w14:val="tx1"/>
            </w14:solidFill>
          </w14:textFill>
        </w:rPr>
        <w:t>保证金复印件</w:t>
      </w:r>
    </w:p>
    <w:p w14:paraId="715E7E18">
      <w:pPr>
        <w:tabs>
          <w:tab w:val="left" w:pos="0"/>
          <w:tab w:val="left" w:pos="567"/>
          <w:tab w:val="left" w:pos="993"/>
          <w:tab w:val="left" w:pos="1134"/>
        </w:tabs>
        <w:kinsoku/>
        <w:topLinePunct w:val="0"/>
        <w:bidi w:val="0"/>
        <w:snapToGrid w:val="0"/>
        <w:spacing w:line="360" w:lineRule="auto"/>
        <w:jc w:val="left"/>
        <w:rPr>
          <w:rFonts w:hint="eastAsia" w:ascii="宋体" w:hAnsi="宋体"/>
          <w:b/>
          <w:color w:val="auto"/>
          <w:sz w:val="30"/>
          <w:szCs w:val="30"/>
          <w:highlight w:val="none"/>
        </w:rPr>
      </w:pPr>
    </w:p>
    <w:tbl>
      <w:tblPr>
        <w:tblStyle w:val="22"/>
        <w:tblpPr w:leftFromText="180" w:rightFromText="180" w:vertAnchor="page" w:horzAnchor="page" w:tblpX="1645" w:tblpY="4117"/>
        <w:tblOverlap w:val="never"/>
        <w:tblW w:w="0" w:type="auto"/>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39"/>
      </w:tblGrid>
      <w:tr w14:paraId="380B6B1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039" w:type="dxa"/>
            <w:noWrap w:val="0"/>
            <w:vAlign w:val="top"/>
          </w:tcPr>
          <w:p w14:paraId="7E3A053E">
            <w:pPr>
              <w:tabs>
                <w:tab w:val="left" w:pos="0"/>
                <w:tab w:val="left" w:pos="567"/>
                <w:tab w:val="left" w:pos="993"/>
                <w:tab w:val="left" w:pos="1134"/>
              </w:tabs>
              <w:kinsoku/>
              <w:topLinePunct w:val="0"/>
              <w:bidi w:val="0"/>
              <w:snapToGrid w:val="0"/>
              <w:spacing w:line="360" w:lineRule="auto"/>
              <w:jc w:val="center"/>
              <w:rPr>
                <w:rFonts w:hint="eastAsia" w:ascii="宋体" w:hAnsi="宋体" w:eastAsia="宋体" w:cs="宋体"/>
                <w:b/>
                <w:color w:val="auto"/>
                <w:sz w:val="28"/>
                <w:szCs w:val="28"/>
                <w:highlight w:val="none"/>
              </w:rPr>
            </w:pPr>
          </w:p>
          <w:p w14:paraId="1777066B">
            <w:pPr>
              <w:tabs>
                <w:tab w:val="left" w:pos="0"/>
                <w:tab w:val="left" w:pos="567"/>
                <w:tab w:val="left" w:pos="993"/>
                <w:tab w:val="left" w:pos="1134"/>
              </w:tabs>
              <w:kinsoku/>
              <w:topLinePunct w:val="0"/>
              <w:bidi w:val="0"/>
              <w:snapToGrid w:val="0"/>
              <w:spacing w:line="360" w:lineRule="auto"/>
              <w:jc w:val="center"/>
              <w:rPr>
                <w:rFonts w:hint="eastAsia" w:ascii="宋体" w:hAnsi="宋体" w:eastAsia="宋体" w:cs="宋体"/>
                <w:b/>
                <w:color w:val="auto"/>
                <w:sz w:val="28"/>
                <w:szCs w:val="28"/>
                <w:highlight w:val="none"/>
              </w:rPr>
            </w:pPr>
          </w:p>
          <w:p w14:paraId="66CC4288">
            <w:pPr>
              <w:tabs>
                <w:tab w:val="left" w:pos="0"/>
                <w:tab w:val="left" w:pos="567"/>
                <w:tab w:val="left" w:pos="993"/>
                <w:tab w:val="left" w:pos="1134"/>
              </w:tabs>
              <w:kinsoku/>
              <w:topLinePunct w:val="0"/>
              <w:bidi w:val="0"/>
              <w:snapToGrid w:val="0"/>
              <w:spacing w:line="360" w:lineRule="auto"/>
              <w:jc w:val="center"/>
              <w:rPr>
                <w:rFonts w:hint="eastAsia" w:ascii="宋体" w:hAnsi="宋体" w:eastAsia="宋体" w:cs="宋体"/>
                <w:b/>
                <w:color w:val="auto"/>
                <w:sz w:val="28"/>
                <w:szCs w:val="28"/>
                <w:highlight w:val="none"/>
              </w:rPr>
            </w:pPr>
          </w:p>
          <w:p w14:paraId="16613B6D">
            <w:pPr>
              <w:tabs>
                <w:tab w:val="left" w:pos="0"/>
                <w:tab w:val="left" w:pos="567"/>
                <w:tab w:val="left" w:pos="993"/>
                <w:tab w:val="left" w:pos="1134"/>
              </w:tabs>
              <w:kinsoku/>
              <w:topLinePunct w:val="0"/>
              <w:bidi w:val="0"/>
              <w:snapToGrid w:val="0"/>
              <w:spacing w:line="360" w:lineRule="auto"/>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lang w:eastAsia="zh-CN"/>
              </w:rPr>
              <w:t>投标</w:t>
            </w:r>
            <w:r>
              <w:rPr>
                <w:rFonts w:hint="eastAsia" w:ascii="宋体" w:hAnsi="宋体" w:eastAsia="宋体" w:cs="宋体"/>
                <w:b/>
                <w:color w:val="auto"/>
                <w:sz w:val="28"/>
                <w:szCs w:val="28"/>
                <w:highlight w:val="none"/>
              </w:rPr>
              <w:t>保证金</w:t>
            </w:r>
            <w:r>
              <w:rPr>
                <w:rFonts w:hint="eastAsia" w:ascii="宋体" w:hAnsi="宋体" w:eastAsia="宋体" w:cs="宋体"/>
                <w:b/>
                <w:color w:val="auto"/>
                <w:sz w:val="44"/>
                <w:szCs w:val="44"/>
                <w:highlight w:val="none"/>
              </w:rPr>
              <w:t>银行交款回单</w:t>
            </w:r>
            <w:r>
              <w:rPr>
                <w:rFonts w:hint="eastAsia" w:ascii="宋体" w:hAnsi="宋体" w:eastAsia="宋体" w:cs="宋体"/>
                <w:b/>
                <w:color w:val="auto"/>
                <w:sz w:val="28"/>
                <w:szCs w:val="28"/>
                <w:highlight w:val="none"/>
              </w:rPr>
              <w:t>复印件</w:t>
            </w:r>
          </w:p>
          <w:p w14:paraId="549213C0">
            <w:pPr>
              <w:tabs>
                <w:tab w:val="left" w:pos="0"/>
                <w:tab w:val="left" w:pos="567"/>
                <w:tab w:val="left" w:pos="993"/>
                <w:tab w:val="left" w:pos="1134"/>
              </w:tabs>
              <w:kinsoku/>
              <w:topLinePunct w:val="0"/>
              <w:bidi w:val="0"/>
              <w:snapToGrid w:val="0"/>
              <w:spacing w:line="360" w:lineRule="auto"/>
              <w:jc w:val="center"/>
              <w:rPr>
                <w:rFonts w:hint="eastAsia" w:ascii="宋体" w:hAnsi="宋体" w:eastAsia="宋体" w:cs="宋体"/>
                <w:b/>
                <w:color w:val="auto"/>
                <w:sz w:val="28"/>
                <w:szCs w:val="28"/>
                <w:highlight w:val="none"/>
              </w:rPr>
            </w:pPr>
            <w:r>
              <w:rPr>
                <w:rFonts w:hint="eastAsia" w:ascii="宋体" w:hAnsi="宋体" w:eastAsia="宋体" w:cs="宋体"/>
                <w:b/>
                <w:color w:val="auto"/>
                <w:sz w:val="28"/>
                <w:szCs w:val="28"/>
                <w:highlight w:val="none"/>
              </w:rPr>
              <w:t>（能体现</w:t>
            </w:r>
            <w:r>
              <w:rPr>
                <w:rFonts w:hint="eastAsia" w:ascii="宋体" w:hAnsi="宋体" w:eastAsia="宋体" w:cs="宋体"/>
                <w:b/>
                <w:color w:val="auto"/>
                <w:sz w:val="28"/>
                <w:szCs w:val="28"/>
                <w:highlight w:val="none"/>
                <w:lang w:eastAsia="zh-CN"/>
              </w:rPr>
              <w:t>供应商</w:t>
            </w:r>
            <w:r>
              <w:rPr>
                <w:rFonts w:hint="eastAsia" w:ascii="宋体" w:hAnsi="宋体" w:eastAsia="宋体" w:cs="宋体"/>
                <w:b/>
                <w:color w:val="auto"/>
                <w:sz w:val="28"/>
                <w:szCs w:val="28"/>
                <w:highlight w:val="none"/>
              </w:rPr>
              <w:t>单位名称的）</w:t>
            </w:r>
          </w:p>
          <w:p w14:paraId="66030433">
            <w:pPr>
              <w:tabs>
                <w:tab w:val="left" w:pos="0"/>
                <w:tab w:val="left" w:pos="567"/>
                <w:tab w:val="left" w:pos="993"/>
                <w:tab w:val="left" w:pos="1134"/>
              </w:tabs>
              <w:kinsoku/>
              <w:topLinePunct w:val="0"/>
              <w:bidi w:val="0"/>
              <w:snapToGrid w:val="0"/>
              <w:spacing w:line="360" w:lineRule="auto"/>
              <w:jc w:val="both"/>
              <w:rPr>
                <w:rFonts w:hint="eastAsia" w:ascii="宋体" w:hAnsi="宋体" w:eastAsia="宋体" w:cs="宋体"/>
                <w:b/>
                <w:color w:val="auto"/>
                <w:sz w:val="28"/>
                <w:szCs w:val="28"/>
                <w:highlight w:val="none"/>
              </w:rPr>
            </w:pPr>
          </w:p>
          <w:p w14:paraId="04204C6D">
            <w:pPr>
              <w:tabs>
                <w:tab w:val="left" w:pos="0"/>
                <w:tab w:val="left" w:pos="567"/>
                <w:tab w:val="left" w:pos="993"/>
                <w:tab w:val="left" w:pos="1134"/>
              </w:tabs>
              <w:kinsoku/>
              <w:topLinePunct w:val="0"/>
              <w:bidi w:val="0"/>
              <w:snapToGrid w:val="0"/>
              <w:spacing w:line="360" w:lineRule="auto"/>
              <w:rPr>
                <w:rFonts w:hint="eastAsia" w:ascii="宋体" w:hAnsi="宋体" w:eastAsia="宋体" w:cs="宋体"/>
                <w:b/>
                <w:color w:val="auto"/>
                <w:sz w:val="28"/>
                <w:szCs w:val="28"/>
                <w:highlight w:val="none"/>
              </w:rPr>
            </w:pPr>
          </w:p>
        </w:tc>
      </w:tr>
    </w:tbl>
    <w:p w14:paraId="5C783E7C">
      <w:pPr>
        <w:pStyle w:val="20"/>
        <w:ind w:firstLine="0" w:firstLineChars="0"/>
        <w:jc w:val="both"/>
        <w:rPr>
          <w:rFonts w:hint="eastAsia" w:ascii="宋体" w:hAnsi="宋体" w:eastAsia="宋体" w:cs="宋体"/>
          <w:b/>
          <w:bCs/>
          <w:color w:val="000000" w:themeColor="text1"/>
          <w:sz w:val="32"/>
          <w:szCs w:val="21"/>
          <w:highlight w:val="none"/>
          <w14:textFill>
            <w14:solidFill>
              <w14:schemeClr w14:val="tx1"/>
            </w14:solidFill>
          </w14:textFill>
        </w:rPr>
      </w:pPr>
    </w:p>
    <w:p w14:paraId="2A405404">
      <w:pPr>
        <w:pStyle w:val="20"/>
        <w:ind w:firstLine="0" w:firstLineChars="0"/>
        <w:jc w:val="center"/>
        <w:rPr>
          <w:rFonts w:hint="eastAsia" w:ascii="宋体" w:hAnsi="宋体" w:eastAsia="宋体" w:cs="宋体"/>
          <w:b/>
          <w:bCs/>
          <w:color w:val="000000" w:themeColor="text1"/>
          <w:sz w:val="32"/>
          <w:szCs w:val="21"/>
          <w:highlight w:val="none"/>
          <w14:textFill>
            <w14:solidFill>
              <w14:schemeClr w14:val="tx1"/>
            </w14:solidFill>
          </w14:textFill>
        </w:rPr>
      </w:pPr>
    </w:p>
    <w:p w14:paraId="07676EE4">
      <w:pPr>
        <w:spacing w:line="360" w:lineRule="auto"/>
        <w:ind w:firstLine="4560" w:firstLineChars="1900"/>
        <w:rPr>
          <w:rFonts w:hint="eastAsia" w:ascii="宋体" w:hAnsi="宋体" w:cs="宋体"/>
          <w:color w:val="000000" w:themeColor="text1"/>
          <w:sz w:val="24"/>
          <w:szCs w:val="24"/>
          <w:highlight w:val="none"/>
          <w14:textFill>
            <w14:solidFill>
              <w14:schemeClr w14:val="tx1"/>
            </w14:solidFill>
          </w14:textFill>
        </w:rPr>
      </w:pPr>
    </w:p>
    <w:p w14:paraId="5CEDC135">
      <w:pPr>
        <w:spacing w:line="360" w:lineRule="auto"/>
        <w:ind w:firstLine="4560" w:firstLineChars="1900"/>
        <w:rPr>
          <w:rFonts w:hint="eastAsia" w:ascii="宋体" w:hAnsi="宋体" w:cs="宋体"/>
          <w:color w:val="000000" w:themeColor="text1"/>
          <w:sz w:val="24"/>
          <w:szCs w:val="24"/>
          <w:highlight w:val="none"/>
          <w14:textFill>
            <w14:solidFill>
              <w14:schemeClr w14:val="tx1"/>
            </w14:solidFill>
          </w14:textFill>
        </w:rPr>
      </w:pPr>
    </w:p>
    <w:p w14:paraId="54786B96">
      <w:pPr>
        <w:spacing w:line="360" w:lineRule="auto"/>
        <w:ind w:firstLine="4560" w:firstLineChars="19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响应单位（公章）：</w:t>
      </w:r>
    </w:p>
    <w:p w14:paraId="74B4A5CB">
      <w:pPr>
        <w:spacing w:line="360" w:lineRule="auto"/>
        <w:ind w:firstLine="2160" w:firstLineChars="9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法定代表人或授权委托人（签字或盖章）：</w:t>
      </w:r>
    </w:p>
    <w:p w14:paraId="2948051F">
      <w:pPr>
        <w:spacing w:line="360" w:lineRule="auto"/>
        <w:ind w:firstLine="3600" w:firstLineChars="1500"/>
        <w:rPr>
          <w:rFonts w:ascii="宋体" w:hAnsi="宋体" w:cs="宋体"/>
          <w:b/>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日期：年   月   日</w:t>
      </w:r>
    </w:p>
    <w:p w14:paraId="3B83AA4E">
      <w:pPr>
        <w:pStyle w:val="20"/>
        <w:ind w:firstLine="0" w:firstLineChars="0"/>
        <w:jc w:val="center"/>
        <w:rPr>
          <w:rFonts w:hint="eastAsia" w:ascii="宋体" w:hAnsi="宋体" w:eastAsia="宋体" w:cs="宋体"/>
          <w:b/>
          <w:bCs/>
          <w:color w:val="000000" w:themeColor="text1"/>
          <w:sz w:val="32"/>
          <w:szCs w:val="21"/>
          <w:highlight w:val="none"/>
          <w14:textFill>
            <w14:solidFill>
              <w14:schemeClr w14:val="tx1"/>
            </w14:solidFill>
          </w14:textFill>
        </w:rPr>
      </w:pPr>
    </w:p>
    <w:p w14:paraId="701DD345">
      <w:pPr>
        <w:pStyle w:val="20"/>
        <w:ind w:firstLine="0" w:firstLineChars="0"/>
        <w:jc w:val="center"/>
        <w:rPr>
          <w:rFonts w:hint="eastAsia" w:ascii="宋体" w:hAnsi="宋体" w:eastAsia="宋体" w:cs="宋体"/>
          <w:b/>
          <w:bCs/>
          <w:color w:val="000000" w:themeColor="text1"/>
          <w:sz w:val="32"/>
          <w:szCs w:val="21"/>
          <w:highlight w:val="none"/>
          <w14:textFill>
            <w14:solidFill>
              <w14:schemeClr w14:val="tx1"/>
            </w14:solidFill>
          </w14:textFill>
        </w:rPr>
      </w:pPr>
    </w:p>
    <w:p w14:paraId="2D09445D">
      <w:pPr>
        <w:pStyle w:val="20"/>
        <w:ind w:firstLine="0" w:firstLineChars="0"/>
        <w:jc w:val="center"/>
        <w:rPr>
          <w:rFonts w:hint="eastAsia" w:ascii="宋体" w:hAnsi="宋体" w:eastAsia="宋体" w:cs="宋体"/>
          <w:b/>
          <w:bCs/>
          <w:color w:val="000000" w:themeColor="text1"/>
          <w:sz w:val="32"/>
          <w:szCs w:val="21"/>
          <w:highlight w:val="none"/>
          <w14:textFill>
            <w14:solidFill>
              <w14:schemeClr w14:val="tx1"/>
            </w14:solidFill>
          </w14:textFill>
        </w:rPr>
      </w:pPr>
    </w:p>
    <w:p w14:paraId="09EF6E49">
      <w:pPr>
        <w:pStyle w:val="20"/>
        <w:ind w:firstLine="0" w:firstLineChars="0"/>
        <w:jc w:val="center"/>
        <w:rPr>
          <w:rFonts w:hint="eastAsia" w:ascii="宋体" w:hAnsi="宋体" w:eastAsia="宋体" w:cs="宋体"/>
          <w:b/>
          <w:bCs/>
          <w:color w:val="000000" w:themeColor="text1"/>
          <w:sz w:val="32"/>
          <w:szCs w:val="21"/>
          <w:highlight w:val="none"/>
          <w14:textFill>
            <w14:solidFill>
              <w14:schemeClr w14:val="tx1"/>
            </w14:solidFill>
          </w14:textFill>
        </w:rPr>
      </w:pPr>
    </w:p>
    <w:p w14:paraId="11287862">
      <w:pPr>
        <w:pStyle w:val="20"/>
        <w:ind w:firstLine="0" w:firstLineChars="0"/>
        <w:jc w:val="center"/>
        <w:rPr>
          <w:rFonts w:hint="eastAsia" w:ascii="宋体" w:hAnsi="宋体" w:eastAsia="宋体" w:cs="宋体"/>
          <w:b/>
          <w:bCs/>
          <w:color w:val="000000" w:themeColor="text1"/>
          <w:sz w:val="32"/>
          <w:szCs w:val="21"/>
          <w:highlight w:val="none"/>
          <w14:textFill>
            <w14:solidFill>
              <w14:schemeClr w14:val="tx1"/>
            </w14:solidFill>
          </w14:textFill>
        </w:rPr>
      </w:pPr>
    </w:p>
    <w:p w14:paraId="361802C5">
      <w:pPr>
        <w:pStyle w:val="20"/>
        <w:ind w:firstLine="0" w:firstLineChars="0"/>
        <w:jc w:val="center"/>
        <w:rPr>
          <w:rFonts w:hint="eastAsia" w:ascii="宋体" w:hAnsi="宋体" w:eastAsia="宋体" w:cs="宋体"/>
          <w:b/>
          <w:bCs/>
          <w:color w:val="000000" w:themeColor="text1"/>
          <w:sz w:val="32"/>
          <w:szCs w:val="21"/>
          <w:highlight w:val="none"/>
          <w14:textFill>
            <w14:solidFill>
              <w14:schemeClr w14:val="tx1"/>
            </w14:solidFill>
          </w14:textFill>
        </w:rPr>
      </w:pPr>
    </w:p>
    <w:p w14:paraId="21631E32">
      <w:pPr>
        <w:pStyle w:val="20"/>
        <w:ind w:firstLine="0" w:firstLineChars="0"/>
        <w:jc w:val="center"/>
        <w:rPr>
          <w:rFonts w:ascii="宋体" w:hAnsi="宋体" w:eastAsia="宋体" w:cs="宋体"/>
          <w:b/>
          <w:bCs/>
          <w:color w:val="000000" w:themeColor="text1"/>
          <w:sz w:val="32"/>
          <w:szCs w:val="21"/>
          <w:highlight w:val="none"/>
          <w14:textFill>
            <w14:solidFill>
              <w14:schemeClr w14:val="tx1"/>
            </w14:solidFill>
          </w14:textFill>
        </w:rPr>
      </w:pPr>
      <w:r>
        <w:rPr>
          <w:rFonts w:hint="eastAsia" w:ascii="宋体" w:hAnsi="宋体" w:eastAsia="宋体" w:cs="宋体"/>
          <w:b/>
          <w:bCs/>
          <w:color w:val="000000" w:themeColor="text1"/>
          <w:sz w:val="32"/>
          <w:szCs w:val="21"/>
          <w:highlight w:val="none"/>
          <w:lang w:val="en-US" w:eastAsia="zh-CN"/>
          <w14:textFill>
            <w14:solidFill>
              <w14:schemeClr w14:val="tx1"/>
            </w14:solidFill>
          </w14:textFill>
        </w:rPr>
        <w:t>4</w:t>
      </w:r>
      <w:r>
        <w:rPr>
          <w:rFonts w:hint="eastAsia" w:ascii="宋体" w:hAnsi="宋体" w:eastAsia="宋体" w:cs="宋体"/>
          <w:b/>
          <w:bCs/>
          <w:color w:val="000000" w:themeColor="text1"/>
          <w:sz w:val="32"/>
          <w:szCs w:val="21"/>
          <w:highlight w:val="none"/>
          <w14:textFill>
            <w14:solidFill>
              <w14:schemeClr w14:val="tx1"/>
            </w14:solidFill>
          </w14:textFill>
        </w:rPr>
        <w:t>、廉政承诺书</w:t>
      </w:r>
    </w:p>
    <w:p w14:paraId="626F7D3A">
      <w:pPr>
        <w:autoSpaceDE w:val="0"/>
        <w:autoSpaceDN w:val="0"/>
        <w:adjustRightInd w:val="0"/>
        <w:spacing w:line="360" w:lineRule="auto"/>
        <w:rPr>
          <w:rFonts w:ascii="宋体" w:hAnsi="宋体" w:cs="宋体"/>
          <w:bCs/>
          <w:sz w:val="24"/>
          <w:highlight w:val="none"/>
        </w:rPr>
      </w:pPr>
      <w:r>
        <w:rPr>
          <w:rFonts w:hint="eastAsia" w:ascii="宋体" w:hAnsi="宋体"/>
          <w:sz w:val="24"/>
          <w:highlight w:val="none"/>
          <w:u w:val="single"/>
        </w:rPr>
        <w:t>浙江省第一监狱</w:t>
      </w:r>
      <w:r>
        <w:rPr>
          <w:rFonts w:hint="eastAsia" w:ascii="宋体" w:hAnsi="宋体" w:cs="宋体"/>
          <w:bCs/>
          <w:sz w:val="24"/>
          <w:highlight w:val="none"/>
        </w:rPr>
        <w:t>：</w:t>
      </w:r>
    </w:p>
    <w:p w14:paraId="71037CA5">
      <w:pPr>
        <w:autoSpaceDE w:val="0"/>
        <w:autoSpaceDN w:val="0"/>
        <w:adjustRightInd w:val="0"/>
        <w:spacing w:line="360" w:lineRule="auto"/>
        <w:rPr>
          <w:rFonts w:ascii="宋体" w:hAnsi="宋体" w:cs="宋体"/>
          <w:bCs/>
          <w:sz w:val="24"/>
          <w:highlight w:val="none"/>
        </w:rPr>
      </w:pPr>
      <w:r>
        <w:rPr>
          <w:rFonts w:hint="eastAsia" w:ascii="宋体" w:hAnsi="宋体" w:cs="宋体"/>
          <w:bCs/>
          <w:sz w:val="24"/>
          <w:highlight w:val="none"/>
        </w:rPr>
        <w:t xml:space="preserve">    我单位响应你单位项目采购要求参加投标。在这次应标过程中和成交后，我们将严格遵守国家法律法规规定要求，并郑重承诺：</w:t>
      </w:r>
    </w:p>
    <w:p w14:paraId="2A7DAEC6">
      <w:pPr>
        <w:autoSpaceDE w:val="0"/>
        <w:autoSpaceDN w:val="0"/>
        <w:adjustRightInd w:val="0"/>
        <w:spacing w:line="360" w:lineRule="auto"/>
        <w:rPr>
          <w:rFonts w:ascii="宋体" w:hAnsi="宋体" w:cs="宋体"/>
          <w:bCs/>
          <w:sz w:val="24"/>
          <w:highlight w:val="none"/>
        </w:rPr>
      </w:pPr>
      <w:r>
        <w:rPr>
          <w:rFonts w:hint="eastAsia" w:ascii="宋体" w:hAnsi="宋体" w:cs="宋体"/>
          <w:bCs/>
          <w:sz w:val="24"/>
          <w:highlight w:val="none"/>
        </w:rPr>
        <w:t xml:space="preserve">    一、不向项目有关人员及部门赠送礼金礼物、有价证券、回扣以及中介费、介绍费、咨询费等好处费；</w:t>
      </w:r>
    </w:p>
    <w:p w14:paraId="20EB8DAC">
      <w:pPr>
        <w:autoSpaceDE w:val="0"/>
        <w:autoSpaceDN w:val="0"/>
        <w:adjustRightInd w:val="0"/>
        <w:spacing w:line="360" w:lineRule="auto"/>
        <w:rPr>
          <w:rFonts w:ascii="宋体" w:hAnsi="宋体" w:cs="宋体"/>
          <w:bCs/>
          <w:sz w:val="24"/>
          <w:highlight w:val="none"/>
        </w:rPr>
      </w:pPr>
      <w:r>
        <w:rPr>
          <w:rFonts w:hint="eastAsia" w:ascii="宋体" w:hAnsi="宋体" w:cs="宋体"/>
          <w:bCs/>
          <w:sz w:val="24"/>
          <w:highlight w:val="none"/>
        </w:rPr>
        <w:t xml:space="preserve">    二、不为项目有关人员及部门报销应由你方单位或个人支付的费用；</w:t>
      </w:r>
    </w:p>
    <w:p w14:paraId="09B80D97">
      <w:pPr>
        <w:autoSpaceDE w:val="0"/>
        <w:autoSpaceDN w:val="0"/>
        <w:adjustRightInd w:val="0"/>
        <w:spacing w:line="360" w:lineRule="auto"/>
        <w:rPr>
          <w:rFonts w:ascii="宋体" w:hAnsi="宋体" w:cs="宋体"/>
          <w:bCs/>
          <w:sz w:val="24"/>
          <w:highlight w:val="none"/>
        </w:rPr>
      </w:pPr>
      <w:r>
        <w:rPr>
          <w:rFonts w:hint="eastAsia" w:ascii="宋体" w:hAnsi="宋体" w:cs="宋体"/>
          <w:bCs/>
          <w:sz w:val="24"/>
          <w:highlight w:val="none"/>
        </w:rPr>
        <w:t xml:space="preserve">    三、不向项目有关人员及部门提供有可能影响公正执行公务的宴请和健身娱乐等活动；</w:t>
      </w:r>
    </w:p>
    <w:p w14:paraId="36046D74">
      <w:pPr>
        <w:autoSpaceDE w:val="0"/>
        <w:autoSpaceDN w:val="0"/>
        <w:adjustRightInd w:val="0"/>
        <w:spacing w:line="360" w:lineRule="auto"/>
        <w:rPr>
          <w:rFonts w:ascii="宋体" w:hAnsi="宋体" w:cs="宋体"/>
          <w:bCs/>
          <w:sz w:val="24"/>
          <w:highlight w:val="none"/>
        </w:rPr>
      </w:pPr>
      <w:r>
        <w:rPr>
          <w:rFonts w:hint="eastAsia" w:ascii="宋体" w:hAnsi="宋体" w:cs="宋体"/>
          <w:bCs/>
          <w:sz w:val="24"/>
          <w:highlight w:val="none"/>
        </w:rPr>
        <w:t xml:space="preserve">    四、不为项目有关人员及部门出国（境）、旅游等提供方便；</w:t>
      </w:r>
    </w:p>
    <w:p w14:paraId="42E8B181">
      <w:pPr>
        <w:autoSpaceDE w:val="0"/>
        <w:autoSpaceDN w:val="0"/>
        <w:adjustRightInd w:val="0"/>
        <w:spacing w:line="360" w:lineRule="auto"/>
        <w:rPr>
          <w:rFonts w:ascii="宋体" w:hAnsi="宋体" w:cs="宋体"/>
          <w:bCs/>
          <w:sz w:val="24"/>
          <w:highlight w:val="none"/>
        </w:rPr>
      </w:pPr>
      <w:r>
        <w:rPr>
          <w:rFonts w:hint="eastAsia" w:ascii="宋体" w:hAnsi="宋体" w:cs="宋体"/>
          <w:bCs/>
          <w:sz w:val="24"/>
          <w:highlight w:val="none"/>
        </w:rPr>
        <w:t xml:space="preserve">    五、不为项目有关人员个人装修住房、婚丧嫁娶、配偶子女工作安排等提供好处； </w:t>
      </w:r>
    </w:p>
    <w:p w14:paraId="4EAF073F">
      <w:pPr>
        <w:autoSpaceDE w:val="0"/>
        <w:autoSpaceDN w:val="0"/>
        <w:adjustRightInd w:val="0"/>
        <w:spacing w:line="360" w:lineRule="auto"/>
        <w:rPr>
          <w:rFonts w:ascii="宋体" w:hAnsi="宋体" w:cs="宋体"/>
          <w:bCs/>
          <w:sz w:val="24"/>
          <w:highlight w:val="none"/>
        </w:rPr>
      </w:pPr>
      <w:r>
        <w:rPr>
          <w:rFonts w:hint="eastAsia" w:ascii="宋体" w:hAnsi="宋体" w:cs="宋体"/>
          <w:bCs/>
          <w:sz w:val="24"/>
          <w:highlight w:val="none"/>
        </w:rPr>
        <w:t xml:space="preserve">    六、严格遵守民法典等法律，诚实守信，合法经营，坚决抵制各种违法违纪行为。</w:t>
      </w:r>
    </w:p>
    <w:p w14:paraId="74767406">
      <w:pPr>
        <w:autoSpaceDE w:val="0"/>
        <w:autoSpaceDN w:val="0"/>
        <w:adjustRightInd w:val="0"/>
        <w:spacing w:line="360" w:lineRule="auto"/>
        <w:ind w:firstLine="480" w:firstLineChars="200"/>
        <w:rPr>
          <w:rFonts w:ascii="宋体" w:hAnsi="宋体" w:cs="宋体"/>
          <w:bCs/>
          <w:sz w:val="24"/>
          <w:highlight w:val="none"/>
        </w:rPr>
      </w:pPr>
      <w:r>
        <w:rPr>
          <w:rFonts w:hint="eastAsia" w:ascii="宋体" w:hAnsi="宋体" w:cs="宋体"/>
          <w:bCs/>
          <w:sz w:val="24"/>
          <w:highlight w:val="none"/>
        </w:rPr>
        <w:t>如违反上述承诺，你单位有权立即取消我单位响应、成交的资格或终止正在履行的合同，有权拒绝我单位在一定时期内进入你单位进行招投标或其他经营活动，并通报相关部门，由此引起的相应损失均由我单位承担。</w:t>
      </w:r>
    </w:p>
    <w:p w14:paraId="06292626">
      <w:pPr>
        <w:pStyle w:val="2"/>
        <w:rPr>
          <w:rFonts w:ascii="宋体" w:hAnsi="宋体" w:cs="宋体"/>
          <w:color w:val="000000" w:themeColor="text1"/>
          <w:sz w:val="24"/>
          <w:szCs w:val="24"/>
          <w:highlight w:val="none"/>
          <w14:textFill>
            <w14:solidFill>
              <w14:schemeClr w14:val="tx1"/>
            </w14:solidFill>
          </w14:textFill>
        </w:rPr>
      </w:pPr>
    </w:p>
    <w:p w14:paraId="7D67DABE">
      <w:pPr>
        <w:spacing w:line="360" w:lineRule="auto"/>
        <w:ind w:firstLine="4560" w:firstLineChars="1900"/>
        <w:rPr>
          <w:rFonts w:ascii="宋体" w:hAnsi="宋体" w:cs="宋体"/>
          <w:color w:val="000000" w:themeColor="text1"/>
          <w:sz w:val="24"/>
          <w:szCs w:val="24"/>
          <w:highlight w:val="none"/>
          <w14:textFill>
            <w14:solidFill>
              <w14:schemeClr w14:val="tx1"/>
            </w14:solidFill>
          </w14:textFill>
        </w:rPr>
      </w:pPr>
    </w:p>
    <w:p w14:paraId="602D235A">
      <w:pPr>
        <w:spacing w:line="360" w:lineRule="auto"/>
        <w:ind w:firstLine="4560" w:firstLineChars="19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响应单位（公章）：</w:t>
      </w:r>
    </w:p>
    <w:p w14:paraId="057EAE16">
      <w:pPr>
        <w:spacing w:line="360" w:lineRule="auto"/>
        <w:ind w:firstLine="2160" w:firstLineChars="900"/>
        <w:rPr>
          <w:rFonts w:ascii="宋体" w:hAnsi="宋体" w:cs="宋体"/>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法定代表人或授权委托人（签字或盖章）：</w:t>
      </w:r>
    </w:p>
    <w:p w14:paraId="5AB53835">
      <w:pPr>
        <w:spacing w:line="360" w:lineRule="auto"/>
        <w:ind w:firstLine="3600" w:firstLineChars="1500"/>
        <w:rPr>
          <w:rFonts w:ascii="宋体" w:hAnsi="宋体" w:cs="宋体"/>
          <w:b/>
          <w:color w:val="000000" w:themeColor="text1"/>
          <w:sz w:val="24"/>
          <w:szCs w:val="24"/>
          <w:highlight w:val="none"/>
          <w14:textFill>
            <w14:solidFill>
              <w14:schemeClr w14:val="tx1"/>
            </w14:solidFill>
          </w14:textFill>
        </w:rPr>
      </w:pPr>
      <w:r>
        <w:rPr>
          <w:rFonts w:hint="eastAsia" w:ascii="宋体" w:hAnsi="宋体" w:cs="宋体"/>
          <w:color w:val="000000" w:themeColor="text1"/>
          <w:sz w:val="24"/>
          <w:szCs w:val="24"/>
          <w:highlight w:val="none"/>
          <w14:textFill>
            <w14:solidFill>
              <w14:schemeClr w14:val="tx1"/>
            </w14:solidFill>
          </w14:textFill>
        </w:rPr>
        <w:t>日期：年   月   日</w:t>
      </w:r>
    </w:p>
    <w:p w14:paraId="0B506211">
      <w:pPr>
        <w:pStyle w:val="20"/>
        <w:ind w:firstLine="0" w:firstLineChars="0"/>
        <w:rPr>
          <w:rFonts w:ascii="宋体" w:hAnsi="宋体" w:eastAsia="宋体" w:cs="宋体"/>
          <w:b/>
          <w:bCs/>
          <w:color w:val="000000" w:themeColor="text1"/>
          <w:highlight w:val="none"/>
          <w14:textFill>
            <w14:solidFill>
              <w14:schemeClr w14:val="tx1"/>
            </w14:solidFill>
          </w14:textFill>
        </w:rPr>
      </w:pPr>
    </w:p>
    <w:p w14:paraId="5DDF9589">
      <w:pPr>
        <w:pStyle w:val="20"/>
        <w:ind w:firstLine="0" w:firstLineChars="0"/>
        <w:rPr>
          <w:rFonts w:ascii="宋体" w:hAnsi="宋体" w:eastAsia="宋体" w:cs="宋体"/>
          <w:b/>
          <w:bCs/>
          <w:color w:val="000000" w:themeColor="text1"/>
          <w:highlight w:val="none"/>
          <w14:textFill>
            <w14:solidFill>
              <w14:schemeClr w14:val="tx1"/>
            </w14:solidFill>
          </w14:textFill>
        </w:rPr>
      </w:pPr>
    </w:p>
    <w:p w14:paraId="4883A831">
      <w:pPr>
        <w:pStyle w:val="20"/>
        <w:ind w:firstLine="0" w:firstLineChars="0"/>
        <w:rPr>
          <w:rFonts w:ascii="宋体" w:hAnsi="宋体" w:eastAsia="宋体" w:cs="宋体"/>
          <w:b/>
          <w:bCs/>
          <w:color w:val="000000" w:themeColor="text1"/>
          <w:highlight w:val="none"/>
          <w14:textFill>
            <w14:solidFill>
              <w14:schemeClr w14:val="tx1"/>
            </w14:solidFill>
          </w14:textFill>
        </w:rPr>
      </w:pPr>
    </w:p>
    <w:p w14:paraId="6B01651C">
      <w:pPr>
        <w:pStyle w:val="20"/>
        <w:ind w:firstLine="0" w:firstLineChars="0"/>
        <w:rPr>
          <w:rFonts w:ascii="宋体" w:hAnsi="宋体" w:eastAsia="宋体" w:cs="宋体"/>
          <w:b/>
          <w:bCs/>
          <w:color w:val="000000" w:themeColor="text1"/>
          <w:highlight w:val="none"/>
          <w14:textFill>
            <w14:solidFill>
              <w14:schemeClr w14:val="tx1"/>
            </w14:solidFill>
          </w14:textFill>
        </w:rPr>
      </w:pPr>
    </w:p>
    <w:p w14:paraId="21574D74">
      <w:pPr>
        <w:pStyle w:val="3"/>
        <w:rPr>
          <w:highlight w:val="none"/>
        </w:rPr>
      </w:pPr>
    </w:p>
    <w:p w14:paraId="698B58FB">
      <w:pPr>
        <w:rPr>
          <w:highlight w:val="none"/>
        </w:rPr>
      </w:pPr>
    </w:p>
    <w:p w14:paraId="25DA2B71">
      <w:pPr>
        <w:pStyle w:val="17"/>
        <w:adjustRightInd w:val="0"/>
        <w:snapToGrid w:val="0"/>
        <w:spacing w:before="0" w:beforeAutospacing="0" w:after="0" w:afterAutospacing="0" w:line="500" w:lineRule="exact"/>
        <w:jc w:val="center"/>
        <w:rPr>
          <w:rFonts w:cs="宋体"/>
          <w:b/>
          <w:bCs/>
          <w:sz w:val="32"/>
          <w:szCs w:val="32"/>
          <w:highlight w:val="none"/>
        </w:rPr>
      </w:pPr>
      <w:r>
        <w:rPr>
          <w:rFonts w:hint="eastAsia" w:cs="宋体"/>
          <w:b/>
          <w:bCs/>
          <w:color w:val="000000" w:themeColor="text1"/>
          <w:sz w:val="32"/>
          <w:szCs w:val="21"/>
          <w:highlight w:val="none"/>
          <w:lang w:val="en-US" w:eastAsia="zh-CN"/>
          <w14:textFill>
            <w14:solidFill>
              <w14:schemeClr w14:val="tx1"/>
            </w14:solidFill>
          </w14:textFill>
        </w:rPr>
        <w:t>5</w:t>
      </w:r>
      <w:r>
        <w:rPr>
          <w:rFonts w:hint="eastAsia" w:cs="宋体"/>
          <w:b/>
          <w:bCs/>
          <w:color w:val="000000" w:themeColor="text1"/>
          <w:sz w:val="32"/>
          <w:szCs w:val="21"/>
          <w:highlight w:val="none"/>
          <w14:textFill>
            <w14:solidFill>
              <w14:schemeClr w14:val="tx1"/>
            </w14:solidFill>
          </w14:textFill>
        </w:rPr>
        <w:t>、</w:t>
      </w:r>
      <w:r>
        <w:rPr>
          <w:rFonts w:hint="eastAsia" w:cs="宋体"/>
          <w:b/>
          <w:bCs/>
          <w:sz w:val="32"/>
          <w:szCs w:val="32"/>
          <w:highlight w:val="none"/>
        </w:rPr>
        <w:t>响应承诺函</w:t>
      </w:r>
    </w:p>
    <w:p w14:paraId="31203148">
      <w:pPr>
        <w:pStyle w:val="30"/>
        <w:spacing w:line="420" w:lineRule="exact"/>
        <w:rPr>
          <w:rFonts w:hAnsi="宋体" w:cs="宋体"/>
          <w:sz w:val="24"/>
          <w:szCs w:val="24"/>
          <w:highlight w:val="none"/>
        </w:rPr>
      </w:pPr>
      <w:r>
        <w:rPr>
          <w:rFonts w:hint="eastAsia" w:hAnsi="宋体"/>
          <w:sz w:val="24"/>
          <w:highlight w:val="none"/>
          <w:u w:val="single"/>
        </w:rPr>
        <w:t>浙江省第一监狱</w:t>
      </w:r>
      <w:r>
        <w:rPr>
          <w:rFonts w:hint="eastAsia" w:hAnsi="宋体" w:cs="宋体"/>
          <w:sz w:val="24"/>
          <w:szCs w:val="24"/>
          <w:highlight w:val="none"/>
          <w:u w:val="single"/>
        </w:rPr>
        <w:t>：</w:t>
      </w:r>
    </w:p>
    <w:p w14:paraId="39CF905D">
      <w:pPr>
        <w:pStyle w:val="30"/>
        <w:spacing w:line="420" w:lineRule="exact"/>
        <w:ind w:firstLine="480" w:firstLineChars="200"/>
        <w:rPr>
          <w:rFonts w:hAnsi="宋体" w:cs="宋体"/>
          <w:sz w:val="24"/>
          <w:szCs w:val="24"/>
          <w:highlight w:val="none"/>
        </w:rPr>
      </w:pPr>
      <w:r>
        <w:rPr>
          <w:rFonts w:hint="eastAsia" w:hAnsi="宋体" w:cs="宋体"/>
          <w:sz w:val="24"/>
          <w:szCs w:val="24"/>
          <w:highlight w:val="none"/>
          <w:u w:val="single"/>
        </w:rPr>
        <w:t>（供应商全称）</w:t>
      </w:r>
      <w:r>
        <w:rPr>
          <w:rFonts w:hint="eastAsia" w:hAnsi="宋体" w:cs="宋体"/>
          <w:sz w:val="24"/>
          <w:szCs w:val="24"/>
          <w:highlight w:val="none"/>
        </w:rPr>
        <w:t>自愿参加你方组织的</w:t>
      </w:r>
      <w:r>
        <w:rPr>
          <w:rFonts w:hint="eastAsia" w:hAnsi="宋体" w:cs="Courier New"/>
          <w:sz w:val="24"/>
          <w:szCs w:val="24"/>
          <w:highlight w:val="none"/>
          <w:u w:val="single"/>
          <w:lang w:val="zh-CN"/>
        </w:rPr>
        <w:t>浙江省第一监狱</w:t>
      </w:r>
      <w:r>
        <w:rPr>
          <w:rFonts w:hint="eastAsia" w:hAnsi="宋体" w:cs="Courier New"/>
          <w:sz w:val="24"/>
          <w:szCs w:val="24"/>
          <w:highlight w:val="none"/>
          <w:u w:val="single"/>
        </w:rPr>
        <w:t>常年法律顾问服务</w:t>
      </w:r>
      <w:r>
        <w:rPr>
          <w:rFonts w:hint="eastAsia" w:hAnsi="宋体" w:cs="Courier New"/>
          <w:sz w:val="24"/>
          <w:szCs w:val="24"/>
          <w:highlight w:val="none"/>
          <w:u w:val="single"/>
          <w:lang w:val="zh-CN"/>
        </w:rPr>
        <w:t>采购</w:t>
      </w:r>
      <w:r>
        <w:rPr>
          <w:rFonts w:hint="eastAsia" w:hAnsi="宋体" w:cs="宋体"/>
          <w:sz w:val="24"/>
          <w:szCs w:val="24"/>
          <w:highlight w:val="none"/>
        </w:rPr>
        <w:t>（项目编号：）的投标。为此我方</w:t>
      </w:r>
      <w:r>
        <w:rPr>
          <w:rFonts w:hint="eastAsia" w:hAnsi="宋体" w:cs="宋体"/>
          <w:kern w:val="1"/>
          <w:sz w:val="24"/>
          <w:szCs w:val="24"/>
          <w:highlight w:val="none"/>
        </w:rPr>
        <w:t>就本次投标有关事项郑重声明如下</w:t>
      </w:r>
      <w:r>
        <w:rPr>
          <w:rFonts w:hint="eastAsia" w:hAnsi="宋体" w:cs="宋体"/>
          <w:sz w:val="24"/>
          <w:szCs w:val="24"/>
          <w:highlight w:val="none"/>
        </w:rPr>
        <w:t>：</w:t>
      </w:r>
    </w:p>
    <w:p w14:paraId="4E81591D">
      <w:pPr>
        <w:pStyle w:val="30"/>
        <w:spacing w:line="420" w:lineRule="exact"/>
        <w:ind w:firstLine="480" w:firstLineChars="200"/>
        <w:rPr>
          <w:rFonts w:hAnsi="宋体" w:cs="宋体"/>
          <w:sz w:val="24"/>
          <w:szCs w:val="24"/>
          <w:highlight w:val="none"/>
        </w:rPr>
      </w:pPr>
      <w:r>
        <w:rPr>
          <w:rFonts w:hint="eastAsia" w:hAnsi="宋体" w:cs="宋体"/>
          <w:sz w:val="24"/>
          <w:szCs w:val="24"/>
          <w:highlight w:val="none"/>
        </w:rPr>
        <w:t>一、</w:t>
      </w:r>
      <w:r>
        <w:rPr>
          <w:rFonts w:hint="eastAsia" w:hAnsi="宋体" w:cs="宋体"/>
          <w:sz w:val="24"/>
          <w:highlight w:val="none"/>
        </w:rPr>
        <w:t>我单位承诺按</w:t>
      </w:r>
      <w:r>
        <w:rPr>
          <w:rFonts w:hint="eastAsia" w:hAnsi="宋体" w:cs="宋体"/>
          <w:sz w:val="24"/>
          <w:highlight w:val="none"/>
          <w:lang w:val="en-US" w:eastAsia="zh-CN"/>
        </w:rPr>
        <w:t>采购</w:t>
      </w:r>
      <w:r>
        <w:rPr>
          <w:rFonts w:hint="eastAsia" w:hAnsi="宋体" w:cs="宋体"/>
          <w:sz w:val="24"/>
          <w:highlight w:val="none"/>
        </w:rPr>
        <w:t>文件要求进行服务。</w:t>
      </w:r>
    </w:p>
    <w:p w14:paraId="2AC93B9C">
      <w:pPr>
        <w:pStyle w:val="11"/>
        <w:spacing w:line="420" w:lineRule="exact"/>
        <w:ind w:left="480" w:leftChars="0" w:firstLine="0" w:firstLineChars="0"/>
        <w:rPr>
          <w:rFonts w:ascii="宋体" w:hAnsi="宋体" w:cs="宋体"/>
          <w:kern w:val="0"/>
          <w:sz w:val="24"/>
          <w:highlight w:val="none"/>
        </w:rPr>
      </w:pPr>
      <w:r>
        <w:rPr>
          <w:rFonts w:hint="eastAsia" w:ascii="宋体" w:hAnsi="宋体" w:cs="宋体"/>
          <w:kern w:val="0"/>
          <w:sz w:val="24"/>
          <w:highlight w:val="none"/>
        </w:rPr>
        <w:t>二、我方</w:t>
      </w:r>
      <w:r>
        <w:rPr>
          <w:rFonts w:hint="eastAsia" w:ascii="宋体" w:hAnsi="宋体" w:cs="宋体"/>
          <w:sz w:val="24"/>
          <w:highlight w:val="none"/>
        </w:rPr>
        <w:t>承诺不将本项目转包、分包。</w:t>
      </w:r>
    </w:p>
    <w:p w14:paraId="2D40836D">
      <w:pPr>
        <w:spacing w:line="420" w:lineRule="exact"/>
        <w:ind w:firstLine="480" w:firstLineChars="200"/>
        <w:rPr>
          <w:rFonts w:ascii="宋体" w:hAnsi="宋体" w:cs="宋体"/>
          <w:sz w:val="24"/>
          <w:szCs w:val="24"/>
          <w:highlight w:val="none"/>
        </w:rPr>
      </w:pPr>
      <w:r>
        <w:rPr>
          <w:rFonts w:hint="eastAsia" w:ascii="宋体" w:hAnsi="宋体" w:cs="宋体"/>
          <w:kern w:val="0"/>
          <w:sz w:val="24"/>
          <w:highlight w:val="none"/>
        </w:rPr>
        <w:t>三、我方</w:t>
      </w:r>
      <w:r>
        <w:rPr>
          <w:rFonts w:hint="eastAsia" w:ascii="宋体" w:hAnsi="宋体" w:cs="宋体"/>
          <w:sz w:val="24"/>
          <w:highlight w:val="none"/>
        </w:rPr>
        <w:t>承诺不</w:t>
      </w:r>
      <w:r>
        <w:rPr>
          <w:rFonts w:hint="eastAsia" w:ascii="宋体" w:hAnsi="宋体" w:cs="宋体"/>
          <w:sz w:val="24"/>
          <w:szCs w:val="24"/>
          <w:highlight w:val="none"/>
        </w:rPr>
        <w:t>以联合体的形式参加投标。</w:t>
      </w:r>
    </w:p>
    <w:p w14:paraId="745B9D55">
      <w:pPr>
        <w:spacing w:line="420" w:lineRule="exact"/>
        <w:ind w:firstLine="480" w:firstLineChars="200"/>
        <w:rPr>
          <w:rFonts w:ascii="宋体" w:hAnsi="宋体" w:cs="宋体"/>
          <w:kern w:val="0"/>
          <w:sz w:val="24"/>
          <w:highlight w:val="none"/>
        </w:rPr>
      </w:pPr>
      <w:r>
        <w:rPr>
          <w:rFonts w:hint="eastAsia" w:ascii="宋体" w:hAnsi="宋体" w:cs="宋体"/>
          <w:kern w:val="0"/>
          <w:sz w:val="24"/>
          <w:highlight w:val="none"/>
        </w:rPr>
        <w:t>四、我方承诺完全响应采购文件全部要求。</w:t>
      </w:r>
    </w:p>
    <w:p w14:paraId="47CD0048">
      <w:pPr>
        <w:widowControl/>
        <w:spacing w:line="420" w:lineRule="exact"/>
        <w:ind w:firstLine="480" w:firstLineChars="200"/>
        <w:rPr>
          <w:rFonts w:ascii="宋体" w:hAnsi="宋体" w:cs="宋体"/>
          <w:sz w:val="24"/>
          <w:szCs w:val="24"/>
          <w:highlight w:val="none"/>
        </w:rPr>
      </w:pPr>
      <w:r>
        <w:rPr>
          <w:rFonts w:hint="eastAsia" w:ascii="宋体" w:hAnsi="宋体" w:cs="宋体"/>
          <w:sz w:val="24"/>
          <w:szCs w:val="24"/>
          <w:highlight w:val="none"/>
        </w:rPr>
        <w:t>五、非采购人系统内任处级以上领导和在采购人本单位任科级以上领导的直系亲属和特定关系人实际控制或担任股东或有关联交易、依托关系的企业；委托代理人非采购人单位在职人员及与本项目职责范围相关的部门工作人员的直系亲属和特定关系人。以上相关人员也不得作为供应商项目实施管理的委托人，参与签订合同、项目管理、货款结算等活动。如有违反将被取消投标资格并没收保证金，签订合同后发现的将终止合同。</w:t>
      </w:r>
    </w:p>
    <w:p w14:paraId="61D678CF">
      <w:pPr>
        <w:widowControl/>
        <w:spacing w:line="420" w:lineRule="exact"/>
        <w:ind w:firstLine="480" w:firstLineChars="200"/>
        <w:rPr>
          <w:rFonts w:ascii="宋体" w:hAnsi="宋体" w:cs="宋体"/>
          <w:sz w:val="24"/>
          <w:szCs w:val="24"/>
          <w:highlight w:val="none"/>
        </w:rPr>
      </w:pPr>
      <w:r>
        <w:rPr>
          <w:rFonts w:hint="eastAsia" w:ascii="宋体" w:hAnsi="宋体" w:cs="宋体"/>
          <w:sz w:val="24"/>
          <w:szCs w:val="24"/>
          <w:highlight w:val="none"/>
          <w:lang w:val="en-US" w:eastAsia="zh-CN"/>
        </w:rPr>
        <w:t>六</w:t>
      </w:r>
      <w:r>
        <w:rPr>
          <w:rFonts w:hint="eastAsia" w:ascii="宋体" w:hAnsi="宋体" w:cs="宋体"/>
          <w:sz w:val="24"/>
          <w:szCs w:val="24"/>
          <w:highlight w:val="none"/>
        </w:rPr>
        <w:t>、我方承诺参加本次采购的委托人全权负责此次采购活动，包括递交响应文件、参加开标会议、签订合同和处理一切事宜（法人参加的除外）。</w:t>
      </w:r>
    </w:p>
    <w:p w14:paraId="1FF8F7FF">
      <w:pPr>
        <w:spacing w:line="420" w:lineRule="exact"/>
        <w:ind w:firstLine="480" w:firstLineChars="200"/>
        <w:rPr>
          <w:rFonts w:ascii="宋体" w:hAnsi="宋体" w:cs="宋体"/>
          <w:sz w:val="24"/>
          <w:szCs w:val="24"/>
          <w:highlight w:val="none"/>
        </w:rPr>
      </w:pPr>
      <w:r>
        <w:rPr>
          <w:rFonts w:hint="eastAsia" w:ascii="宋体" w:hAnsi="宋体" w:cs="宋体"/>
          <w:kern w:val="0"/>
          <w:sz w:val="24"/>
          <w:highlight w:val="none"/>
        </w:rPr>
        <w:t>以上事项如有虚假、隐瞒、或违反或我方所提供的资格证明材料不合法或不真实，我方自愿承担一切法律后果，采购人可取消我方任何资格（包括但不限于：投标、中标、签订合同），我方对此无任何质疑。我方愿意承担一切后果。</w:t>
      </w:r>
    </w:p>
    <w:p w14:paraId="1B4A447D">
      <w:pPr>
        <w:spacing w:line="420" w:lineRule="exact"/>
        <w:ind w:firstLine="2760" w:firstLineChars="1150"/>
        <w:rPr>
          <w:rFonts w:ascii="宋体" w:hAnsi="宋体" w:cs="宋体"/>
          <w:sz w:val="24"/>
          <w:highlight w:val="none"/>
        </w:rPr>
      </w:pPr>
    </w:p>
    <w:p w14:paraId="107EF76F">
      <w:pPr>
        <w:spacing w:line="420" w:lineRule="exact"/>
        <w:ind w:firstLine="2760" w:firstLineChars="1150"/>
        <w:rPr>
          <w:rFonts w:ascii="宋体" w:hAnsi="宋体"/>
          <w:sz w:val="24"/>
          <w:szCs w:val="24"/>
          <w:highlight w:val="none"/>
        </w:rPr>
      </w:pPr>
      <w:r>
        <w:rPr>
          <w:rFonts w:hint="eastAsia" w:ascii="宋体" w:hAnsi="宋体" w:cs="宋体"/>
          <w:sz w:val="24"/>
          <w:highlight w:val="none"/>
        </w:rPr>
        <w:t>响应人</w:t>
      </w:r>
      <w:r>
        <w:rPr>
          <w:rFonts w:hint="eastAsia" w:ascii="宋体"/>
          <w:sz w:val="24"/>
          <w:szCs w:val="24"/>
          <w:highlight w:val="none"/>
        </w:rPr>
        <w:t>（盖公章）：</w:t>
      </w:r>
    </w:p>
    <w:p w14:paraId="0E598A17">
      <w:pPr>
        <w:spacing w:line="420" w:lineRule="exact"/>
        <w:ind w:firstLine="2760" w:firstLineChars="1150"/>
        <w:rPr>
          <w:rFonts w:ascii="宋体" w:hAnsi="宋体"/>
          <w:sz w:val="24"/>
          <w:szCs w:val="24"/>
          <w:highlight w:val="none"/>
        </w:rPr>
      </w:pPr>
      <w:r>
        <w:rPr>
          <w:rFonts w:hint="eastAsia" w:ascii="宋体" w:hAnsi="宋体"/>
          <w:sz w:val="24"/>
          <w:szCs w:val="24"/>
          <w:highlight w:val="none"/>
        </w:rPr>
        <w:t>法定代表人或委托代理人（签名或盖章）：</w:t>
      </w:r>
    </w:p>
    <w:p w14:paraId="06B914B1">
      <w:pPr>
        <w:pStyle w:val="12"/>
        <w:snapToGrid w:val="0"/>
        <w:spacing w:line="420" w:lineRule="exact"/>
        <w:ind w:firstLine="2880" w:firstLineChars="1200"/>
        <w:rPr>
          <w:sz w:val="24"/>
          <w:szCs w:val="24"/>
          <w:highlight w:val="none"/>
        </w:rPr>
      </w:pPr>
      <w:r>
        <w:rPr>
          <w:rFonts w:hint="eastAsia"/>
          <w:sz w:val="24"/>
          <w:szCs w:val="24"/>
          <w:highlight w:val="none"/>
        </w:rPr>
        <w:t>年   月  日</w:t>
      </w:r>
    </w:p>
    <w:p w14:paraId="31FCFCC0">
      <w:pPr>
        <w:pStyle w:val="19"/>
        <w:ind w:firstLine="210"/>
        <w:rPr>
          <w:highlight w:val="none"/>
        </w:rPr>
      </w:pPr>
    </w:p>
    <w:p w14:paraId="1A970243">
      <w:pPr>
        <w:pStyle w:val="20"/>
        <w:ind w:firstLine="0" w:firstLineChars="0"/>
        <w:rPr>
          <w:rFonts w:ascii="宋体" w:hAnsi="宋体" w:eastAsia="宋体" w:cs="宋体"/>
          <w:b/>
          <w:bCs/>
          <w:color w:val="000000" w:themeColor="text1"/>
          <w:highlight w:val="none"/>
          <w14:textFill>
            <w14:solidFill>
              <w14:schemeClr w14:val="tx1"/>
            </w14:solidFill>
          </w14:textFill>
        </w:rPr>
      </w:pPr>
    </w:p>
    <w:p w14:paraId="6FE93137">
      <w:pPr>
        <w:pStyle w:val="20"/>
        <w:ind w:firstLine="0" w:firstLineChars="0"/>
        <w:rPr>
          <w:rFonts w:hint="eastAsia" w:ascii="宋体" w:hAnsi="宋体" w:eastAsia="宋体" w:cs="宋体"/>
          <w:b/>
          <w:bCs/>
          <w:color w:val="000000" w:themeColor="text1"/>
          <w:highlight w:val="none"/>
          <w14:textFill>
            <w14:solidFill>
              <w14:schemeClr w14:val="tx1"/>
            </w14:solidFill>
          </w14:textFill>
        </w:rPr>
      </w:pPr>
    </w:p>
    <w:p w14:paraId="5D55BC24">
      <w:pPr>
        <w:pStyle w:val="20"/>
        <w:ind w:firstLine="0" w:firstLineChars="0"/>
        <w:rPr>
          <w:rFonts w:hint="eastAsia" w:ascii="宋体" w:hAnsi="宋体" w:eastAsia="宋体" w:cs="宋体"/>
          <w:b/>
          <w:bCs/>
          <w:color w:val="000000" w:themeColor="text1"/>
          <w:highlight w:val="none"/>
          <w:lang w:val="en-US" w:eastAsia="zh-CN"/>
          <w14:textFill>
            <w14:solidFill>
              <w14:schemeClr w14:val="tx1"/>
            </w14:solidFill>
          </w14:textFill>
        </w:rPr>
      </w:pPr>
    </w:p>
    <w:p w14:paraId="5ADC230D">
      <w:pPr>
        <w:pStyle w:val="20"/>
        <w:ind w:firstLine="0" w:firstLineChars="0"/>
        <w:rPr>
          <w:rFonts w:ascii="宋体" w:hAnsi="宋体" w:eastAsia="宋体" w:cs="宋体"/>
          <w:color w:val="000000" w:themeColor="text1"/>
          <w:highlight w:val="none"/>
          <w14:textFill>
            <w14:solidFill>
              <w14:schemeClr w14:val="tx1"/>
            </w14:solidFill>
          </w14:textFill>
        </w:rPr>
      </w:pPr>
      <w:r>
        <w:rPr>
          <w:rFonts w:hint="eastAsia" w:ascii="宋体" w:hAnsi="宋体" w:eastAsia="宋体" w:cs="宋体"/>
          <w:b/>
          <w:bCs/>
          <w:color w:val="000000" w:themeColor="text1"/>
          <w:highlight w:val="none"/>
          <w:lang w:val="en-US" w:eastAsia="zh-CN"/>
          <w14:textFill>
            <w14:solidFill>
              <w14:schemeClr w14:val="tx1"/>
            </w14:solidFill>
          </w14:textFill>
        </w:rPr>
        <w:t>6</w:t>
      </w:r>
      <w:r>
        <w:rPr>
          <w:rFonts w:hint="eastAsia" w:ascii="宋体" w:hAnsi="宋体" w:eastAsia="宋体" w:cs="宋体"/>
          <w:b/>
          <w:bCs/>
          <w:color w:val="000000" w:themeColor="text1"/>
          <w:highlight w:val="none"/>
          <w14:textFill>
            <w14:solidFill>
              <w14:schemeClr w14:val="tx1"/>
            </w14:solidFill>
          </w14:textFill>
        </w:rPr>
        <w:t>、律师事务所执业许可证</w:t>
      </w:r>
      <w:r>
        <w:rPr>
          <w:rFonts w:hint="eastAsia" w:ascii="宋体" w:hAnsi="宋体" w:eastAsia="宋体" w:cs="宋体"/>
          <w:color w:val="000000" w:themeColor="text1"/>
          <w:highlight w:val="none"/>
          <w14:textFill>
            <w14:solidFill>
              <w14:schemeClr w14:val="tx1"/>
            </w14:solidFill>
          </w14:textFill>
        </w:rPr>
        <w:t>及</w:t>
      </w:r>
      <w:r>
        <w:rPr>
          <w:rFonts w:hint="eastAsia" w:ascii="宋体" w:hAnsi="宋体" w:eastAsia="宋体" w:cs="宋体"/>
          <w:color w:val="000000" w:themeColor="text1"/>
          <w:highlight w:val="none"/>
          <w:lang w:val="zh-CN"/>
          <w14:textFill>
            <w14:solidFill>
              <w14:schemeClr w14:val="tx1"/>
            </w14:solidFill>
          </w14:textFill>
        </w:rPr>
        <w:t>响应人认为需提供的其他材料（加盖公章）</w:t>
      </w:r>
    </w:p>
    <w:sectPr>
      <w:footerReference r:id="rId4" w:type="default"/>
      <w:pgSz w:w="11906" w:h="16838"/>
      <w:pgMar w:top="1440" w:right="1417" w:bottom="1440" w:left="1417"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7A"/>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6165B7D">
    <w:pPr>
      <w:pStyle w:val="13"/>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02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46FDDB3">
                          <w:pPr>
                            <w:pStyle w:val="13"/>
                          </w:pPr>
                          <w:r>
                            <w:fldChar w:fldCharType="begin"/>
                          </w:r>
                          <w:r>
                            <w:instrText xml:space="preserve"> PAGE  \* MERGEFORMAT </w:instrText>
                          </w:r>
                          <w:r>
                            <w:fldChar w:fldCharType="separate"/>
                          </w:r>
                          <w:r>
                            <w:t>- 5 -</w:t>
                          </w:r>
                          <w:r>
                            <w:fldChar w:fldCharType="end"/>
                          </w:r>
                        </w:p>
                      </w:txbxContent>
                    </wps:txbx>
                    <wps:bodyPr wrap="none" lIns="0" tIns="0" rIns="0" bIns="0" upright="0">
                      <a:spAutoFit/>
                    </wps:bodyPr>
                  </wps:wsp>
                </a:graphicData>
              </a:graphic>
            </wp:anchor>
          </w:drawing>
        </mc:Choice>
        <mc:Fallback>
          <w:pict>
            <v:shape id="文本框 1025"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">
              <v:fill on="f" focussize="0,0"/>
              <v:stroke on="f"/>
              <v:imagedata o:title=""/>
              <o:lock v:ext="edit" aspectratio="f"/>
              <v:textbox inset="0mm,0mm,0mm,0mm" style="mso-fit-shape-to-text:t;">
                <w:txbxContent>
                  <w:p w14:paraId="146FDDB3">
                    <w:pPr>
                      <w:pStyle w:val="13"/>
                    </w:pPr>
                    <w:r>
                      <w:fldChar w:fldCharType="begin"/>
                    </w:r>
                    <w:r>
                      <w:instrText xml:space="preserve"> PAGE  \* MERGEFORMAT </w:instrText>
                    </w:r>
                    <w:r>
                      <w:fldChar w:fldCharType="separate"/>
                    </w:r>
                    <w:r>
                      <w:t>- 5 -</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34942A">
    <w:pPr>
      <w:pStyle w:val="13"/>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a:effectLst/>
                    </wps:spPr>
                    <wps:txbx>
                      <w:txbxContent>
                        <w:p w14:paraId="13EADA21">
                          <w:pPr>
                            <w:pStyle w:val="13"/>
                          </w:pPr>
                          <w:r>
                            <w:rPr>
                              <w:rFonts w:hint="eastAsia"/>
                            </w:rPr>
                            <w:fldChar w:fldCharType="begin"/>
                          </w:r>
                          <w:r>
                            <w:rPr>
                              <w:rFonts w:hint="eastAsia"/>
                            </w:rPr>
                            <w:instrText xml:space="preserve"> PAGE  \* MERGEFORMAT </w:instrText>
                          </w:r>
                          <w:r>
                            <w:rPr>
                              <w:rFonts w:hint="eastAsia"/>
                            </w:rPr>
                            <w:fldChar w:fldCharType="separate"/>
                          </w:r>
                          <w:r>
                            <w:t>- 23 -</w:t>
                          </w:r>
                          <w:r>
                            <w:rPr>
                              <w:rFonts w:hint="eastAsia"/>
                            </w:rPr>
                            <w:fldChar w:fldCharType="end"/>
                          </w:r>
                        </w:p>
                      </w:txbxContent>
                    </wps:txbx>
                    <wps:bodyPr wrap="none" lIns="0" tIns="0" rIns="0" bIns="0" upright="0">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">
              <v:fill on="f" focussize="0,0"/>
              <v:stroke on="f"/>
              <v:imagedata o:title=""/>
              <o:lock v:ext="edit" aspectratio="f"/>
              <v:textbox inset="0mm,0mm,0mm,0mm" style="mso-fit-shape-to-text:t;">
                <w:txbxContent>
                  <w:p w14:paraId="13EADA21">
                    <w:pPr>
                      <w:pStyle w:val="13"/>
                    </w:pPr>
                    <w:r>
                      <w:rPr>
                        <w:rFonts w:hint="eastAsia"/>
                      </w:rPr>
                      <w:fldChar w:fldCharType="begin"/>
                    </w:r>
                    <w:r>
                      <w:rPr>
                        <w:rFonts w:hint="eastAsia"/>
                      </w:rPr>
                      <w:instrText xml:space="preserve"> PAGE  \* MERGEFORMAT </w:instrText>
                    </w:r>
                    <w:r>
                      <w:rPr>
                        <w:rFonts w:hint="eastAsia"/>
                      </w:rPr>
                      <w:fldChar w:fldCharType="separate"/>
                    </w:r>
                    <w:r>
                      <w:t>- 23 -</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503FD08"/>
    <w:multiLevelType w:val="singleLevel"/>
    <w:tmpl w:val="D503FD08"/>
    <w:lvl w:ilvl="0" w:tentative="0">
      <w:start w:val="1"/>
      <w:numFmt w:val="ideographTraditional"/>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noPunctuationKerning w:val="1"/>
  <w:characterSpacingControl w:val="compressPunctuation"/>
  <w:hdrShapeDefaults>
    <o:shapelayout v:ext="edit">
      <o:idmap v:ext="edit" data="1,3"/>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jQwZWYyMTMyMDkxODRmOTljZWUzYzJkNzc0YzNiN2MifQ=="/>
  </w:docVars>
  <w:rsids>
    <w:rsidRoot w:val="402F1E79"/>
    <w:rsid w:val="0004408C"/>
    <w:rsid w:val="000E0E53"/>
    <w:rsid w:val="0015749A"/>
    <w:rsid w:val="002D081B"/>
    <w:rsid w:val="00440618"/>
    <w:rsid w:val="007C255B"/>
    <w:rsid w:val="00964263"/>
    <w:rsid w:val="00991DFE"/>
    <w:rsid w:val="00992D10"/>
    <w:rsid w:val="00AD57DE"/>
    <w:rsid w:val="00AD6084"/>
    <w:rsid w:val="00B04FEC"/>
    <w:rsid w:val="00BC5B3F"/>
    <w:rsid w:val="00C1367A"/>
    <w:rsid w:val="00D15AA8"/>
    <w:rsid w:val="00E217F0"/>
    <w:rsid w:val="00F07BAE"/>
    <w:rsid w:val="00FC4E12"/>
    <w:rsid w:val="00FF0E42"/>
    <w:rsid w:val="04906291"/>
    <w:rsid w:val="053D75AF"/>
    <w:rsid w:val="062E4428"/>
    <w:rsid w:val="063A2810"/>
    <w:rsid w:val="066072EA"/>
    <w:rsid w:val="06E6743D"/>
    <w:rsid w:val="06FA403D"/>
    <w:rsid w:val="07852DBD"/>
    <w:rsid w:val="084735BA"/>
    <w:rsid w:val="08C84B75"/>
    <w:rsid w:val="09670705"/>
    <w:rsid w:val="0A6B15C0"/>
    <w:rsid w:val="0AB87595"/>
    <w:rsid w:val="0AF27A88"/>
    <w:rsid w:val="0B333F05"/>
    <w:rsid w:val="0B660046"/>
    <w:rsid w:val="0B821C7A"/>
    <w:rsid w:val="0BAD5882"/>
    <w:rsid w:val="0C224500"/>
    <w:rsid w:val="0C5A4969"/>
    <w:rsid w:val="0CA40EA9"/>
    <w:rsid w:val="0CC07278"/>
    <w:rsid w:val="0D1A221E"/>
    <w:rsid w:val="0D1A5028"/>
    <w:rsid w:val="0DFD45B0"/>
    <w:rsid w:val="0E3C1CFB"/>
    <w:rsid w:val="0E460B17"/>
    <w:rsid w:val="0E794B5D"/>
    <w:rsid w:val="0E8E0DE4"/>
    <w:rsid w:val="0EBB17F9"/>
    <w:rsid w:val="0EF769DD"/>
    <w:rsid w:val="0F79610E"/>
    <w:rsid w:val="0F8B7CEC"/>
    <w:rsid w:val="0FDC1E52"/>
    <w:rsid w:val="0FDF5034"/>
    <w:rsid w:val="12DC6FF4"/>
    <w:rsid w:val="12FC5B4B"/>
    <w:rsid w:val="13420EB1"/>
    <w:rsid w:val="13452FC8"/>
    <w:rsid w:val="138B324B"/>
    <w:rsid w:val="143070EF"/>
    <w:rsid w:val="14BE142D"/>
    <w:rsid w:val="157E2C7D"/>
    <w:rsid w:val="170003AD"/>
    <w:rsid w:val="17E00A0A"/>
    <w:rsid w:val="19FA2BA7"/>
    <w:rsid w:val="1A8766D9"/>
    <w:rsid w:val="1B6A2CAA"/>
    <w:rsid w:val="1D970CFC"/>
    <w:rsid w:val="1DDA1B7D"/>
    <w:rsid w:val="1E492885"/>
    <w:rsid w:val="1E6F4D42"/>
    <w:rsid w:val="1E7E3C6A"/>
    <w:rsid w:val="20B25CE1"/>
    <w:rsid w:val="222F3304"/>
    <w:rsid w:val="237671EA"/>
    <w:rsid w:val="25121AF5"/>
    <w:rsid w:val="251472CE"/>
    <w:rsid w:val="2536374E"/>
    <w:rsid w:val="25BC70DA"/>
    <w:rsid w:val="26322273"/>
    <w:rsid w:val="26996677"/>
    <w:rsid w:val="26A269E5"/>
    <w:rsid w:val="283748D1"/>
    <w:rsid w:val="293D4DE2"/>
    <w:rsid w:val="2AC24A96"/>
    <w:rsid w:val="2AFD6916"/>
    <w:rsid w:val="2B2654FB"/>
    <w:rsid w:val="2B2F19B2"/>
    <w:rsid w:val="2B6C092E"/>
    <w:rsid w:val="2B8918A0"/>
    <w:rsid w:val="2BB45C17"/>
    <w:rsid w:val="2BDD3341"/>
    <w:rsid w:val="2C68228B"/>
    <w:rsid w:val="2CE47278"/>
    <w:rsid w:val="2DEE3961"/>
    <w:rsid w:val="2F0C3F71"/>
    <w:rsid w:val="2FD82B78"/>
    <w:rsid w:val="307962B0"/>
    <w:rsid w:val="31C2650A"/>
    <w:rsid w:val="328A050C"/>
    <w:rsid w:val="32C5274C"/>
    <w:rsid w:val="32DB70C4"/>
    <w:rsid w:val="3324544E"/>
    <w:rsid w:val="33260700"/>
    <w:rsid w:val="33515362"/>
    <w:rsid w:val="33801089"/>
    <w:rsid w:val="33C87900"/>
    <w:rsid w:val="33EA2C61"/>
    <w:rsid w:val="34AF00E4"/>
    <w:rsid w:val="34C070A8"/>
    <w:rsid w:val="34C4201A"/>
    <w:rsid w:val="34C56131"/>
    <w:rsid w:val="36A13078"/>
    <w:rsid w:val="3760522E"/>
    <w:rsid w:val="379910D5"/>
    <w:rsid w:val="37CA9798"/>
    <w:rsid w:val="3A1C1EA5"/>
    <w:rsid w:val="3A3C0DCF"/>
    <w:rsid w:val="3A6164C2"/>
    <w:rsid w:val="3C5C235F"/>
    <w:rsid w:val="3D0B2880"/>
    <w:rsid w:val="3D282D96"/>
    <w:rsid w:val="3D7F20A7"/>
    <w:rsid w:val="3D982477"/>
    <w:rsid w:val="3E4C1431"/>
    <w:rsid w:val="3ED00AF8"/>
    <w:rsid w:val="3EEC4480"/>
    <w:rsid w:val="401A339B"/>
    <w:rsid w:val="402F1E79"/>
    <w:rsid w:val="414522E1"/>
    <w:rsid w:val="416208F4"/>
    <w:rsid w:val="4168282C"/>
    <w:rsid w:val="432D322E"/>
    <w:rsid w:val="4376577D"/>
    <w:rsid w:val="43C07D9F"/>
    <w:rsid w:val="449731F7"/>
    <w:rsid w:val="453D40BC"/>
    <w:rsid w:val="4609503E"/>
    <w:rsid w:val="47271EAD"/>
    <w:rsid w:val="473E0352"/>
    <w:rsid w:val="4757783C"/>
    <w:rsid w:val="491F5EC6"/>
    <w:rsid w:val="4A0E2BB2"/>
    <w:rsid w:val="4A243A9F"/>
    <w:rsid w:val="4AA75ED2"/>
    <w:rsid w:val="4ADB2482"/>
    <w:rsid w:val="4AF27630"/>
    <w:rsid w:val="4CF037FF"/>
    <w:rsid w:val="4D447CA9"/>
    <w:rsid w:val="4D626506"/>
    <w:rsid w:val="4DDE0A16"/>
    <w:rsid w:val="4E4A3D30"/>
    <w:rsid w:val="4E645D1E"/>
    <w:rsid w:val="4EC96A44"/>
    <w:rsid w:val="4F50015D"/>
    <w:rsid w:val="513D41D6"/>
    <w:rsid w:val="51437EEB"/>
    <w:rsid w:val="51E25083"/>
    <w:rsid w:val="521B698C"/>
    <w:rsid w:val="52901A92"/>
    <w:rsid w:val="52A037EC"/>
    <w:rsid w:val="52A232F2"/>
    <w:rsid w:val="53C77655"/>
    <w:rsid w:val="53CE4943"/>
    <w:rsid w:val="53EB05F1"/>
    <w:rsid w:val="542337EE"/>
    <w:rsid w:val="556068F5"/>
    <w:rsid w:val="55914445"/>
    <w:rsid w:val="57C95E38"/>
    <w:rsid w:val="58A34671"/>
    <w:rsid w:val="58C95CE8"/>
    <w:rsid w:val="59884D1D"/>
    <w:rsid w:val="59BB5797"/>
    <w:rsid w:val="5B7213C4"/>
    <w:rsid w:val="5EBE53E1"/>
    <w:rsid w:val="5F1B1174"/>
    <w:rsid w:val="609B0F40"/>
    <w:rsid w:val="609F0084"/>
    <w:rsid w:val="611D775A"/>
    <w:rsid w:val="632E6FDA"/>
    <w:rsid w:val="634C3A63"/>
    <w:rsid w:val="637A5D7B"/>
    <w:rsid w:val="63A80D4A"/>
    <w:rsid w:val="64551EBF"/>
    <w:rsid w:val="64652D2F"/>
    <w:rsid w:val="646E5670"/>
    <w:rsid w:val="64766BAD"/>
    <w:rsid w:val="655F1281"/>
    <w:rsid w:val="65B532D9"/>
    <w:rsid w:val="666C056A"/>
    <w:rsid w:val="66CD2E8E"/>
    <w:rsid w:val="68606647"/>
    <w:rsid w:val="686B4E3A"/>
    <w:rsid w:val="69252AFC"/>
    <w:rsid w:val="694465C9"/>
    <w:rsid w:val="6B6E7921"/>
    <w:rsid w:val="6B7B39F5"/>
    <w:rsid w:val="6B9F4F88"/>
    <w:rsid w:val="6C5736E5"/>
    <w:rsid w:val="6C8168DF"/>
    <w:rsid w:val="6D5318DD"/>
    <w:rsid w:val="6DEF3454"/>
    <w:rsid w:val="6E051CF1"/>
    <w:rsid w:val="6FE85C63"/>
    <w:rsid w:val="709C0CA7"/>
    <w:rsid w:val="713855A1"/>
    <w:rsid w:val="72C04F62"/>
    <w:rsid w:val="73021903"/>
    <w:rsid w:val="737F30E0"/>
    <w:rsid w:val="73BF4D3F"/>
    <w:rsid w:val="73DA1569"/>
    <w:rsid w:val="75B67A8D"/>
    <w:rsid w:val="767766AE"/>
    <w:rsid w:val="778E4093"/>
    <w:rsid w:val="78B90759"/>
    <w:rsid w:val="78CE6CBB"/>
    <w:rsid w:val="793424DB"/>
    <w:rsid w:val="7A8E038A"/>
    <w:rsid w:val="7C65672D"/>
    <w:rsid w:val="7D5B394E"/>
    <w:rsid w:val="7DC66335"/>
    <w:rsid w:val="7DCE768B"/>
    <w:rsid w:val="7DFF6D2A"/>
    <w:rsid w:val="7F8244DD"/>
    <w:rsid w:val="BFBF9BFE"/>
    <w:rsid w:val="DFFE8CEB"/>
    <w:rsid w:val="F7DFFDA3"/>
    <w:rsid w:val="FC3D1412"/>
    <w:rsid w:val="FDDD9105"/>
    <w:rsid w:val="FFCF545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nhideWhenUsed="0" w:uiPriority="0" w:semiHidden="0" w:name="toc 1"/>
    <w:lsdException w:qFormat="1" w:unhideWhenUsed="0" w:uiPriority="0" w:semiHidden="0"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99" w:name="Normal Indent"/>
    <w:lsdException w:uiPriority="99" w:name="footnote text"/>
    <w:lsdException w:uiPriority="99" w:name="annotation text"/>
    <w:lsdException w:qFormat="1" w:uiPriority="99" w:name="header"/>
    <w:lsdException w:qFormat="1" w:uiPriority="99" w:name="footer"/>
    <w:lsdException w:uiPriority="99" w:name="index heading"/>
    <w:lsdException w:qFormat="1" w:uiPriority="35" w:name="caption"/>
    <w:lsdException w:uiPriority="99" w:name="table of figures"/>
    <w:lsdException w:uiPriority="99" w:name="envelope address"/>
    <w:lsdException w:qFormat="1" w:unhideWhenUsed="0" w:uiPriority="99" w:semiHidden="0" w:name="envelope return"/>
    <w:lsdException w:uiPriority="99" w:name="footnote reference"/>
    <w:lsdException w:uiPriority="99" w:name="annotation reference"/>
    <w:lsdException w:uiPriority="99" w:name="line number"/>
    <w:lsdException w:qFormat="1"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qFormat="1" w:unhideWhenUsed="0" w:uiPriority="0" w:semiHidden="0"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qFormat="1" w:uiPriority="99" w:name="Body Text"/>
    <w:lsdException w:qFormat="1"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qFormat="1" w:unhideWhenUsed="0" w:uiPriority="0" w:semiHidden="0" w:name="Body Text First Indent"/>
    <w:lsdException w:qFormat="1"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name="Hyperlink"/>
    <w:lsdException w:uiPriority="99" w:name="FollowedHyperlink"/>
    <w:lsdException w:qFormat="1" w:unhideWhenUsed="0" w:uiPriority="22" w:semiHidden="0" w:name="Strong"/>
    <w:lsdException w:qFormat="1" w:unhideWhenUsed="0" w:uiPriority="20" w:semiHidden="0" w:name="Emphasis"/>
    <w:lsdException w:qFormat="1" w:uiPriority="99" w:name="Document Map"/>
    <w:lsdException w:qFormat="1" w:unhideWhenUsed="0" w:uiPriority="0" w:semiHidden="0" w:name="Plain Text"/>
    <w:lsdException w:uiPriority="99" w:name="E-mail Signature"/>
    <w:lsdException w:qFormat="1" w:unhideWhenUsed="0" w:uiPriority="0"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qFormat="1"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lang w:val="en-US" w:eastAsia="zh-CN" w:bidi="ar-SA"/>
    </w:rPr>
  </w:style>
  <w:style w:type="paragraph" w:styleId="2">
    <w:name w:val="heading 1"/>
    <w:basedOn w:val="1"/>
    <w:next w:val="1"/>
    <w:qFormat/>
    <w:uiPriority w:val="9"/>
    <w:pPr>
      <w:keepNext/>
      <w:outlineLvl w:val="0"/>
    </w:pPr>
    <w:rPr>
      <w:color w:val="000000"/>
      <w:sz w:val="30"/>
    </w:rPr>
  </w:style>
  <w:style w:type="paragraph" w:styleId="3">
    <w:name w:val="heading 2"/>
    <w:basedOn w:val="1"/>
    <w:next w:val="1"/>
    <w:qFormat/>
    <w:uiPriority w:val="0"/>
    <w:pPr>
      <w:keepNext/>
      <w:keepLines/>
      <w:spacing w:before="260" w:after="260" w:line="416" w:lineRule="auto"/>
      <w:outlineLvl w:val="1"/>
    </w:pPr>
    <w:rPr>
      <w:rFonts w:ascii="Arial" w:hAnsi="Arial" w:eastAsia="黑体"/>
      <w:b/>
      <w:bCs/>
      <w:kern w:val="0"/>
      <w:sz w:val="32"/>
      <w:szCs w:val="32"/>
    </w:rPr>
  </w:style>
  <w:style w:type="paragraph" w:styleId="4">
    <w:name w:val="heading 3"/>
    <w:basedOn w:val="1"/>
    <w:next w:val="1"/>
    <w:semiHidden/>
    <w:unhideWhenUsed/>
    <w:qFormat/>
    <w:uiPriority w:val="9"/>
    <w:pPr>
      <w:keepNext/>
      <w:keepLines/>
      <w:spacing w:line="415" w:lineRule="auto"/>
      <w:outlineLvl w:val="2"/>
    </w:pPr>
    <w:rPr>
      <w:b/>
      <w:bCs/>
      <w:sz w:val="32"/>
      <w:szCs w:val="32"/>
    </w:rPr>
  </w:style>
  <w:style w:type="paragraph" w:styleId="5">
    <w:name w:val="heading 6"/>
    <w:basedOn w:val="1"/>
    <w:next w:val="1"/>
    <w:semiHidden/>
    <w:unhideWhenUsed/>
    <w:qFormat/>
    <w:uiPriority w:val="9"/>
    <w:pPr>
      <w:keepNext/>
      <w:keepLines/>
      <w:spacing w:line="320" w:lineRule="auto"/>
      <w:outlineLvl w:val="5"/>
    </w:pPr>
    <w:rPr>
      <w:rFonts w:ascii="Arial" w:hAnsi="Arial" w:eastAsia="黑体"/>
      <w:b/>
      <w:bCs/>
      <w:sz w:val="24"/>
    </w:rPr>
  </w:style>
  <w:style w:type="character" w:default="1" w:styleId="24">
    <w:name w:val="Default Paragraph Font"/>
    <w:semiHidden/>
    <w:unhideWhenUsed/>
    <w:qFormat/>
    <w:uiPriority w:val="1"/>
  </w:style>
  <w:style w:type="table" w:default="1" w:styleId="22">
    <w:name w:val="Normal Table"/>
    <w:semiHidden/>
    <w:unhideWhenUsed/>
    <w:qFormat/>
    <w:uiPriority w:val="99"/>
    <w:tblPr>
      <w:tblCellMar>
        <w:top w:w="0" w:type="dxa"/>
        <w:left w:w="108" w:type="dxa"/>
        <w:bottom w:w="0" w:type="dxa"/>
        <w:right w:w="108" w:type="dxa"/>
      </w:tblCellMar>
    </w:tblPr>
  </w:style>
  <w:style w:type="paragraph" w:styleId="6">
    <w:name w:val="Normal Indent"/>
    <w:basedOn w:val="1"/>
    <w:next w:val="7"/>
    <w:semiHidden/>
    <w:unhideWhenUsed/>
    <w:qFormat/>
    <w:uiPriority w:val="99"/>
    <w:pPr>
      <w:adjustRightInd w:val="0"/>
      <w:spacing w:line="312" w:lineRule="atLeast"/>
      <w:ind w:firstLine="420"/>
      <w:textAlignment w:val="baseline"/>
    </w:pPr>
  </w:style>
  <w:style w:type="paragraph" w:styleId="7">
    <w:name w:val="Body Text Indent"/>
    <w:basedOn w:val="1"/>
    <w:next w:val="8"/>
    <w:semiHidden/>
    <w:unhideWhenUsed/>
    <w:qFormat/>
    <w:uiPriority w:val="99"/>
    <w:pPr>
      <w:widowControl/>
      <w:autoSpaceDE w:val="0"/>
      <w:autoSpaceDN w:val="0"/>
      <w:snapToGrid w:val="0"/>
      <w:spacing w:before="120" w:line="400" w:lineRule="atLeast"/>
      <w:ind w:firstLine="570"/>
      <w:textAlignment w:val="bottom"/>
    </w:pPr>
    <w:rPr>
      <w:rFonts w:ascii="宋体"/>
      <w:kern w:val="0"/>
      <w:sz w:val="24"/>
    </w:rPr>
  </w:style>
  <w:style w:type="paragraph" w:styleId="8">
    <w:name w:val="envelope return"/>
    <w:basedOn w:val="1"/>
    <w:qFormat/>
    <w:uiPriority w:val="99"/>
    <w:pPr>
      <w:snapToGrid w:val="0"/>
    </w:pPr>
    <w:rPr>
      <w:rFonts w:ascii="Arial" w:hAnsi="Arial"/>
    </w:rPr>
  </w:style>
  <w:style w:type="paragraph" w:styleId="9">
    <w:name w:val="Document Map"/>
    <w:basedOn w:val="1"/>
    <w:link w:val="37"/>
    <w:semiHidden/>
    <w:unhideWhenUsed/>
    <w:qFormat/>
    <w:uiPriority w:val="99"/>
    <w:pPr>
      <w:widowControl/>
      <w:adjustRightInd w:val="0"/>
      <w:snapToGrid w:val="0"/>
      <w:spacing w:after="200"/>
      <w:jc w:val="left"/>
    </w:pPr>
    <w:rPr>
      <w:rFonts w:ascii="宋体" w:hAnsi="Tahoma" w:cstheme="minorBidi"/>
      <w:kern w:val="0"/>
      <w:sz w:val="18"/>
      <w:szCs w:val="18"/>
    </w:rPr>
  </w:style>
  <w:style w:type="paragraph" w:styleId="10">
    <w:name w:val="Body Text"/>
    <w:basedOn w:val="1"/>
    <w:next w:val="1"/>
    <w:semiHidden/>
    <w:unhideWhenUsed/>
    <w:qFormat/>
    <w:uiPriority w:val="99"/>
  </w:style>
  <w:style w:type="paragraph" w:styleId="11">
    <w:name w:val="List 2"/>
    <w:basedOn w:val="1"/>
    <w:qFormat/>
    <w:uiPriority w:val="0"/>
    <w:pPr>
      <w:ind w:left="100" w:leftChars="200" w:hanging="200" w:hangingChars="200"/>
    </w:pPr>
  </w:style>
  <w:style w:type="paragraph" w:styleId="12">
    <w:name w:val="Plain Text"/>
    <w:basedOn w:val="1"/>
    <w:next w:val="1"/>
    <w:link w:val="36"/>
    <w:qFormat/>
    <w:uiPriority w:val="0"/>
    <w:rPr>
      <w:rFonts w:ascii="宋体" w:hAnsi="Courier New"/>
    </w:rPr>
  </w:style>
  <w:style w:type="paragraph" w:styleId="13">
    <w:name w:val="footer"/>
    <w:basedOn w:val="1"/>
    <w:link w:val="33"/>
    <w:semiHidden/>
    <w:unhideWhenUsed/>
    <w:qFormat/>
    <w:uiPriority w:val="99"/>
    <w:pPr>
      <w:tabs>
        <w:tab w:val="center" w:pos="4153"/>
        <w:tab w:val="right" w:pos="8306"/>
      </w:tabs>
      <w:snapToGrid w:val="0"/>
      <w:jc w:val="left"/>
    </w:pPr>
    <w:rPr>
      <w:sz w:val="18"/>
      <w:szCs w:val="18"/>
    </w:rPr>
  </w:style>
  <w:style w:type="paragraph" w:styleId="14">
    <w:name w:val="header"/>
    <w:basedOn w:val="1"/>
    <w:link w:val="32"/>
    <w:semiHidden/>
    <w:unhideWhenUsed/>
    <w:qFormat/>
    <w:uiPriority w:val="99"/>
    <w:pPr>
      <w:pBdr>
        <w:bottom w:val="single" w:color="auto" w:sz="6" w:space="1"/>
      </w:pBdr>
      <w:tabs>
        <w:tab w:val="center" w:pos="4153"/>
        <w:tab w:val="right" w:pos="8306"/>
      </w:tabs>
      <w:snapToGrid w:val="0"/>
      <w:jc w:val="center"/>
    </w:pPr>
    <w:rPr>
      <w:sz w:val="18"/>
      <w:szCs w:val="18"/>
    </w:rPr>
  </w:style>
  <w:style w:type="paragraph" w:styleId="15">
    <w:name w:val="toc 1"/>
    <w:basedOn w:val="1"/>
    <w:next w:val="1"/>
    <w:qFormat/>
    <w:uiPriority w:val="0"/>
    <w:pPr>
      <w:spacing w:before="120" w:after="120"/>
      <w:jc w:val="left"/>
    </w:pPr>
    <w:rPr>
      <w:b/>
      <w:bCs/>
      <w:caps/>
      <w:sz w:val="24"/>
    </w:rPr>
  </w:style>
  <w:style w:type="paragraph" w:styleId="16">
    <w:name w:val="toc 2"/>
    <w:basedOn w:val="1"/>
    <w:next w:val="1"/>
    <w:qFormat/>
    <w:uiPriority w:val="0"/>
    <w:pPr>
      <w:ind w:left="420" w:leftChars="200"/>
    </w:pPr>
  </w:style>
  <w:style w:type="paragraph" w:styleId="17">
    <w:name w:val="Normal (Web)"/>
    <w:basedOn w:val="1"/>
    <w:qFormat/>
    <w:uiPriority w:val="0"/>
    <w:pPr>
      <w:widowControl/>
      <w:spacing w:before="100" w:beforeAutospacing="1" w:after="100" w:afterAutospacing="1"/>
      <w:jc w:val="left"/>
    </w:pPr>
    <w:rPr>
      <w:rFonts w:ascii="宋体" w:hAnsi="宋体"/>
      <w:kern w:val="0"/>
    </w:rPr>
  </w:style>
  <w:style w:type="paragraph" w:styleId="18">
    <w:name w:val="Title"/>
    <w:basedOn w:val="1"/>
    <w:next w:val="1"/>
    <w:qFormat/>
    <w:uiPriority w:val="0"/>
    <w:pPr>
      <w:widowControl/>
      <w:overflowPunct w:val="0"/>
      <w:autoSpaceDE w:val="0"/>
      <w:autoSpaceDN w:val="0"/>
      <w:adjustRightInd w:val="0"/>
      <w:jc w:val="center"/>
      <w:textAlignment w:val="baseline"/>
    </w:pPr>
    <w:rPr>
      <w:b/>
      <w:kern w:val="0"/>
      <w:sz w:val="24"/>
      <w:lang w:val="en-GB"/>
    </w:rPr>
  </w:style>
  <w:style w:type="paragraph" w:styleId="19">
    <w:name w:val="Body Text First Indent"/>
    <w:basedOn w:val="1"/>
    <w:next w:val="1"/>
    <w:qFormat/>
    <w:uiPriority w:val="0"/>
    <w:pPr>
      <w:ind w:firstLine="420" w:firstLineChars="100"/>
    </w:pPr>
  </w:style>
  <w:style w:type="paragraph" w:styleId="20">
    <w:name w:val="Body Text First Indent 2"/>
    <w:basedOn w:val="7"/>
    <w:next w:val="21"/>
    <w:semiHidden/>
    <w:unhideWhenUsed/>
    <w:qFormat/>
    <w:uiPriority w:val="99"/>
    <w:pPr>
      <w:spacing w:line="580" w:lineRule="exact"/>
      <w:ind w:firstLine="420" w:firstLineChars="200"/>
    </w:pPr>
    <w:rPr>
      <w:rFonts w:ascii="仿宋_GB2312" w:eastAsia="仿宋_GB2312"/>
      <w:sz w:val="31"/>
    </w:rPr>
  </w:style>
  <w:style w:type="paragraph" w:customStyle="1" w:styleId="21">
    <w:name w:val="xl53"/>
    <w:basedOn w:val="1"/>
    <w:next w:val="1"/>
    <w:qFormat/>
    <w:uiPriority w:val="99"/>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rPr>
  </w:style>
  <w:style w:type="table" w:styleId="23">
    <w:name w:val="Table Grid"/>
    <w:basedOn w:val="22"/>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25">
    <w:name w:val="page number"/>
    <w:basedOn w:val="24"/>
    <w:semiHidden/>
    <w:unhideWhenUsed/>
    <w:qFormat/>
    <w:uiPriority w:val="99"/>
  </w:style>
  <w:style w:type="character" w:styleId="26">
    <w:name w:val="Hyperlink"/>
    <w:basedOn w:val="24"/>
    <w:semiHidden/>
    <w:unhideWhenUsed/>
    <w:qFormat/>
    <w:uiPriority w:val="99"/>
    <w:rPr>
      <w:color w:val="0000FF"/>
      <w:u w:val="none"/>
    </w:rPr>
  </w:style>
  <w:style w:type="paragraph" w:customStyle="1" w:styleId="27">
    <w:name w:val="Normal Indent1"/>
    <w:basedOn w:val="1"/>
    <w:qFormat/>
    <w:uiPriority w:val="0"/>
    <w:pPr>
      <w:ind w:firstLine="420" w:firstLineChars="200"/>
    </w:pPr>
  </w:style>
  <w:style w:type="paragraph" w:customStyle="1" w:styleId="28">
    <w:name w:val="List2"/>
    <w:basedOn w:val="1"/>
    <w:qFormat/>
    <w:uiPriority w:val="0"/>
    <w:pPr>
      <w:suppressAutoHyphens/>
      <w:ind w:left="100" w:hanging="200"/>
      <w:textAlignment w:val="baseline"/>
    </w:pPr>
    <w:rPr>
      <w:rFonts w:ascii="宋体" w:hAnsi="宋体"/>
      <w:kern w:val="1"/>
      <w:sz w:val="24"/>
      <w:szCs w:val="32"/>
    </w:rPr>
  </w:style>
  <w:style w:type="paragraph" w:customStyle="1" w:styleId="29">
    <w:name w:val="p0"/>
    <w:basedOn w:val="1"/>
    <w:qFormat/>
    <w:uiPriority w:val="0"/>
    <w:pPr>
      <w:widowControl/>
      <w:spacing w:before="100" w:beforeAutospacing="1" w:after="100" w:afterAutospacing="1"/>
      <w:jc w:val="left"/>
    </w:pPr>
    <w:rPr>
      <w:rFonts w:ascii="宋体" w:hAnsi="宋体" w:cs="宋体"/>
      <w:kern w:val="0"/>
      <w:sz w:val="24"/>
    </w:rPr>
  </w:style>
  <w:style w:type="paragraph" w:customStyle="1" w:styleId="30">
    <w:name w:val="纯文本1"/>
    <w:basedOn w:val="1"/>
    <w:qFormat/>
    <w:uiPriority w:val="99"/>
    <w:rPr>
      <w:rFonts w:ascii="宋体" w:hAnsi="Courier New"/>
      <w:kern w:val="0"/>
      <w:sz w:val="20"/>
    </w:rPr>
  </w:style>
  <w:style w:type="paragraph" w:customStyle="1" w:styleId="31">
    <w:name w:val="默认段落字体 Para Char Char Char Char Char Char Char Char"/>
    <w:basedOn w:val="1"/>
    <w:qFormat/>
    <w:uiPriority w:val="0"/>
  </w:style>
  <w:style w:type="character" w:customStyle="1" w:styleId="32">
    <w:name w:val="页眉 Char"/>
    <w:basedOn w:val="24"/>
    <w:link w:val="14"/>
    <w:semiHidden/>
    <w:qFormat/>
    <w:uiPriority w:val="99"/>
    <w:rPr>
      <w:rFonts w:ascii="Calibri" w:hAnsi="Calibri" w:eastAsia="宋体" w:cs="Times New Roman"/>
      <w:sz w:val="18"/>
      <w:szCs w:val="18"/>
      <w:lang w:val="en-US" w:eastAsia="zh-CN" w:bidi="ar-SA"/>
    </w:rPr>
  </w:style>
  <w:style w:type="character" w:customStyle="1" w:styleId="33">
    <w:name w:val="页脚 Char"/>
    <w:basedOn w:val="24"/>
    <w:link w:val="13"/>
    <w:semiHidden/>
    <w:qFormat/>
    <w:uiPriority w:val="99"/>
    <w:rPr>
      <w:rFonts w:ascii="Calibri" w:hAnsi="Calibri" w:eastAsia="宋体" w:cs="Times New Roman"/>
      <w:sz w:val="18"/>
      <w:szCs w:val="18"/>
      <w:lang w:val="en-US" w:eastAsia="zh-CN" w:bidi="ar-SA"/>
    </w:rPr>
  </w:style>
  <w:style w:type="character" w:customStyle="1" w:styleId="34">
    <w:name w:val="纯文本 Char"/>
    <w:qFormat/>
    <w:uiPriority w:val="0"/>
    <w:rPr>
      <w:rFonts w:ascii="宋体" w:hAnsi="Courier New" w:eastAsia="宋体" w:cs="Times New Roman"/>
      <w:kern w:val="2"/>
      <w:sz w:val="24"/>
      <w:szCs w:val="24"/>
      <w:lang w:val="en-US" w:eastAsia="zh-CN" w:bidi="ar-SA"/>
    </w:rPr>
  </w:style>
  <w:style w:type="paragraph" w:customStyle="1" w:styleId="35">
    <w:name w:val="Proposals body"/>
    <w:basedOn w:val="1"/>
    <w:next w:val="1"/>
    <w:qFormat/>
    <w:uiPriority w:val="0"/>
    <w:pPr>
      <w:widowControl/>
      <w:spacing w:line="360" w:lineRule="auto"/>
      <w:jc w:val="left"/>
    </w:pPr>
    <w:rPr>
      <w:rFonts w:ascii="宋体" w:hAnsi="Times New Roman"/>
      <w:snapToGrid w:val="0"/>
      <w:color w:val="000000"/>
      <w:kern w:val="0"/>
      <w:sz w:val="24"/>
    </w:rPr>
  </w:style>
  <w:style w:type="character" w:customStyle="1" w:styleId="36">
    <w:name w:val="纯文本 Char1"/>
    <w:basedOn w:val="24"/>
    <w:link w:val="12"/>
    <w:semiHidden/>
    <w:qFormat/>
    <w:uiPriority w:val="99"/>
    <w:rPr>
      <w:rFonts w:ascii="宋体" w:hAnsi="Courier New" w:eastAsia="宋体" w:cs="Times New Roman"/>
      <w:lang w:val="en-US" w:eastAsia="zh-CN" w:bidi="ar-SA"/>
    </w:rPr>
  </w:style>
  <w:style w:type="character" w:customStyle="1" w:styleId="37">
    <w:name w:val="文档结构图 Char"/>
    <w:basedOn w:val="24"/>
    <w:link w:val="9"/>
    <w:semiHidden/>
    <w:qFormat/>
    <w:uiPriority w:val="99"/>
    <w:rPr>
      <w:rFonts w:ascii="宋体" w:hAnsi="Calibri" w:eastAsia="宋体" w:cs="Times New Roman"/>
      <w:sz w:val="18"/>
      <w:szCs w:val="18"/>
      <w:lang w:val="en-US" w:eastAsia="zh-CN" w:bidi="ar-SA"/>
    </w:rPr>
  </w:style>
  <w:style w:type="paragraph" w:customStyle="1" w:styleId="38">
    <w:name w:val="正文2"/>
    <w:basedOn w:val="1"/>
    <w:qFormat/>
    <w:uiPriority w:val="0"/>
    <w:pPr>
      <w:spacing w:line="360" w:lineRule="auto"/>
      <w:ind w:firstLine="510" w:firstLineChars="200"/>
    </w:pPr>
    <w:rPr>
      <w:sz w:val="24"/>
    </w:rPr>
  </w:style>
  <w:style w:type="paragraph" w:customStyle="1" w:styleId="39">
    <w:name w:val="p23"/>
    <w:basedOn w:val="1"/>
    <w:qFormat/>
    <w:uiPriority w:val="0"/>
    <w:pPr>
      <w:widowControl/>
      <w:spacing w:before="100" w:beforeAutospacing="1" w:after="100" w:afterAutospacing="1"/>
      <w:jc w:val="left"/>
    </w:pPr>
    <w:rPr>
      <w:rFonts w:ascii="宋体" w:hAnsi="宋体" w:cs="宋体"/>
      <w:kern w:val="0"/>
      <w:sz w:val="24"/>
      <w:szCs w:val="24"/>
    </w:rPr>
  </w:style>
  <w:style w:type="paragraph" w:styleId="40">
    <w:name w:val="No Spacing"/>
    <w:unhideWhenUsed/>
    <w:qFormat/>
    <w:uiPriority w:val="1"/>
    <w:pPr>
      <w:adjustRightInd w:val="0"/>
      <w:snapToGrid w:val="0"/>
    </w:pPr>
    <w:rPr>
      <w:rFonts w:ascii="Tahoma" w:hAnsi="Tahoma" w:eastAsia="微软雅黑" w:cs="Times New Roman"/>
      <w:sz w:val="22"/>
      <w:lang w:val="en-US" w:eastAsia="zh-CN" w:bidi="ar-SA"/>
    </w:rPr>
  </w:style>
  <w:style w:type="paragraph" w:customStyle="1" w:styleId="41">
    <w:name w:val="Table Text"/>
    <w:basedOn w:val="1"/>
    <w:semiHidden/>
    <w:qFormat/>
    <w:uiPriority w:val="0"/>
    <w:rPr>
      <w:rFonts w:ascii="微软雅黑" w:hAnsi="微软雅黑" w:eastAsia="微软雅黑" w:cs="微软雅黑"/>
      <w:sz w:val="24"/>
      <w:szCs w:val="24"/>
      <w:lang w:eastAsia="en-US"/>
    </w:rPr>
  </w:style>
  <w:style w:type="table" w:customStyle="1" w:styleId="42">
    <w:name w:val="Table Normal"/>
    <w:semiHidden/>
    <w:unhideWhenUsed/>
    <w:qFormat/>
    <w:uiPriority w:val="0"/>
    <w:tblPr>
      <w:tblCellMar>
        <w:top w:w="0" w:type="dxa"/>
        <w:left w:w="0" w:type="dxa"/>
        <w:bottom w:w="0" w:type="dxa"/>
        <w:right w:w="0" w:type="dxa"/>
      </w:tblCellMar>
    </w:tblPr>
  </w:style>
  <w:style w:type="paragraph" w:customStyle="1" w:styleId="43">
    <w:name w:val="正文 New New New New New New New New New New New New New New New New New New New New New"/>
    <w:qFormat/>
    <w:uiPriority w:val="0"/>
    <w:pPr>
      <w:widowControl w:val="0"/>
      <w:jc w:val="both"/>
    </w:pPr>
    <w:rPr>
      <w:rFonts w:ascii="Calibri" w:hAnsi="Calibri" w:eastAsia="宋体" w:cs="Times New Roman"/>
      <w:kern w:val="2"/>
      <w:sz w:val="21"/>
      <w:szCs w:val="24"/>
      <w:lang w:val="en-US" w:eastAsia="zh-CN" w:bidi="ar-SA"/>
    </w:rPr>
  </w:style>
  <w:style w:type="paragraph" w:customStyle="1" w:styleId="44">
    <w:name w:val="纯文本 New"/>
    <w:basedOn w:val="1"/>
    <w:qFormat/>
    <w:uiPriority w:val="0"/>
    <w:pPr>
      <w:spacing w:before="100" w:beforeAutospacing="1" w:after="100" w:afterAutospacing="1"/>
    </w:pPr>
    <w:rPr>
      <w:rFonts w:ascii="宋体" w:hAnsi="宋体"/>
      <w:sz w:val="24"/>
    </w:rPr>
  </w:style>
  <w:style w:type="paragraph" w:customStyle="1" w:styleId="45">
    <w:name w:val="正文文本 New"/>
    <w:basedOn w:val="1"/>
    <w:qFormat/>
    <w:uiPriority w:val="0"/>
    <w:pPr>
      <w:spacing w:line="480" w:lineRule="exact"/>
    </w:pPr>
    <w:rPr>
      <w:rFonts w:ascii="Times New Roman" w:hAnsi="Times New Roman"/>
      <w:sz w:val="24"/>
      <w:szCs w:val="21"/>
    </w:rPr>
  </w:style>
  <w:style w:type="paragraph" w:customStyle="1" w:styleId="46">
    <w:name w:val="纯文本 New New New"/>
    <w:basedOn w:val="1"/>
    <w:qFormat/>
    <w:uiPriority w:val="0"/>
    <w:pPr>
      <w:widowControl/>
      <w:overflowPunct w:val="0"/>
      <w:autoSpaceDE w:val="0"/>
      <w:autoSpaceDN w:val="0"/>
      <w:adjustRightInd w:val="0"/>
      <w:jc w:val="left"/>
    </w:pPr>
    <w:rPr>
      <w:rFonts w:ascii="宋体" w:hAnsi="Courier New"/>
      <w:szCs w:val="24"/>
    </w:rPr>
  </w:style>
  <w:style w:type="paragraph" w:customStyle="1" w:styleId="47">
    <w:name w:val="样式 正文文本"/>
    <w:basedOn w:val="1"/>
    <w:qFormat/>
    <w:uiPriority w:val="0"/>
    <w:pPr>
      <w:adjustRightInd w:val="0"/>
      <w:snapToGrid w:val="0"/>
      <w:spacing w:line="400" w:lineRule="exact"/>
      <w:ind w:firstLine="200" w:firstLineChars="200"/>
    </w:pPr>
    <w:rPr>
      <w:rFonts w:ascii="Arial" w:hAnsi="Arial"/>
      <w:color w:val="000000"/>
    </w:rPr>
  </w:style>
  <w:style w:type="paragraph" w:customStyle="1" w:styleId="48">
    <w:name w:val="样式1"/>
    <w:basedOn w:val="1"/>
    <w:qFormat/>
    <w:uiPriority w:val="99"/>
    <w:pPr>
      <w:spacing w:line="360" w:lineRule="exact"/>
      <w:ind w:firstLine="200" w:firstLineChars="200"/>
    </w:pPr>
    <w:rPr>
      <w:rFonts w:ascii="Arial" w:hAnsi="Arial"/>
      <w:kern w:val="0"/>
      <w:sz w:val="20"/>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Organization</Company>
  <Pages>26</Pages>
  <Words>12582</Words>
  <Characters>13181</Characters>
  <Lines>105</Lines>
  <Paragraphs>29</Paragraphs>
  <TotalTime>1</TotalTime>
  <ScaleCrop>false</ScaleCrop>
  <LinksUpToDate>false</LinksUpToDate>
  <CharactersWithSpaces>13779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2008-09-12T09:20:00Z</dcterms:created>
  <dc:creator>Administrator</dc:creator>
  <cp:lastModifiedBy>lenovo</cp:lastModifiedBy>
  <cp:lastPrinted>2020-03-07T23:44:00Z</cp:lastPrinted>
  <dcterms:modified xsi:type="dcterms:W3CDTF">2025-03-31T08:57:34Z</dcterms:modified>
  <cp:revision>54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1FC5D766FC86402A8BEA5D362BB05E19_13</vt:lpwstr>
  </property>
  <property fmtid="{D5CDD505-2E9C-101B-9397-08002B2CF9AE}" pid="4" name="KSOTemplateDocerSaveRecord">
    <vt:lpwstr>eyJoZGlkIjoiY2VmYzUyOTFkMDYxZTMzZmM3NjhjYTYyODkzZWVkMGUiLCJ1c2VySWQiOiI5OTMyODk0NjIifQ==</vt:lpwstr>
  </property>
</Properties>
</file>