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7" w:lineRule="exact"/>
        <w:ind w:firstLine="440" w:firstLineChars="100"/>
        <w:rPr>
          <w:rFonts w:ascii="彩虹小标宋" w:hAnsi="宋体" w:eastAsia="彩虹小标宋"/>
          <w:snapToGrid w:val="0"/>
          <w:kern w:val="0"/>
          <w:sz w:val="44"/>
          <w:szCs w:val="44"/>
        </w:rPr>
      </w:pPr>
      <w:r>
        <w:rPr>
          <w:rFonts w:hint="eastAsia" w:ascii="彩虹小标宋" w:hAnsi="宋体" w:eastAsia="彩虹小标宋"/>
          <w:snapToGrid w:val="0"/>
          <w:kern w:val="0"/>
          <w:sz w:val="44"/>
          <w:szCs w:val="44"/>
        </w:rPr>
        <w:t>浙江省分行集中档案库房设施设备采购</w:t>
      </w:r>
    </w:p>
    <w:p>
      <w:pPr>
        <w:adjustRightInd w:val="0"/>
        <w:snapToGrid w:val="0"/>
        <w:spacing w:line="587" w:lineRule="exact"/>
        <w:jc w:val="center"/>
        <w:rPr>
          <w:rFonts w:ascii="彩虹小标宋" w:hAnsi="宋体" w:eastAsia="彩虹小标宋"/>
          <w:snapToGrid w:val="0"/>
          <w:kern w:val="0"/>
          <w:sz w:val="44"/>
          <w:szCs w:val="44"/>
        </w:rPr>
      </w:pPr>
      <w:r>
        <w:rPr>
          <w:rFonts w:hint="eastAsia" w:ascii="彩虹小标宋" w:hAnsi="宋体" w:eastAsia="彩虹小标宋"/>
          <w:snapToGrid w:val="0"/>
          <w:kern w:val="0"/>
          <w:sz w:val="44"/>
          <w:szCs w:val="44"/>
        </w:rPr>
        <w:t>需求主要内容</w:t>
      </w:r>
    </w:p>
    <w:p>
      <w:pPr>
        <w:adjustRightInd w:val="0"/>
        <w:snapToGrid w:val="0"/>
        <w:spacing w:line="587" w:lineRule="exact"/>
        <w:ind w:firstLine="640" w:firstLineChars="200"/>
        <w:rPr>
          <w:rFonts w:ascii="彩虹粗仿宋" w:hAnsi="宋体" w:eastAsia="彩虹粗仿宋"/>
          <w:snapToGrid w:val="0"/>
          <w:kern w:val="0"/>
          <w:sz w:val="32"/>
          <w:szCs w:val="32"/>
        </w:rPr>
      </w:pPr>
    </w:p>
    <w:p>
      <w:pPr>
        <w:numPr>
          <w:ilvl w:val="0"/>
          <w:numId w:val="1"/>
        </w:numPr>
        <w:adjustRightInd w:val="0"/>
        <w:snapToGrid w:val="0"/>
        <w:spacing w:line="587" w:lineRule="exact"/>
        <w:ind w:firstLine="640" w:firstLineChars="200"/>
        <w:rPr>
          <w:rFonts w:ascii="彩虹黑体" w:hAnsi="宋体" w:eastAsia="彩虹黑体"/>
          <w:snapToGrid w:val="0"/>
          <w:kern w:val="0"/>
          <w:sz w:val="32"/>
          <w:szCs w:val="32"/>
        </w:rPr>
      </w:pPr>
      <w:r>
        <w:rPr>
          <w:rFonts w:hint="eastAsia" w:ascii="彩虹黑体" w:hAnsi="宋体" w:eastAsia="彩虹黑体"/>
          <w:snapToGrid w:val="0"/>
          <w:kern w:val="0"/>
          <w:sz w:val="32"/>
          <w:szCs w:val="32"/>
        </w:rPr>
        <w:t>项目简介</w:t>
      </w:r>
    </w:p>
    <w:p>
      <w:pPr>
        <w:adjustRightInd w:val="0"/>
        <w:snapToGrid w:val="0"/>
        <w:spacing w:line="587" w:lineRule="exact"/>
        <w:ind w:firstLine="640" w:firstLineChars="200"/>
        <w:rPr>
          <w:rFonts w:ascii="彩虹粗仿宋" w:hAnsi="彩虹粗仿宋" w:eastAsia="彩虹粗仿宋" w:cs="彩虹粗仿宋"/>
          <w:snapToGrid w:val="0"/>
          <w:kern w:val="0"/>
          <w:sz w:val="32"/>
          <w:szCs w:val="32"/>
        </w:rPr>
      </w:pPr>
      <w:r>
        <w:rPr>
          <w:rFonts w:hint="eastAsia" w:ascii="彩虹粗仿宋" w:hAnsi="彩虹粗仿宋" w:eastAsia="彩虹粗仿宋" w:cs="彩虹粗仿宋"/>
          <w:snapToGrid w:val="0"/>
          <w:kern w:val="0"/>
          <w:sz w:val="32"/>
          <w:szCs w:val="32"/>
        </w:rPr>
        <w:t>本项目为中国建设银行浙江省分行集中档案库房所需的各项设施设备采购项目。库房建筑面积4.42万平方米，地上共8层，本次采购包括库房所需档案存储设备、实体档案智能管理系统与设备。</w:t>
      </w:r>
    </w:p>
    <w:p>
      <w:pPr>
        <w:adjustRightInd w:val="0"/>
        <w:snapToGrid w:val="0"/>
        <w:spacing w:line="587" w:lineRule="exact"/>
        <w:ind w:firstLine="640" w:firstLineChars="200"/>
        <w:rPr>
          <w:rFonts w:ascii="彩虹粗仿宋" w:hAnsi="彩虹粗仿宋" w:eastAsia="彩虹粗仿宋" w:cs="彩虹粗仿宋"/>
          <w:snapToGrid w:val="0"/>
          <w:kern w:val="0"/>
          <w:sz w:val="32"/>
          <w:szCs w:val="32"/>
        </w:rPr>
      </w:pPr>
      <w:r>
        <w:rPr>
          <w:rFonts w:hint="eastAsia" w:ascii="彩虹粗仿宋" w:hAnsi="彩虹粗仿宋" w:eastAsia="彩虹粗仿宋" w:cs="彩虹粗仿宋"/>
          <w:snapToGrid w:val="0"/>
          <w:kern w:val="0"/>
          <w:sz w:val="32"/>
          <w:szCs w:val="32"/>
        </w:rPr>
        <w:t>其中库房1楼配置智能移动密集货架（高4米，配备机器人）与智能移动密集架（高4米），2-8楼安装智能移动密集架（高4米，局部4.35米），档案按箱存放，档案箱共两种规格，小箱体积为43*32*32</w:t>
      </w:r>
      <w:r>
        <w:rPr>
          <w:rFonts w:ascii="彩虹粗仿宋" w:hAnsi="彩虹粗仿宋" w:eastAsia="彩虹粗仿宋" w:cs="彩虹粗仿宋"/>
          <w:snapToGrid w:val="0"/>
          <w:kern w:val="0"/>
          <w:sz w:val="32"/>
          <w:szCs w:val="32"/>
        </w:rPr>
        <w:t>cm</w:t>
      </w:r>
      <w:r>
        <w:rPr>
          <w:rFonts w:hint="eastAsia" w:ascii="彩虹粗仿宋" w:hAnsi="彩虹粗仿宋" w:eastAsia="彩虹粗仿宋" w:cs="彩虹粗仿宋"/>
          <w:snapToGrid w:val="0"/>
          <w:kern w:val="0"/>
          <w:sz w:val="32"/>
          <w:szCs w:val="32"/>
        </w:rPr>
        <w:t>（面积最小的一面朝外），约25公斤/箱，初步测算约97.35万箱；大箱体积为58*31*44</w:t>
      </w:r>
      <w:r>
        <w:rPr>
          <w:rFonts w:ascii="彩虹粗仿宋" w:hAnsi="彩虹粗仿宋" w:eastAsia="彩虹粗仿宋" w:cs="彩虹粗仿宋"/>
          <w:snapToGrid w:val="0"/>
          <w:kern w:val="0"/>
          <w:sz w:val="32"/>
          <w:szCs w:val="32"/>
        </w:rPr>
        <w:t>cm</w:t>
      </w:r>
      <w:r>
        <w:rPr>
          <w:rFonts w:hint="eastAsia" w:ascii="彩虹粗仿宋" w:hAnsi="彩虹粗仿宋" w:eastAsia="彩虹粗仿宋" w:cs="彩虹粗仿宋"/>
          <w:snapToGrid w:val="0"/>
          <w:kern w:val="0"/>
          <w:sz w:val="32"/>
          <w:szCs w:val="32"/>
        </w:rPr>
        <w:t>（面积最小的一面朝外），约35公斤/箱，初步测算约5.1万箱。档案装具的每层隔板/层板上档案不堆叠档案箱，仅放一层。</w:t>
      </w:r>
    </w:p>
    <w:p>
      <w:pPr>
        <w:numPr>
          <w:ilvl w:val="0"/>
          <w:numId w:val="1"/>
        </w:numPr>
        <w:adjustRightInd w:val="0"/>
        <w:snapToGrid w:val="0"/>
        <w:spacing w:line="587" w:lineRule="exact"/>
        <w:ind w:firstLine="640" w:firstLineChars="200"/>
        <w:rPr>
          <w:rFonts w:ascii="彩虹黑体" w:hAnsi="宋体" w:eastAsia="彩虹黑体"/>
          <w:snapToGrid w:val="0"/>
          <w:kern w:val="0"/>
          <w:sz w:val="32"/>
          <w:szCs w:val="32"/>
        </w:rPr>
      </w:pPr>
      <w:r>
        <w:rPr>
          <w:rFonts w:hint="eastAsia" w:ascii="彩虹黑体" w:hAnsi="宋体" w:eastAsia="彩虹黑体"/>
          <w:snapToGrid w:val="0"/>
          <w:kern w:val="0"/>
          <w:sz w:val="32"/>
          <w:szCs w:val="32"/>
        </w:rPr>
        <w:t>物品供应商要求，包括公司规模、财务状况、生产能力、研发能力、生产设备及环境、相关资质认证。</w:t>
      </w:r>
    </w:p>
    <w:p>
      <w:pPr>
        <w:pStyle w:val="11"/>
        <w:adjustRightInd w:val="0"/>
        <w:snapToGrid w:val="0"/>
        <w:spacing w:line="587" w:lineRule="exact"/>
        <w:rPr>
          <w:rFonts w:ascii="彩虹粗仿宋" w:hAnsi="宋体" w:eastAsia="彩虹粗仿宋"/>
          <w:snapToGrid w:val="0"/>
          <w:color w:val="000000" w:themeColor="text1"/>
          <w:sz w:val="32"/>
          <w:szCs w:val="32"/>
          <w14:textFill>
            <w14:solidFill>
              <w14:schemeClr w14:val="tx1"/>
            </w14:solidFill>
          </w14:textFill>
        </w:rPr>
      </w:pPr>
      <w:r>
        <w:rPr>
          <w:rFonts w:hint="eastAsia" w:ascii="彩虹粗仿宋" w:hAnsi="宋体" w:eastAsia="彩虹粗仿宋"/>
          <w:snapToGrid w:val="0"/>
          <w:color w:val="000000" w:themeColor="text1"/>
          <w:sz w:val="32"/>
          <w:szCs w:val="32"/>
          <w14:textFill>
            <w14:solidFill>
              <w14:schemeClr w14:val="tx1"/>
            </w14:solidFill>
          </w14:textFill>
        </w:rPr>
        <w:t>1.具有独立法人资格或民事主体资格，且公司成立时间在一年以上，并依法取得国家相关登记注册主管机关颁发的证照，证照均应在有效期内并经年检注册存续，经营范围符合法律规定；</w:t>
      </w:r>
    </w:p>
    <w:p>
      <w:pPr>
        <w:pStyle w:val="11"/>
        <w:adjustRightInd w:val="0"/>
        <w:snapToGrid w:val="0"/>
        <w:spacing w:line="587" w:lineRule="exact"/>
        <w:rPr>
          <w:rFonts w:hint="eastAsia" w:ascii="彩虹粗仿宋" w:hAnsi="宋体" w:eastAsia="彩虹粗仿宋"/>
          <w:snapToGrid w:val="0"/>
          <w:color w:val="000000" w:themeColor="text1"/>
          <w:sz w:val="32"/>
          <w:szCs w:val="32"/>
          <w:lang w:eastAsia="zh-CN"/>
          <w14:textFill>
            <w14:solidFill>
              <w14:schemeClr w14:val="tx1"/>
            </w14:solidFill>
          </w14:textFill>
        </w:rPr>
      </w:pPr>
      <w:r>
        <w:rPr>
          <w:rFonts w:ascii="彩虹粗仿宋" w:hAnsi="宋体" w:eastAsia="彩虹粗仿宋"/>
          <w:snapToGrid w:val="0"/>
          <w:color w:val="000000" w:themeColor="text1"/>
          <w:sz w:val="32"/>
          <w:szCs w:val="32"/>
          <w14:textFill>
            <w14:solidFill>
              <w14:schemeClr w14:val="tx1"/>
            </w14:solidFill>
          </w14:textFill>
        </w:rPr>
        <w:t>2.</w:t>
      </w:r>
      <w:r>
        <w:rPr>
          <w:rFonts w:hint="eastAsia" w:ascii="彩虹粗仿宋" w:hAnsi="宋体" w:eastAsia="彩虹粗仿宋"/>
          <w:snapToGrid w:val="0"/>
          <w:color w:val="000000" w:themeColor="text1"/>
          <w:sz w:val="32"/>
          <w:szCs w:val="32"/>
          <w:lang w:eastAsia="zh-CN"/>
          <w14:textFill>
            <w14:solidFill>
              <w14:schemeClr w14:val="tx1"/>
            </w14:solidFill>
          </w14:textFill>
        </w:rPr>
        <w:t>2020年以来，供应商有为党政机关单位、央企国企或金融系统提供智能化库房建设的同类案例。</w:t>
      </w:r>
    </w:p>
    <w:p>
      <w:pPr>
        <w:adjustRightInd w:val="0"/>
        <w:snapToGrid w:val="0"/>
        <w:spacing w:line="587" w:lineRule="exact"/>
        <w:ind w:firstLine="640" w:firstLineChars="200"/>
        <w:rPr>
          <w:rFonts w:ascii="彩虹黑体" w:hAnsi="宋体" w:eastAsia="彩虹黑体"/>
          <w:snapToGrid w:val="0"/>
          <w:kern w:val="0"/>
          <w:sz w:val="32"/>
          <w:szCs w:val="32"/>
        </w:rPr>
      </w:pPr>
      <w:r>
        <w:rPr>
          <w:rFonts w:hint="eastAsia" w:ascii="彩虹黑体" w:hAnsi="宋体" w:eastAsia="彩虹黑体"/>
          <w:snapToGrid w:val="0"/>
          <w:kern w:val="0"/>
          <w:sz w:val="32"/>
          <w:szCs w:val="32"/>
        </w:rPr>
        <w:t>三、产品品类及规格</w:t>
      </w:r>
    </w:p>
    <w:p>
      <w:pPr>
        <w:numPr>
          <w:ilvl w:val="0"/>
          <w:numId w:val="2"/>
        </w:numPr>
        <w:adjustRightInd w:val="0"/>
        <w:snapToGrid w:val="0"/>
        <w:spacing w:line="587"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需求清单</w:t>
      </w:r>
    </w:p>
    <w:tbl>
      <w:tblPr>
        <w:tblStyle w:val="4"/>
        <w:tblW w:w="6390" w:type="dxa"/>
        <w:tblInd w:w="953" w:type="dxa"/>
        <w:tblLayout w:type="fixed"/>
        <w:tblCellMar>
          <w:top w:w="0" w:type="dxa"/>
          <w:left w:w="108" w:type="dxa"/>
          <w:bottom w:w="0" w:type="dxa"/>
          <w:right w:w="108" w:type="dxa"/>
        </w:tblCellMar>
      </w:tblPr>
      <w:tblGrid>
        <w:gridCol w:w="1080"/>
        <w:gridCol w:w="2805"/>
        <w:gridCol w:w="2505"/>
      </w:tblGrid>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序号</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名称</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预计数量</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智能密集货架</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5530</w:t>
            </w:r>
            <w:r>
              <w:rPr>
                <w:rFonts w:hint="eastAsia" w:ascii="宋体" w:hAnsi="宋体" w:eastAsia="宋体" w:cs="宋体"/>
                <w:color w:val="000000"/>
                <w:kern w:val="0"/>
                <w:sz w:val="24"/>
                <w:szCs w:val="24"/>
                <w:lang w:bidi="ar"/>
              </w:rPr>
              <w:t>立方米</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智能密集架</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w:t>
            </w:r>
            <w:r>
              <w:rPr>
                <w:rFonts w:ascii="宋体" w:hAnsi="宋体" w:eastAsia="宋体" w:cs="宋体"/>
                <w:color w:val="000000"/>
                <w:kern w:val="0"/>
                <w:sz w:val="24"/>
                <w:szCs w:val="24"/>
                <w:lang w:bidi="ar"/>
              </w:rPr>
              <w:t>6870</w:t>
            </w:r>
            <w:r>
              <w:rPr>
                <w:rFonts w:hint="eastAsia" w:ascii="宋体" w:hAnsi="宋体" w:eastAsia="宋体" w:cs="宋体"/>
                <w:color w:val="000000"/>
                <w:kern w:val="0"/>
                <w:sz w:val="24"/>
                <w:szCs w:val="24"/>
                <w:lang w:bidi="ar"/>
              </w:rPr>
              <w:t>立方米</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固定架</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1535立方米</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防磁柜</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存取货机器人</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转运机器人</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馆员工作站</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RFID通道门</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9</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RFID标签打印机</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手持PDA</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11</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RFID盘点车</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12</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档案盒打印机</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13</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二维码盘点车</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szCs w:val="24"/>
              </w:rPr>
            </w:pPr>
            <w:bookmarkStart w:id="0" w:name="_GoBack"/>
            <w:bookmarkEnd w:id="0"/>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14</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4"/>
                <w:szCs w:val="24"/>
              </w:rPr>
            </w:pPr>
            <w:r>
              <w:rPr>
                <w:rFonts w:ascii="宋体" w:hAnsi="宋体" w:eastAsia="宋体" w:cs="宋体"/>
                <w:sz w:val="24"/>
                <w:szCs w:val="24"/>
              </w:rPr>
              <w:t>其他智能化管理必要设备及耗材</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15</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档案库房管理系统</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1套</w:t>
            </w:r>
          </w:p>
        </w:tc>
      </w:tr>
    </w:tbl>
    <w:p>
      <w:pPr>
        <w:adjustRightInd w:val="0"/>
        <w:snapToGrid w:val="0"/>
        <w:spacing w:line="587" w:lineRule="exact"/>
        <w:ind w:firstLine="320" w:firstLineChars="1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（二）产品技术标准及性能要求</w:t>
      </w:r>
    </w:p>
    <w:p>
      <w:pPr>
        <w:adjustRightInd w:val="0"/>
        <w:snapToGrid w:val="0"/>
        <w:spacing w:line="587"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1.智能密集货架、智能密集货架以及固定架</w:t>
      </w:r>
    </w:p>
    <w:tbl>
      <w:tblPr>
        <w:tblStyle w:val="4"/>
        <w:tblW w:w="3753" w:type="pct"/>
        <w:jc w:val="center"/>
        <w:tblLayout w:type="autofit"/>
        <w:tblCellMar>
          <w:top w:w="0" w:type="dxa"/>
          <w:left w:w="108" w:type="dxa"/>
          <w:bottom w:w="0" w:type="dxa"/>
          <w:right w:w="108" w:type="dxa"/>
        </w:tblCellMar>
      </w:tblPr>
      <w:tblGrid>
        <w:gridCol w:w="1357"/>
        <w:gridCol w:w="2331"/>
        <w:gridCol w:w="2709"/>
      </w:tblGrid>
      <w:tr>
        <w:tblPrEx>
          <w:tblCellMar>
            <w:top w:w="0" w:type="dxa"/>
            <w:left w:w="108" w:type="dxa"/>
            <w:bottom w:w="0" w:type="dxa"/>
            <w:right w:w="108" w:type="dxa"/>
          </w:tblCellMar>
        </w:tblPrEx>
        <w:trPr>
          <w:trHeight w:val="375" w:hRule="atLeast"/>
          <w:jc w:val="center"/>
        </w:trPr>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设备名称</w:t>
            </w: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设备配置</w:t>
            </w:r>
          </w:p>
        </w:tc>
        <w:tc>
          <w:tcPr>
            <w:tcW w:w="2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性能要求</w:t>
            </w:r>
          </w:p>
        </w:tc>
      </w:tr>
      <w:tr>
        <w:tblPrEx>
          <w:tblCellMar>
            <w:top w:w="0" w:type="dxa"/>
            <w:left w:w="108" w:type="dxa"/>
            <w:bottom w:w="0" w:type="dxa"/>
            <w:right w:w="108" w:type="dxa"/>
          </w:tblCellMar>
        </w:tblPrEx>
        <w:trPr>
          <w:trHeight w:val="375" w:hRule="atLeast"/>
          <w:jc w:val="center"/>
        </w:trPr>
        <w:tc>
          <w:tcPr>
            <w:tcW w:w="10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轨道</w:t>
            </w: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轨座</w:t>
            </w:r>
          </w:p>
        </w:tc>
        <w:tc>
          <w:tcPr>
            <w:tcW w:w="211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刚性足，不变形，架体结实、坚固平整，耐腐蚀性好，防锈能力强</w:t>
            </w:r>
          </w:p>
        </w:tc>
      </w:tr>
      <w:tr>
        <w:tblPrEx>
          <w:tblCellMar>
            <w:top w:w="0" w:type="dxa"/>
            <w:left w:w="108" w:type="dxa"/>
            <w:bottom w:w="0" w:type="dxa"/>
            <w:right w:w="108" w:type="dxa"/>
          </w:tblCellMar>
        </w:tblPrEx>
        <w:trPr>
          <w:trHeight w:val="375" w:hRule="atLeast"/>
          <w:jc w:val="center"/>
        </w:trPr>
        <w:tc>
          <w:tcPr>
            <w:tcW w:w="10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8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路轨</w:t>
            </w:r>
          </w:p>
        </w:tc>
        <w:tc>
          <w:tcPr>
            <w:tcW w:w="2117" w:type="pct"/>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75" w:hRule="atLeast"/>
          <w:jc w:val="center"/>
        </w:trPr>
        <w:tc>
          <w:tcPr>
            <w:tcW w:w="10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8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117" w:type="pct"/>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75" w:hRule="atLeast"/>
          <w:jc w:val="center"/>
        </w:trPr>
        <w:tc>
          <w:tcPr>
            <w:tcW w:w="1061"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架体</w:t>
            </w: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立柱</w:t>
            </w:r>
          </w:p>
        </w:tc>
        <w:tc>
          <w:tcPr>
            <w:tcW w:w="2117" w:type="pct"/>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75" w:hRule="atLeast"/>
          <w:jc w:val="center"/>
        </w:trPr>
        <w:tc>
          <w:tcPr>
            <w:tcW w:w="1061" w:type="pct"/>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货架层板</w:t>
            </w:r>
          </w:p>
        </w:tc>
        <w:tc>
          <w:tcPr>
            <w:tcW w:w="2117" w:type="pct"/>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75" w:hRule="atLeast"/>
          <w:jc w:val="center"/>
        </w:trPr>
        <w:tc>
          <w:tcPr>
            <w:tcW w:w="1061" w:type="pct"/>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P型管</w:t>
            </w:r>
          </w:p>
        </w:tc>
        <w:tc>
          <w:tcPr>
            <w:tcW w:w="2117" w:type="pct"/>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75" w:hRule="atLeast"/>
          <w:jc w:val="center"/>
        </w:trPr>
        <w:tc>
          <w:tcPr>
            <w:tcW w:w="1061" w:type="pct"/>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封头</w:t>
            </w:r>
          </w:p>
        </w:tc>
        <w:tc>
          <w:tcPr>
            <w:tcW w:w="2117" w:type="pct"/>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75" w:hRule="atLeast"/>
          <w:jc w:val="center"/>
        </w:trPr>
        <w:tc>
          <w:tcPr>
            <w:tcW w:w="1061" w:type="pct"/>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密集架搁板</w:t>
            </w:r>
          </w:p>
        </w:tc>
        <w:tc>
          <w:tcPr>
            <w:tcW w:w="2117" w:type="pct"/>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75" w:hRule="atLeast"/>
          <w:jc w:val="center"/>
        </w:trPr>
        <w:tc>
          <w:tcPr>
            <w:tcW w:w="1061"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挂板</w:t>
            </w:r>
          </w:p>
        </w:tc>
        <w:tc>
          <w:tcPr>
            <w:tcW w:w="2117" w:type="pct"/>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75" w:hRule="atLeast"/>
          <w:jc w:val="center"/>
        </w:trPr>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侧板</w:t>
            </w: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  钢制</w:t>
            </w:r>
          </w:p>
        </w:tc>
        <w:tc>
          <w:tcPr>
            <w:tcW w:w="2117"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75" w:hRule="atLeast"/>
          <w:jc w:val="center"/>
        </w:trPr>
        <w:tc>
          <w:tcPr>
            <w:tcW w:w="10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传动机构</w:t>
            </w:r>
          </w:p>
        </w:tc>
        <w:tc>
          <w:tcPr>
            <w:tcW w:w="18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轴  承</w:t>
            </w:r>
          </w:p>
        </w:tc>
        <w:tc>
          <w:tcPr>
            <w:tcW w:w="21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配合精度高，定位可靠，行动轻便灵活，操作方便，制动可靠，运行平衡，性能达到和超过国家标准。</w:t>
            </w:r>
          </w:p>
        </w:tc>
      </w:tr>
      <w:tr>
        <w:tblPrEx>
          <w:tblCellMar>
            <w:top w:w="0" w:type="dxa"/>
            <w:left w:w="108" w:type="dxa"/>
            <w:bottom w:w="0" w:type="dxa"/>
            <w:right w:w="108" w:type="dxa"/>
          </w:tblCellMar>
        </w:tblPrEx>
        <w:trPr>
          <w:trHeight w:val="375" w:hRule="atLeast"/>
          <w:jc w:val="center"/>
        </w:trPr>
        <w:tc>
          <w:tcPr>
            <w:tcW w:w="10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8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1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75" w:hRule="atLeast"/>
          <w:jc w:val="center"/>
        </w:trPr>
        <w:tc>
          <w:tcPr>
            <w:tcW w:w="10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8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传动轴</w:t>
            </w:r>
          </w:p>
        </w:tc>
        <w:tc>
          <w:tcPr>
            <w:tcW w:w="21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75" w:hRule="atLeast"/>
          <w:jc w:val="center"/>
        </w:trPr>
        <w:tc>
          <w:tcPr>
            <w:tcW w:w="10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8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1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75" w:hRule="atLeast"/>
          <w:jc w:val="center"/>
        </w:trPr>
        <w:tc>
          <w:tcPr>
            <w:tcW w:w="10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8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连接钢管</w:t>
            </w:r>
          </w:p>
        </w:tc>
        <w:tc>
          <w:tcPr>
            <w:tcW w:w="21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75" w:hRule="atLeast"/>
          <w:jc w:val="center"/>
        </w:trPr>
        <w:tc>
          <w:tcPr>
            <w:tcW w:w="10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8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1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75" w:hRule="atLeast"/>
          <w:jc w:val="center"/>
        </w:trPr>
        <w:tc>
          <w:tcPr>
            <w:tcW w:w="10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8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锻钢滚轮</w:t>
            </w:r>
          </w:p>
        </w:tc>
        <w:tc>
          <w:tcPr>
            <w:tcW w:w="21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75" w:hRule="atLeast"/>
          <w:jc w:val="center"/>
        </w:trPr>
        <w:tc>
          <w:tcPr>
            <w:tcW w:w="10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8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1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75" w:hRule="atLeast"/>
          <w:jc w:val="center"/>
        </w:trPr>
        <w:tc>
          <w:tcPr>
            <w:tcW w:w="10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8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齿轮</w:t>
            </w:r>
          </w:p>
        </w:tc>
        <w:tc>
          <w:tcPr>
            <w:tcW w:w="21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75" w:hRule="atLeast"/>
          <w:jc w:val="center"/>
        </w:trPr>
        <w:tc>
          <w:tcPr>
            <w:tcW w:w="10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8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1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75" w:hRule="atLeast"/>
          <w:jc w:val="center"/>
        </w:trPr>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摩托车</w:t>
            </w: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Φ8.5</w:t>
            </w:r>
          </w:p>
        </w:tc>
        <w:tc>
          <w:tcPr>
            <w:tcW w:w="21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75" w:hRule="atLeast"/>
          <w:jc w:val="center"/>
        </w:trPr>
        <w:tc>
          <w:tcPr>
            <w:tcW w:w="10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底座</w:t>
            </w:r>
          </w:p>
        </w:tc>
        <w:tc>
          <w:tcPr>
            <w:tcW w:w="18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底梁、轴档、</w:t>
            </w:r>
          </w:p>
        </w:tc>
        <w:tc>
          <w:tcPr>
            <w:tcW w:w="21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75" w:hRule="atLeast"/>
          <w:jc w:val="center"/>
        </w:trPr>
        <w:tc>
          <w:tcPr>
            <w:tcW w:w="10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8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1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75" w:hRule="atLeast"/>
          <w:jc w:val="center"/>
        </w:trPr>
        <w:tc>
          <w:tcPr>
            <w:tcW w:w="10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制动装置</w:t>
            </w: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边列锁定装具(总锁)</w:t>
            </w:r>
          </w:p>
        </w:tc>
        <w:tc>
          <w:tcPr>
            <w:tcW w:w="21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75" w:hRule="atLeast"/>
          <w:jc w:val="center"/>
        </w:trPr>
        <w:tc>
          <w:tcPr>
            <w:tcW w:w="10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8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门锁</w:t>
            </w:r>
          </w:p>
        </w:tc>
        <w:tc>
          <w:tcPr>
            <w:tcW w:w="21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75" w:hRule="atLeast"/>
          <w:jc w:val="center"/>
        </w:trPr>
        <w:tc>
          <w:tcPr>
            <w:tcW w:w="10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8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1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75" w:hRule="atLeast"/>
          <w:jc w:val="center"/>
        </w:trPr>
        <w:tc>
          <w:tcPr>
            <w:tcW w:w="10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防护装置</w:t>
            </w: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磁性密封条</w:t>
            </w:r>
          </w:p>
        </w:tc>
        <w:tc>
          <w:tcPr>
            <w:tcW w:w="21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刚性足，不变形，表面平整，安全美观</w:t>
            </w:r>
          </w:p>
        </w:tc>
      </w:tr>
      <w:tr>
        <w:tblPrEx>
          <w:tblCellMar>
            <w:top w:w="0" w:type="dxa"/>
            <w:left w:w="108" w:type="dxa"/>
            <w:bottom w:w="0" w:type="dxa"/>
            <w:right w:w="108" w:type="dxa"/>
          </w:tblCellMar>
        </w:tblPrEx>
        <w:trPr>
          <w:trHeight w:val="375" w:hRule="atLeast"/>
          <w:jc w:val="center"/>
        </w:trPr>
        <w:tc>
          <w:tcPr>
            <w:tcW w:w="10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8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顶板</w:t>
            </w:r>
          </w:p>
        </w:tc>
        <w:tc>
          <w:tcPr>
            <w:tcW w:w="21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75" w:hRule="atLeast"/>
          <w:jc w:val="center"/>
        </w:trPr>
        <w:tc>
          <w:tcPr>
            <w:tcW w:w="10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8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1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75" w:hRule="atLeast"/>
          <w:jc w:val="center"/>
        </w:trPr>
        <w:tc>
          <w:tcPr>
            <w:tcW w:w="10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防尘板、防鼠板</w:t>
            </w:r>
          </w:p>
        </w:tc>
        <w:tc>
          <w:tcPr>
            <w:tcW w:w="21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75" w:hRule="atLeast"/>
          <w:jc w:val="center"/>
        </w:trPr>
        <w:tc>
          <w:tcPr>
            <w:tcW w:w="10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防倾倒装置</w:t>
            </w:r>
          </w:p>
        </w:tc>
        <w:tc>
          <w:tcPr>
            <w:tcW w:w="21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75" w:hRule="atLeast"/>
          <w:jc w:val="center"/>
        </w:trPr>
        <w:tc>
          <w:tcPr>
            <w:tcW w:w="10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表面处理</w:t>
            </w: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前处理</w:t>
            </w:r>
          </w:p>
        </w:tc>
        <w:tc>
          <w:tcPr>
            <w:tcW w:w="21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符合国家标准及行业标准</w:t>
            </w:r>
          </w:p>
        </w:tc>
      </w:tr>
      <w:tr>
        <w:tblPrEx>
          <w:tblCellMar>
            <w:top w:w="0" w:type="dxa"/>
            <w:left w:w="108" w:type="dxa"/>
            <w:bottom w:w="0" w:type="dxa"/>
            <w:right w:w="108" w:type="dxa"/>
          </w:tblCellMar>
        </w:tblPrEx>
        <w:trPr>
          <w:trHeight w:val="375" w:hRule="atLeast"/>
          <w:jc w:val="center"/>
        </w:trPr>
        <w:tc>
          <w:tcPr>
            <w:tcW w:w="10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药剂</w:t>
            </w:r>
          </w:p>
        </w:tc>
        <w:tc>
          <w:tcPr>
            <w:tcW w:w="21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75" w:hRule="atLeast"/>
          <w:jc w:val="center"/>
        </w:trPr>
        <w:tc>
          <w:tcPr>
            <w:tcW w:w="10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高压</w:t>
            </w:r>
          </w:p>
        </w:tc>
        <w:tc>
          <w:tcPr>
            <w:tcW w:w="21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75" w:hRule="atLeast"/>
          <w:jc w:val="center"/>
        </w:trPr>
        <w:tc>
          <w:tcPr>
            <w:tcW w:w="10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静电喷塑</w:t>
            </w:r>
          </w:p>
        </w:tc>
        <w:tc>
          <w:tcPr>
            <w:tcW w:w="21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75" w:hRule="atLeast"/>
          <w:jc w:val="center"/>
        </w:trPr>
        <w:tc>
          <w:tcPr>
            <w:tcW w:w="288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纯水洗</w:t>
            </w:r>
          </w:p>
        </w:tc>
        <w:tc>
          <w:tcPr>
            <w:tcW w:w="21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272" w:hRule="atLeast"/>
          <w:jc w:val="center"/>
        </w:trPr>
        <w:tc>
          <w:tcPr>
            <w:tcW w:w="288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1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495" w:hRule="atLeast"/>
          <w:jc w:val="center"/>
        </w:trPr>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摇把</w:t>
            </w: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七字摇把</w:t>
            </w:r>
          </w:p>
        </w:tc>
        <w:tc>
          <w:tcPr>
            <w:tcW w:w="21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摇手轻，任任意一列</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均不会带动其他把手，性能达到和超过国家标准。</w:t>
            </w:r>
          </w:p>
        </w:tc>
      </w:tr>
      <w:tr>
        <w:tblPrEx>
          <w:tblCellMar>
            <w:top w:w="0" w:type="dxa"/>
            <w:left w:w="108" w:type="dxa"/>
            <w:bottom w:w="0" w:type="dxa"/>
            <w:right w:w="108" w:type="dxa"/>
          </w:tblCellMar>
        </w:tblPrEx>
        <w:trPr>
          <w:trHeight w:val="375" w:hRule="atLeast"/>
          <w:jc w:val="center"/>
        </w:trPr>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摇手体总成</w:t>
            </w: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滚珠轴承</w:t>
            </w:r>
          </w:p>
        </w:tc>
        <w:tc>
          <w:tcPr>
            <w:tcW w:w="21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r>
    </w:tbl>
    <w:p>
      <w:pPr>
        <w:adjustRightInd w:val="0"/>
        <w:snapToGrid w:val="0"/>
        <w:spacing w:line="587"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2.智能管理设备</w:t>
      </w:r>
    </w:p>
    <w:p>
      <w:pPr>
        <w:adjustRightInd w:val="0"/>
        <w:snapToGrid w:val="0"/>
        <w:spacing w:line="587"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智能管理设备包括机器人（包括存取货机器人、转运机器人）、RFID通道门及打印机等相关设备，实现</w:t>
      </w:r>
      <w:r>
        <w:rPr>
          <w:rFonts w:hint="eastAsia" w:ascii="彩虹粗仿宋" w:eastAsia="彩虹粗仿宋"/>
          <w:sz w:val="32"/>
          <w:szCs w:val="32"/>
        </w:rPr>
        <w:t>档案保管与利用的可视化，全流程跟踪档案的出入库</w:t>
      </w:r>
      <w:r>
        <w:rPr>
          <w:rFonts w:hint="eastAsia" w:ascii="彩虹粗仿宋" w:hAnsi="Calibri" w:eastAsia="彩虹粗仿宋"/>
          <w:sz w:val="32"/>
          <w:szCs w:val="32"/>
        </w:rPr>
        <w:t>，实时掌握进出库各区域档案的信息、时间，反馈档案在库状态，保证档案的安全与完整</w:t>
      </w:r>
      <w:r>
        <w:rPr>
          <w:rFonts w:hint="eastAsia" w:ascii="彩虹粗仿宋" w:eastAsia="彩虹粗仿宋"/>
          <w:sz w:val="32"/>
          <w:szCs w:val="32"/>
        </w:rPr>
        <w:t>，实现档案实体高效准确的盘点，同时可与我分行档案管理系统、档案库房环境监测（另行采购）等设备的集成。</w:t>
      </w:r>
    </w:p>
    <w:p>
      <w:pPr>
        <w:numPr>
          <w:ilvl w:val="0"/>
          <w:numId w:val="1"/>
        </w:numPr>
        <w:adjustRightInd w:val="0"/>
        <w:snapToGrid w:val="0"/>
        <w:spacing w:line="587" w:lineRule="exact"/>
        <w:ind w:firstLine="640" w:firstLineChars="200"/>
        <w:rPr>
          <w:rFonts w:ascii="彩虹黑体" w:hAnsi="宋体" w:eastAsia="彩虹黑体"/>
          <w:snapToGrid w:val="0"/>
          <w:kern w:val="0"/>
          <w:sz w:val="32"/>
          <w:szCs w:val="32"/>
        </w:rPr>
      </w:pPr>
      <w:r>
        <w:rPr>
          <w:rFonts w:hint="eastAsia" w:ascii="彩虹黑体" w:hAnsi="宋体" w:eastAsia="彩虹黑体"/>
          <w:snapToGrid w:val="0"/>
          <w:kern w:val="0"/>
          <w:sz w:val="32"/>
          <w:szCs w:val="32"/>
        </w:rPr>
        <w:t>产品要求</w:t>
      </w:r>
    </w:p>
    <w:p>
      <w:pPr>
        <w:adjustRightInd w:val="0"/>
        <w:snapToGrid w:val="0"/>
        <w:spacing w:line="587"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1.质量要求：</w:t>
      </w:r>
      <w:r>
        <w:rPr>
          <w:rFonts w:hint="eastAsia" w:ascii="彩虹粗仿宋" w:hAnsi="宋体" w:eastAsia="彩虹粗仿宋"/>
          <w:snapToGrid w:val="0"/>
          <w:color w:val="000000"/>
          <w:kern w:val="0"/>
          <w:sz w:val="32"/>
          <w:szCs w:val="32"/>
        </w:rPr>
        <w:t>产品须全新、未被开封，其质量、规格和性能与生产厂商标注的标准相符，单据齐全，已通过国家质量标准认证。如无相关国家质量标准，则应符合行业有关质量标准，并满足绿色、低碳、环保的要求。其中密集架及货架必须自行生产,不得外包，生产期间我分行及我分行指定的专家，有权到生产现场随机抽查生产组织情况和原材料的质量、品牌。</w:t>
      </w:r>
    </w:p>
    <w:p>
      <w:pPr>
        <w:adjustRightInd w:val="0"/>
        <w:snapToGrid w:val="0"/>
        <w:spacing w:line="587"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2.安全目标：安装及使用无安全事故。</w:t>
      </w:r>
    </w:p>
    <w:p>
      <w:pPr>
        <w:adjustRightInd w:val="0"/>
        <w:snapToGrid w:val="0"/>
        <w:spacing w:line="587" w:lineRule="exact"/>
        <w:ind w:firstLine="640" w:firstLineChars="200"/>
        <w:rPr>
          <w:rFonts w:ascii="彩虹黑体" w:hAnsi="宋体" w:eastAsia="彩虹黑体"/>
          <w:snapToGrid w:val="0"/>
          <w:kern w:val="0"/>
          <w:sz w:val="32"/>
          <w:szCs w:val="32"/>
        </w:rPr>
      </w:pPr>
      <w:r>
        <w:rPr>
          <w:rFonts w:hint="eastAsia" w:ascii="彩虹黑体" w:hAnsi="宋体" w:eastAsia="彩虹黑体"/>
          <w:snapToGrid w:val="0"/>
          <w:kern w:val="0"/>
          <w:sz w:val="32"/>
          <w:szCs w:val="32"/>
        </w:rPr>
        <w:t>四、供货及安装方案，包括产品配送时间要求、配送地点要求、包装要求、供货中产生的费用问题、安装、调试、培训等。</w:t>
      </w:r>
    </w:p>
    <w:p>
      <w:pPr>
        <w:adjustRightInd w:val="0"/>
        <w:snapToGrid w:val="0"/>
        <w:spacing w:line="587"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1</w:t>
      </w:r>
      <w:r>
        <w:rPr>
          <w:rFonts w:ascii="彩虹粗仿宋" w:hAnsi="宋体" w:eastAsia="彩虹粗仿宋"/>
          <w:snapToGrid w:val="0"/>
          <w:kern w:val="0"/>
          <w:sz w:val="32"/>
          <w:szCs w:val="32"/>
        </w:rPr>
        <w:t>.</w:t>
      </w:r>
      <w:r>
        <w:rPr>
          <w:rFonts w:hint="eastAsia" w:ascii="彩虹粗仿宋" w:hAnsi="宋体" w:eastAsia="彩虹粗仿宋"/>
          <w:snapToGrid w:val="0"/>
          <w:kern w:val="0"/>
          <w:sz w:val="32"/>
          <w:szCs w:val="32"/>
        </w:rPr>
        <w:t>服务团队：项目负责人类似智能库房项目管理经验不得小于2个，技术人员应具备维护工作所必备的专业技术能力 ，达到 2 年以上工作经验年限，架体安装人员要求有2 年以上工作经验年限。</w:t>
      </w:r>
    </w:p>
    <w:p>
      <w:pPr>
        <w:adjustRightInd w:val="0"/>
        <w:snapToGrid w:val="0"/>
        <w:spacing w:line="587"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2</w:t>
      </w:r>
      <w:r>
        <w:rPr>
          <w:rFonts w:ascii="彩虹粗仿宋" w:hAnsi="宋体" w:eastAsia="彩虹粗仿宋"/>
          <w:snapToGrid w:val="0"/>
          <w:kern w:val="0"/>
          <w:sz w:val="32"/>
          <w:szCs w:val="32"/>
        </w:rPr>
        <w:t>.</w:t>
      </w:r>
      <w:r>
        <w:rPr>
          <w:rFonts w:hint="eastAsia" w:ascii="彩虹粗仿宋" w:hAnsi="宋体" w:eastAsia="彩虹粗仿宋"/>
          <w:snapToGrid w:val="0"/>
          <w:kern w:val="0"/>
          <w:sz w:val="32"/>
          <w:szCs w:val="32"/>
        </w:rPr>
        <w:t>供货安排：需保障系统对接产品持续供货，如因质量问题需更换产品或因需求增加购买新产品，应保障能够供应系统对接成功的产品 ，不得以产品停产、升级等原因额外收取费用。</w:t>
      </w:r>
    </w:p>
    <w:p>
      <w:pPr>
        <w:adjustRightInd w:val="0"/>
        <w:snapToGrid w:val="0"/>
        <w:spacing w:line="587"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3</w:t>
      </w:r>
      <w:r>
        <w:rPr>
          <w:rFonts w:ascii="彩虹粗仿宋" w:hAnsi="宋体" w:eastAsia="彩虹粗仿宋"/>
          <w:snapToGrid w:val="0"/>
          <w:kern w:val="0"/>
          <w:sz w:val="32"/>
          <w:szCs w:val="32"/>
        </w:rPr>
        <w:t>.</w:t>
      </w:r>
      <w:r>
        <w:rPr>
          <w:rFonts w:hint="eastAsia" w:ascii="彩虹粗仿宋" w:hAnsi="宋体" w:eastAsia="彩虹粗仿宋"/>
          <w:snapToGrid w:val="0"/>
          <w:kern w:val="0"/>
          <w:sz w:val="32"/>
          <w:szCs w:val="32"/>
        </w:rPr>
        <w:t>安装调试周期及要求：架体安装与系统调试工作应当于10个月内或根据我分行要求的时间范围内，完成并验收合格,若交付的产品存在损坏或短缺，或产品品牌、规格/型号、配置性能等不符合约定的，我分行有权拒绝接收相应产品，且由供应商应承担违约责任。</w:t>
      </w:r>
    </w:p>
    <w:p>
      <w:pPr>
        <w:adjustRightInd w:val="0"/>
        <w:snapToGrid w:val="0"/>
        <w:spacing w:line="587"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在安装调试期内，供应商</w:t>
      </w:r>
      <w:r>
        <w:rPr>
          <w:rFonts w:hint="eastAsia" w:ascii="彩虹粗仿宋" w:hAnsi="彩虹粗仿宋" w:eastAsia="彩虹粗仿宋" w:cs="彩虹粗仿宋"/>
          <w:snapToGrid w:val="0"/>
          <w:kern w:val="0"/>
          <w:sz w:val="32"/>
          <w:szCs w:val="32"/>
        </w:rPr>
        <w:t>应当委派胜任的技术人员常驻我分行指定地点为设备及系统提供日常维护服务。在常驻维护服务期限内，常驻技术人员应当严格遵守我分行的工作时间 、工作纪律，遵守我分行有关安全管理制度和工作制度。</w:t>
      </w:r>
    </w:p>
    <w:p>
      <w:pPr>
        <w:numPr>
          <w:ilvl w:val="0"/>
          <w:numId w:val="3"/>
        </w:numPr>
        <w:adjustRightInd w:val="0"/>
        <w:snapToGrid w:val="0"/>
        <w:spacing w:line="587" w:lineRule="exact"/>
        <w:ind w:firstLine="640" w:firstLineChars="200"/>
        <w:rPr>
          <w:rFonts w:ascii="彩虹黑体" w:hAnsi="宋体" w:eastAsia="彩虹黑体"/>
          <w:snapToGrid w:val="0"/>
          <w:kern w:val="0"/>
          <w:sz w:val="32"/>
          <w:szCs w:val="32"/>
        </w:rPr>
      </w:pPr>
      <w:r>
        <w:rPr>
          <w:rFonts w:hint="eastAsia" w:ascii="彩虹黑体" w:hAnsi="宋体" w:eastAsia="彩虹黑体"/>
          <w:snapToGrid w:val="0"/>
          <w:kern w:val="0"/>
          <w:sz w:val="32"/>
          <w:szCs w:val="32"/>
        </w:rPr>
        <w:t>售后服务要求，包括售后服务机构、维修响应时间、备品备件、技术人员配备、维保期限等。</w:t>
      </w:r>
    </w:p>
    <w:p>
      <w:pPr>
        <w:adjustRightInd w:val="0"/>
        <w:snapToGrid w:val="0"/>
        <w:spacing w:line="587" w:lineRule="exact"/>
        <w:ind w:firstLine="640" w:firstLineChars="200"/>
        <w:rPr>
          <w:rFonts w:ascii="彩虹粗仿宋" w:hAnsi="彩虹粗仿宋" w:eastAsia="彩虹粗仿宋" w:cs="彩虹粗仿宋"/>
          <w:snapToGrid w:val="0"/>
          <w:kern w:val="0"/>
          <w:sz w:val="32"/>
          <w:szCs w:val="32"/>
        </w:rPr>
      </w:pPr>
      <w:r>
        <w:rPr>
          <w:rFonts w:hint="eastAsia" w:ascii="彩虹粗仿宋" w:hAnsi="彩虹粗仿宋" w:eastAsia="彩虹粗仿宋" w:cs="彩虹粗仿宋"/>
          <w:snapToGrid w:val="0"/>
          <w:kern w:val="0"/>
          <w:sz w:val="32"/>
          <w:szCs w:val="32"/>
        </w:rPr>
        <w:t>供应商应确保各类档案装具长期使用安全，若发生安全质量问题，供应商须承担全部的法律责任，并限时提出完善的整改方案，承担所有实施方案的工作费用（包括但不限于档案下架，拆卸、更换、维修、安装架体，档案复架等），并视具体问题和延误工作情况进行相应赔偿。</w:t>
      </w:r>
    </w:p>
    <w:p>
      <w:pPr>
        <w:adjustRightInd w:val="0"/>
        <w:snapToGrid w:val="0"/>
        <w:spacing w:line="587" w:lineRule="exact"/>
        <w:ind w:firstLine="640" w:firstLineChars="200"/>
        <w:rPr>
          <w:rFonts w:ascii="彩虹粗仿宋" w:hAnsi="彩虹粗仿宋" w:eastAsia="彩虹粗仿宋" w:cs="彩虹粗仿宋"/>
          <w:snapToGrid w:val="0"/>
          <w:kern w:val="0"/>
          <w:sz w:val="32"/>
          <w:szCs w:val="32"/>
        </w:rPr>
      </w:pPr>
      <w:r>
        <w:rPr>
          <w:rFonts w:hint="eastAsia" w:ascii="彩虹粗仿宋" w:hAnsi="彩虹粗仿宋" w:eastAsia="彩虹粗仿宋" w:cs="彩虹粗仿宋"/>
          <w:snapToGrid w:val="0"/>
          <w:kern w:val="0"/>
          <w:sz w:val="32"/>
          <w:szCs w:val="32"/>
        </w:rPr>
        <w:t>供应商承诺对接产品及系统在升级后，根据我分行需要及时提供相应的现场部署服务，如在质保期内的，免费提供该服务，质保期外，只收取该服务所需的合理差旅费。</w:t>
      </w:r>
    </w:p>
    <w:p>
      <w:pPr>
        <w:adjustRightInd w:val="0"/>
        <w:snapToGrid w:val="0"/>
        <w:spacing w:line="587" w:lineRule="exact"/>
        <w:ind w:firstLine="640" w:firstLineChars="200"/>
        <w:rPr>
          <w:rFonts w:ascii="彩虹粗仿宋" w:hAnsi="彩虹粗仿宋" w:eastAsia="彩虹粗仿宋" w:cs="彩虹粗仿宋"/>
          <w:snapToGrid w:val="0"/>
          <w:kern w:val="0"/>
          <w:sz w:val="32"/>
          <w:szCs w:val="32"/>
        </w:rPr>
      </w:pPr>
      <w:r>
        <w:rPr>
          <w:rFonts w:hint="eastAsia" w:ascii="彩虹粗仿宋" w:hAnsi="彩虹粗仿宋" w:eastAsia="彩虹粗仿宋" w:cs="彩虹粗仿宋"/>
          <w:snapToGrid w:val="0"/>
          <w:kern w:val="0"/>
          <w:sz w:val="32"/>
          <w:szCs w:val="32"/>
        </w:rPr>
        <w:t>供应商提供 7×24 小时的电话、网络等远程技术支持服务，对我分行在产品使用过程中出现的一般性问题提供咨询解答。在接报后 1 小时内电话指导甲方排除故障，若电话指导不能排除，接报后 24 小时内赶到现场，到现场后 24 小时内解决，产品恢复正常运行或使用。如故障无法现场解决，供应商应当首先用功能相同的备件、备用产品替换故障部件、故障产品或按照甲方要求采取其他补救措施。</w:t>
      </w:r>
    </w:p>
    <w:p>
      <w:pPr>
        <w:ind w:firstLine="640" w:firstLineChars="200"/>
        <w:rPr>
          <w:rFonts w:ascii="Times New Roman" w:hAnsi="Times New Roman" w:eastAsia="宋体" w:cs="Times New Roman"/>
          <w:szCs w:val="21"/>
        </w:rPr>
      </w:pPr>
      <w:r>
        <w:rPr>
          <w:rFonts w:hint="eastAsia" w:ascii="彩虹粗仿宋" w:hAnsi="宋体" w:eastAsia="彩虹粗仿宋"/>
          <w:sz w:val="32"/>
          <w:szCs w:val="32"/>
        </w:rPr>
        <w:t>质保要求：供应商对档案装具的钢制部分提供不少于10年限的免费现场保修服务（自安装验收合格之日起算），对档案装具的非钢制部分包括但不限于电动部分（电动硬件和电动控制部分）和、RFID档案实体管理系统及设备、档案</w:t>
      </w:r>
      <w:r>
        <w:rPr>
          <w:rFonts w:hint="eastAsia" w:ascii="彩虹粗仿宋" w:eastAsia="彩虹粗仿宋"/>
          <w:sz w:val="32"/>
          <w:szCs w:val="32"/>
        </w:rPr>
        <w:t>库房运维系统及设备等</w:t>
      </w:r>
      <w:r>
        <w:rPr>
          <w:rFonts w:hint="eastAsia" w:ascii="彩虹粗仿宋" w:hAnsi="宋体" w:eastAsia="彩虹粗仿宋"/>
          <w:sz w:val="32"/>
          <w:szCs w:val="32"/>
        </w:rPr>
        <w:t>提供不低于5年免费现场保修服务（自智能系统第一次验收合格之日起算）。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3"/>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 w:name="Wingdings 3">
    <w:panose1 w:val="050401020108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E5260"/>
    <w:multiLevelType w:val="singleLevel"/>
    <w:tmpl w:val="EBFE5260"/>
    <w:lvl w:ilvl="0" w:tentative="0">
      <w:start w:val="1"/>
      <w:numFmt w:val="chineseCounting"/>
      <w:suff w:val="nothing"/>
      <w:lvlText w:val="%1、"/>
      <w:lvlJc w:val="left"/>
      <w:rPr>
        <w:rFonts w:hint="eastAsia"/>
      </w:rPr>
    </w:lvl>
  </w:abstractNum>
  <w:abstractNum w:abstractNumId="1">
    <w:nsid w:val="F3FE1E49"/>
    <w:multiLevelType w:val="singleLevel"/>
    <w:tmpl w:val="F3FE1E49"/>
    <w:lvl w:ilvl="0" w:tentative="0">
      <w:start w:val="1"/>
      <w:numFmt w:val="chineseCounting"/>
      <w:suff w:val="nothing"/>
      <w:lvlText w:val="（%1）"/>
      <w:lvlJc w:val="left"/>
      <w:rPr>
        <w:rFonts w:hint="eastAsia"/>
      </w:rPr>
    </w:lvl>
  </w:abstractNum>
  <w:abstractNum w:abstractNumId="2">
    <w:nsid w:val="FFFF3E50"/>
    <w:multiLevelType w:val="singleLevel"/>
    <w:tmpl w:val="FFFF3E50"/>
    <w:lvl w:ilvl="0" w:tentative="0">
      <w:start w:val="6"/>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1.36.194.229:9093/pshare/inner/LJC/purchase/file/getFileStreamById"/>
  </w:docVars>
  <w:rsids>
    <w:rsidRoot w:val="007C46A0"/>
    <w:rsid w:val="00043A90"/>
    <w:rsid w:val="0005503D"/>
    <w:rsid w:val="00083B80"/>
    <w:rsid w:val="000C4207"/>
    <w:rsid w:val="000C7BD3"/>
    <w:rsid w:val="00112FFC"/>
    <w:rsid w:val="00113E28"/>
    <w:rsid w:val="001439E0"/>
    <w:rsid w:val="00155FAA"/>
    <w:rsid w:val="00161EA2"/>
    <w:rsid w:val="001753E4"/>
    <w:rsid w:val="001C6B20"/>
    <w:rsid w:val="001E3C19"/>
    <w:rsid w:val="001E72E1"/>
    <w:rsid w:val="00251B65"/>
    <w:rsid w:val="00286916"/>
    <w:rsid w:val="002B4713"/>
    <w:rsid w:val="00305760"/>
    <w:rsid w:val="003B3F30"/>
    <w:rsid w:val="00411577"/>
    <w:rsid w:val="0042559C"/>
    <w:rsid w:val="00456776"/>
    <w:rsid w:val="00467544"/>
    <w:rsid w:val="005C09D1"/>
    <w:rsid w:val="005E6BE3"/>
    <w:rsid w:val="005F2BD0"/>
    <w:rsid w:val="00613D38"/>
    <w:rsid w:val="00634047"/>
    <w:rsid w:val="00693F01"/>
    <w:rsid w:val="006B2CAE"/>
    <w:rsid w:val="006C6F66"/>
    <w:rsid w:val="006D79C5"/>
    <w:rsid w:val="00796F2B"/>
    <w:rsid w:val="007C46A0"/>
    <w:rsid w:val="007E5470"/>
    <w:rsid w:val="00812145"/>
    <w:rsid w:val="0081227C"/>
    <w:rsid w:val="008A5F3D"/>
    <w:rsid w:val="008E6D18"/>
    <w:rsid w:val="00905A98"/>
    <w:rsid w:val="009127A1"/>
    <w:rsid w:val="00912B22"/>
    <w:rsid w:val="009A45A3"/>
    <w:rsid w:val="009E0C08"/>
    <w:rsid w:val="00A30A06"/>
    <w:rsid w:val="00A55E32"/>
    <w:rsid w:val="00A96B46"/>
    <w:rsid w:val="00AA5010"/>
    <w:rsid w:val="00AD440F"/>
    <w:rsid w:val="00AD7A23"/>
    <w:rsid w:val="00AF3DEB"/>
    <w:rsid w:val="00B859D8"/>
    <w:rsid w:val="00BB4851"/>
    <w:rsid w:val="00BC1703"/>
    <w:rsid w:val="00BD2ED3"/>
    <w:rsid w:val="00BE4010"/>
    <w:rsid w:val="00C506B7"/>
    <w:rsid w:val="00C9153F"/>
    <w:rsid w:val="00CF5196"/>
    <w:rsid w:val="00D16E3F"/>
    <w:rsid w:val="00D37A3F"/>
    <w:rsid w:val="00D65149"/>
    <w:rsid w:val="00D94634"/>
    <w:rsid w:val="00DF6DCC"/>
    <w:rsid w:val="00E94EAB"/>
    <w:rsid w:val="0BDC056D"/>
    <w:rsid w:val="0F5FF06B"/>
    <w:rsid w:val="15B27AF5"/>
    <w:rsid w:val="1FFD7B3C"/>
    <w:rsid w:val="28CB6A9E"/>
    <w:rsid w:val="2EFF5A05"/>
    <w:rsid w:val="333EA880"/>
    <w:rsid w:val="337DABD5"/>
    <w:rsid w:val="3D9F9C25"/>
    <w:rsid w:val="4FB74369"/>
    <w:rsid w:val="57EB88E5"/>
    <w:rsid w:val="5CEA4A36"/>
    <w:rsid w:val="676F7B70"/>
    <w:rsid w:val="6EFF1376"/>
    <w:rsid w:val="6FFED5F6"/>
    <w:rsid w:val="78BFE7BF"/>
    <w:rsid w:val="7BDE0E14"/>
    <w:rsid w:val="7DB2D93B"/>
    <w:rsid w:val="7E7DFAE9"/>
    <w:rsid w:val="7EBA264F"/>
    <w:rsid w:val="7EEE16F8"/>
    <w:rsid w:val="7FD774F5"/>
    <w:rsid w:val="7FF7A5EE"/>
    <w:rsid w:val="9ADF8D0C"/>
    <w:rsid w:val="9BFAC4D9"/>
    <w:rsid w:val="B1295DD1"/>
    <w:rsid w:val="B7CF8803"/>
    <w:rsid w:val="BE3BA018"/>
    <w:rsid w:val="BEBC0085"/>
    <w:rsid w:val="BEFE05C5"/>
    <w:rsid w:val="BF9FE386"/>
    <w:rsid w:val="CFFF7A79"/>
    <w:rsid w:val="D7EC339C"/>
    <w:rsid w:val="DDA9AE70"/>
    <w:rsid w:val="DEF78E6C"/>
    <w:rsid w:val="DF5F112C"/>
    <w:rsid w:val="DFED275E"/>
    <w:rsid w:val="E7EDD09C"/>
    <w:rsid w:val="EBFF0999"/>
    <w:rsid w:val="EF7F8FB1"/>
    <w:rsid w:val="F3BBBE32"/>
    <w:rsid w:val="F3F8DB68"/>
    <w:rsid w:val="F57F08BD"/>
    <w:rsid w:val="F5D9F358"/>
    <w:rsid w:val="FAFD8D8E"/>
    <w:rsid w:val="FB7B481F"/>
    <w:rsid w:val="FBEB0655"/>
    <w:rsid w:val="FEBF5847"/>
    <w:rsid w:val="FEF66C08"/>
    <w:rsid w:val="FEF9B458"/>
    <w:rsid w:val="FF9D410A"/>
    <w:rsid w:val="FFDF779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font21"/>
    <w:basedOn w:val="5"/>
    <w:qFormat/>
    <w:uiPriority w:val="0"/>
    <w:rPr>
      <w:rFonts w:hint="eastAsia" w:ascii="宋体" w:hAnsi="宋体" w:eastAsia="宋体" w:cs="宋体"/>
      <w:color w:val="000000"/>
      <w:sz w:val="21"/>
      <w:szCs w:val="21"/>
      <w:u w:val="none"/>
    </w:rPr>
  </w:style>
  <w:style w:type="character" w:customStyle="1" w:styleId="9">
    <w:name w:val="font01"/>
    <w:basedOn w:val="5"/>
    <w:qFormat/>
    <w:uiPriority w:val="0"/>
    <w:rPr>
      <w:rFonts w:ascii="等线" w:hAnsi="等线" w:eastAsia="等线" w:cs="等线"/>
      <w:color w:val="000000"/>
      <w:sz w:val="21"/>
      <w:szCs w:val="21"/>
      <w:u w:val="none"/>
    </w:rPr>
  </w:style>
  <w:style w:type="paragraph" w:customStyle="1" w:styleId="10">
    <w:name w:val="Char"/>
    <w:basedOn w:val="1"/>
    <w:qFormat/>
    <w:uiPriority w:val="0"/>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377</Words>
  <Characters>2151</Characters>
  <Lines>17</Lines>
  <Paragraphs>5</Paragraphs>
  <TotalTime>18</TotalTime>
  <ScaleCrop>false</ScaleCrop>
  <LinksUpToDate>false</LinksUpToDate>
  <CharactersWithSpaces>2523</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2025-03-05T01:00:00Z</dcterms:created>
  <dc:creator>Apache POI</dc:creator>
  <cp:lastModifiedBy>ccb</cp:lastModifiedBy>
  <dcterms:modified xsi:type="dcterms:W3CDTF">2025-03-05T15:25:18Z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89E8F9CBEB25F369C6F9C76716CCBEAA_42</vt:lpwstr>
  </property>
</Properties>
</file>