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spacing w:before="2" w:line="480" w:lineRule="auto"/>
        <w:jc w:val="center"/>
        <w:rPr>
          <w:rFonts w:hint="eastAsia" w:ascii="宋体" w:hAnsi="宋体"/>
          <w:sz w:val="36"/>
          <w:szCs w:val="36"/>
          <w:highlight w:val="none"/>
          <w:u w:val="single"/>
          <w:lang w:eastAsia="zh-CN"/>
        </w:rPr>
      </w:pPr>
      <w:bookmarkStart w:id="0" w:name="OLE_LINK16"/>
    </w:p>
    <w:p>
      <w:pPr>
        <w:kinsoku w:val="0"/>
        <w:spacing w:before="2" w:line="480" w:lineRule="auto"/>
        <w:jc w:val="center"/>
        <w:rPr>
          <w:rFonts w:hint="eastAsia" w:ascii="宋体" w:hAnsi="宋体" w:eastAsia="宋体"/>
          <w:b/>
          <w:bCs/>
          <w:sz w:val="23"/>
          <w:szCs w:val="23"/>
          <w:highlight w:val="none"/>
          <w:lang w:eastAsia="zh-CN"/>
        </w:rPr>
      </w:pPr>
      <w:r>
        <w:rPr>
          <w:rFonts w:hint="eastAsia" w:ascii="宋体" w:hAnsi="宋体"/>
          <w:b/>
          <w:bCs/>
          <w:sz w:val="36"/>
          <w:szCs w:val="36"/>
          <w:highlight w:val="none"/>
          <w:u w:val="single"/>
          <w:lang w:eastAsia="zh-CN"/>
        </w:rPr>
        <w:t>四堡七堡单元JG1403-A33/S42-16地块48班小学及社会停车库项目10KV专变及室外电力工程</w:t>
      </w:r>
    </w:p>
    <w:bookmarkEnd w:id="0"/>
    <w:p>
      <w:pPr>
        <w:tabs>
          <w:tab w:val="left" w:pos="5834"/>
        </w:tabs>
        <w:kinsoku w:val="0"/>
        <w:spacing w:before="14"/>
        <w:ind w:left="2685" w:right="175" w:firstLine="558"/>
        <w:rPr>
          <w:rFonts w:ascii="宋体" w:hAnsi="宋体"/>
          <w:spacing w:val="-1"/>
          <w:sz w:val="28"/>
          <w:szCs w:val="28"/>
          <w:highlight w:val="none"/>
        </w:rPr>
      </w:pPr>
    </w:p>
    <w:p>
      <w:pPr>
        <w:tabs>
          <w:tab w:val="left" w:pos="5834"/>
        </w:tabs>
        <w:kinsoku w:val="0"/>
        <w:spacing w:before="14"/>
        <w:ind w:right="175"/>
        <w:jc w:val="center"/>
        <w:rPr>
          <w:rFonts w:ascii="宋体" w:hAnsi="宋体"/>
          <w:sz w:val="28"/>
          <w:szCs w:val="28"/>
          <w:highlight w:val="none"/>
        </w:rPr>
      </w:pPr>
      <w:r>
        <w:rPr>
          <w:rFonts w:hint="eastAsia" w:ascii="宋体" w:hAnsi="宋体"/>
          <w:spacing w:val="-1"/>
          <w:sz w:val="28"/>
          <w:szCs w:val="28"/>
          <w:highlight w:val="none"/>
        </w:rPr>
        <w:t>（招标编号：</w:t>
      </w:r>
      <w:r>
        <w:rPr>
          <w:rFonts w:hint="eastAsia" w:ascii="宋体" w:hAnsi="宋体"/>
          <w:spacing w:val="-1"/>
          <w:sz w:val="28"/>
          <w:szCs w:val="28"/>
          <w:highlight w:val="none"/>
          <w:u w:val="single"/>
          <w:lang w:val="en-US" w:eastAsia="zh-CN"/>
        </w:rPr>
        <w:t xml:space="preserve"> QK-4GZB2502001</w:t>
      </w:r>
      <w:r>
        <w:rPr>
          <w:rFonts w:hint="eastAsia" w:ascii="宋体" w:hAnsi="宋体"/>
          <w:sz w:val="28"/>
          <w:szCs w:val="28"/>
          <w:highlight w:val="none"/>
        </w:rPr>
        <w:t>）</w:t>
      </w:r>
    </w:p>
    <w:p>
      <w:pPr>
        <w:kinsoku w:val="0"/>
        <w:ind w:firstLine="402"/>
        <w:rPr>
          <w:rFonts w:ascii="宋体" w:hAnsi="宋体"/>
          <w:sz w:val="20"/>
          <w:szCs w:val="20"/>
          <w:highlight w:val="none"/>
        </w:rPr>
      </w:pPr>
    </w:p>
    <w:p>
      <w:pPr>
        <w:kinsoku w:val="0"/>
        <w:ind w:firstLine="402"/>
        <w:rPr>
          <w:rFonts w:ascii="宋体" w:hAnsi="宋体"/>
          <w:sz w:val="20"/>
          <w:szCs w:val="20"/>
          <w:highlight w:val="none"/>
        </w:rPr>
      </w:pPr>
    </w:p>
    <w:p>
      <w:pPr>
        <w:kinsoku w:val="0"/>
        <w:ind w:firstLine="402"/>
        <w:rPr>
          <w:rFonts w:ascii="宋体" w:hAnsi="宋体"/>
          <w:sz w:val="20"/>
          <w:szCs w:val="20"/>
          <w:highlight w:val="none"/>
        </w:rPr>
      </w:pPr>
    </w:p>
    <w:p>
      <w:pPr>
        <w:kinsoku w:val="0"/>
        <w:ind w:firstLine="402"/>
        <w:rPr>
          <w:rFonts w:ascii="宋体" w:hAnsi="宋体"/>
          <w:sz w:val="20"/>
          <w:szCs w:val="20"/>
          <w:highlight w:val="none"/>
        </w:rPr>
      </w:pPr>
    </w:p>
    <w:p>
      <w:pPr>
        <w:kinsoku w:val="0"/>
        <w:ind w:firstLine="402"/>
        <w:rPr>
          <w:rFonts w:ascii="宋体" w:hAnsi="宋体"/>
          <w:sz w:val="20"/>
          <w:szCs w:val="20"/>
          <w:highlight w:val="none"/>
        </w:rPr>
      </w:pPr>
    </w:p>
    <w:p>
      <w:pPr>
        <w:kinsoku w:val="0"/>
        <w:spacing w:before="106"/>
        <w:ind w:right="4"/>
        <w:jc w:val="center"/>
        <w:rPr>
          <w:rFonts w:ascii="宋体" w:hAnsi="宋体"/>
          <w:sz w:val="72"/>
          <w:szCs w:val="72"/>
          <w:highlight w:val="none"/>
        </w:rPr>
      </w:pPr>
      <w:r>
        <w:rPr>
          <w:rFonts w:hint="eastAsia" w:ascii="宋体" w:hAnsi="宋体"/>
          <w:sz w:val="72"/>
          <w:szCs w:val="72"/>
          <w:highlight w:val="none"/>
        </w:rPr>
        <w:t>招标文件</w:t>
      </w:r>
    </w:p>
    <w:p>
      <w:pPr>
        <w:kinsoku w:val="0"/>
        <w:spacing w:before="106"/>
        <w:ind w:right="4"/>
        <w:jc w:val="center"/>
        <w:rPr>
          <w:rFonts w:ascii="宋体" w:hAnsi="宋体"/>
          <w:sz w:val="44"/>
          <w:szCs w:val="44"/>
          <w:highlight w:val="none"/>
        </w:rPr>
      </w:pPr>
      <w:r>
        <w:rPr>
          <w:rFonts w:hint="eastAsia" w:ascii="宋体" w:hAnsi="宋体"/>
          <w:sz w:val="44"/>
          <w:szCs w:val="44"/>
          <w:highlight w:val="none"/>
        </w:rPr>
        <w:t>（</w:t>
      </w:r>
      <w:r>
        <w:rPr>
          <w:rFonts w:ascii="Segoe UI Emoji" w:hAnsi="Segoe UI Emoji" w:cs="Segoe UI Emoji"/>
          <w:sz w:val="44"/>
          <w:szCs w:val="44"/>
          <w:highlight w:val="none"/>
        </w:rPr>
        <w:t>☑</w:t>
      </w:r>
      <w:r>
        <w:rPr>
          <w:rFonts w:hint="eastAsia" w:ascii="宋体" w:hAnsi="宋体"/>
          <w:sz w:val="44"/>
          <w:szCs w:val="44"/>
          <w:highlight w:val="none"/>
        </w:rPr>
        <w:t>公开招标）</w:t>
      </w:r>
    </w:p>
    <w:p>
      <w:pPr>
        <w:kinsoku w:val="0"/>
        <w:ind w:firstLine="883"/>
        <w:rPr>
          <w:rFonts w:ascii="宋体" w:hAnsi="宋体"/>
          <w:sz w:val="44"/>
          <w:szCs w:val="44"/>
          <w:highlight w:val="none"/>
        </w:rPr>
      </w:pPr>
    </w:p>
    <w:p>
      <w:pPr>
        <w:kinsoku w:val="0"/>
        <w:ind w:firstLine="883"/>
        <w:rPr>
          <w:rFonts w:ascii="宋体" w:hAnsi="宋体"/>
          <w:sz w:val="44"/>
          <w:szCs w:val="44"/>
          <w:highlight w:val="none"/>
        </w:rPr>
      </w:pPr>
    </w:p>
    <w:p>
      <w:pPr>
        <w:kinsoku w:val="0"/>
        <w:ind w:firstLine="883"/>
        <w:rPr>
          <w:rFonts w:ascii="宋体" w:hAnsi="宋体"/>
          <w:sz w:val="44"/>
          <w:szCs w:val="44"/>
          <w:highlight w:val="none"/>
        </w:rPr>
      </w:pPr>
    </w:p>
    <w:p>
      <w:pPr>
        <w:kinsoku w:val="0"/>
        <w:ind w:firstLine="883"/>
        <w:rPr>
          <w:rFonts w:ascii="宋体" w:hAnsi="宋体"/>
          <w:sz w:val="44"/>
          <w:szCs w:val="44"/>
          <w:highlight w:val="none"/>
        </w:rPr>
      </w:pPr>
    </w:p>
    <w:p>
      <w:pPr>
        <w:kinsoku w:val="0"/>
        <w:ind w:firstLine="883"/>
        <w:rPr>
          <w:rFonts w:ascii="宋体" w:hAnsi="宋体"/>
          <w:sz w:val="44"/>
          <w:szCs w:val="44"/>
          <w:highlight w:val="none"/>
        </w:rPr>
      </w:pPr>
    </w:p>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hint="eastAsia" w:ascii="宋体" w:hAnsi="宋体" w:eastAsia="宋体"/>
          <w:b/>
          <w:sz w:val="32"/>
          <w:highlight w:val="none"/>
          <w:lang w:eastAsia="zh-CN"/>
        </w:rPr>
      </w:pPr>
      <w:r>
        <w:rPr>
          <w:rFonts w:hint="eastAsia" w:ascii="宋体" w:hAnsi="宋体"/>
          <w:b/>
          <w:sz w:val="32"/>
          <w:highlight w:val="none"/>
        </w:rPr>
        <w:t>招标人：</w:t>
      </w:r>
      <w:r>
        <w:rPr>
          <w:rFonts w:hint="eastAsia" w:ascii="宋体" w:hAnsi="宋体"/>
          <w:b/>
          <w:sz w:val="32"/>
          <w:highlight w:val="none"/>
          <w:lang w:eastAsia="zh-CN"/>
        </w:rPr>
        <w:t>杭州市城东新城建设投资有限公司</w:t>
      </w:r>
    </w:p>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ascii="宋体" w:hAnsi="宋体"/>
          <w:b/>
          <w:sz w:val="32"/>
          <w:highlight w:val="none"/>
        </w:rPr>
      </w:pPr>
    </w:p>
    <w:p>
      <w:pPr>
        <w:keepNext w:val="0"/>
        <w:keepLines w:val="0"/>
        <w:pageBreakBefore w:val="0"/>
        <w:widowControl w:val="0"/>
        <w:kinsoku/>
        <w:wordWrap/>
        <w:overflowPunct/>
        <w:topLinePunct w:val="0"/>
        <w:autoSpaceDE w:val="0"/>
        <w:autoSpaceDN w:val="0"/>
        <w:bidi w:val="0"/>
        <w:adjustRightInd w:val="0"/>
        <w:snapToGrid w:val="0"/>
        <w:ind w:firstLine="0" w:firstLineChars="0"/>
        <w:jc w:val="center"/>
        <w:textAlignment w:val="auto"/>
        <w:rPr>
          <w:rFonts w:ascii="宋体" w:hAnsi="宋体"/>
          <w:b/>
          <w:sz w:val="32"/>
          <w:highlight w:val="none"/>
        </w:rPr>
      </w:pPr>
      <w:r>
        <w:rPr>
          <w:rFonts w:hint="eastAsia" w:ascii="宋体" w:hAnsi="宋体"/>
          <w:b/>
          <w:sz w:val="32"/>
          <w:highlight w:val="none"/>
        </w:rPr>
        <w:t>招标代理：浙江省房地产管理咨询有限公司</w:t>
      </w:r>
    </w:p>
    <w:p>
      <w:pPr>
        <w:kinsoku w:val="0"/>
        <w:spacing w:before="8" w:line="360" w:lineRule="auto"/>
        <w:ind w:firstLine="663"/>
        <w:rPr>
          <w:rFonts w:ascii="宋体" w:hAnsi="宋体"/>
          <w:sz w:val="33"/>
          <w:szCs w:val="33"/>
          <w:highlight w:val="none"/>
        </w:rPr>
      </w:pPr>
    </w:p>
    <w:p>
      <w:pPr>
        <w:kinsoku w:val="0"/>
        <w:spacing w:before="5" w:line="360" w:lineRule="auto"/>
        <w:ind w:firstLine="462"/>
        <w:rPr>
          <w:rFonts w:ascii="宋体" w:hAnsi="宋体"/>
          <w:sz w:val="23"/>
          <w:szCs w:val="23"/>
          <w:highlight w:val="none"/>
        </w:rPr>
      </w:pPr>
    </w:p>
    <w:p>
      <w:pPr>
        <w:keepNext w:val="0"/>
        <w:keepLines w:val="0"/>
        <w:pageBreakBefore w:val="0"/>
        <w:widowControl w:val="0"/>
        <w:tabs>
          <w:tab w:val="left" w:pos="3611"/>
          <w:tab w:val="left" w:pos="4626"/>
          <w:tab w:val="left" w:pos="5642"/>
        </w:tabs>
        <w:kinsoku w:val="0"/>
        <w:wordWrap/>
        <w:overflowPunct/>
        <w:topLinePunct w:val="0"/>
        <w:autoSpaceDE w:val="0"/>
        <w:autoSpaceDN w:val="0"/>
        <w:bidi w:val="0"/>
        <w:adjustRightInd w:val="0"/>
        <w:snapToGrid/>
        <w:spacing w:before="14" w:line="360" w:lineRule="auto"/>
        <w:ind w:right="0" w:firstLine="0"/>
        <w:jc w:val="center"/>
        <w:textAlignment w:val="auto"/>
        <w:rPr>
          <w:rFonts w:ascii="宋体" w:hAnsi="宋体"/>
          <w:b/>
          <w:bCs/>
          <w:sz w:val="32"/>
          <w:szCs w:val="32"/>
          <w:highlight w:val="none"/>
        </w:rPr>
      </w:pPr>
      <w:r>
        <w:rPr>
          <w:rFonts w:hint="eastAsia" w:ascii="宋体" w:hAnsi="宋体"/>
          <w:b/>
          <w:bCs/>
          <w:sz w:val="32"/>
          <w:szCs w:val="32"/>
          <w:highlight w:val="none"/>
          <w:u w:val="single"/>
        </w:rPr>
        <w:t>202</w:t>
      </w:r>
      <w:r>
        <w:rPr>
          <w:rFonts w:hint="eastAsia" w:ascii="宋体" w:hAnsi="宋体"/>
          <w:b/>
          <w:bCs/>
          <w:sz w:val="32"/>
          <w:szCs w:val="32"/>
          <w:highlight w:val="none"/>
          <w:u w:val="single"/>
          <w:lang w:val="en-US" w:eastAsia="zh-CN"/>
        </w:rPr>
        <w:t>5</w:t>
      </w:r>
      <w:r>
        <w:rPr>
          <w:rFonts w:hint="eastAsia" w:ascii="宋体" w:hAnsi="宋体"/>
          <w:b/>
          <w:bCs/>
          <w:sz w:val="32"/>
          <w:szCs w:val="32"/>
          <w:highlight w:val="none"/>
        </w:rPr>
        <w:t>年</w:t>
      </w:r>
      <w:r>
        <w:rPr>
          <w:rFonts w:hint="eastAsia" w:ascii="宋体" w:hAnsi="宋体"/>
          <w:b/>
          <w:bCs/>
          <w:sz w:val="32"/>
          <w:szCs w:val="32"/>
          <w:highlight w:val="none"/>
          <w:u w:val="single"/>
        </w:rPr>
        <w:t xml:space="preserve"> </w:t>
      </w:r>
      <w:r>
        <w:rPr>
          <w:rFonts w:hint="eastAsia" w:ascii="宋体" w:hAnsi="宋体"/>
          <w:b/>
          <w:bCs/>
          <w:sz w:val="32"/>
          <w:szCs w:val="32"/>
          <w:highlight w:val="none"/>
          <w:u w:val="single"/>
          <w:lang w:val="en-US" w:eastAsia="zh-CN"/>
        </w:rPr>
        <w:t xml:space="preserve"> 3</w:t>
      </w:r>
      <w:r>
        <w:rPr>
          <w:rFonts w:hint="eastAsia" w:ascii="宋体" w:hAnsi="宋体"/>
          <w:b/>
          <w:bCs/>
          <w:sz w:val="32"/>
          <w:szCs w:val="32"/>
          <w:highlight w:val="none"/>
          <w:u w:val="single"/>
        </w:rPr>
        <w:t xml:space="preserve"> </w:t>
      </w:r>
      <w:r>
        <w:rPr>
          <w:rFonts w:hint="eastAsia" w:ascii="宋体" w:hAnsi="宋体"/>
          <w:b/>
          <w:bCs/>
          <w:sz w:val="32"/>
          <w:szCs w:val="32"/>
          <w:highlight w:val="none"/>
        </w:rPr>
        <w:t>月</w:t>
      </w:r>
      <w:r>
        <w:rPr>
          <w:rFonts w:hint="eastAsia" w:ascii="宋体" w:hAnsi="宋体"/>
          <w:b/>
          <w:bCs/>
          <w:sz w:val="32"/>
          <w:szCs w:val="32"/>
          <w:highlight w:val="none"/>
          <w:u w:val="single"/>
        </w:rPr>
        <w:t xml:space="preserve"> </w:t>
      </w:r>
      <w:r>
        <w:rPr>
          <w:rFonts w:hint="eastAsia" w:ascii="宋体" w:hAnsi="宋体"/>
          <w:b/>
          <w:bCs/>
          <w:sz w:val="32"/>
          <w:szCs w:val="32"/>
          <w:highlight w:val="none"/>
          <w:u w:val="single"/>
          <w:lang w:val="en-US" w:eastAsia="zh-CN"/>
        </w:rPr>
        <w:t xml:space="preserve"> 10 </w:t>
      </w:r>
      <w:r>
        <w:rPr>
          <w:rFonts w:hint="eastAsia" w:ascii="宋体" w:hAnsi="宋体"/>
          <w:b/>
          <w:bCs/>
          <w:sz w:val="32"/>
          <w:szCs w:val="32"/>
          <w:highlight w:val="none"/>
          <w:u w:val="single"/>
        </w:rPr>
        <w:t xml:space="preserve"> </w:t>
      </w:r>
      <w:r>
        <w:rPr>
          <w:rFonts w:hint="eastAsia" w:ascii="宋体" w:hAnsi="宋体"/>
          <w:b/>
          <w:bCs/>
          <w:sz w:val="32"/>
          <w:szCs w:val="32"/>
          <w:highlight w:val="none"/>
        </w:rPr>
        <w:t>日</w:t>
      </w:r>
    </w:p>
    <w:p>
      <w:pPr>
        <w:tabs>
          <w:tab w:val="left" w:pos="3611"/>
          <w:tab w:val="left" w:pos="4626"/>
          <w:tab w:val="left" w:pos="5642"/>
        </w:tabs>
        <w:kinsoku w:val="0"/>
        <w:spacing w:before="14" w:line="360" w:lineRule="auto"/>
        <w:ind w:left="2877" w:right="175" w:firstLine="562"/>
        <w:rPr>
          <w:rFonts w:ascii="宋体" w:hAnsi="宋体"/>
          <w:sz w:val="28"/>
          <w:szCs w:val="28"/>
          <w:highlight w:val="none"/>
        </w:rPr>
        <w:sectPr>
          <w:pgSz w:w="12240" w:h="15840"/>
          <w:pgMar w:top="1304" w:right="964" w:bottom="964" w:left="1531" w:header="720" w:footer="720" w:gutter="0"/>
          <w:cols w:space="720" w:num="1"/>
        </w:sectPr>
      </w:pPr>
    </w:p>
    <w:p>
      <w:pPr>
        <w:pStyle w:val="175"/>
        <w:ind w:left="0" w:leftChars="0" w:firstLine="0" w:firstLineChars="0"/>
        <w:jc w:val="center"/>
        <w:rPr>
          <w:rFonts w:ascii="宋体" w:hAnsi="宋体"/>
          <w:color w:val="auto"/>
          <w:sz w:val="44"/>
          <w:szCs w:val="44"/>
          <w:highlight w:val="none"/>
        </w:rPr>
      </w:pPr>
      <w:bookmarkStart w:id="1" w:name="bookmark1"/>
      <w:bookmarkEnd w:id="1"/>
      <w:bookmarkStart w:id="2" w:name="_Toc14575"/>
      <w:bookmarkStart w:id="3" w:name="_Toc13432"/>
      <w:bookmarkStart w:id="4" w:name="_Toc22828050"/>
      <w:r>
        <w:rPr>
          <w:rFonts w:ascii="宋体" w:hAnsi="宋体"/>
          <w:color w:val="auto"/>
          <w:sz w:val="44"/>
          <w:szCs w:val="44"/>
          <w:highlight w:val="none"/>
          <w:lang w:val="zh-CN"/>
        </w:rPr>
        <w:t>目  录</w:t>
      </w:r>
      <w:bookmarkEnd w:id="2"/>
    </w:p>
    <w:p>
      <w:pPr>
        <w:pStyle w:val="2"/>
        <w:tabs>
          <w:tab w:val="right" w:leader="dot" w:pos="9735"/>
        </w:tabs>
        <w:spacing w:line="360" w:lineRule="auto"/>
        <w:ind w:left="0" w:leftChars="0" w:firstLine="0" w:firstLineChars="0"/>
        <w:rPr>
          <w:rFonts w:asciiTheme="minorHAnsi" w:hAnsiTheme="minorHAnsi" w:eastAsiaTheme="minorEastAsia" w:cstheme="minorBidi"/>
          <w:kern w:val="2"/>
          <w:sz w:val="21"/>
          <w:highlight w:val="none"/>
        </w:rPr>
      </w:pPr>
      <w:r>
        <w:rPr>
          <w:rFonts w:ascii="宋体" w:hAnsi="宋体" w:eastAsia="宋体"/>
          <w:highlight w:val="none"/>
        </w:rPr>
        <w:fldChar w:fldCharType="begin"/>
      </w:r>
      <w:r>
        <w:rPr>
          <w:rFonts w:ascii="宋体" w:hAnsi="宋体" w:eastAsia="宋体"/>
          <w:highlight w:val="none"/>
        </w:rPr>
        <w:instrText xml:space="preserve">TOC \o "1-1" \h \u </w:instrText>
      </w:r>
      <w:r>
        <w:rPr>
          <w:rFonts w:ascii="宋体" w:hAnsi="宋体" w:eastAsia="宋体"/>
          <w:highlight w:val="none"/>
        </w:rPr>
        <w:fldChar w:fldCharType="separate"/>
      </w:r>
      <w:r>
        <w:rPr>
          <w:highlight w:val="none"/>
        </w:rPr>
        <w:fldChar w:fldCharType="begin"/>
      </w:r>
      <w:r>
        <w:rPr>
          <w:highlight w:val="none"/>
        </w:rPr>
        <w:instrText xml:space="preserve"> HYPERLINK \l "_Toc170079844" </w:instrText>
      </w:r>
      <w:r>
        <w:rPr>
          <w:highlight w:val="none"/>
        </w:rPr>
        <w:fldChar w:fldCharType="separate"/>
      </w:r>
      <w:r>
        <w:rPr>
          <w:rStyle w:val="50"/>
          <w:rFonts w:ascii="宋体" w:hAnsi="宋体" w:eastAsia="宋体"/>
          <w:highlight w:val="none"/>
        </w:rPr>
        <w:t>第一章招标公告</w:t>
      </w:r>
      <w:r>
        <w:rPr>
          <w:highlight w:val="none"/>
        </w:rPr>
        <w:tab/>
      </w:r>
      <w:r>
        <w:rPr>
          <w:highlight w:val="none"/>
        </w:rPr>
        <w:fldChar w:fldCharType="begin"/>
      </w:r>
      <w:r>
        <w:rPr>
          <w:highlight w:val="none"/>
        </w:rPr>
        <w:instrText xml:space="preserve"> PAGEREF _Toc170079844 \h </w:instrText>
      </w:r>
      <w:r>
        <w:rPr>
          <w:highlight w:val="none"/>
        </w:rPr>
        <w:fldChar w:fldCharType="separate"/>
      </w:r>
      <w:r>
        <w:rPr>
          <w:highlight w:val="none"/>
        </w:rPr>
        <w:t>3</w:t>
      </w:r>
      <w:r>
        <w:rPr>
          <w:highlight w:val="none"/>
        </w:rPr>
        <w:fldChar w:fldCharType="end"/>
      </w:r>
      <w:r>
        <w:rPr>
          <w:highlight w:val="none"/>
        </w:rPr>
        <w:fldChar w:fldCharType="end"/>
      </w:r>
    </w:p>
    <w:p>
      <w:pPr>
        <w:pStyle w:val="2"/>
        <w:tabs>
          <w:tab w:val="right" w:leader="dot" w:pos="9735"/>
        </w:tabs>
        <w:spacing w:line="360" w:lineRule="auto"/>
        <w:ind w:left="0" w:leftChars="0" w:firstLine="0" w:firstLineChars="0"/>
        <w:rPr>
          <w:rFonts w:asciiTheme="minorHAnsi" w:hAnsiTheme="minorHAnsi" w:eastAsiaTheme="minorEastAsia" w:cstheme="minorBidi"/>
          <w:kern w:val="2"/>
          <w:sz w:val="21"/>
          <w:highlight w:val="none"/>
        </w:rPr>
      </w:pPr>
      <w:r>
        <w:rPr>
          <w:highlight w:val="none"/>
        </w:rPr>
        <w:fldChar w:fldCharType="begin"/>
      </w:r>
      <w:r>
        <w:rPr>
          <w:highlight w:val="none"/>
        </w:rPr>
        <w:instrText xml:space="preserve"> HYPERLINK \l "_Toc170079845" </w:instrText>
      </w:r>
      <w:r>
        <w:rPr>
          <w:highlight w:val="none"/>
        </w:rPr>
        <w:fldChar w:fldCharType="separate"/>
      </w:r>
      <w:r>
        <w:rPr>
          <w:rStyle w:val="50"/>
          <w:rFonts w:ascii="宋体" w:hAnsi="宋体" w:eastAsia="宋体"/>
          <w:highlight w:val="none"/>
        </w:rPr>
        <w:t>第二章投标人须知</w:t>
      </w:r>
      <w:r>
        <w:rPr>
          <w:highlight w:val="none"/>
        </w:rPr>
        <w:tab/>
      </w:r>
      <w:r>
        <w:rPr>
          <w:highlight w:val="none"/>
        </w:rPr>
        <w:fldChar w:fldCharType="begin"/>
      </w:r>
      <w:r>
        <w:rPr>
          <w:highlight w:val="none"/>
        </w:rPr>
        <w:instrText xml:space="preserve"> PAGEREF _Toc170079845 \h </w:instrText>
      </w:r>
      <w:r>
        <w:rPr>
          <w:highlight w:val="none"/>
        </w:rPr>
        <w:fldChar w:fldCharType="separate"/>
      </w:r>
      <w:r>
        <w:rPr>
          <w:highlight w:val="none"/>
        </w:rPr>
        <w:t>6</w:t>
      </w:r>
      <w:r>
        <w:rPr>
          <w:highlight w:val="none"/>
        </w:rPr>
        <w:fldChar w:fldCharType="end"/>
      </w:r>
      <w:r>
        <w:rPr>
          <w:highlight w:val="none"/>
        </w:rPr>
        <w:fldChar w:fldCharType="end"/>
      </w:r>
    </w:p>
    <w:p>
      <w:pPr>
        <w:pStyle w:val="2"/>
        <w:tabs>
          <w:tab w:val="right" w:leader="dot" w:pos="9735"/>
        </w:tabs>
        <w:spacing w:line="360" w:lineRule="auto"/>
        <w:ind w:left="0" w:leftChars="0" w:firstLine="0" w:firstLineChars="0"/>
        <w:rPr>
          <w:rFonts w:asciiTheme="minorHAnsi" w:hAnsiTheme="minorHAnsi" w:eastAsiaTheme="minorEastAsia" w:cstheme="minorBidi"/>
          <w:kern w:val="2"/>
          <w:sz w:val="21"/>
          <w:highlight w:val="none"/>
        </w:rPr>
      </w:pPr>
      <w:r>
        <w:rPr>
          <w:highlight w:val="none"/>
        </w:rPr>
        <w:fldChar w:fldCharType="begin"/>
      </w:r>
      <w:r>
        <w:rPr>
          <w:highlight w:val="none"/>
        </w:rPr>
        <w:instrText xml:space="preserve"> HYPERLINK \l "_Toc170079846" </w:instrText>
      </w:r>
      <w:r>
        <w:rPr>
          <w:highlight w:val="none"/>
        </w:rPr>
        <w:fldChar w:fldCharType="separate"/>
      </w:r>
      <w:r>
        <w:rPr>
          <w:rStyle w:val="50"/>
          <w:rFonts w:ascii="宋体" w:hAnsi="宋体" w:eastAsia="宋体"/>
          <w:highlight w:val="none"/>
        </w:rPr>
        <w:t>第三章评标办法</w:t>
      </w:r>
      <w:r>
        <w:rPr>
          <w:highlight w:val="none"/>
        </w:rPr>
        <w:tab/>
      </w:r>
      <w:r>
        <w:rPr>
          <w:highlight w:val="none"/>
        </w:rPr>
        <w:fldChar w:fldCharType="begin"/>
      </w:r>
      <w:r>
        <w:rPr>
          <w:highlight w:val="none"/>
        </w:rPr>
        <w:instrText xml:space="preserve"> PAGEREF _Toc170079846 \h </w:instrText>
      </w:r>
      <w:r>
        <w:rPr>
          <w:highlight w:val="none"/>
        </w:rPr>
        <w:fldChar w:fldCharType="separate"/>
      </w:r>
      <w:r>
        <w:rPr>
          <w:highlight w:val="none"/>
        </w:rPr>
        <w:t>25</w:t>
      </w:r>
      <w:r>
        <w:rPr>
          <w:highlight w:val="none"/>
        </w:rPr>
        <w:fldChar w:fldCharType="end"/>
      </w:r>
      <w:r>
        <w:rPr>
          <w:highlight w:val="none"/>
        </w:rPr>
        <w:fldChar w:fldCharType="end"/>
      </w:r>
    </w:p>
    <w:p>
      <w:pPr>
        <w:pStyle w:val="2"/>
        <w:tabs>
          <w:tab w:val="right" w:leader="dot" w:pos="9735"/>
        </w:tabs>
        <w:spacing w:line="360" w:lineRule="auto"/>
        <w:ind w:left="0" w:leftChars="0" w:firstLine="0" w:firstLineChars="0"/>
        <w:rPr>
          <w:rFonts w:asciiTheme="minorHAnsi" w:hAnsiTheme="minorHAnsi" w:eastAsiaTheme="minorEastAsia" w:cstheme="minorBidi"/>
          <w:kern w:val="2"/>
          <w:sz w:val="21"/>
          <w:highlight w:val="none"/>
        </w:rPr>
      </w:pPr>
      <w:r>
        <w:rPr>
          <w:highlight w:val="none"/>
        </w:rPr>
        <w:fldChar w:fldCharType="begin"/>
      </w:r>
      <w:r>
        <w:rPr>
          <w:highlight w:val="none"/>
        </w:rPr>
        <w:instrText xml:space="preserve"> HYPERLINK \l "_Toc170079847" </w:instrText>
      </w:r>
      <w:r>
        <w:rPr>
          <w:highlight w:val="none"/>
        </w:rPr>
        <w:fldChar w:fldCharType="separate"/>
      </w:r>
      <w:r>
        <w:rPr>
          <w:rStyle w:val="50"/>
          <w:rFonts w:ascii="宋体" w:hAnsi="宋体" w:eastAsia="宋体"/>
          <w:highlight w:val="none"/>
        </w:rPr>
        <w:t>第四章合同条款及格式</w:t>
      </w:r>
      <w:r>
        <w:rPr>
          <w:highlight w:val="none"/>
        </w:rPr>
        <w:tab/>
      </w:r>
      <w:r>
        <w:rPr>
          <w:highlight w:val="none"/>
        </w:rPr>
        <w:fldChar w:fldCharType="begin"/>
      </w:r>
      <w:r>
        <w:rPr>
          <w:highlight w:val="none"/>
        </w:rPr>
        <w:instrText xml:space="preserve"> PAGEREF _Toc170079847 \h </w:instrText>
      </w:r>
      <w:r>
        <w:rPr>
          <w:highlight w:val="none"/>
        </w:rPr>
        <w:fldChar w:fldCharType="separate"/>
      </w:r>
      <w:r>
        <w:rPr>
          <w:highlight w:val="none"/>
        </w:rPr>
        <w:t>29</w:t>
      </w:r>
      <w:r>
        <w:rPr>
          <w:highlight w:val="none"/>
        </w:rPr>
        <w:fldChar w:fldCharType="end"/>
      </w:r>
      <w:r>
        <w:rPr>
          <w:highlight w:val="none"/>
        </w:rPr>
        <w:fldChar w:fldCharType="end"/>
      </w:r>
    </w:p>
    <w:p>
      <w:pPr>
        <w:pStyle w:val="2"/>
        <w:tabs>
          <w:tab w:val="right" w:leader="dot" w:pos="9735"/>
        </w:tabs>
        <w:spacing w:line="360" w:lineRule="auto"/>
        <w:ind w:left="0" w:leftChars="0" w:firstLine="0" w:firstLineChars="0"/>
        <w:rPr>
          <w:rFonts w:asciiTheme="minorHAnsi" w:hAnsiTheme="minorHAnsi" w:eastAsiaTheme="minorEastAsia" w:cstheme="minorBidi"/>
          <w:kern w:val="2"/>
          <w:sz w:val="21"/>
          <w:highlight w:val="none"/>
        </w:rPr>
      </w:pPr>
      <w:r>
        <w:rPr>
          <w:highlight w:val="none"/>
        </w:rPr>
        <w:fldChar w:fldCharType="begin"/>
      </w:r>
      <w:r>
        <w:rPr>
          <w:highlight w:val="none"/>
        </w:rPr>
        <w:instrText xml:space="preserve"> HYPERLINK \l "_Toc170079848" </w:instrText>
      </w:r>
      <w:r>
        <w:rPr>
          <w:highlight w:val="none"/>
        </w:rPr>
        <w:fldChar w:fldCharType="separate"/>
      </w:r>
      <w:r>
        <w:rPr>
          <w:rStyle w:val="50"/>
          <w:rFonts w:ascii="宋体" w:hAnsi="宋体" w:eastAsia="宋体"/>
          <w:highlight w:val="none"/>
        </w:rPr>
        <w:t>第五章工程量清单编制</w:t>
      </w:r>
      <w:r>
        <w:rPr>
          <w:highlight w:val="none"/>
        </w:rPr>
        <w:tab/>
      </w:r>
      <w:r>
        <w:rPr>
          <w:highlight w:val="none"/>
        </w:rPr>
        <w:fldChar w:fldCharType="begin"/>
      </w:r>
      <w:r>
        <w:rPr>
          <w:highlight w:val="none"/>
        </w:rPr>
        <w:instrText xml:space="preserve"> PAGEREF _Toc170079848 \h </w:instrText>
      </w:r>
      <w:r>
        <w:rPr>
          <w:highlight w:val="none"/>
        </w:rPr>
        <w:fldChar w:fldCharType="separate"/>
      </w:r>
      <w:r>
        <w:rPr>
          <w:highlight w:val="none"/>
        </w:rPr>
        <w:t>48</w:t>
      </w:r>
      <w:r>
        <w:rPr>
          <w:highlight w:val="none"/>
        </w:rPr>
        <w:fldChar w:fldCharType="end"/>
      </w:r>
      <w:r>
        <w:rPr>
          <w:highlight w:val="none"/>
        </w:rPr>
        <w:fldChar w:fldCharType="end"/>
      </w:r>
    </w:p>
    <w:p>
      <w:pPr>
        <w:pStyle w:val="2"/>
        <w:tabs>
          <w:tab w:val="right" w:leader="dot" w:pos="9735"/>
        </w:tabs>
        <w:spacing w:line="360" w:lineRule="auto"/>
        <w:ind w:left="0" w:leftChars="0" w:firstLine="0" w:firstLineChars="0"/>
        <w:rPr>
          <w:rFonts w:asciiTheme="minorHAnsi" w:hAnsiTheme="minorHAnsi" w:eastAsiaTheme="minorEastAsia" w:cstheme="minorBidi"/>
          <w:kern w:val="2"/>
          <w:sz w:val="21"/>
          <w:highlight w:val="none"/>
        </w:rPr>
      </w:pPr>
      <w:r>
        <w:rPr>
          <w:highlight w:val="none"/>
        </w:rPr>
        <w:fldChar w:fldCharType="begin"/>
      </w:r>
      <w:r>
        <w:rPr>
          <w:highlight w:val="none"/>
        </w:rPr>
        <w:instrText xml:space="preserve"> HYPERLINK \l "_Toc170079849" </w:instrText>
      </w:r>
      <w:r>
        <w:rPr>
          <w:highlight w:val="none"/>
        </w:rPr>
        <w:fldChar w:fldCharType="separate"/>
      </w:r>
      <w:r>
        <w:rPr>
          <w:rStyle w:val="50"/>
          <w:rFonts w:ascii="宋体" w:hAnsi="宋体" w:eastAsia="宋体"/>
          <w:highlight w:val="none"/>
        </w:rPr>
        <w:t>第六章</w:t>
      </w:r>
      <w:r>
        <w:rPr>
          <w:rStyle w:val="50"/>
          <w:rFonts w:hint="eastAsia" w:ascii="宋体" w:hAnsi="宋体" w:eastAsia="宋体"/>
          <w:highlight w:val="none"/>
        </w:rPr>
        <w:t>发包人要求</w:t>
      </w:r>
      <w:r>
        <w:rPr>
          <w:highlight w:val="none"/>
        </w:rPr>
        <w:tab/>
      </w:r>
      <w:r>
        <w:rPr>
          <w:highlight w:val="none"/>
        </w:rPr>
        <w:fldChar w:fldCharType="begin"/>
      </w:r>
      <w:r>
        <w:rPr>
          <w:highlight w:val="none"/>
        </w:rPr>
        <w:instrText xml:space="preserve"> PAGEREF _Toc170079849 \h </w:instrText>
      </w:r>
      <w:r>
        <w:rPr>
          <w:highlight w:val="none"/>
        </w:rPr>
        <w:fldChar w:fldCharType="separate"/>
      </w:r>
      <w:r>
        <w:rPr>
          <w:highlight w:val="none"/>
        </w:rPr>
        <w:t>56</w:t>
      </w:r>
      <w:r>
        <w:rPr>
          <w:highlight w:val="none"/>
        </w:rPr>
        <w:fldChar w:fldCharType="end"/>
      </w:r>
      <w:r>
        <w:rPr>
          <w:highlight w:val="none"/>
        </w:rPr>
        <w:fldChar w:fldCharType="end"/>
      </w:r>
    </w:p>
    <w:p>
      <w:pPr>
        <w:pStyle w:val="2"/>
        <w:tabs>
          <w:tab w:val="right" w:leader="dot" w:pos="9735"/>
        </w:tabs>
        <w:spacing w:line="360" w:lineRule="auto"/>
        <w:ind w:left="0" w:leftChars="0" w:firstLine="0" w:firstLineChars="0"/>
        <w:rPr>
          <w:rFonts w:asciiTheme="minorHAnsi" w:hAnsiTheme="minorHAnsi" w:eastAsiaTheme="minorEastAsia" w:cstheme="minorBidi"/>
          <w:kern w:val="2"/>
          <w:sz w:val="21"/>
          <w:highlight w:val="none"/>
        </w:rPr>
      </w:pPr>
      <w:r>
        <w:rPr>
          <w:highlight w:val="none"/>
        </w:rPr>
        <w:fldChar w:fldCharType="begin"/>
      </w:r>
      <w:r>
        <w:rPr>
          <w:highlight w:val="none"/>
        </w:rPr>
        <w:instrText xml:space="preserve"> HYPERLINK \l "_Toc170079850" </w:instrText>
      </w:r>
      <w:r>
        <w:rPr>
          <w:highlight w:val="none"/>
        </w:rPr>
        <w:fldChar w:fldCharType="separate"/>
      </w:r>
      <w:r>
        <w:rPr>
          <w:rStyle w:val="50"/>
          <w:rFonts w:ascii="宋体" w:hAnsi="宋体" w:eastAsia="宋体"/>
          <w:highlight w:val="none"/>
        </w:rPr>
        <w:t>第七章图纸</w:t>
      </w:r>
      <w:r>
        <w:rPr>
          <w:highlight w:val="none"/>
        </w:rPr>
        <w:tab/>
      </w:r>
      <w:r>
        <w:rPr>
          <w:highlight w:val="none"/>
        </w:rPr>
        <w:fldChar w:fldCharType="begin"/>
      </w:r>
      <w:r>
        <w:rPr>
          <w:highlight w:val="none"/>
        </w:rPr>
        <w:instrText xml:space="preserve"> PAGEREF _Toc170079850 \h </w:instrText>
      </w:r>
      <w:r>
        <w:rPr>
          <w:highlight w:val="none"/>
        </w:rPr>
        <w:fldChar w:fldCharType="separate"/>
      </w:r>
      <w:r>
        <w:rPr>
          <w:highlight w:val="none"/>
        </w:rPr>
        <w:t>66</w:t>
      </w:r>
      <w:r>
        <w:rPr>
          <w:highlight w:val="none"/>
        </w:rPr>
        <w:fldChar w:fldCharType="end"/>
      </w:r>
      <w:r>
        <w:rPr>
          <w:highlight w:val="none"/>
        </w:rPr>
        <w:fldChar w:fldCharType="end"/>
      </w:r>
    </w:p>
    <w:p>
      <w:pPr>
        <w:pStyle w:val="2"/>
        <w:tabs>
          <w:tab w:val="right" w:leader="dot" w:pos="9735"/>
        </w:tabs>
        <w:spacing w:line="360" w:lineRule="auto"/>
        <w:ind w:left="0" w:leftChars="0" w:firstLine="0" w:firstLineChars="0"/>
        <w:rPr>
          <w:rFonts w:asciiTheme="minorHAnsi" w:hAnsiTheme="minorHAnsi" w:eastAsiaTheme="minorEastAsia" w:cstheme="minorBidi"/>
          <w:kern w:val="2"/>
          <w:sz w:val="21"/>
          <w:highlight w:val="none"/>
        </w:rPr>
      </w:pPr>
      <w:r>
        <w:rPr>
          <w:highlight w:val="none"/>
        </w:rPr>
        <w:fldChar w:fldCharType="begin"/>
      </w:r>
      <w:r>
        <w:rPr>
          <w:highlight w:val="none"/>
        </w:rPr>
        <w:instrText xml:space="preserve"> HYPERLINK \l "_Toc170079851" </w:instrText>
      </w:r>
      <w:r>
        <w:rPr>
          <w:highlight w:val="none"/>
        </w:rPr>
        <w:fldChar w:fldCharType="separate"/>
      </w:r>
      <w:r>
        <w:rPr>
          <w:rStyle w:val="50"/>
          <w:rFonts w:ascii="宋体" w:hAnsi="宋体" w:eastAsia="宋体"/>
          <w:highlight w:val="none"/>
        </w:rPr>
        <w:t>第八章投标文件格式</w:t>
      </w:r>
      <w:r>
        <w:rPr>
          <w:highlight w:val="none"/>
        </w:rPr>
        <w:tab/>
      </w:r>
      <w:r>
        <w:rPr>
          <w:highlight w:val="none"/>
        </w:rPr>
        <w:fldChar w:fldCharType="begin"/>
      </w:r>
      <w:r>
        <w:rPr>
          <w:highlight w:val="none"/>
        </w:rPr>
        <w:instrText xml:space="preserve"> PAGEREF _Toc170079851 \h </w:instrText>
      </w:r>
      <w:r>
        <w:rPr>
          <w:highlight w:val="none"/>
        </w:rPr>
        <w:fldChar w:fldCharType="separate"/>
      </w:r>
      <w:r>
        <w:rPr>
          <w:highlight w:val="none"/>
        </w:rPr>
        <w:t>68</w:t>
      </w:r>
      <w:r>
        <w:rPr>
          <w:highlight w:val="none"/>
        </w:rPr>
        <w:fldChar w:fldCharType="end"/>
      </w:r>
      <w:r>
        <w:rPr>
          <w:highlight w:val="none"/>
        </w:rPr>
        <w:fldChar w:fldCharType="end"/>
      </w:r>
    </w:p>
    <w:p>
      <w:pPr>
        <w:pStyle w:val="2"/>
        <w:tabs>
          <w:tab w:val="right" w:leader="dot" w:pos="9745"/>
        </w:tabs>
        <w:spacing w:line="360" w:lineRule="auto"/>
        <w:ind w:left="0" w:leftChars="0" w:firstLine="0" w:firstLineChars="0"/>
        <w:rPr>
          <w:rFonts w:ascii="宋体" w:hAnsi="宋体" w:eastAsia="宋体"/>
          <w:highlight w:val="none"/>
        </w:rPr>
      </w:pPr>
      <w:r>
        <w:rPr>
          <w:rFonts w:ascii="宋体" w:hAnsi="宋体" w:eastAsia="宋体"/>
          <w:highlight w:val="none"/>
        </w:rPr>
        <w:fldChar w:fldCharType="end"/>
      </w: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bookmarkEnd w:id="3"/>
    <w:bookmarkEnd w:id="4"/>
    <w:p>
      <w:pPr>
        <w:pStyle w:val="3"/>
        <w:jc w:val="center"/>
        <w:rPr>
          <w:rFonts w:ascii="宋体" w:hAnsi="宋体" w:eastAsia="宋体"/>
          <w:b/>
          <w:bCs w:val="0"/>
          <w:highlight w:val="none"/>
        </w:rPr>
      </w:pPr>
      <w:bookmarkStart w:id="5" w:name="_Toc108008848"/>
      <w:bookmarkStart w:id="6" w:name="_Toc170079844"/>
      <w:bookmarkStart w:id="7" w:name="_Toc45697228"/>
      <w:r>
        <w:rPr>
          <w:rFonts w:hint="eastAsia" w:ascii="宋体" w:hAnsi="宋体" w:eastAsia="宋体"/>
          <w:b/>
          <w:bCs w:val="0"/>
          <w:highlight w:val="none"/>
        </w:rPr>
        <w:t>第一章</w:t>
      </w:r>
      <w:r>
        <w:rPr>
          <w:rFonts w:hint="eastAsia" w:ascii="宋体" w:hAnsi="宋体" w:eastAsia="宋体"/>
          <w:b/>
          <w:bCs w:val="0"/>
          <w:highlight w:val="none"/>
          <w:lang w:val="en-US" w:eastAsia="zh-CN"/>
        </w:rPr>
        <w:t xml:space="preserve"> </w:t>
      </w:r>
      <w:r>
        <w:rPr>
          <w:rFonts w:hint="eastAsia" w:ascii="宋体" w:hAnsi="宋体" w:eastAsia="宋体"/>
          <w:b/>
          <w:bCs w:val="0"/>
          <w:highlight w:val="none"/>
        </w:rPr>
        <w:t>招标公告</w:t>
      </w:r>
      <w:bookmarkEnd w:id="5"/>
      <w:bookmarkEnd w:id="6"/>
    </w:p>
    <w:p>
      <w:pPr>
        <w:spacing w:line="460" w:lineRule="exact"/>
        <w:ind w:firstLine="480" w:firstLineChars="200"/>
        <w:jc w:val="both"/>
        <w:rPr>
          <w:rFonts w:ascii="宋体" w:hAnsi="宋体" w:cs="宋体"/>
          <w:highlight w:val="none"/>
        </w:rPr>
      </w:pPr>
      <w:r>
        <w:rPr>
          <w:rFonts w:hint="eastAsia" w:ascii="宋体" w:hAnsi="宋体" w:cs="宋体"/>
          <w:highlight w:val="none"/>
        </w:rPr>
        <w:t>根据《中华人民共和国招标投标法》等有关规定，浙江省房地产管理咨询有限公司受</w:t>
      </w:r>
      <w:r>
        <w:rPr>
          <w:rFonts w:hint="eastAsia" w:ascii="宋体" w:hAnsi="宋体" w:cs="宋体"/>
          <w:highlight w:val="none"/>
          <w:lang w:eastAsia="zh-CN"/>
        </w:rPr>
        <w:t>杭州市城东新城建设投资有限公司</w:t>
      </w:r>
      <w:r>
        <w:rPr>
          <w:rFonts w:hint="eastAsia" w:ascii="宋体" w:hAnsi="宋体" w:cs="宋体"/>
          <w:highlight w:val="none"/>
        </w:rPr>
        <w:t>委托，就</w:t>
      </w:r>
      <w:r>
        <w:rPr>
          <w:rFonts w:hint="eastAsia" w:ascii="宋体" w:hAnsi="宋体" w:cs="宋体"/>
          <w:b/>
          <w:bCs/>
          <w:highlight w:val="none"/>
          <w:u w:val="single"/>
          <w:lang w:eastAsia="zh-CN"/>
        </w:rPr>
        <w:t>四堡七堡单元JG1403-A33/S42-16地块48班小学及社会停车库项目10KV专变及室外电力工程</w:t>
      </w:r>
      <w:r>
        <w:rPr>
          <w:rFonts w:hint="eastAsia" w:ascii="宋体" w:hAnsi="宋体" w:cs="宋体"/>
          <w:highlight w:val="none"/>
        </w:rPr>
        <w:t>组织公开招标，并采用资格后审的方式。欢迎国内合格的投标人前来投标。</w:t>
      </w:r>
    </w:p>
    <w:p>
      <w:pPr>
        <w:numPr>
          <w:ilvl w:val="0"/>
          <w:numId w:val="3"/>
        </w:numPr>
        <w:spacing w:line="460" w:lineRule="exact"/>
        <w:ind w:firstLine="482" w:firstLineChars="200"/>
        <w:jc w:val="both"/>
        <w:rPr>
          <w:rFonts w:ascii="宋体" w:hAnsi="宋体" w:cs="宋体"/>
          <w:b/>
          <w:highlight w:val="none"/>
        </w:rPr>
      </w:pPr>
      <w:r>
        <w:rPr>
          <w:rFonts w:hint="eastAsia" w:ascii="宋体" w:hAnsi="宋体" w:cs="宋体"/>
          <w:b/>
          <w:highlight w:val="none"/>
        </w:rPr>
        <w:t>招标编号：</w:t>
      </w:r>
      <w:r>
        <w:rPr>
          <w:rFonts w:hint="eastAsia" w:ascii="宋体" w:hAnsi="宋体" w:cs="宋体"/>
          <w:b/>
          <w:bCs/>
          <w:highlight w:val="none"/>
          <w:u w:val="single"/>
          <w:lang w:val="en-US" w:eastAsia="zh-CN"/>
        </w:rPr>
        <w:t xml:space="preserve">QK-4GZB2502001 </w:t>
      </w:r>
      <w:r>
        <w:rPr>
          <w:rFonts w:hint="eastAsia" w:ascii="宋体" w:hAnsi="宋体" w:cs="宋体"/>
          <w:b/>
          <w:highlight w:val="none"/>
          <w:lang w:val="en-US" w:eastAsia="zh-CN"/>
        </w:rPr>
        <w:t xml:space="preserve"> </w:t>
      </w:r>
    </w:p>
    <w:p>
      <w:pPr>
        <w:spacing w:line="460" w:lineRule="exact"/>
        <w:ind w:firstLine="482" w:firstLineChars="200"/>
        <w:jc w:val="both"/>
        <w:rPr>
          <w:rFonts w:ascii="宋体" w:hAnsi="宋体" w:cs="宋体"/>
          <w:b/>
          <w:highlight w:val="none"/>
        </w:rPr>
      </w:pPr>
      <w:r>
        <w:rPr>
          <w:rFonts w:hint="eastAsia" w:ascii="宋体" w:hAnsi="宋体" w:cs="宋体"/>
          <w:b/>
          <w:highlight w:val="none"/>
        </w:rPr>
        <w:t>二、本次招标工程项目概况：</w:t>
      </w:r>
    </w:p>
    <w:p>
      <w:pPr>
        <w:spacing w:line="460" w:lineRule="exact"/>
        <w:ind w:firstLine="480" w:firstLineChars="200"/>
        <w:jc w:val="both"/>
        <w:rPr>
          <w:rFonts w:ascii="宋体" w:hAnsi="宋体" w:cs="宋体"/>
          <w:b/>
          <w:highlight w:val="none"/>
        </w:rPr>
      </w:pPr>
      <w:r>
        <w:rPr>
          <w:rFonts w:hint="eastAsia" w:ascii="宋体" w:hAnsi="宋体" w:cs="宋体"/>
          <w:highlight w:val="none"/>
        </w:rPr>
        <w:t>1.</w:t>
      </w:r>
      <w:r>
        <w:rPr>
          <w:rFonts w:hint="eastAsia" w:ascii="宋体" w:hAnsi="宋体" w:cs="宋体"/>
          <w:b/>
          <w:highlight w:val="none"/>
        </w:rPr>
        <w:t>工程项目概况：</w:t>
      </w:r>
    </w:p>
    <w:p>
      <w:pPr>
        <w:spacing w:line="460" w:lineRule="exact"/>
        <w:ind w:firstLine="480" w:firstLineChars="200"/>
        <w:jc w:val="both"/>
        <w:rPr>
          <w:rFonts w:hint="eastAsia" w:ascii="宋体" w:hAnsi="宋体" w:cs="宋体"/>
          <w:bCs/>
          <w:highlight w:val="none"/>
          <w:u w:val="single"/>
        </w:rPr>
      </w:pPr>
      <w:r>
        <w:rPr>
          <w:rFonts w:hint="eastAsia" w:ascii="宋体" w:hAnsi="宋体" w:cs="宋体"/>
          <w:bCs/>
          <w:highlight w:val="none"/>
        </w:rPr>
        <w:t>本项目</w:t>
      </w:r>
      <w:r>
        <w:rPr>
          <w:rFonts w:hint="eastAsia" w:ascii="宋体" w:hAnsi="宋体" w:cs="宋体"/>
          <w:bCs/>
          <w:highlight w:val="none"/>
          <w:lang w:val="en-US" w:eastAsia="zh-CN"/>
        </w:rPr>
        <w:t>最高限价：</w:t>
      </w:r>
      <w:bookmarkStart w:id="8" w:name="OLE_LINK25"/>
      <w:r>
        <w:rPr>
          <w:rFonts w:hint="eastAsia" w:ascii="宋体" w:hAnsi="宋体" w:cs="宋体"/>
          <w:bCs/>
          <w:highlight w:val="none"/>
          <w:u w:val="single"/>
        </w:rPr>
        <w:t>848</w:t>
      </w:r>
      <w:r>
        <w:rPr>
          <w:rFonts w:hint="eastAsia" w:ascii="宋体" w:hAnsi="宋体" w:cs="宋体"/>
          <w:bCs/>
          <w:highlight w:val="none"/>
          <w:u w:val="single"/>
          <w:lang w:val="en-US" w:eastAsia="zh-CN"/>
        </w:rPr>
        <w:t>.</w:t>
      </w:r>
      <w:r>
        <w:rPr>
          <w:rFonts w:hint="eastAsia" w:ascii="宋体" w:hAnsi="宋体" w:cs="宋体"/>
          <w:bCs/>
          <w:highlight w:val="none"/>
          <w:u w:val="single"/>
        </w:rPr>
        <w:t>9871</w:t>
      </w:r>
      <w:bookmarkEnd w:id="8"/>
      <w:r>
        <w:rPr>
          <w:rFonts w:hint="eastAsia" w:ascii="宋体" w:hAnsi="宋体" w:cs="宋体"/>
          <w:bCs/>
          <w:highlight w:val="none"/>
        </w:rPr>
        <w:t>万元，建设规模：</w:t>
      </w:r>
      <w:bookmarkStart w:id="9" w:name="OLE_LINK1"/>
      <w:bookmarkStart w:id="10" w:name="OLE_LINK17"/>
      <w:r>
        <w:rPr>
          <w:rFonts w:hint="eastAsia" w:ascii="宋体" w:hAnsi="宋体" w:cs="宋体"/>
          <w:bCs/>
          <w:highlight w:val="none"/>
          <w:u w:val="single"/>
        </w:rPr>
        <w:t>本工程为四堡七堡单元JG1403-A33/S42-16地块48班小学及社会停车库项目10KV专变及室外电力工程。位于杭州市上城区四堡、七堡单元,位于凤起东路北侧,六堡路东侧 ,艮山东路南侧。为48班小学项目及小学项目配建公共停车库项目。在小学1#楼、4#楼地面一层新建10kV变电所二座,安装2*1250 kVA+2*1000 kVA变压器,总容量4500kVA</w:t>
      </w:r>
      <w:bookmarkEnd w:id="9"/>
      <w:r>
        <w:rPr>
          <w:rFonts w:hint="eastAsia" w:ascii="宋体" w:hAnsi="宋体" w:cs="宋体"/>
          <w:bCs/>
          <w:highlight w:val="none"/>
          <w:u w:val="single"/>
        </w:rPr>
        <w:t>。</w:t>
      </w:r>
      <w:bookmarkEnd w:id="10"/>
      <w:r>
        <w:rPr>
          <w:rFonts w:hint="eastAsia" w:ascii="宋体" w:hAnsi="宋体" w:cs="宋体"/>
          <w:bCs/>
          <w:highlight w:val="none"/>
          <w:u w:val="none"/>
        </w:rPr>
        <w:t>，</w:t>
      </w:r>
      <w:r>
        <w:rPr>
          <w:rFonts w:hint="eastAsia" w:ascii="宋体" w:hAnsi="宋体" w:cs="宋体"/>
          <w:bCs/>
          <w:highlight w:val="none"/>
        </w:rPr>
        <w:t>建设地点：</w:t>
      </w:r>
      <w:r>
        <w:rPr>
          <w:rFonts w:hint="eastAsia" w:ascii="宋体" w:hAnsi="宋体" w:cs="宋体"/>
          <w:bCs/>
          <w:highlight w:val="none"/>
          <w:u w:val="single"/>
        </w:rPr>
        <w:t>位于杭州市上城区四堡、七堡单元,位于凤起东路北侧,六堡路东侧 ,艮山东路南侧。</w:t>
      </w:r>
    </w:p>
    <w:p>
      <w:pPr>
        <w:spacing w:line="460" w:lineRule="exact"/>
        <w:ind w:firstLine="480" w:firstLineChars="200"/>
        <w:jc w:val="both"/>
        <w:rPr>
          <w:rFonts w:ascii="宋体" w:hAnsi="宋体" w:cs="宋体"/>
          <w:bCs/>
          <w:highlight w:val="none"/>
        </w:rPr>
      </w:pPr>
      <w:r>
        <w:rPr>
          <w:rFonts w:hint="eastAsia" w:ascii="宋体" w:hAnsi="宋体" w:cs="宋体"/>
          <w:bCs/>
          <w:highlight w:val="none"/>
        </w:rPr>
        <w:t>4.2招标范围：</w:t>
      </w:r>
      <w:r>
        <w:rPr>
          <w:rFonts w:hint="eastAsia" w:ascii="宋体" w:hAnsi="宋体" w:cs="宋体"/>
          <w:bCs/>
          <w:highlight w:val="none"/>
          <w:u w:val="single"/>
        </w:rPr>
        <w:t>配建公共停车库项目安装500kVA变压器2台,总容量1000kVA。10/0.4KV变配电工程系统,从10kV进线至400V出线为止，0.4kV出线电缆部分不列入本工程范围</w:t>
      </w:r>
    </w:p>
    <w:p>
      <w:pPr>
        <w:spacing w:line="460" w:lineRule="exact"/>
        <w:ind w:firstLine="480" w:firstLineChars="200"/>
        <w:jc w:val="both"/>
        <w:rPr>
          <w:rFonts w:hint="eastAsia" w:ascii="宋体" w:hAnsi="宋体" w:eastAsia="宋体" w:cs="宋体"/>
          <w:highlight w:val="none"/>
          <w:lang w:eastAsia="zh-CN"/>
        </w:rPr>
      </w:pPr>
      <w:r>
        <w:rPr>
          <w:rFonts w:hint="eastAsia" w:ascii="宋体" w:hAnsi="宋体" w:cs="宋体"/>
          <w:bCs/>
          <w:highlight w:val="none"/>
        </w:rPr>
        <w:t>4.3施工总工期：</w:t>
      </w:r>
      <w:r>
        <w:rPr>
          <w:rFonts w:hint="eastAsia" w:ascii="宋体" w:hAnsi="宋体" w:cs="宋体"/>
          <w:bCs/>
          <w:highlight w:val="none"/>
          <w:u w:val="single"/>
        </w:rPr>
        <w:t xml:space="preserve"> 150 日历天(完成通电)，具体开工时间以发包人通知为准。</w:t>
      </w:r>
    </w:p>
    <w:p>
      <w:pPr>
        <w:spacing w:line="460" w:lineRule="exact"/>
        <w:ind w:firstLine="482" w:firstLineChars="200"/>
        <w:jc w:val="both"/>
        <w:rPr>
          <w:rFonts w:ascii="宋体" w:hAnsi="宋体" w:cs="宋体"/>
          <w:b/>
          <w:highlight w:val="none"/>
        </w:rPr>
      </w:pPr>
      <w:r>
        <w:rPr>
          <w:rFonts w:hint="eastAsia" w:ascii="宋体" w:hAnsi="宋体" w:cs="宋体"/>
          <w:b/>
          <w:highlight w:val="none"/>
        </w:rPr>
        <w:t>三、投标人资格要求</w:t>
      </w:r>
    </w:p>
    <w:p>
      <w:pPr>
        <w:spacing w:line="460" w:lineRule="exact"/>
        <w:ind w:firstLine="480" w:firstLineChars="200"/>
        <w:jc w:val="both"/>
        <w:rPr>
          <w:rFonts w:hint="eastAsia" w:ascii="宋体" w:hAnsi="宋体" w:cs="宋体"/>
          <w:highlight w:val="none"/>
        </w:rPr>
      </w:pPr>
      <w:r>
        <w:rPr>
          <w:rFonts w:hint="eastAsia" w:ascii="宋体" w:hAnsi="宋体" w:cs="宋体"/>
          <w:highlight w:val="none"/>
        </w:rPr>
        <w:t>1、投标人须同时具备:(1)电力工程施工总承包或输变电工程专业承包三级及以上资质且具有有效的安全生产许可证；(2)国家电力监管委员会颁发的承装（修、试）电力设施许可证承装（修、试）</w:t>
      </w:r>
      <w:r>
        <w:rPr>
          <w:rFonts w:hint="eastAsia" w:ascii="宋体" w:hAnsi="宋体" w:cs="宋体"/>
          <w:highlight w:val="none"/>
          <w:lang w:val="en-US" w:eastAsia="zh-CN"/>
        </w:rPr>
        <w:t>四</w:t>
      </w:r>
      <w:r>
        <w:rPr>
          <w:rFonts w:hint="eastAsia" w:ascii="宋体" w:hAnsi="宋体" w:cs="宋体"/>
          <w:highlight w:val="none"/>
        </w:rPr>
        <w:t>级及以上；</w:t>
      </w:r>
    </w:p>
    <w:p>
      <w:pPr>
        <w:spacing w:line="460" w:lineRule="exact"/>
        <w:ind w:firstLine="480" w:firstLineChars="200"/>
        <w:jc w:val="both"/>
        <w:rPr>
          <w:rFonts w:hint="eastAsia" w:ascii="宋体" w:hAnsi="宋体" w:cs="宋体"/>
          <w:highlight w:val="none"/>
        </w:rPr>
      </w:pPr>
      <w:r>
        <w:rPr>
          <w:rFonts w:hint="eastAsia" w:ascii="宋体" w:hAnsi="宋体" w:cs="宋体"/>
          <w:highlight w:val="none"/>
        </w:rPr>
        <w:t>2、拟派项目经理为登记在投标单位的机电工程注册二级建造师及以上资格，且具有“三类人员”B类证书【提供证书复印件加盖公章。】；</w:t>
      </w:r>
    </w:p>
    <w:p>
      <w:pPr>
        <w:spacing w:line="460" w:lineRule="exact"/>
        <w:ind w:firstLine="480" w:firstLineChars="200"/>
        <w:jc w:val="both"/>
        <w:rPr>
          <w:rFonts w:hint="eastAsia" w:ascii="宋体" w:hAnsi="宋体" w:cs="宋体"/>
          <w:highlight w:val="none"/>
        </w:rPr>
      </w:pPr>
      <w:r>
        <w:rPr>
          <w:rFonts w:hint="eastAsia" w:ascii="宋体" w:hAnsi="宋体" w:cs="宋体"/>
          <w:highlight w:val="none"/>
        </w:rPr>
        <w:t>3、投标人拟派施工现场专职安全生产管理人员具有“三类人员”C类证书【提供证书复印件加盖公章。】；</w:t>
      </w:r>
    </w:p>
    <w:p>
      <w:pPr>
        <w:spacing w:line="460" w:lineRule="exact"/>
        <w:ind w:firstLine="480" w:firstLineChars="200"/>
        <w:jc w:val="both"/>
        <w:rPr>
          <w:rFonts w:hint="eastAsia" w:ascii="宋体" w:hAnsi="宋体" w:cs="宋体"/>
          <w:highlight w:val="none"/>
        </w:rPr>
      </w:pPr>
      <w:r>
        <w:rPr>
          <w:rFonts w:hint="eastAsia" w:ascii="宋体" w:hAnsi="宋体" w:cs="宋体"/>
          <w:highlight w:val="none"/>
        </w:rPr>
        <w:t>4、企业及其法定代表人均未被列入全国法院失信被执行人名单。（提供“中国执行信息公开网：http://zxgk.court.gov.cn/shixin/”打印的查询页面并加盖投标人公章。）</w:t>
      </w:r>
    </w:p>
    <w:p>
      <w:pPr>
        <w:spacing w:line="460" w:lineRule="exact"/>
        <w:ind w:firstLine="480" w:firstLineChars="200"/>
        <w:jc w:val="both"/>
        <w:rPr>
          <w:rFonts w:hint="eastAsia" w:ascii="宋体" w:hAnsi="宋体" w:cs="宋体"/>
          <w:highlight w:val="none"/>
        </w:rPr>
      </w:pPr>
      <w:r>
        <w:rPr>
          <w:rFonts w:hint="eastAsia" w:ascii="宋体" w:hAnsi="宋体" w:cs="宋体"/>
          <w:highlight w:val="none"/>
        </w:rPr>
        <w:t>5、投标截止之日至前五年内，单位、法人代表无刑事犯罪记录。（提供承诺书）。</w:t>
      </w:r>
    </w:p>
    <w:p>
      <w:pPr>
        <w:spacing w:line="460" w:lineRule="exact"/>
        <w:ind w:firstLine="480" w:firstLineChars="200"/>
        <w:jc w:val="both"/>
        <w:rPr>
          <w:rFonts w:hint="eastAsia" w:ascii="宋体" w:hAnsi="宋体" w:cs="宋体"/>
          <w:highlight w:val="none"/>
        </w:rPr>
      </w:pPr>
      <w:r>
        <w:rPr>
          <w:rFonts w:hint="eastAsia" w:ascii="宋体" w:hAnsi="宋体" w:cs="宋体"/>
          <w:highlight w:val="none"/>
        </w:rPr>
        <w:t xml:space="preserve">6、本次招标不接受联合体投标。 </w:t>
      </w:r>
    </w:p>
    <w:p>
      <w:pPr>
        <w:spacing w:line="460" w:lineRule="exact"/>
        <w:ind w:firstLine="482" w:firstLineChars="200"/>
        <w:jc w:val="both"/>
        <w:rPr>
          <w:rFonts w:ascii="宋体" w:hAnsi="宋体" w:cs="宋体"/>
          <w:b/>
          <w:highlight w:val="none"/>
        </w:rPr>
      </w:pPr>
      <w:r>
        <w:rPr>
          <w:rFonts w:hint="eastAsia" w:ascii="宋体" w:hAnsi="宋体" w:cs="宋体"/>
          <w:b/>
          <w:highlight w:val="none"/>
        </w:rPr>
        <w:t>四、报名及获取招标文件</w:t>
      </w:r>
    </w:p>
    <w:p>
      <w:pPr>
        <w:tabs>
          <w:tab w:val="left" w:pos="360"/>
          <w:tab w:val="left" w:pos="540"/>
        </w:tabs>
        <w:autoSpaceDE/>
        <w:autoSpaceDN/>
        <w:adjustRightInd/>
        <w:spacing w:line="460" w:lineRule="exact"/>
        <w:ind w:firstLine="480" w:firstLineChars="200"/>
        <w:jc w:val="both"/>
        <w:rPr>
          <w:rFonts w:ascii="宋体" w:hAnsi="宋体" w:cs="宋体"/>
          <w:snapToGrid w:val="0"/>
          <w:szCs w:val="21"/>
          <w:highlight w:val="none"/>
        </w:rPr>
      </w:pPr>
      <w:r>
        <w:rPr>
          <w:rFonts w:hint="eastAsia" w:ascii="宋体" w:hAnsi="宋体" w:cs="宋体"/>
          <w:snapToGrid w:val="0"/>
          <w:szCs w:val="21"/>
          <w:highlight w:val="none"/>
        </w:rPr>
        <w:t>凡首次参加杭州城投采购平台投标的供应商，应于报名截止日前（法定公休日、法定节假日除外）完成“杭州城投采购平台”注册登记和企业信息认证，并按招标公告要求完成</w:t>
      </w:r>
      <w:r>
        <w:rPr>
          <w:rFonts w:hint="eastAsia" w:ascii="宋体" w:hAnsi="宋体" w:cs="宋体"/>
          <w:snapToGrid w:val="0"/>
          <w:szCs w:val="21"/>
          <w:highlight w:val="none"/>
          <w:lang w:val="en-US" w:eastAsia="zh-CN"/>
        </w:rPr>
        <w:t>本项目</w:t>
      </w:r>
      <w:r>
        <w:rPr>
          <w:rFonts w:hint="eastAsia" w:ascii="宋体" w:hAnsi="宋体" w:cs="宋体"/>
          <w:snapToGrid w:val="0"/>
          <w:szCs w:val="21"/>
          <w:highlight w:val="none"/>
        </w:rPr>
        <w:t>网上报名。</w:t>
      </w:r>
    </w:p>
    <w:p>
      <w:pPr>
        <w:tabs>
          <w:tab w:val="left" w:pos="360"/>
          <w:tab w:val="left" w:pos="540"/>
        </w:tabs>
        <w:autoSpaceDE/>
        <w:autoSpaceDN/>
        <w:adjustRightInd/>
        <w:spacing w:line="460" w:lineRule="exact"/>
        <w:ind w:firstLine="480" w:firstLineChars="200"/>
        <w:jc w:val="both"/>
        <w:rPr>
          <w:rFonts w:ascii="宋体" w:hAnsi="宋体" w:cs="宋体"/>
          <w:snapToGrid w:val="0"/>
          <w:szCs w:val="21"/>
          <w:highlight w:val="none"/>
        </w:rPr>
      </w:pPr>
      <w:r>
        <w:rPr>
          <w:rFonts w:hint="eastAsia" w:ascii="宋体" w:hAnsi="宋体" w:cs="宋体"/>
          <w:snapToGrid w:val="0"/>
          <w:szCs w:val="21"/>
          <w:highlight w:val="none"/>
        </w:rPr>
        <w:t>1）“杭州城投采购平台”注册登记办理：</w:t>
      </w:r>
    </w:p>
    <w:p>
      <w:pPr>
        <w:tabs>
          <w:tab w:val="left" w:pos="360"/>
          <w:tab w:val="left" w:pos="540"/>
        </w:tabs>
        <w:autoSpaceDE/>
        <w:autoSpaceDN/>
        <w:adjustRightInd/>
        <w:spacing w:line="460" w:lineRule="exact"/>
        <w:ind w:firstLine="480" w:firstLineChars="200"/>
        <w:jc w:val="both"/>
        <w:rPr>
          <w:rFonts w:ascii="宋体" w:hAnsi="宋体" w:cs="宋体"/>
          <w:snapToGrid w:val="0"/>
          <w:szCs w:val="21"/>
          <w:highlight w:val="none"/>
        </w:rPr>
      </w:pPr>
      <w:r>
        <w:rPr>
          <w:rFonts w:hint="eastAsia" w:ascii="宋体" w:hAnsi="宋体" w:cs="宋体"/>
          <w:snapToGrid w:val="0"/>
          <w:szCs w:val="21"/>
          <w:highlight w:val="none"/>
        </w:rPr>
        <w:t>在杭州城投采购平台网站首页（https://jczx.hzcjtz.com/）“平台登录”栏目点击“立即注册”完成企业信息注册登记。咨询电话：400-0666-571。</w:t>
      </w:r>
    </w:p>
    <w:p>
      <w:pPr>
        <w:tabs>
          <w:tab w:val="left" w:pos="360"/>
          <w:tab w:val="left" w:pos="540"/>
        </w:tabs>
        <w:autoSpaceDE/>
        <w:autoSpaceDN/>
        <w:adjustRightInd/>
        <w:spacing w:line="460" w:lineRule="exact"/>
        <w:ind w:firstLine="480" w:firstLineChars="200"/>
        <w:jc w:val="both"/>
        <w:rPr>
          <w:rFonts w:ascii="宋体" w:hAnsi="宋体" w:cs="宋体"/>
          <w:snapToGrid w:val="0"/>
          <w:szCs w:val="21"/>
          <w:highlight w:val="none"/>
        </w:rPr>
      </w:pPr>
      <w:r>
        <w:rPr>
          <w:rFonts w:hint="eastAsia" w:ascii="宋体" w:hAnsi="宋体" w:cs="宋体"/>
          <w:snapToGrid w:val="0"/>
          <w:szCs w:val="21"/>
          <w:highlight w:val="none"/>
        </w:rPr>
        <w:t xml:space="preserve"> 2）“杭州城投采购平台”企业信息认证：</w:t>
      </w:r>
    </w:p>
    <w:p>
      <w:pPr>
        <w:tabs>
          <w:tab w:val="left" w:pos="360"/>
          <w:tab w:val="left" w:pos="540"/>
        </w:tabs>
        <w:autoSpaceDE/>
        <w:autoSpaceDN/>
        <w:adjustRightInd/>
        <w:spacing w:line="460" w:lineRule="exact"/>
        <w:ind w:firstLine="480" w:firstLineChars="200"/>
        <w:jc w:val="both"/>
        <w:rPr>
          <w:rFonts w:ascii="宋体" w:hAnsi="宋体" w:cs="宋体"/>
          <w:snapToGrid w:val="0"/>
          <w:szCs w:val="21"/>
          <w:highlight w:val="none"/>
        </w:rPr>
      </w:pPr>
      <w:r>
        <w:rPr>
          <w:rFonts w:hint="eastAsia" w:ascii="宋体" w:hAnsi="宋体" w:cs="宋体"/>
          <w:snapToGrid w:val="0"/>
          <w:szCs w:val="21"/>
          <w:highlight w:val="none"/>
        </w:rPr>
        <w:t>在杭州城投采购平台网站首页（https://jczx.hzcjtz.com/）点击“CA锁办理”跳转至CA锁办理平台自行完成企业CA锁办理，已在杭州市公共资源交易网办理天谷CA锁的供应商可以使用原有CA锁；使用已注册的管理员账号登录杭州城投采购平台，进入后台，点击“企业信息”菜单→“去认证”按钮，使用CA锁完成企业信息认证。咨询电话：400-0666-571。</w:t>
      </w:r>
    </w:p>
    <w:p>
      <w:pPr>
        <w:tabs>
          <w:tab w:val="left" w:pos="360"/>
          <w:tab w:val="left" w:pos="540"/>
        </w:tabs>
        <w:autoSpaceDE/>
        <w:autoSpaceDN/>
        <w:adjustRightInd/>
        <w:spacing w:line="460" w:lineRule="exact"/>
        <w:ind w:firstLine="480" w:firstLineChars="200"/>
        <w:jc w:val="both"/>
        <w:rPr>
          <w:rFonts w:ascii="宋体" w:hAnsi="宋体" w:cs="宋体"/>
          <w:snapToGrid w:val="0"/>
          <w:szCs w:val="21"/>
          <w:highlight w:val="none"/>
        </w:rPr>
      </w:pPr>
      <w:r>
        <w:rPr>
          <w:rFonts w:hint="eastAsia" w:ascii="宋体" w:hAnsi="宋体" w:cs="宋体"/>
          <w:snapToGrid w:val="0"/>
          <w:szCs w:val="21"/>
          <w:highlight w:val="none"/>
        </w:rPr>
        <w:t>五、投标报名方式：本项目</w:t>
      </w:r>
      <w:r>
        <w:rPr>
          <w:rFonts w:hint="eastAsia" w:ascii="宋体" w:hAnsi="宋体" w:cs="宋体"/>
          <w:snapToGrid w:val="0"/>
          <w:szCs w:val="21"/>
          <w:highlight w:val="none"/>
          <w:lang w:val="en-US" w:eastAsia="zh-CN"/>
        </w:rPr>
        <w:t>不</w:t>
      </w:r>
      <w:r>
        <w:rPr>
          <w:rFonts w:hint="eastAsia" w:ascii="宋体" w:hAnsi="宋体" w:cs="宋体"/>
          <w:snapToGrid w:val="0"/>
          <w:szCs w:val="21"/>
          <w:highlight w:val="none"/>
        </w:rPr>
        <w:t>设置报名环节，</w:t>
      </w:r>
    </w:p>
    <w:p>
      <w:pPr>
        <w:spacing w:line="460" w:lineRule="exact"/>
        <w:ind w:firstLine="482" w:firstLineChars="200"/>
        <w:jc w:val="both"/>
        <w:rPr>
          <w:rFonts w:ascii="宋体" w:hAnsi="宋体" w:cs="宋体"/>
          <w:b/>
          <w:highlight w:val="none"/>
        </w:rPr>
      </w:pPr>
      <w:r>
        <w:rPr>
          <w:rFonts w:hint="eastAsia" w:ascii="宋体" w:hAnsi="宋体" w:cs="宋体"/>
          <w:b/>
          <w:highlight w:val="none"/>
        </w:rPr>
        <w:t>六、投标文件递交</w:t>
      </w:r>
    </w:p>
    <w:p>
      <w:pPr>
        <w:spacing w:line="460" w:lineRule="exact"/>
        <w:ind w:firstLine="480" w:firstLineChars="200"/>
        <w:jc w:val="both"/>
        <w:rPr>
          <w:rFonts w:ascii="宋体" w:hAnsi="宋体" w:cs="宋体"/>
          <w:highlight w:val="none"/>
        </w:rPr>
      </w:pPr>
      <w:r>
        <w:rPr>
          <w:rFonts w:hint="eastAsia" w:ascii="宋体" w:hAnsi="宋体" w:cs="宋体"/>
          <w:highlight w:val="none"/>
        </w:rPr>
        <w:t>1. 投标文件递交截止时间：</w:t>
      </w:r>
      <w:bookmarkStart w:id="11" w:name="OLE_LINK24"/>
      <w:r>
        <w:rPr>
          <w:rFonts w:hint="eastAsia" w:ascii="宋体" w:hAnsi="宋体" w:cs="宋体"/>
          <w:highlight w:val="none"/>
        </w:rPr>
        <w:t>202</w:t>
      </w:r>
      <w:r>
        <w:rPr>
          <w:rFonts w:hint="eastAsia" w:ascii="宋体" w:hAnsi="宋体" w:cs="宋体"/>
          <w:highlight w:val="none"/>
          <w:lang w:val="en-US" w:eastAsia="zh-CN"/>
        </w:rPr>
        <w:t>5</w:t>
      </w:r>
      <w:r>
        <w:rPr>
          <w:rFonts w:hint="eastAsia" w:ascii="宋体" w:hAnsi="宋体" w:cs="宋体"/>
          <w:highlight w:val="none"/>
        </w:rPr>
        <w:t>年</w:t>
      </w:r>
      <w:r>
        <w:rPr>
          <w:rFonts w:hint="eastAsia" w:ascii="宋体" w:hAnsi="宋体" w:cs="宋体"/>
          <w:highlight w:val="none"/>
          <w:lang w:val="en-US" w:eastAsia="zh-CN"/>
        </w:rPr>
        <w:t>3</w:t>
      </w:r>
      <w:r>
        <w:rPr>
          <w:rFonts w:hint="eastAsia" w:ascii="宋体" w:hAnsi="宋体" w:cs="宋体"/>
          <w:highlight w:val="none"/>
        </w:rPr>
        <w:t>月</w:t>
      </w:r>
      <w:r>
        <w:rPr>
          <w:rFonts w:hint="eastAsia" w:ascii="宋体" w:hAnsi="宋体" w:cs="宋体"/>
          <w:highlight w:val="none"/>
          <w:lang w:val="en-US" w:eastAsia="zh-CN"/>
        </w:rPr>
        <w:t>31</w:t>
      </w:r>
      <w:r>
        <w:rPr>
          <w:rFonts w:hint="eastAsia" w:ascii="宋体" w:hAnsi="宋体" w:cs="宋体"/>
          <w:highlight w:val="none"/>
        </w:rPr>
        <w:t>日</w:t>
      </w:r>
      <w:r>
        <w:rPr>
          <w:rFonts w:hint="eastAsia" w:ascii="宋体" w:hAnsi="宋体" w:cs="宋体"/>
          <w:highlight w:val="none"/>
          <w:lang w:val="en-US" w:eastAsia="zh-CN"/>
        </w:rPr>
        <w:t>09</w:t>
      </w:r>
      <w:r>
        <w:rPr>
          <w:rFonts w:hint="eastAsia" w:ascii="宋体" w:hAnsi="宋体" w:cs="宋体"/>
          <w:highlight w:val="none"/>
        </w:rPr>
        <w:t>时</w:t>
      </w:r>
      <w:r>
        <w:rPr>
          <w:rFonts w:hint="eastAsia" w:ascii="宋体" w:hAnsi="宋体" w:cs="宋体"/>
          <w:highlight w:val="none"/>
          <w:lang w:val="en-US" w:eastAsia="zh-CN"/>
        </w:rPr>
        <w:t>30</w:t>
      </w:r>
      <w:r>
        <w:rPr>
          <w:rFonts w:hint="eastAsia" w:ascii="宋体" w:hAnsi="宋体" w:cs="宋体"/>
          <w:highlight w:val="none"/>
        </w:rPr>
        <w:t>分</w:t>
      </w:r>
      <w:bookmarkEnd w:id="11"/>
      <w:r>
        <w:rPr>
          <w:rFonts w:hint="eastAsia" w:ascii="宋体" w:hAnsi="宋体" w:cs="宋体"/>
          <w:highlight w:val="none"/>
        </w:rPr>
        <w:t>。</w:t>
      </w:r>
    </w:p>
    <w:p>
      <w:pPr>
        <w:spacing w:line="460" w:lineRule="exact"/>
        <w:ind w:firstLine="480" w:firstLineChars="200"/>
        <w:jc w:val="both"/>
        <w:rPr>
          <w:rFonts w:ascii="宋体" w:hAnsi="宋体" w:cs="宋体"/>
          <w:highlight w:val="none"/>
          <w:shd w:val="clear" w:color="auto" w:fill="D9D9D9"/>
        </w:rPr>
      </w:pPr>
      <w:r>
        <w:rPr>
          <w:rFonts w:hint="eastAsia" w:ascii="宋体" w:hAnsi="宋体" w:cs="宋体"/>
          <w:highlight w:val="none"/>
        </w:rPr>
        <w:t>2. 递交地点 杭州市上城区雷霆路90号3楼</w:t>
      </w:r>
    </w:p>
    <w:p>
      <w:pPr>
        <w:spacing w:line="460" w:lineRule="exact"/>
        <w:ind w:firstLine="482" w:firstLineChars="200"/>
        <w:jc w:val="both"/>
        <w:rPr>
          <w:rFonts w:ascii="宋体" w:hAnsi="宋体" w:cs="宋体"/>
          <w:b/>
          <w:highlight w:val="none"/>
        </w:rPr>
      </w:pPr>
      <w:r>
        <w:rPr>
          <w:rFonts w:hint="eastAsia" w:ascii="宋体" w:hAnsi="宋体" w:cs="宋体"/>
          <w:b/>
          <w:highlight w:val="none"/>
        </w:rPr>
        <w:t>七、开标时间和地点</w:t>
      </w:r>
    </w:p>
    <w:p>
      <w:pPr>
        <w:spacing w:line="460" w:lineRule="exact"/>
        <w:ind w:firstLine="480" w:firstLineChars="200"/>
        <w:jc w:val="both"/>
        <w:rPr>
          <w:rFonts w:ascii="宋体" w:hAnsi="宋体" w:cs="宋体"/>
          <w:highlight w:val="none"/>
        </w:rPr>
      </w:pPr>
      <w:r>
        <w:rPr>
          <w:rFonts w:hint="eastAsia" w:ascii="宋体" w:hAnsi="宋体" w:cs="宋体"/>
          <w:highlight w:val="none"/>
        </w:rPr>
        <w:t>1. 开标时间：2025年3月31日09时30分。</w:t>
      </w:r>
    </w:p>
    <w:p>
      <w:pPr>
        <w:spacing w:line="460" w:lineRule="exact"/>
        <w:ind w:firstLine="480" w:firstLineChars="200"/>
        <w:jc w:val="both"/>
        <w:rPr>
          <w:rFonts w:ascii="宋体" w:hAnsi="宋体" w:cs="宋体"/>
          <w:highlight w:val="none"/>
        </w:rPr>
      </w:pPr>
      <w:r>
        <w:rPr>
          <w:rFonts w:hint="eastAsia" w:ascii="宋体" w:hAnsi="宋体" w:cs="宋体"/>
          <w:highlight w:val="none"/>
        </w:rPr>
        <w:t>2. 开标地点：杭州市上城区雷霆路90号3楼</w:t>
      </w:r>
    </w:p>
    <w:p>
      <w:pPr>
        <w:spacing w:line="460" w:lineRule="exact"/>
        <w:ind w:firstLine="482" w:firstLineChars="200"/>
        <w:jc w:val="both"/>
        <w:rPr>
          <w:highlight w:val="none"/>
        </w:rPr>
      </w:pPr>
      <w:r>
        <w:rPr>
          <w:rFonts w:hint="eastAsia" w:ascii="宋体" w:hAnsi="宋体" w:cs="宋体"/>
          <w:b/>
          <w:highlight w:val="none"/>
        </w:rPr>
        <w:t>八、投标保证金：</w:t>
      </w:r>
      <w:r>
        <w:rPr>
          <w:rFonts w:hint="eastAsia" w:ascii="宋体" w:hAnsi="宋体" w:cs="宋体"/>
          <w:bCs/>
          <w:highlight w:val="none"/>
        </w:rPr>
        <w:t>本项目</w:t>
      </w:r>
      <w:r>
        <w:rPr>
          <w:rFonts w:hint="eastAsia" w:ascii="宋体" w:hAnsi="宋体" w:cs="宋体"/>
          <w:bCs/>
          <w:highlight w:val="none"/>
          <w:lang w:val="en-US" w:eastAsia="zh-CN"/>
        </w:rPr>
        <w:t>不</w:t>
      </w:r>
      <w:r>
        <w:rPr>
          <w:rFonts w:hint="eastAsia" w:ascii="宋体" w:hAnsi="宋体" w:cs="宋体"/>
          <w:bCs/>
          <w:highlight w:val="none"/>
        </w:rPr>
        <w:t>需要交纳投标保证金。</w:t>
      </w:r>
    </w:p>
    <w:p>
      <w:pPr>
        <w:spacing w:line="460" w:lineRule="exact"/>
        <w:ind w:firstLine="482" w:firstLineChars="200"/>
        <w:jc w:val="both"/>
        <w:rPr>
          <w:rFonts w:ascii="宋体" w:hAnsi="宋体" w:cs="宋体"/>
          <w:b/>
          <w:highlight w:val="none"/>
        </w:rPr>
      </w:pPr>
      <w:r>
        <w:rPr>
          <w:rFonts w:hint="eastAsia" w:ascii="宋体" w:hAnsi="宋体" w:cs="宋体"/>
          <w:b/>
          <w:highlight w:val="none"/>
        </w:rPr>
        <w:t>九、其他事项</w:t>
      </w:r>
    </w:p>
    <w:p>
      <w:pPr>
        <w:spacing w:line="460" w:lineRule="exact"/>
        <w:ind w:firstLine="480" w:firstLineChars="200"/>
        <w:jc w:val="both"/>
        <w:rPr>
          <w:rFonts w:ascii="宋体" w:hAnsi="宋体" w:cs="宋体"/>
          <w:highlight w:val="none"/>
        </w:rPr>
      </w:pPr>
      <w:r>
        <w:rPr>
          <w:rFonts w:hint="eastAsia" w:ascii="宋体" w:hAnsi="宋体" w:cs="宋体"/>
          <w:highlight w:val="none"/>
        </w:rPr>
        <w:t>1. 本次招标代理机构在</w:t>
      </w:r>
      <w:r>
        <w:rPr>
          <w:rFonts w:hint="eastAsia" w:ascii="宋体" w:hAnsi="宋体" w:cs="宋体"/>
          <w:highlight w:val="none"/>
          <w:u w:val="single"/>
          <w:lang w:val="zh-CN"/>
        </w:rPr>
        <w:t>浙江政府采购网（http://zfcg.czt.zj.gov.cn/）、杭州城投采购平台（https://jczx.hzcjtz.com/home/#/index）</w:t>
      </w:r>
      <w:r>
        <w:rPr>
          <w:rFonts w:hint="eastAsia" w:ascii="宋体" w:hAnsi="宋体" w:cs="宋体"/>
          <w:highlight w:val="none"/>
        </w:rPr>
        <w:t>上发布招标公告，招标公告将明确对投标人的资格要求、发售招标文件的日期和地点、投标等事宜。</w:t>
      </w:r>
    </w:p>
    <w:p>
      <w:pPr>
        <w:spacing w:line="460" w:lineRule="exact"/>
        <w:ind w:firstLine="480" w:firstLineChars="200"/>
        <w:jc w:val="both"/>
        <w:rPr>
          <w:rFonts w:ascii="宋体" w:hAnsi="宋体" w:cs="宋体"/>
          <w:highlight w:val="none"/>
        </w:rPr>
      </w:pPr>
      <w:r>
        <w:rPr>
          <w:rFonts w:hint="eastAsia" w:ascii="宋体" w:hAnsi="宋体" w:cs="宋体"/>
          <w:highlight w:val="none"/>
        </w:rPr>
        <w:t>2.凡有投标意向的投标人，按本公告规定的时间、方式购买招标文件。</w:t>
      </w:r>
    </w:p>
    <w:p>
      <w:pPr>
        <w:spacing w:line="460" w:lineRule="exact"/>
        <w:ind w:firstLine="480" w:firstLineChars="200"/>
        <w:jc w:val="both"/>
        <w:rPr>
          <w:rFonts w:ascii="宋体" w:hAnsi="宋体" w:cs="宋体"/>
          <w:highlight w:val="none"/>
        </w:rPr>
      </w:pPr>
      <w:r>
        <w:rPr>
          <w:rFonts w:hint="eastAsia" w:ascii="宋体" w:hAnsi="宋体" w:cs="宋体"/>
          <w:highlight w:val="none"/>
        </w:rPr>
        <w:t>3. 联系方式</w:t>
      </w:r>
    </w:p>
    <w:bookmarkEnd w:id="7"/>
    <w:p>
      <w:pPr>
        <w:tabs>
          <w:tab w:val="left" w:pos="4228"/>
          <w:tab w:val="left" w:pos="7990"/>
        </w:tabs>
        <w:adjustRightInd/>
        <w:spacing w:line="460" w:lineRule="exact"/>
        <w:ind w:firstLine="480" w:firstLineChars="200"/>
        <w:jc w:val="both"/>
        <w:rPr>
          <w:rFonts w:hint="eastAsia" w:ascii="宋体" w:hAnsi="宋体" w:eastAsia="宋体" w:cs="宋体"/>
          <w:snapToGrid w:val="0"/>
          <w:highlight w:val="none"/>
          <w:u w:val="single"/>
          <w:lang w:eastAsia="zh-CN"/>
        </w:rPr>
      </w:pPr>
      <w:bookmarkStart w:id="12" w:name="bookmark20"/>
      <w:bookmarkEnd w:id="12"/>
      <w:bookmarkStart w:id="13" w:name="_Toc45697229"/>
      <w:bookmarkStart w:id="14" w:name="_Toc1035"/>
      <w:bookmarkStart w:id="15" w:name="_Toc7348"/>
      <w:bookmarkStart w:id="16" w:name="_Toc22828066"/>
      <w:r>
        <w:rPr>
          <w:rFonts w:hint="eastAsia" w:ascii="宋体" w:hAnsi="宋体" w:cs="宋体"/>
          <w:snapToGrid w:val="0"/>
          <w:highlight w:val="none"/>
        </w:rPr>
        <w:t>招 标 人：</w:t>
      </w:r>
      <w:r>
        <w:rPr>
          <w:rFonts w:hint="eastAsia" w:ascii="宋体" w:hAnsi="宋体" w:cs="宋体"/>
          <w:snapToGrid w:val="0"/>
          <w:highlight w:val="none"/>
          <w:u w:val="single"/>
          <w:lang w:eastAsia="zh-CN"/>
        </w:rPr>
        <w:t>杭州市城东新城建设投资有限公司</w:t>
      </w:r>
    </w:p>
    <w:p>
      <w:pPr>
        <w:tabs>
          <w:tab w:val="left" w:pos="4228"/>
          <w:tab w:val="left" w:pos="7990"/>
        </w:tabs>
        <w:adjustRightInd/>
        <w:spacing w:line="460" w:lineRule="exact"/>
        <w:ind w:firstLine="480" w:firstLineChars="200"/>
        <w:jc w:val="both"/>
        <w:rPr>
          <w:rFonts w:hint="eastAsia" w:ascii="宋体" w:hAnsi="宋体" w:eastAsia="宋体" w:cs="宋体"/>
          <w:snapToGrid w:val="0"/>
          <w:highlight w:val="none"/>
          <w:u w:val="single"/>
          <w:lang w:eastAsia="zh-CN"/>
        </w:rPr>
      </w:pPr>
      <w:r>
        <w:rPr>
          <w:rFonts w:hint="eastAsia" w:ascii="宋体" w:hAnsi="宋体" w:cs="宋体"/>
          <w:snapToGrid w:val="0"/>
          <w:highlight w:val="none"/>
        </w:rPr>
        <w:t>地    址：</w:t>
      </w:r>
      <w:r>
        <w:rPr>
          <w:rFonts w:hint="eastAsia" w:ascii="宋体" w:hAnsi="宋体" w:cs="宋体"/>
          <w:highlight w:val="none"/>
          <w:u w:val="single"/>
          <w:lang w:eastAsia="zh-CN"/>
        </w:rPr>
        <w:t>上城区东宁路699号</w:t>
      </w:r>
    </w:p>
    <w:p>
      <w:pPr>
        <w:tabs>
          <w:tab w:val="left" w:pos="4228"/>
          <w:tab w:val="left" w:pos="7990"/>
        </w:tabs>
        <w:adjustRightInd/>
        <w:spacing w:line="460" w:lineRule="exact"/>
        <w:ind w:firstLine="480" w:firstLineChars="200"/>
        <w:jc w:val="both"/>
        <w:rPr>
          <w:rFonts w:hint="eastAsia" w:ascii="宋体" w:hAnsi="宋体" w:eastAsia="宋体" w:cs="宋体"/>
          <w:snapToGrid w:val="0"/>
          <w:highlight w:val="none"/>
          <w:u w:val="single"/>
          <w:lang w:eastAsia="zh-CN"/>
        </w:rPr>
      </w:pPr>
      <w:r>
        <w:rPr>
          <w:rFonts w:hint="eastAsia" w:ascii="宋体" w:hAnsi="宋体" w:cs="宋体"/>
          <w:snapToGrid w:val="0"/>
          <w:highlight w:val="none"/>
        </w:rPr>
        <w:t>联 系 人：</w:t>
      </w:r>
      <w:r>
        <w:rPr>
          <w:rFonts w:hint="eastAsia" w:ascii="宋体" w:hAnsi="宋体" w:cs="宋体"/>
          <w:snapToGrid w:val="0"/>
          <w:highlight w:val="none"/>
          <w:u w:val="single"/>
          <w:lang w:eastAsia="zh-CN"/>
        </w:rPr>
        <w:t>周工</w:t>
      </w:r>
    </w:p>
    <w:p>
      <w:pPr>
        <w:tabs>
          <w:tab w:val="left" w:pos="4228"/>
          <w:tab w:val="left" w:pos="7990"/>
        </w:tabs>
        <w:adjustRightInd/>
        <w:spacing w:line="460" w:lineRule="exact"/>
        <w:ind w:firstLine="480" w:firstLineChars="200"/>
        <w:jc w:val="both"/>
        <w:rPr>
          <w:rFonts w:hint="eastAsia" w:ascii="宋体" w:hAnsi="宋体" w:eastAsia="宋体" w:cs="宋体"/>
          <w:snapToGrid w:val="0"/>
          <w:highlight w:val="none"/>
          <w:u w:val="single"/>
          <w:lang w:eastAsia="zh-CN"/>
        </w:rPr>
      </w:pPr>
      <w:r>
        <w:rPr>
          <w:rFonts w:hint="eastAsia" w:ascii="宋体" w:hAnsi="宋体" w:cs="宋体"/>
          <w:snapToGrid w:val="0"/>
          <w:highlight w:val="none"/>
        </w:rPr>
        <w:t>电    话：</w:t>
      </w:r>
      <w:r>
        <w:rPr>
          <w:rFonts w:hint="eastAsia" w:ascii="宋体" w:hAnsi="宋体" w:cs="宋体"/>
          <w:snapToGrid w:val="0"/>
          <w:sz w:val="21"/>
          <w:szCs w:val="21"/>
          <w:highlight w:val="none"/>
          <w:u w:val="single"/>
          <w:lang w:eastAsia="zh-CN"/>
        </w:rPr>
        <w:t>18057160956</w:t>
      </w:r>
    </w:p>
    <w:p>
      <w:pPr>
        <w:tabs>
          <w:tab w:val="left" w:pos="4228"/>
          <w:tab w:val="left" w:pos="7990"/>
        </w:tabs>
        <w:adjustRightInd/>
        <w:spacing w:line="460" w:lineRule="exact"/>
        <w:ind w:firstLine="480" w:firstLineChars="200"/>
        <w:jc w:val="both"/>
        <w:rPr>
          <w:rFonts w:ascii="宋体" w:hAnsi="宋体" w:cs="宋体"/>
          <w:snapToGrid w:val="0"/>
          <w:highlight w:val="none"/>
        </w:rPr>
      </w:pPr>
    </w:p>
    <w:p>
      <w:pPr>
        <w:tabs>
          <w:tab w:val="left" w:pos="4228"/>
          <w:tab w:val="left" w:pos="7990"/>
        </w:tabs>
        <w:adjustRightInd/>
        <w:spacing w:line="460" w:lineRule="exact"/>
        <w:ind w:firstLine="480" w:firstLineChars="200"/>
        <w:jc w:val="both"/>
        <w:rPr>
          <w:rFonts w:ascii="宋体" w:hAnsi="宋体" w:cs="宋体"/>
          <w:snapToGrid w:val="0"/>
          <w:highlight w:val="none"/>
          <w:u w:val="single"/>
        </w:rPr>
      </w:pPr>
      <w:r>
        <w:rPr>
          <w:rFonts w:hint="eastAsia" w:ascii="宋体" w:hAnsi="宋体" w:cs="宋体"/>
          <w:snapToGrid w:val="0"/>
          <w:highlight w:val="none"/>
        </w:rPr>
        <w:t>招标代理：</w:t>
      </w:r>
      <w:r>
        <w:rPr>
          <w:rFonts w:hint="eastAsia" w:ascii="宋体" w:hAnsi="宋体" w:cs="宋体"/>
          <w:snapToGrid w:val="0"/>
          <w:highlight w:val="none"/>
          <w:u w:val="single"/>
        </w:rPr>
        <w:t>浙江省房地产管理咨询有限公司</w:t>
      </w:r>
    </w:p>
    <w:p>
      <w:pPr>
        <w:tabs>
          <w:tab w:val="left" w:pos="4228"/>
          <w:tab w:val="left" w:pos="7990"/>
        </w:tabs>
        <w:adjustRightInd/>
        <w:spacing w:line="460" w:lineRule="exact"/>
        <w:ind w:firstLine="480" w:firstLineChars="200"/>
        <w:jc w:val="both"/>
        <w:rPr>
          <w:rFonts w:ascii="宋体" w:hAnsi="宋体" w:cs="宋体"/>
          <w:snapToGrid w:val="0"/>
          <w:highlight w:val="none"/>
        </w:rPr>
      </w:pPr>
      <w:r>
        <w:rPr>
          <w:rFonts w:hint="eastAsia" w:ascii="宋体" w:hAnsi="宋体" w:cs="宋体"/>
          <w:snapToGrid w:val="0"/>
          <w:highlight w:val="none"/>
        </w:rPr>
        <w:t>地    址：</w:t>
      </w:r>
      <w:r>
        <w:rPr>
          <w:rFonts w:hint="eastAsia" w:ascii="宋体" w:hAnsi="宋体" w:cs="宋体"/>
          <w:snapToGrid w:val="0"/>
          <w:highlight w:val="none"/>
          <w:u w:val="single"/>
        </w:rPr>
        <w:t>杭州市拱墅区绍兴路538号三立时代广场1206室</w:t>
      </w:r>
    </w:p>
    <w:p>
      <w:pPr>
        <w:tabs>
          <w:tab w:val="left" w:pos="4228"/>
          <w:tab w:val="left" w:pos="7990"/>
        </w:tabs>
        <w:adjustRightInd/>
        <w:spacing w:line="460" w:lineRule="exact"/>
        <w:ind w:firstLine="480" w:firstLineChars="200"/>
        <w:jc w:val="both"/>
        <w:rPr>
          <w:rFonts w:hint="default" w:ascii="宋体" w:hAnsi="宋体" w:eastAsia="宋体" w:cs="宋体"/>
          <w:snapToGrid w:val="0"/>
          <w:highlight w:val="none"/>
          <w:lang w:val="en-US" w:eastAsia="zh-CN"/>
        </w:rPr>
      </w:pPr>
      <w:r>
        <w:rPr>
          <w:rFonts w:hint="eastAsia" w:ascii="宋体" w:hAnsi="宋体" w:cs="宋体"/>
          <w:snapToGrid w:val="0"/>
          <w:highlight w:val="none"/>
        </w:rPr>
        <w:t>联 系 人：</w:t>
      </w:r>
      <w:r>
        <w:rPr>
          <w:rFonts w:hint="eastAsia" w:ascii="宋体" w:hAnsi="宋体" w:cs="宋体"/>
          <w:snapToGrid w:val="0"/>
          <w:highlight w:val="none"/>
          <w:u w:val="single"/>
          <w:lang w:val="en-US" w:eastAsia="zh-CN"/>
        </w:rPr>
        <w:t>洪燕涛</w:t>
      </w:r>
    </w:p>
    <w:p>
      <w:pPr>
        <w:tabs>
          <w:tab w:val="left" w:pos="4228"/>
          <w:tab w:val="left" w:pos="7990"/>
        </w:tabs>
        <w:adjustRightInd/>
        <w:spacing w:line="460" w:lineRule="exact"/>
        <w:ind w:firstLine="480" w:firstLineChars="200"/>
        <w:jc w:val="both"/>
        <w:rPr>
          <w:rFonts w:ascii="宋体" w:hAnsi="宋体" w:cs="宋体"/>
          <w:snapToGrid w:val="0"/>
          <w:highlight w:val="none"/>
        </w:rPr>
      </w:pPr>
      <w:r>
        <w:rPr>
          <w:rFonts w:hint="eastAsia" w:ascii="宋体" w:hAnsi="宋体" w:cs="宋体"/>
          <w:snapToGrid w:val="0"/>
          <w:highlight w:val="none"/>
        </w:rPr>
        <w:t>电    话：</w:t>
      </w:r>
      <w:r>
        <w:rPr>
          <w:rFonts w:hint="eastAsia" w:ascii="宋体" w:hAnsi="宋体" w:cs="宋体"/>
          <w:snapToGrid w:val="0"/>
          <w:highlight w:val="none"/>
          <w:u w:val="single"/>
          <w:lang w:val="en-US" w:eastAsia="zh-CN"/>
        </w:rPr>
        <w:t>15158013069</w:t>
      </w:r>
      <w:r>
        <w:rPr>
          <w:rFonts w:hint="eastAsia" w:ascii="宋体" w:hAnsi="宋体" w:cs="宋体"/>
          <w:snapToGrid w:val="0"/>
          <w:highlight w:val="none"/>
          <w:u w:val="single"/>
        </w:rPr>
        <w:t xml:space="preserve"> </w:t>
      </w:r>
    </w:p>
    <w:p>
      <w:pPr>
        <w:tabs>
          <w:tab w:val="left" w:pos="4228"/>
          <w:tab w:val="left" w:pos="7990"/>
        </w:tabs>
        <w:adjustRightInd/>
        <w:spacing w:line="460" w:lineRule="exact"/>
        <w:ind w:firstLine="480" w:firstLineChars="200"/>
        <w:jc w:val="both"/>
        <w:rPr>
          <w:rFonts w:ascii="宋体" w:hAnsi="宋体" w:cs="宋体"/>
          <w:snapToGrid w:val="0"/>
          <w:highlight w:val="none"/>
        </w:rPr>
      </w:pPr>
    </w:p>
    <w:p>
      <w:pPr>
        <w:pStyle w:val="3"/>
        <w:ind w:firstLine="723"/>
        <w:rPr>
          <w:rFonts w:ascii="宋体" w:hAnsi="宋体" w:eastAsia="宋体"/>
          <w:highlight w:val="none"/>
        </w:rPr>
      </w:pPr>
      <w:r>
        <w:rPr>
          <w:rFonts w:ascii="宋体" w:hAnsi="宋体" w:eastAsia="宋体"/>
          <w:highlight w:val="none"/>
        </w:rPr>
        <w:br w:type="page"/>
      </w:r>
    </w:p>
    <w:p>
      <w:pPr>
        <w:pStyle w:val="3"/>
        <w:ind w:left="3" w:leftChars="0" w:hanging="3" w:firstLineChars="0"/>
        <w:rPr>
          <w:rFonts w:ascii="宋体" w:hAnsi="宋体" w:eastAsia="宋体"/>
          <w:b/>
          <w:bCs w:val="0"/>
          <w:highlight w:val="none"/>
        </w:rPr>
      </w:pPr>
      <w:bookmarkStart w:id="17" w:name="_Toc170079845"/>
      <w:r>
        <w:rPr>
          <w:rFonts w:hint="eastAsia" w:ascii="宋体" w:hAnsi="宋体" w:eastAsia="宋体"/>
          <w:b/>
          <w:bCs w:val="0"/>
          <w:highlight w:val="none"/>
        </w:rPr>
        <w:t>第二章 投标人须知</w:t>
      </w:r>
      <w:bookmarkEnd w:id="13"/>
      <w:bookmarkEnd w:id="14"/>
      <w:bookmarkEnd w:id="15"/>
      <w:bookmarkEnd w:id="16"/>
      <w:bookmarkEnd w:id="17"/>
    </w:p>
    <w:p>
      <w:pPr>
        <w:ind w:left="0" w:leftChars="0" w:firstLine="0" w:firstLineChars="0"/>
        <w:jc w:val="center"/>
        <w:rPr>
          <w:rFonts w:ascii="宋体" w:hAnsi="宋体"/>
          <w:b/>
          <w:sz w:val="32"/>
          <w:szCs w:val="32"/>
          <w:highlight w:val="none"/>
        </w:rPr>
      </w:pPr>
      <w:bookmarkStart w:id="18" w:name="bookmark21"/>
      <w:bookmarkEnd w:id="18"/>
      <w:bookmarkStart w:id="19" w:name="_Toc45697230"/>
      <w:bookmarkStart w:id="20" w:name="_Toc17203"/>
      <w:bookmarkStart w:id="21" w:name="_Toc22828067"/>
      <w:r>
        <w:rPr>
          <w:rFonts w:hint="eastAsia" w:ascii="宋体" w:hAnsi="宋体"/>
          <w:b/>
          <w:sz w:val="32"/>
          <w:szCs w:val="32"/>
          <w:highlight w:val="none"/>
        </w:rPr>
        <w:t>投标人须知前附表</w:t>
      </w:r>
      <w:bookmarkEnd w:id="19"/>
      <w:bookmarkEnd w:id="20"/>
      <w:bookmarkEnd w:id="21"/>
    </w:p>
    <w:p>
      <w:pPr>
        <w:kinsoku w:val="0"/>
        <w:spacing w:before="12"/>
        <w:ind w:firstLine="240"/>
        <w:rPr>
          <w:rFonts w:ascii="宋体" w:hAnsi="宋体" w:cs="Microsoft JhengHei"/>
          <w:b/>
          <w:bCs/>
          <w:sz w:val="12"/>
          <w:szCs w:val="12"/>
          <w:highlight w:val="none"/>
        </w:rPr>
      </w:pPr>
    </w:p>
    <w:tbl>
      <w:tblPr>
        <w:tblStyle w:val="43"/>
        <w:tblW w:w="0" w:type="auto"/>
        <w:tblInd w:w="-279" w:type="dxa"/>
        <w:tblLayout w:type="fixed"/>
        <w:tblCellMar>
          <w:top w:w="0" w:type="dxa"/>
          <w:left w:w="57" w:type="dxa"/>
          <w:bottom w:w="0" w:type="dxa"/>
          <w:right w:w="57" w:type="dxa"/>
        </w:tblCellMar>
      </w:tblPr>
      <w:tblGrid>
        <w:gridCol w:w="11"/>
        <w:gridCol w:w="1283"/>
        <w:gridCol w:w="1697"/>
        <w:gridCol w:w="7079"/>
      </w:tblGrid>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tcPr>
          <w:p>
            <w:pPr>
              <w:pStyle w:val="164"/>
              <w:kinsoku w:val="0"/>
              <w:spacing w:before="41"/>
              <w:ind w:left="259" w:firstLine="422"/>
              <w:rPr>
                <w:rFonts w:ascii="宋体" w:hAnsi="宋体"/>
                <w:sz w:val="21"/>
                <w:szCs w:val="21"/>
                <w:highlight w:val="none"/>
              </w:rPr>
            </w:pPr>
            <w:r>
              <w:rPr>
                <w:rFonts w:hint="eastAsia" w:ascii="宋体" w:hAnsi="宋体" w:cs="Microsoft JhengHei"/>
                <w:b/>
                <w:bCs/>
                <w:sz w:val="21"/>
                <w:szCs w:val="21"/>
                <w:highlight w:val="none"/>
              </w:rPr>
              <w:t>条款号</w:t>
            </w:r>
          </w:p>
        </w:tc>
        <w:tc>
          <w:tcPr>
            <w:tcW w:w="1697" w:type="dxa"/>
            <w:tcBorders>
              <w:top w:val="single" w:color="000000" w:sz="4" w:space="0"/>
              <w:left w:val="single" w:color="000000" w:sz="4" w:space="0"/>
              <w:bottom w:val="single" w:color="000000" w:sz="4" w:space="0"/>
              <w:right w:val="single" w:color="000000" w:sz="4" w:space="0"/>
            </w:tcBorders>
          </w:tcPr>
          <w:p>
            <w:pPr>
              <w:pStyle w:val="164"/>
              <w:kinsoku w:val="0"/>
              <w:spacing w:before="41"/>
              <w:ind w:firstLine="422"/>
              <w:jc w:val="center"/>
              <w:rPr>
                <w:rFonts w:ascii="宋体" w:hAnsi="宋体"/>
                <w:sz w:val="21"/>
                <w:szCs w:val="21"/>
                <w:highlight w:val="none"/>
              </w:rPr>
            </w:pPr>
            <w:r>
              <w:rPr>
                <w:rFonts w:hint="eastAsia" w:ascii="宋体" w:hAnsi="宋体" w:cs="Microsoft JhengHei"/>
                <w:b/>
                <w:bCs/>
                <w:sz w:val="21"/>
                <w:szCs w:val="21"/>
                <w:highlight w:val="none"/>
              </w:rPr>
              <w:t>条款名称</w:t>
            </w:r>
          </w:p>
        </w:tc>
        <w:tc>
          <w:tcPr>
            <w:tcW w:w="7079" w:type="dxa"/>
            <w:tcBorders>
              <w:top w:val="single" w:color="000000" w:sz="4" w:space="0"/>
              <w:left w:val="single" w:color="000000" w:sz="4" w:space="0"/>
              <w:bottom w:val="single" w:color="000000" w:sz="4" w:space="0"/>
              <w:right w:val="single" w:color="000000" w:sz="4" w:space="0"/>
            </w:tcBorders>
          </w:tcPr>
          <w:p>
            <w:pPr>
              <w:pStyle w:val="164"/>
              <w:kinsoku w:val="0"/>
              <w:spacing w:before="41" w:line="300" w:lineRule="auto"/>
              <w:ind w:left="2" w:firstLine="422"/>
              <w:jc w:val="center"/>
              <w:rPr>
                <w:rFonts w:ascii="宋体" w:hAnsi="宋体"/>
                <w:sz w:val="21"/>
                <w:szCs w:val="21"/>
                <w:highlight w:val="none"/>
              </w:rPr>
            </w:pPr>
            <w:r>
              <w:rPr>
                <w:rFonts w:hint="eastAsia" w:ascii="宋体" w:hAnsi="宋体" w:cs="Microsoft JhengHei"/>
                <w:b/>
                <w:bCs/>
                <w:sz w:val="21"/>
                <w:szCs w:val="21"/>
                <w:highlight w:val="none"/>
              </w:rPr>
              <w:t>编列内容</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1.1.2</w:t>
            </w:r>
          </w:p>
        </w:tc>
        <w:tc>
          <w:tcPr>
            <w:tcW w:w="169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highlight w:val="none"/>
              </w:rPr>
            </w:pPr>
            <w:r>
              <w:rPr>
                <w:rFonts w:hint="eastAsia" w:ascii="宋体" w:hAnsi="宋体" w:cs="宋体"/>
                <w:highlight w:val="none"/>
              </w:rPr>
              <w:t>招标人</w:t>
            </w:r>
          </w:p>
        </w:tc>
        <w:tc>
          <w:tcPr>
            <w:tcW w:w="7079" w:type="dxa"/>
            <w:tcBorders>
              <w:top w:val="single" w:color="000000" w:sz="4" w:space="0"/>
              <w:left w:val="single" w:color="000000" w:sz="4" w:space="0"/>
              <w:bottom w:val="single" w:color="000000" w:sz="4" w:space="0"/>
              <w:right w:val="single" w:color="000000" w:sz="4" w:space="0"/>
            </w:tcBorders>
            <w:vAlign w:val="center"/>
          </w:tcPr>
          <w:p>
            <w:pPr>
              <w:spacing w:line="300" w:lineRule="auto"/>
              <w:jc w:val="both"/>
              <w:rPr>
                <w:rFonts w:hint="eastAsia" w:ascii="宋体" w:hAnsi="宋体" w:eastAsia="宋体" w:cs="宋体"/>
                <w:highlight w:val="none"/>
                <w:lang w:eastAsia="zh-CN"/>
              </w:rPr>
            </w:pPr>
            <w:r>
              <w:rPr>
                <w:rFonts w:hint="eastAsia" w:ascii="宋体" w:hAnsi="宋体" w:cs="宋体"/>
                <w:highlight w:val="none"/>
              </w:rPr>
              <w:t>招 标 人：</w:t>
            </w:r>
            <w:r>
              <w:rPr>
                <w:rFonts w:hint="eastAsia" w:ascii="宋体" w:hAnsi="宋体" w:cs="宋体"/>
                <w:highlight w:val="none"/>
                <w:lang w:eastAsia="zh-CN"/>
              </w:rPr>
              <w:t>杭州市城东新城建设投资有限公司</w:t>
            </w:r>
          </w:p>
          <w:p>
            <w:pPr>
              <w:spacing w:line="300" w:lineRule="auto"/>
              <w:jc w:val="both"/>
              <w:rPr>
                <w:rFonts w:hint="eastAsia" w:ascii="宋体" w:hAnsi="宋体" w:eastAsia="宋体" w:cs="宋体"/>
                <w:highlight w:val="none"/>
                <w:lang w:eastAsia="zh-CN"/>
              </w:rPr>
            </w:pPr>
            <w:r>
              <w:rPr>
                <w:rFonts w:hint="eastAsia" w:ascii="宋体" w:hAnsi="宋体" w:cs="宋体"/>
                <w:highlight w:val="none"/>
              </w:rPr>
              <w:t>地    址：</w:t>
            </w:r>
            <w:r>
              <w:rPr>
                <w:rFonts w:hint="eastAsia" w:ascii="宋体" w:hAnsi="宋体" w:cs="宋体"/>
                <w:highlight w:val="none"/>
                <w:lang w:eastAsia="zh-CN"/>
              </w:rPr>
              <w:t>上城区东宁路699号</w:t>
            </w:r>
          </w:p>
          <w:p>
            <w:pPr>
              <w:spacing w:line="300" w:lineRule="auto"/>
              <w:jc w:val="both"/>
              <w:rPr>
                <w:rFonts w:hint="eastAsia" w:ascii="宋体" w:hAnsi="宋体" w:eastAsia="宋体" w:cs="宋体"/>
                <w:highlight w:val="none"/>
                <w:lang w:eastAsia="zh-CN"/>
              </w:rPr>
            </w:pPr>
            <w:r>
              <w:rPr>
                <w:rFonts w:hint="eastAsia" w:ascii="宋体" w:hAnsi="宋体" w:cs="宋体"/>
                <w:highlight w:val="none"/>
              </w:rPr>
              <w:t>联 系 人：</w:t>
            </w:r>
            <w:r>
              <w:rPr>
                <w:rFonts w:hint="eastAsia" w:ascii="宋体" w:hAnsi="宋体" w:cs="宋体"/>
                <w:highlight w:val="none"/>
                <w:lang w:eastAsia="zh-CN"/>
              </w:rPr>
              <w:t>周工</w:t>
            </w:r>
          </w:p>
          <w:p>
            <w:pPr>
              <w:spacing w:line="300" w:lineRule="auto"/>
              <w:jc w:val="both"/>
              <w:rPr>
                <w:rFonts w:hint="eastAsia" w:ascii="宋体" w:hAnsi="宋体" w:eastAsia="宋体" w:cs="宋体"/>
                <w:highlight w:val="none"/>
                <w:lang w:eastAsia="zh-CN"/>
              </w:rPr>
            </w:pPr>
            <w:r>
              <w:rPr>
                <w:rFonts w:hint="eastAsia" w:ascii="宋体" w:hAnsi="宋体" w:cs="宋体"/>
                <w:highlight w:val="none"/>
              </w:rPr>
              <w:t>电    话：</w:t>
            </w:r>
            <w:r>
              <w:rPr>
                <w:rFonts w:hint="eastAsia" w:ascii="宋体" w:hAnsi="宋体" w:cs="宋体"/>
                <w:highlight w:val="none"/>
                <w:lang w:eastAsia="zh-CN"/>
              </w:rPr>
              <w:t>18057160956</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1.1.3</w:t>
            </w:r>
          </w:p>
        </w:tc>
        <w:tc>
          <w:tcPr>
            <w:tcW w:w="169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highlight w:val="none"/>
              </w:rPr>
            </w:pPr>
            <w:r>
              <w:rPr>
                <w:rFonts w:hint="eastAsia" w:ascii="宋体" w:hAnsi="宋体" w:cs="宋体"/>
                <w:highlight w:val="none"/>
              </w:rPr>
              <w:t>招标代理机构</w:t>
            </w:r>
          </w:p>
        </w:tc>
        <w:tc>
          <w:tcPr>
            <w:tcW w:w="7079" w:type="dxa"/>
            <w:tcBorders>
              <w:top w:val="single" w:color="000000" w:sz="4" w:space="0"/>
              <w:left w:val="single" w:color="000000" w:sz="4" w:space="0"/>
              <w:bottom w:val="single" w:color="000000" w:sz="4" w:space="0"/>
              <w:right w:val="single" w:color="000000" w:sz="4" w:space="0"/>
            </w:tcBorders>
            <w:vAlign w:val="center"/>
          </w:tcPr>
          <w:p>
            <w:pPr>
              <w:spacing w:line="300" w:lineRule="auto"/>
              <w:jc w:val="both"/>
              <w:rPr>
                <w:rFonts w:ascii="宋体" w:hAnsi="宋体" w:cs="宋体"/>
                <w:highlight w:val="none"/>
              </w:rPr>
            </w:pPr>
            <w:r>
              <w:rPr>
                <w:rFonts w:hint="eastAsia" w:ascii="宋体" w:hAnsi="宋体" w:cs="宋体"/>
                <w:highlight w:val="none"/>
              </w:rPr>
              <w:t>名 称：浙江省房地产管理咨询有限公司</w:t>
            </w:r>
          </w:p>
          <w:p>
            <w:pPr>
              <w:spacing w:line="300" w:lineRule="auto"/>
              <w:jc w:val="both"/>
              <w:rPr>
                <w:rFonts w:ascii="宋体" w:hAnsi="宋体" w:cs="宋体"/>
                <w:highlight w:val="none"/>
              </w:rPr>
            </w:pPr>
            <w:r>
              <w:rPr>
                <w:rFonts w:hint="eastAsia" w:ascii="宋体" w:hAnsi="宋体" w:cs="宋体"/>
                <w:highlight w:val="none"/>
              </w:rPr>
              <w:t>地 址：拱墅区绍兴路538号三立时代广场12楼</w:t>
            </w:r>
          </w:p>
          <w:p>
            <w:pPr>
              <w:spacing w:line="300" w:lineRule="auto"/>
              <w:jc w:val="both"/>
              <w:rPr>
                <w:rFonts w:ascii="宋体" w:hAnsi="宋体" w:cs="宋体"/>
                <w:highlight w:val="none"/>
              </w:rPr>
            </w:pPr>
            <w:r>
              <w:rPr>
                <w:rFonts w:hint="eastAsia" w:ascii="宋体" w:hAnsi="宋体" w:cs="宋体"/>
                <w:highlight w:val="none"/>
              </w:rPr>
              <w:t xml:space="preserve">联系人：洪燕涛 </w:t>
            </w:r>
          </w:p>
          <w:p>
            <w:pPr>
              <w:spacing w:line="300" w:lineRule="auto"/>
              <w:jc w:val="both"/>
              <w:rPr>
                <w:rFonts w:ascii="宋体" w:hAnsi="宋体" w:cs="宋体"/>
                <w:highlight w:val="none"/>
              </w:rPr>
            </w:pPr>
            <w:r>
              <w:rPr>
                <w:rFonts w:hint="eastAsia" w:ascii="宋体" w:hAnsi="宋体" w:cs="宋体"/>
                <w:highlight w:val="none"/>
              </w:rPr>
              <w:t xml:space="preserve">电 话：15158013069 </w:t>
            </w:r>
            <w:r>
              <w:rPr>
                <w:rFonts w:ascii="宋体" w:hAnsi="宋体" w:cs="宋体"/>
                <w:highlight w:val="none"/>
              </w:rPr>
              <w:t xml:space="preserve"> </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1.1.4</w:t>
            </w:r>
          </w:p>
        </w:tc>
        <w:tc>
          <w:tcPr>
            <w:tcW w:w="169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highlight w:val="none"/>
              </w:rPr>
            </w:pPr>
            <w:r>
              <w:rPr>
                <w:rFonts w:hint="eastAsia" w:ascii="宋体" w:hAnsi="宋体" w:cs="宋体"/>
                <w:highlight w:val="none"/>
              </w:rPr>
              <w:t>工程名称</w:t>
            </w:r>
          </w:p>
        </w:tc>
        <w:tc>
          <w:tcPr>
            <w:tcW w:w="7079" w:type="dxa"/>
            <w:tcBorders>
              <w:top w:val="single" w:color="000000" w:sz="4" w:space="0"/>
              <w:left w:val="single" w:color="000000" w:sz="4" w:space="0"/>
              <w:bottom w:val="single" w:color="000000" w:sz="4" w:space="0"/>
              <w:right w:val="single" w:color="000000" w:sz="4" w:space="0"/>
            </w:tcBorders>
            <w:vAlign w:val="center"/>
          </w:tcPr>
          <w:p>
            <w:pPr>
              <w:spacing w:line="300" w:lineRule="auto"/>
              <w:jc w:val="both"/>
              <w:rPr>
                <w:rFonts w:hint="eastAsia" w:ascii="宋体" w:hAnsi="宋体" w:eastAsia="宋体" w:cs="宋体"/>
                <w:highlight w:val="none"/>
                <w:lang w:eastAsia="zh-CN"/>
              </w:rPr>
            </w:pPr>
            <w:r>
              <w:rPr>
                <w:rFonts w:hint="eastAsia" w:ascii="宋体" w:hAnsi="宋体" w:cs="宋体"/>
                <w:highlight w:val="none"/>
                <w:lang w:eastAsia="zh-CN"/>
              </w:rPr>
              <w:t>四堡七堡单元JG1403-A33/S42-16地块48班小学及社会停车库项目10KV专变及室外电力工程</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1.1.5</w:t>
            </w:r>
          </w:p>
        </w:tc>
        <w:tc>
          <w:tcPr>
            <w:tcW w:w="169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highlight w:val="none"/>
              </w:rPr>
            </w:pPr>
            <w:r>
              <w:rPr>
                <w:rFonts w:hint="eastAsia" w:ascii="宋体" w:hAnsi="宋体" w:cs="宋体"/>
                <w:highlight w:val="none"/>
              </w:rPr>
              <w:t>建设地点</w:t>
            </w:r>
          </w:p>
        </w:tc>
        <w:tc>
          <w:tcPr>
            <w:tcW w:w="7079" w:type="dxa"/>
            <w:tcBorders>
              <w:top w:val="single" w:color="000000" w:sz="4" w:space="0"/>
              <w:left w:val="single" w:color="000000" w:sz="4" w:space="0"/>
              <w:bottom w:val="single" w:color="000000" w:sz="4" w:space="0"/>
              <w:right w:val="single" w:color="000000" w:sz="4" w:space="0"/>
            </w:tcBorders>
            <w:vAlign w:val="center"/>
          </w:tcPr>
          <w:p>
            <w:pPr>
              <w:spacing w:line="300" w:lineRule="auto"/>
              <w:jc w:val="both"/>
              <w:rPr>
                <w:rFonts w:ascii="宋体" w:hAnsi="宋体" w:cs="宋体"/>
                <w:highlight w:val="none"/>
              </w:rPr>
            </w:pPr>
            <w:r>
              <w:rPr>
                <w:rFonts w:hint="eastAsia" w:ascii="宋体" w:hAnsi="宋体" w:cs="宋体"/>
                <w:highlight w:val="none"/>
              </w:rPr>
              <w:t>位于杭州市上城区四堡、七堡单元,位于凤起东路北侧,六堡路东侧 ,艮山东路南侧。</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1.1.6</w:t>
            </w:r>
          </w:p>
        </w:tc>
        <w:tc>
          <w:tcPr>
            <w:tcW w:w="169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highlight w:val="none"/>
              </w:rPr>
            </w:pPr>
            <w:r>
              <w:rPr>
                <w:rFonts w:hint="eastAsia" w:ascii="宋体" w:hAnsi="宋体" w:cs="宋体"/>
                <w:highlight w:val="none"/>
              </w:rPr>
              <w:t>承包方式</w:t>
            </w:r>
          </w:p>
        </w:tc>
        <w:tc>
          <w:tcPr>
            <w:tcW w:w="7079" w:type="dxa"/>
            <w:tcBorders>
              <w:top w:val="single" w:color="000000" w:sz="4" w:space="0"/>
              <w:left w:val="single" w:color="000000" w:sz="4" w:space="0"/>
              <w:bottom w:val="single" w:color="000000" w:sz="4" w:space="0"/>
              <w:right w:val="single" w:color="000000" w:sz="4" w:space="0"/>
            </w:tcBorders>
            <w:vAlign w:val="center"/>
          </w:tcPr>
          <w:p>
            <w:pPr>
              <w:spacing w:line="300" w:lineRule="auto"/>
              <w:jc w:val="both"/>
              <w:rPr>
                <w:rFonts w:ascii="宋体" w:hAnsi="宋体" w:cs="宋体"/>
                <w:highlight w:val="none"/>
              </w:rPr>
            </w:pPr>
            <w:r>
              <w:rPr>
                <w:rFonts w:hint="eastAsia" w:ascii="宋体" w:hAnsi="宋体" w:cs="宋体"/>
                <w:highlight w:val="none"/>
              </w:rPr>
              <w:t>本工程实行包工、包料、包质量、包工期、包安全文明</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1.2.1</w:t>
            </w:r>
          </w:p>
        </w:tc>
        <w:tc>
          <w:tcPr>
            <w:tcW w:w="169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highlight w:val="none"/>
              </w:rPr>
            </w:pPr>
            <w:r>
              <w:rPr>
                <w:rFonts w:hint="eastAsia" w:ascii="宋体" w:hAnsi="宋体" w:cs="宋体"/>
                <w:highlight w:val="none"/>
              </w:rPr>
              <w:t>资金来源</w:t>
            </w:r>
          </w:p>
          <w:p>
            <w:pPr>
              <w:jc w:val="center"/>
              <w:rPr>
                <w:rFonts w:ascii="宋体" w:hAnsi="宋体" w:cs="宋体"/>
                <w:highlight w:val="none"/>
              </w:rPr>
            </w:pPr>
            <w:r>
              <w:rPr>
                <w:rFonts w:hint="eastAsia" w:ascii="宋体" w:hAnsi="宋体" w:cs="宋体"/>
                <w:highlight w:val="none"/>
              </w:rPr>
              <w:t>及比例</w:t>
            </w:r>
          </w:p>
        </w:tc>
        <w:tc>
          <w:tcPr>
            <w:tcW w:w="7079" w:type="dxa"/>
            <w:tcBorders>
              <w:top w:val="single" w:color="000000" w:sz="4" w:space="0"/>
              <w:left w:val="single" w:color="000000" w:sz="4" w:space="0"/>
              <w:bottom w:val="single" w:color="000000" w:sz="4" w:space="0"/>
              <w:right w:val="single" w:color="000000" w:sz="4" w:space="0"/>
            </w:tcBorders>
            <w:vAlign w:val="center"/>
          </w:tcPr>
          <w:p>
            <w:pPr>
              <w:spacing w:line="300" w:lineRule="auto"/>
              <w:jc w:val="both"/>
              <w:rPr>
                <w:rFonts w:ascii="宋体" w:hAnsi="宋体" w:cs="宋体"/>
                <w:highlight w:val="none"/>
              </w:rPr>
            </w:pPr>
            <w:r>
              <w:rPr>
                <w:rFonts w:hint="eastAsia" w:ascii="宋体" w:hAnsi="宋体" w:cs="宋体"/>
                <w:highlight w:val="none"/>
              </w:rPr>
              <w:t>国有自筹100%</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1.2.2</w:t>
            </w:r>
          </w:p>
        </w:tc>
        <w:tc>
          <w:tcPr>
            <w:tcW w:w="169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highlight w:val="none"/>
              </w:rPr>
            </w:pPr>
            <w:r>
              <w:rPr>
                <w:rFonts w:hint="eastAsia" w:ascii="宋体" w:hAnsi="宋体" w:cs="宋体"/>
                <w:highlight w:val="none"/>
              </w:rPr>
              <w:t>资金落实情况</w:t>
            </w:r>
          </w:p>
        </w:tc>
        <w:tc>
          <w:tcPr>
            <w:tcW w:w="7079" w:type="dxa"/>
            <w:tcBorders>
              <w:top w:val="single" w:color="000000" w:sz="4" w:space="0"/>
              <w:left w:val="single" w:color="000000" w:sz="4" w:space="0"/>
              <w:bottom w:val="single" w:color="000000" w:sz="4" w:space="0"/>
              <w:right w:val="single" w:color="000000" w:sz="4" w:space="0"/>
            </w:tcBorders>
            <w:vAlign w:val="center"/>
          </w:tcPr>
          <w:p>
            <w:pPr>
              <w:spacing w:line="300" w:lineRule="auto"/>
              <w:jc w:val="both"/>
              <w:rPr>
                <w:rFonts w:ascii="宋体" w:hAnsi="宋体" w:cs="宋体"/>
                <w:highlight w:val="none"/>
              </w:rPr>
            </w:pPr>
            <w:r>
              <w:rPr>
                <w:rFonts w:hint="eastAsia" w:ascii="宋体" w:hAnsi="宋体" w:cs="宋体"/>
                <w:highlight w:val="none"/>
              </w:rPr>
              <w:t>已落实</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1.3.1</w:t>
            </w:r>
          </w:p>
        </w:tc>
        <w:tc>
          <w:tcPr>
            <w:tcW w:w="1697"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highlight w:val="none"/>
              </w:rPr>
            </w:pPr>
            <w:r>
              <w:rPr>
                <w:rFonts w:hint="eastAsia" w:ascii="宋体" w:hAnsi="宋体" w:cs="宋体"/>
                <w:highlight w:val="none"/>
              </w:rPr>
              <w:t>招标范围</w:t>
            </w:r>
          </w:p>
        </w:tc>
        <w:tc>
          <w:tcPr>
            <w:tcW w:w="7079" w:type="dxa"/>
            <w:tcBorders>
              <w:top w:val="single" w:color="000000" w:sz="4" w:space="0"/>
              <w:left w:val="single" w:color="000000" w:sz="4" w:space="0"/>
              <w:bottom w:val="single" w:color="000000" w:sz="4" w:space="0"/>
              <w:right w:val="single" w:color="000000" w:sz="4" w:space="0"/>
            </w:tcBorders>
            <w:vAlign w:val="center"/>
          </w:tcPr>
          <w:p>
            <w:pPr>
              <w:spacing w:line="300" w:lineRule="auto"/>
              <w:jc w:val="both"/>
              <w:rPr>
                <w:rFonts w:ascii="宋体" w:hAnsi="宋体" w:cs="宋体"/>
                <w:highlight w:val="none"/>
              </w:rPr>
            </w:pPr>
            <w:r>
              <w:rPr>
                <w:rFonts w:hint="eastAsia" w:ascii="宋体" w:hAnsi="宋体" w:cs="宋体"/>
                <w:highlight w:val="none"/>
              </w:rPr>
              <w:t>配建公共停车库项目安装500kVA变压器2台,总容量1000kVA。10/0.4KV变配电工程系统,从10kV进线至400V出线为止，0.4kV出线电缆部分不列入本工程范围</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1.3.2</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计划工期要求</w:t>
            </w:r>
          </w:p>
        </w:tc>
        <w:tc>
          <w:tcPr>
            <w:tcW w:w="7079"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both"/>
              <w:rPr>
                <w:rFonts w:ascii="宋体" w:hAnsi="宋体" w:cs="宋体"/>
                <w:highlight w:val="none"/>
                <w:u w:val="single"/>
              </w:rPr>
            </w:pPr>
            <w:r>
              <w:rPr>
                <w:rFonts w:hint="eastAsia" w:ascii="宋体" w:hAnsi="宋体" w:cs="宋体"/>
                <w:highlight w:val="none"/>
              </w:rPr>
              <w:t>计划工期：</w:t>
            </w:r>
            <w:r>
              <w:rPr>
                <w:rFonts w:hint="eastAsia" w:ascii="宋体" w:hAnsi="宋体" w:cs="宋体"/>
                <w:b w:val="0"/>
                <w:bCs/>
                <w:highlight w:val="none"/>
                <w:u w:val="single"/>
                <w:lang w:val="en-US" w:eastAsia="zh-CN"/>
              </w:rPr>
              <w:t xml:space="preserve"> 150 日历天(完成通电)，具体开工时间以发包人通知为准</w:t>
            </w:r>
            <w:r>
              <w:rPr>
                <w:rFonts w:hint="eastAsia" w:ascii="宋体" w:hAnsi="宋体" w:cs="宋体"/>
                <w:highlight w:val="none"/>
              </w:rPr>
              <w:t>。投标承诺工期不得超过该计划工期。</w:t>
            </w:r>
          </w:p>
          <w:p>
            <w:pPr>
              <w:snapToGrid w:val="0"/>
              <w:spacing w:line="300" w:lineRule="auto"/>
              <w:jc w:val="both"/>
              <w:rPr>
                <w:rFonts w:ascii="宋体" w:hAnsi="宋体" w:cs="宋体"/>
                <w:highlight w:val="none"/>
              </w:rPr>
            </w:pPr>
            <w:r>
              <w:rPr>
                <w:rFonts w:hint="eastAsia" w:ascii="宋体" w:hAnsi="宋体" w:cs="宋体"/>
                <w:highlight w:val="none"/>
              </w:rPr>
              <w:t>计划开工日期：年 月 日</w:t>
            </w:r>
          </w:p>
          <w:p>
            <w:pPr>
              <w:spacing w:line="300" w:lineRule="auto"/>
              <w:jc w:val="both"/>
              <w:rPr>
                <w:rFonts w:ascii="宋体" w:hAnsi="宋体" w:cs="宋体"/>
                <w:highlight w:val="none"/>
              </w:rPr>
            </w:pPr>
            <w:r>
              <w:rPr>
                <w:rFonts w:hint="eastAsia" w:ascii="宋体" w:hAnsi="宋体" w:cs="宋体"/>
                <w:highlight w:val="none"/>
              </w:rPr>
              <w:t>计划竣工日期：年 月 日</w:t>
            </w:r>
          </w:p>
        </w:tc>
      </w:tr>
      <w:tr>
        <w:tblPrEx>
          <w:tblCellMar>
            <w:top w:w="0" w:type="dxa"/>
            <w:left w:w="57" w:type="dxa"/>
            <w:bottom w:w="0" w:type="dxa"/>
            <w:right w:w="57" w:type="dxa"/>
          </w:tblCellMar>
        </w:tblPrEx>
        <w:trPr>
          <w:trHeight w:val="603" w:hRule="atLeast"/>
        </w:trPr>
        <w:tc>
          <w:tcPr>
            <w:tcW w:w="1294" w:type="dxa"/>
            <w:gridSpan w:val="2"/>
            <w:tcBorders>
              <w:top w:val="single" w:color="000000" w:sz="4" w:space="0"/>
              <w:left w:val="single" w:color="000000" w:sz="4" w:space="0"/>
              <w:bottom w:val="single" w:color="auto"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1.3.3</w:t>
            </w:r>
          </w:p>
        </w:tc>
        <w:tc>
          <w:tcPr>
            <w:tcW w:w="1697" w:type="dxa"/>
            <w:tcBorders>
              <w:top w:val="single" w:color="000000" w:sz="4" w:space="0"/>
              <w:left w:val="single" w:color="000000" w:sz="4" w:space="0"/>
              <w:bottom w:val="single" w:color="auto"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质量要求</w:t>
            </w:r>
          </w:p>
        </w:tc>
        <w:tc>
          <w:tcPr>
            <w:tcW w:w="7079" w:type="dxa"/>
            <w:tcBorders>
              <w:top w:val="single" w:color="000000" w:sz="4" w:space="0"/>
              <w:left w:val="single" w:color="000000" w:sz="4" w:space="0"/>
              <w:bottom w:val="single" w:color="auto" w:sz="4" w:space="0"/>
              <w:right w:val="single" w:color="000000" w:sz="4" w:space="0"/>
            </w:tcBorders>
            <w:vAlign w:val="center"/>
          </w:tcPr>
          <w:p>
            <w:pPr>
              <w:spacing w:line="300" w:lineRule="auto"/>
              <w:jc w:val="both"/>
              <w:rPr>
                <w:rFonts w:ascii="宋体" w:hAnsi="宋体" w:cs="宋体"/>
                <w:highlight w:val="none"/>
              </w:rPr>
            </w:pPr>
            <w:r>
              <w:rPr>
                <w:rFonts w:hint="eastAsia" w:ascii="宋体" w:hAnsi="宋体" w:cs="宋体"/>
                <w:highlight w:val="none"/>
              </w:rPr>
              <w:t>符合现行国家有关工程施工验收规范和标准的合格要求。</w:t>
            </w:r>
          </w:p>
        </w:tc>
      </w:tr>
      <w:tr>
        <w:tblPrEx>
          <w:tblCellMar>
            <w:top w:w="0" w:type="dxa"/>
            <w:left w:w="57" w:type="dxa"/>
            <w:bottom w:w="0" w:type="dxa"/>
            <w:right w:w="57" w:type="dxa"/>
          </w:tblCellMar>
        </w:tblPrEx>
        <w:tc>
          <w:tcPr>
            <w:tcW w:w="1294" w:type="dxa"/>
            <w:gridSpan w:val="2"/>
            <w:tcBorders>
              <w:top w:val="single" w:color="auto" w:sz="4" w:space="0"/>
              <w:left w:val="single" w:color="000000" w:sz="4" w:space="0"/>
              <w:bottom w:val="single" w:color="auto"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1.4.1</w:t>
            </w:r>
          </w:p>
        </w:tc>
        <w:tc>
          <w:tcPr>
            <w:tcW w:w="1697" w:type="dxa"/>
            <w:tcBorders>
              <w:top w:val="single" w:color="auto" w:sz="4" w:space="0"/>
              <w:left w:val="single" w:color="000000" w:sz="4" w:space="0"/>
              <w:bottom w:val="single" w:color="auto"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投标人资格及要求</w:t>
            </w:r>
          </w:p>
        </w:tc>
        <w:tc>
          <w:tcPr>
            <w:tcW w:w="7079" w:type="dxa"/>
            <w:tcBorders>
              <w:top w:val="single" w:color="auto" w:sz="4" w:space="0"/>
              <w:left w:val="single" w:color="000000" w:sz="4" w:space="0"/>
              <w:bottom w:val="single" w:color="auto" w:sz="4" w:space="0"/>
              <w:right w:val="single" w:color="000000" w:sz="4" w:space="0"/>
            </w:tcBorders>
            <w:vAlign w:val="center"/>
          </w:tcPr>
          <w:p>
            <w:pPr>
              <w:snapToGrid w:val="0"/>
              <w:spacing w:line="300" w:lineRule="auto"/>
              <w:rPr>
                <w:rFonts w:ascii="宋体" w:hAnsi="宋体" w:cs="宋体"/>
                <w:highlight w:val="none"/>
              </w:rPr>
            </w:pPr>
            <w:r>
              <w:rPr>
                <w:rFonts w:ascii="Segoe UI Emoji" w:hAnsi="Segoe UI Emoji" w:cs="Segoe UI Emoji"/>
                <w:highlight w:val="none"/>
              </w:rPr>
              <w:t>☑</w:t>
            </w:r>
            <w:r>
              <w:rPr>
                <w:rFonts w:hint="eastAsia" w:ascii="宋体" w:hAnsi="宋体" w:cs="宋体"/>
                <w:highlight w:val="none"/>
              </w:rPr>
              <w:t>见招标公告。</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1.4.2</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是否接受联合体投标</w:t>
            </w:r>
          </w:p>
        </w:tc>
        <w:tc>
          <w:tcPr>
            <w:tcW w:w="7079" w:type="dxa"/>
            <w:tcBorders>
              <w:top w:val="single" w:color="000000" w:sz="4" w:space="0"/>
              <w:left w:val="single" w:color="000000" w:sz="4" w:space="0"/>
              <w:bottom w:val="single" w:color="000000" w:sz="4" w:space="0"/>
              <w:right w:val="single" w:color="000000" w:sz="4" w:space="0"/>
            </w:tcBorders>
            <w:vAlign w:val="center"/>
          </w:tcPr>
          <w:p>
            <w:pPr>
              <w:spacing w:line="300" w:lineRule="auto"/>
              <w:jc w:val="both"/>
              <w:rPr>
                <w:rFonts w:ascii="宋体" w:hAnsi="宋体" w:cs="宋体"/>
                <w:highlight w:val="none"/>
              </w:rPr>
            </w:pPr>
            <w:r>
              <w:rPr>
                <w:rFonts w:ascii="Segoe UI Emoji" w:hAnsi="Segoe UI Emoji" w:cs="Segoe UI Emoji"/>
                <w:highlight w:val="none"/>
              </w:rPr>
              <w:t>☑</w:t>
            </w:r>
            <w:r>
              <w:rPr>
                <w:rFonts w:hint="eastAsia" w:ascii="宋体" w:hAnsi="宋体" w:cs="宋体"/>
                <w:highlight w:val="none"/>
              </w:rPr>
              <w:t>不接受。</w:t>
            </w:r>
          </w:p>
        </w:tc>
      </w:tr>
      <w:tr>
        <w:tblPrEx>
          <w:tblCellMar>
            <w:top w:w="0" w:type="dxa"/>
            <w:left w:w="57" w:type="dxa"/>
            <w:bottom w:w="0" w:type="dxa"/>
            <w:right w:w="57" w:type="dxa"/>
          </w:tblCellMar>
        </w:tblPrEx>
        <w:trPr>
          <w:trHeight w:val="536"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1.4.3</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资格审查方式</w:t>
            </w:r>
          </w:p>
        </w:tc>
        <w:tc>
          <w:tcPr>
            <w:tcW w:w="7079" w:type="dxa"/>
            <w:tcBorders>
              <w:top w:val="single" w:color="000000" w:sz="4" w:space="0"/>
              <w:left w:val="single" w:color="000000" w:sz="4" w:space="0"/>
              <w:bottom w:val="single" w:color="000000" w:sz="4" w:space="0"/>
              <w:right w:val="single" w:color="000000" w:sz="4" w:space="0"/>
            </w:tcBorders>
            <w:vAlign w:val="center"/>
          </w:tcPr>
          <w:p>
            <w:pPr>
              <w:pStyle w:val="164"/>
              <w:kinsoku w:val="0"/>
              <w:jc w:val="both"/>
              <w:rPr>
                <w:rFonts w:ascii="宋体" w:hAnsi="宋体" w:cs="宋体"/>
                <w:highlight w:val="none"/>
              </w:rPr>
            </w:pPr>
            <w:r>
              <w:rPr>
                <w:rFonts w:hint="eastAsia" w:ascii="宋体" w:hAnsi="宋体" w:cs="宋体"/>
                <w:highlight w:val="none"/>
              </w:rPr>
              <w:t>采用资格后审。</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1.9.1</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踏勘现场</w:t>
            </w:r>
          </w:p>
        </w:tc>
        <w:tc>
          <w:tcPr>
            <w:tcW w:w="7079"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rPr>
                <w:rFonts w:ascii="宋体" w:hAnsi="宋体" w:cs="宋体"/>
                <w:highlight w:val="none"/>
              </w:rPr>
            </w:pPr>
            <w:r>
              <w:rPr>
                <w:rFonts w:ascii="Segoe UI Emoji" w:hAnsi="Segoe UI Emoji" w:cs="Segoe UI Emoji"/>
                <w:highlight w:val="none"/>
              </w:rPr>
              <w:t>☑</w:t>
            </w:r>
            <w:r>
              <w:rPr>
                <w:rFonts w:hint="eastAsia" w:ascii="宋体" w:hAnsi="宋体" w:cs="宋体"/>
                <w:highlight w:val="none"/>
              </w:rPr>
              <w:t>投标人自行踏勘。</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1.10.1</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ind w:right="1"/>
              <w:jc w:val="center"/>
              <w:rPr>
                <w:rFonts w:ascii="宋体" w:hAnsi="宋体" w:cs="宋体"/>
                <w:highlight w:val="none"/>
              </w:rPr>
            </w:pPr>
            <w:r>
              <w:rPr>
                <w:rFonts w:hint="eastAsia" w:ascii="宋体" w:hAnsi="宋体" w:cs="宋体"/>
                <w:highlight w:val="none"/>
              </w:rPr>
              <w:t>投标预备会</w:t>
            </w:r>
          </w:p>
        </w:tc>
        <w:tc>
          <w:tcPr>
            <w:tcW w:w="7079"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rPr>
                <w:rFonts w:ascii="宋体" w:hAnsi="宋体" w:cs="宋体"/>
                <w:kern w:val="2"/>
                <w:highlight w:val="none"/>
              </w:rPr>
            </w:pPr>
            <w:r>
              <w:rPr>
                <w:rFonts w:ascii="Segoe UI Emoji" w:hAnsi="Segoe UI Emoji" w:cs="Segoe UI Emoji"/>
                <w:highlight w:val="none"/>
              </w:rPr>
              <w:t>☑</w:t>
            </w:r>
            <w:r>
              <w:rPr>
                <w:rFonts w:hint="eastAsia" w:ascii="宋体" w:hAnsi="宋体" w:cs="宋体"/>
                <w:highlight w:val="none"/>
              </w:rPr>
              <w:t>不召开</w:t>
            </w:r>
          </w:p>
        </w:tc>
      </w:tr>
      <w:tr>
        <w:tblPrEx>
          <w:tblCellMar>
            <w:top w:w="0" w:type="dxa"/>
            <w:left w:w="57" w:type="dxa"/>
            <w:bottom w:w="0" w:type="dxa"/>
            <w:right w:w="57" w:type="dxa"/>
          </w:tblCellMar>
        </w:tblPrEx>
        <w:trPr>
          <w:trHeight w:val="969"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1.11</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招标工程是否允许</w:t>
            </w:r>
            <w:r>
              <w:rPr>
                <w:rFonts w:hint="eastAsia" w:ascii="宋体" w:hAnsi="宋体" w:cs="宋体"/>
                <w:highlight w:val="none"/>
                <w:lang w:val="en-US" w:eastAsia="zh-CN"/>
              </w:rPr>
              <w:t>转包及</w:t>
            </w:r>
            <w:r>
              <w:rPr>
                <w:rFonts w:hint="eastAsia" w:ascii="宋体" w:hAnsi="宋体" w:cs="宋体"/>
                <w:highlight w:val="none"/>
              </w:rPr>
              <w:t>分包</w:t>
            </w:r>
          </w:p>
        </w:tc>
        <w:tc>
          <w:tcPr>
            <w:tcW w:w="7079"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both"/>
              <w:rPr>
                <w:rFonts w:ascii="宋体" w:hAnsi="宋体" w:cs="宋体"/>
                <w:highlight w:val="none"/>
              </w:rPr>
            </w:pPr>
            <w:r>
              <w:rPr>
                <w:rFonts w:ascii="Segoe UI Emoji" w:hAnsi="Segoe UI Emoji" w:cs="Segoe UI Emoji"/>
                <w:highlight w:val="none"/>
              </w:rPr>
              <w:t>☑</w:t>
            </w:r>
            <w:r>
              <w:rPr>
                <w:rFonts w:hint="eastAsia" w:ascii="宋体" w:hAnsi="宋体" w:cs="宋体"/>
                <w:highlight w:val="none"/>
                <w:lang w:val="en-US" w:eastAsia="zh-CN"/>
              </w:rPr>
              <w:t>不允许</w:t>
            </w:r>
            <w:r>
              <w:rPr>
                <w:rFonts w:hint="eastAsia" w:ascii="宋体" w:hAnsi="宋体" w:cs="宋体"/>
                <w:highlight w:val="none"/>
              </w:rPr>
              <w:t>。</w:t>
            </w:r>
          </w:p>
        </w:tc>
      </w:tr>
      <w:tr>
        <w:tblPrEx>
          <w:tblCellMar>
            <w:top w:w="0" w:type="dxa"/>
            <w:left w:w="57" w:type="dxa"/>
            <w:bottom w:w="0" w:type="dxa"/>
            <w:right w:w="57" w:type="dxa"/>
          </w:tblCellMar>
        </w:tblPrEx>
        <w:trPr>
          <w:trHeight w:val="851"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1.12.1</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107"/>
              <w:jc w:val="center"/>
              <w:rPr>
                <w:rFonts w:ascii="宋体" w:hAnsi="宋体" w:cs="宋体"/>
                <w:highlight w:val="none"/>
              </w:rPr>
            </w:pPr>
            <w:r>
              <w:rPr>
                <w:rFonts w:hint="eastAsia" w:ascii="宋体" w:hAnsi="宋体" w:cs="宋体"/>
                <w:highlight w:val="none"/>
              </w:rPr>
              <w:t>实质性要求</w:t>
            </w:r>
          </w:p>
          <w:p>
            <w:pPr>
              <w:pStyle w:val="164"/>
              <w:kinsoku w:val="0"/>
              <w:spacing w:before="107"/>
              <w:jc w:val="center"/>
              <w:rPr>
                <w:rFonts w:ascii="宋体" w:hAnsi="宋体" w:cs="宋体"/>
                <w:highlight w:val="none"/>
              </w:rPr>
            </w:pPr>
            <w:r>
              <w:rPr>
                <w:rFonts w:hint="eastAsia" w:ascii="宋体" w:hAnsi="宋体" w:cs="宋体"/>
                <w:highlight w:val="none"/>
              </w:rPr>
              <w:t>和条件</w:t>
            </w:r>
          </w:p>
        </w:tc>
        <w:tc>
          <w:tcPr>
            <w:tcW w:w="7079" w:type="dxa"/>
            <w:tcBorders>
              <w:top w:val="single" w:color="000000" w:sz="4" w:space="0"/>
              <w:left w:val="single" w:color="000000" w:sz="4" w:space="0"/>
              <w:bottom w:val="single" w:color="000000" w:sz="4" w:space="0"/>
              <w:right w:val="single" w:color="000000" w:sz="4" w:space="0"/>
            </w:tcBorders>
          </w:tcPr>
          <w:p>
            <w:pPr>
              <w:pStyle w:val="164"/>
              <w:kinsoku w:val="0"/>
              <w:spacing w:line="300" w:lineRule="auto"/>
              <w:rPr>
                <w:rFonts w:ascii="宋体" w:hAnsi="宋体" w:cs="宋体"/>
                <w:highlight w:val="none"/>
              </w:rPr>
            </w:pPr>
            <w:r>
              <w:rPr>
                <w:rFonts w:hint="eastAsia" w:ascii="宋体" w:hAnsi="宋体" w:cs="宋体"/>
                <w:highlight w:val="none"/>
              </w:rPr>
              <w:t>见招标公告或者投标邀请书。</w:t>
            </w:r>
          </w:p>
          <w:p>
            <w:pPr>
              <w:pStyle w:val="164"/>
              <w:kinsoku w:val="0"/>
              <w:spacing w:line="300" w:lineRule="auto"/>
              <w:rPr>
                <w:rFonts w:ascii="宋体" w:hAnsi="宋体" w:cs="宋体"/>
                <w:spacing w:val="-103"/>
                <w:highlight w:val="none"/>
                <w:u w:val="single"/>
              </w:rPr>
            </w:pPr>
            <w:r>
              <w:rPr>
                <w:rFonts w:hint="eastAsia" w:ascii="宋体" w:hAnsi="宋体" w:cs="宋体"/>
                <w:highlight w:val="none"/>
              </w:rPr>
              <w:t>其他要求：</w:t>
            </w:r>
            <w:r>
              <w:rPr>
                <w:rFonts w:hint="eastAsia" w:ascii="宋体" w:hAnsi="宋体" w:cs="宋体"/>
                <w:highlight w:val="none"/>
                <w:u w:val="single"/>
              </w:rPr>
              <w:t xml:space="preserve"> 见本须知前附表10.5 </w:t>
            </w:r>
            <w:r>
              <w:rPr>
                <w:rFonts w:hint="eastAsia" w:ascii="宋体" w:hAnsi="宋体" w:cs="宋体"/>
                <w:highlight w:val="none"/>
              </w:rPr>
              <w:t>。</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1.12.2</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偏差</w:t>
            </w:r>
          </w:p>
        </w:tc>
        <w:tc>
          <w:tcPr>
            <w:tcW w:w="7079" w:type="dxa"/>
            <w:tcBorders>
              <w:top w:val="single" w:color="000000" w:sz="4" w:space="0"/>
              <w:left w:val="single" w:color="000000" w:sz="4" w:space="0"/>
              <w:bottom w:val="single" w:color="000000" w:sz="4" w:space="0"/>
              <w:right w:val="single" w:color="000000" w:sz="4" w:space="0"/>
            </w:tcBorders>
            <w:vAlign w:val="center"/>
          </w:tcPr>
          <w:p>
            <w:pPr>
              <w:pStyle w:val="164"/>
              <w:kinsoku w:val="0"/>
              <w:snapToGrid w:val="0"/>
              <w:spacing w:line="300" w:lineRule="auto"/>
              <w:jc w:val="both"/>
              <w:rPr>
                <w:rFonts w:ascii="宋体" w:hAnsi="宋体" w:cs="宋体"/>
                <w:highlight w:val="none"/>
              </w:rPr>
            </w:pPr>
            <w:r>
              <w:rPr>
                <w:rFonts w:ascii="Segoe UI Emoji" w:hAnsi="Segoe UI Emoji" w:cs="Segoe UI Emoji"/>
                <w:highlight w:val="none"/>
              </w:rPr>
              <w:t>☑</w:t>
            </w:r>
            <w:r>
              <w:rPr>
                <w:rFonts w:hint="eastAsia" w:ascii="宋体" w:hAnsi="宋体" w:cs="宋体"/>
                <w:highlight w:val="none"/>
              </w:rPr>
              <w:t>不允许。</w:t>
            </w:r>
          </w:p>
        </w:tc>
      </w:tr>
      <w:tr>
        <w:tblPrEx>
          <w:tblCellMar>
            <w:top w:w="0" w:type="dxa"/>
            <w:left w:w="57" w:type="dxa"/>
            <w:bottom w:w="0" w:type="dxa"/>
            <w:right w:w="57" w:type="dxa"/>
          </w:tblCellMar>
        </w:tblPrEx>
        <w:trPr>
          <w:trHeight w:val="90"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2.1</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107"/>
              <w:jc w:val="center"/>
              <w:rPr>
                <w:rFonts w:ascii="宋体" w:hAnsi="宋体" w:cs="宋体"/>
                <w:highlight w:val="none"/>
              </w:rPr>
            </w:pPr>
            <w:r>
              <w:rPr>
                <w:rFonts w:hint="eastAsia" w:ascii="宋体" w:hAnsi="宋体" w:cs="宋体"/>
                <w:highlight w:val="none"/>
              </w:rPr>
              <w:t>构成招标文件的其他资料</w:t>
            </w:r>
          </w:p>
        </w:tc>
        <w:tc>
          <w:tcPr>
            <w:tcW w:w="7079"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rPr>
                <w:rFonts w:ascii="宋体" w:hAnsi="宋体" w:cs="宋体"/>
                <w:highlight w:val="none"/>
              </w:rPr>
            </w:pPr>
            <w:r>
              <w:rPr>
                <w:rFonts w:hint="eastAsia" w:ascii="宋体" w:hAnsi="宋体" w:cs="宋体"/>
                <w:highlight w:val="none"/>
              </w:rPr>
              <w:t>招标</w:t>
            </w:r>
            <w:r>
              <w:rPr>
                <w:rFonts w:hint="eastAsia" w:ascii="宋体" w:hAnsi="宋体" w:cs="宋体"/>
                <w:highlight w:val="none"/>
                <w:lang w:val="en-US" w:eastAsia="zh-CN"/>
              </w:rPr>
              <w:t>清单</w:t>
            </w:r>
            <w:r>
              <w:rPr>
                <w:rFonts w:hint="eastAsia" w:ascii="宋体" w:hAnsi="宋体" w:cs="宋体"/>
                <w:highlight w:val="none"/>
              </w:rPr>
              <w:t>及明细、施工图。</w:t>
            </w:r>
          </w:p>
        </w:tc>
      </w:tr>
      <w:tr>
        <w:tblPrEx>
          <w:tblCellMar>
            <w:top w:w="0" w:type="dxa"/>
            <w:left w:w="57" w:type="dxa"/>
            <w:bottom w:w="0" w:type="dxa"/>
            <w:right w:w="57" w:type="dxa"/>
          </w:tblCellMar>
        </w:tblPrEx>
        <w:trPr>
          <w:trHeight w:val="1362" w:hRule="atLeast"/>
        </w:trPr>
        <w:tc>
          <w:tcPr>
            <w:tcW w:w="1294" w:type="dxa"/>
            <w:gridSpan w:val="2"/>
            <w:vMerge w:val="restart"/>
            <w:tcBorders>
              <w:top w:val="single" w:color="000000" w:sz="4" w:space="0"/>
              <w:left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2.2.1</w:t>
            </w:r>
          </w:p>
          <w:p>
            <w:pPr>
              <w:pStyle w:val="164"/>
              <w:kinsoku w:val="0"/>
              <w:jc w:val="center"/>
              <w:rPr>
                <w:rFonts w:ascii="宋体" w:hAnsi="宋体" w:cs="宋体"/>
                <w:highlight w:val="none"/>
              </w:rPr>
            </w:pP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投标人要求澄清招标文件</w:t>
            </w:r>
          </w:p>
        </w:tc>
        <w:tc>
          <w:tcPr>
            <w:tcW w:w="7079"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rPr>
                <w:rFonts w:ascii="宋体" w:hAnsi="宋体" w:cs="宋体"/>
                <w:highlight w:val="none"/>
              </w:rPr>
            </w:pPr>
            <w:r>
              <w:rPr>
                <w:rFonts w:hint="eastAsia" w:ascii="宋体" w:hAnsi="宋体" w:cs="宋体"/>
                <w:highlight w:val="none"/>
              </w:rPr>
              <w:t>截止时间：</w:t>
            </w:r>
            <w:r>
              <w:rPr>
                <w:rFonts w:hint="eastAsia" w:ascii="宋体" w:hAnsi="宋体" w:cs="宋体"/>
                <w:highlight w:val="none"/>
                <w:u w:val="single"/>
              </w:rPr>
              <w:t>202</w:t>
            </w:r>
            <w:r>
              <w:rPr>
                <w:rFonts w:hint="eastAsia" w:ascii="宋体" w:hAnsi="宋体" w:cs="宋体"/>
                <w:highlight w:val="none"/>
                <w:u w:val="single"/>
                <w:lang w:val="en-US" w:eastAsia="zh-CN"/>
              </w:rPr>
              <w:t>5</w:t>
            </w:r>
            <w:r>
              <w:rPr>
                <w:rFonts w:hint="eastAsia" w:ascii="宋体" w:hAnsi="宋体" w:cs="宋体"/>
                <w:highlight w:val="none"/>
              </w:rPr>
              <w:t>年</w:t>
            </w:r>
            <w:r>
              <w:rPr>
                <w:rFonts w:hint="eastAsia" w:ascii="宋体" w:hAnsi="宋体" w:cs="宋体"/>
                <w:highlight w:val="none"/>
                <w:lang w:val="en-US" w:eastAsia="zh-CN"/>
              </w:rPr>
              <w:t>3</w:t>
            </w:r>
            <w:r>
              <w:rPr>
                <w:rFonts w:hint="eastAsia" w:ascii="宋体" w:hAnsi="宋体" w:cs="宋体"/>
                <w:highlight w:val="none"/>
              </w:rPr>
              <w:t>月</w:t>
            </w:r>
            <w:r>
              <w:rPr>
                <w:rFonts w:hint="eastAsia" w:ascii="宋体" w:hAnsi="宋体" w:cs="宋体"/>
                <w:highlight w:val="none"/>
                <w:lang w:val="en-US" w:eastAsia="zh-CN"/>
              </w:rPr>
              <w:t>20</w:t>
            </w:r>
            <w:r>
              <w:rPr>
                <w:rFonts w:hint="eastAsia" w:ascii="宋体" w:hAnsi="宋体" w:cs="宋体"/>
                <w:highlight w:val="none"/>
              </w:rPr>
              <w:t>日</w:t>
            </w:r>
            <w:r>
              <w:rPr>
                <w:rFonts w:hint="eastAsia" w:ascii="宋体" w:hAnsi="宋体" w:cs="宋体"/>
                <w:highlight w:val="none"/>
                <w:lang w:val="en-US" w:eastAsia="zh-CN"/>
              </w:rPr>
              <w:t>17</w:t>
            </w:r>
            <w:r>
              <w:rPr>
                <w:rFonts w:hint="eastAsia" w:ascii="宋体" w:hAnsi="宋体" w:cs="宋体"/>
                <w:highlight w:val="none"/>
              </w:rPr>
              <w:t>时（投标人在截止时间以后提出的澄清招标文件的要求，招标人可以拒绝受理。）</w:t>
            </w:r>
          </w:p>
          <w:p>
            <w:pPr>
              <w:snapToGrid w:val="0"/>
              <w:spacing w:line="300" w:lineRule="auto"/>
              <w:rPr>
                <w:rFonts w:ascii="宋体" w:hAnsi="宋体" w:cs="宋体"/>
                <w:highlight w:val="none"/>
                <w:u w:val="single"/>
              </w:rPr>
            </w:pPr>
            <w:r>
              <w:rPr>
                <w:rFonts w:hint="eastAsia" w:ascii="宋体" w:hAnsi="宋体" w:cs="宋体"/>
                <w:highlight w:val="none"/>
              </w:rPr>
              <w:t>提交方式：</w:t>
            </w:r>
          </w:p>
          <w:p>
            <w:pPr>
              <w:snapToGrid w:val="0"/>
              <w:spacing w:line="300" w:lineRule="auto"/>
              <w:jc w:val="both"/>
              <w:rPr>
                <w:rFonts w:hint="eastAsia" w:ascii="宋体" w:hAnsi="宋体" w:cs="宋体"/>
                <w:highlight w:val="none"/>
              </w:rPr>
            </w:pPr>
            <w:r>
              <w:rPr>
                <w:rFonts w:hint="eastAsia" w:ascii="宋体" w:hAnsi="宋体" w:cs="宋体"/>
                <w:highlight w:val="none"/>
              </w:rPr>
              <w:t>书面扫描件电子邮件提疑，以不署名形式发送电子邮136344560@qq.com。</w:t>
            </w:r>
          </w:p>
          <w:p>
            <w:pPr>
              <w:snapToGrid w:val="0"/>
              <w:spacing w:line="300" w:lineRule="auto"/>
              <w:rPr>
                <w:rFonts w:ascii="宋体" w:hAnsi="宋体" w:cs="宋体"/>
                <w:highlight w:val="none"/>
                <w:u w:val="single"/>
              </w:rPr>
            </w:pPr>
            <w:r>
              <w:rPr>
                <w:rFonts w:hint="eastAsia" w:ascii="宋体" w:hAnsi="宋体" w:cs="宋体"/>
                <w:highlight w:val="none"/>
              </w:rPr>
              <w:t>联系方式：</w:t>
            </w:r>
            <w:r>
              <w:rPr>
                <w:rFonts w:hint="eastAsia" w:ascii="宋体" w:hAnsi="宋体" w:cs="宋体"/>
                <w:highlight w:val="none"/>
                <w:u w:val="single"/>
              </w:rPr>
              <w:t xml:space="preserve"> 15158013069</w:t>
            </w:r>
            <w:r>
              <w:rPr>
                <w:rFonts w:hint="eastAsia" w:ascii="宋体" w:hAnsi="宋体" w:cs="宋体"/>
                <w:highlight w:val="none"/>
              </w:rPr>
              <w:t xml:space="preserve">  联系人：</w:t>
            </w:r>
            <w:r>
              <w:rPr>
                <w:rFonts w:hint="eastAsia" w:ascii="宋体" w:hAnsi="宋体" w:cs="宋体"/>
                <w:highlight w:val="none"/>
                <w:lang w:val="en-US" w:eastAsia="zh-CN"/>
              </w:rPr>
              <w:t>洪燕涛</w:t>
            </w:r>
            <w:r>
              <w:rPr>
                <w:rFonts w:hint="eastAsia" w:ascii="宋体" w:hAnsi="宋体" w:cs="宋体"/>
                <w:highlight w:val="none"/>
              </w:rPr>
              <w:t xml:space="preserve">   </w:t>
            </w:r>
          </w:p>
        </w:tc>
      </w:tr>
      <w:tr>
        <w:tblPrEx>
          <w:tblCellMar>
            <w:top w:w="0" w:type="dxa"/>
            <w:left w:w="57" w:type="dxa"/>
            <w:bottom w:w="0" w:type="dxa"/>
            <w:right w:w="57" w:type="dxa"/>
          </w:tblCellMar>
        </w:tblPrEx>
        <w:trPr>
          <w:trHeight w:val="90" w:hRule="atLeast"/>
        </w:trPr>
        <w:tc>
          <w:tcPr>
            <w:tcW w:w="1294" w:type="dxa"/>
            <w:gridSpan w:val="2"/>
            <w:vMerge w:val="continue"/>
            <w:tcBorders>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107"/>
              <w:jc w:val="center"/>
              <w:rPr>
                <w:rFonts w:ascii="宋体" w:hAnsi="宋体" w:cs="宋体"/>
                <w:highlight w:val="none"/>
              </w:rPr>
            </w:pPr>
            <w:r>
              <w:rPr>
                <w:rFonts w:hint="eastAsia" w:ascii="宋体" w:hAnsi="宋体" w:cs="宋体"/>
                <w:highlight w:val="none"/>
              </w:rPr>
              <w:t>招标文件澄清</w:t>
            </w:r>
          </w:p>
          <w:p>
            <w:pPr>
              <w:pStyle w:val="164"/>
              <w:kinsoku w:val="0"/>
              <w:spacing w:before="107"/>
              <w:jc w:val="center"/>
              <w:rPr>
                <w:rFonts w:ascii="宋体" w:hAnsi="宋体" w:cs="宋体"/>
                <w:highlight w:val="none"/>
              </w:rPr>
            </w:pPr>
            <w:r>
              <w:rPr>
                <w:rFonts w:hint="eastAsia" w:ascii="宋体" w:hAnsi="宋体" w:cs="宋体"/>
                <w:highlight w:val="none"/>
              </w:rPr>
              <w:t>发出的形式</w:t>
            </w:r>
          </w:p>
        </w:tc>
        <w:tc>
          <w:tcPr>
            <w:tcW w:w="7079"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rPr>
                <w:rFonts w:ascii="宋体" w:hAnsi="宋体" w:cs="宋体"/>
                <w:highlight w:val="none"/>
              </w:rPr>
            </w:pPr>
            <w:r>
              <w:rPr>
                <w:rFonts w:hint="eastAsia" w:ascii="宋体" w:hAnsi="宋体" w:cs="宋体"/>
                <w:highlight w:val="none"/>
              </w:rPr>
              <w:t>招标人将</w:t>
            </w:r>
            <w:r>
              <w:rPr>
                <w:rFonts w:hint="eastAsia" w:ascii="宋体" w:hAnsi="宋体" w:cs="宋体"/>
                <w:highlight w:val="none"/>
                <w:u w:val="single"/>
              </w:rPr>
              <w:t>在202</w:t>
            </w:r>
            <w:r>
              <w:rPr>
                <w:rFonts w:hint="eastAsia" w:ascii="宋体" w:hAnsi="宋体" w:cs="宋体"/>
                <w:highlight w:val="none"/>
                <w:u w:val="single"/>
                <w:lang w:val="en-US" w:eastAsia="zh-CN"/>
              </w:rPr>
              <w:t>5</w:t>
            </w:r>
            <w:r>
              <w:rPr>
                <w:rFonts w:hint="eastAsia" w:ascii="宋体" w:hAnsi="宋体" w:cs="宋体"/>
                <w:highlight w:val="none"/>
                <w:u w:val="single"/>
              </w:rPr>
              <w:t>年</w:t>
            </w:r>
            <w:r>
              <w:rPr>
                <w:rFonts w:hint="eastAsia" w:ascii="宋体" w:hAnsi="宋体" w:cs="宋体"/>
                <w:highlight w:val="none"/>
                <w:u w:val="single"/>
                <w:lang w:val="en-US" w:eastAsia="zh-CN"/>
              </w:rPr>
              <w:t>3</w:t>
            </w:r>
            <w:r>
              <w:rPr>
                <w:rFonts w:hint="eastAsia" w:ascii="宋体" w:hAnsi="宋体" w:cs="宋体"/>
                <w:highlight w:val="none"/>
                <w:u w:val="single"/>
              </w:rPr>
              <w:t>月</w:t>
            </w:r>
            <w:r>
              <w:rPr>
                <w:rFonts w:hint="eastAsia" w:ascii="宋体" w:hAnsi="宋体" w:cs="宋体"/>
                <w:highlight w:val="none"/>
                <w:u w:val="single"/>
                <w:lang w:val="en-US" w:eastAsia="zh-CN"/>
              </w:rPr>
              <w:t>24</w:t>
            </w:r>
            <w:r>
              <w:rPr>
                <w:rFonts w:hint="eastAsia" w:ascii="宋体" w:hAnsi="宋体" w:cs="宋体"/>
                <w:highlight w:val="none"/>
                <w:u w:val="single"/>
              </w:rPr>
              <w:t>日</w:t>
            </w:r>
            <w:r>
              <w:rPr>
                <w:rFonts w:hint="eastAsia" w:ascii="宋体" w:hAnsi="宋体" w:cs="宋体"/>
                <w:highlight w:val="none"/>
                <w:u w:val="single"/>
                <w:lang w:val="en-US" w:eastAsia="zh-CN"/>
              </w:rPr>
              <w:t>17</w:t>
            </w:r>
            <w:r>
              <w:rPr>
                <w:rFonts w:hint="eastAsia" w:ascii="宋体" w:hAnsi="宋体" w:cs="宋体"/>
                <w:highlight w:val="none"/>
                <w:u w:val="single"/>
              </w:rPr>
              <w:t>时前</w:t>
            </w:r>
            <w:r>
              <w:rPr>
                <w:rFonts w:hint="eastAsia" w:ascii="宋体" w:hAnsi="宋体" w:cs="宋体"/>
                <w:highlight w:val="none"/>
              </w:rPr>
              <w:t>对投标人疑问作出统一的解答，并以招标补充文件的形式发出。</w:t>
            </w:r>
          </w:p>
          <w:p>
            <w:pPr>
              <w:snapToGrid w:val="0"/>
              <w:spacing w:line="300" w:lineRule="auto"/>
              <w:rPr>
                <w:rFonts w:ascii="宋体" w:hAnsi="宋体" w:cs="宋体"/>
                <w:highlight w:val="none"/>
              </w:rPr>
            </w:pPr>
            <w:r>
              <w:rPr>
                <w:rFonts w:hint="eastAsia" w:ascii="宋体" w:hAnsi="宋体" w:cs="宋体"/>
                <w:highlight w:val="none"/>
              </w:rPr>
              <w:t>在</w:t>
            </w:r>
            <w:r>
              <w:rPr>
                <w:rFonts w:hint="eastAsia" w:ascii="宋体" w:hAnsi="宋体" w:cs="宋体"/>
                <w:highlight w:val="none"/>
                <w:u w:val="single"/>
                <w:lang w:val="zh-CN"/>
              </w:rPr>
              <w:t>浙江政府采购网</w:t>
            </w:r>
            <w:r>
              <w:rPr>
                <w:rFonts w:hint="eastAsia" w:ascii="宋体" w:hAnsi="宋体" w:cs="宋体"/>
                <w:highlight w:val="none"/>
                <w:u w:val="single"/>
              </w:rPr>
              <w:t>（http://zfcg.czt.zj.gov.cn/）</w:t>
            </w:r>
            <w:r>
              <w:rPr>
                <w:rFonts w:hint="eastAsia" w:ascii="宋体" w:hAnsi="宋体" w:cs="宋体"/>
                <w:highlight w:val="none"/>
                <w:u w:val="single"/>
                <w:lang w:val="zh-CN"/>
              </w:rPr>
              <w:t>、杭州城投采购平台</w:t>
            </w:r>
            <w:r>
              <w:rPr>
                <w:rFonts w:hint="eastAsia" w:ascii="宋体" w:hAnsi="宋体" w:cs="宋体"/>
                <w:highlight w:val="none"/>
                <w:u w:val="single"/>
              </w:rPr>
              <w:t>（https://jczx.hzcjtz.com/home/#/index）</w:t>
            </w:r>
            <w:r>
              <w:rPr>
                <w:rFonts w:hint="eastAsia" w:ascii="宋体" w:hAnsi="宋体" w:cs="宋体"/>
                <w:highlight w:val="none"/>
              </w:rPr>
              <w:t>公开发布。在开标前，投标人须随时关注网站的最新答疑信息，自行下载。</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2.2.3</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投标人确认</w:t>
            </w:r>
          </w:p>
          <w:p>
            <w:pPr>
              <w:pStyle w:val="164"/>
              <w:kinsoku w:val="0"/>
              <w:jc w:val="center"/>
              <w:rPr>
                <w:rFonts w:ascii="宋体" w:hAnsi="宋体" w:cs="宋体"/>
                <w:highlight w:val="none"/>
              </w:rPr>
            </w:pPr>
            <w:r>
              <w:rPr>
                <w:rFonts w:hint="eastAsia" w:ascii="宋体" w:hAnsi="宋体" w:cs="宋体"/>
                <w:highlight w:val="none"/>
              </w:rPr>
              <w:t>收到招标文件澄清</w:t>
            </w:r>
          </w:p>
        </w:tc>
        <w:tc>
          <w:tcPr>
            <w:tcW w:w="7079"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both"/>
              <w:rPr>
                <w:rFonts w:ascii="宋体" w:hAnsi="宋体" w:cs="宋体"/>
                <w:highlight w:val="none"/>
              </w:rPr>
            </w:pPr>
            <w:r>
              <w:rPr>
                <w:rFonts w:hint="eastAsia" w:ascii="宋体" w:hAnsi="宋体" w:cs="宋体"/>
                <w:highlight w:val="none"/>
              </w:rPr>
              <w:t>潜在投标人应自行关注浙江政府采购网（http://zfcg.czt.zj.gov.cn/）、杭州城投采购平台（https://jczx.hzcjtz.com/home/#/index）发布的补充文件信息，招标人不再逐一通知。投标人因自身贻误行为导致投标失败的，责任自负。</w:t>
            </w:r>
          </w:p>
        </w:tc>
      </w:tr>
      <w:tr>
        <w:tblPrEx>
          <w:tblCellMar>
            <w:top w:w="0" w:type="dxa"/>
            <w:left w:w="57" w:type="dxa"/>
            <w:bottom w:w="0" w:type="dxa"/>
            <w:right w:w="57" w:type="dxa"/>
          </w:tblCellMar>
        </w:tblPrEx>
        <w:trPr>
          <w:trHeight w:val="701"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2.3.1</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9"/>
              <w:jc w:val="center"/>
              <w:rPr>
                <w:rFonts w:ascii="宋体" w:hAnsi="宋体" w:cs="宋体"/>
                <w:highlight w:val="none"/>
              </w:rPr>
            </w:pPr>
            <w:r>
              <w:rPr>
                <w:rFonts w:hint="eastAsia" w:ascii="宋体" w:hAnsi="宋体" w:cs="宋体"/>
                <w:highlight w:val="none"/>
              </w:rPr>
              <w:t>招标人修改文件发出的形式</w:t>
            </w:r>
          </w:p>
        </w:tc>
        <w:tc>
          <w:tcPr>
            <w:tcW w:w="7079"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9"/>
              <w:jc w:val="both"/>
              <w:rPr>
                <w:rFonts w:ascii="宋体" w:hAnsi="宋体" w:cs="宋体"/>
                <w:highlight w:val="none"/>
              </w:rPr>
            </w:pPr>
            <w:r>
              <w:rPr>
                <w:rFonts w:hint="eastAsia" w:ascii="宋体" w:hAnsi="宋体" w:cs="宋体"/>
                <w:highlight w:val="none"/>
              </w:rPr>
              <w:t>同本须知前附表2.2.1。</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bookmarkStart w:id="22" w:name="OLE_LINK21"/>
            <w:r>
              <w:rPr>
                <w:rFonts w:hint="eastAsia" w:ascii="宋体" w:hAnsi="宋体" w:cs="宋体"/>
                <w:highlight w:val="none"/>
              </w:rPr>
              <w:t>3.1</w:t>
            </w:r>
            <w:bookmarkEnd w:id="22"/>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108"/>
              <w:jc w:val="center"/>
              <w:rPr>
                <w:rFonts w:ascii="宋体" w:hAnsi="宋体" w:cs="宋体"/>
                <w:highlight w:val="none"/>
              </w:rPr>
            </w:pPr>
            <w:bookmarkStart w:id="23" w:name="OLE_LINK23"/>
            <w:r>
              <w:rPr>
                <w:rFonts w:hint="eastAsia" w:ascii="宋体" w:hAnsi="宋体" w:cs="宋体"/>
                <w:highlight w:val="none"/>
              </w:rPr>
              <w:t>投标文件</w:t>
            </w:r>
          </w:p>
          <w:p>
            <w:pPr>
              <w:pStyle w:val="164"/>
              <w:kinsoku w:val="0"/>
              <w:spacing w:before="108"/>
              <w:jc w:val="center"/>
              <w:rPr>
                <w:rFonts w:hint="default" w:ascii="宋体" w:hAnsi="宋体" w:eastAsia="宋体" w:cs="宋体"/>
                <w:highlight w:val="none"/>
                <w:lang w:val="en-US" w:eastAsia="zh-CN"/>
              </w:rPr>
            </w:pPr>
            <w:r>
              <w:rPr>
                <w:rFonts w:hint="eastAsia" w:ascii="宋体" w:hAnsi="宋体" w:cs="宋体"/>
                <w:highlight w:val="none"/>
              </w:rPr>
              <w:t>的组成</w:t>
            </w:r>
            <w:r>
              <w:rPr>
                <w:rFonts w:hint="eastAsia" w:ascii="宋体" w:hAnsi="宋体" w:cs="宋体"/>
                <w:highlight w:val="none"/>
                <w:lang w:val="en-US" w:eastAsia="zh-CN"/>
              </w:rPr>
              <w:t>及装订要求</w:t>
            </w:r>
            <w:bookmarkEnd w:id="23"/>
          </w:p>
        </w:tc>
        <w:tc>
          <w:tcPr>
            <w:tcW w:w="7079"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val="0"/>
              <w:autoSpaceDN w:val="0"/>
              <w:bidi w:val="0"/>
              <w:snapToGrid w:val="0"/>
              <w:spacing w:line="400" w:lineRule="exact"/>
              <w:ind w:right="0" w:rightChars="0"/>
              <w:jc w:val="both"/>
              <w:textAlignment w:val="auto"/>
              <w:rPr>
                <w:sz w:val="24"/>
                <w:szCs w:val="24"/>
              </w:rPr>
            </w:pPr>
            <w:r>
              <w:rPr>
                <w:rFonts w:hint="eastAsia"/>
                <w:sz w:val="24"/>
                <w:szCs w:val="24"/>
              </w:rPr>
              <w:t>纸质文件一正四副内容包括：</w:t>
            </w:r>
          </w:p>
          <w:p>
            <w:pPr>
              <w:keepNext w:val="0"/>
              <w:keepLines w:val="0"/>
              <w:pageBreakBefore w:val="0"/>
              <w:widowControl w:val="0"/>
              <w:kinsoku/>
              <w:wordWrap/>
              <w:overflowPunct/>
              <w:topLinePunct w:val="0"/>
              <w:autoSpaceDE w:val="0"/>
              <w:autoSpaceDN w:val="0"/>
              <w:bidi w:val="0"/>
              <w:snapToGrid w:val="0"/>
              <w:spacing w:line="400" w:lineRule="exact"/>
              <w:ind w:right="0" w:rightChars="0"/>
              <w:jc w:val="both"/>
              <w:textAlignment w:val="auto"/>
              <w:rPr>
                <w:sz w:val="24"/>
                <w:szCs w:val="24"/>
              </w:rPr>
            </w:pPr>
            <w:bookmarkStart w:id="24" w:name="OLE_LINK4"/>
            <w:r>
              <w:rPr>
                <w:rFonts w:hint="eastAsia"/>
                <w:sz w:val="24"/>
                <w:szCs w:val="24"/>
                <w:lang w:val="en-US" w:eastAsia="zh-CN"/>
              </w:rPr>
              <w:t>1、</w:t>
            </w:r>
            <w:r>
              <w:rPr>
                <w:rFonts w:hint="eastAsia"/>
                <w:sz w:val="24"/>
                <w:szCs w:val="24"/>
              </w:rPr>
              <w:t>资格</w:t>
            </w:r>
            <w:bookmarkStart w:id="25" w:name="OLE_LINK3"/>
            <w:r>
              <w:rPr>
                <w:rFonts w:hint="eastAsia"/>
                <w:sz w:val="24"/>
                <w:szCs w:val="24"/>
              </w:rPr>
              <w:t>审查</w:t>
            </w:r>
            <w:bookmarkEnd w:id="25"/>
            <w:r>
              <w:rPr>
                <w:rFonts w:hint="eastAsia"/>
                <w:sz w:val="24"/>
                <w:szCs w:val="24"/>
              </w:rPr>
              <w:t>资料</w:t>
            </w:r>
            <w:bookmarkEnd w:id="24"/>
          </w:p>
          <w:p>
            <w:pPr>
              <w:keepNext w:val="0"/>
              <w:keepLines w:val="0"/>
              <w:pageBreakBefore w:val="0"/>
              <w:widowControl w:val="0"/>
              <w:kinsoku/>
              <w:wordWrap/>
              <w:overflowPunct/>
              <w:topLinePunct w:val="0"/>
              <w:autoSpaceDE w:val="0"/>
              <w:autoSpaceDN w:val="0"/>
              <w:bidi w:val="0"/>
              <w:snapToGrid w:val="0"/>
              <w:spacing w:line="400" w:lineRule="exact"/>
              <w:ind w:right="0" w:rightChars="0"/>
              <w:jc w:val="both"/>
              <w:textAlignment w:val="auto"/>
              <w:rPr>
                <w:sz w:val="24"/>
                <w:szCs w:val="24"/>
              </w:rPr>
            </w:pPr>
            <w:r>
              <w:rPr>
                <w:rFonts w:hint="eastAsia"/>
                <w:sz w:val="24"/>
                <w:szCs w:val="24"/>
                <w:lang w:val="en-US" w:eastAsia="zh-CN"/>
              </w:rPr>
              <w:t>2、</w:t>
            </w:r>
            <w:r>
              <w:rPr>
                <w:rFonts w:hint="eastAsia"/>
                <w:sz w:val="24"/>
                <w:szCs w:val="24"/>
              </w:rPr>
              <w:t>资信</w:t>
            </w:r>
            <w:bookmarkStart w:id="26" w:name="OLE_LINK5"/>
            <w:r>
              <w:rPr>
                <w:rFonts w:hint="eastAsia"/>
                <w:sz w:val="24"/>
                <w:szCs w:val="24"/>
              </w:rPr>
              <w:t>标</w:t>
            </w:r>
            <w:bookmarkEnd w:id="26"/>
            <w:r>
              <w:rPr>
                <w:rFonts w:hint="eastAsia"/>
                <w:sz w:val="24"/>
                <w:szCs w:val="24"/>
              </w:rPr>
              <w:t>；</w:t>
            </w:r>
          </w:p>
          <w:p>
            <w:pPr>
              <w:keepNext w:val="0"/>
              <w:keepLines w:val="0"/>
              <w:pageBreakBefore w:val="0"/>
              <w:widowControl w:val="0"/>
              <w:kinsoku/>
              <w:wordWrap/>
              <w:overflowPunct/>
              <w:topLinePunct w:val="0"/>
              <w:autoSpaceDE w:val="0"/>
              <w:autoSpaceDN w:val="0"/>
              <w:bidi w:val="0"/>
              <w:snapToGrid w:val="0"/>
              <w:spacing w:line="400" w:lineRule="exact"/>
              <w:ind w:right="0" w:rightChars="0"/>
              <w:jc w:val="both"/>
              <w:textAlignment w:val="auto"/>
              <w:rPr>
                <w:rFonts w:hint="eastAsia"/>
                <w:sz w:val="24"/>
                <w:szCs w:val="24"/>
              </w:rPr>
            </w:pPr>
            <w:r>
              <w:rPr>
                <w:rFonts w:hint="eastAsia"/>
                <w:sz w:val="24"/>
                <w:szCs w:val="24"/>
                <w:lang w:val="en-US" w:eastAsia="zh-CN"/>
              </w:rPr>
              <w:t>3、技术标</w:t>
            </w:r>
            <w:r>
              <w:rPr>
                <w:rFonts w:hint="eastAsia"/>
                <w:sz w:val="24"/>
                <w:szCs w:val="24"/>
              </w:rPr>
              <w:t>；</w:t>
            </w:r>
          </w:p>
          <w:p>
            <w:pPr>
              <w:pStyle w:val="19"/>
              <w:keepNext w:val="0"/>
              <w:keepLines w:val="0"/>
              <w:pageBreakBefore w:val="0"/>
              <w:widowControl w:val="0"/>
              <w:kinsoku/>
              <w:wordWrap/>
              <w:overflowPunct/>
              <w:topLinePunct w:val="0"/>
              <w:autoSpaceDE w:val="0"/>
              <w:autoSpaceDN w:val="0"/>
              <w:bidi w:val="0"/>
              <w:spacing w:line="400" w:lineRule="exact"/>
              <w:ind w:left="0" w:leftChars="0" w:right="0" w:rightChars="0" w:firstLine="0" w:firstLineChars="0"/>
              <w:jc w:val="both"/>
              <w:textAlignment w:val="auto"/>
              <w:rPr>
                <w:rFonts w:hint="eastAsia" w:eastAsia="宋体"/>
                <w:sz w:val="24"/>
                <w:szCs w:val="24"/>
                <w:lang w:val="en-US" w:eastAsia="zh-CN"/>
              </w:rPr>
            </w:pPr>
            <w:r>
              <w:rPr>
                <w:rFonts w:hint="eastAsia"/>
                <w:sz w:val="24"/>
                <w:szCs w:val="24"/>
                <w:lang w:val="en-US" w:eastAsia="zh-CN"/>
              </w:rPr>
              <w:t>4、</w:t>
            </w:r>
            <w:r>
              <w:rPr>
                <w:rFonts w:hint="eastAsia"/>
                <w:sz w:val="24"/>
                <w:szCs w:val="24"/>
              </w:rPr>
              <w:t>商务</w:t>
            </w:r>
            <w:bookmarkStart w:id="27" w:name="OLE_LINK2"/>
            <w:r>
              <w:rPr>
                <w:rFonts w:hint="eastAsia"/>
                <w:sz w:val="24"/>
                <w:szCs w:val="24"/>
              </w:rPr>
              <w:t>标</w:t>
            </w:r>
            <w:bookmarkEnd w:id="27"/>
            <w:r>
              <w:rPr>
                <w:rFonts w:hint="eastAsia"/>
                <w:sz w:val="24"/>
                <w:szCs w:val="24"/>
                <w:lang w:eastAsia="zh-CN"/>
              </w:rPr>
              <w:t>；</w:t>
            </w:r>
          </w:p>
          <w:p>
            <w:pPr>
              <w:pStyle w:val="164"/>
              <w:keepNext w:val="0"/>
              <w:keepLines w:val="0"/>
              <w:pageBreakBefore w:val="0"/>
              <w:widowControl w:val="0"/>
              <w:kinsoku/>
              <w:wordWrap/>
              <w:overflowPunct/>
              <w:topLinePunct w:val="0"/>
              <w:autoSpaceDE w:val="0"/>
              <w:autoSpaceDN w:val="0"/>
              <w:bidi w:val="0"/>
              <w:snapToGrid w:val="0"/>
              <w:spacing w:line="400" w:lineRule="exact"/>
              <w:ind w:right="0" w:rightChars="0"/>
              <w:jc w:val="both"/>
              <w:textAlignment w:val="auto"/>
              <w:rPr>
                <w:rFonts w:hint="eastAsia"/>
                <w:snapToGrid w:val="0"/>
                <w:color w:val="auto"/>
                <w:sz w:val="24"/>
                <w:szCs w:val="24"/>
                <w:highlight w:val="none"/>
                <w:lang w:eastAsia="zh-CN"/>
              </w:rPr>
            </w:pPr>
            <w:r>
              <w:rPr>
                <w:rFonts w:hint="eastAsia"/>
                <w:snapToGrid w:val="0"/>
                <w:color w:val="auto"/>
                <w:sz w:val="24"/>
                <w:szCs w:val="24"/>
                <w:highlight w:val="none"/>
                <w:lang w:eastAsia="zh-CN"/>
              </w:rPr>
              <w:t>是否分册装订：</w:t>
            </w:r>
          </w:p>
          <w:p>
            <w:pPr>
              <w:pStyle w:val="164"/>
              <w:keepNext w:val="0"/>
              <w:keepLines w:val="0"/>
              <w:pageBreakBefore w:val="0"/>
              <w:widowControl w:val="0"/>
              <w:kinsoku/>
              <w:wordWrap/>
              <w:overflowPunct/>
              <w:topLinePunct w:val="0"/>
              <w:autoSpaceDE w:val="0"/>
              <w:autoSpaceDN w:val="0"/>
              <w:bidi w:val="0"/>
              <w:snapToGrid w:val="0"/>
              <w:spacing w:line="400" w:lineRule="exact"/>
              <w:ind w:right="0" w:rightChars="0"/>
              <w:jc w:val="both"/>
              <w:textAlignment w:val="auto"/>
              <w:rPr>
                <w:rFonts w:hint="eastAsia"/>
                <w:snapToGrid w:val="0"/>
                <w:color w:val="auto"/>
                <w:sz w:val="24"/>
                <w:szCs w:val="24"/>
                <w:highlight w:val="none"/>
                <w:lang w:eastAsia="zh-CN"/>
              </w:rPr>
            </w:pPr>
            <w:r>
              <w:rPr>
                <w:rFonts w:hint="eastAsia"/>
                <w:snapToGrid w:val="0"/>
                <w:color w:val="auto"/>
                <w:sz w:val="24"/>
                <w:szCs w:val="24"/>
                <w:highlight w:val="none"/>
                <w:lang w:eastAsia="zh-CN"/>
              </w:rPr>
              <w:t>□不分册装订。</w:t>
            </w:r>
          </w:p>
          <w:p>
            <w:pPr>
              <w:pStyle w:val="164"/>
              <w:keepNext w:val="0"/>
              <w:keepLines w:val="0"/>
              <w:pageBreakBefore w:val="0"/>
              <w:widowControl w:val="0"/>
              <w:kinsoku/>
              <w:wordWrap/>
              <w:overflowPunct/>
              <w:topLinePunct w:val="0"/>
              <w:autoSpaceDE w:val="0"/>
              <w:autoSpaceDN w:val="0"/>
              <w:bidi w:val="0"/>
              <w:snapToGrid w:val="0"/>
              <w:spacing w:line="400" w:lineRule="exact"/>
              <w:ind w:right="0" w:rightChars="0"/>
              <w:jc w:val="both"/>
              <w:textAlignment w:val="auto"/>
              <w:rPr>
                <w:rFonts w:hint="eastAsia"/>
                <w:snapToGrid w:val="0"/>
                <w:color w:val="auto"/>
                <w:sz w:val="24"/>
                <w:szCs w:val="24"/>
                <w:highlight w:val="none"/>
                <w:lang w:eastAsia="zh-CN"/>
              </w:rPr>
            </w:pPr>
            <w:r>
              <w:rPr>
                <w:rFonts w:hint="eastAsia"/>
                <w:snapToGrid w:val="0"/>
                <w:color w:val="auto"/>
                <w:sz w:val="24"/>
                <w:szCs w:val="24"/>
                <w:highlight w:val="none"/>
                <w:lang w:eastAsia="zh-CN"/>
              </w:rPr>
              <w:t>☑分册装订：装订要求：投标人应按资信技术文件（包含资格审查资料、资信标文件、技术</w:t>
            </w:r>
            <w:r>
              <w:rPr>
                <w:rFonts w:hint="eastAsia"/>
                <w:sz w:val="24"/>
                <w:szCs w:val="24"/>
              </w:rPr>
              <w:t>标</w:t>
            </w:r>
            <w:r>
              <w:rPr>
                <w:rFonts w:hint="eastAsia"/>
                <w:snapToGrid w:val="0"/>
                <w:color w:val="auto"/>
                <w:sz w:val="24"/>
                <w:szCs w:val="24"/>
                <w:highlight w:val="none"/>
                <w:lang w:eastAsia="zh-CN"/>
              </w:rPr>
              <w:t>文件三部分可分开装订也可合并装订成册）</w:t>
            </w:r>
          </w:p>
          <w:p>
            <w:pPr>
              <w:pStyle w:val="164"/>
              <w:keepNext w:val="0"/>
              <w:keepLines w:val="0"/>
              <w:pageBreakBefore w:val="0"/>
              <w:widowControl w:val="0"/>
              <w:kinsoku/>
              <w:wordWrap/>
              <w:overflowPunct/>
              <w:topLinePunct w:val="0"/>
              <w:autoSpaceDE w:val="0"/>
              <w:autoSpaceDN w:val="0"/>
              <w:bidi w:val="0"/>
              <w:snapToGrid w:val="0"/>
              <w:spacing w:line="400" w:lineRule="exact"/>
              <w:ind w:right="0" w:rightChars="0"/>
              <w:jc w:val="both"/>
              <w:textAlignment w:val="auto"/>
              <w:rPr>
                <w:rFonts w:hint="eastAsia"/>
                <w:snapToGrid w:val="0"/>
                <w:color w:val="auto"/>
                <w:sz w:val="24"/>
                <w:szCs w:val="24"/>
                <w:highlight w:val="none"/>
                <w:lang w:eastAsia="zh-CN"/>
              </w:rPr>
            </w:pPr>
            <w:r>
              <w:rPr>
                <w:rFonts w:hint="eastAsia"/>
                <w:snapToGrid w:val="0"/>
                <w:color w:val="auto"/>
                <w:sz w:val="24"/>
                <w:szCs w:val="24"/>
                <w:highlight w:val="none"/>
                <w:lang w:eastAsia="zh-CN"/>
              </w:rPr>
              <w:t>资信技术文件：5册（1正4副），和资信技术文件的电子版U盘1个，密封成一个封包；</w:t>
            </w:r>
          </w:p>
          <w:p>
            <w:pPr>
              <w:pStyle w:val="164"/>
              <w:keepNext w:val="0"/>
              <w:keepLines w:val="0"/>
              <w:pageBreakBefore w:val="0"/>
              <w:widowControl w:val="0"/>
              <w:kinsoku/>
              <w:wordWrap/>
              <w:overflowPunct/>
              <w:topLinePunct w:val="0"/>
              <w:autoSpaceDE w:val="0"/>
              <w:autoSpaceDN w:val="0"/>
              <w:bidi w:val="0"/>
              <w:snapToGrid w:val="0"/>
              <w:spacing w:line="400" w:lineRule="exact"/>
              <w:ind w:right="0" w:rightChars="0"/>
              <w:jc w:val="both"/>
              <w:textAlignment w:val="auto"/>
              <w:rPr>
                <w:rFonts w:hint="eastAsia"/>
                <w:snapToGrid w:val="0"/>
                <w:color w:val="auto"/>
                <w:sz w:val="24"/>
                <w:szCs w:val="24"/>
                <w:highlight w:val="none"/>
                <w:lang w:eastAsia="zh-CN"/>
              </w:rPr>
            </w:pPr>
            <w:r>
              <w:rPr>
                <w:rFonts w:hint="eastAsia"/>
                <w:snapToGrid w:val="0"/>
                <w:color w:val="auto"/>
                <w:sz w:val="24"/>
                <w:szCs w:val="24"/>
                <w:highlight w:val="none"/>
                <w:lang w:eastAsia="zh-CN"/>
              </w:rPr>
              <w:t>商务标文件：5册（1正4副），和商务</w:t>
            </w:r>
            <w:r>
              <w:rPr>
                <w:rFonts w:hint="eastAsia"/>
                <w:sz w:val="24"/>
                <w:szCs w:val="24"/>
              </w:rPr>
              <w:t>标</w:t>
            </w:r>
            <w:r>
              <w:rPr>
                <w:rFonts w:hint="eastAsia"/>
                <w:snapToGrid w:val="0"/>
                <w:color w:val="auto"/>
                <w:sz w:val="24"/>
                <w:szCs w:val="24"/>
                <w:highlight w:val="none"/>
                <w:lang w:eastAsia="zh-CN"/>
              </w:rPr>
              <w:t>文件的电子版U盘1个，密封成一个封包。</w:t>
            </w:r>
          </w:p>
          <w:p>
            <w:pPr>
              <w:pStyle w:val="164"/>
              <w:keepNext w:val="0"/>
              <w:keepLines w:val="0"/>
              <w:pageBreakBefore w:val="0"/>
              <w:widowControl w:val="0"/>
              <w:kinsoku/>
              <w:wordWrap/>
              <w:overflowPunct/>
              <w:topLinePunct w:val="0"/>
              <w:autoSpaceDE w:val="0"/>
              <w:autoSpaceDN w:val="0"/>
              <w:bidi w:val="0"/>
              <w:snapToGrid w:val="0"/>
              <w:spacing w:line="400" w:lineRule="exact"/>
              <w:ind w:right="0" w:rightChars="0"/>
              <w:jc w:val="both"/>
              <w:textAlignment w:val="auto"/>
              <w:rPr>
                <w:rFonts w:hint="eastAsia"/>
                <w:snapToGrid w:val="0"/>
                <w:color w:val="auto"/>
                <w:sz w:val="24"/>
                <w:szCs w:val="24"/>
                <w:highlight w:val="none"/>
                <w:lang w:eastAsia="zh-CN"/>
              </w:rPr>
            </w:pPr>
            <w:r>
              <w:rPr>
                <w:rFonts w:hint="eastAsia"/>
                <w:snapToGrid w:val="0"/>
                <w:color w:val="auto"/>
                <w:sz w:val="24"/>
                <w:szCs w:val="24"/>
                <w:highlight w:val="none"/>
                <w:lang w:eastAsia="zh-CN"/>
              </w:rPr>
              <w:t>资信技术文件及商务文件必须分开密封，若未按要求密封导致商务文件提前泄露的风险由投标人自行承担。</w:t>
            </w:r>
          </w:p>
          <w:p>
            <w:pPr>
              <w:pStyle w:val="20"/>
              <w:keepNext w:val="0"/>
              <w:keepLines w:val="0"/>
              <w:pageBreakBefore w:val="0"/>
              <w:widowControl w:val="0"/>
              <w:kinsoku/>
              <w:wordWrap/>
              <w:overflowPunct/>
              <w:topLinePunct w:val="0"/>
              <w:autoSpaceDE w:val="0"/>
              <w:autoSpaceDN w:val="0"/>
              <w:bidi w:val="0"/>
              <w:spacing w:line="400" w:lineRule="exact"/>
              <w:ind w:left="0" w:leftChars="0" w:right="0" w:rightChars="0" w:firstLine="0" w:firstLineChars="0"/>
              <w:jc w:val="both"/>
              <w:textAlignment w:val="auto"/>
              <w:rPr>
                <w:rFonts w:hint="default"/>
                <w:lang w:val="en-US" w:eastAsia="zh-CN"/>
              </w:rPr>
            </w:pPr>
            <w:bookmarkStart w:id="28" w:name="OLE_LINK22"/>
            <w:bookmarkStart w:id="29" w:name="OLE_LINK20"/>
            <w:r>
              <w:rPr>
                <w:rFonts w:hint="eastAsia"/>
                <w:snapToGrid w:val="0"/>
                <w:color w:val="auto"/>
                <w:sz w:val="24"/>
                <w:szCs w:val="24"/>
                <w:highlight w:val="none"/>
                <w:lang w:eastAsia="zh-CN"/>
              </w:rPr>
              <w:t>装订要求</w:t>
            </w:r>
            <w:bookmarkEnd w:id="28"/>
            <w:r>
              <w:rPr>
                <w:rFonts w:hint="eastAsia"/>
                <w:snapToGrid w:val="0"/>
                <w:color w:val="auto"/>
                <w:sz w:val="24"/>
                <w:szCs w:val="24"/>
                <w:highlight w:val="none"/>
                <w:lang w:eastAsia="zh-CN"/>
              </w:rPr>
              <w:t>：</w:t>
            </w:r>
            <w:bookmarkEnd w:id="29"/>
            <w:r>
              <w:rPr>
                <w:rFonts w:hint="eastAsia"/>
                <w:snapToGrid w:val="0"/>
                <w:color w:val="auto"/>
                <w:sz w:val="24"/>
                <w:szCs w:val="24"/>
                <w:highlight w:val="none"/>
                <w:lang w:eastAsia="zh-CN"/>
              </w:rPr>
              <w:t>A4幅面，双面打印，</w:t>
            </w:r>
            <w:r>
              <w:rPr>
                <w:rFonts w:hint="eastAsia"/>
                <w:snapToGrid w:val="0"/>
                <w:color w:val="auto"/>
                <w:sz w:val="24"/>
                <w:szCs w:val="24"/>
                <w:highlight w:val="none"/>
                <w:lang w:val="en-US" w:eastAsia="zh-CN"/>
              </w:rPr>
              <w:t>技术标页码不得超过150页，</w:t>
            </w:r>
            <w:r>
              <w:rPr>
                <w:rFonts w:hint="eastAsia"/>
                <w:snapToGrid w:val="0"/>
                <w:color w:val="auto"/>
                <w:sz w:val="24"/>
                <w:szCs w:val="24"/>
                <w:highlight w:val="none"/>
                <w:lang w:eastAsia="zh-CN"/>
              </w:rPr>
              <w:t>卡纸作封面。每册采用胶装方式装订，装订应牢固、不易拆散和换页，不得采用活页装订。</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3.2.1</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107"/>
              <w:jc w:val="center"/>
              <w:rPr>
                <w:rFonts w:ascii="宋体" w:hAnsi="宋体" w:cs="宋体"/>
                <w:highlight w:val="none"/>
              </w:rPr>
            </w:pPr>
            <w:r>
              <w:rPr>
                <w:rFonts w:hint="eastAsia" w:ascii="宋体" w:hAnsi="宋体" w:cs="宋体"/>
                <w:highlight w:val="none"/>
              </w:rPr>
              <w:t>增值税税金的计算方法</w:t>
            </w:r>
          </w:p>
        </w:tc>
        <w:tc>
          <w:tcPr>
            <w:tcW w:w="7079"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107"/>
              <w:rPr>
                <w:rFonts w:ascii="宋体" w:hAnsi="宋体" w:cs="宋体"/>
                <w:highlight w:val="none"/>
              </w:rPr>
            </w:pPr>
            <w:r>
              <w:rPr>
                <w:rFonts w:ascii="Segoe UI Emoji" w:hAnsi="Segoe UI Emoji" w:cs="Segoe UI Emoji"/>
                <w:highlight w:val="none"/>
              </w:rPr>
              <w:t>☑</w:t>
            </w:r>
            <w:r>
              <w:rPr>
                <w:rFonts w:hint="eastAsia" w:ascii="宋体" w:hAnsi="宋体" w:cs="宋体"/>
                <w:highlight w:val="none"/>
              </w:rPr>
              <w:t>一般计税法。</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3.2.3</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107"/>
              <w:ind w:right="1"/>
              <w:jc w:val="center"/>
              <w:rPr>
                <w:rFonts w:ascii="宋体" w:hAnsi="宋体" w:cs="宋体"/>
                <w:highlight w:val="none"/>
              </w:rPr>
            </w:pPr>
            <w:r>
              <w:rPr>
                <w:rFonts w:hint="eastAsia" w:ascii="宋体" w:hAnsi="宋体" w:cs="宋体"/>
                <w:highlight w:val="none"/>
              </w:rPr>
              <w:t>工程量清单</w:t>
            </w:r>
          </w:p>
          <w:p>
            <w:pPr>
              <w:pStyle w:val="164"/>
              <w:kinsoku w:val="0"/>
              <w:spacing w:before="107"/>
              <w:ind w:right="1"/>
              <w:jc w:val="center"/>
              <w:rPr>
                <w:rFonts w:ascii="宋体" w:hAnsi="宋体" w:cs="宋体"/>
                <w:highlight w:val="none"/>
              </w:rPr>
            </w:pPr>
            <w:r>
              <w:rPr>
                <w:rFonts w:hint="eastAsia" w:ascii="宋体" w:hAnsi="宋体" w:cs="宋体"/>
                <w:highlight w:val="none"/>
              </w:rPr>
              <w:t>计价方式</w:t>
            </w:r>
          </w:p>
        </w:tc>
        <w:tc>
          <w:tcPr>
            <w:tcW w:w="7079" w:type="dxa"/>
            <w:tcBorders>
              <w:top w:val="single" w:color="000000" w:sz="4" w:space="0"/>
              <w:left w:val="single" w:color="000000" w:sz="4" w:space="0"/>
              <w:bottom w:val="single" w:color="000000" w:sz="4" w:space="0"/>
              <w:right w:val="single" w:color="000000" w:sz="4" w:space="0"/>
            </w:tcBorders>
            <w:vAlign w:val="center"/>
          </w:tcPr>
          <w:p>
            <w:pPr>
              <w:pStyle w:val="164"/>
              <w:kinsoku w:val="0"/>
              <w:jc w:val="both"/>
              <w:rPr>
                <w:rFonts w:ascii="宋体" w:hAnsi="宋体" w:cs="宋体"/>
                <w:highlight w:val="none"/>
              </w:rPr>
            </w:pPr>
            <w:r>
              <w:rPr>
                <w:rFonts w:hint="eastAsia" w:ascii="宋体" w:hAnsi="宋体" w:cs="宋体"/>
                <w:highlight w:val="none"/>
              </w:rPr>
              <w:t>综合单价法。</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3.2.4</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最高投标限价</w:t>
            </w:r>
          </w:p>
        </w:tc>
        <w:tc>
          <w:tcPr>
            <w:tcW w:w="7079" w:type="dxa"/>
            <w:tcBorders>
              <w:top w:val="single" w:color="000000" w:sz="4" w:space="0"/>
              <w:left w:val="single" w:color="000000" w:sz="4" w:space="0"/>
              <w:bottom w:val="single" w:color="000000" w:sz="4" w:space="0"/>
              <w:right w:val="single" w:color="000000" w:sz="4" w:space="0"/>
            </w:tcBorders>
            <w:vAlign w:val="center"/>
          </w:tcPr>
          <w:p>
            <w:pPr>
              <w:spacing w:line="300" w:lineRule="auto"/>
              <w:rPr>
                <w:rFonts w:ascii="宋体" w:hAnsi="宋体" w:cs="宋体"/>
                <w:highlight w:val="none"/>
              </w:rPr>
            </w:pPr>
            <w:r>
              <w:rPr>
                <w:rFonts w:hint="eastAsia" w:ascii="宋体" w:hAnsi="宋体" w:cs="宋体"/>
                <w:highlight w:val="none"/>
              </w:rPr>
              <w:t>1.最高投标限价</w:t>
            </w:r>
            <w:r>
              <w:rPr>
                <w:rFonts w:ascii="宋体" w:hAnsi="宋体" w:cs="宋体"/>
                <w:highlight w:val="none"/>
                <w:u w:val="single"/>
              </w:rPr>
              <w:t xml:space="preserve"> </w:t>
            </w:r>
            <w:r>
              <w:rPr>
                <w:rFonts w:hint="eastAsia" w:ascii="宋体" w:hAnsi="宋体" w:cs="宋体"/>
                <w:highlight w:val="none"/>
                <w:u w:val="single"/>
              </w:rPr>
              <w:t>848.9871</w:t>
            </w:r>
            <w:r>
              <w:rPr>
                <w:rFonts w:hint="eastAsia" w:ascii="宋体" w:hAnsi="宋体" w:cs="宋体"/>
                <w:highlight w:val="none"/>
              </w:rPr>
              <w:t>万元；</w:t>
            </w:r>
          </w:p>
          <w:p>
            <w:pPr>
              <w:snapToGrid w:val="0"/>
              <w:spacing w:line="300" w:lineRule="auto"/>
              <w:jc w:val="both"/>
              <w:rPr>
                <w:rFonts w:hint="eastAsia" w:ascii="宋体" w:hAnsi="宋体" w:cs="宋体"/>
                <w:highlight w:val="none"/>
              </w:rPr>
            </w:pPr>
            <w:r>
              <w:rPr>
                <w:rFonts w:ascii="宋体" w:hAnsi="宋体" w:cs="宋体"/>
                <w:highlight w:val="none"/>
              </w:rPr>
              <w:t>2.</w:t>
            </w:r>
            <w:r>
              <w:rPr>
                <w:rFonts w:hint="eastAsia" w:ascii="宋体" w:hAnsi="宋体" w:cs="宋体"/>
                <w:highlight w:val="none"/>
              </w:rPr>
              <w:t>风险控制价：为防止投标人恶意低价竞标，最高投标限价的</w:t>
            </w:r>
            <w:r>
              <w:rPr>
                <w:rFonts w:ascii="宋体" w:hAnsi="宋体" w:cs="宋体"/>
                <w:highlight w:val="none"/>
                <w:u w:val="single"/>
              </w:rPr>
              <w:t>80</w:t>
            </w:r>
            <w:r>
              <w:rPr>
                <w:rFonts w:hint="eastAsia" w:ascii="宋体" w:hAnsi="宋体" w:cs="宋体"/>
                <w:highlight w:val="none"/>
              </w:rPr>
              <w:t>％作为风险控制价，即</w:t>
            </w:r>
            <w:r>
              <w:rPr>
                <w:rFonts w:ascii="宋体" w:hAnsi="宋体" w:cs="宋体"/>
                <w:highlight w:val="none"/>
                <w:u w:val="single"/>
              </w:rPr>
              <w:t xml:space="preserve"> </w:t>
            </w:r>
            <w:r>
              <w:rPr>
                <w:rFonts w:hint="eastAsia" w:ascii="宋体" w:hAnsi="宋体" w:cs="宋体"/>
                <w:highlight w:val="none"/>
                <w:u w:val="single"/>
                <w:lang w:val="en-US" w:eastAsia="zh-CN"/>
              </w:rPr>
              <w:t>679.1899</w:t>
            </w:r>
            <w:bookmarkStart w:id="168" w:name="_GoBack"/>
            <w:bookmarkEnd w:id="168"/>
            <w:r>
              <w:rPr>
                <w:rFonts w:hint="eastAsia" w:ascii="宋体" w:hAnsi="宋体" w:cs="宋体"/>
                <w:highlight w:val="none"/>
              </w:rPr>
              <w:t>万元。成交价低于风险控制价的，成交人还须向发包人提供风险控制价和成交价的差额担保。</w:t>
            </w:r>
          </w:p>
        </w:tc>
      </w:tr>
      <w:tr>
        <w:tblPrEx>
          <w:tblCellMar>
            <w:top w:w="0" w:type="dxa"/>
            <w:left w:w="57" w:type="dxa"/>
            <w:bottom w:w="0" w:type="dxa"/>
            <w:right w:w="57" w:type="dxa"/>
          </w:tblCellMar>
        </w:tblPrEx>
        <w:trPr>
          <w:trHeight w:val="651"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3.2.5</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投标报价的</w:t>
            </w:r>
          </w:p>
          <w:p>
            <w:pPr>
              <w:pStyle w:val="164"/>
              <w:kinsoku w:val="0"/>
              <w:jc w:val="center"/>
              <w:rPr>
                <w:rFonts w:ascii="宋体" w:hAnsi="宋体" w:cs="宋体"/>
                <w:highlight w:val="none"/>
              </w:rPr>
            </w:pPr>
            <w:r>
              <w:rPr>
                <w:rFonts w:hint="eastAsia" w:ascii="宋体" w:hAnsi="宋体" w:cs="宋体"/>
                <w:highlight w:val="none"/>
              </w:rPr>
              <w:t>其他要求</w:t>
            </w:r>
          </w:p>
        </w:tc>
        <w:tc>
          <w:tcPr>
            <w:tcW w:w="7079" w:type="dxa"/>
            <w:tcBorders>
              <w:top w:val="single" w:color="000000" w:sz="4" w:space="0"/>
              <w:left w:val="single" w:color="000000" w:sz="4" w:space="0"/>
              <w:bottom w:val="single" w:color="000000" w:sz="4" w:space="0"/>
              <w:right w:val="single" w:color="000000" w:sz="4" w:space="0"/>
            </w:tcBorders>
            <w:vAlign w:val="bottom"/>
          </w:tcPr>
          <w:p>
            <w:pPr>
              <w:snapToGrid w:val="0"/>
              <w:spacing w:line="300" w:lineRule="auto"/>
              <w:jc w:val="both"/>
              <w:rPr>
                <w:rFonts w:ascii="宋体" w:hAnsi="宋体" w:cs="宋体"/>
                <w:highlight w:val="none"/>
                <w:u w:val="single"/>
              </w:rPr>
            </w:pPr>
            <w:r>
              <w:rPr>
                <w:rFonts w:hint="eastAsia" w:ascii="宋体" w:hAnsi="宋体" w:cs="宋体"/>
                <w:highlight w:val="none"/>
                <w:u w:val="single"/>
              </w:rPr>
              <w:t>/</w:t>
            </w:r>
            <w:r>
              <w:rPr>
                <w:rFonts w:hint="eastAsia" w:ascii="宋体" w:hAnsi="宋体" w:cs="宋体"/>
                <w:highlight w:val="none"/>
              </w:rPr>
              <w:t>。</w:t>
            </w:r>
          </w:p>
        </w:tc>
      </w:tr>
      <w:tr>
        <w:tblPrEx>
          <w:tblCellMar>
            <w:top w:w="0" w:type="dxa"/>
            <w:left w:w="57" w:type="dxa"/>
            <w:bottom w:w="0" w:type="dxa"/>
            <w:right w:w="57" w:type="dxa"/>
          </w:tblCellMar>
        </w:tblPrEx>
        <w:trPr>
          <w:trHeight w:val="375" w:hRule="atLeast"/>
        </w:trPr>
        <w:tc>
          <w:tcPr>
            <w:tcW w:w="1294" w:type="dxa"/>
            <w:gridSpan w:val="2"/>
            <w:tcBorders>
              <w:top w:val="single" w:color="000000" w:sz="4" w:space="0"/>
              <w:left w:val="single" w:color="000000" w:sz="4" w:space="0"/>
              <w:bottom w:val="single" w:color="000000" w:sz="4" w:space="0"/>
              <w:right w:val="single" w:color="000000" w:sz="4" w:space="0"/>
            </w:tcBorders>
          </w:tcPr>
          <w:p>
            <w:pPr>
              <w:pStyle w:val="164"/>
              <w:kinsoku w:val="0"/>
              <w:jc w:val="center"/>
              <w:rPr>
                <w:rFonts w:ascii="宋体" w:hAnsi="宋体" w:cs="宋体"/>
                <w:highlight w:val="none"/>
              </w:rPr>
            </w:pPr>
            <w:r>
              <w:rPr>
                <w:rFonts w:hint="eastAsia" w:ascii="宋体" w:hAnsi="宋体" w:cs="宋体"/>
                <w:highlight w:val="none"/>
              </w:rPr>
              <w:t>3.3.1</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投标有效期</w:t>
            </w:r>
          </w:p>
        </w:tc>
        <w:tc>
          <w:tcPr>
            <w:tcW w:w="7079"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both"/>
              <w:rPr>
                <w:rFonts w:ascii="宋体" w:hAnsi="宋体" w:cs="宋体"/>
                <w:highlight w:val="none"/>
              </w:rPr>
            </w:pPr>
            <w:r>
              <w:rPr>
                <w:rFonts w:hint="eastAsia" w:ascii="宋体" w:hAnsi="宋体" w:cs="宋体"/>
                <w:highlight w:val="none"/>
                <w:u w:val="single"/>
              </w:rPr>
              <w:t>90</w:t>
            </w:r>
            <w:r>
              <w:rPr>
                <w:rFonts w:hint="eastAsia" w:ascii="宋体" w:hAnsi="宋体" w:cs="宋体"/>
                <w:highlight w:val="none"/>
              </w:rPr>
              <w:t>个日历天（从投标截止之日起算）。</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auto"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3.4.1</w:t>
            </w:r>
          </w:p>
        </w:tc>
        <w:tc>
          <w:tcPr>
            <w:tcW w:w="1697" w:type="dxa"/>
            <w:tcBorders>
              <w:top w:val="single" w:color="000000" w:sz="4" w:space="0"/>
              <w:left w:val="single" w:color="000000" w:sz="4" w:space="0"/>
              <w:bottom w:val="single" w:color="auto" w:sz="4" w:space="0"/>
              <w:right w:val="single" w:color="000000" w:sz="4" w:space="0"/>
            </w:tcBorders>
            <w:vAlign w:val="center"/>
          </w:tcPr>
          <w:p>
            <w:pPr>
              <w:pStyle w:val="164"/>
              <w:kinsoku w:val="0"/>
              <w:ind w:right="1"/>
              <w:jc w:val="center"/>
              <w:rPr>
                <w:rFonts w:ascii="宋体" w:hAnsi="宋体" w:cs="宋体"/>
                <w:highlight w:val="none"/>
              </w:rPr>
            </w:pPr>
            <w:r>
              <w:rPr>
                <w:rFonts w:hint="eastAsia" w:ascii="宋体" w:hAnsi="宋体" w:cs="宋体"/>
                <w:highlight w:val="none"/>
              </w:rPr>
              <w:t>投标保证金</w:t>
            </w:r>
          </w:p>
        </w:tc>
        <w:tc>
          <w:tcPr>
            <w:tcW w:w="7079" w:type="dxa"/>
            <w:tcBorders>
              <w:top w:val="single" w:color="000000" w:sz="4" w:space="0"/>
              <w:left w:val="single" w:color="000000" w:sz="4" w:space="0"/>
              <w:bottom w:val="single" w:color="auto" w:sz="4" w:space="0"/>
              <w:right w:val="single" w:color="000000" w:sz="4" w:space="0"/>
            </w:tcBorders>
          </w:tcPr>
          <w:p>
            <w:pPr>
              <w:pStyle w:val="164"/>
              <w:kinsoku w:val="0"/>
              <w:snapToGrid w:val="0"/>
              <w:spacing w:line="300" w:lineRule="auto"/>
              <w:rPr>
                <w:rFonts w:ascii="宋体" w:hAnsi="宋体" w:cs="宋体"/>
                <w:highlight w:val="none"/>
              </w:rPr>
            </w:pPr>
            <w:r>
              <w:rPr>
                <w:rFonts w:hint="eastAsia" w:ascii="宋体" w:hAnsi="宋体" w:cs="宋体"/>
                <w:highlight w:val="none"/>
              </w:rPr>
              <w:t>详见招标公告</w:t>
            </w:r>
          </w:p>
        </w:tc>
      </w:tr>
      <w:tr>
        <w:tblPrEx>
          <w:tblCellMar>
            <w:top w:w="0" w:type="dxa"/>
            <w:left w:w="57" w:type="dxa"/>
            <w:bottom w:w="0" w:type="dxa"/>
            <w:right w:w="57" w:type="dxa"/>
          </w:tblCellMar>
        </w:tblPrEx>
        <w:trPr>
          <w:trHeight w:val="1062" w:hRule="atLeast"/>
        </w:trPr>
        <w:tc>
          <w:tcPr>
            <w:tcW w:w="1294" w:type="dxa"/>
            <w:gridSpan w:val="2"/>
            <w:tcBorders>
              <w:top w:val="single" w:color="auto" w:sz="4" w:space="0"/>
              <w:left w:val="single" w:color="auto" w:sz="4" w:space="0"/>
              <w:bottom w:val="single" w:color="auto" w:sz="4" w:space="0"/>
              <w:right w:val="single" w:color="auto" w:sz="4" w:space="0"/>
            </w:tcBorders>
            <w:vAlign w:val="center"/>
          </w:tcPr>
          <w:p>
            <w:pPr>
              <w:pStyle w:val="164"/>
              <w:kinsoku w:val="0"/>
              <w:jc w:val="center"/>
              <w:rPr>
                <w:rFonts w:ascii="宋体" w:hAnsi="宋体" w:cs="宋体"/>
                <w:highlight w:val="none"/>
              </w:rPr>
            </w:pPr>
            <w:r>
              <w:rPr>
                <w:rFonts w:hint="eastAsia" w:ascii="宋体" w:hAnsi="宋体" w:cs="宋体"/>
                <w:highlight w:val="none"/>
              </w:rPr>
              <w:t>3.4.4</w:t>
            </w:r>
          </w:p>
        </w:tc>
        <w:tc>
          <w:tcPr>
            <w:tcW w:w="1697" w:type="dxa"/>
            <w:tcBorders>
              <w:top w:val="single" w:color="auto" w:sz="4" w:space="0"/>
              <w:left w:val="single" w:color="auto" w:sz="4" w:space="0"/>
              <w:bottom w:val="single" w:color="auto" w:sz="4" w:space="0"/>
              <w:right w:val="single" w:color="auto" w:sz="4" w:space="0"/>
            </w:tcBorders>
            <w:vAlign w:val="center"/>
          </w:tcPr>
          <w:p>
            <w:pPr>
              <w:pStyle w:val="164"/>
              <w:kinsoku w:val="0"/>
              <w:jc w:val="center"/>
              <w:rPr>
                <w:rFonts w:ascii="宋体" w:hAnsi="宋体" w:cs="宋体"/>
                <w:highlight w:val="none"/>
              </w:rPr>
            </w:pPr>
            <w:r>
              <w:rPr>
                <w:rFonts w:hint="eastAsia" w:ascii="宋体" w:hAnsi="宋体" w:cs="宋体"/>
                <w:highlight w:val="none"/>
              </w:rPr>
              <w:t>其他可以不予退还投标保证金的情形</w:t>
            </w:r>
          </w:p>
        </w:tc>
        <w:tc>
          <w:tcPr>
            <w:tcW w:w="7079" w:type="dxa"/>
            <w:tcBorders>
              <w:top w:val="single" w:color="auto" w:sz="4" w:space="0"/>
              <w:left w:val="single" w:color="auto" w:sz="4" w:space="0"/>
              <w:bottom w:val="single" w:color="auto" w:sz="4" w:space="0"/>
              <w:right w:val="single" w:color="auto" w:sz="4" w:space="0"/>
            </w:tcBorders>
            <w:vAlign w:val="center"/>
          </w:tcPr>
          <w:p>
            <w:pPr>
              <w:pStyle w:val="164"/>
              <w:kinsoku w:val="0"/>
              <w:snapToGrid w:val="0"/>
              <w:spacing w:line="300" w:lineRule="auto"/>
              <w:jc w:val="both"/>
              <w:rPr>
                <w:rFonts w:ascii="宋体" w:hAnsi="宋体" w:cs="宋体"/>
                <w:highlight w:val="none"/>
              </w:rPr>
            </w:pPr>
            <w:bookmarkStart w:id="30" w:name="OLE_LINK18"/>
            <w:r>
              <w:rPr>
                <w:rFonts w:ascii="Segoe UI Emoji" w:hAnsi="Segoe UI Emoji" w:cs="Segoe UI Emoji"/>
                <w:highlight w:val="none"/>
              </w:rPr>
              <w:t>☑</w:t>
            </w:r>
            <w:bookmarkEnd w:id="30"/>
            <w:r>
              <w:rPr>
                <w:rFonts w:hint="eastAsia" w:ascii="宋体" w:hAnsi="宋体" w:cs="宋体"/>
                <w:highlight w:val="none"/>
              </w:rPr>
              <w:t>1.经查实，投标人在投标过程中存在串通投标或弄虚作假的。</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4.2.1</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107"/>
              <w:jc w:val="center"/>
              <w:rPr>
                <w:rFonts w:ascii="宋体" w:hAnsi="宋体" w:cs="宋体"/>
                <w:highlight w:val="none"/>
              </w:rPr>
            </w:pPr>
            <w:r>
              <w:rPr>
                <w:rFonts w:hint="eastAsia" w:ascii="宋体" w:hAnsi="宋体" w:cs="宋体"/>
                <w:highlight w:val="none"/>
              </w:rPr>
              <w:t>投标截止时间及地址</w:t>
            </w:r>
          </w:p>
        </w:tc>
        <w:tc>
          <w:tcPr>
            <w:tcW w:w="7079"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jc w:val="both"/>
              <w:rPr>
                <w:rFonts w:ascii="宋体" w:hAnsi="宋体" w:cs="宋体"/>
                <w:highlight w:val="none"/>
                <w:u w:val="single"/>
              </w:rPr>
            </w:pPr>
            <w:r>
              <w:rPr>
                <w:rFonts w:hint="eastAsia" w:ascii="宋体" w:hAnsi="宋体" w:cs="宋体"/>
                <w:highlight w:val="none"/>
              </w:rPr>
              <w:t>时间：</w:t>
            </w:r>
            <w:r>
              <w:rPr>
                <w:rFonts w:hint="eastAsia" w:ascii="宋体" w:hAnsi="宋体" w:cs="宋体"/>
                <w:highlight w:val="none"/>
                <w:u w:val="single"/>
              </w:rPr>
              <w:t>202</w:t>
            </w:r>
            <w:r>
              <w:rPr>
                <w:rFonts w:hint="eastAsia" w:ascii="宋体" w:hAnsi="宋体" w:cs="宋体"/>
                <w:highlight w:val="none"/>
                <w:u w:val="single"/>
                <w:lang w:val="en-US" w:eastAsia="zh-CN"/>
              </w:rPr>
              <w:t>5</w:t>
            </w:r>
            <w:r>
              <w:rPr>
                <w:rFonts w:hint="eastAsia" w:ascii="宋体" w:hAnsi="宋体" w:cs="宋体"/>
                <w:highlight w:val="none"/>
              </w:rPr>
              <w:t>年</w:t>
            </w:r>
            <w:r>
              <w:rPr>
                <w:rFonts w:hint="eastAsia" w:ascii="宋体" w:hAnsi="宋体" w:cs="宋体"/>
                <w:highlight w:val="none"/>
                <w:u w:val="single"/>
              </w:rPr>
              <w:t xml:space="preserve"> </w:t>
            </w:r>
            <w:r>
              <w:rPr>
                <w:rFonts w:hint="eastAsia" w:ascii="宋体" w:hAnsi="宋体" w:cs="宋体"/>
                <w:highlight w:val="none"/>
                <w:u w:val="single"/>
                <w:lang w:val="en-US" w:eastAsia="zh-CN"/>
              </w:rPr>
              <w:t xml:space="preserve"> 3 </w:t>
            </w:r>
            <w:r>
              <w:rPr>
                <w:rFonts w:hint="eastAsia" w:ascii="宋体" w:hAnsi="宋体" w:cs="宋体"/>
                <w:highlight w:val="none"/>
                <w:u w:val="single"/>
              </w:rPr>
              <w:t xml:space="preserve"> </w:t>
            </w:r>
            <w:r>
              <w:rPr>
                <w:rFonts w:hint="eastAsia" w:ascii="宋体" w:hAnsi="宋体" w:cs="宋体"/>
                <w:spacing w:val="-3"/>
                <w:highlight w:val="none"/>
              </w:rPr>
              <w:t>月</w:t>
            </w:r>
            <w:r>
              <w:rPr>
                <w:rFonts w:hint="eastAsia" w:ascii="宋体" w:hAnsi="宋体" w:cs="宋体"/>
                <w:spacing w:val="-3"/>
                <w:highlight w:val="none"/>
                <w:u w:val="single"/>
              </w:rPr>
              <w:t xml:space="preserve"> </w:t>
            </w:r>
            <w:r>
              <w:rPr>
                <w:rFonts w:hint="eastAsia" w:ascii="宋体" w:hAnsi="宋体" w:cs="宋体"/>
                <w:spacing w:val="-3"/>
                <w:highlight w:val="none"/>
                <w:u w:val="single"/>
                <w:lang w:val="en-US" w:eastAsia="zh-CN"/>
              </w:rPr>
              <w:t xml:space="preserve"> 31 </w:t>
            </w:r>
            <w:r>
              <w:rPr>
                <w:rFonts w:hint="eastAsia" w:ascii="宋体" w:hAnsi="宋体" w:cs="宋体"/>
                <w:spacing w:val="-3"/>
                <w:highlight w:val="none"/>
                <w:u w:val="single"/>
              </w:rPr>
              <w:t xml:space="preserve"> </w:t>
            </w:r>
            <w:r>
              <w:rPr>
                <w:rFonts w:hint="eastAsia" w:ascii="宋体" w:hAnsi="宋体" w:cs="宋体"/>
                <w:highlight w:val="none"/>
              </w:rPr>
              <w:t>日</w:t>
            </w:r>
            <w:r>
              <w:rPr>
                <w:rFonts w:hint="eastAsia" w:ascii="宋体" w:hAnsi="宋体" w:cs="宋体"/>
                <w:highlight w:val="none"/>
                <w:u w:val="single"/>
              </w:rPr>
              <w:t xml:space="preserve"> </w:t>
            </w:r>
            <w:r>
              <w:rPr>
                <w:rFonts w:hint="eastAsia" w:ascii="宋体" w:hAnsi="宋体" w:cs="宋体"/>
                <w:highlight w:val="none"/>
                <w:u w:val="single"/>
                <w:lang w:val="en-US" w:eastAsia="zh-CN"/>
              </w:rPr>
              <w:t xml:space="preserve"> 9 </w:t>
            </w:r>
            <w:r>
              <w:rPr>
                <w:rFonts w:hint="eastAsia" w:ascii="宋体" w:hAnsi="宋体" w:cs="宋体"/>
                <w:highlight w:val="none"/>
                <w:u w:val="single"/>
              </w:rPr>
              <w:t xml:space="preserve"> </w:t>
            </w:r>
            <w:r>
              <w:rPr>
                <w:rFonts w:hint="eastAsia" w:ascii="宋体" w:hAnsi="宋体" w:cs="宋体"/>
                <w:highlight w:val="none"/>
              </w:rPr>
              <w:t>时</w:t>
            </w:r>
            <w:r>
              <w:rPr>
                <w:rFonts w:hint="eastAsia" w:ascii="宋体" w:hAnsi="宋体" w:cs="宋体"/>
                <w:highlight w:val="none"/>
                <w:u w:val="single"/>
              </w:rPr>
              <w:t xml:space="preserve"> </w:t>
            </w:r>
            <w:r>
              <w:rPr>
                <w:rFonts w:hint="eastAsia" w:ascii="宋体" w:hAnsi="宋体" w:cs="宋体"/>
                <w:highlight w:val="none"/>
                <w:u w:val="single"/>
                <w:lang w:val="en-US" w:eastAsia="zh-CN"/>
              </w:rPr>
              <w:t xml:space="preserve"> 30 </w:t>
            </w:r>
            <w:r>
              <w:rPr>
                <w:rFonts w:hint="eastAsia" w:ascii="宋体" w:hAnsi="宋体" w:cs="宋体"/>
                <w:highlight w:val="none"/>
                <w:u w:val="single"/>
              </w:rPr>
              <w:t xml:space="preserve"> </w:t>
            </w:r>
            <w:r>
              <w:rPr>
                <w:rFonts w:hint="eastAsia" w:ascii="宋体" w:hAnsi="宋体" w:cs="宋体"/>
                <w:highlight w:val="none"/>
              </w:rPr>
              <w:t>分</w:t>
            </w:r>
            <w:r>
              <w:rPr>
                <w:rFonts w:hint="eastAsia" w:ascii="宋体" w:hAnsi="宋体" w:cs="宋体"/>
                <w:highlight w:val="none"/>
                <w:u w:val="single"/>
              </w:rPr>
              <w:t xml:space="preserve"> </w:t>
            </w:r>
            <w:r>
              <w:rPr>
                <w:rFonts w:hint="eastAsia" w:ascii="宋体" w:hAnsi="宋体" w:cs="宋体"/>
                <w:highlight w:val="none"/>
                <w:u w:val="single"/>
                <w:lang w:val="en-US" w:eastAsia="zh-CN"/>
              </w:rPr>
              <w:t xml:space="preserve"> 00 </w:t>
            </w:r>
            <w:r>
              <w:rPr>
                <w:rFonts w:hint="eastAsia" w:ascii="宋体" w:hAnsi="宋体" w:cs="宋体"/>
                <w:highlight w:val="none"/>
                <w:u w:val="single"/>
              </w:rPr>
              <w:t>秒</w:t>
            </w:r>
          </w:p>
          <w:p>
            <w:pPr>
              <w:snapToGrid w:val="0"/>
              <w:spacing w:line="300" w:lineRule="auto"/>
              <w:jc w:val="both"/>
              <w:rPr>
                <w:rFonts w:ascii="宋体" w:hAnsi="宋体" w:cs="宋体"/>
                <w:highlight w:val="none"/>
                <w:u w:val="single"/>
              </w:rPr>
            </w:pPr>
            <w:r>
              <w:rPr>
                <w:rFonts w:hint="eastAsia" w:ascii="宋体" w:hAnsi="宋体" w:cs="宋体"/>
                <w:highlight w:val="none"/>
              </w:rPr>
              <w:t>地址：杭州市上城区雷霆路90号3楼</w:t>
            </w:r>
          </w:p>
        </w:tc>
      </w:tr>
      <w:tr>
        <w:tblPrEx>
          <w:tblCellMar>
            <w:top w:w="0" w:type="dxa"/>
            <w:left w:w="57" w:type="dxa"/>
            <w:bottom w:w="0" w:type="dxa"/>
            <w:right w:w="57" w:type="dxa"/>
          </w:tblCellMar>
        </w:tblPrEx>
        <w:trPr>
          <w:trHeight w:val="292"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4.2.3</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投标文件退还</w:t>
            </w:r>
          </w:p>
        </w:tc>
        <w:tc>
          <w:tcPr>
            <w:tcW w:w="7079" w:type="dxa"/>
            <w:tcBorders>
              <w:top w:val="single" w:color="000000" w:sz="4" w:space="0"/>
              <w:left w:val="single" w:color="000000" w:sz="4" w:space="0"/>
              <w:bottom w:val="single" w:color="000000" w:sz="4" w:space="0"/>
              <w:right w:val="single" w:color="000000" w:sz="4" w:space="0"/>
            </w:tcBorders>
            <w:vAlign w:val="center"/>
          </w:tcPr>
          <w:p>
            <w:pPr>
              <w:spacing w:line="300" w:lineRule="auto"/>
              <w:jc w:val="both"/>
              <w:rPr>
                <w:rFonts w:ascii="宋体" w:hAnsi="宋体" w:cs="宋体"/>
                <w:highlight w:val="none"/>
              </w:rPr>
            </w:pPr>
            <w:r>
              <w:rPr>
                <w:rFonts w:hint="eastAsia" w:ascii="宋体" w:hAnsi="宋体" w:cs="宋体"/>
                <w:highlight w:val="none"/>
              </w:rPr>
              <w:t>投标截止时间止，存在以下情形之一的不予开标，投标文件退还：</w:t>
            </w:r>
          </w:p>
          <w:p>
            <w:pPr>
              <w:spacing w:line="300" w:lineRule="auto"/>
              <w:jc w:val="both"/>
              <w:rPr>
                <w:rFonts w:ascii="宋体" w:hAnsi="宋体" w:cs="宋体"/>
                <w:highlight w:val="none"/>
              </w:rPr>
            </w:pPr>
            <w:r>
              <w:rPr>
                <w:rFonts w:hint="eastAsia" w:ascii="宋体" w:hAnsi="宋体" w:cs="宋体"/>
                <w:highlight w:val="none"/>
              </w:rPr>
              <w:t>1、递交投标文件的投标人少于3个的；</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6.1.1</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评标委员会的组建</w:t>
            </w:r>
          </w:p>
        </w:tc>
        <w:tc>
          <w:tcPr>
            <w:tcW w:w="7079" w:type="dxa"/>
            <w:tcBorders>
              <w:top w:val="single" w:color="000000" w:sz="4" w:space="0"/>
              <w:left w:val="single" w:color="000000" w:sz="4" w:space="0"/>
              <w:bottom w:val="single" w:color="000000" w:sz="4" w:space="0"/>
              <w:right w:val="single" w:color="000000" w:sz="4" w:space="0"/>
            </w:tcBorders>
            <w:vAlign w:val="center"/>
          </w:tcPr>
          <w:p>
            <w:pPr>
              <w:pStyle w:val="163"/>
              <w:kinsoku w:val="0"/>
              <w:snapToGrid w:val="0"/>
              <w:spacing w:line="300" w:lineRule="auto"/>
              <w:jc w:val="both"/>
              <w:rPr>
                <w:rFonts w:cs="宋体"/>
                <w:spacing w:val="-3"/>
                <w:szCs w:val="24"/>
                <w:highlight w:val="none"/>
              </w:rPr>
            </w:pPr>
            <w:r>
              <w:rPr>
                <w:rFonts w:hint="eastAsia" w:cs="宋体"/>
                <w:spacing w:val="-2"/>
                <w:szCs w:val="24"/>
                <w:highlight w:val="none"/>
              </w:rPr>
              <w:t>评标委员会构成：成员为5人及以上单数</w:t>
            </w:r>
            <w:r>
              <w:rPr>
                <w:rFonts w:hint="eastAsia" w:cs="宋体"/>
                <w:spacing w:val="-3"/>
                <w:szCs w:val="24"/>
                <w:highlight w:val="none"/>
              </w:rPr>
              <w:t>。</w:t>
            </w:r>
          </w:p>
          <w:p>
            <w:pPr>
              <w:pStyle w:val="163"/>
              <w:kinsoku w:val="0"/>
              <w:snapToGrid w:val="0"/>
              <w:spacing w:line="300" w:lineRule="auto"/>
              <w:jc w:val="both"/>
              <w:rPr>
                <w:rFonts w:cs="宋体"/>
                <w:szCs w:val="24"/>
                <w:highlight w:val="none"/>
              </w:rPr>
            </w:pPr>
            <w:r>
              <w:rPr>
                <w:rFonts w:hint="eastAsia" w:cs="宋体"/>
                <w:szCs w:val="24"/>
                <w:highlight w:val="none"/>
              </w:rPr>
              <w:t>（评标委员会开始评标前应推选1名专家为评标组长，招标人代表不得担任评标组长）</w:t>
            </w:r>
            <w:r>
              <w:rPr>
                <w:rFonts w:hint="eastAsia" w:cs="宋体"/>
                <w:spacing w:val="-2"/>
                <w:szCs w:val="24"/>
                <w:highlight w:val="none"/>
              </w:rPr>
              <w:t>。</w:t>
            </w:r>
          </w:p>
        </w:tc>
      </w:tr>
      <w:tr>
        <w:tblPrEx>
          <w:tblCellMar>
            <w:top w:w="0" w:type="dxa"/>
            <w:left w:w="57" w:type="dxa"/>
            <w:bottom w:w="0" w:type="dxa"/>
            <w:right w:w="57" w:type="dxa"/>
          </w:tblCellMar>
        </w:tblPrEx>
        <w:trPr>
          <w:trHeight w:val="23"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6.3</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评标办法</w:t>
            </w:r>
          </w:p>
        </w:tc>
        <w:tc>
          <w:tcPr>
            <w:tcW w:w="7079" w:type="dxa"/>
            <w:tcBorders>
              <w:top w:val="single" w:color="000000" w:sz="4" w:space="0"/>
              <w:left w:val="single" w:color="000000" w:sz="4" w:space="0"/>
              <w:bottom w:val="single" w:color="000000" w:sz="4" w:space="0"/>
              <w:right w:val="single" w:color="000000" w:sz="4" w:space="0"/>
            </w:tcBorders>
            <w:vAlign w:val="center"/>
          </w:tcPr>
          <w:p>
            <w:pPr>
              <w:pStyle w:val="164"/>
              <w:tabs>
                <w:tab w:val="left" w:pos="2309"/>
                <w:tab w:val="left" w:pos="2729"/>
                <w:tab w:val="left" w:pos="3826"/>
              </w:tabs>
              <w:kinsoku w:val="0"/>
              <w:snapToGrid w:val="0"/>
              <w:spacing w:line="300" w:lineRule="auto"/>
              <w:jc w:val="both"/>
              <w:rPr>
                <w:rFonts w:ascii="宋体" w:hAnsi="宋体" w:cs="宋体"/>
                <w:highlight w:val="none"/>
              </w:rPr>
            </w:pPr>
            <w:r>
              <w:rPr>
                <w:rFonts w:hint="eastAsia" w:ascii="宋体" w:hAnsi="宋体" w:cs="宋体"/>
                <w:highlight w:val="none"/>
              </w:rPr>
              <w:t>综合评分法</w:t>
            </w:r>
          </w:p>
        </w:tc>
      </w:tr>
      <w:tr>
        <w:tblPrEx>
          <w:tblCellMar>
            <w:top w:w="0" w:type="dxa"/>
            <w:left w:w="57" w:type="dxa"/>
            <w:bottom w:w="0" w:type="dxa"/>
            <w:right w:w="57" w:type="dxa"/>
          </w:tblCellMar>
        </w:tblPrEx>
        <w:trPr>
          <w:trHeight w:val="852"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sym w:font="Wingdings 2" w:char="0052"/>
            </w:r>
            <w:r>
              <w:rPr>
                <w:rFonts w:hint="eastAsia" w:ascii="宋体" w:hAnsi="宋体" w:cs="宋体"/>
                <w:highlight w:val="none"/>
              </w:rPr>
              <w:t>6.3.1</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评标基准价的确定方法</w:t>
            </w:r>
          </w:p>
        </w:tc>
        <w:tc>
          <w:tcPr>
            <w:tcW w:w="7079" w:type="dxa"/>
            <w:tcBorders>
              <w:top w:val="single" w:color="000000" w:sz="4" w:space="0"/>
              <w:left w:val="single" w:color="000000" w:sz="4" w:space="0"/>
              <w:bottom w:val="single" w:color="000000" w:sz="4" w:space="0"/>
              <w:right w:val="single" w:color="000000" w:sz="4" w:space="0"/>
            </w:tcBorders>
            <w:vAlign w:val="center"/>
          </w:tcPr>
          <w:p>
            <w:pPr>
              <w:kinsoku w:val="0"/>
              <w:autoSpaceDE/>
              <w:autoSpaceDN/>
              <w:adjustRightInd/>
              <w:snapToGrid w:val="0"/>
              <w:spacing w:line="300" w:lineRule="auto"/>
              <w:jc w:val="both"/>
              <w:rPr>
                <w:rFonts w:ascii="宋体" w:hAnsi="宋体" w:cs="宋体"/>
                <w:highlight w:val="none"/>
              </w:rPr>
            </w:pPr>
            <w:r>
              <w:rPr>
                <w:rFonts w:hint="eastAsia" w:ascii="宋体" w:hAnsi="宋体" w:cs="宋体"/>
                <w:highlight w:val="none"/>
              </w:rPr>
              <w:t>评标基准价确定方法 ：</w:t>
            </w:r>
            <w:r>
              <w:rPr>
                <w:rFonts w:hint="eastAsia" w:ascii="宋体" w:hAnsi="宋体" w:cs="宋体"/>
                <w:highlight w:val="none"/>
                <w:u w:val="single"/>
              </w:rPr>
              <w:t>详见评标办法</w:t>
            </w:r>
            <w:r>
              <w:rPr>
                <w:rFonts w:hint="eastAsia" w:ascii="宋体" w:hAnsi="宋体" w:cs="宋体"/>
                <w:highlight w:val="none"/>
              </w:rPr>
              <w:t>。</w:t>
            </w:r>
          </w:p>
        </w:tc>
      </w:tr>
      <w:tr>
        <w:tblPrEx>
          <w:tblCellMar>
            <w:top w:w="0" w:type="dxa"/>
            <w:left w:w="57" w:type="dxa"/>
            <w:bottom w:w="0" w:type="dxa"/>
            <w:right w:w="57" w:type="dxa"/>
          </w:tblCellMar>
        </w:tblPrEx>
        <w:trPr>
          <w:trHeight w:val="852" w:hRule="atLeast"/>
        </w:trPr>
        <w:tc>
          <w:tcPr>
            <w:tcW w:w="1294" w:type="dxa"/>
            <w:gridSpan w:val="2"/>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6.3.2</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评标委员会推荐中标候选人的人数</w:t>
            </w:r>
          </w:p>
        </w:tc>
        <w:tc>
          <w:tcPr>
            <w:tcW w:w="7079" w:type="dxa"/>
            <w:tcBorders>
              <w:top w:val="single" w:color="000000" w:sz="4" w:space="0"/>
              <w:left w:val="single" w:color="000000" w:sz="4" w:space="0"/>
              <w:bottom w:val="single" w:color="000000" w:sz="4" w:space="0"/>
              <w:right w:val="single" w:color="000000" w:sz="4" w:space="0"/>
            </w:tcBorders>
            <w:vAlign w:val="center"/>
          </w:tcPr>
          <w:p>
            <w:pPr>
              <w:kinsoku w:val="0"/>
              <w:autoSpaceDE/>
              <w:autoSpaceDN/>
              <w:adjustRightInd/>
              <w:snapToGrid w:val="0"/>
              <w:spacing w:line="300" w:lineRule="auto"/>
              <w:jc w:val="both"/>
              <w:rPr>
                <w:rFonts w:ascii="宋体" w:hAnsi="宋体" w:cs="宋体"/>
                <w:highlight w:val="none"/>
                <w:u w:val="single"/>
              </w:rPr>
            </w:pPr>
            <w:r>
              <w:rPr>
                <w:rFonts w:hint="eastAsia" w:ascii="宋体" w:hAnsi="宋体" w:cs="宋体"/>
                <w:highlight w:val="none"/>
                <w:u w:val="single"/>
              </w:rPr>
              <w:t>1</w:t>
            </w:r>
            <w:r>
              <w:rPr>
                <w:rFonts w:hint="eastAsia" w:ascii="宋体" w:hAnsi="宋体" w:cs="宋体"/>
                <w:highlight w:val="none"/>
              </w:rPr>
              <w:t>个。（1～3个）</w:t>
            </w:r>
          </w:p>
        </w:tc>
      </w:tr>
      <w:tr>
        <w:tblPrEx>
          <w:tblCellMar>
            <w:top w:w="0" w:type="dxa"/>
            <w:left w:w="57" w:type="dxa"/>
            <w:bottom w:w="0" w:type="dxa"/>
            <w:right w:w="57" w:type="dxa"/>
          </w:tblCellMar>
        </w:tblPrEx>
        <w:trPr>
          <w:trHeight w:val="823" w:hRule="atLeast"/>
        </w:trPr>
        <w:tc>
          <w:tcPr>
            <w:tcW w:w="1294" w:type="dxa"/>
            <w:gridSpan w:val="2"/>
            <w:tcBorders>
              <w:left w:val="single" w:color="000000" w:sz="4" w:space="0"/>
              <w:bottom w:val="single" w:color="auto"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7.1</w:t>
            </w:r>
          </w:p>
        </w:tc>
        <w:tc>
          <w:tcPr>
            <w:tcW w:w="1697" w:type="dxa"/>
            <w:tcBorders>
              <w:top w:val="single" w:color="000000" w:sz="4" w:space="0"/>
              <w:left w:val="single" w:color="000000" w:sz="4" w:space="0"/>
              <w:bottom w:val="single" w:color="auto"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中标候选人公示媒介及期限</w:t>
            </w:r>
          </w:p>
        </w:tc>
        <w:tc>
          <w:tcPr>
            <w:tcW w:w="7079" w:type="dxa"/>
            <w:tcBorders>
              <w:top w:val="single" w:color="000000" w:sz="4" w:space="0"/>
              <w:left w:val="single" w:color="000000" w:sz="4" w:space="0"/>
              <w:bottom w:val="single" w:color="auto" w:sz="4" w:space="0"/>
              <w:right w:val="single" w:color="000000" w:sz="4" w:space="0"/>
            </w:tcBorders>
            <w:vAlign w:val="center"/>
          </w:tcPr>
          <w:p>
            <w:pPr>
              <w:snapToGrid w:val="0"/>
              <w:spacing w:line="300" w:lineRule="auto"/>
              <w:jc w:val="both"/>
              <w:rPr>
                <w:rFonts w:ascii="宋体" w:hAnsi="宋体" w:cs="宋体"/>
                <w:spacing w:val="-2"/>
                <w:highlight w:val="none"/>
              </w:rPr>
            </w:pPr>
            <w:r>
              <w:rPr>
                <w:rFonts w:hint="eastAsia" w:ascii="宋体" w:hAnsi="宋体" w:cs="宋体"/>
                <w:spacing w:val="-2"/>
                <w:highlight w:val="none"/>
              </w:rPr>
              <w:t>公示媒介：浙江政府采购网（http://zfcg.czt.zj.gov.cn/）、杭州城投采购平台（https://jczx.hzcjtz.com/home/#/index）</w:t>
            </w:r>
          </w:p>
          <w:p>
            <w:pPr>
              <w:pStyle w:val="164"/>
              <w:tabs>
                <w:tab w:val="left" w:pos="2100"/>
              </w:tabs>
              <w:kinsoku w:val="0"/>
              <w:snapToGrid w:val="0"/>
              <w:spacing w:line="300" w:lineRule="auto"/>
              <w:jc w:val="both"/>
              <w:rPr>
                <w:rFonts w:ascii="宋体" w:hAnsi="宋体" w:cs="宋体"/>
                <w:highlight w:val="none"/>
              </w:rPr>
            </w:pPr>
            <w:r>
              <w:rPr>
                <w:rFonts w:hint="eastAsia" w:ascii="宋体" w:hAnsi="宋体" w:cs="宋体"/>
                <w:spacing w:val="-2"/>
                <w:highlight w:val="none"/>
              </w:rPr>
              <w:t>公示期限：不少于3日。如遇国家法定休假日，应顺延至法定休假日后第一个工作日。</w:t>
            </w:r>
          </w:p>
        </w:tc>
      </w:tr>
      <w:tr>
        <w:tblPrEx>
          <w:tblCellMar>
            <w:top w:w="0" w:type="dxa"/>
            <w:left w:w="57" w:type="dxa"/>
            <w:bottom w:w="0" w:type="dxa"/>
            <w:right w:w="57" w:type="dxa"/>
          </w:tblCellMar>
        </w:tblPrEx>
        <w:trPr>
          <w:trHeight w:val="1039" w:hRule="atLeast"/>
        </w:trPr>
        <w:tc>
          <w:tcPr>
            <w:tcW w:w="1294" w:type="dxa"/>
            <w:gridSpan w:val="2"/>
            <w:tcBorders>
              <w:top w:val="single" w:color="auto" w:sz="4" w:space="0"/>
              <w:left w:val="single" w:color="auto" w:sz="4" w:space="0"/>
              <w:bottom w:val="single" w:color="auto"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7.2</w:t>
            </w:r>
          </w:p>
        </w:tc>
        <w:tc>
          <w:tcPr>
            <w:tcW w:w="1697" w:type="dxa"/>
            <w:tcBorders>
              <w:top w:val="single" w:color="auto" w:sz="4" w:space="0"/>
              <w:left w:val="single" w:color="000000" w:sz="4" w:space="0"/>
              <w:bottom w:val="single" w:color="auto"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是否授权评标委员会确定中标人</w:t>
            </w:r>
          </w:p>
        </w:tc>
        <w:tc>
          <w:tcPr>
            <w:tcW w:w="7079" w:type="dxa"/>
            <w:tcBorders>
              <w:top w:val="single" w:color="auto" w:sz="4" w:space="0"/>
              <w:left w:val="single" w:color="000000" w:sz="4" w:space="0"/>
              <w:bottom w:val="single" w:color="auto" w:sz="4" w:space="0"/>
              <w:right w:val="single" w:color="auto" w:sz="4" w:space="0"/>
            </w:tcBorders>
          </w:tcPr>
          <w:p>
            <w:pPr>
              <w:pStyle w:val="164"/>
              <w:kinsoku w:val="0"/>
              <w:snapToGrid w:val="0"/>
              <w:spacing w:line="300" w:lineRule="auto"/>
              <w:rPr>
                <w:rFonts w:ascii="宋体" w:hAnsi="宋体" w:cs="宋体"/>
                <w:bCs/>
                <w:highlight w:val="none"/>
              </w:rPr>
            </w:pPr>
            <w:r>
              <w:rPr>
                <w:rFonts w:hint="eastAsia" w:ascii="宋体" w:hAnsi="宋体" w:cs="宋体"/>
                <w:highlight w:val="none"/>
              </w:rPr>
              <w:t>否。</w:t>
            </w:r>
          </w:p>
        </w:tc>
      </w:tr>
      <w:tr>
        <w:tblPrEx>
          <w:tblCellMar>
            <w:top w:w="0" w:type="dxa"/>
            <w:left w:w="57" w:type="dxa"/>
            <w:bottom w:w="0" w:type="dxa"/>
            <w:right w:w="57" w:type="dxa"/>
          </w:tblCellMar>
        </w:tblPrEx>
        <w:trPr>
          <w:gridBefore w:val="1"/>
          <w:wBefore w:w="11" w:type="dxa"/>
          <w:trHeight w:val="23" w:hRule="atLeast"/>
        </w:trPr>
        <w:tc>
          <w:tcPr>
            <w:tcW w:w="1283"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7.4</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ind w:right="1"/>
              <w:jc w:val="center"/>
              <w:rPr>
                <w:rFonts w:ascii="宋体" w:hAnsi="宋体" w:cs="宋体"/>
                <w:highlight w:val="none"/>
              </w:rPr>
            </w:pPr>
            <w:r>
              <w:rPr>
                <w:rFonts w:hint="eastAsia" w:ascii="宋体" w:hAnsi="宋体" w:cs="宋体"/>
                <w:highlight w:val="none"/>
              </w:rPr>
              <w:t>履约担保</w:t>
            </w:r>
          </w:p>
        </w:tc>
        <w:tc>
          <w:tcPr>
            <w:tcW w:w="7079" w:type="dxa"/>
            <w:tcBorders>
              <w:top w:val="single" w:color="000000" w:sz="4" w:space="0"/>
              <w:left w:val="single" w:color="000000" w:sz="4" w:space="0"/>
              <w:bottom w:val="single" w:color="000000" w:sz="4" w:space="0"/>
              <w:right w:val="single" w:color="000000" w:sz="4" w:space="0"/>
            </w:tcBorders>
            <w:vAlign w:val="center"/>
          </w:tcPr>
          <w:p>
            <w:pPr>
              <w:spacing w:line="300" w:lineRule="auto"/>
              <w:rPr>
                <w:rFonts w:ascii="宋体" w:hAnsi="宋体" w:cs="宋体"/>
                <w:highlight w:val="none"/>
              </w:rPr>
            </w:pPr>
            <w:r>
              <w:rPr>
                <w:rFonts w:hint="eastAsia" w:ascii="宋体" w:hAnsi="宋体" w:cs="宋体"/>
                <w:highlight w:val="none"/>
              </w:rPr>
              <w:t>履约担保的金额：合同总价的</w:t>
            </w:r>
            <w:r>
              <w:rPr>
                <w:rFonts w:hint="eastAsia" w:ascii="宋体" w:hAnsi="宋体" w:cs="宋体"/>
                <w:highlight w:val="none"/>
                <w:u w:val="single"/>
              </w:rPr>
              <w:t>2</w:t>
            </w:r>
            <w:r>
              <w:rPr>
                <w:rFonts w:hint="eastAsia" w:ascii="宋体" w:hAnsi="宋体" w:cs="宋体"/>
                <w:highlight w:val="none"/>
              </w:rPr>
              <w:t>%（不得超过2%）。</w:t>
            </w:r>
          </w:p>
          <w:p>
            <w:pPr>
              <w:spacing w:line="300" w:lineRule="auto"/>
              <w:rPr>
                <w:rFonts w:ascii="宋体" w:hAnsi="宋体" w:cs="宋体"/>
                <w:highlight w:val="none"/>
              </w:rPr>
            </w:pPr>
            <w:r>
              <w:rPr>
                <w:rFonts w:hint="eastAsia" w:ascii="宋体" w:hAnsi="宋体" w:cs="宋体"/>
                <w:highlight w:val="none"/>
              </w:rPr>
              <w:t>履约担保的形式：</w:t>
            </w:r>
            <w:r>
              <w:rPr>
                <w:rFonts w:hint="eastAsia" w:ascii="宋体" w:hAnsi="宋体" w:cs="宋体"/>
                <w:highlight w:val="none"/>
                <w:u w:val="single"/>
              </w:rPr>
              <w:t>同投标担保。</w:t>
            </w:r>
          </w:p>
          <w:p>
            <w:pPr>
              <w:snapToGrid w:val="0"/>
              <w:spacing w:line="300" w:lineRule="auto"/>
              <w:rPr>
                <w:rFonts w:ascii="宋体" w:hAnsi="宋体" w:cs="宋体"/>
                <w:highlight w:val="none"/>
              </w:rPr>
            </w:pPr>
            <w:r>
              <w:rPr>
                <w:rFonts w:hint="eastAsia" w:ascii="宋体" w:hAnsi="宋体" w:cs="宋体"/>
                <w:highlight w:val="none"/>
              </w:rPr>
              <w:t>中标价低于风险控制价的，中标人还须向招标人提供风险控制价和中标价的差额担保，作为履约担保的一部分。</w:t>
            </w:r>
          </w:p>
        </w:tc>
      </w:tr>
      <w:tr>
        <w:tblPrEx>
          <w:tblCellMar>
            <w:top w:w="0" w:type="dxa"/>
            <w:left w:w="57" w:type="dxa"/>
            <w:bottom w:w="0" w:type="dxa"/>
            <w:right w:w="57" w:type="dxa"/>
          </w:tblCellMar>
        </w:tblPrEx>
        <w:trPr>
          <w:gridBefore w:val="1"/>
          <w:wBefore w:w="11" w:type="dxa"/>
          <w:trHeight w:val="23" w:hRule="atLeast"/>
        </w:trPr>
        <w:tc>
          <w:tcPr>
            <w:tcW w:w="1283"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8.1</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ind w:right="1"/>
              <w:jc w:val="center"/>
              <w:rPr>
                <w:rFonts w:ascii="宋体" w:hAnsi="宋体" w:cs="宋体"/>
                <w:highlight w:val="none"/>
              </w:rPr>
            </w:pPr>
            <w:r>
              <w:rPr>
                <w:rFonts w:hint="eastAsia" w:ascii="宋体" w:hAnsi="宋体" w:cs="宋体"/>
                <w:highlight w:val="none"/>
              </w:rPr>
              <w:t>重新招标</w:t>
            </w:r>
          </w:p>
          <w:p>
            <w:pPr>
              <w:pStyle w:val="164"/>
              <w:kinsoku w:val="0"/>
              <w:ind w:right="1"/>
              <w:jc w:val="center"/>
              <w:rPr>
                <w:rFonts w:ascii="宋体" w:hAnsi="宋体" w:cs="宋体"/>
                <w:highlight w:val="none"/>
              </w:rPr>
            </w:pPr>
            <w:r>
              <w:rPr>
                <w:rFonts w:hint="eastAsia" w:ascii="宋体" w:hAnsi="宋体" w:cs="宋体"/>
                <w:highlight w:val="none"/>
              </w:rPr>
              <w:t>情形</w:t>
            </w:r>
          </w:p>
        </w:tc>
        <w:tc>
          <w:tcPr>
            <w:tcW w:w="7079" w:type="dxa"/>
            <w:tcBorders>
              <w:top w:val="single" w:color="000000" w:sz="4" w:space="0"/>
              <w:left w:val="single" w:color="000000" w:sz="4" w:space="0"/>
              <w:bottom w:val="single" w:color="000000" w:sz="4" w:space="0"/>
              <w:right w:val="single" w:color="000000" w:sz="4" w:space="0"/>
            </w:tcBorders>
            <w:vAlign w:val="center"/>
          </w:tcPr>
          <w:p>
            <w:pPr>
              <w:spacing w:line="300" w:lineRule="auto"/>
              <w:rPr>
                <w:rFonts w:ascii="宋体" w:hAnsi="宋体" w:cs="宋体"/>
                <w:highlight w:val="none"/>
              </w:rPr>
            </w:pPr>
            <w:r>
              <w:rPr>
                <w:rFonts w:hint="eastAsia" w:ascii="宋体" w:hAnsi="宋体" w:cs="宋体"/>
                <w:highlight w:val="none"/>
              </w:rPr>
              <w:t>1.资格后审项目设置了招标工程所需最低资质（资格）条件外的其他条件，导致通过资格审查的投标人数量不足的；</w:t>
            </w:r>
          </w:p>
          <w:p>
            <w:pPr>
              <w:spacing w:line="300" w:lineRule="auto"/>
              <w:rPr>
                <w:rFonts w:ascii="宋体" w:hAnsi="宋体" w:cs="宋体"/>
                <w:highlight w:val="none"/>
              </w:rPr>
            </w:pPr>
            <w:r>
              <w:rPr>
                <w:rFonts w:hint="eastAsia" w:ascii="宋体" w:hAnsi="宋体" w:cs="宋体"/>
                <w:highlight w:val="none"/>
              </w:rPr>
              <w:t>2.招标投标过程中，因项目发生变更，现有招标资格条件与项目工程规模不符的；</w:t>
            </w:r>
          </w:p>
          <w:p>
            <w:pPr>
              <w:snapToGrid w:val="0"/>
              <w:spacing w:line="300" w:lineRule="auto"/>
              <w:rPr>
                <w:rFonts w:ascii="宋体" w:hAnsi="宋体" w:cs="宋体"/>
                <w:highlight w:val="none"/>
              </w:rPr>
            </w:pPr>
            <w:r>
              <w:rPr>
                <w:rFonts w:hint="eastAsia" w:ascii="宋体" w:hAnsi="宋体" w:cs="宋体"/>
                <w:highlight w:val="none"/>
              </w:rPr>
              <w:t>3.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tabs>
                <w:tab w:val="left" w:pos="9360"/>
              </w:tabs>
              <w:spacing w:line="300" w:lineRule="auto"/>
              <w:rPr>
                <w:rFonts w:ascii="宋体" w:hAnsi="宋体" w:cs="宋体"/>
                <w:highlight w:val="none"/>
              </w:rPr>
            </w:pPr>
            <w:r>
              <w:rPr>
                <w:rFonts w:hint="eastAsia" w:ascii="宋体" w:hAnsi="宋体"/>
                <w:highlight w:val="none"/>
              </w:rPr>
              <w:t>4.</w:t>
            </w:r>
            <w:r>
              <w:rPr>
                <w:rFonts w:hint="eastAsia" w:ascii="宋体" w:hAnsi="宋体" w:cs="宋体"/>
                <w:highlight w:val="none"/>
              </w:rPr>
              <w:t>法律法规规定的其他情形。</w:t>
            </w:r>
          </w:p>
        </w:tc>
      </w:tr>
      <w:tr>
        <w:tblPrEx>
          <w:tblCellMar>
            <w:top w:w="0" w:type="dxa"/>
            <w:left w:w="57" w:type="dxa"/>
            <w:bottom w:w="0" w:type="dxa"/>
            <w:right w:w="57" w:type="dxa"/>
          </w:tblCellMar>
        </w:tblPrEx>
        <w:trPr>
          <w:gridBefore w:val="1"/>
          <w:wBefore w:w="11" w:type="dxa"/>
          <w:trHeight w:val="23" w:hRule="atLeast"/>
        </w:trPr>
        <w:tc>
          <w:tcPr>
            <w:tcW w:w="1283"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10.1</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4"/>
              <w:jc w:val="center"/>
              <w:rPr>
                <w:rFonts w:ascii="宋体" w:hAnsi="宋体" w:cs="宋体"/>
                <w:highlight w:val="none"/>
              </w:rPr>
            </w:pPr>
            <w:r>
              <w:rPr>
                <w:rFonts w:hint="eastAsia" w:ascii="宋体" w:hAnsi="宋体" w:cs="宋体"/>
                <w:highlight w:val="none"/>
              </w:rPr>
              <w:t>商务标编制</w:t>
            </w:r>
          </w:p>
          <w:p>
            <w:pPr>
              <w:pStyle w:val="164"/>
              <w:kinsoku w:val="0"/>
              <w:spacing w:before="4"/>
              <w:jc w:val="center"/>
              <w:rPr>
                <w:rFonts w:ascii="宋体" w:hAnsi="宋体" w:cs="宋体"/>
                <w:highlight w:val="none"/>
              </w:rPr>
            </w:pPr>
            <w:r>
              <w:rPr>
                <w:rFonts w:hint="eastAsia" w:ascii="宋体" w:hAnsi="宋体" w:cs="宋体"/>
                <w:highlight w:val="none"/>
              </w:rPr>
              <w:t>相关规定</w:t>
            </w:r>
          </w:p>
        </w:tc>
        <w:tc>
          <w:tcPr>
            <w:tcW w:w="7079" w:type="dxa"/>
            <w:tcBorders>
              <w:top w:val="single" w:color="000000" w:sz="4" w:space="0"/>
              <w:left w:val="single" w:color="000000" w:sz="4" w:space="0"/>
              <w:bottom w:val="single" w:color="000000" w:sz="4" w:space="0"/>
              <w:right w:val="single" w:color="000000" w:sz="4" w:space="0"/>
            </w:tcBorders>
            <w:vAlign w:val="center"/>
          </w:tcPr>
          <w:p>
            <w:pPr>
              <w:snapToGrid w:val="0"/>
              <w:spacing w:line="300" w:lineRule="auto"/>
              <w:rPr>
                <w:rFonts w:ascii="宋体" w:hAnsi="宋体" w:cs="宋体"/>
                <w:highlight w:val="none"/>
              </w:rPr>
            </w:pPr>
            <w:r>
              <w:rPr>
                <w:rFonts w:hint="eastAsia" w:ascii="宋体" w:hAnsi="宋体" w:cs="宋体"/>
                <w:highlight w:val="none"/>
              </w:rPr>
              <w:t>根据住房和城乡建设部、省建设主管部门对造价从业人员执业管理的相关法律法规规定以及《建设工程工程量清单计价规范》（GB50500-2013）的规定，投标报价的编制必须遵守以下规定：</w:t>
            </w:r>
          </w:p>
          <w:p>
            <w:pPr>
              <w:snapToGrid w:val="0"/>
              <w:spacing w:line="300" w:lineRule="auto"/>
              <w:rPr>
                <w:rFonts w:ascii="宋体" w:hAnsi="宋体" w:cs="宋体"/>
                <w:highlight w:val="none"/>
              </w:rPr>
            </w:pPr>
            <w:r>
              <w:rPr>
                <w:rFonts w:hint="eastAsia" w:ascii="宋体" w:hAnsi="宋体" w:cs="宋体"/>
                <w:highlight w:val="none"/>
              </w:rPr>
              <w:t>1.投标报价应由投标人或受其委托具有相应能力的工程造价咨询人编制。</w:t>
            </w:r>
          </w:p>
          <w:p>
            <w:pPr>
              <w:snapToGrid w:val="0"/>
              <w:spacing w:line="300" w:lineRule="auto"/>
              <w:rPr>
                <w:rFonts w:ascii="宋体" w:hAnsi="宋体" w:cs="宋体"/>
                <w:highlight w:val="none"/>
              </w:rPr>
            </w:pPr>
            <w:r>
              <w:rPr>
                <w:rFonts w:hint="eastAsia" w:ascii="宋体" w:hAnsi="宋体" w:cs="宋体"/>
                <w:highlight w:val="none"/>
              </w:rPr>
              <w:t>2.投标文件的编制人不得接受同一工程招标人委托编制招标文件（含招标控制价)，并不得接受其他投标人委托编制投标文件。</w:t>
            </w:r>
          </w:p>
        </w:tc>
      </w:tr>
      <w:tr>
        <w:tblPrEx>
          <w:tblCellMar>
            <w:top w:w="0" w:type="dxa"/>
            <w:left w:w="57" w:type="dxa"/>
            <w:bottom w:w="0" w:type="dxa"/>
            <w:right w:w="57" w:type="dxa"/>
          </w:tblCellMar>
        </w:tblPrEx>
        <w:trPr>
          <w:gridBefore w:val="1"/>
          <w:wBefore w:w="11" w:type="dxa"/>
          <w:trHeight w:val="23" w:hRule="atLeast"/>
        </w:trPr>
        <w:tc>
          <w:tcPr>
            <w:tcW w:w="1283"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10.2</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4"/>
              <w:jc w:val="center"/>
              <w:rPr>
                <w:rFonts w:ascii="宋体" w:hAnsi="宋体" w:cs="宋体"/>
                <w:highlight w:val="none"/>
              </w:rPr>
            </w:pPr>
            <w:r>
              <w:rPr>
                <w:rFonts w:hint="eastAsia" w:ascii="宋体" w:hAnsi="宋体" w:cs="宋体"/>
                <w:highlight w:val="none"/>
              </w:rPr>
              <w:t>投标文件</w:t>
            </w:r>
          </w:p>
          <w:p>
            <w:pPr>
              <w:pStyle w:val="164"/>
              <w:kinsoku w:val="0"/>
              <w:spacing w:before="4"/>
              <w:jc w:val="center"/>
              <w:rPr>
                <w:rFonts w:ascii="宋体" w:hAnsi="宋体" w:cs="宋体"/>
                <w:highlight w:val="none"/>
              </w:rPr>
            </w:pPr>
            <w:r>
              <w:rPr>
                <w:rFonts w:hint="eastAsia" w:ascii="宋体" w:hAnsi="宋体" w:cs="宋体"/>
                <w:highlight w:val="none"/>
              </w:rPr>
              <w:t>的澄清、质询</w:t>
            </w:r>
          </w:p>
        </w:tc>
        <w:tc>
          <w:tcPr>
            <w:tcW w:w="7079" w:type="dxa"/>
            <w:tcBorders>
              <w:top w:val="single" w:color="000000" w:sz="4" w:space="0"/>
              <w:left w:val="single" w:color="000000" w:sz="4" w:space="0"/>
              <w:bottom w:val="single" w:color="000000" w:sz="4" w:space="0"/>
              <w:right w:val="single" w:color="000000" w:sz="4" w:space="0"/>
            </w:tcBorders>
            <w:vAlign w:val="center"/>
          </w:tcPr>
          <w:p>
            <w:pPr>
              <w:pStyle w:val="163"/>
              <w:snapToGrid w:val="0"/>
              <w:spacing w:line="300" w:lineRule="auto"/>
              <w:jc w:val="both"/>
              <w:rPr>
                <w:rFonts w:cs="宋体"/>
                <w:szCs w:val="24"/>
                <w:highlight w:val="none"/>
              </w:rPr>
            </w:pPr>
            <w:r>
              <w:rPr>
                <w:rFonts w:hint="eastAsia" w:cs="宋体"/>
                <w:szCs w:val="24"/>
                <w:highlight w:val="none"/>
                <w:lang w:val="en-US"/>
              </w:rPr>
              <w:t>1.</w:t>
            </w:r>
            <w:r>
              <w:rPr>
                <w:rFonts w:hint="eastAsia" w:cs="宋体"/>
                <w:szCs w:val="24"/>
                <w:highlight w:val="none"/>
              </w:rPr>
              <w:t>澄清回复时间不得超过在发出通知后</w:t>
            </w:r>
            <w:r>
              <w:rPr>
                <w:rFonts w:hint="eastAsia" w:cs="宋体"/>
                <w:szCs w:val="24"/>
                <w:highlight w:val="none"/>
                <w:u w:val="single"/>
                <w:lang w:val="en-US"/>
              </w:rPr>
              <w:t>30</w:t>
            </w:r>
            <w:r>
              <w:rPr>
                <w:rFonts w:hint="eastAsia" w:cs="宋体"/>
                <w:szCs w:val="24"/>
                <w:highlight w:val="none"/>
              </w:rPr>
              <w:t>分钟（该时间填报不得超过30分钟），投标人逾期或未按要求澄清回复的，将视为不予回复或确认，评标委员会有权否决其投标。投标人通讯不畅通，导致不能及时联系的，视作为投标人不予回复或确认。</w:t>
            </w:r>
          </w:p>
          <w:p>
            <w:pPr>
              <w:pStyle w:val="163"/>
              <w:snapToGrid w:val="0"/>
              <w:spacing w:line="300" w:lineRule="auto"/>
              <w:jc w:val="both"/>
              <w:rPr>
                <w:rFonts w:cs="宋体"/>
                <w:szCs w:val="24"/>
                <w:highlight w:val="none"/>
              </w:rPr>
            </w:pPr>
            <w:r>
              <w:rPr>
                <w:rFonts w:hint="eastAsia" w:cs="宋体"/>
                <w:szCs w:val="24"/>
                <w:highlight w:val="none"/>
              </w:rPr>
              <w:t>2</w:t>
            </w:r>
            <w:r>
              <w:rPr>
                <w:rFonts w:hint="eastAsia" w:cs="宋体"/>
                <w:szCs w:val="24"/>
                <w:highlight w:val="none"/>
                <w:lang w:val="en-US"/>
              </w:rPr>
              <w:t>.</w:t>
            </w:r>
            <w:r>
              <w:rPr>
                <w:rFonts w:hint="eastAsia" w:cs="宋体"/>
                <w:szCs w:val="24"/>
                <w:highlight w:val="none"/>
              </w:rPr>
              <w:t>评标委员会对投标人提交的澄清、说明或补正有疑问的，可以要求投标人进一步澄清、说明或补正，直至满足评标委员会的要求。</w:t>
            </w:r>
          </w:p>
          <w:p>
            <w:pPr>
              <w:pStyle w:val="163"/>
              <w:spacing w:line="300" w:lineRule="auto"/>
              <w:rPr>
                <w:rFonts w:cs="宋体"/>
                <w:szCs w:val="24"/>
                <w:highlight w:val="none"/>
              </w:rPr>
            </w:pPr>
            <w:r>
              <w:rPr>
                <w:rFonts w:hint="eastAsia" w:cs="宋体"/>
                <w:szCs w:val="24"/>
                <w:highlight w:val="none"/>
                <w:lang w:val="en-US"/>
              </w:rPr>
              <w:t>3.</w:t>
            </w:r>
            <w:r>
              <w:rPr>
                <w:rFonts w:hint="eastAsia" w:cs="宋体"/>
                <w:szCs w:val="24"/>
                <w:highlight w:val="none"/>
              </w:rPr>
              <w:t>投标人拒不按照要求对投标文件进行澄清、说明或者补正的，评标委员会可以否决其投标。</w:t>
            </w:r>
          </w:p>
        </w:tc>
      </w:tr>
      <w:tr>
        <w:tblPrEx>
          <w:tblCellMar>
            <w:top w:w="0" w:type="dxa"/>
            <w:left w:w="57" w:type="dxa"/>
            <w:bottom w:w="0" w:type="dxa"/>
            <w:right w:w="57" w:type="dxa"/>
          </w:tblCellMar>
        </w:tblPrEx>
        <w:trPr>
          <w:gridBefore w:val="1"/>
          <w:wBefore w:w="11" w:type="dxa"/>
          <w:trHeight w:val="315" w:hRule="atLeast"/>
        </w:trPr>
        <w:tc>
          <w:tcPr>
            <w:tcW w:w="1283" w:type="dxa"/>
            <w:tcBorders>
              <w:top w:val="single" w:color="000000" w:sz="4" w:space="0"/>
              <w:left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10.4</w:t>
            </w:r>
          </w:p>
        </w:tc>
        <w:tc>
          <w:tcPr>
            <w:tcW w:w="1697" w:type="dxa"/>
            <w:tcBorders>
              <w:top w:val="single" w:color="000000" w:sz="4" w:space="0"/>
              <w:left w:val="single" w:color="000000" w:sz="4" w:space="0"/>
              <w:bottom w:val="single" w:color="000000" w:sz="4" w:space="0"/>
              <w:right w:val="single" w:color="000000" w:sz="4" w:space="0"/>
            </w:tcBorders>
            <w:vAlign w:val="center"/>
          </w:tcPr>
          <w:p>
            <w:pPr>
              <w:rPr>
                <w:rFonts w:ascii="宋体" w:hAnsi="宋体"/>
                <w:highlight w:val="none"/>
              </w:rPr>
            </w:pPr>
            <w:r>
              <w:rPr>
                <w:rFonts w:ascii="宋体" w:hAnsi="宋体"/>
                <w:highlight w:val="none"/>
              </w:rPr>
              <w:t>投标人拟派项目关键岗位人员社保</w:t>
            </w:r>
            <w:r>
              <w:rPr>
                <w:rFonts w:hint="eastAsia" w:ascii="宋体" w:hAnsi="宋体"/>
                <w:highlight w:val="none"/>
              </w:rPr>
              <w:t>的说明</w:t>
            </w:r>
          </w:p>
          <w:p>
            <w:pPr>
              <w:pStyle w:val="164"/>
              <w:kinsoku w:val="0"/>
              <w:spacing w:before="4"/>
              <w:jc w:val="center"/>
              <w:rPr>
                <w:rFonts w:ascii="宋体" w:hAnsi="宋体" w:cs="宋体"/>
                <w:highlight w:val="none"/>
              </w:rPr>
            </w:pPr>
          </w:p>
        </w:tc>
        <w:tc>
          <w:tcPr>
            <w:tcW w:w="7079" w:type="dxa"/>
            <w:tcBorders>
              <w:top w:val="single" w:color="000000" w:sz="4" w:space="0"/>
              <w:left w:val="single" w:color="000000" w:sz="4" w:space="0"/>
              <w:bottom w:val="single" w:color="000000" w:sz="4" w:space="0"/>
              <w:right w:val="single" w:color="000000" w:sz="4" w:space="0"/>
            </w:tcBorders>
            <w:vAlign w:val="center"/>
          </w:tcPr>
          <w:p>
            <w:pPr>
              <w:pStyle w:val="164"/>
              <w:kinsoku w:val="0"/>
              <w:snapToGrid w:val="0"/>
              <w:spacing w:line="300" w:lineRule="auto"/>
              <w:jc w:val="both"/>
              <w:rPr>
                <w:rFonts w:ascii="宋体" w:hAnsi="宋体"/>
                <w:highlight w:val="none"/>
              </w:rPr>
            </w:pPr>
            <w:r>
              <w:rPr>
                <w:rFonts w:hint="eastAsia" w:ascii="宋体" w:hAnsi="宋体"/>
                <w:highlight w:val="none"/>
              </w:rPr>
              <w:t>投标人拟派项目关键岗位人员的社保如未能按要求提交或者提交的社会保险缴纳单位与投标人不一致的，符合以下情形时，应将证明资料编入投标文件，由评标委员会进行认定，原则上可视作社会保险满足招标文件要求：（投标文件递交时未提供以下情形有效证明材料的，开标后补充的证明材料均不予认可）</w:t>
            </w:r>
            <w:r>
              <w:rPr>
                <w:rFonts w:ascii="宋体" w:hAnsi="宋体"/>
                <w:highlight w:val="none"/>
              </w:rPr>
              <w:t>：</w:t>
            </w:r>
          </w:p>
          <w:p>
            <w:pPr>
              <w:pStyle w:val="164"/>
              <w:kinsoku w:val="0"/>
              <w:snapToGrid w:val="0"/>
              <w:spacing w:line="300" w:lineRule="auto"/>
              <w:jc w:val="both"/>
              <w:rPr>
                <w:rFonts w:ascii="宋体" w:hAnsi="宋体"/>
                <w:highlight w:val="none"/>
              </w:rPr>
            </w:pPr>
            <w:r>
              <w:rPr>
                <w:rFonts w:hint="eastAsia" w:ascii="宋体" w:hAnsi="宋体"/>
                <w:highlight w:val="none"/>
              </w:rPr>
              <w:t>（</w:t>
            </w:r>
            <w:r>
              <w:rPr>
                <w:rFonts w:ascii="宋体" w:hAnsi="宋体"/>
                <w:highlight w:val="none"/>
              </w:rPr>
              <w:t>1</w:t>
            </w:r>
            <w:r>
              <w:rPr>
                <w:rFonts w:hint="eastAsia" w:ascii="宋体" w:hAnsi="宋体"/>
                <w:highlight w:val="none"/>
              </w:rPr>
              <w:t>）因事业单位改制等原因保留事业单位身份，实际工作单位为所在事业单位下属企业，社会保险由该事业单位缴纳的；</w:t>
            </w:r>
          </w:p>
          <w:p>
            <w:pPr>
              <w:pStyle w:val="164"/>
              <w:kinsoku w:val="0"/>
              <w:snapToGrid w:val="0"/>
              <w:spacing w:line="300" w:lineRule="auto"/>
              <w:jc w:val="both"/>
              <w:rPr>
                <w:rFonts w:ascii="宋体" w:hAnsi="宋体"/>
                <w:highlight w:val="none"/>
              </w:rPr>
            </w:pPr>
            <w:r>
              <w:rPr>
                <w:rFonts w:hint="eastAsia" w:ascii="宋体" w:hAnsi="宋体"/>
                <w:highlight w:val="none"/>
              </w:rPr>
              <w:t>（</w:t>
            </w:r>
            <w:r>
              <w:rPr>
                <w:rFonts w:ascii="宋体" w:hAnsi="宋体"/>
                <w:highlight w:val="none"/>
              </w:rPr>
              <w:t>2</w:t>
            </w:r>
            <w:r>
              <w:rPr>
                <w:rFonts w:hint="eastAsia" w:ascii="宋体" w:hAnsi="宋体"/>
                <w:highlight w:val="none"/>
              </w:rPr>
              <w:t>）属于大专院校所属勘察设计、工程监理、工程造价单位聘请的本校在职教师或科研人员，社会保险由所在院校缴纳的；</w:t>
            </w:r>
          </w:p>
          <w:p>
            <w:pPr>
              <w:pStyle w:val="164"/>
              <w:kinsoku w:val="0"/>
              <w:snapToGrid w:val="0"/>
              <w:spacing w:line="300" w:lineRule="auto"/>
              <w:jc w:val="both"/>
              <w:rPr>
                <w:rFonts w:ascii="宋体" w:hAnsi="宋体" w:cs="宋体"/>
                <w:highlight w:val="none"/>
              </w:rPr>
            </w:pPr>
            <w:r>
              <w:rPr>
                <w:rFonts w:hint="eastAsia" w:ascii="宋体" w:hAnsi="宋体"/>
                <w:highlight w:val="none"/>
              </w:rPr>
              <w:t>（</w:t>
            </w:r>
            <w:r>
              <w:rPr>
                <w:rFonts w:ascii="宋体" w:hAnsi="宋体"/>
                <w:highlight w:val="none"/>
              </w:rPr>
              <w:t>3</w:t>
            </w:r>
            <w:r>
              <w:rPr>
                <w:rFonts w:hint="eastAsia" w:ascii="宋体" w:hAnsi="宋体"/>
                <w:highlight w:val="none"/>
              </w:rPr>
              <w:t>）有法律法规、国家政策依据的其他情形。</w:t>
            </w:r>
          </w:p>
        </w:tc>
      </w:tr>
      <w:tr>
        <w:tblPrEx>
          <w:tblCellMar>
            <w:top w:w="0" w:type="dxa"/>
            <w:left w:w="57" w:type="dxa"/>
            <w:bottom w:w="0" w:type="dxa"/>
            <w:right w:w="57" w:type="dxa"/>
          </w:tblCellMar>
        </w:tblPrEx>
        <w:trPr>
          <w:gridBefore w:val="1"/>
          <w:wBefore w:w="11" w:type="dxa"/>
          <w:trHeight w:val="836" w:hRule="atLeast"/>
        </w:trPr>
        <w:tc>
          <w:tcPr>
            <w:tcW w:w="1283"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bookmarkStart w:id="31" w:name="OLE_LINK7"/>
            <w:r>
              <w:rPr>
                <w:rFonts w:hint="eastAsia" w:ascii="宋体" w:hAnsi="宋体" w:cs="宋体"/>
                <w:highlight w:val="none"/>
              </w:rPr>
              <w:t>10.5</w:t>
            </w:r>
            <w:bookmarkEnd w:id="31"/>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4"/>
              <w:jc w:val="center"/>
              <w:rPr>
                <w:rFonts w:ascii="宋体" w:hAnsi="宋体" w:cs="宋体"/>
                <w:highlight w:val="none"/>
              </w:rPr>
            </w:pPr>
            <w:r>
              <w:rPr>
                <w:rFonts w:hint="eastAsia" w:ascii="宋体" w:hAnsi="宋体" w:cs="宋体"/>
                <w:highlight w:val="none"/>
              </w:rPr>
              <w:t>否决投标的</w:t>
            </w:r>
          </w:p>
          <w:p>
            <w:pPr>
              <w:pStyle w:val="164"/>
              <w:kinsoku w:val="0"/>
              <w:spacing w:before="4"/>
              <w:jc w:val="center"/>
              <w:rPr>
                <w:rFonts w:ascii="宋体" w:hAnsi="宋体" w:cs="宋体"/>
                <w:highlight w:val="none"/>
              </w:rPr>
            </w:pPr>
            <w:r>
              <w:rPr>
                <w:rFonts w:hint="eastAsia" w:ascii="宋体" w:hAnsi="宋体" w:cs="宋体"/>
                <w:highlight w:val="none"/>
              </w:rPr>
              <w:t>情形</w:t>
            </w:r>
          </w:p>
        </w:tc>
        <w:tc>
          <w:tcPr>
            <w:tcW w:w="7079" w:type="dxa"/>
            <w:tcBorders>
              <w:top w:val="single" w:color="000000" w:sz="4" w:space="0"/>
              <w:left w:val="single" w:color="000000" w:sz="4" w:space="0"/>
              <w:bottom w:val="single" w:color="000000" w:sz="4" w:space="0"/>
              <w:right w:val="single" w:color="000000" w:sz="4" w:space="0"/>
            </w:tcBorders>
            <w:vAlign w:val="center"/>
          </w:tcPr>
          <w:p>
            <w:pPr>
              <w:tabs>
                <w:tab w:val="left" w:pos="3376"/>
              </w:tabs>
              <w:spacing w:line="300" w:lineRule="auto"/>
              <w:rPr>
                <w:rFonts w:ascii="宋体" w:hAnsi="宋体" w:cs="宋体"/>
                <w:highlight w:val="none"/>
              </w:rPr>
            </w:pPr>
            <w:r>
              <w:rPr>
                <w:rFonts w:hint="eastAsia" w:ascii="宋体" w:hAnsi="宋体" w:cs="宋体"/>
                <w:highlight w:val="none"/>
              </w:rPr>
              <w:t>投标文件存在以下情形之一的，由评标委员会审核并经过询标程序，其投标文件将被否决：</w:t>
            </w:r>
          </w:p>
          <w:p>
            <w:pPr>
              <w:spacing w:line="300" w:lineRule="auto"/>
              <w:rPr>
                <w:rFonts w:ascii="宋体" w:hAnsi="宋体" w:cs="宋体"/>
                <w:highlight w:val="none"/>
              </w:rPr>
            </w:pPr>
            <w:r>
              <w:rPr>
                <w:rFonts w:hint="eastAsia" w:ascii="宋体" w:hAnsi="宋体" w:cs="宋体"/>
                <w:highlight w:val="none"/>
              </w:rPr>
              <w:t>（1）资格审查内容：</w:t>
            </w:r>
          </w:p>
          <w:p>
            <w:pPr>
              <w:spacing w:line="300" w:lineRule="auto"/>
              <w:rPr>
                <w:rFonts w:ascii="宋体" w:hAnsi="宋体" w:cs="宋体"/>
                <w:highlight w:val="none"/>
              </w:rPr>
            </w:pPr>
            <w:r>
              <w:rPr>
                <w:rFonts w:hint="eastAsia" w:ascii="宋体" w:hAnsi="宋体" w:cs="宋体"/>
                <w:highlight w:val="none"/>
              </w:rPr>
              <w:t>①投标人不满足招标文件载明的企业资质、人员资格、安全生产许可证；</w:t>
            </w:r>
          </w:p>
          <w:p>
            <w:pPr>
              <w:spacing w:line="300" w:lineRule="auto"/>
              <w:rPr>
                <w:rFonts w:ascii="宋体" w:hAnsi="宋体" w:cs="宋体"/>
                <w:highlight w:val="none"/>
              </w:rPr>
            </w:pPr>
            <w:bookmarkStart w:id="32" w:name="OLE_LINK10"/>
            <w:r>
              <w:rPr>
                <w:rFonts w:hint="eastAsia" w:ascii="宋体" w:hAnsi="宋体" w:cs="宋体"/>
                <w:highlight w:val="none"/>
              </w:rPr>
              <w:t>②</w:t>
            </w:r>
            <w:bookmarkEnd w:id="32"/>
            <w:r>
              <w:rPr>
                <w:rFonts w:hint="eastAsia" w:ascii="宋体" w:hAnsi="宋体" w:cs="宋体"/>
                <w:highlight w:val="none"/>
              </w:rPr>
              <w:t>投标报价高于最高限价的；</w:t>
            </w:r>
          </w:p>
          <w:p>
            <w:pPr>
              <w:spacing w:line="300" w:lineRule="auto"/>
              <w:rPr>
                <w:rFonts w:ascii="宋体" w:hAnsi="宋体" w:cs="宋体"/>
                <w:highlight w:val="none"/>
              </w:rPr>
            </w:pPr>
            <w:r>
              <w:rPr>
                <w:rFonts w:hint="eastAsia" w:ascii="宋体" w:hAnsi="宋体" w:cs="宋体"/>
                <w:highlight w:val="none"/>
              </w:rPr>
              <w:t>③存在法律、法规、规章规定的其它资格审查否决投标情况的（否决时需明确引用的具体条款及内容）；</w:t>
            </w:r>
          </w:p>
          <w:p>
            <w:pPr>
              <w:spacing w:line="300" w:lineRule="auto"/>
              <w:rPr>
                <w:rFonts w:ascii="宋体" w:hAnsi="宋体" w:cs="宋体"/>
                <w:highlight w:val="none"/>
              </w:rPr>
            </w:pPr>
            <w:r>
              <w:rPr>
                <w:rFonts w:hint="eastAsia" w:ascii="宋体" w:hAnsi="宋体" w:cs="宋体"/>
                <w:highlight w:val="none"/>
              </w:rPr>
              <w:t>（2）商务评审内容：</w:t>
            </w:r>
            <w:r>
              <w:rPr>
                <w:rFonts w:ascii="宋体" w:hAnsi="宋体" w:cs="宋体"/>
                <w:highlight w:val="none"/>
              </w:rPr>
              <w:t xml:space="preserve"> </w:t>
            </w:r>
          </w:p>
          <w:p>
            <w:pPr>
              <w:spacing w:line="300" w:lineRule="auto"/>
              <w:rPr>
                <w:rFonts w:hint="eastAsia" w:ascii="宋体" w:hAnsi="宋体" w:cs="宋体"/>
                <w:highlight w:val="none"/>
              </w:rPr>
            </w:pPr>
            <w:bookmarkStart w:id="33" w:name="OLE_LINK8"/>
            <w:r>
              <w:rPr>
                <w:rFonts w:hint="eastAsia" w:ascii="宋体" w:hAnsi="宋体" w:cs="宋体"/>
                <w:highlight w:val="none"/>
              </w:rPr>
              <w:t>①安全文明施工费用报价低于建设行政主管部门颁发的取费计价文件规定的弹性费率下限的计算值的；</w:t>
            </w:r>
          </w:p>
          <w:p>
            <w:pPr>
              <w:spacing w:line="300" w:lineRule="auto"/>
              <w:rPr>
                <w:rFonts w:hint="eastAsia" w:ascii="宋体" w:hAnsi="宋体" w:cs="宋体"/>
                <w:highlight w:val="none"/>
              </w:rPr>
            </w:pPr>
            <w:r>
              <w:rPr>
                <w:rFonts w:hint="eastAsia" w:ascii="宋体" w:hAnsi="宋体" w:cs="宋体"/>
                <w:highlight w:val="none"/>
              </w:rPr>
              <w:t>②规费、税金报价不符合现行规定的；</w:t>
            </w:r>
          </w:p>
          <w:p>
            <w:pPr>
              <w:spacing w:line="300" w:lineRule="auto"/>
              <w:rPr>
                <w:rFonts w:hint="eastAsia" w:ascii="宋体" w:hAnsi="宋体" w:cs="宋体"/>
                <w:highlight w:val="none"/>
              </w:rPr>
            </w:pPr>
            <w:r>
              <w:rPr>
                <w:rFonts w:hint="eastAsia" w:ascii="宋体" w:hAnsi="宋体" w:cs="宋体"/>
                <w:highlight w:val="none"/>
              </w:rPr>
              <w:t>③企业管理费报价低于建设行政主管部门规定的对应专业工程企业管理费弹性费率下限20%的；</w:t>
            </w:r>
          </w:p>
          <w:p>
            <w:pPr>
              <w:spacing w:line="300" w:lineRule="auto"/>
              <w:rPr>
                <w:rFonts w:hint="eastAsia" w:ascii="宋体" w:hAnsi="宋体" w:cs="宋体"/>
                <w:highlight w:val="none"/>
              </w:rPr>
            </w:pPr>
            <w:r>
              <w:rPr>
                <w:rFonts w:hint="eastAsia" w:ascii="宋体" w:hAnsi="宋体" w:cs="宋体"/>
                <w:highlight w:val="none"/>
              </w:rPr>
              <w:t>④改变招标文件提供的工程量清单（含分部分项工程及措施项目、其他项目清单项目的编码、项目名称、计量单位、工程数量、项目特征描述）的；</w:t>
            </w:r>
          </w:p>
          <w:p>
            <w:pPr>
              <w:spacing w:line="300" w:lineRule="auto"/>
              <w:rPr>
                <w:rFonts w:hint="eastAsia" w:ascii="宋体" w:hAnsi="宋体" w:cs="宋体"/>
                <w:highlight w:val="none"/>
              </w:rPr>
            </w:pPr>
            <w:r>
              <w:rPr>
                <w:rFonts w:hint="eastAsia" w:ascii="宋体" w:hAnsi="宋体" w:cs="宋体"/>
                <w:highlight w:val="none"/>
              </w:rPr>
              <w:t xml:space="preserve">⑤经评标委员会认定投标人的投标报价低于成本价的；  </w:t>
            </w:r>
          </w:p>
          <w:p>
            <w:pPr>
              <w:spacing w:line="300" w:lineRule="auto"/>
              <w:rPr>
                <w:rFonts w:hint="eastAsia" w:ascii="宋体" w:hAnsi="宋体" w:cs="宋体"/>
                <w:highlight w:val="none"/>
              </w:rPr>
            </w:pPr>
            <w:r>
              <w:rPr>
                <w:rFonts w:hint="eastAsia" w:ascii="宋体" w:hAnsi="宋体" w:cs="宋体"/>
                <w:highlight w:val="none"/>
              </w:rPr>
              <w:t>⑥投标人拒绝按评标委员会要求提供报价分析说明和证明材料的；</w:t>
            </w:r>
          </w:p>
          <w:p>
            <w:pPr>
              <w:spacing w:line="300" w:lineRule="auto"/>
              <w:rPr>
                <w:rFonts w:hint="eastAsia" w:ascii="宋体" w:hAnsi="宋体" w:cs="宋体"/>
                <w:highlight w:val="none"/>
              </w:rPr>
            </w:pPr>
            <w:r>
              <w:rPr>
                <w:rFonts w:hint="eastAsia" w:ascii="宋体" w:hAnsi="宋体" w:eastAsia="宋体" w:cs="宋体"/>
                <w:highlight w:val="none"/>
              </w:rPr>
              <w:t>⑦</w:t>
            </w:r>
            <w:r>
              <w:rPr>
                <w:rFonts w:hint="eastAsia" w:ascii="宋体" w:hAnsi="宋体" w:cs="宋体"/>
                <w:highlight w:val="none"/>
              </w:rPr>
              <w:t>工程量清单报价与工、料、机报价及对应的报价分析不相符的，或与拟建工程的施工方案明显不匹配的；</w:t>
            </w:r>
          </w:p>
          <w:p>
            <w:pPr>
              <w:spacing w:line="300" w:lineRule="auto"/>
              <w:rPr>
                <w:rFonts w:hint="eastAsia" w:ascii="宋体" w:hAnsi="宋体" w:cs="宋体"/>
                <w:highlight w:val="none"/>
              </w:rPr>
            </w:pPr>
            <w:r>
              <w:rPr>
                <w:rFonts w:hint="eastAsia" w:ascii="宋体" w:hAnsi="宋体" w:eastAsia="宋体" w:cs="宋体"/>
                <w:highlight w:val="none"/>
              </w:rPr>
              <w:t>⑧</w:t>
            </w:r>
            <w:r>
              <w:rPr>
                <w:rFonts w:hint="eastAsia" w:ascii="宋体" w:hAnsi="宋体" w:cs="宋体"/>
                <w:highlight w:val="none"/>
              </w:rPr>
              <w:t>投标报价错误累计达到或超过原总报价（招标控制价≦5000万元的按0.5%，招标控制价＞5000万元的按0.1%）的；</w:t>
            </w:r>
          </w:p>
          <w:p>
            <w:pPr>
              <w:spacing w:line="300" w:lineRule="auto"/>
              <w:rPr>
                <w:rFonts w:hint="eastAsia" w:ascii="宋体" w:hAnsi="宋体" w:cs="宋体"/>
                <w:highlight w:val="none"/>
              </w:rPr>
            </w:pPr>
            <w:r>
              <w:rPr>
                <w:rFonts w:hint="eastAsia" w:ascii="宋体" w:hAnsi="宋体" w:eastAsia="宋体" w:cs="宋体"/>
                <w:highlight w:val="none"/>
              </w:rPr>
              <w:t>⑨</w:t>
            </w:r>
            <w:r>
              <w:rPr>
                <w:rFonts w:hint="eastAsia" w:ascii="宋体" w:hAnsi="宋体" w:cs="宋体"/>
                <w:highlight w:val="none"/>
              </w:rPr>
              <w:t>法律、法规、规章及规范性文件规定其他应否决投标的情形。</w:t>
            </w:r>
          </w:p>
          <w:bookmarkEnd w:id="33"/>
          <w:p>
            <w:pPr>
              <w:spacing w:line="300" w:lineRule="auto"/>
              <w:rPr>
                <w:rFonts w:ascii="宋体" w:hAnsi="宋体" w:cs="宋体"/>
                <w:highlight w:val="none"/>
              </w:rPr>
            </w:pPr>
            <w:r>
              <w:rPr>
                <w:rFonts w:hint="eastAsia" w:ascii="宋体" w:hAnsi="宋体" w:cs="宋体"/>
                <w:highlight w:val="none"/>
              </w:rPr>
              <w:t>（3）符合性评审内容：</w:t>
            </w:r>
          </w:p>
          <w:p>
            <w:pPr>
              <w:spacing w:line="300" w:lineRule="auto"/>
              <w:rPr>
                <w:rFonts w:ascii="宋体" w:hAnsi="宋体" w:cs="宋体"/>
                <w:highlight w:val="none"/>
              </w:rPr>
            </w:pPr>
            <w:bookmarkStart w:id="34" w:name="_Hlk35872313"/>
            <w:r>
              <w:rPr>
                <w:rFonts w:hint="eastAsia" w:ascii="宋体" w:hAnsi="宋体" w:cs="宋体"/>
                <w:highlight w:val="none"/>
              </w:rPr>
              <w:t>①投标文件未按招标文件规定的格式要求盖章的；</w:t>
            </w:r>
          </w:p>
          <w:p>
            <w:pPr>
              <w:spacing w:line="300" w:lineRule="auto"/>
              <w:rPr>
                <w:rFonts w:ascii="宋体" w:hAnsi="宋体" w:cs="宋体"/>
                <w:highlight w:val="none"/>
              </w:rPr>
            </w:pPr>
            <w:r>
              <w:rPr>
                <w:rFonts w:hint="eastAsia" w:ascii="宋体" w:hAnsi="宋体" w:cs="宋体"/>
                <w:highlight w:val="none"/>
              </w:rPr>
              <w:t>②投标文件未按招标文件规定的格式要求经法定代表人（或提供有效“授权委托书”的委托代理人）签字和盖章的；</w:t>
            </w:r>
          </w:p>
          <w:bookmarkEnd w:id="34"/>
          <w:p>
            <w:pPr>
              <w:spacing w:line="300" w:lineRule="auto"/>
              <w:rPr>
                <w:rFonts w:ascii="宋体" w:hAnsi="宋体" w:cs="宋体"/>
                <w:highlight w:val="none"/>
              </w:rPr>
            </w:pPr>
            <w:bookmarkStart w:id="35" w:name="OLE_LINK11"/>
            <w:r>
              <w:rPr>
                <w:rFonts w:hint="eastAsia" w:ascii="宋体" w:hAnsi="宋体" w:cs="宋体"/>
                <w:highlight w:val="none"/>
              </w:rPr>
              <w:t>③</w:t>
            </w:r>
            <w:bookmarkEnd w:id="35"/>
            <w:r>
              <w:rPr>
                <w:rFonts w:hint="eastAsia" w:ascii="宋体" w:hAnsi="宋体" w:cs="宋体"/>
                <w:highlight w:val="none"/>
              </w:rPr>
              <w:t>投标文件未按规定的格式填写，关键内容（含投标承诺书）缺失的；项目含土方外运的，未编制渣土处置方案，未明确渣土消纳去向、出土总量、出土计划及时间等具体内容的；</w:t>
            </w:r>
          </w:p>
          <w:p>
            <w:pPr>
              <w:spacing w:line="300" w:lineRule="auto"/>
              <w:rPr>
                <w:rFonts w:ascii="宋体" w:hAnsi="宋体" w:cs="宋体"/>
                <w:highlight w:val="none"/>
              </w:rPr>
            </w:pPr>
            <w:bookmarkStart w:id="36" w:name="OLE_LINK12"/>
            <w:r>
              <w:rPr>
                <w:rFonts w:hint="eastAsia" w:ascii="宋体" w:hAnsi="宋体" w:cs="宋体"/>
                <w:highlight w:val="none"/>
              </w:rPr>
              <w:t>④</w:t>
            </w:r>
            <w:bookmarkEnd w:id="36"/>
            <w:r>
              <w:rPr>
                <w:rFonts w:hint="eastAsia" w:ascii="宋体" w:hAnsi="宋体" w:cs="宋体"/>
                <w:highlight w:val="none"/>
              </w:rPr>
              <w:t>投标人未按照招标文件的要求提交投标保证金的；</w:t>
            </w:r>
          </w:p>
          <w:p>
            <w:pPr>
              <w:spacing w:line="300" w:lineRule="auto"/>
              <w:rPr>
                <w:rFonts w:ascii="宋体" w:hAnsi="宋体" w:cs="宋体"/>
                <w:highlight w:val="none"/>
              </w:rPr>
            </w:pPr>
            <w:bookmarkStart w:id="37" w:name="OLE_LINK13"/>
            <w:r>
              <w:rPr>
                <w:rFonts w:hint="eastAsia" w:ascii="宋体" w:hAnsi="宋体" w:cs="宋体"/>
                <w:highlight w:val="none"/>
              </w:rPr>
              <w:t>⑤</w:t>
            </w:r>
            <w:bookmarkEnd w:id="37"/>
            <w:r>
              <w:rPr>
                <w:rFonts w:hint="eastAsia" w:ascii="宋体" w:hAnsi="宋体" w:cs="宋体"/>
                <w:highlight w:val="none"/>
              </w:rPr>
              <w:t>投标人递交两份或多份内容不同的投标文件，或在一份投标文件中对同一招标项目报有两个或多个报价，且未声明哪一个有效的，按招标文件规定提交备选投标方案的除外；</w:t>
            </w:r>
          </w:p>
          <w:p>
            <w:pPr>
              <w:spacing w:line="300" w:lineRule="auto"/>
              <w:rPr>
                <w:rFonts w:ascii="宋体" w:hAnsi="宋体" w:cs="宋体"/>
                <w:highlight w:val="none"/>
              </w:rPr>
            </w:pPr>
            <w:bookmarkStart w:id="38" w:name="OLE_LINK15"/>
            <w:r>
              <w:rPr>
                <w:rFonts w:hint="eastAsia" w:ascii="宋体" w:hAnsi="宋体" w:cs="宋体"/>
                <w:highlight w:val="none"/>
              </w:rPr>
              <w:t>⑥</w:t>
            </w:r>
            <w:bookmarkEnd w:id="38"/>
            <w:r>
              <w:rPr>
                <w:rFonts w:hint="eastAsia" w:ascii="宋体" w:hAnsi="宋体" w:cs="宋体"/>
                <w:highlight w:val="none"/>
              </w:rPr>
              <w:t>投标文件不能满足招标文件载明的工程验收标准、施工工期、保修期要求的</w:t>
            </w:r>
          </w:p>
        </w:tc>
      </w:tr>
      <w:tr>
        <w:tblPrEx>
          <w:tblCellMar>
            <w:top w:w="0" w:type="dxa"/>
            <w:left w:w="57" w:type="dxa"/>
            <w:bottom w:w="0" w:type="dxa"/>
            <w:right w:w="57" w:type="dxa"/>
          </w:tblCellMar>
        </w:tblPrEx>
        <w:trPr>
          <w:gridBefore w:val="1"/>
          <w:wBefore w:w="11" w:type="dxa"/>
          <w:trHeight w:val="23" w:hRule="atLeast"/>
        </w:trPr>
        <w:tc>
          <w:tcPr>
            <w:tcW w:w="1283"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10.6</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4" w:line="288" w:lineRule="auto"/>
              <w:jc w:val="center"/>
              <w:rPr>
                <w:rFonts w:ascii="宋体" w:hAnsi="宋体" w:cs="宋体"/>
                <w:highlight w:val="none"/>
              </w:rPr>
            </w:pPr>
            <w:r>
              <w:rPr>
                <w:rFonts w:hint="eastAsia" w:ascii="宋体" w:hAnsi="宋体" w:cs="宋体"/>
                <w:highlight w:val="none"/>
              </w:rPr>
              <w:t>特别说明</w:t>
            </w:r>
          </w:p>
        </w:tc>
        <w:tc>
          <w:tcPr>
            <w:tcW w:w="7079" w:type="dxa"/>
            <w:tcBorders>
              <w:top w:val="single" w:color="000000" w:sz="4" w:space="0"/>
              <w:left w:val="single" w:color="000000" w:sz="4" w:space="0"/>
              <w:bottom w:val="single" w:color="000000" w:sz="4" w:space="0"/>
              <w:right w:val="single" w:color="000000" w:sz="4" w:space="0"/>
            </w:tcBorders>
            <w:vAlign w:val="center"/>
          </w:tcPr>
          <w:p>
            <w:pPr>
              <w:tabs>
                <w:tab w:val="left" w:pos="9360"/>
              </w:tabs>
              <w:snapToGrid w:val="0"/>
              <w:spacing w:line="300" w:lineRule="auto"/>
              <w:rPr>
                <w:rFonts w:ascii="宋体" w:hAnsi="宋体" w:cs="宋体"/>
                <w:iCs/>
                <w:highlight w:val="none"/>
              </w:rPr>
            </w:pPr>
            <w:r>
              <w:rPr>
                <w:rFonts w:hint="eastAsia" w:ascii="宋体" w:hAnsi="宋体" w:cs="宋体"/>
                <w:iCs/>
                <w:highlight w:val="none"/>
              </w:rPr>
              <w:t>1.本前附表是投标人须知正文内容的补充和细化，应当与正文内容一致。如本前附表与正文内容表述不一，以本前附表为准。</w:t>
            </w:r>
          </w:p>
          <w:p>
            <w:pPr>
              <w:tabs>
                <w:tab w:val="left" w:pos="9360"/>
              </w:tabs>
              <w:snapToGrid w:val="0"/>
              <w:spacing w:line="300" w:lineRule="auto"/>
              <w:rPr>
                <w:rFonts w:ascii="宋体" w:hAnsi="宋体" w:cs="宋体"/>
                <w:iCs/>
                <w:highlight w:val="none"/>
              </w:rPr>
            </w:pPr>
            <w:r>
              <w:rPr>
                <w:rFonts w:hint="eastAsia" w:ascii="宋体" w:hAnsi="宋体" w:cs="宋体"/>
                <w:iCs/>
                <w:highlight w:val="none"/>
              </w:rPr>
              <w:t>2.关于报价的补充要求：</w:t>
            </w:r>
          </w:p>
          <w:p>
            <w:pPr>
              <w:tabs>
                <w:tab w:val="left" w:pos="9360"/>
              </w:tabs>
              <w:snapToGrid w:val="0"/>
              <w:spacing w:line="300" w:lineRule="auto"/>
              <w:rPr>
                <w:rFonts w:ascii="宋体" w:hAnsi="宋体" w:cs="宋体"/>
                <w:iCs/>
                <w:highlight w:val="none"/>
              </w:rPr>
            </w:pPr>
            <w:r>
              <w:rPr>
                <w:rFonts w:ascii="Segoe UI Emoji" w:hAnsi="Segoe UI Emoji" w:cs="Segoe UI Emoji"/>
                <w:iCs/>
                <w:highlight w:val="none"/>
              </w:rPr>
              <w:t>☑</w:t>
            </w:r>
            <w:r>
              <w:rPr>
                <w:rFonts w:hint="eastAsia" w:ascii="宋体" w:hAnsi="宋体" w:cs="宋体"/>
                <w:iCs/>
                <w:highlight w:val="none"/>
              </w:rPr>
              <w:t>①根据 《杭州市城乡建设委员会关于推进杭州市建筑施工领域安全生产责任保险工作的通知》（杭建工发〔2021〕384号）、《关于明确杭州市建筑施工领域安全生产责任保险费用计取的通知》等文件要求，本项目招标控制价编制时已考虑安责险预算并计入建安工程造价内，请投标人在投标报价时，结合工程实际和企业信用状况将安责险列入企业管理费中进行自主报价。</w:t>
            </w:r>
          </w:p>
          <w:p>
            <w:pPr>
              <w:tabs>
                <w:tab w:val="left" w:pos="9360"/>
              </w:tabs>
              <w:snapToGrid w:val="0"/>
              <w:spacing w:line="300" w:lineRule="auto"/>
              <w:rPr>
                <w:rFonts w:ascii="宋体" w:hAnsi="宋体" w:cs="宋体"/>
                <w:iCs/>
                <w:highlight w:val="none"/>
                <w:u w:val="single"/>
              </w:rPr>
            </w:pPr>
            <w:r>
              <w:rPr>
                <w:rFonts w:hint="eastAsia" w:ascii="宋体" w:hAnsi="宋体" w:cs="宋体"/>
                <w:iCs/>
                <w:highlight w:val="none"/>
              </w:rPr>
              <w:t>3.4.建筑工人实名制管理和经费保障要求：①根据《关于做好实人认证以及考勤设备直连应用有关工作的通知》（杭建市通知〔2023〕52号）等文件要求，投标人应充分考虑施工现场的实人认证以及考勤设备安装、运行及维护费用并列入安全文明施工措施项目费中报价。②其他：。</w:t>
            </w:r>
          </w:p>
          <w:p>
            <w:pPr>
              <w:tabs>
                <w:tab w:val="left" w:pos="9360"/>
              </w:tabs>
              <w:snapToGrid w:val="0"/>
              <w:spacing w:line="300" w:lineRule="auto"/>
              <w:rPr>
                <w:rFonts w:ascii="宋体" w:hAnsi="宋体" w:cs="宋体"/>
                <w:iCs/>
                <w:highlight w:val="none"/>
              </w:rPr>
            </w:pPr>
            <w:r>
              <w:rPr>
                <w:rFonts w:hint="eastAsia" w:ascii="宋体" w:hAnsi="宋体" w:cs="宋体"/>
                <w:iCs/>
                <w:highlight w:val="none"/>
              </w:rPr>
              <w:t>5.</w:t>
            </w:r>
            <w:r>
              <w:rPr>
                <w:rFonts w:hint="eastAsia" w:ascii="宋体" w:hAnsi="宋体" w:cs="宋体"/>
                <w:highlight w:val="none"/>
              </w:rPr>
              <w:t xml:space="preserve">价款结算方式 </w:t>
            </w:r>
            <w:r>
              <w:rPr>
                <w:rFonts w:hint="eastAsia" w:ascii="宋体" w:hAnsi="宋体" w:cs="宋体"/>
                <w:iCs/>
                <w:highlight w:val="none"/>
              </w:rPr>
              <w:t>：</w:t>
            </w:r>
          </w:p>
          <w:p>
            <w:pPr>
              <w:tabs>
                <w:tab w:val="left" w:pos="9360"/>
              </w:tabs>
              <w:snapToGrid w:val="0"/>
              <w:spacing w:line="300" w:lineRule="auto"/>
              <w:rPr>
                <w:rFonts w:ascii="宋体" w:hAnsi="宋体" w:cs="宋体"/>
                <w:highlight w:val="none"/>
              </w:rPr>
            </w:pPr>
            <w:r>
              <w:rPr>
                <w:rFonts w:ascii="Segoe UI Emoji" w:hAnsi="Segoe UI Emoji" w:cs="Segoe UI Emoji"/>
                <w:iCs/>
                <w:highlight w:val="none"/>
              </w:rPr>
              <w:t>☑</w:t>
            </w:r>
            <w:r>
              <w:rPr>
                <w:rFonts w:hint="eastAsia" w:ascii="宋体" w:hAnsi="宋体" w:cs="宋体"/>
                <w:highlight w:val="none"/>
              </w:rPr>
              <w:t>竣工后一次性结算</w:t>
            </w:r>
          </w:p>
          <w:p>
            <w:pPr>
              <w:tabs>
                <w:tab w:val="left" w:pos="9360"/>
              </w:tabs>
              <w:snapToGrid w:val="0"/>
              <w:spacing w:line="300" w:lineRule="auto"/>
              <w:rPr>
                <w:rFonts w:ascii="宋体" w:hAnsi="宋体" w:cs="宋体"/>
                <w:highlight w:val="none"/>
              </w:rPr>
            </w:pPr>
            <w:r>
              <w:rPr>
                <w:rFonts w:hint="eastAsia" w:ascii="宋体" w:hAnsi="宋体" w:cs="宋体"/>
                <w:iCs/>
                <w:highlight w:val="none"/>
              </w:rPr>
              <w:t>□</w:t>
            </w:r>
            <w:r>
              <w:rPr>
                <w:rFonts w:hint="eastAsia" w:ascii="宋体" w:hAnsi="宋体" w:cs="宋体"/>
                <w:highlight w:val="none"/>
              </w:rPr>
              <w:t>施工过程分段结算：□房建工程分段节点（如可按桩基工程、地下室工程、地上主体结构工程和装饰装修工程划分，或分专业、分单项等）；□市政工程分段节点按划分（节点划分：如道路工程、给排水燃气工程、隧道工程、河道护岸工程、综合管廊工程等市政工程可按施工段合理划分过程结算周期节点；水处理构筑物工程和生活垃圾处理工程可参照建筑工程划分过程结算周期节点；桥梁工程可按下部结构、上部结构、附属工程划分过程结算周期节点。）。</w:t>
            </w:r>
          </w:p>
          <w:p>
            <w:pPr>
              <w:tabs>
                <w:tab w:val="left" w:pos="9360"/>
              </w:tabs>
              <w:snapToGrid w:val="0"/>
              <w:spacing w:line="300" w:lineRule="auto"/>
              <w:rPr>
                <w:rFonts w:ascii="宋体" w:hAnsi="宋体" w:cs="宋体"/>
                <w:highlight w:val="none"/>
                <w:u w:val="single"/>
              </w:rPr>
            </w:pPr>
            <w:r>
              <w:rPr>
                <w:rFonts w:hint="eastAsia" w:ascii="宋体" w:hAnsi="宋体" w:cs="宋体"/>
                <w:highlight w:val="none"/>
              </w:rPr>
              <w:t>6.□实施BIM的内容：</w:t>
            </w:r>
            <w:r>
              <w:rPr>
                <w:rFonts w:hint="eastAsia" w:ascii="宋体" w:hAnsi="宋体" w:cs="宋体"/>
                <w:highlight w:val="none"/>
                <w:u w:val="single"/>
              </w:rPr>
              <w:t>/       。</w:t>
            </w:r>
          </w:p>
          <w:p>
            <w:pPr>
              <w:snapToGrid w:val="0"/>
              <w:spacing w:line="300" w:lineRule="auto"/>
              <w:rPr>
                <w:rFonts w:ascii="宋体" w:hAnsi="宋体" w:cs="宋体"/>
                <w:highlight w:val="none"/>
              </w:rPr>
            </w:pPr>
            <w:r>
              <w:rPr>
                <w:rFonts w:hint="eastAsia" w:ascii="宋体" w:hAnsi="宋体" w:cs="宋体"/>
                <w:highlight w:val="none"/>
              </w:rPr>
              <w:t>7.</w:t>
            </w:r>
            <w:r>
              <w:rPr>
                <w:rFonts w:ascii="Segoe UI Emoji" w:hAnsi="Segoe UI Emoji" w:cs="Segoe UI Emoji"/>
                <w:highlight w:val="none"/>
              </w:rPr>
              <w:t>☑</w:t>
            </w:r>
            <w:r>
              <w:rPr>
                <w:rFonts w:hint="eastAsia" w:ascii="宋体" w:hAnsi="宋体" w:cs="宋体"/>
                <w:highlight w:val="none"/>
              </w:rPr>
              <w:t>投标人存在撤销投标文件和无正当理由放弃中标、不与招标人签订书面合同等情形或被行政部门查实存在违法行为，招标人重新招标的，招标人可以拒绝投标人再次投标该项目。</w:t>
            </w:r>
          </w:p>
          <w:p>
            <w:pPr>
              <w:tabs>
                <w:tab w:val="center" w:pos="4153"/>
                <w:tab w:val="right" w:pos="8306"/>
              </w:tabs>
              <w:spacing w:line="300" w:lineRule="auto"/>
              <w:rPr>
                <w:rFonts w:ascii="宋体" w:hAnsi="宋体" w:cs="宋体"/>
                <w:highlight w:val="none"/>
              </w:rPr>
            </w:pPr>
            <w:r>
              <w:rPr>
                <w:rFonts w:hint="eastAsia" w:ascii="宋体" w:hAnsi="宋体" w:cs="宋体"/>
                <w:highlight w:val="none"/>
              </w:rPr>
              <w:t>8.本招标文件项目负责人一般情况下是指项目经理。</w:t>
            </w:r>
          </w:p>
          <w:p>
            <w:pPr>
              <w:tabs>
                <w:tab w:val="center" w:pos="4153"/>
                <w:tab w:val="right" w:pos="8306"/>
              </w:tabs>
              <w:spacing w:line="300" w:lineRule="auto"/>
              <w:rPr>
                <w:rFonts w:ascii="宋体" w:hAnsi="宋体" w:cs="宋体"/>
                <w:highlight w:val="none"/>
              </w:rPr>
            </w:pPr>
            <w:r>
              <w:rPr>
                <w:rFonts w:hint="eastAsia" w:ascii="宋体" w:hAnsi="宋体" w:cs="宋体"/>
                <w:highlight w:val="none"/>
              </w:rPr>
              <w:t>9.中标单位如为未办理进浙备案的省外企业，须在获得中标通知书后签订施工合同前办理进浙备案相关手续。</w:t>
            </w:r>
          </w:p>
          <w:p>
            <w:pPr>
              <w:snapToGrid w:val="0"/>
              <w:spacing w:line="300" w:lineRule="auto"/>
              <w:ind w:right="120" w:rightChars="50"/>
              <w:rPr>
                <w:rFonts w:ascii="宋体" w:hAnsi="宋体" w:cs="宋体"/>
                <w:highlight w:val="none"/>
              </w:rPr>
            </w:pPr>
            <w:r>
              <w:rPr>
                <w:rFonts w:hint="eastAsia" w:ascii="宋体" w:hAnsi="宋体" w:cs="宋体"/>
                <w:highlight w:val="none"/>
              </w:rPr>
              <w:t>10.其他：</w:t>
            </w:r>
          </w:p>
          <w:p>
            <w:pPr>
              <w:snapToGrid w:val="0"/>
              <w:spacing w:line="300" w:lineRule="auto"/>
              <w:ind w:right="120" w:rightChars="50"/>
              <w:rPr>
                <w:rFonts w:ascii="宋体" w:hAnsi="宋体" w:cs="宋体"/>
                <w:highlight w:val="none"/>
              </w:rPr>
            </w:pPr>
            <w:r>
              <w:rPr>
                <w:rFonts w:hint="eastAsia" w:ascii="宋体" w:hAnsi="宋体" w:cs="宋体"/>
                <w:highlight w:val="none"/>
              </w:rPr>
              <w:t>（1）</w:t>
            </w:r>
            <w:r>
              <w:rPr>
                <w:rFonts w:hint="eastAsia" w:ascii="宋体" w:hAnsi="宋体" w:cs="宋体"/>
                <w:iCs/>
                <w:highlight w:val="none"/>
              </w:rPr>
              <w:t>根据《杭州市工程建设项目招标投标管理暂行办法》杭政函【2019】27号文的规定，评标中，发现在建设工程招标投标活动中有管理办法中“二、招标、投标中第（十六）条情形之一的”，且经询标澄清投标人无证据材料证明其合理性的，经评标委员会半数以上成员确认，其投标可视作串通投标并按否决投标处理，不再对其进行评审。经后续调查处理，即使最终无法认定串通投标行为成立的，也不影响对其按否决投标处理的结果。</w:t>
            </w:r>
          </w:p>
        </w:tc>
      </w:tr>
      <w:tr>
        <w:tblPrEx>
          <w:tblCellMar>
            <w:top w:w="0" w:type="dxa"/>
            <w:left w:w="57" w:type="dxa"/>
            <w:bottom w:w="0" w:type="dxa"/>
            <w:right w:w="57" w:type="dxa"/>
          </w:tblCellMar>
        </w:tblPrEx>
        <w:trPr>
          <w:gridBefore w:val="1"/>
          <w:wBefore w:w="11" w:type="dxa"/>
          <w:trHeight w:val="23" w:hRule="atLeast"/>
        </w:trPr>
        <w:tc>
          <w:tcPr>
            <w:tcW w:w="1283" w:type="dxa"/>
            <w:tcBorders>
              <w:top w:val="single" w:color="000000" w:sz="4" w:space="0"/>
              <w:left w:val="single" w:color="000000" w:sz="4" w:space="0"/>
              <w:bottom w:val="single" w:color="000000" w:sz="4" w:space="0"/>
              <w:right w:val="single" w:color="000000" w:sz="4" w:space="0"/>
            </w:tcBorders>
            <w:vAlign w:val="center"/>
          </w:tcPr>
          <w:p>
            <w:pPr>
              <w:pStyle w:val="164"/>
              <w:kinsoku w:val="0"/>
              <w:jc w:val="center"/>
              <w:rPr>
                <w:rFonts w:ascii="宋体" w:hAnsi="宋体" w:cs="宋体"/>
                <w:highlight w:val="none"/>
              </w:rPr>
            </w:pPr>
            <w:r>
              <w:rPr>
                <w:rFonts w:hint="eastAsia" w:ascii="宋体" w:hAnsi="宋体" w:cs="宋体"/>
                <w:highlight w:val="none"/>
              </w:rPr>
              <w:t>1</w:t>
            </w:r>
            <w:r>
              <w:rPr>
                <w:rFonts w:ascii="宋体" w:hAnsi="宋体" w:cs="宋体"/>
                <w:highlight w:val="none"/>
              </w:rPr>
              <w:t>0.7</w:t>
            </w:r>
          </w:p>
        </w:tc>
        <w:tc>
          <w:tcPr>
            <w:tcW w:w="1697" w:type="dxa"/>
            <w:tcBorders>
              <w:top w:val="single" w:color="000000" w:sz="4" w:space="0"/>
              <w:left w:val="single" w:color="000000" w:sz="4" w:space="0"/>
              <w:bottom w:val="single" w:color="000000" w:sz="4" w:space="0"/>
              <w:right w:val="single" w:color="000000" w:sz="4" w:space="0"/>
            </w:tcBorders>
            <w:vAlign w:val="center"/>
          </w:tcPr>
          <w:p>
            <w:pPr>
              <w:pStyle w:val="164"/>
              <w:kinsoku w:val="0"/>
              <w:spacing w:before="4" w:line="288" w:lineRule="auto"/>
              <w:jc w:val="center"/>
              <w:rPr>
                <w:rFonts w:ascii="宋体" w:hAnsi="宋体" w:cs="宋体"/>
                <w:highlight w:val="none"/>
              </w:rPr>
            </w:pPr>
            <w:r>
              <w:rPr>
                <w:rFonts w:hint="eastAsia" w:ascii="宋体" w:hAnsi="宋体" w:cs="宋体"/>
                <w:highlight w:val="none"/>
              </w:rPr>
              <w:t>异议与投诉</w:t>
            </w:r>
          </w:p>
        </w:tc>
        <w:tc>
          <w:tcPr>
            <w:tcW w:w="7079" w:type="dxa"/>
            <w:tcBorders>
              <w:top w:val="single" w:color="000000" w:sz="4" w:space="0"/>
              <w:left w:val="single" w:color="000000" w:sz="4" w:space="0"/>
              <w:bottom w:val="single" w:color="000000" w:sz="4" w:space="0"/>
              <w:right w:val="single" w:color="000000" w:sz="4" w:space="0"/>
            </w:tcBorders>
            <w:vAlign w:val="center"/>
          </w:tcPr>
          <w:p>
            <w:pPr>
              <w:tabs>
                <w:tab w:val="left" w:pos="9360"/>
              </w:tabs>
              <w:snapToGrid w:val="0"/>
              <w:spacing w:line="300" w:lineRule="auto"/>
              <w:rPr>
                <w:rFonts w:ascii="宋体" w:hAnsi="宋体" w:cs="宋体"/>
                <w:iCs/>
                <w:highlight w:val="none"/>
              </w:rPr>
            </w:pPr>
            <w:r>
              <w:rPr>
                <w:rFonts w:hint="eastAsia" w:ascii="宋体" w:hAnsi="宋体" w:cs="宋体"/>
                <w:iCs/>
                <w:highlight w:val="none"/>
              </w:rPr>
              <w:t>1.异议：</w:t>
            </w:r>
          </w:p>
          <w:p>
            <w:pPr>
              <w:tabs>
                <w:tab w:val="left" w:pos="9360"/>
              </w:tabs>
              <w:snapToGrid w:val="0"/>
              <w:spacing w:line="300" w:lineRule="auto"/>
              <w:rPr>
                <w:rFonts w:ascii="宋体" w:hAnsi="宋体" w:cs="宋体"/>
                <w:iCs/>
                <w:highlight w:val="none"/>
              </w:rPr>
            </w:pPr>
            <w:r>
              <w:rPr>
                <w:rFonts w:hint="eastAsia" w:ascii="宋体" w:hAnsi="宋体" w:cs="宋体"/>
                <w:iCs/>
                <w:highlight w:val="none"/>
              </w:rPr>
              <w:t>（1）潜在投标人或者其他利害关系人对招标文件有异议 的，应当在投标截止时间10日前以书面形式（须盖公章）向招标人提出。招标人将在收到异议之日起3日内作出书面答复；作出答复前，暂停招标投标活动；</w:t>
            </w:r>
          </w:p>
          <w:p>
            <w:pPr>
              <w:tabs>
                <w:tab w:val="left" w:pos="9360"/>
              </w:tabs>
              <w:snapToGrid w:val="0"/>
              <w:spacing w:line="300" w:lineRule="auto"/>
              <w:rPr>
                <w:rFonts w:ascii="宋体" w:hAnsi="宋体" w:cs="宋体"/>
                <w:iCs/>
                <w:highlight w:val="none"/>
              </w:rPr>
            </w:pPr>
            <w:r>
              <w:rPr>
                <w:rFonts w:hint="eastAsia" w:ascii="宋体" w:hAnsi="宋体" w:cs="宋体"/>
                <w:iCs/>
                <w:highlight w:val="none"/>
              </w:rPr>
              <w:t>（2）投标人认为开标不符合有关规定的，应当在开标现  场向招标人提出异议。招标人将当场对异议给予处理或者告知处理的办法。异议和答复应记入开标记录或者制作专门记录以存档备查；</w:t>
            </w:r>
          </w:p>
          <w:p>
            <w:pPr>
              <w:tabs>
                <w:tab w:val="left" w:pos="9360"/>
              </w:tabs>
              <w:snapToGrid w:val="0"/>
              <w:spacing w:line="300" w:lineRule="auto"/>
              <w:rPr>
                <w:rFonts w:ascii="宋体" w:hAnsi="宋体" w:cs="宋体"/>
                <w:iCs/>
                <w:highlight w:val="none"/>
              </w:rPr>
            </w:pPr>
            <w:r>
              <w:rPr>
                <w:rFonts w:hint="eastAsia" w:ascii="宋体" w:hAnsi="宋体" w:cs="宋体"/>
                <w:iCs/>
                <w:highlight w:val="none"/>
              </w:rPr>
              <w:t>（3）投标人及其他利害关系人对评标结果有异议的，应  当在中标候选人公示期内以书面形式向招标人提出。招标 人将在收到异议之日起3日内作出书面答复；作出答复</w:t>
            </w:r>
          </w:p>
          <w:p>
            <w:pPr>
              <w:tabs>
                <w:tab w:val="left" w:pos="9360"/>
              </w:tabs>
              <w:snapToGrid w:val="0"/>
              <w:spacing w:line="300" w:lineRule="auto"/>
              <w:rPr>
                <w:rFonts w:ascii="宋体" w:hAnsi="宋体" w:cs="宋体"/>
                <w:iCs/>
                <w:highlight w:val="none"/>
              </w:rPr>
            </w:pPr>
            <w:r>
              <w:rPr>
                <w:rFonts w:hint="eastAsia" w:ascii="宋体" w:hAnsi="宋体" w:cs="宋体"/>
                <w:iCs/>
                <w:highlight w:val="none"/>
              </w:rPr>
              <w:t>前，暂停招标投标活动。</w:t>
            </w:r>
          </w:p>
          <w:p>
            <w:pPr>
              <w:tabs>
                <w:tab w:val="left" w:pos="9360"/>
              </w:tabs>
              <w:snapToGrid w:val="0"/>
              <w:spacing w:line="300" w:lineRule="auto"/>
              <w:rPr>
                <w:rFonts w:ascii="宋体" w:hAnsi="宋体" w:cs="宋体"/>
                <w:iCs/>
                <w:highlight w:val="none"/>
              </w:rPr>
            </w:pPr>
            <w:r>
              <w:rPr>
                <w:rFonts w:hint="eastAsia" w:ascii="宋体" w:hAnsi="宋体" w:cs="宋体"/>
                <w:iCs/>
                <w:highlight w:val="none"/>
              </w:rPr>
              <w:t>（4）其他：/。</w:t>
            </w:r>
          </w:p>
          <w:p>
            <w:pPr>
              <w:tabs>
                <w:tab w:val="left" w:pos="9360"/>
              </w:tabs>
              <w:snapToGrid w:val="0"/>
              <w:spacing w:line="300" w:lineRule="auto"/>
              <w:rPr>
                <w:rFonts w:ascii="宋体" w:hAnsi="宋体" w:cs="宋体"/>
                <w:iCs/>
                <w:highlight w:val="none"/>
              </w:rPr>
            </w:pPr>
            <w:r>
              <w:rPr>
                <w:rFonts w:hint="eastAsia" w:ascii="宋体" w:hAnsi="宋体" w:cs="宋体"/>
                <w:iCs/>
                <w:highlight w:val="none"/>
              </w:rPr>
              <w:t>2.投诉：</w:t>
            </w:r>
          </w:p>
          <w:p>
            <w:pPr>
              <w:tabs>
                <w:tab w:val="left" w:pos="9360"/>
              </w:tabs>
              <w:snapToGrid w:val="0"/>
              <w:spacing w:line="300" w:lineRule="auto"/>
              <w:rPr>
                <w:rFonts w:ascii="宋体" w:hAnsi="宋体" w:cs="宋体"/>
                <w:iCs/>
                <w:highlight w:val="none"/>
              </w:rPr>
            </w:pPr>
            <w:r>
              <w:rPr>
                <w:rFonts w:hint="eastAsia" w:ascii="宋体" w:hAnsi="宋体" w:cs="宋体"/>
                <w:iCs/>
                <w:highlight w:val="none"/>
              </w:rPr>
              <w:t>（1）投标人或者其他利害关系人认为招标投标活动不符  合法律、行政法规和招标文件规定的，可以自知道或者应 当知道之日起10日内以书面形式（须盖公章）向招标人监管部门投诉。投诉应当 有明确的请求和必要的证明资料，具体要求按《工程建设项目招标投标活动投诉处理办法》规定。</w:t>
            </w:r>
          </w:p>
          <w:p>
            <w:pPr>
              <w:tabs>
                <w:tab w:val="left" w:pos="9360"/>
              </w:tabs>
              <w:snapToGrid w:val="0"/>
              <w:spacing w:line="300" w:lineRule="auto"/>
              <w:rPr>
                <w:rFonts w:ascii="宋体" w:hAnsi="宋体" w:cs="宋体"/>
                <w:iCs/>
                <w:highlight w:val="none"/>
              </w:rPr>
            </w:pPr>
            <w:r>
              <w:rPr>
                <w:rFonts w:hint="eastAsia" w:ascii="宋体" w:hAnsi="宋体" w:cs="宋体"/>
                <w:iCs/>
                <w:highlight w:val="none"/>
              </w:rPr>
              <w:t>（2）其他： / 。</w:t>
            </w:r>
          </w:p>
          <w:p>
            <w:pPr>
              <w:tabs>
                <w:tab w:val="left" w:pos="9360"/>
              </w:tabs>
              <w:snapToGrid w:val="0"/>
              <w:spacing w:line="300" w:lineRule="auto"/>
              <w:rPr>
                <w:rFonts w:ascii="宋体" w:hAnsi="宋体" w:cs="宋体"/>
                <w:iCs/>
                <w:highlight w:val="none"/>
              </w:rPr>
            </w:pPr>
            <w:r>
              <w:rPr>
                <w:rFonts w:hint="eastAsia" w:ascii="宋体" w:hAnsi="宋体" w:cs="宋体"/>
                <w:iCs/>
                <w:highlight w:val="none"/>
              </w:rPr>
              <w:t>3.上述时限最后一 日如遇国家法定节假日的，顺延至法定 节假日后的第一个工作日。</w:t>
            </w:r>
          </w:p>
          <w:p>
            <w:pPr>
              <w:tabs>
                <w:tab w:val="left" w:pos="9360"/>
              </w:tabs>
              <w:snapToGrid w:val="0"/>
              <w:spacing w:line="300" w:lineRule="auto"/>
              <w:rPr>
                <w:rFonts w:ascii="宋体" w:hAnsi="宋体" w:cs="宋体"/>
                <w:iCs/>
                <w:highlight w:val="none"/>
              </w:rPr>
            </w:pPr>
            <w:r>
              <w:rPr>
                <w:rFonts w:hint="eastAsia" w:ascii="宋体" w:hAnsi="宋体" w:cs="宋体"/>
                <w:iCs/>
                <w:highlight w:val="none"/>
              </w:rPr>
              <w:t>提出投诉的应当知道起始时间界定为：（1）对招标文件 公告资格条件的投诉以下载招标文件的第一天为准；</w:t>
            </w:r>
          </w:p>
          <w:p>
            <w:pPr>
              <w:tabs>
                <w:tab w:val="left" w:pos="9360"/>
              </w:tabs>
              <w:snapToGrid w:val="0"/>
              <w:spacing w:line="300" w:lineRule="auto"/>
              <w:rPr>
                <w:rFonts w:ascii="宋体" w:hAnsi="宋体" w:cs="宋体"/>
                <w:iCs/>
                <w:highlight w:val="none"/>
              </w:rPr>
            </w:pPr>
            <w:r>
              <w:rPr>
                <w:rFonts w:hint="eastAsia" w:ascii="宋体" w:hAnsi="宋体" w:cs="宋体"/>
                <w:iCs/>
                <w:highlight w:val="none"/>
              </w:rPr>
              <w:t>（2）对除公告资格条件外招标文件其他内容的投诉以招 标文件下载最后一天为准；（3）对开标的投诉以开标时 间为准；（4）对评标结果的投诉以中标候选人公示期的 起始时间为准。</w:t>
            </w:r>
          </w:p>
        </w:tc>
      </w:tr>
    </w:tbl>
    <w:p>
      <w:pPr>
        <w:rPr>
          <w:rFonts w:ascii="宋体" w:hAnsi="宋体"/>
          <w:highlight w:val="none"/>
        </w:rPr>
        <w:sectPr>
          <w:footerReference r:id="rId3" w:type="default"/>
          <w:pgSz w:w="12240" w:h="15840"/>
          <w:pgMar w:top="1304" w:right="964" w:bottom="964" w:left="1531" w:header="720" w:footer="720" w:gutter="0"/>
          <w:cols w:space="720" w:num="1"/>
        </w:sectPr>
      </w:pPr>
    </w:p>
    <w:p>
      <w:pPr>
        <w:spacing w:line="360" w:lineRule="auto"/>
        <w:ind w:left="0" w:leftChars="0" w:firstLine="0" w:firstLineChars="0"/>
        <w:jc w:val="center"/>
        <w:rPr>
          <w:rFonts w:ascii="宋体" w:hAnsi="宋体"/>
          <w:sz w:val="44"/>
          <w:szCs w:val="44"/>
          <w:highlight w:val="none"/>
        </w:rPr>
      </w:pPr>
      <w:bookmarkStart w:id="39" w:name="bookmark22"/>
      <w:bookmarkEnd w:id="39"/>
      <w:bookmarkStart w:id="40" w:name="_Toc45697231"/>
      <w:bookmarkStart w:id="41" w:name="_Toc723"/>
      <w:bookmarkStart w:id="42" w:name="_Toc22828068"/>
      <w:r>
        <w:rPr>
          <w:rFonts w:hint="eastAsia" w:ascii="宋体" w:hAnsi="宋体"/>
          <w:sz w:val="44"/>
          <w:szCs w:val="44"/>
          <w:highlight w:val="none"/>
        </w:rPr>
        <w:t>投标人须知</w:t>
      </w:r>
      <w:bookmarkEnd w:id="40"/>
      <w:bookmarkEnd w:id="41"/>
    </w:p>
    <w:p>
      <w:pPr>
        <w:snapToGrid w:val="0"/>
        <w:spacing w:line="460" w:lineRule="exact"/>
        <w:ind w:firstLine="482" w:firstLineChars="200"/>
        <w:jc w:val="both"/>
        <w:rPr>
          <w:rFonts w:ascii="宋体" w:hAnsi="宋体" w:cs="宋体"/>
          <w:b/>
          <w:highlight w:val="none"/>
        </w:rPr>
      </w:pPr>
      <w:bookmarkStart w:id="43" w:name="_Toc18780"/>
      <w:bookmarkStart w:id="44" w:name="_Toc45697232"/>
      <w:r>
        <w:rPr>
          <w:rFonts w:hint="eastAsia" w:ascii="宋体" w:hAnsi="宋体" w:cs="宋体"/>
          <w:b/>
          <w:highlight w:val="none"/>
        </w:rPr>
        <w:t>1.总则</w:t>
      </w:r>
      <w:bookmarkEnd w:id="42"/>
      <w:bookmarkEnd w:id="43"/>
      <w:bookmarkEnd w:id="44"/>
    </w:p>
    <w:p>
      <w:pPr>
        <w:snapToGrid w:val="0"/>
        <w:spacing w:line="460" w:lineRule="exact"/>
        <w:ind w:firstLine="482" w:firstLineChars="200"/>
        <w:jc w:val="both"/>
        <w:rPr>
          <w:rFonts w:ascii="宋体" w:hAnsi="宋体" w:cs="宋体"/>
          <w:b/>
          <w:highlight w:val="none"/>
        </w:rPr>
      </w:pPr>
      <w:bookmarkStart w:id="45" w:name="bookmark23"/>
      <w:bookmarkEnd w:id="45"/>
      <w:r>
        <w:rPr>
          <w:rFonts w:hint="eastAsia" w:ascii="宋体" w:hAnsi="宋体" w:cs="宋体"/>
          <w:b/>
          <w:highlight w:val="none"/>
        </w:rPr>
        <w:t>1.1招标项目概况</w:t>
      </w:r>
    </w:p>
    <w:p>
      <w:pPr>
        <w:numPr>
          <w:ilvl w:val="2"/>
          <w:numId w:val="4"/>
        </w:numPr>
        <w:kinsoku w:val="0"/>
        <w:snapToGrid w:val="0"/>
        <w:spacing w:line="460" w:lineRule="exact"/>
        <w:ind w:left="0" w:firstLine="448" w:firstLineChars="200"/>
        <w:jc w:val="both"/>
        <w:rPr>
          <w:rFonts w:ascii="宋体" w:hAnsi="宋体" w:cs="宋体"/>
          <w:highlight w:val="none"/>
        </w:rPr>
      </w:pPr>
      <w:r>
        <w:rPr>
          <w:rFonts w:hint="eastAsia" w:ascii="宋体" w:hAnsi="宋体" w:cs="宋体"/>
          <w:spacing w:val="-8"/>
          <w:highlight w:val="none"/>
        </w:rPr>
        <w:t>根据《中华人民共和国招标投标法》《中华人民共和国招标投标法实施条例》等有关</w:t>
      </w:r>
      <w:r>
        <w:rPr>
          <w:rFonts w:hint="eastAsia" w:ascii="宋体" w:hAnsi="宋体" w:cs="宋体"/>
          <w:highlight w:val="none"/>
        </w:rPr>
        <w:t>法律、法规和规章的规定，本招标项目已具备招标条件，现对项目施工进行招标。</w:t>
      </w:r>
    </w:p>
    <w:p>
      <w:pPr>
        <w:numPr>
          <w:ilvl w:val="2"/>
          <w:numId w:val="4"/>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招标人：见投标人须知前附表。</w:t>
      </w:r>
    </w:p>
    <w:p>
      <w:pPr>
        <w:numPr>
          <w:ilvl w:val="2"/>
          <w:numId w:val="4"/>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招标代理机构：见投标人须知前附表。</w:t>
      </w:r>
    </w:p>
    <w:p>
      <w:pPr>
        <w:numPr>
          <w:ilvl w:val="2"/>
          <w:numId w:val="4"/>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工程名称：见投标人须知前附表。</w:t>
      </w:r>
    </w:p>
    <w:p>
      <w:pPr>
        <w:numPr>
          <w:ilvl w:val="2"/>
          <w:numId w:val="4"/>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工程建设地点：见投标人须知前附表。</w:t>
      </w:r>
    </w:p>
    <w:p>
      <w:pPr>
        <w:numPr>
          <w:ilvl w:val="2"/>
          <w:numId w:val="4"/>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工程承包方式：见投标人须知前附表。</w:t>
      </w:r>
    </w:p>
    <w:p>
      <w:pPr>
        <w:snapToGrid w:val="0"/>
        <w:spacing w:line="460" w:lineRule="exact"/>
        <w:ind w:firstLine="482" w:firstLineChars="200"/>
        <w:jc w:val="both"/>
        <w:rPr>
          <w:rFonts w:ascii="宋体" w:hAnsi="宋体" w:cs="宋体"/>
          <w:b/>
          <w:highlight w:val="none"/>
        </w:rPr>
      </w:pPr>
      <w:bookmarkStart w:id="46" w:name="bookmark24"/>
      <w:bookmarkEnd w:id="46"/>
      <w:r>
        <w:rPr>
          <w:rFonts w:hint="eastAsia" w:ascii="宋体" w:hAnsi="宋体" w:cs="宋体"/>
          <w:b/>
          <w:highlight w:val="none"/>
        </w:rPr>
        <w:t>1.2招标项目的资金来源和落实情况</w:t>
      </w:r>
    </w:p>
    <w:p>
      <w:pPr>
        <w:numPr>
          <w:ilvl w:val="2"/>
          <w:numId w:val="5"/>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资金来源及比例：见投标人须知前附表。</w:t>
      </w:r>
    </w:p>
    <w:p>
      <w:pPr>
        <w:numPr>
          <w:ilvl w:val="2"/>
          <w:numId w:val="5"/>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资金落实情况：见投标人须知前附表。</w:t>
      </w:r>
    </w:p>
    <w:p>
      <w:pPr>
        <w:snapToGrid w:val="0"/>
        <w:spacing w:line="460" w:lineRule="exact"/>
        <w:ind w:firstLine="482" w:firstLineChars="200"/>
        <w:jc w:val="both"/>
        <w:rPr>
          <w:rFonts w:ascii="宋体" w:hAnsi="宋体" w:cs="宋体"/>
          <w:b/>
          <w:highlight w:val="none"/>
        </w:rPr>
      </w:pPr>
      <w:bookmarkStart w:id="47" w:name="bookmark25"/>
      <w:bookmarkEnd w:id="47"/>
      <w:r>
        <w:rPr>
          <w:rFonts w:hint="eastAsia" w:ascii="宋体" w:hAnsi="宋体" w:cs="宋体"/>
          <w:b/>
          <w:highlight w:val="none"/>
        </w:rPr>
        <w:t>1.3招标范围、计划工期和质量要求</w:t>
      </w:r>
    </w:p>
    <w:p>
      <w:pPr>
        <w:numPr>
          <w:ilvl w:val="2"/>
          <w:numId w:val="6"/>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招标范围：见投标人须知前附表。</w:t>
      </w:r>
    </w:p>
    <w:p>
      <w:pPr>
        <w:numPr>
          <w:ilvl w:val="2"/>
          <w:numId w:val="6"/>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计划工期：见投标人须知前附表。</w:t>
      </w:r>
    </w:p>
    <w:p>
      <w:pPr>
        <w:numPr>
          <w:ilvl w:val="2"/>
          <w:numId w:val="6"/>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质量要求：见投标人须知前附表。</w:t>
      </w:r>
    </w:p>
    <w:p>
      <w:pPr>
        <w:snapToGrid w:val="0"/>
        <w:spacing w:line="460" w:lineRule="exact"/>
        <w:ind w:firstLine="482" w:firstLineChars="200"/>
        <w:jc w:val="both"/>
        <w:rPr>
          <w:rFonts w:ascii="宋体" w:hAnsi="宋体" w:cs="宋体"/>
          <w:b/>
          <w:highlight w:val="none"/>
        </w:rPr>
      </w:pPr>
      <w:bookmarkStart w:id="48" w:name="bookmark26"/>
      <w:bookmarkEnd w:id="48"/>
      <w:r>
        <w:rPr>
          <w:rFonts w:hint="eastAsia" w:ascii="宋体" w:hAnsi="宋体" w:cs="宋体"/>
          <w:b/>
          <w:highlight w:val="none"/>
        </w:rPr>
        <w:t>1.4投标人资格要求</w:t>
      </w:r>
    </w:p>
    <w:p>
      <w:pPr>
        <w:numPr>
          <w:ilvl w:val="2"/>
          <w:numId w:val="7"/>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投标人应具备承担本招标项目资质条件、能力和信誉：</w:t>
      </w:r>
    </w:p>
    <w:p>
      <w:pPr>
        <w:numPr>
          <w:ilvl w:val="0"/>
          <w:numId w:val="8"/>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资质要求：见投标人须知前附表；</w:t>
      </w:r>
    </w:p>
    <w:p>
      <w:pPr>
        <w:numPr>
          <w:ilvl w:val="0"/>
          <w:numId w:val="8"/>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业绩要求：见投标人须知前附表；</w:t>
      </w:r>
    </w:p>
    <w:p>
      <w:pPr>
        <w:numPr>
          <w:ilvl w:val="0"/>
          <w:numId w:val="8"/>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项目负责人</w:t>
      </w:r>
      <w:r>
        <w:rPr>
          <w:rFonts w:hint="eastAsia" w:ascii="宋体" w:hAnsi="宋体" w:cs="宋体"/>
          <w:spacing w:val="-6"/>
          <w:highlight w:val="none"/>
        </w:rPr>
        <w:t>的资格要求：见投标</w:t>
      </w:r>
      <w:r>
        <w:rPr>
          <w:rFonts w:hint="eastAsia" w:ascii="宋体" w:hAnsi="宋体" w:cs="宋体"/>
          <w:highlight w:val="none"/>
        </w:rPr>
        <w:t>人须知前附表；</w:t>
      </w:r>
    </w:p>
    <w:p>
      <w:pPr>
        <w:numPr>
          <w:ilvl w:val="0"/>
          <w:numId w:val="8"/>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其他要求：见投标人须知前附表。</w:t>
      </w:r>
    </w:p>
    <w:p>
      <w:pPr>
        <w:numPr>
          <w:ilvl w:val="2"/>
          <w:numId w:val="7"/>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投标人须知前附表规定接受联合体投标的，联合体除应符合本章第1.4.1项和投标人须知前附表的要求外，还应遵守以下规定：</w:t>
      </w:r>
    </w:p>
    <w:p>
      <w:pPr>
        <w:numPr>
          <w:ilvl w:val="2"/>
          <w:numId w:val="7"/>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投标人的资格审查方式：见投标人须知前附表。</w:t>
      </w:r>
    </w:p>
    <w:p>
      <w:pPr>
        <w:numPr>
          <w:ilvl w:val="2"/>
          <w:numId w:val="7"/>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投标人不得存在下列情形之一：</w:t>
      </w:r>
    </w:p>
    <w:p>
      <w:pPr>
        <w:numPr>
          <w:ilvl w:val="0"/>
          <w:numId w:val="9"/>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为招标人不具有独立法人资格的附属机构（单位）；</w:t>
      </w:r>
    </w:p>
    <w:p>
      <w:pPr>
        <w:numPr>
          <w:ilvl w:val="0"/>
          <w:numId w:val="9"/>
        </w:numPr>
        <w:kinsoku w:val="0"/>
        <w:snapToGrid w:val="0"/>
        <w:spacing w:line="460" w:lineRule="exact"/>
        <w:ind w:left="0" w:firstLine="456" w:firstLineChars="200"/>
        <w:jc w:val="both"/>
        <w:rPr>
          <w:rFonts w:ascii="宋体" w:hAnsi="宋体" w:cs="宋体"/>
          <w:spacing w:val="-6"/>
          <w:highlight w:val="none"/>
        </w:rPr>
      </w:pPr>
      <w:r>
        <w:rPr>
          <w:rFonts w:hint="eastAsia" w:ascii="宋体" w:hAnsi="宋体" w:cs="宋体"/>
          <w:spacing w:val="-6"/>
          <w:highlight w:val="none"/>
        </w:rPr>
        <w:t>为与招标人存在利害关系可能影响招标公正性的法人、其他组织或者个人；</w:t>
      </w:r>
    </w:p>
    <w:p>
      <w:pPr>
        <w:numPr>
          <w:ilvl w:val="0"/>
          <w:numId w:val="9"/>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不同投标人的单位负责人为同一人或者互相存在控股、管理关系的；</w:t>
      </w:r>
    </w:p>
    <w:p>
      <w:pPr>
        <w:numPr>
          <w:ilvl w:val="0"/>
          <w:numId w:val="9"/>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为本标段前期准备提供设计或咨询服务的；</w:t>
      </w:r>
    </w:p>
    <w:p>
      <w:pPr>
        <w:numPr>
          <w:ilvl w:val="0"/>
          <w:numId w:val="9"/>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为本标段的监理人；</w:t>
      </w:r>
    </w:p>
    <w:p>
      <w:pPr>
        <w:numPr>
          <w:ilvl w:val="0"/>
          <w:numId w:val="9"/>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为本标段的代建人；</w:t>
      </w:r>
    </w:p>
    <w:p>
      <w:pPr>
        <w:numPr>
          <w:ilvl w:val="0"/>
          <w:numId w:val="9"/>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为本标段提供招标代理服务的；</w:t>
      </w:r>
    </w:p>
    <w:p>
      <w:pPr>
        <w:numPr>
          <w:ilvl w:val="0"/>
          <w:numId w:val="9"/>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与本标段的监理人或代建人或招标代理机构同为一个法定代表人的；</w:t>
      </w:r>
    </w:p>
    <w:p>
      <w:pPr>
        <w:numPr>
          <w:ilvl w:val="0"/>
          <w:numId w:val="9"/>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与本标段的监理人或代建人或招标代理机构相互控股或参股的；</w:t>
      </w:r>
    </w:p>
    <w:p>
      <w:pPr>
        <w:numPr>
          <w:ilvl w:val="0"/>
          <w:numId w:val="9"/>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与本标段的监理人或代建人或招标代理机构相互任职或工作的；</w:t>
      </w:r>
    </w:p>
    <w:p>
      <w:pPr>
        <w:numPr>
          <w:ilvl w:val="0"/>
          <w:numId w:val="9"/>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被责令停产停业、暂扣或者吊销许可证、暂扣或者吊销执照；</w:t>
      </w:r>
    </w:p>
    <w:p>
      <w:pPr>
        <w:numPr>
          <w:ilvl w:val="0"/>
          <w:numId w:val="9"/>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进入清算程序，或被宣告破产；</w:t>
      </w:r>
    </w:p>
    <w:p>
      <w:pPr>
        <w:numPr>
          <w:ilvl w:val="0"/>
          <w:numId w:val="9"/>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被依法暂停或取消投标资格的；</w:t>
      </w:r>
    </w:p>
    <w:p>
      <w:pPr>
        <w:numPr>
          <w:ilvl w:val="0"/>
          <w:numId w:val="9"/>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法律法规或投标人须知前附表规定的其他情形。</w:t>
      </w:r>
    </w:p>
    <w:p>
      <w:pPr>
        <w:snapToGrid w:val="0"/>
        <w:spacing w:line="460" w:lineRule="exact"/>
        <w:ind w:firstLine="482" w:firstLineChars="200"/>
        <w:jc w:val="both"/>
        <w:rPr>
          <w:rFonts w:ascii="宋体" w:hAnsi="宋体" w:cs="宋体"/>
          <w:b/>
          <w:highlight w:val="none"/>
        </w:rPr>
      </w:pPr>
      <w:bookmarkStart w:id="49" w:name="bookmark27"/>
      <w:bookmarkEnd w:id="49"/>
      <w:r>
        <w:rPr>
          <w:rFonts w:hint="eastAsia" w:ascii="宋体" w:hAnsi="宋体" w:cs="宋体"/>
          <w:b/>
          <w:highlight w:val="none"/>
        </w:rPr>
        <w:t>1.5费用承担</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投标人准备和参加投标活动发生的费用自理。</w:t>
      </w:r>
    </w:p>
    <w:p>
      <w:pPr>
        <w:snapToGrid w:val="0"/>
        <w:spacing w:line="460" w:lineRule="exact"/>
        <w:ind w:firstLine="482" w:firstLineChars="200"/>
        <w:jc w:val="both"/>
        <w:rPr>
          <w:rFonts w:ascii="宋体" w:hAnsi="宋体" w:cs="宋体"/>
          <w:b/>
          <w:highlight w:val="none"/>
        </w:rPr>
      </w:pPr>
      <w:bookmarkStart w:id="50" w:name="bookmark28"/>
      <w:bookmarkEnd w:id="50"/>
      <w:r>
        <w:rPr>
          <w:rFonts w:hint="eastAsia" w:ascii="宋体" w:hAnsi="宋体" w:cs="宋体"/>
          <w:b/>
          <w:highlight w:val="none"/>
        </w:rPr>
        <w:t>1.6保密</w:t>
      </w:r>
    </w:p>
    <w:p>
      <w:pPr>
        <w:kinsoku w:val="0"/>
        <w:snapToGrid w:val="0"/>
        <w:spacing w:line="460" w:lineRule="exact"/>
        <w:ind w:firstLine="476" w:firstLineChars="200"/>
        <w:jc w:val="both"/>
        <w:rPr>
          <w:rFonts w:ascii="宋体" w:hAnsi="宋体" w:cs="宋体"/>
          <w:spacing w:val="-1"/>
          <w:highlight w:val="none"/>
        </w:rPr>
      </w:pPr>
      <w:r>
        <w:rPr>
          <w:rFonts w:hint="eastAsia" w:ascii="宋体" w:hAnsi="宋体" w:cs="宋体"/>
          <w:spacing w:val="-1"/>
          <w:highlight w:val="none"/>
        </w:rPr>
        <w:t>参与招标投标活动的各方应对招标文件和投标文件中的商业和技术等秘密保密，否则应承担相应的法律责任。</w:t>
      </w:r>
    </w:p>
    <w:p>
      <w:pPr>
        <w:snapToGrid w:val="0"/>
        <w:spacing w:line="460" w:lineRule="exact"/>
        <w:ind w:firstLine="482" w:firstLineChars="200"/>
        <w:jc w:val="both"/>
        <w:rPr>
          <w:rFonts w:ascii="宋体" w:hAnsi="宋体" w:cs="宋体"/>
          <w:b/>
          <w:highlight w:val="none"/>
        </w:rPr>
      </w:pPr>
      <w:bookmarkStart w:id="51" w:name="bookmark29"/>
      <w:bookmarkEnd w:id="51"/>
      <w:r>
        <w:rPr>
          <w:rFonts w:hint="eastAsia" w:ascii="宋体" w:hAnsi="宋体" w:cs="宋体"/>
          <w:b/>
          <w:highlight w:val="none"/>
        </w:rPr>
        <w:t>1.7语言文字</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招标投标文件使用的语言文字为中文。专用术语使用外文的，应附有中文注释。</w:t>
      </w:r>
    </w:p>
    <w:p>
      <w:pPr>
        <w:snapToGrid w:val="0"/>
        <w:spacing w:line="460" w:lineRule="exact"/>
        <w:ind w:firstLine="482" w:firstLineChars="200"/>
        <w:jc w:val="both"/>
        <w:rPr>
          <w:rFonts w:ascii="宋体" w:hAnsi="宋体" w:cs="宋体"/>
          <w:b/>
          <w:highlight w:val="none"/>
        </w:rPr>
      </w:pPr>
      <w:bookmarkStart w:id="52" w:name="bookmark30"/>
      <w:bookmarkEnd w:id="52"/>
      <w:r>
        <w:rPr>
          <w:rFonts w:hint="eastAsia" w:ascii="宋体" w:hAnsi="宋体" w:cs="宋体"/>
          <w:b/>
          <w:highlight w:val="none"/>
        </w:rPr>
        <w:t>1.8计量单位</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所有计量均采用中华人民共和国法定计量单位。</w:t>
      </w:r>
    </w:p>
    <w:p>
      <w:pPr>
        <w:snapToGrid w:val="0"/>
        <w:spacing w:line="460" w:lineRule="exact"/>
        <w:ind w:firstLine="482" w:firstLineChars="200"/>
        <w:jc w:val="both"/>
        <w:rPr>
          <w:rFonts w:ascii="宋体" w:hAnsi="宋体" w:cs="宋体"/>
          <w:b/>
          <w:highlight w:val="none"/>
        </w:rPr>
      </w:pPr>
      <w:bookmarkStart w:id="53" w:name="bookmark31"/>
      <w:bookmarkEnd w:id="53"/>
      <w:r>
        <w:rPr>
          <w:rFonts w:hint="eastAsia" w:ascii="宋体" w:hAnsi="宋体" w:cs="宋体"/>
          <w:b/>
          <w:highlight w:val="none"/>
        </w:rPr>
        <w:t>1.9踏勘现场</w:t>
      </w:r>
    </w:p>
    <w:p>
      <w:pPr>
        <w:numPr>
          <w:ilvl w:val="2"/>
          <w:numId w:val="10"/>
        </w:numPr>
        <w:kinsoku w:val="0"/>
        <w:snapToGrid w:val="0"/>
        <w:spacing w:line="460" w:lineRule="exact"/>
        <w:ind w:left="0" w:firstLine="464" w:firstLineChars="200"/>
        <w:jc w:val="both"/>
        <w:rPr>
          <w:rFonts w:ascii="宋体" w:hAnsi="宋体" w:cs="宋体"/>
          <w:spacing w:val="-6"/>
          <w:highlight w:val="none"/>
        </w:rPr>
      </w:pPr>
      <w:r>
        <w:rPr>
          <w:rFonts w:hint="eastAsia" w:ascii="宋体" w:hAnsi="宋体" w:cs="宋体"/>
          <w:spacing w:val="-4"/>
          <w:highlight w:val="none"/>
        </w:rPr>
        <w:t>投标人须知前附表规定组织踏勘现场的，招标人按投标人须知前附表规定的时间、地</w:t>
      </w:r>
      <w:r>
        <w:rPr>
          <w:rFonts w:hint="eastAsia" w:ascii="宋体" w:hAnsi="宋体" w:cs="宋体"/>
          <w:spacing w:val="-6"/>
          <w:highlight w:val="none"/>
        </w:rPr>
        <w:t>点组织投标人踏勘项目现场。部分投标人未按时参加踏勘现场的，不影响踏勘现场的正常进行。</w:t>
      </w:r>
    </w:p>
    <w:p>
      <w:pPr>
        <w:numPr>
          <w:ilvl w:val="2"/>
          <w:numId w:val="10"/>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投标人踏勘现场发生的费用自理。</w:t>
      </w:r>
    </w:p>
    <w:p>
      <w:pPr>
        <w:numPr>
          <w:ilvl w:val="2"/>
          <w:numId w:val="10"/>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除招标人的原因外，投标人自行负责在踏勘现场中所发生的人员伤亡和财产损失。</w:t>
      </w:r>
    </w:p>
    <w:p>
      <w:pPr>
        <w:numPr>
          <w:ilvl w:val="2"/>
          <w:numId w:val="10"/>
        </w:numPr>
        <w:kinsoku w:val="0"/>
        <w:snapToGrid w:val="0"/>
        <w:spacing w:line="460" w:lineRule="exact"/>
        <w:ind w:left="0" w:firstLine="464" w:firstLineChars="200"/>
        <w:jc w:val="both"/>
        <w:rPr>
          <w:rFonts w:ascii="宋体" w:hAnsi="宋体" w:cs="宋体"/>
          <w:highlight w:val="none"/>
        </w:rPr>
      </w:pPr>
      <w:r>
        <w:rPr>
          <w:rFonts w:hint="eastAsia" w:ascii="宋体" w:hAnsi="宋体" w:cs="宋体"/>
          <w:spacing w:val="-4"/>
          <w:highlight w:val="none"/>
        </w:rPr>
        <w:t>招标人在踏勘现场中介绍的工程场地和相关的周边环境情况，供投标人在编制投标文</w:t>
      </w:r>
      <w:r>
        <w:rPr>
          <w:rFonts w:hint="eastAsia" w:ascii="宋体" w:hAnsi="宋体" w:cs="宋体"/>
          <w:highlight w:val="none"/>
        </w:rPr>
        <w:t>件时参考，招标人不对投标人据此作出的判断和决策负责。</w:t>
      </w:r>
    </w:p>
    <w:p>
      <w:pPr>
        <w:snapToGrid w:val="0"/>
        <w:spacing w:line="460" w:lineRule="exact"/>
        <w:ind w:firstLine="482" w:firstLineChars="200"/>
        <w:jc w:val="both"/>
        <w:rPr>
          <w:rFonts w:ascii="宋体" w:hAnsi="宋体" w:cs="宋体"/>
          <w:b/>
          <w:highlight w:val="none"/>
        </w:rPr>
      </w:pPr>
      <w:bookmarkStart w:id="54" w:name="bookmark32"/>
      <w:bookmarkEnd w:id="54"/>
      <w:r>
        <w:rPr>
          <w:rFonts w:hint="eastAsia" w:ascii="宋体" w:hAnsi="宋体" w:cs="宋体"/>
          <w:b/>
          <w:highlight w:val="none"/>
        </w:rPr>
        <w:t>1.10投标预备会</w:t>
      </w:r>
    </w:p>
    <w:p>
      <w:pPr>
        <w:numPr>
          <w:ilvl w:val="2"/>
          <w:numId w:val="11"/>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投标人须知前附表规定召开投标预备会的，招标人按投标人须知前附表规定的时间和地点召开投标预备会，澄清投标人提出的问题。</w:t>
      </w:r>
    </w:p>
    <w:p>
      <w:pPr>
        <w:snapToGrid w:val="0"/>
        <w:spacing w:line="460" w:lineRule="exact"/>
        <w:ind w:firstLine="482" w:firstLineChars="200"/>
        <w:jc w:val="both"/>
        <w:rPr>
          <w:rFonts w:ascii="宋体" w:hAnsi="宋体" w:cs="宋体"/>
          <w:b/>
          <w:highlight w:val="none"/>
        </w:rPr>
      </w:pPr>
      <w:bookmarkStart w:id="55" w:name="bookmark33"/>
      <w:bookmarkEnd w:id="55"/>
      <w:r>
        <w:rPr>
          <w:rFonts w:hint="eastAsia" w:ascii="宋体" w:hAnsi="宋体" w:cs="宋体"/>
          <w:b/>
          <w:highlight w:val="none"/>
        </w:rPr>
        <w:t>1.11分包</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投标人拟在中标后将中标项目的非主体、非关键性工作进行分包的，</w:t>
      </w:r>
      <w:bookmarkStart w:id="56" w:name="_Hlk27203995"/>
      <w:r>
        <w:rPr>
          <w:rFonts w:hint="eastAsia" w:ascii="宋体" w:hAnsi="宋体" w:cs="宋体"/>
          <w:highlight w:val="none"/>
        </w:rPr>
        <w:t>应符合相关法律法规规定。</w:t>
      </w:r>
      <w:bookmarkEnd w:id="56"/>
    </w:p>
    <w:p>
      <w:pPr>
        <w:snapToGrid w:val="0"/>
        <w:spacing w:line="460" w:lineRule="exact"/>
        <w:ind w:firstLine="482" w:firstLineChars="200"/>
        <w:jc w:val="both"/>
        <w:rPr>
          <w:rFonts w:ascii="宋体" w:hAnsi="宋体" w:cs="宋体"/>
          <w:b/>
          <w:highlight w:val="none"/>
        </w:rPr>
      </w:pPr>
      <w:bookmarkStart w:id="57" w:name="bookmark34"/>
      <w:bookmarkEnd w:id="57"/>
      <w:r>
        <w:rPr>
          <w:rFonts w:hint="eastAsia" w:ascii="宋体" w:hAnsi="宋体" w:cs="宋体"/>
          <w:b/>
          <w:highlight w:val="none"/>
        </w:rPr>
        <w:t>1.12偏差</w:t>
      </w:r>
    </w:p>
    <w:p>
      <w:pPr>
        <w:numPr>
          <w:ilvl w:val="2"/>
          <w:numId w:val="12"/>
        </w:numPr>
        <w:kinsoku w:val="0"/>
        <w:snapToGrid w:val="0"/>
        <w:spacing w:line="460" w:lineRule="exact"/>
        <w:ind w:left="0" w:firstLine="480" w:firstLineChars="200"/>
        <w:jc w:val="both"/>
        <w:rPr>
          <w:rFonts w:ascii="宋体" w:hAnsi="宋体" w:cs="宋体"/>
          <w:spacing w:val="-1"/>
          <w:highlight w:val="none"/>
        </w:rPr>
      </w:pPr>
      <w:r>
        <w:rPr>
          <w:rFonts w:hint="eastAsia" w:ascii="宋体" w:hAnsi="宋体" w:cs="宋体"/>
          <w:highlight w:val="none"/>
        </w:rPr>
        <w:t>投标文件应当对招标文件的实质性要求和条件作出满足性或更有利于招标人的响应，否则，投标人的投标将被否决。实质性要求和条件见投标人须知前附表。</w:t>
      </w:r>
    </w:p>
    <w:p>
      <w:pPr>
        <w:numPr>
          <w:ilvl w:val="2"/>
          <w:numId w:val="12"/>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投标人须知前附表允许投标文件偏差招标文件某些要求的，偏离应当符合招标文件规定的偏差范围和幅度。投标人应响应评标委员会要求，对存在的细微偏差在评标结束前予以补正。拒不补正的，在详细评审时可以细微偏差作不利于该投标人的量化。</w:t>
      </w:r>
    </w:p>
    <w:p>
      <w:pPr>
        <w:snapToGrid w:val="0"/>
        <w:spacing w:line="460" w:lineRule="exact"/>
        <w:ind w:firstLine="482" w:firstLineChars="200"/>
        <w:jc w:val="both"/>
        <w:rPr>
          <w:rFonts w:ascii="宋体" w:hAnsi="宋体" w:cs="宋体"/>
          <w:b/>
          <w:highlight w:val="none"/>
        </w:rPr>
      </w:pPr>
      <w:bookmarkStart w:id="58" w:name="_Toc22828069"/>
      <w:bookmarkStart w:id="59" w:name="_Toc12149"/>
      <w:bookmarkStart w:id="60" w:name="_Toc45697233"/>
      <w:r>
        <w:rPr>
          <w:rFonts w:hint="eastAsia" w:ascii="宋体" w:hAnsi="宋体" w:cs="宋体"/>
          <w:b/>
          <w:highlight w:val="none"/>
        </w:rPr>
        <w:t>2.招标文件</w:t>
      </w:r>
      <w:bookmarkEnd w:id="58"/>
      <w:bookmarkEnd w:id="59"/>
      <w:bookmarkEnd w:id="60"/>
    </w:p>
    <w:p>
      <w:pPr>
        <w:snapToGrid w:val="0"/>
        <w:spacing w:line="460" w:lineRule="exact"/>
        <w:ind w:firstLine="482" w:firstLineChars="200"/>
        <w:jc w:val="both"/>
        <w:rPr>
          <w:rFonts w:ascii="宋体" w:hAnsi="宋体" w:cs="宋体"/>
          <w:b/>
          <w:highlight w:val="none"/>
        </w:rPr>
      </w:pPr>
      <w:bookmarkStart w:id="61" w:name="bookmark36"/>
      <w:bookmarkEnd w:id="61"/>
      <w:r>
        <w:rPr>
          <w:rFonts w:hint="eastAsia" w:ascii="宋体" w:hAnsi="宋体" w:cs="宋体"/>
          <w:b/>
          <w:highlight w:val="none"/>
        </w:rPr>
        <w:t>2.1招标文件的组成</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本招标文件包括：</w:t>
      </w:r>
    </w:p>
    <w:p>
      <w:pPr>
        <w:numPr>
          <w:ilvl w:val="0"/>
          <w:numId w:val="1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招标公告（或投标邀请书）；</w:t>
      </w:r>
    </w:p>
    <w:p>
      <w:pPr>
        <w:numPr>
          <w:ilvl w:val="0"/>
          <w:numId w:val="1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投标人须知；</w:t>
      </w:r>
    </w:p>
    <w:p>
      <w:pPr>
        <w:numPr>
          <w:ilvl w:val="0"/>
          <w:numId w:val="1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评标办法；</w:t>
      </w:r>
    </w:p>
    <w:p>
      <w:pPr>
        <w:numPr>
          <w:ilvl w:val="0"/>
          <w:numId w:val="1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合同条款及格式；</w:t>
      </w:r>
    </w:p>
    <w:p>
      <w:pPr>
        <w:numPr>
          <w:ilvl w:val="0"/>
          <w:numId w:val="1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工程规范；</w:t>
      </w:r>
    </w:p>
    <w:p>
      <w:pPr>
        <w:numPr>
          <w:ilvl w:val="0"/>
          <w:numId w:val="1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工程量清单；</w:t>
      </w:r>
    </w:p>
    <w:p>
      <w:pPr>
        <w:numPr>
          <w:ilvl w:val="0"/>
          <w:numId w:val="1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图纸及其他资料；</w:t>
      </w:r>
    </w:p>
    <w:p>
      <w:pPr>
        <w:numPr>
          <w:ilvl w:val="0"/>
          <w:numId w:val="1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投标文件格式；</w:t>
      </w:r>
    </w:p>
    <w:p>
      <w:pPr>
        <w:numPr>
          <w:ilvl w:val="0"/>
          <w:numId w:val="1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投标人须知前附表规定的其他材料。</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根据本章第1.10款、第2.2款和第2.3款对招标文件所作的澄清、修改，构成招标文件的组成部分。</w:t>
      </w:r>
    </w:p>
    <w:p>
      <w:pPr>
        <w:snapToGrid w:val="0"/>
        <w:spacing w:line="460" w:lineRule="exact"/>
        <w:ind w:firstLine="482" w:firstLineChars="200"/>
        <w:jc w:val="both"/>
        <w:rPr>
          <w:rFonts w:ascii="宋体" w:hAnsi="宋体" w:cs="宋体"/>
          <w:b/>
          <w:highlight w:val="none"/>
        </w:rPr>
      </w:pPr>
      <w:bookmarkStart w:id="62" w:name="bookmark37"/>
      <w:bookmarkEnd w:id="62"/>
      <w:r>
        <w:rPr>
          <w:rFonts w:hint="eastAsia" w:ascii="宋体" w:hAnsi="宋体" w:cs="宋体"/>
          <w:b/>
          <w:highlight w:val="none"/>
        </w:rPr>
        <w:t>2.2招标文件的澄清</w:t>
      </w:r>
    </w:p>
    <w:p>
      <w:pPr>
        <w:numPr>
          <w:ilvl w:val="2"/>
          <w:numId w:val="14"/>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投标人应仔细阅读和检查招标文件的全部内容。如发现缺页或附件不全，应及时向招标人提出，以便补齐。如有疑问，应按投标人须知前附表规定的要求提疑，要求招标人对招标文件予以澄清。招标文件的澄清将按前附表规定的时间和方式发布，但不指明澄清问题的来源。当招标文件的澄清内容与招标文件相互矛盾时，以最后发出的补充文件为准。</w:t>
      </w:r>
    </w:p>
    <w:p>
      <w:pPr>
        <w:snapToGrid w:val="0"/>
        <w:spacing w:line="460" w:lineRule="exact"/>
        <w:ind w:firstLine="482" w:firstLineChars="200"/>
        <w:jc w:val="both"/>
        <w:rPr>
          <w:rFonts w:ascii="宋体" w:hAnsi="宋体" w:cs="宋体"/>
          <w:b/>
          <w:highlight w:val="none"/>
        </w:rPr>
      </w:pPr>
      <w:bookmarkStart w:id="63" w:name="bookmark38"/>
      <w:bookmarkEnd w:id="63"/>
      <w:r>
        <w:rPr>
          <w:rFonts w:hint="eastAsia" w:ascii="宋体" w:hAnsi="宋体" w:cs="宋体"/>
          <w:b/>
          <w:highlight w:val="none"/>
        </w:rPr>
        <w:t>2.3招标文件的修改</w:t>
      </w:r>
    </w:p>
    <w:p>
      <w:pPr>
        <w:numPr>
          <w:ilvl w:val="2"/>
          <w:numId w:val="15"/>
        </w:numPr>
        <w:kinsoku w:val="0"/>
        <w:snapToGrid w:val="0"/>
        <w:spacing w:line="460" w:lineRule="exact"/>
        <w:ind w:left="0" w:firstLine="468" w:firstLineChars="200"/>
        <w:jc w:val="both"/>
        <w:rPr>
          <w:rFonts w:ascii="宋体" w:hAnsi="宋体" w:cs="宋体"/>
          <w:highlight w:val="none"/>
        </w:rPr>
      </w:pPr>
      <w:r>
        <w:rPr>
          <w:rFonts w:hint="eastAsia" w:ascii="宋体" w:hAnsi="宋体" w:cs="宋体"/>
          <w:spacing w:val="-3"/>
          <w:highlight w:val="none"/>
        </w:rPr>
        <w:t>招标人以投标人须知前附表规定的形式修改招标文件，并通知所有潜在投标人。</w:t>
      </w:r>
      <w:r>
        <w:rPr>
          <w:rFonts w:hint="eastAsia" w:ascii="宋体" w:hAnsi="宋体" w:cs="宋体"/>
          <w:highlight w:val="none"/>
        </w:rPr>
        <w:t>修改招标文件的时间距投标截止时间不足7个日的，相应延长投标截止时间。修改的内容可能影响投标文件编制的，招标人将在投标截止时间至少15日前发布修改文件；不足15日的，招标人应当顺延提交投标文件的截止时间。</w:t>
      </w:r>
    </w:p>
    <w:p>
      <w:pPr>
        <w:numPr>
          <w:ilvl w:val="2"/>
          <w:numId w:val="15"/>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当招标文件的修改内容与招标文件相互矛盾时，以最后发出的补充文件为准。</w:t>
      </w:r>
    </w:p>
    <w:p>
      <w:pPr>
        <w:spacing w:line="460" w:lineRule="exact"/>
        <w:ind w:firstLine="482" w:firstLineChars="200"/>
        <w:jc w:val="both"/>
        <w:rPr>
          <w:rFonts w:ascii="宋体" w:hAnsi="宋体" w:cs="宋体"/>
          <w:b/>
          <w:highlight w:val="none"/>
        </w:rPr>
      </w:pPr>
      <w:bookmarkStart w:id="64" w:name="bookmark40"/>
      <w:bookmarkEnd w:id="64"/>
      <w:bookmarkStart w:id="65" w:name="bookmark39"/>
      <w:bookmarkEnd w:id="65"/>
      <w:bookmarkStart w:id="66" w:name="_Toc45697234"/>
      <w:bookmarkStart w:id="67" w:name="_Toc22828070"/>
      <w:bookmarkStart w:id="68" w:name="_Toc12864"/>
      <w:r>
        <w:rPr>
          <w:rFonts w:hint="eastAsia" w:ascii="宋体" w:hAnsi="宋体" w:cs="宋体"/>
          <w:b/>
          <w:highlight w:val="none"/>
        </w:rPr>
        <w:t>3.投标文件</w:t>
      </w:r>
      <w:bookmarkEnd w:id="66"/>
      <w:bookmarkEnd w:id="67"/>
      <w:bookmarkEnd w:id="68"/>
    </w:p>
    <w:p>
      <w:pPr>
        <w:snapToGrid w:val="0"/>
        <w:spacing w:line="460" w:lineRule="exact"/>
        <w:ind w:firstLine="482" w:firstLineChars="200"/>
        <w:jc w:val="both"/>
        <w:rPr>
          <w:rFonts w:ascii="宋体" w:hAnsi="宋体" w:cs="宋体"/>
          <w:b/>
          <w:highlight w:val="none"/>
        </w:rPr>
      </w:pPr>
      <w:bookmarkStart w:id="69" w:name="bookmark41"/>
      <w:bookmarkEnd w:id="69"/>
      <w:r>
        <w:rPr>
          <w:rFonts w:hint="eastAsia" w:ascii="宋体" w:hAnsi="宋体" w:cs="宋体"/>
          <w:b/>
          <w:highlight w:val="none"/>
        </w:rPr>
        <w:t>3.1投标文件的组成</w:t>
      </w:r>
    </w:p>
    <w:p>
      <w:pPr>
        <w:pStyle w:val="31"/>
        <w:spacing w:line="460" w:lineRule="exact"/>
        <w:ind w:firstLine="480" w:firstLineChars="200"/>
        <w:jc w:val="both"/>
        <w:rPr>
          <w:rFonts w:ascii="宋体" w:hAnsi="宋体" w:cs="宋体"/>
          <w:bCs/>
          <w:highlight w:val="none"/>
          <w:u w:val="single"/>
        </w:rPr>
      </w:pPr>
      <w:r>
        <w:rPr>
          <w:rFonts w:hint="eastAsia" w:ascii="宋体" w:hAnsi="宋体" w:cs="宋体"/>
          <w:bCs/>
          <w:sz w:val="24"/>
          <w:szCs w:val="24"/>
          <w:highlight w:val="none"/>
        </w:rPr>
        <w:t>投标文件根据评标办法由投标文件资格审查材料、技术标、资信标、商务标组成。</w:t>
      </w:r>
    </w:p>
    <w:p>
      <w:pPr>
        <w:numPr>
          <w:ilvl w:val="2"/>
          <w:numId w:val="16"/>
        </w:numPr>
        <w:kinsoku w:val="0"/>
        <w:snapToGrid w:val="0"/>
        <w:spacing w:line="460" w:lineRule="exact"/>
        <w:ind w:left="0" w:firstLine="480" w:firstLineChars="200"/>
        <w:jc w:val="both"/>
        <w:rPr>
          <w:rFonts w:ascii="宋体" w:hAnsi="宋体" w:cs="宋体"/>
          <w:bCs/>
          <w:highlight w:val="none"/>
        </w:rPr>
      </w:pPr>
      <w:r>
        <w:rPr>
          <w:rFonts w:hint="eastAsia" w:ascii="宋体" w:hAnsi="宋体" w:cs="宋体"/>
          <w:bCs/>
          <w:highlight w:val="none"/>
        </w:rPr>
        <w:t>资格审查材料包括下列内容：</w:t>
      </w:r>
    </w:p>
    <w:p>
      <w:pPr>
        <w:numPr>
          <w:ilvl w:val="0"/>
          <w:numId w:val="17"/>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资格条件业绩材料（若有），含资格条件业绩的汇总表及相关附件；</w:t>
      </w:r>
    </w:p>
    <w:p>
      <w:pPr>
        <w:numPr>
          <w:ilvl w:val="0"/>
          <w:numId w:val="17"/>
        </w:numPr>
        <w:kinsoku w:val="0"/>
        <w:snapToGrid w:val="0"/>
        <w:spacing w:line="460" w:lineRule="exact"/>
        <w:ind w:left="0" w:firstLine="448" w:firstLineChars="200"/>
        <w:jc w:val="both"/>
        <w:rPr>
          <w:rFonts w:ascii="宋体" w:hAnsi="宋体" w:cs="宋体"/>
          <w:highlight w:val="none"/>
        </w:rPr>
      </w:pPr>
      <w:r>
        <w:rPr>
          <w:rFonts w:hint="eastAsia" w:ascii="宋体" w:hAnsi="宋体" w:cs="宋体"/>
          <w:spacing w:val="-8"/>
          <w:highlight w:val="none"/>
        </w:rPr>
        <w:t>招标文件要求投标人提交的其他资料。</w:t>
      </w:r>
    </w:p>
    <w:p>
      <w:pPr>
        <w:kinsoku w:val="0"/>
        <w:snapToGrid w:val="0"/>
        <w:spacing w:line="460" w:lineRule="exact"/>
        <w:ind w:firstLine="480" w:firstLineChars="200"/>
        <w:jc w:val="both"/>
        <w:rPr>
          <w:rFonts w:ascii="宋体" w:hAnsi="宋体" w:cs="宋体"/>
          <w:bCs/>
          <w:highlight w:val="none"/>
        </w:rPr>
      </w:pPr>
      <w:r>
        <w:rPr>
          <w:rFonts w:hint="eastAsia" w:ascii="宋体" w:hAnsi="宋体" w:cs="宋体"/>
          <w:bCs/>
          <w:highlight w:val="none"/>
        </w:rPr>
        <w:t>3.1.2.技术标主要包括下列内容：</w:t>
      </w:r>
    </w:p>
    <w:p>
      <w:pPr>
        <w:pStyle w:val="31"/>
        <w:spacing w:line="460" w:lineRule="exact"/>
        <w:ind w:firstLine="480" w:firstLineChars="200"/>
        <w:jc w:val="both"/>
        <w:rPr>
          <w:rFonts w:ascii="宋体" w:hAnsi="宋体" w:cs="宋体"/>
          <w:bCs/>
          <w:highlight w:val="none"/>
        </w:rPr>
      </w:pPr>
      <w:r>
        <w:rPr>
          <w:rFonts w:hint="eastAsia" w:ascii="宋体" w:hAnsi="宋体" w:cs="宋体"/>
          <w:bCs/>
          <w:sz w:val="24"/>
          <w:szCs w:val="24"/>
          <w:highlight w:val="none"/>
        </w:rPr>
        <w:t>3.1.2.1施工组织要求</w:t>
      </w:r>
    </w:p>
    <w:p>
      <w:pPr>
        <w:numPr>
          <w:ilvl w:val="0"/>
          <w:numId w:val="18"/>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工程概况及控制目标；</w:t>
      </w:r>
    </w:p>
    <w:p>
      <w:pPr>
        <w:numPr>
          <w:ilvl w:val="0"/>
          <w:numId w:val="18"/>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施工总体布置；</w:t>
      </w:r>
    </w:p>
    <w:p>
      <w:pPr>
        <w:numPr>
          <w:ilvl w:val="0"/>
          <w:numId w:val="18"/>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工程投入的施工机械设备情况、主要施工机械进场计划；</w:t>
      </w:r>
    </w:p>
    <w:p>
      <w:pPr>
        <w:numPr>
          <w:ilvl w:val="0"/>
          <w:numId w:val="18"/>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劳动力安排计划；</w:t>
      </w:r>
    </w:p>
    <w:p>
      <w:pPr>
        <w:numPr>
          <w:ilvl w:val="0"/>
          <w:numId w:val="18"/>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施工进度计划网络图；</w:t>
      </w:r>
    </w:p>
    <w:p>
      <w:pPr>
        <w:numPr>
          <w:ilvl w:val="0"/>
          <w:numId w:val="18"/>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施工总平面图布置设计。</w:t>
      </w:r>
    </w:p>
    <w:p>
      <w:pPr>
        <w:pStyle w:val="31"/>
        <w:spacing w:line="460" w:lineRule="exact"/>
        <w:ind w:firstLine="480" w:firstLineChars="200"/>
        <w:jc w:val="both"/>
        <w:rPr>
          <w:rFonts w:ascii="宋体" w:hAnsi="宋体" w:cs="宋体"/>
          <w:bCs/>
          <w:highlight w:val="none"/>
        </w:rPr>
      </w:pPr>
      <w:r>
        <w:rPr>
          <w:rFonts w:hint="eastAsia" w:ascii="宋体" w:hAnsi="宋体" w:cs="宋体"/>
          <w:bCs/>
          <w:sz w:val="24"/>
          <w:szCs w:val="24"/>
          <w:highlight w:val="none"/>
        </w:rPr>
        <w:t>3.1.2.2针对本工程招标人特殊要求的技术措施</w:t>
      </w:r>
    </w:p>
    <w:p>
      <w:pPr>
        <w:pStyle w:val="31"/>
        <w:spacing w:line="460" w:lineRule="exact"/>
        <w:ind w:firstLine="480" w:firstLineChars="200"/>
        <w:jc w:val="both"/>
        <w:rPr>
          <w:rFonts w:ascii="宋体" w:hAnsi="宋体" w:cs="宋体"/>
          <w:bCs/>
          <w:highlight w:val="none"/>
        </w:rPr>
      </w:pPr>
      <w:r>
        <w:rPr>
          <w:rFonts w:hint="eastAsia" w:ascii="宋体" w:hAnsi="宋体" w:cs="宋体"/>
          <w:bCs/>
          <w:sz w:val="24"/>
          <w:szCs w:val="24"/>
          <w:highlight w:val="none"/>
        </w:rPr>
        <w:t>3.1.2.3项目管理班子配备</w:t>
      </w:r>
      <w:r>
        <w:rPr>
          <w:rFonts w:hint="eastAsia" w:ascii="宋体" w:hAnsi="宋体" w:cs="宋体"/>
          <w:sz w:val="24"/>
          <w:szCs w:val="24"/>
          <w:highlight w:val="none"/>
        </w:rPr>
        <w:t>（</w:t>
      </w:r>
      <w:r>
        <w:rPr>
          <w:rFonts w:hint="eastAsia" w:ascii="宋体" w:hAnsi="宋体" w:cs="宋体"/>
          <w:bCs/>
          <w:sz w:val="24"/>
          <w:szCs w:val="24"/>
          <w:highlight w:val="none"/>
        </w:rPr>
        <w:t>适用于技术标通过制的综合评估法</w:t>
      </w:r>
      <w:r>
        <w:rPr>
          <w:rFonts w:hint="eastAsia" w:ascii="宋体" w:hAnsi="宋体" w:cs="宋体"/>
          <w:sz w:val="24"/>
          <w:szCs w:val="24"/>
          <w:highlight w:val="none"/>
        </w:rPr>
        <w:t>、</w:t>
      </w:r>
      <w:r>
        <w:rPr>
          <w:rFonts w:hint="eastAsia" w:ascii="宋体" w:hAnsi="宋体" w:cs="宋体"/>
          <w:bCs/>
          <w:sz w:val="24"/>
          <w:szCs w:val="24"/>
          <w:highlight w:val="none"/>
        </w:rPr>
        <w:t>经评审的最低投标价法</w:t>
      </w:r>
      <w:r>
        <w:rPr>
          <w:rFonts w:hint="eastAsia" w:ascii="宋体" w:hAnsi="宋体" w:cs="宋体"/>
          <w:sz w:val="24"/>
          <w:szCs w:val="24"/>
          <w:highlight w:val="none"/>
        </w:rPr>
        <w:t>）</w:t>
      </w:r>
    </w:p>
    <w:p>
      <w:pPr>
        <w:numPr>
          <w:ilvl w:val="0"/>
          <w:numId w:val="19"/>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项目管理班子配备情况表；</w:t>
      </w:r>
    </w:p>
    <w:p>
      <w:pPr>
        <w:numPr>
          <w:ilvl w:val="0"/>
          <w:numId w:val="19"/>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 xml:space="preserve">建造师（项目经理）简历表； </w:t>
      </w:r>
    </w:p>
    <w:p>
      <w:pPr>
        <w:numPr>
          <w:ilvl w:val="0"/>
          <w:numId w:val="19"/>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项目技术负责人简历表；</w:t>
      </w:r>
    </w:p>
    <w:p>
      <w:pPr>
        <w:numPr>
          <w:ilvl w:val="0"/>
          <w:numId w:val="19"/>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项目管理班子配备情况其它辅助说明资料。</w:t>
      </w:r>
    </w:p>
    <w:p>
      <w:pPr>
        <w:pStyle w:val="31"/>
        <w:spacing w:line="460" w:lineRule="exact"/>
        <w:ind w:firstLine="480" w:firstLineChars="200"/>
        <w:jc w:val="both"/>
        <w:rPr>
          <w:rFonts w:ascii="宋体" w:hAnsi="宋体" w:cs="宋体"/>
          <w:bCs/>
          <w:highlight w:val="none"/>
        </w:rPr>
      </w:pPr>
      <w:r>
        <w:rPr>
          <w:rFonts w:hint="eastAsia" w:ascii="宋体" w:hAnsi="宋体" w:cs="宋体"/>
          <w:bCs/>
          <w:sz w:val="24"/>
          <w:szCs w:val="24"/>
          <w:highlight w:val="none"/>
        </w:rPr>
        <w:t>3.1.2.4招标人要求提交的其他资料(详见投标须知前附表)。</w:t>
      </w:r>
    </w:p>
    <w:p>
      <w:pPr>
        <w:pStyle w:val="31"/>
        <w:spacing w:line="460" w:lineRule="exact"/>
        <w:ind w:firstLine="480" w:firstLineChars="200"/>
        <w:jc w:val="both"/>
        <w:rPr>
          <w:rFonts w:ascii="宋体" w:hAnsi="宋体" w:cs="宋体"/>
          <w:bCs/>
          <w:highlight w:val="none"/>
        </w:rPr>
      </w:pPr>
      <w:r>
        <w:rPr>
          <w:rFonts w:hint="eastAsia" w:ascii="宋体" w:hAnsi="宋体" w:cs="宋体"/>
          <w:bCs/>
          <w:sz w:val="24"/>
          <w:szCs w:val="24"/>
          <w:highlight w:val="none"/>
        </w:rPr>
        <w:t>3.1.3投标人资信标主要包括下列内容：</w:t>
      </w:r>
    </w:p>
    <w:p>
      <w:pPr>
        <w:numPr>
          <w:ilvl w:val="0"/>
          <w:numId w:val="20"/>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投标人一般情况；</w:t>
      </w:r>
    </w:p>
    <w:p>
      <w:pPr>
        <w:numPr>
          <w:ilvl w:val="0"/>
          <w:numId w:val="20"/>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资信审查资料；（见投标人须知条款第3.5条款）</w:t>
      </w:r>
    </w:p>
    <w:p>
      <w:pPr>
        <w:numPr>
          <w:ilvl w:val="0"/>
          <w:numId w:val="20"/>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近年财务状况表；</w:t>
      </w:r>
    </w:p>
    <w:p>
      <w:pPr>
        <w:numPr>
          <w:ilvl w:val="0"/>
          <w:numId w:val="20"/>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业绩公示汇总表（ 评分业绩条件的汇总）；</w:t>
      </w:r>
    </w:p>
    <w:p>
      <w:pPr>
        <w:pStyle w:val="31"/>
        <w:spacing w:line="460" w:lineRule="exact"/>
        <w:ind w:firstLine="448" w:firstLineChars="200"/>
        <w:jc w:val="both"/>
        <w:rPr>
          <w:rFonts w:ascii="宋体" w:hAnsi="宋体" w:cs="宋体"/>
          <w:bCs/>
          <w:highlight w:val="none"/>
        </w:rPr>
      </w:pPr>
      <w:r>
        <w:rPr>
          <w:rFonts w:hint="eastAsia" w:ascii="宋体" w:hAnsi="宋体" w:cs="宋体"/>
          <w:spacing w:val="-8"/>
          <w:sz w:val="24"/>
          <w:szCs w:val="24"/>
          <w:highlight w:val="none"/>
        </w:rPr>
        <w:t>（5）</w:t>
      </w:r>
      <w:r>
        <w:rPr>
          <w:rFonts w:hint="eastAsia" w:ascii="宋体" w:hAnsi="宋体" w:cs="宋体"/>
          <w:bCs/>
          <w:sz w:val="24"/>
          <w:szCs w:val="24"/>
          <w:highlight w:val="none"/>
        </w:rPr>
        <w:t>项目管理班子配备</w:t>
      </w:r>
      <w:r>
        <w:rPr>
          <w:rFonts w:hint="eastAsia" w:ascii="宋体" w:hAnsi="宋体" w:cs="宋体"/>
          <w:sz w:val="24"/>
          <w:szCs w:val="24"/>
          <w:highlight w:val="none"/>
        </w:rPr>
        <w:t>（适用于技术标打分制的综合评估法）</w:t>
      </w:r>
    </w:p>
    <w:p>
      <w:pPr>
        <w:kinsoku w:val="0"/>
        <w:snapToGrid w:val="0"/>
        <w:spacing w:line="460" w:lineRule="exact"/>
        <w:ind w:firstLine="448" w:firstLineChars="200"/>
        <w:jc w:val="both"/>
        <w:rPr>
          <w:rFonts w:ascii="宋体" w:hAnsi="宋体" w:cs="宋体"/>
          <w:spacing w:val="-8"/>
          <w:highlight w:val="none"/>
        </w:rPr>
      </w:pPr>
      <w:r>
        <w:rPr>
          <w:rFonts w:hint="eastAsia" w:ascii="宋体" w:hAnsi="宋体" w:cs="宋体"/>
          <w:spacing w:val="-8"/>
          <w:highlight w:val="none"/>
        </w:rPr>
        <w:t>①项目管理班子配备情况表；</w:t>
      </w:r>
    </w:p>
    <w:p>
      <w:pPr>
        <w:kinsoku w:val="0"/>
        <w:snapToGrid w:val="0"/>
        <w:spacing w:line="460" w:lineRule="exact"/>
        <w:ind w:firstLine="448" w:firstLineChars="200"/>
        <w:jc w:val="both"/>
        <w:rPr>
          <w:rFonts w:ascii="宋体" w:hAnsi="宋体" w:cs="宋体"/>
          <w:spacing w:val="-8"/>
          <w:highlight w:val="none"/>
        </w:rPr>
      </w:pPr>
      <w:r>
        <w:rPr>
          <w:rFonts w:hint="eastAsia" w:ascii="宋体" w:hAnsi="宋体" w:cs="宋体"/>
          <w:spacing w:val="-8"/>
          <w:highlight w:val="none"/>
        </w:rPr>
        <w:t xml:space="preserve">②建造师（项目经理）简历表； </w:t>
      </w:r>
    </w:p>
    <w:p>
      <w:pPr>
        <w:kinsoku w:val="0"/>
        <w:snapToGrid w:val="0"/>
        <w:spacing w:line="460" w:lineRule="exact"/>
        <w:ind w:firstLine="448" w:firstLineChars="200"/>
        <w:jc w:val="both"/>
        <w:rPr>
          <w:rFonts w:ascii="宋体" w:hAnsi="宋体" w:cs="宋体"/>
          <w:spacing w:val="-8"/>
          <w:highlight w:val="none"/>
        </w:rPr>
      </w:pPr>
      <w:r>
        <w:rPr>
          <w:rFonts w:hint="eastAsia" w:ascii="宋体" w:hAnsi="宋体" w:cs="宋体"/>
          <w:spacing w:val="-8"/>
          <w:highlight w:val="none"/>
        </w:rPr>
        <w:t>③项目技术负责人简历表；</w:t>
      </w:r>
    </w:p>
    <w:p>
      <w:pPr>
        <w:kinsoku w:val="0"/>
        <w:snapToGrid w:val="0"/>
        <w:spacing w:line="460" w:lineRule="exact"/>
        <w:ind w:firstLine="448" w:firstLineChars="200"/>
        <w:jc w:val="both"/>
        <w:rPr>
          <w:rFonts w:ascii="宋体" w:hAnsi="宋体" w:cs="宋体"/>
          <w:spacing w:val="-8"/>
          <w:highlight w:val="none"/>
        </w:rPr>
      </w:pPr>
      <w:r>
        <w:rPr>
          <w:rFonts w:hint="eastAsia" w:ascii="宋体" w:hAnsi="宋体" w:cs="宋体"/>
          <w:spacing w:val="-8"/>
          <w:highlight w:val="none"/>
        </w:rPr>
        <w:t>④项目管理班子配备情况其它辅助说明资料。</w:t>
      </w:r>
    </w:p>
    <w:p>
      <w:pPr>
        <w:kinsoku w:val="0"/>
        <w:snapToGrid w:val="0"/>
        <w:spacing w:line="460" w:lineRule="exact"/>
        <w:ind w:firstLine="448" w:firstLineChars="200"/>
        <w:jc w:val="both"/>
        <w:rPr>
          <w:rFonts w:ascii="宋体" w:hAnsi="宋体" w:cs="宋体"/>
          <w:spacing w:val="-8"/>
          <w:highlight w:val="none"/>
        </w:rPr>
      </w:pPr>
      <w:r>
        <w:rPr>
          <w:rFonts w:hint="eastAsia" w:ascii="宋体" w:hAnsi="宋体" w:cs="宋体"/>
          <w:spacing w:val="-8"/>
          <w:highlight w:val="none"/>
        </w:rPr>
        <w:t>（6）</w:t>
      </w:r>
      <w:r>
        <w:rPr>
          <w:rFonts w:hint="eastAsia" w:ascii="宋体" w:hAnsi="宋体" w:cs="宋体"/>
          <w:bCs/>
          <w:highlight w:val="none"/>
        </w:rPr>
        <w:t>拟分包项目名称和分包商情况。</w:t>
      </w:r>
    </w:p>
    <w:p>
      <w:pPr>
        <w:pStyle w:val="31"/>
        <w:spacing w:line="460" w:lineRule="exact"/>
        <w:ind w:firstLine="480" w:firstLineChars="200"/>
        <w:jc w:val="both"/>
        <w:rPr>
          <w:rFonts w:ascii="宋体" w:hAnsi="宋体" w:cs="宋体"/>
          <w:bCs/>
          <w:highlight w:val="none"/>
        </w:rPr>
      </w:pPr>
      <w:r>
        <w:rPr>
          <w:rFonts w:hint="eastAsia" w:ascii="宋体" w:hAnsi="宋体" w:cs="宋体"/>
          <w:bCs/>
          <w:sz w:val="24"/>
          <w:szCs w:val="24"/>
          <w:highlight w:val="none"/>
        </w:rPr>
        <w:t>（7）</w:t>
      </w:r>
      <w:r>
        <w:rPr>
          <w:rFonts w:hint="eastAsia" w:ascii="宋体" w:hAnsi="宋体" w:cs="宋体"/>
          <w:spacing w:val="-8"/>
          <w:sz w:val="24"/>
          <w:szCs w:val="24"/>
          <w:highlight w:val="none"/>
        </w:rPr>
        <w:t>招标人要求提交的其他资料(详见投标须知前附表)。</w:t>
      </w:r>
    </w:p>
    <w:p>
      <w:pPr>
        <w:pStyle w:val="31"/>
        <w:spacing w:line="460" w:lineRule="exact"/>
        <w:ind w:firstLine="480" w:firstLineChars="200"/>
        <w:jc w:val="both"/>
        <w:rPr>
          <w:rFonts w:ascii="宋体" w:hAnsi="宋体" w:cs="宋体"/>
          <w:bCs/>
          <w:highlight w:val="none"/>
        </w:rPr>
      </w:pPr>
      <w:r>
        <w:rPr>
          <w:rFonts w:hint="eastAsia" w:ascii="宋体" w:hAnsi="宋体" w:cs="宋体"/>
          <w:bCs/>
          <w:sz w:val="24"/>
          <w:szCs w:val="24"/>
          <w:highlight w:val="none"/>
        </w:rPr>
        <w:t>3.1.4商务标主要内容包括下列内容：</w:t>
      </w:r>
    </w:p>
    <w:p>
      <w:pPr>
        <w:pStyle w:val="31"/>
        <w:spacing w:line="460" w:lineRule="exact"/>
        <w:ind w:firstLine="480" w:firstLineChars="200"/>
        <w:jc w:val="both"/>
        <w:rPr>
          <w:rFonts w:ascii="宋体" w:hAnsi="宋体" w:cs="宋体"/>
          <w:bCs/>
          <w:highlight w:val="none"/>
        </w:rPr>
      </w:pPr>
      <w:r>
        <w:rPr>
          <w:rFonts w:hint="eastAsia" w:ascii="宋体" w:hAnsi="宋体" w:cs="宋体"/>
          <w:bCs/>
          <w:sz w:val="24"/>
          <w:szCs w:val="24"/>
          <w:highlight w:val="none"/>
        </w:rPr>
        <w:t>3.1.4.1投标函及附件内容：</w:t>
      </w:r>
    </w:p>
    <w:p>
      <w:pPr>
        <w:numPr>
          <w:ilvl w:val="0"/>
          <w:numId w:val="21"/>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法定代表人资格证明书</w:t>
      </w:r>
    </w:p>
    <w:p>
      <w:pPr>
        <w:numPr>
          <w:ilvl w:val="0"/>
          <w:numId w:val="21"/>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授权委托书</w:t>
      </w:r>
    </w:p>
    <w:p>
      <w:pPr>
        <w:numPr>
          <w:ilvl w:val="0"/>
          <w:numId w:val="21"/>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投标函</w:t>
      </w:r>
    </w:p>
    <w:p>
      <w:pPr>
        <w:numPr>
          <w:ilvl w:val="0"/>
          <w:numId w:val="21"/>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投标函附录</w:t>
      </w:r>
    </w:p>
    <w:p>
      <w:pPr>
        <w:numPr>
          <w:ilvl w:val="0"/>
          <w:numId w:val="21"/>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 xml:space="preserve">投标保证金 </w:t>
      </w:r>
    </w:p>
    <w:p>
      <w:pPr>
        <w:numPr>
          <w:ilvl w:val="0"/>
          <w:numId w:val="21"/>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投标承诺书</w:t>
      </w:r>
    </w:p>
    <w:p>
      <w:pPr>
        <w:numPr>
          <w:ilvl w:val="0"/>
          <w:numId w:val="21"/>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招标文件要求投标人提交的其它投标资料(详见投标须知前附表)</w:t>
      </w:r>
    </w:p>
    <w:p>
      <w:pPr>
        <w:pStyle w:val="31"/>
        <w:spacing w:line="460" w:lineRule="exact"/>
        <w:ind w:firstLine="480" w:firstLineChars="200"/>
        <w:jc w:val="both"/>
        <w:rPr>
          <w:rFonts w:ascii="宋体" w:hAnsi="宋体" w:cs="宋体"/>
          <w:bCs/>
          <w:highlight w:val="none"/>
        </w:rPr>
      </w:pPr>
      <w:r>
        <w:rPr>
          <w:rFonts w:hint="eastAsia" w:ascii="宋体" w:hAnsi="宋体" w:cs="宋体"/>
          <w:bCs/>
          <w:sz w:val="24"/>
          <w:szCs w:val="24"/>
          <w:highlight w:val="none"/>
        </w:rPr>
        <w:t>3.1.4.2工程量清单及计价表式：</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投标总价封面</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工程量清单报价说明</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表1-1-1  工程项目报价汇总表</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表1-1-2  单位工程报价汇总表</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表1-2      分部分项工程项目清单及计价表</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表1-3-A  组织措施项目（整体）清单及计价表</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表1-3-B  组织措施项目（专业工程）清单及计价表</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表1-3-C  技术措施项目清单及计价表</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表1-3-A-1  安全文明施工措施项目清单及计价表</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表1-4   其他项目清单及计价表</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表1-4-1  计日工表</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表1-4-2  总承包服务费项目及计价表</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表1-5     主要工日价格表</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表1-6     主要材料价格表</w:t>
      </w:r>
    </w:p>
    <w:p>
      <w:pPr>
        <w:numPr>
          <w:ilvl w:val="0"/>
          <w:numId w:val="22"/>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表1-7     主要机械台班价格表</w:t>
      </w:r>
    </w:p>
    <w:p>
      <w:pPr>
        <w:pStyle w:val="31"/>
        <w:spacing w:line="460" w:lineRule="exact"/>
        <w:ind w:firstLine="480" w:firstLineChars="200"/>
        <w:jc w:val="both"/>
        <w:rPr>
          <w:rFonts w:ascii="宋体" w:hAnsi="宋体" w:cs="宋体"/>
          <w:bCs/>
          <w:highlight w:val="none"/>
        </w:rPr>
      </w:pPr>
      <w:r>
        <w:rPr>
          <w:rFonts w:hint="eastAsia" w:ascii="宋体" w:hAnsi="宋体" w:cs="宋体"/>
          <w:bCs/>
          <w:sz w:val="24"/>
          <w:szCs w:val="24"/>
          <w:highlight w:val="none"/>
        </w:rPr>
        <w:t xml:space="preserve">3.1.4.3工程量清单报价分析表： </w:t>
      </w:r>
    </w:p>
    <w:p>
      <w:pPr>
        <w:numPr>
          <w:ilvl w:val="0"/>
          <w:numId w:val="2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 xml:space="preserve">  表2-1    分部分项工程项目清单综合单价分析表</w:t>
      </w:r>
    </w:p>
    <w:p>
      <w:pPr>
        <w:numPr>
          <w:ilvl w:val="0"/>
          <w:numId w:val="2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 xml:space="preserve">  表2-2    措施项目清单分析表</w:t>
      </w:r>
    </w:p>
    <w:p>
      <w:pPr>
        <w:numPr>
          <w:ilvl w:val="0"/>
          <w:numId w:val="2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 xml:space="preserve">  表2-3    综合单价工料机分析表（中标后提供）</w:t>
      </w:r>
    </w:p>
    <w:p>
      <w:pPr>
        <w:numPr>
          <w:ilvl w:val="0"/>
          <w:numId w:val="2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 xml:space="preserve">  表2-4    措施项目工料机分析表（中标后提供）</w:t>
      </w:r>
    </w:p>
    <w:p>
      <w:pPr>
        <w:numPr>
          <w:ilvl w:val="0"/>
          <w:numId w:val="23"/>
        </w:numPr>
        <w:kinsoku w:val="0"/>
        <w:snapToGrid w:val="0"/>
        <w:spacing w:line="460" w:lineRule="exact"/>
        <w:ind w:left="0" w:firstLine="448" w:firstLineChars="200"/>
        <w:jc w:val="both"/>
        <w:rPr>
          <w:rFonts w:ascii="宋体" w:hAnsi="宋体" w:cs="宋体"/>
          <w:spacing w:val="-8"/>
          <w:highlight w:val="none"/>
        </w:rPr>
      </w:pPr>
      <w:r>
        <w:rPr>
          <w:rFonts w:hint="eastAsia" w:ascii="宋体" w:hAnsi="宋体" w:cs="宋体"/>
          <w:spacing w:val="-8"/>
          <w:highlight w:val="none"/>
        </w:rPr>
        <w:t xml:space="preserve">  表2-5   临时宿舍取暖降温等费用分析表</w:t>
      </w:r>
    </w:p>
    <w:p>
      <w:pPr>
        <w:pStyle w:val="31"/>
        <w:spacing w:line="460" w:lineRule="exact"/>
        <w:ind w:firstLine="480" w:firstLineChars="200"/>
        <w:jc w:val="both"/>
        <w:rPr>
          <w:rFonts w:ascii="宋体" w:hAnsi="宋体" w:cs="宋体"/>
          <w:bCs/>
          <w:highlight w:val="none"/>
        </w:rPr>
      </w:pPr>
      <w:r>
        <w:rPr>
          <w:rFonts w:hint="eastAsia" w:ascii="宋体" w:hAnsi="宋体" w:cs="宋体"/>
          <w:bCs/>
          <w:sz w:val="24"/>
          <w:szCs w:val="24"/>
          <w:highlight w:val="none"/>
        </w:rPr>
        <w:t>3.1.4.4 招标文件要求投标人提交的其它投标资料(详见投标须知前附表)</w:t>
      </w:r>
    </w:p>
    <w:p>
      <w:pPr>
        <w:snapToGrid w:val="0"/>
        <w:spacing w:line="460" w:lineRule="exact"/>
        <w:ind w:firstLine="482" w:firstLineChars="200"/>
        <w:jc w:val="both"/>
        <w:rPr>
          <w:rFonts w:ascii="宋体" w:hAnsi="宋体" w:cs="宋体"/>
          <w:b/>
          <w:highlight w:val="none"/>
        </w:rPr>
      </w:pPr>
      <w:bookmarkStart w:id="70" w:name="bookmark42"/>
      <w:bookmarkEnd w:id="70"/>
      <w:r>
        <w:rPr>
          <w:rFonts w:hint="eastAsia" w:ascii="宋体" w:hAnsi="宋体" w:cs="宋体"/>
          <w:b/>
          <w:highlight w:val="none"/>
        </w:rPr>
        <w:t>3.2投标报价</w:t>
      </w:r>
    </w:p>
    <w:p>
      <w:pPr>
        <w:numPr>
          <w:ilvl w:val="2"/>
          <w:numId w:val="24"/>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投标人应按照第八章“投标文件格式”的要求填写投标报价。</w:t>
      </w:r>
    </w:p>
    <w:p>
      <w:pPr>
        <w:numPr>
          <w:ilvl w:val="2"/>
          <w:numId w:val="24"/>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投标人在投标截止时间前修改投标函中的投标报价总额，应同时修改投标文件“投标报价”中的相应报价，投标报价总额为各分项金额之和。此修改须符合本章第4.3款的有关要求。</w:t>
      </w:r>
    </w:p>
    <w:p>
      <w:pPr>
        <w:numPr>
          <w:ilvl w:val="2"/>
          <w:numId w:val="24"/>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工程量清单计价方式：见投标人须知前附表，投标人应按第五章“工程量清单编制”的要求填写相应表格，具体表式按招标文件第八章“投标文件格式”提供并报价。</w:t>
      </w:r>
    </w:p>
    <w:p>
      <w:pPr>
        <w:numPr>
          <w:ilvl w:val="2"/>
          <w:numId w:val="24"/>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招标人设有最高投标限价的，投标人的投标报价不得超过最高投标限价，最高投标限价或其计算方法在投标人须知前附表中载明。</w:t>
      </w:r>
    </w:p>
    <w:p>
      <w:pPr>
        <w:numPr>
          <w:ilvl w:val="2"/>
          <w:numId w:val="24"/>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投标报价的其他要求见投标人须知前附表。</w:t>
      </w:r>
    </w:p>
    <w:p>
      <w:pPr>
        <w:snapToGrid w:val="0"/>
        <w:spacing w:line="460" w:lineRule="exact"/>
        <w:ind w:firstLine="482" w:firstLineChars="200"/>
        <w:jc w:val="both"/>
        <w:rPr>
          <w:rFonts w:ascii="宋体" w:hAnsi="宋体" w:cs="宋体"/>
          <w:b/>
          <w:highlight w:val="none"/>
        </w:rPr>
      </w:pPr>
      <w:bookmarkStart w:id="71" w:name="bookmark43"/>
      <w:bookmarkEnd w:id="71"/>
      <w:r>
        <w:rPr>
          <w:rFonts w:hint="eastAsia" w:ascii="宋体" w:hAnsi="宋体" w:cs="宋体"/>
          <w:b/>
          <w:highlight w:val="none"/>
        </w:rPr>
        <w:t>3.3投标有效期</w:t>
      </w:r>
    </w:p>
    <w:p>
      <w:pPr>
        <w:numPr>
          <w:ilvl w:val="2"/>
          <w:numId w:val="25"/>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在投标人须知前附表规定的投标有效期内，投标人不得要求撤销或修改其投标文件。</w:t>
      </w:r>
    </w:p>
    <w:p>
      <w:pPr>
        <w:numPr>
          <w:ilvl w:val="2"/>
          <w:numId w:val="25"/>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在投标有效期内，投标人撤销投标文件的，应承担招标文件和法律规定的责任。</w:t>
      </w:r>
    </w:p>
    <w:p>
      <w:pPr>
        <w:numPr>
          <w:ilvl w:val="2"/>
          <w:numId w:val="25"/>
        </w:numPr>
        <w:kinsoku w:val="0"/>
        <w:snapToGrid w:val="0"/>
        <w:spacing w:line="460" w:lineRule="exact"/>
        <w:ind w:left="0" w:firstLine="480" w:firstLineChars="200"/>
        <w:jc w:val="both"/>
        <w:rPr>
          <w:rFonts w:ascii="宋体" w:hAnsi="宋体" w:cs="宋体"/>
          <w:highlight w:val="none"/>
        </w:rPr>
      </w:pPr>
      <w:r>
        <w:rPr>
          <w:rFonts w:hint="eastAsia" w:ascii="宋体" w:hAnsi="宋体" w:cs="宋体"/>
          <w:highlight w:val="none"/>
        </w:rPr>
        <w:t>出现特殊情况需要延长投标有效期的，招标人以书面形式通知所有投标人延长投标有效期。投标人应予以书面答复，同意延长的，应相应延长其投标保证金的有效期，但不得要求或被允许修改其投标文件；投标人拒绝延长的，其投标失效，但投标人有权收回其投标保证金。</w:t>
      </w:r>
    </w:p>
    <w:p>
      <w:pPr>
        <w:snapToGrid w:val="0"/>
        <w:spacing w:line="460" w:lineRule="exact"/>
        <w:ind w:firstLine="482" w:firstLineChars="200"/>
        <w:jc w:val="both"/>
        <w:rPr>
          <w:rFonts w:ascii="宋体" w:hAnsi="宋体" w:cs="宋体"/>
          <w:b/>
          <w:highlight w:val="none"/>
        </w:rPr>
      </w:pPr>
      <w:bookmarkStart w:id="72" w:name="bookmark44"/>
      <w:bookmarkEnd w:id="72"/>
      <w:r>
        <w:rPr>
          <w:rFonts w:hint="eastAsia" w:ascii="宋体" w:hAnsi="宋体" w:cs="宋体"/>
          <w:b/>
          <w:highlight w:val="none"/>
        </w:rPr>
        <w:t>3.4投标保证金（详见公告）</w:t>
      </w:r>
    </w:p>
    <w:p>
      <w:pPr>
        <w:kinsoku w:val="0"/>
        <w:overflowPunct w:val="0"/>
        <w:snapToGrid w:val="0"/>
        <w:spacing w:line="460" w:lineRule="exact"/>
        <w:ind w:firstLine="482" w:firstLineChars="200"/>
        <w:jc w:val="both"/>
        <w:rPr>
          <w:rFonts w:ascii="宋体" w:hAnsi="宋体" w:cs="宋体"/>
          <w:b/>
          <w:bCs/>
          <w:highlight w:val="none"/>
        </w:rPr>
      </w:pPr>
      <w:bookmarkStart w:id="73" w:name="bookmark45"/>
      <w:bookmarkEnd w:id="73"/>
      <w:r>
        <w:rPr>
          <w:rFonts w:hint="eastAsia" w:ascii="宋体" w:hAnsi="宋体" w:cs="宋体"/>
          <w:b/>
          <w:highlight w:val="none"/>
        </w:rPr>
        <w:t>3.5</w:t>
      </w:r>
      <w:r>
        <w:rPr>
          <w:rFonts w:hint="eastAsia" w:ascii="宋体" w:hAnsi="宋体" w:cs="宋体"/>
          <w:b/>
          <w:bCs/>
          <w:highlight w:val="none"/>
        </w:rPr>
        <w:t>资信审查资料</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见本章3.1规定及评标办法。</w:t>
      </w:r>
    </w:p>
    <w:p>
      <w:pPr>
        <w:snapToGrid w:val="0"/>
        <w:spacing w:line="460" w:lineRule="exact"/>
        <w:ind w:firstLine="482" w:firstLineChars="200"/>
        <w:jc w:val="both"/>
        <w:rPr>
          <w:rFonts w:ascii="宋体" w:hAnsi="宋体" w:cs="宋体"/>
          <w:b/>
          <w:highlight w:val="none"/>
        </w:rPr>
      </w:pPr>
      <w:bookmarkStart w:id="74" w:name="bookmark47"/>
      <w:bookmarkEnd w:id="74"/>
      <w:r>
        <w:rPr>
          <w:rFonts w:hint="eastAsia" w:ascii="宋体" w:hAnsi="宋体" w:cs="宋体"/>
          <w:b/>
          <w:highlight w:val="none"/>
        </w:rPr>
        <w:t>3.6备选投标方案</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3.6.1投标人不得递交备选投标方案，否则其投标将被否决。</w:t>
      </w:r>
    </w:p>
    <w:p>
      <w:pPr>
        <w:snapToGrid w:val="0"/>
        <w:spacing w:line="460" w:lineRule="exact"/>
        <w:ind w:firstLine="482" w:firstLineChars="200"/>
        <w:jc w:val="both"/>
        <w:rPr>
          <w:rFonts w:ascii="宋体" w:hAnsi="宋体" w:cs="宋体"/>
          <w:b/>
          <w:highlight w:val="none"/>
        </w:rPr>
      </w:pPr>
      <w:bookmarkStart w:id="75" w:name="bookmark48"/>
      <w:bookmarkEnd w:id="75"/>
      <w:r>
        <w:rPr>
          <w:rFonts w:hint="eastAsia" w:ascii="宋体" w:hAnsi="宋体" w:cs="宋体"/>
          <w:b/>
          <w:highlight w:val="none"/>
        </w:rPr>
        <w:t>3.7投标文件的编制</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3.7.1投标文件应按第八章“投标文件格式”进行编写，如有必要，可以增加附页，作为投标文件的组成部分。其中，投标函附录在满足招标文件实质性要求的基础上，可以提出比招标文件要求更有利于招标人的承诺。投标文件应尽量避免涂改、行间插字或删除。</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3.7.2投标文件应当对招标文件有关工期、投标有效期、质量要求、技术标准和要求、招标范围等实质性内容作出响应。</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3.7.3投标文件包括本须知第3.1条中规定的内容，投标人提交的投标文件应使用招标文件所提供的投标文件全部格式(表格可以按同样格式扩展)。</w:t>
      </w:r>
    </w:p>
    <w:p>
      <w:pPr>
        <w:snapToGrid w:val="0"/>
        <w:spacing w:line="460" w:lineRule="exact"/>
        <w:ind w:firstLine="482" w:firstLineChars="200"/>
        <w:jc w:val="both"/>
        <w:rPr>
          <w:rFonts w:ascii="宋体" w:hAnsi="宋体" w:cs="宋体"/>
          <w:b/>
          <w:highlight w:val="none"/>
        </w:rPr>
      </w:pPr>
      <w:bookmarkStart w:id="76" w:name="bookmark49"/>
      <w:bookmarkEnd w:id="76"/>
      <w:bookmarkStart w:id="77" w:name="_Toc9226"/>
      <w:bookmarkStart w:id="78" w:name="_Toc22828071"/>
      <w:bookmarkStart w:id="79" w:name="_Toc45697235"/>
      <w:r>
        <w:rPr>
          <w:rFonts w:hint="eastAsia" w:ascii="宋体" w:hAnsi="宋体" w:cs="宋体"/>
          <w:b/>
          <w:highlight w:val="none"/>
        </w:rPr>
        <w:t>4.投标</w:t>
      </w:r>
      <w:bookmarkEnd w:id="77"/>
      <w:bookmarkEnd w:id="78"/>
      <w:bookmarkEnd w:id="79"/>
    </w:p>
    <w:p>
      <w:pPr>
        <w:numPr>
          <w:ilvl w:val="1"/>
          <w:numId w:val="26"/>
        </w:numPr>
        <w:snapToGrid w:val="0"/>
        <w:spacing w:line="460" w:lineRule="exact"/>
        <w:ind w:left="0" w:firstLine="482" w:firstLineChars="200"/>
        <w:jc w:val="both"/>
        <w:rPr>
          <w:rFonts w:ascii="宋体" w:hAnsi="宋体" w:cs="宋体"/>
          <w:b/>
          <w:highlight w:val="none"/>
        </w:rPr>
      </w:pPr>
      <w:bookmarkStart w:id="80" w:name="bookmark50"/>
      <w:bookmarkEnd w:id="80"/>
      <w:r>
        <w:rPr>
          <w:rFonts w:hint="eastAsia" w:ascii="宋体" w:hAnsi="宋体" w:cs="宋体"/>
          <w:b/>
          <w:highlight w:val="none"/>
        </w:rPr>
        <w:t>投标文件的密封和标记</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4.1.1投标文件的密封、标记要求见投标人须知前附表。</w:t>
      </w:r>
    </w:p>
    <w:p>
      <w:pPr>
        <w:numPr>
          <w:ilvl w:val="1"/>
          <w:numId w:val="26"/>
        </w:numPr>
        <w:snapToGrid w:val="0"/>
        <w:spacing w:line="460" w:lineRule="exact"/>
        <w:ind w:left="0" w:firstLine="482" w:firstLineChars="200"/>
        <w:jc w:val="both"/>
        <w:rPr>
          <w:rFonts w:ascii="宋体" w:hAnsi="宋体" w:cs="宋体"/>
          <w:b/>
          <w:highlight w:val="none"/>
        </w:rPr>
      </w:pPr>
      <w:r>
        <w:rPr>
          <w:rFonts w:hint="eastAsia" w:ascii="宋体" w:hAnsi="宋体" w:cs="宋体"/>
          <w:b/>
          <w:highlight w:val="none"/>
        </w:rPr>
        <w:t>投标文件的递交</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4.2.1投标人应在投标人须知前附表规定的投标截止时间前递交投标文件。</w:t>
      </w:r>
    </w:p>
    <w:p>
      <w:pPr>
        <w:numPr>
          <w:ilvl w:val="1"/>
          <w:numId w:val="26"/>
        </w:numPr>
        <w:snapToGrid w:val="0"/>
        <w:spacing w:line="460" w:lineRule="exact"/>
        <w:ind w:left="0" w:firstLine="482" w:firstLineChars="200"/>
        <w:jc w:val="both"/>
        <w:rPr>
          <w:rFonts w:ascii="宋体" w:hAnsi="宋体" w:cs="宋体"/>
          <w:b/>
          <w:highlight w:val="none"/>
        </w:rPr>
      </w:pPr>
      <w:bookmarkStart w:id="81" w:name="bookmark52"/>
      <w:bookmarkEnd w:id="81"/>
      <w:r>
        <w:rPr>
          <w:rFonts w:hint="eastAsia" w:ascii="宋体" w:hAnsi="宋体" w:cs="宋体"/>
          <w:b/>
          <w:highlight w:val="none"/>
        </w:rPr>
        <w:t>投标文件的修改与撤回</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4.3.1在本章第4.2.1项规定的投标截止时间前，投标人可以修改或撤回已递交的投标文件，但应以书面形式通知招标人。投标截止时间前未完成投标文件传输的，视为撤回投标文件。</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4.3.2投标人修改或撤回已递交投标文件的通知，应按照要求加盖印章。招标人收到撤回申请后，即时向投标人发出确认回执通知。</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4.3.3投标人撤回投标文件的，招标人自收到投标人书面撤回通知之日起5日内退还已收取的投标保证金。</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4.3.4修改的内容为投标文件的组成部分。修改的投标文件应按照本章第3条、第4条的规定进行编制、密封、标记和递交，并标明“修改”字样。</w:t>
      </w:r>
    </w:p>
    <w:p>
      <w:pPr>
        <w:snapToGrid w:val="0"/>
        <w:spacing w:line="460" w:lineRule="exact"/>
        <w:ind w:firstLine="482" w:firstLineChars="200"/>
        <w:jc w:val="both"/>
        <w:rPr>
          <w:rFonts w:ascii="宋体" w:hAnsi="宋体" w:cs="宋体"/>
          <w:b/>
          <w:highlight w:val="none"/>
        </w:rPr>
      </w:pPr>
      <w:bookmarkStart w:id="82" w:name="bookmark53"/>
      <w:bookmarkEnd w:id="82"/>
      <w:bookmarkStart w:id="83" w:name="_Toc22828072"/>
      <w:bookmarkStart w:id="84" w:name="_Toc45697236"/>
      <w:bookmarkStart w:id="85" w:name="_Toc21471"/>
      <w:r>
        <w:rPr>
          <w:rFonts w:hint="eastAsia" w:ascii="宋体" w:hAnsi="宋体" w:cs="宋体"/>
          <w:b/>
          <w:highlight w:val="none"/>
        </w:rPr>
        <w:t>5.开标</w:t>
      </w:r>
      <w:bookmarkEnd w:id="83"/>
      <w:bookmarkEnd w:id="84"/>
      <w:bookmarkEnd w:id="85"/>
    </w:p>
    <w:p>
      <w:pPr>
        <w:numPr>
          <w:ilvl w:val="1"/>
          <w:numId w:val="27"/>
        </w:numPr>
        <w:snapToGrid w:val="0"/>
        <w:spacing w:line="460" w:lineRule="exact"/>
        <w:ind w:left="0" w:firstLine="482" w:firstLineChars="200"/>
        <w:jc w:val="both"/>
        <w:rPr>
          <w:rFonts w:ascii="宋体" w:hAnsi="宋体" w:cs="宋体"/>
          <w:b/>
          <w:highlight w:val="none"/>
        </w:rPr>
      </w:pPr>
      <w:bookmarkStart w:id="86" w:name="bookmark54"/>
      <w:bookmarkEnd w:id="86"/>
      <w:r>
        <w:rPr>
          <w:rFonts w:hint="eastAsia" w:ascii="宋体" w:hAnsi="宋体" w:cs="宋体"/>
          <w:b/>
          <w:highlight w:val="none"/>
        </w:rPr>
        <w:t>开标时间和地点</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见投标人须知前附表。</w:t>
      </w:r>
    </w:p>
    <w:p>
      <w:pPr>
        <w:numPr>
          <w:ilvl w:val="1"/>
          <w:numId w:val="27"/>
        </w:numPr>
        <w:snapToGrid w:val="0"/>
        <w:spacing w:line="460" w:lineRule="exact"/>
        <w:ind w:left="0" w:firstLine="482" w:firstLineChars="200"/>
        <w:jc w:val="both"/>
        <w:rPr>
          <w:rFonts w:ascii="宋体" w:hAnsi="宋体" w:cs="宋体"/>
          <w:b/>
          <w:highlight w:val="none"/>
        </w:rPr>
      </w:pPr>
      <w:bookmarkStart w:id="87" w:name="bookmark56"/>
      <w:bookmarkEnd w:id="87"/>
      <w:bookmarkStart w:id="88" w:name="bookmark55"/>
      <w:bookmarkEnd w:id="88"/>
      <w:r>
        <w:rPr>
          <w:rFonts w:hint="eastAsia" w:ascii="宋体" w:hAnsi="宋体" w:cs="宋体"/>
          <w:b/>
          <w:highlight w:val="none"/>
        </w:rPr>
        <w:t>开标程序</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见投标人须知前附表。</w:t>
      </w:r>
    </w:p>
    <w:p>
      <w:pPr>
        <w:numPr>
          <w:ilvl w:val="1"/>
          <w:numId w:val="27"/>
        </w:numPr>
        <w:snapToGrid w:val="0"/>
        <w:spacing w:line="460" w:lineRule="exact"/>
        <w:ind w:left="0" w:firstLine="482" w:firstLineChars="200"/>
        <w:jc w:val="both"/>
        <w:rPr>
          <w:rFonts w:ascii="宋体" w:hAnsi="宋体" w:cs="宋体"/>
          <w:b/>
          <w:highlight w:val="none"/>
        </w:rPr>
      </w:pPr>
      <w:bookmarkStart w:id="89" w:name="bookmark57"/>
      <w:bookmarkEnd w:id="89"/>
      <w:r>
        <w:rPr>
          <w:rFonts w:hint="eastAsia" w:ascii="宋体" w:hAnsi="宋体" w:cs="宋体"/>
          <w:b/>
          <w:highlight w:val="none"/>
        </w:rPr>
        <w:t>开标异议</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投标人对开标有异议的，应当在开标时提出，招标人当场作出答复，并制作记录。</w:t>
      </w:r>
    </w:p>
    <w:p>
      <w:pPr>
        <w:numPr>
          <w:ilvl w:val="1"/>
          <w:numId w:val="27"/>
        </w:numPr>
        <w:snapToGrid w:val="0"/>
        <w:spacing w:line="460" w:lineRule="exact"/>
        <w:ind w:left="0" w:firstLine="482" w:firstLineChars="200"/>
        <w:jc w:val="both"/>
        <w:rPr>
          <w:rFonts w:ascii="宋体" w:hAnsi="宋体" w:cs="宋体"/>
          <w:b/>
          <w:highlight w:val="none"/>
        </w:rPr>
      </w:pPr>
      <w:r>
        <w:rPr>
          <w:rFonts w:hint="eastAsia" w:ascii="宋体" w:hAnsi="宋体" w:cs="宋体"/>
          <w:b/>
          <w:highlight w:val="none"/>
        </w:rPr>
        <w:t>特殊情况处置</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见投标人须知前附表</w:t>
      </w:r>
    </w:p>
    <w:p>
      <w:pPr>
        <w:snapToGrid w:val="0"/>
        <w:spacing w:line="460" w:lineRule="exact"/>
        <w:ind w:firstLine="482" w:firstLineChars="200"/>
        <w:jc w:val="both"/>
        <w:rPr>
          <w:rFonts w:ascii="宋体" w:hAnsi="宋体" w:cs="宋体"/>
          <w:b/>
          <w:highlight w:val="none"/>
        </w:rPr>
      </w:pPr>
      <w:bookmarkStart w:id="90" w:name="bookmark58"/>
      <w:bookmarkEnd w:id="90"/>
      <w:r>
        <w:rPr>
          <w:rFonts w:hint="eastAsia" w:ascii="宋体" w:hAnsi="宋体" w:cs="宋体"/>
          <w:b/>
          <w:highlight w:val="none"/>
        </w:rPr>
        <w:t>6.</w:t>
      </w:r>
      <w:bookmarkStart w:id="91" w:name="_Toc22828073"/>
      <w:bookmarkStart w:id="92" w:name="_Toc45697237"/>
      <w:bookmarkStart w:id="93" w:name="_Toc6578"/>
      <w:r>
        <w:rPr>
          <w:rFonts w:hint="eastAsia" w:ascii="宋体" w:hAnsi="宋体" w:cs="宋体"/>
          <w:b/>
          <w:highlight w:val="none"/>
        </w:rPr>
        <w:t>评标</w:t>
      </w:r>
      <w:bookmarkEnd w:id="91"/>
      <w:bookmarkEnd w:id="92"/>
      <w:bookmarkEnd w:id="93"/>
    </w:p>
    <w:p>
      <w:pPr>
        <w:numPr>
          <w:ilvl w:val="1"/>
          <w:numId w:val="28"/>
        </w:numPr>
        <w:snapToGrid w:val="0"/>
        <w:spacing w:line="460" w:lineRule="exact"/>
        <w:ind w:left="0" w:firstLine="482" w:firstLineChars="200"/>
        <w:jc w:val="both"/>
        <w:rPr>
          <w:rFonts w:ascii="宋体" w:hAnsi="宋体" w:cs="宋体"/>
          <w:b/>
          <w:highlight w:val="none"/>
        </w:rPr>
      </w:pPr>
      <w:bookmarkStart w:id="94" w:name="bookmark59"/>
      <w:bookmarkEnd w:id="94"/>
      <w:r>
        <w:rPr>
          <w:rFonts w:hint="eastAsia" w:ascii="宋体" w:hAnsi="宋体" w:cs="宋体"/>
          <w:b/>
          <w:highlight w:val="none"/>
        </w:rPr>
        <w:t>评标委员会</w:t>
      </w:r>
    </w:p>
    <w:p>
      <w:pPr>
        <w:snapToGrid w:val="0"/>
        <w:spacing w:line="460" w:lineRule="exact"/>
        <w:ind w:firstLine="480" w:firstLineChars="200"/>
        <w:jc w:val="both"/>
        <w:rPr>
          <w:rFonts w:ascii="宋体" w:hAnsi="宋体" w:cs="宋体"/>
          <w:highlight w:val="none"/>
        </w:rPr>
      </w:pPr>
      <w:r>
        <w:rPr>
          <w:rFonts w:hint="eastAsia" w:ascii="宋体" w:hAnsi="宋体" w:cs="宋体"/>
          <w:highlight w:val="none"/>
        </w:rPr>
        <w:t>6.1.1评标由招标人依法组建的评标委员会负责。评标委员会由招标人或其委托的招标代理机构熟悉相关业务的代表，以及有关技术、经济等方面的专家组成。评标委员会成员人数以及技术、经济等方面专家的确定方式见投标人须知前附表。</w:t>
      </w:r>
    </w:p>
    <w:p>
      <w:pPr>
        <w:numPr>
          <w:ilvl w:val="1"/>
          <w:numId w:val="28"/>
        </w:numPr>
        <w:snapToGrid w:val="0"/>
        <w:spacing w:line="460" w:lineRule="exact"/>
        <w:ind w:left="0" w:firstLine="482" w:firstLineChars="200"/>
        <w:jc w:val="both"/>
        <w:rPr>
          <w:rFonts w:ascii="宋体" w:hAnsi="宋体" w:cs="宋体"/>
          <w:b/>
          <w:highlight w:val="none"/>
        </w:rPr>
      </w:pPr>
      <w:bookmarkStart w:id="95" w:name="bookmark60"/>
      <w:bookmarkEnd w:id="95"/>
      <w:r>
        <w:rPr>
          <w:rFonts w:hint="eastAsia" w:ascii="宋体" w:hAnsi="宋体" w:cs="宋体"/>
          <w:b/>
          <w:highlight w:val="none"/>
        </w:rPr>
        <w:t>评标原则</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评标活动遵循公平、公正、科学和择优的原则。</w:t>
      </w:r>
    </w:p>
    <w:p>
      <w:pPr>
        <w:numPr>
          <w:ilvl w:val="1"/>
          <w:numId w:val="28"/>
        </w:numPr>
        <w:snapToGrid w:val="0"/>
        <w:spacing w:line="460" w:lineRule="exact"/>
        <w:ind w:left="0" w:firstLine="482" w:firstLineChars="200"/>
        <w:jc w:val="both"/>
        <w:rPr>
          <w:rFonts w:ascii="宋体" w:hAnsi="宋体" w:cs="宋体"/>
          <w:b/>
          <w:highlight w:val="none"/>
        </w:rPr>
      </w:pPr>
      <w:bookmarkStart w:id="96" w:name="bookmark61"/>
      <w:bookmarkEnd w:id="96"/>
      <w:r>
        <w:rPr>
          <w:rFonts w:hint="eastAsia" w:ascii="宋体" w:hAnsi="宋体" w:cs="宋体"/>
          <w:b/>
          <w:highlight w:val="none"/>
        </w:rPr>
        <w:t>评标</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6.3.1评标委员会按照第三章“评标办法”规定的方法、评审因素、标准和程序对投标文件进行评审。第三章“评标办法”没有规定的方法、评审因素和标准，不作为评标依据。</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6.3.2评标完成后，评标委员会应当向招标人提交书面评标报告和中标候选人名单。评标委员会推荐中标候选人的人数见投标人须知前附表。</w:t>
      </w:r>
    </w:p>
    <w:p>
      <w:pPr>
        <w:snapToGrid w:val="0"/>
        <w:spacing w:line="460" w:lineRule="exact"/>
        <w:ind w:firstLine="482" w:firstLineChars="200"/>
        <w:jc w:val="both"/>
        <w:rPr>
          <w:rFonts w:ascii="宋体" w:hAnsi="宋体" w:cs="宋体"/>
          <w:b/>
          <w:highlight w:val="none"/>
        </w:rPr>
      </w:pPr>
      <w:bookmarkStart w:id="97" w:name="bookmark62"/>
      <w:bookmarkEnd w:id="97"/>
      <w:bookmarkStart w:id="98" w:name="_Toc45697238"/>
      <w:bookmarkStart w:id="99" w:name="_Toc22828074"/>
      <w:bookmarkStart w:id="100" w:name="_Toc22898"/>
      <w:r>
        <w:rPr>
          <w:rFonts w:hint="eastAsia" w:ascii="宋体" w:hAnsi="宋体" w:cs="宋体"/>
          <w:b/>
          <w:highlight w:val="none"/>
        </w:rPr>
        <w:t>7.合同授予</w:t>
      </w:r>
      <w:bookmarkEnd w:id="98"/>
      <w:bookmarkEnd w:id="99"/>
      <w:bookmarkEnd w:id="100"/>
    </w:p>
    <w:p>
      <w:pPr>
        <w:numPr>
          <w:ilvl w:val="1"/>
          <w:numId w:val="29"/>
        </w:numPr>
        <w:snapToGrid w:val="0"/>
        <w:spacing w:line="460" w:lineRule="exact"/>
        <w:ind w:left="0" w:firstLine="482" w:firstLineChars="200"/>
        <w:jc w:val="both"/>
        <w:rPr>
          <w:rFonts w:ascii="宋体" w:hAnsi="宋体" w:cs="宋体"/>
          <w:b/>
          <w:highlight w:val="none"/>
        </w:rPr>
      </w:pPr>
      <w:bookmarkStart w:id="101" w:name="bookmark63"/>
      <w:bookmarkEnd w:id="101"/>
      <w:bookmarkStart w:id="102" w:name="bookmark66"/>
      <w:bookmarkEnd w:id="102"/>
      <w:r>
        <w:rPr>
          <w:rFonts w:hint="eastAsia" w:ascii="宋体" w:hAnsi="宋体" w:cs="宋体"/>
          <w:b/>
          <w:highlight w:val="none"/>
        </w:rPr>
        <w:t>中标候选人公示媒介及期限</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中标候选人公示媒介及期限见投标人须知前附表。</w:t>
      </w:r>
    </w:p>
    <w:p>
      <w:pPr>
        <w:numPr>
          <w:ilvl w:val="1"/>
          <w:numId w:val="29"/>
        </w:numPr>
        <w:snapToGrid w:val="0"/>
        <w:spacing w:line="460" w:lineRule="exact"/>
        <w:ind w:left="0" w:firstLine="482" w:firstLineChars="200"/>
        <w:jc w:val="both"/>
        <w:rPr>
          <w:rFonts w:ascii="宋体" w:hAnsi="宋体" w:cs="宋体"/>
          <w:b/>
          <w:highlight w:val="none"/>
        </w:rPr>
      </w:pPr>
      <w:bookmarkStart w:id="103" w:name="bookmark67"/>
      <w:bookmarkEnd w:id="103"/>
      <w:r>
        <w:rPr>
          <w:rFonts w:hint="eastAsia" w:ascii="宋体" w:hAnsi="宋体" w:cs="宋体"/>
          <w:b/>
          <w:highlight w:val="none"/>
        </w:rPr>
        <w:t>定标方式</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除投标人须知前附表规定评标委员会直接确定中标人外，招标人依据评标委员会推荐的中标候选人确定中标人。</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中标候选人存在本须知1.4.4条所列情形之一的，中标无效，取消其中标资格：</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numPr>
          <w:ilvl w:val="1"/>
          <w:numId w:val="29"/>
        </w:numPr>
        <w:snapToGrid w:val="0"/>
        <w:spacing w:line="460" w:lineRule="exact"/>
        <w:ind w:left="0" w:firstLine="482" w:firstLineChars="200"/>
        <w:jc w:val="both"/>
        <w:rPr>
          <w:rFonts w:ascii="宋体" w:hAnsi="宋体" w:cs="宋体"/>
          <w:b/>
          <w:highlight w:val="none"/>
        </w:rPr>
      </w:pPr>
      <w:r>
        <w:rPr>
          <w:rFonts w:hint="eastAsia" w:ascii="宋体" w:hAnsi="宋体" w:cs="宋体"/>
          <w:b/>
          <w:highlight w:val="none"/>
        </w:rPr>
        <w:t>中标通知</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在本章第3.3款规定的投标有效期内，招标人以书面形式向中标人发出中标通知书，同时将中标结果通知未中标的投标人。</w:t>
      </w:r>
    </w:p>
    <w:p>
      <w:pPr>
        <w:numPr>
          <w:ilvl w:val="1"/>
          <w:numId w:val="29"/>
        </w:numPr>
        <w:snapToGrid w:val="0"/>
        <w:spacing w:line="460" w:lineRule="exact"/>
        <w:ind w:left="0" w:firstLine="482" w:firstLineChars="200"/>
        <w:jc w:val="both"/>
        <w:rPr>
          <w:rFonts w:ascii="宋体" w:hAnsi="宋体" w:cs="宋体"/>
          <w:b/>
          <w:highlight w:val="none"/>
        </w:rPr>
      </w:pPr>
      <w:bookmarkStart w:id="104" w:name="bookmark68"/>
      <w:bookmarkEnd w:id="104"/>
      <w:bookmarkStart w:id="105" w:name="bookmark69"/>
      <w:bookmarkEnd w:id="105"/>
      <w:r>
        <w:rPr>
          <w:rFonts w:hint="eastAsia" w:ascii="宋体" w:hAnsi="宋体" w:cs="宋体"/>
          <w:b/>
          <w:highlight w:val="none"/>
        </w:rPr>
        <w:t>履约担保</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7.4.1在签订合同前，中标人应按投标人须知前附表规定的金额、银行保函或保险公司保函和招标文件第四章“合同条款及格式”规定的履约担保形式向招标人提交履约担保。</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7.4.2中标人不能按本章第7.4.1项要求提交履约担保的，视为放弃中标，其投标保证金不予退还，给招标人造成的损失超过投标保证金数额的，中标人还应当对超过部分予以赔偿。</w:t>
      </w:r>
    </w:p>
    <w:p>
      <w:pPr>
        <w:numPr>
          <w:ilvl w:val="1"/>
          <w:numId w:val="29"/>
        </w:numPr>
        <w:snapToGrid w:val="0"/>
        <w:spacing w:line="460" w:lineRule="exact"/>
        <w:ind w:left="0" w:firstLine="482" w:firstLineChars="200"/>
        <w:jc w:val="both"/>
        <w:rPr>
          <w:rFonts w:ascii="宋体" w:hAnsi="宋体" w:cs="宋体"/>
          <w:b/>
          <w:highlight w:val="none"/>
        </w:rPr>
      </w:pPr>
      <w:bookmarkStart w:id="106" w:name="bookmark70"/>
      <w:bookmarkEnd w:id="106"/>
      <w:r>
        <w:rPr>
          <w:rFonts w:hint="eastAsia" w:ascii="宋体" w:hAnsi="宋体" w:cs="宋体"/>
          <w:b/>
          <w:highlight w:val="none"/>
        </w:rPr>
        <w:t>签订合同</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7.5.1招标人和中标人应当在中标通知书发出之日起30日内，根据招标文件和中标人的投标文件订立书面合同。中标人无正当理由拒签合同，或者不按照招标文件要求提交履约担保的，招标人有权取消其中标资格，其投标保证金不予退还；给招标人造成的损失超过投标保证金数额的，中标人还应当对超过部分予以赔偿。</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7.5.2发出中标通知书后，招标人无正当理由拒签合同，招标人向中标人退还投标保证金；给中标人造成损失的，还应当赔偿损失。</w:t>
      </w:r>
    </w:p>
    <w:p>
      <w:pPr>
        <w:snapToGrid w:val="0"/>
        <w:spacing w:line="460" w:lineRule="exact"/>
        <w:ind w:firstLine="482" w:firstLineChars="200"/>
        <w:jc w:val="both"/>
        <w:rPr>
          <w:rFonts w:ascii="宋体" w:hAnsi="宋体" w:cs="宋体"/>
          <w:b/>
          <w:highlight w:val="none"/>
        </w:rPr>
      </w:pPr>
      <w:bookmarkStart w:id="107" w:name="bookmark71"/>
      <w:bookmarkEnd w:id="107"/>
      <w:bookmarkStart w:id="108" w:name="_Toc45697239"/>
      <w:bookmarkStart w:id="109" w:name="_Toc29433"/>
      <w:bookmarkStart w:id="110" w:name="_Toc494121485"/>
      <w:bookmarkStart w:id="111" w:name="_Toc22828075"/>
      <w:r>
        <w:rPr>
          <w:rFonts w:hint="eastAsia" w:ascii="宋体" w:hAnsi="宋体" w:cs="宋体"/>
          <w:b/>
          <w:highlight w:val="none"/>
        </w:rPr>
        <w:t>8.重新招标和不再招标</w:t>
      </w:r>
      <w:bookmarkEnd w:id="108"/>
      <w:bookmarkEnd w:id="109"/>
      <w:bookmarkEnd w:id="110"/>
    </w:p>
    <w:p>
      <w:pPr>
        <w:numPr>
          <w:ilvl w:val="1"/>
          <w:numId w:val="30"/>
        </w:numPr>
        <w:snapToGrid w:val="0"/>
        <w:spacing w:line="460" w:lineRule="exact"/>
        <w:ind w:left="0" w:firstLine="482" w:firstLineChars="200"/>
        <w:jc w:val="both"/>
        <w:rPr>
          <w:rFonts w:ascii="宋体" w:hAnsi="宋体" w:cs="宋体"/>
          <w:b/>
          <w:highlight w:val="none"/>
        </w:rPr>
      </w:pPr>
      <w:r>
        <w:rPr>
          <w:rFonts w:hint="eastAsia" w:ascii="宋体" w:hAnsi="宋体" w:cs="宋体"/>
          <w:b/>
          <w:highlight w:val="none"/>
        </w:rPr>
        <w:t>重新招标</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有下列情形之一的，招标人将重新招标：</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（1）投标截止时间止，投标人少于3个的；</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（2）经评标委员会评审后否决所有投标的；</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（3）其他情形见须知前附表。</w:t>
      </w:r>
    </w:p>
    <w:p>
      <w:pPr>
        <w:numPr>
          <w:ilvl w:val="1"/>
          <w:numId w:val="30"/>
        </w:numPr>
        <w:snapToGrid w:val="0"/>
        <w:spacing w:line="460" w:lineRule="exact"/>
        <w:ind w:left="0" w:firstLine="482" w:firstLineChars="200"/>
        <w:jc w:val="both"/>
        <w:rPr>
          <w:rFonts w:ascii="宋体" w:hAnsi="宋体" w:cs="宋体"/>
          <w:b/>
          <w:highlight w:val="none"/>
        </w:rPr>
      </w:pPr>
      <w:r>
        <w:rPr>
          <w:rFonts w:hint="eastAsia" w:ascii="宋体" w:hAnsi="宋体" w:cs="宋体"/>
          <w:b/>
          <w:highlight w:val="none"/>
        </w:rPr>
        <w:t>不再招标</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见须知前附表。</w:t>
      </w:r>
    </w:p>
    <w:bookmarkEnd w:id="111"/>
    <w:p>
      <w:pPr>
        <w:snapToGrid w:val="0"/>
        <w:spacing w:line="460" w:lineRule="exact"/>
        <w:ind w:firstLine="482" w:firstLineChars="200"/>
        <w:jc w:val="both"/>
        <w:rPr>
          <w:rFonts w:ascii="宋体" w:hAnsi="宋体" w:cs="宋体"/>
          <w:b/>
          <w:highlight w:val="none"/>
        </w:rPr>
      </w:pPr>
      <w:bookmarkStart w:id="112" w:name="bookmark77"/>
      <w:bookmarkEnd w:id="112"/>
      <w:bookmarkStart w:id="113" w:name="_Toc494121486"/>
      <w:bookmarkStart w:id="114" w:name="_Toc14014"/>
      <w:bookmarkStart w:id="115" w:name="_Toc45697240"/>
      <w:bookmarkStart w:id="116" w:name="_Toc22828076"/>
      <w:r>
        <w:rPr>
          <w:rFonts w:hint="eastAsia" w:ascii="宋体" w:hAnsi="宋体" w:cs="宋体"/>
          <w:b/>
          <w:highlight w:val="none"/>
        </w:rPr>
        <w:t>9.纪律和监督</w:t>
      </w:r>
      <w:bookmarkEnd w:id="113"/>
      <w:bookmarkEnd w:id="114"/>
      <w:bookmarkEnd w:id="115"/>
    </w:p>
    <w:p>
      <w:pPr>
        <w:numPr>
          <w:ilvl w:val="1"/>
          <w:numId w:val="31"/>
        </w:numPr>
        <w:snapToGrid w:val="0"/>
        <w:spacing w:line="460" w:lineRule="exact"/>
        <w:ind w:left="0" w:firstLine="482" w:firstLineChars="200"/>
        <w:jc w:val="both"/>
        <w:rPr>
          <w:rFonts w:ascii="宋体" w:hAnsi="宋体" w:cs="宋体"/>
          <w:b/>
          <w:highlight w:val="none"/>
        </w:rPr>
      </w:pPr>
      <w:r>
        <w:rPr>
          <w:rFonts w:hint="eastAsia" w:ascii="宋体" w:hAnsi="宋体" w:cs="宋体"/>
          <w:b/>
          <w:highlight w:val="none"/>
        </w:rPr>
        <w:t>对招标人的纪律要求</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招标人不得泄漏招标投标活动中应当保密的情况和资料，不得与投标人串通损害国家利益、社会公共利益或者他人合法权益。</w:t>
      </w:r>
    </w:p>
    <w:p>
      <w:pPr>
        <w:numPr>
          <w:ilvl w:val="1"/>
          <w:numId w:val="31"/>
        </w:numPr>
        <w:snapToGrid w:val="0"/>
        <w:spacing w:line="460" w:lineRule="exact"/>
        <w:ind w:left="0" w:firstLine="482" w:firstLineChars="200"/>
        <w:jc w:val="both"/>
        <w:rPr>
          <w:rFonts w:ascii="宋体" w:hAnsi="宋体" w:cs="宋体"/>
          <w:b/>
          <w:highlight w:val="none"/>
        </w:rPr>
      </w:pPr>
      <w:r>
        <w:rPr>
          <w:rFonts w:hint="eastAsia" w:ascii="宋体" w:hAnsi="宋体" w:cs="宋体"/>
          <w:b/>
          <w:highlight w:val="none"/>
        </w:rPr>
        <w:t>对投标人的纪律要求</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numPr>
          <w:ilvl w:val="1"/>
          <w:numId w:val="31"/>
        </w:numPr>
        <w:snapToGrid w:val="0"/>
        <w:spacing w:line="460" w:lineRule="exact"/>
        <w:ind w:left="0" w:firstLine="482" w:firstLineChars="200"/>
        <w:jc w:val="both"/>
        <w:rPr>
          <w:rFonts w:ascii="宋体" w:hAnsi="宋体" w:cs="宋体"/>
          <w:b/>
          <w:highlight w:val="none"/>
        </w:rPr>
      </w:pPr>
      <w:r>
        <w:rPr>
          <w:rFonts w:hint="eastAsia" w:ascii="宋体" w:hAnsi="宋体" w:cs="宋体"/>
          <w:b/>
          <w:highlight w:val="none"/>
        </w:rPr>
        <w:t>对评标委员会成员的纪律要求</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pPr>
        <w:numPr>
          <w:ilvl w:val="1"/>
          <w:numId w:val="31"/>
        </w:numPr>
        <w:snapToGrid w:val="0"/>
        <w:spacing w:line="460" w:lineRule="exact"/>
        <w:ind w:left="0" w:firstLine="482" w:firstLineChars="200"/>
        <w:jc w:val="both"/>
        <w:rPr>
          <w:rFonts w:ascii="宋体" w:hAnsi="宋体" w:cs="宋体"/>
          <w:b/>
          <w:highlight w:val="none"/>
        </w:rPr>
      </w:pPr>
      <w:r>
        <w:rPr>
          <w:rFonts w:hint="eastAsia" w:ascii="宋体" w:hAnsi="宋体" w:cs="宋体"/>
          <w:b/>
          <w:highlight w:val="none"/>
        </w:rPr>
        <w:t>对与评标活动有关的工作人员的纪律要求</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numPr>
          <w:ilvl w:val="1"/>
          <w:numId w:val="31"/>
        </w:numPr>
        <w:snapToGrid w:val="0"/>
        <w:spacing w:line="460" w:lineRule="exact"/>
        <w:ind w:left="0" w:firstLine="482" w:firstLineChars="200"/>
        <w:jc w:val="both"/>
        <w:rPr>
          <w:rFonts w:ascii="宋体" w:hAnsi="宋体" w:cs="宋体"/>
          <w:b/>
          <w:highlight w:val="none"/>
        </w:rPr>
      </w:pPr>
      <w:r>
        <w:rPr>
          <w:rFonts w:hint="eastAsia" w:ascii="宋体" w:hAnsi="宋体" w:cs="宋体"/>
          <w:b/>
          <w:highlight w:val="none"/>
        </w:rPr>
        <w:t>异议和投诉</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9.5.1异议</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（1）潜在投标人或者其他利害关系人对招标文件有异议的，应当在投标截止时间10日前以书面形式向招标人提出。招标人将在收到异议之日起3日内作出书面答复；作出答复前，暂停招标投标活动。</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（2）投标人认为开标不符合有关规定的，应当在开标时提出异议。招标人将当场对异议给予处理或者告知处理的办法。异议和答复应记入开标记录或者制作专门记录以存档备查。</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（3）投标人及其他利害关系人对评标结果有异议的，应当在中标候选人公示期内以书面形式向招标人提出。招标人将在收到异议之日起3日内作出书面答复；作出答复前，暂停招标投标活动。</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9.5.2投诉</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投标人或者其他利害关系人认为招标投标活动不符合法律、行政法规和招标文件规定的，可以自知道或者应当知道之日起10日内向有关行政监督部门投诉。投诉应当有明确的请求和必要的证明资料，具体要求按国家、省及当地招投标主管部门制定的规定。就招标文件、开标和评标结果投诉的，应当先向招标人提出异议，异议答复期不计算在前款规定的期限内。</w:t>
      </w:r>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上述时限最后一日如遇国家法定休假日的，顺延至法定休假日后的第一个工作日。</w:t>
      </w:r>
    </w:p>
    <w:bookmarkEnd w:id="116"/>
    <w:p>
      <w:pPr>
        <w:snapToGrid w:val="0"/>
        <w:spacing w:line="460" w:lineRule="exact"/>
        <w:ind w:firstLine="482" w:firstLineChars="200"/>
        <w:jc w:val="both"/>
        <w:rPr>
          <w:rFonts w:ascii="宋体" w:hAnsi="宋体" w:cs="宋体"/>
          <w:b/>
          <w:highlight w:val="none"/>
        </w:rPr>
      </w:pPr>
      <w:bookmarkStart w:id="117" w:name="bookmark78"/>
      <w:bookmarkEnd w:id="117"/>
      <w:bookmarkStart w:id="118" w:name="_Toc819"/>
      <w:bookmarkStart w:id="119" w:name="_Toc45697241"/>
      <w:bookmarkStart w:id="120" w:name="_Toc22828077"/>
      <w:r>
        <w:rPr>
          <w:rFonts w:hint="eastAsia" w:ascii="宋体" w:hAnsi="宋体" w:cs="宋体"/>
          <w:b/>
          <w:highlight w:val="none"/>
        </w:rPr>
        <w:t>10.需要补充的其他内容</w:t>
      </w:r>
      <w:bookmarkEnd w:id="118"/>
      <w:bookmarkEnd w:id="119"/>
      <w:bookmarkEnd w:id="120"/>
    </w:p>
    <w:p>
      <w:pPr>
        <w:kinsoku w:val="0"/>
        <w:snapToGrid w:val="0"/>
        <w:spacing w:line="460" w:lineRule="exact"/>
        <w:ind w:firstLine="480" w:firstLineChars="200"/>
        <w:jc w:val="both"/>
        <w:rPr>
          <w:rFonts w:ascii="宋体" w:hAnsi="宋体" w:cs="宋体"/>
          <w:highlight w:val="none"/>
        </w:rPr>
      </w:pPr>
      <w:r>
        <w:rPr>
          <w:rFonts w:hint="eastAsia" w:ascii="宋体" w:hAnsi="宋体" w:cs="宋体"/>
          <w:highlight w:val="none"/>
        </w:rPr>
        <w:t>需要补充的其他内容：见投标人须知前附表。</w:t>
      </w:r>
      <w:bookmarkStart w:id="121" w:name="bookmark79"/>
      <w:bookmarkEnd w:id="121"/>
    </w:p>
    <w:p>
      <w:pPr>
        <w:spacing w:line="400" w:lineRule="exact"/>
        <w:ind w:firstLine="120" w:firstLineChars="50"/>
        <w:rPr>
          <w:rFonts w:ascii="宋体" w:hAnsi="宋体"/>
          <w:highlight w:val="none"/>
        </w:rPr>
      </w:pPr>
    </w:p>
    <w:p>
      <w:pPr>
        <w:spacing w:line="480" w:lineRule="exact"/>
        <w:jc w:val="right"/>
        <w:rPr>
          <w:rFonts w:ascii="宋体" w:hAnsi="宋体"/>
          <w:highlight w:val="none"/>
        </w:rPr>
      </w:pPr>
    </w:p>
    <w:p>
      <w:pPr>
        <w:pStyle w:val="3"/>
        <w:ind w:left="3" w:leftChars="0" w:hanging="3" w:firstLineChars="0"/>
        <w:rPr>
          <w:rFonts w:ascii="宋体" w:hAnsi="宋体" w:eastAsia="宋体" w:cs="黑体"/>
          <w:highlight w:val="none"/>
        </w:rPr>
      </w:pPr>
      <w:r>
        <w:rPr>
          <w:rFonts w:ascii="宋体" w:hAnsi="宋体" w:eastAsia="宋体"/>
          <w:highlight w:val="none"/>
        </w:rPr>
        <w:br w:type="page"/>
      </w:r>
      <w:bookmarkStart w:id="122" w:name="_Toc32313"/>
      <w:bookmarkStart w:id="123" w:name="_Toc170079846"/>
      <w:bookmarkStart w:id="124" w:name="_Toc19767"/>
      <w:bookmarkStart w:id="125" w:name="_Toc22828078"/>
      <w:bookmarkStart w:id="126" w:name="_Toc45697242"/>
      <w:r>
        <w:rPr>
          <w:rFonts w:hint="eastAsia" w:ascii="宋体" w:hAnsi="宋体" w:eastAsia="宋体"/>
          <w:b/>
          <w:bCs w:val="0"/>
          <w:highlight w:val="none"/>
        </w:rPr>
        <w:t>第三章评标办法</w:t>
      </w:r>
      <w:bookmarkEnd w:id="122"/>
      <w:bookmarkEnd w:id="123"/>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根据</w:t>
      </w:r>
      <w:bookmarkStart w:id="127" w:name="OLE_LINK14"/>
      <w:bookmarkStart w:id="128" w:name="OLE_LINK19"/>
      <w:r>
        <w:rPr>
          <w:rFonts w:hint="eastAsia" w:ascii="宋体" w:hAnsi="宋体" w:cs="宋体"/>
          <w:szCs w:val="21"/>
        </w:rPr>
        <w:t>《中华人民共和国招标投标法》</w:t>
      </w:r>
      <w:bookmarkEnd w:id="127"/>
      <w:bookmarkEnd w:id="128"/>
      <w:r>
        <w:rPr>
          <w:rFonts w:hint="eastAsia" w:ascii="宋体" w:hAnsi="宋体" w:cs="宋体"/>
          <w:szCs w:val="21"/>
        </w:rPr>
        <w:t>、《中华人民共和国招标投标法实施条例》、《评标委员会和评标方法暂行规定》（原国家发展计划委员会等七部委令第12号）等有关规定，制定本办法。</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szCs w:val="21"/>
        </w:rPr>
      </w:pPr>
      <w:bookmarkStart w:id="129" w:name="_Toc13723_WPSOffice_Level2"/>
      <w:bookmarkStart w:id="130" w:name="_Toc21784"/>
      <w:bookmarkStart w:id="131" w:name="_Toc9689_WPSOffice_Level2"/>
      <w:bookmarkStart w:id="132" w:name="_Toc7724"/>
      <w:r>
        <w:rPr>
          <w:rFonts w:hint="eastAsia" w:ascii="宋体" w:hAnsi="宋体" w:cs="宋体"/>
          <w:b/>
          <w:bCs/>
          <w:szCs w:val="21"/>
        </w:rPr>
        <w:t>一、评标原则</w:t>
      </w:r>
      <w:bookmarkEnd w:id="129"/>
      <w:bookmarkEnd w:id="130"/>
      <w:bookmarkEnd w:id="131"/>
      <w:bookmarkEnd w:id="132"/>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评标应遵循公平、公正、科学、择优的原则。</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szCs w:val="21"/>
        </w:rPr>
      </w:pPr>
      <w:bookmarkStart w:id="133" w:name="_Toc13016_WPSOffice_Level2"/>
      <w:bookmarkStart w:id="134" w:name="_Toc16165_WPSOffice_Level2"/>
      <w:bookmarkStart w:id="135" w:name="_Toc9590"/>
      <w:bookmarkStart w:id="136" w:name="_Toc19333"/>
      <w:r>
        <w:rPr>
          <w:rFonts w:hint="eastAsia" w:ascii="宋体" w:hAnsi="宋体" w:cs="宋体"/>
          <w:b/>
          <w:bCs/>
          <w:szCs w:val="21"/>
        </w:rPr>
        <w:t>二、评标组织</w:t>
      </w:r>
      <w:bookmarkEnd w:id="133"/>
      <w:bookmarkEnd w:id="134"/>
      <w:bookmarkEnd w:id="135"/>
      <w:bookmarkEnd w:id="136"/>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评标工作由招标人依法组建的评标委员会负责，评标委员会的组建见投标须知前附表。</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评标委员会对投标文件作出的评审结论，应当符合有关法律、法规、规章和招标文件的规定。</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ascii="宋体" w:hAnsi="宋体" w:cs="宋体"/>
          <w:b/>
          <w:bCs/>
          <w:szCs w:val="21"/>
        </w:rPr>
      </w:pPr>
      <w:r>
        <w:rPr>
          <w:rFonts w:hint="eastAsia" w:ascii="宋体" w:hAnsi="宋体" w:cs="宋体"/>
          <w:b/>
          <w:bCs/>
          <w:szCs w:val="21"/>
        </w:rPr>
        <w:t>三、评标程序和内容</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1、评标程序：</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（1）资格审查</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（2）技术评审</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（3）初步评审</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（4）资信评审</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 xml:space="preserve">（5）商务评审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（6）完成评标报告，推荐中标候选人</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szCs w:val="21"/>
          <w:lang w:val="en-US" w:eastAsia="zh-CN"/>
        </w:rPr>
      </w:pPr>
      <w:r>
        <w:rPr>
          <w:rFonts w:hint="eastAsia" w:ascii="宋体" w:hAnsi="宋体" w:cs="宋体"/>
          <w:b/>
          <w:bCs/>
          <w:szCs w:val="21"/>
          <w:lang w:val="en-US" w:eastAsia="zh-CN"/>
        </w:rPr>
        <w:t>四、详细评审</w:t>
      </w:r>
    </w:p>
    <w:p>
      <w:pPr>
        <w:pStyle w:val="160"/>
        <w:spacing w:line="360" w:lineRule="auto"/>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1）本次评标采用综合评分法，评标委员会根据评审情况，先对各投标人的资信及技术由评标委员会成员在分值范围内进行独立打分并签名，投标人资信及技术得分为评标委员会各成员的有效评分的算术平均值，商务报价开启后，再对各投标人的商务报价进行统一打分。所有分值均在小数点后保留2位小数（四舍五入）。若评标委员会的评分表中计分不在分值范围内的，则该评分表无效。</w:t>
      </w:r>
    </w:p>
    <w:p>
      <w:pPr>
        <w:pStyle w:val="160"/>
        <w:spacing w:line="360" w:lineRule="auto"/>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（2）本次评标将分成两个阶段，第一阶段为资信及技术评定，第二阶段是商务评定。</w:t>
      </w:r>
    </w:p>
    <w:p>
      <w:pPr>
        <w:pStyle w:val="160"/>
        <w:spacing w:line="360" w:lineRule="auto"/>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在第一阶段资信及技术评审中，资信及技术分合计分数排名前</w:t>
      </w:r>
      <w:r>
        <w:rPr>
          <w:rFonts w:hint="eastAsia" w:ascii="宋体" w:hAnsi="宋体"/>
          <w:snapToGrid w:val="0"/>
          <w:color w:val="auto"/>
          <w:kern w:val="0"/>
          <w:sz w:val="24"/>
          <w:szCs w:val="24"/>
          <w:highlight w:val="none"/>
          <w:lang w:val="en-US" w:eastAsia="zh-CN"/>
        </w:rPr>
        <w:t>三</w:t>
      </w:r>
      <w:r>
        <w:rPr>
          <w:rFonts w:hint="eastAsia" w:ascii="宋体" w:hAnsi="宋体"/>
          <w:snapToGrid w:val="0"/>
          <w:color w:val="auto"/>
          <w:kern w:val="0"/>
          <w:sz w:val="24"/>
          <w:szCs w:val="24"/>
          <w:highlight w:val="none"/>
        </w:rPr>
        <w:t>名的投标人将入围第二阶段的商务评定。其中：</w:t>
      </w:r>
    </w:p>
    <w:p>
      <w:pPr>
        <w:pStyle w:val="160"/>
        <w:spacing w:line="360" w:lineRule="auto"/>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若有效投标人为</w:t>
      </w:r>
      <w:r>
        <w:rPr>
          <w:rFonts w:hint="eastAsia" w:ascii="宋体" w:hAnsi="宋体"/>
          <w:snapToGrid w:val="0"/>
          <w:color w:val="auto"/>
          <w:kern w:val="0"/>
          <w:sz w:val="24"/>
          <w:szCs w:val="24"/>
          <w:highlight w:val="none"/>
          <w:lang w:val="en-US" w:eastAsia="zh-CN"/>
        </w:rPr>
        <w:t>三</w:t>
      </w:r>
      <w:r>
        <w:rPr>
          <w:rFonts w:hint="eastAsia" w:ascii="宋体" w:hAnsi="宋体"/>
          <w:snapToGrid w:val="0"/>
          <w:color w:val="auto"/>
          <w:kern w:val="0"/>
          <w:sz w:val="24"/>
          <w:szCs w:val="24"/>
          <w:highlight w:val="none"/>
        </w:rPr>
        <w:t>家的，则投标人全部入围商务评定；</w:t>
      </w:r>
    </w:p>
    <w:p>
      <w:pPr>
        <w:pStyle w:val="160"/>
        <w:spacing w:line="360" w:lineRule="auto"/>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入围规则如下：</w:t>
      </w:r>
    </w:p>
    <w:p>
      <w:pPr>
        <w:pStyle w:val="160"/>
        <w:spacing w:line="360" w:lineRule="auto"/>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当第一名分数相同且≥</w:t>
      </w:r>
      <w:r>
        <w:rPr>
          <w:rFonts w:hint="eastAsia" w:ascii="宋体" w:hAnsi="宋体"/>
          <w:snapToGrid w:val="0"/>
          <w:color w:val="auto"/>
          <w:kern w:val="0"/>
          <w:sz w:val="24"/>
          <w:szCs w:val="24"/>
          <w:highlight w:val="none"/>
          <w:lang w:val="en-US" w:eastAsia="zh-CN"/>
        </w:rPr>
        <w:t>3</w:t>
      </w:r>
      <w:r>
        <w:rPr>
          <w:rFonts w:hint="eastAsia" w:ascii="宋体" w:hAnsi="宋体"/>
          <w:snapToGrid w:val="0"/>
          <w:color w:val="auto"/>
          <w:kern w:val="0"/>
          <w:sz w:val="24"/>
          <w:szCs w:val="24"/>
          <w:highlight w:val="none"/>
        </w:rPr>
        <w:t>家时，全部入围，第二名、第三名取消入围资格；</w:t>
      </w:r>
    </w:p>
    <w:p>
      <w:pPr>
        <w:pStyle w:val="160"/>
        <w:spacing w:line="360" w:lineRule="auto"/>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当第一名＜</w:t>
      </w:r>
      <w:r>
        <w:rPr>
          <w:rFonts w:hint="eastAsia" w:ascii="宋体" w:hAnsi="宋体"/>
          <w:snapToGrid w:val="0"/>
          <w:color w:val="auto"/>
          <w:kern w:val="0"/>
          <w:sz w:val="24"/>
          <w:szCs w:val="24"/>
          <w:highlight w:val="none"/>
          <w:lang w:val="en-US" w:eastAsia="zh-CN"/>
        </w:rPr>
        <w:t>3</w:t>
      </w:r>
      <w:r>
        <w:rPr>
          <w:rFonts w:hint="eastAsia" w:ascii="宋体" w:hAnsi="宋体"/>
          <w:snapToGrid w:val="0"/>
          <w:color w:val="auto"/>
          <w:kern w:val="0"/>
          <w:sz w:val="24"/>
          <w:szCs w:val="24"/>
          <w:highlight w:val="none"/>
        </w:rPr>
        <w:t>家时，且第二名出现多名分数相同者，则第一名、第二名全部入围，取消第三名的入围资格；</w:t>
      </w:r>
    </w:p>
    <w:p>
      <w:pPr>
        <w:pStyle w:val="160"/>
        <w:spacing w:line="360" w:lineRule="auto"/>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当第一名入围数量+第二名入围数量＜</w:t>
      </w:r>
      <w:r>
        <w:rPr>
          <w:rFonts w:hint="eastAsia" w:ascii="宋体" w:hAnsi="宋体"/>
          <w:snapToGrid w:val="0"/>
          <w:color w:val="auto"/>
          <w:kern w:val="0"/>
          <w:sz w:val="24"/>
          <w:szCs w:val="24"/>
          <w:highlight w:val="none"/>
          <w:lang w:val="en-US" w:eastAsia="zh-CN"/>
        </w:rPr>
        <w:t>3</w:t>
      </w:r>
      <w:r>
        <w:rPr>
          <w:rFonts w:hint="eastAsia" w:ascii="宋体" w:hAnsi="宋体"/>
          <w:snapToGrid w:val="0"/>
          <w:color w:val="auto"/>
          <w:kern w:val="0"/>
          <w:sz w:val="24"/>
          <w:szCs w:val="24"/>
          <w:highlight w:val="none"/>
        </w:rPr>
        <w:t>家时，且第三名出现多名分数相同者，则第一名、第二名、第三名全部入围；</w:t>
      </w:r>
    </w:p>
    <w:p>
      <w:pPr>
        <w:pStyle w:val="160"/>
        <w:spacing w:line="360" w:lineRule="auto"/>
        <w:rPr>
          <w:rFonts w:hint="eastAsia" w:ascii="宋体" w:hAnsi="宋体"/>
          <w:snapToGrid w:val="0"/>
          <w:color w:val="auto"/>
          <w:kern w:val="0"/>
          <w:sz w:val="24"/>
          <w:szCs w:val="24"/>
          <w:highlight w:val="none"/>
        </w:rPr>
      </w:pPr>
      <w:r>
        <w:rPr>
          <w:rFonts w:hint="eastAsia" w:ascii="宋体" w:hAnsi="宋体"/>
          <w:snapToGrid w:val="0"/>
          <w:color w:val="auto"/>
          <w:kern w:val="0"/>
          <w:sz w:val="24"/>
          <w:szCs w:val="24"/>
          <w:highlight w:val="none"/>
        </w:rPr>
        <w:t>未入围商务评定的投标人代表应收回未拆封的商务文件并签字确认。</w:t>
      </w:r>
    </w:p>
    <w:p>
      <w:pPr>
        <w:pStyle w:val="160"/>
        <w:spacing w:line="360" w:lineRule="auto"/>
        <w:rPr>
          <w:rFonts w:hint="eastAsia" w:ascii="宋体" w:hAnsi="宋体" w:cs="宋体"/>
          <w:b/>
          <w:bCs/>
          <w:sz w:val="24"/>
          <w:szCs w:val="24"/>
        </w:rPr>
      </w:pPr>
      <w:r>
        <w:rPr>
          <w:rFonts w:hint="eastAsia" w:ascii="宋体" w:hAnsi="宋体"/>
          <w:snapToGrid w:val="0"/>
          <w:color w:val="auto"/>
          <w:kern w:val="0"/>
          <w:sz w:val="24"/>
          <w:szCs w:val="24"/>
          <w:highlight w:val="none"/>
        </w:rPr>
        <w:t>入围第二阶段商务评定的投标人，将开启商务报价。</w:t>
      </w:r>
      <w:bookmarkStart w:id="137" w:name="OLE_LINK6"/>
      <w:r>
        <w:rPr>
          <w:rFonts w:hint="eastAsia" w:ascii="宋体" w:hAnsi="宋体"/>
          <w:snapToGrid w:val="0"/>
          <w:color w:val="auto"/>
          <w:kern w:val="0"/>
          <w:sz w:val="24"/>
          <w:szCs w:val="24"/>
          <w:highlight w:val="none"/>
        </w:rPr>
        <w:t>评标委员会按商务分由高到低的顺序推荐中标候选人。若商务得分相同，则资信技术分高者排名在前；若资信技术分也相同，则由评标委员会按少数服从多数的原则通过投票表决决定排名先后。</w:t>
      </w:r>
    </w:p>
    <w:bookmarkEnd w:id="137"/>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szCs w:val="21"/>
        </w:rPr>
      </w:pPr>
      <w:r>
        <w:rPr>
          <w:rFonts w:hint="eastAsia" w:ascii="宋体" w:hAnsi="宋体" w:cs="宋体"/>
          <w:b/>
          <w:bCs/>
          <w:szCs w:val="21"/>
        </w:rPr>
        <w:t>技术标评分（30分）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评标委员会各成员按招标文件明确的评审标准独立评审。投标人的技术得分值为全体评标委员会成员的</w:t>
      </w:r>
      <w:r>
        <w:rPr>
          <w:rFonts w:hint="eastAsia" w:ascii="宋体" w:hAnsi="宋体" w:cs="宋体"/>
          <w:szCs w:val="21"/>
          <w:lang w:val="en-US" w:eastAsia="zh-CN"/>
        </w:rPr>
        <w:t>算数】</w:t>
      </w:r>
      <w:r>
        <w:rPr>
          <w:rFonts w:hint="eastAsia" w:ascii="宋体" w:hAnsi="宋体" w:cs="宋体"/>
          <w:szCs w:val="21"/>
        </w:rPr>
        <w:t>平均值（评标委员会成员打分保留一位小数，过程保留两位小数）。</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技术标一般评审因素</w:t>
      </w:r>
    </w:p>
    <w:tbl>
      <w:tblPr>
        <w:tblStyle w:val="43"/>
        <w:tblW w:w="9345" w:type="dxa"/>
        <w:tblInd w:w="24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0"/>
        <w:gridCol w:w="7036"/>
        <w:gridCol w:w="12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序号</w:t>
            </w:r>
          </w:p>
        </w:tc>
        <w:tc>
          <w:tcPr>
            <w:tcW w:w="7036"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评审因素</w:t>
            </w:r>
          </w:p>
        </w:tc>
        <w:tc>
          <w:tcPr>
            <w:tcW w:w="128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1</w:t>
            </w:r>
          </w:p>
        </w:tc>
        <w:tc>
          <w:tcPr>
            <w:tcW w:w="7036"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rPr>
            </w:pPr>
            <w:r>
              <w:rPr>
                <w:rFonts w:hint="eastAsia" w:ascii="宋体" w:hAnsi="宋体" w:cs="宋体"/>
                <w:szCs w:val="21"/>
              </w:rPr>
              <w:t>总体施工部署、场地平面布置及说明</w:t>
            </w:r>
          </w:p>
        </w:tc>
        <w:tc>
          <w:tcPr>
            <w:tcW w:w="128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2</w:t>
            </w:r>
          </w:p>
        </w:tc>
        <w:tc>
          <w:tcPr>
            <w:tcW w:w="7036"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rPr>
            </w:pPr>
            <w:r>
              <w:rPr>
                <w:rFonts w:hint="eastAsia" w:ascii="宋体" w:hAnsi="宋体" w:cs="宋体"/>
                <w:szCs w:val="21"/>
              </w:rPr>
              <w:t>主要施工方案（包含不限于电缆敷设施工方案、电力安装专项方案、电力设备调试方案）</w:t>
            </w:r>
          </w:p>
        </w:tc>
        <w:tc>
          <w:tcPr>
            <w:tcW w:w="128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Cs w:val="21"/>
                <w:lang w:eastAsia="zh-CN"/>
              </w:rPr>
            </w:pPr>
            <w:r>
              <w:rPr>
                <w:rFonts w:hint="eastAsia" w:ascii="宋体" w:hAnsi="宋体" w:cs="宋体"/>
                <w:szCs w:val="21"/>
              </w:rPr>
              <w:t>0-</w:t>
            </w:r>
            <w:r>
              <w:rPr>
                <w:rFonts w:hint="eastAsia" w:ascii="宋体" w:hAnsi="宋体" w:cs="宋体"/>
                <w:szCs w:val="21"/>
                <w:lang w:val="en-US" w:eastAsia="zh-CN"/>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3</w:t>
            </w:r>
          </w:p>
        </w:tc>
        <w:tc>
          <w:tcPr>
            <w:tcW w:w="7036"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rPr>
            </w:pPr>
            <w:r>
              <w:rPr>
                <w:rFonts w:hint="eastAsia" w:ascii="宋体" w:hAnsi="宋体" w:cs="宋体"/>
                <w:szCs w:val="21"/>
              </w:rPr>
              <w:t>工程质量保障措施（包含不限于主要分部分项工程质量保障措施、原材料、设施设备质量保障措施）</w:t>
            </w:r>
          </w:p>
        </w:tc>
        <w:tc>
          <w:tcPr>
            <w:tcW w:w="128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4</w:t>
            </w:r>
          </w:p>
        </w:tc>
        <w:tc>
          <w:tcPr>
            <w:tcW w:w="7036"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rPr>
            </w:pPr>
            <w:r>
              <w:rPr>
                <w:rFonts w:hint="eastAsia" w:ascii="宋体" w:hAnsi="宋体" w:cs="宋体"/>
                <w:szCs w:val="21"/>
              </w:rPr>
              <w:t>施工进度计划和保障措施（包含不限于主要材料供应计划安排、进度计划保障措施、工程进度控制关键点及实施方案）</w:t>
            </w:r>
          </w:p>
        </w:tc>
        <w:tc>
          <w:tcPr>
            <w:tcW w:w="128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5</w:t>
            </w:r>
          </w:p>
        </w:tc>
        <w:tc>
          <w:tcPr>
            <w:tcW w:w="7036"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rPr>
            </w:pPr>
            <w:r>
              <w:rPr>
                <w:rFonts w:hint="eastAsia" w:ascii="宋体" w:hAnsi="宋体" w:cs="宋体"/>
                <w:szCs w:val="21"/>
              </w:rPr>
              <w:t>安全生产、文明施工、环境保护措施</w:t>
            </w:r>
          </w:p>
        </w:tc>
        <w:tc>
          <w:tcPr>
            <w:tcW w:w="128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0-4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6</w:t>
            </w:r>
          </w:p>
        </w:tc>
        <w:tc>
          <w:tcPr>
            <w:tcW w:w="7036"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rPr>
            </w:pPr>
            <w:r>
              <w:rPr>
                <w:rFonts w:hint="eastAsia" w:ascii="宋体" w:hAnsi="宋体" w:cs="宋体"/>
                <w:szCs w:val="21"/>
              </w:rPr>
              <w:t>主要施工设备配置情况</w:t>
            </w:r>
          </w:p>
        </w:tc>
        <w:tc>
          <w:tcPr>
            <w:tcW w:w="128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7</w:t>
            </w:r>
          </w:p>
        </w:tc>
        <w:tc>
          <w:tcPr>
            <w:tcW w:w="7036"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rPr>
            </w:pPr>
            <w:r>
              <w:rPr>
                <w:rFonts w:hint="eastAsia" w:ascii="宋体" w:hAnsi="宋体" w:cs="宋体"/>
                <w:szCs w:val="21"/>
              </w:rPr>
              <w:t>针对本工程的重点、难点和关键部分进行分析并阐明可行的施工组织方案</w:t>
            </w:r>
          </w:p>
        </w:tc>
        <w:tc>
          <w:tcPr>
            <w:tcW w:w="128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cs="宋体"/>
                <w:szCs w:val="21"/>
              </w:rPr>
            </w:pPr>
            <w:r>
              <w:rPr>
                <w:rFonts w:hint="eastAsia" w:ascii="宋体" w:hAnsi="宋体" w:cs="宋体"/>
                <w:szCs w:val="21"/>
              </w:rPr>
              <w:t>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20"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Cs w:val="21"/>
                <w:lang w:val="en-US" w:eastAsia="zh-CN"/>
              </w:rPr>
            </w:pPr>
            <w:r>
              <w:rPr>
                <w:rFonts w:hint="eastAsia" w:ascii="宋体" w:hAnsi="宋体" w:cs="宋体"/>
                <w:szCs w:val="21"/>
                <w:lang w:val="en-US" w:eastAsia="zh-CN"/>
              </w:rPr>
              <w:t>8</w:t>
            </w:r>
          </w:p>
        </w:tc>
        <w:tc>
          <w:tcPr>
            <w:tcW w:w="7036"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default" w:ascii="宋体" w:hAnsi="宋体" w:eastAsia="宋体" w:cs="宋体"/>
                <w:szCs w:val="21"/>
                <w:lang w:val="en-US" w:eastAsia="zh-CN"/>
              </w:rPr>
            </w:pPr>
            <w:r>
              <w:rPr>
                <w:rFonts w:hint="eastAsia" w:ascii="宋体" w:hAnsi="宋体" w:cs="宋体"/>
                <w:szCs w:val="21"/>
                <w:lang w:val="en-US" w:eastAsia="zh-CN"/>
              </w:rPr>
              <w:t>投标文件的组成及装订要求符合前附表</w:t>
            </w:r>
            <w:r>
              <w:rPr>
                <w:rFonts w:hint="eastAsia" w:ascii="宋体" w:hAnsi="宋体" w:cs="宋体"/>
                <w:szCs w:val="21"/>
              </w:rPr>
              <w:t>3.1</w:t>
            </w:r>
            <w:r>
              <w:rPr>
                <w:rFonts w:hint="eastAsia" w:ascii="宋体" w:hAnsi="宋体" w:cs="宋体"/>
                <w:szCs w:val="21"/>
                <w:lang w:val="en-US" w:eastAsia="zh-CN"/>
              </w:rPr>
              <w:t>要求的得3分。</w:t>
            </w:r>
          </w:p>
        </w:tc>
        <w:tc>
          <w:tcPr>
            <w:tcW w:w="128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宋体" w:hAnsi="宋体" w:eastAsia="宋体" w:cs="宋体"/>
                <w:szCs w:val="21"/>
                <w:lang w:val="en-US" w:eastAsia="zh-CN"/>
              </w:rPr>
            </w:pPr>
            <w:r>
              <w:rPr>
                <w:rFonts w:hint="eastAsia" w:ascii="宋体" w:hAnsi="宋体" w:cs="宋体"/>
                <w:szCs w:val="21"/>
                <w:lang w:val="en-US" w:eastAsia="zh-CN"/>
              </w:rPr>
              <w:t>0-3</w:t>
            </w:r>
          </w:p>
        </w:tc>
      </w:tr>
    </w:tbl>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szCs w:val="21"/>
        </w:rPr>
      </w:pPr>
      <w:r>
        <w:rPr>
          <w:rFonts w:hint="eastAsia" w:ascii="宋体" w:hAnsi="宋体" w:cs="宋体"/>
          <w:b/>
          <w:bCs/>
          <w:szCs w:val="21"/>
        </w:rPr>
        <w:t>资信标评审（10分）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资信评分由评标委员会统一打分，评分时保留一位小数 。</w:t>
      </w:r>
    </w:p>
    <w:tbl>
      <w:tblPr>
        <w:tblStyle w:val="43"/>
        <w:tblW w:w="93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375"/>
        <w:gridCol w:w="5792"/>
        <w:gridCol w:w="122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75"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cs="宋体"/>
                <w:sz w:val="24"/>
                <w:szCs w:val="24"/>
              </w:rPr>
            </w:pPr>
            <w:r>
              <w:rPr>
                <w:rFonts w:hint="eastAsia" w:ascii="宋体" w:hAnsi="宋体" w:cs="宋体"/>
                <w:sz w:val="24"/>
                <w:szCs w:val="24"/>
              </w:rPr>
              <w:t>评审因素</w:t>
            </w:r>
          </w:p>
        </w:tc>
        <w:tc>
          <w:tcPr>
            <w:tcW w:w="5792"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cs="宋体"/>
                <w:sz w:val="24"/>
                <w:szCs w:val="24"/>
              </w:rPr>
            </w:pPr>
            <w:r>
              <w:rPr>
                <w:rFonts w:hint="eastAsia" w:ascii="宋体" w:hAnsi="宋体" w:cs="宋体"/>
                <w:sz w:val="24"/>
                <w:szCs w:val="24"/>
              </w:rPr>
              <w:t>评审内容</w:t>
            </w:r>
          </w:p>
        </w:tc>
        <w:tc>
          <w:tcPr>
            <w:tcW w:w="1226"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cs="宋体"/>
                <w:sz w:val="24"/>
                <w:szCs w:val="24"/>
              </w:rPr>
            </w:pPr>
            <w:r>
              <w:rPr>
                <w:rFonts w:hint="eastAsia" w:ascii="宋体" w:hAnsi="宋体" w:cs="宋体"/>
                <w:sz w:val="24"/>
                <w:szCs w:val="24"/>
              </w:rPr>
              <w:t>最高分值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8" w:hRule="atLeast"/>
          <w:jc w:val="center"/>
        </w:trPr>
        <w:tc>
          <w:tcPr>
            <w:tcW w:w="237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cs="宋体"/>
                <w:sz w:val="24"/>
                <w:szCs w:val="24"/>
              </w:rPr>
            </w:pPr>
            <w:r>
              <w:rPr>
                <w:rFonts w:hint="eastAsia" w:ascii="宋体" w:hAnsi="宋体" w:cs="宋体"/>
                <w:sz w:val="24"/>
                <w:szCs w:val="24"/>
              </w:rPr>
              <w:t>企业综合实力</w:t>
            </w:r>
          </w:p>
        </w:tc>
        <w:tc>
          <w:tcPr>
            <w:tcW w:w="5792" w:type="dxa"/>
            <w:noWrap w:val="0"/>
            <w:vAlign w:val="center"/>
          </w:tcPr>
          <w:p>
            <w:pPr>
              <w:jc w:val="both"/>
              <w:rPr>
                <w:rFonts w:hint="eastAsia" w:ascii="宋体" w:hAnsi="宋体" w:cs="宋体"/>
                <w:sz w:val="24"/>
                <w:szCs w:val="24"/>
              </w:rPr>
            </w:pPr>
            <w:r>
              <w:rPr>
                <w:rFonts w:hint="eastAsia" w:ascii="宋体" w:hAnsi="宋体" w:cs="仿宋"/>
                <w:sz w:val="24"/>
                <w:szCs w:val="24"/>
                <w:highlight w:val="none"/>
              </w:rPr>
              <w:t>具备有效质量体系认证证书、有效环境管理体系认证证书、有效职业安全健康管理体系认证，三项同时具有得1分，否则不得分。</w:t>
            </w:r>
          </w:p>
        </w:tc>
        <w:tc>
          <w:tcPr>
            <w:tcW w:w="1226" w:type="dxa"/>
            <w:noWrap w:val="0"/>
            <w:vAlign w:val="center"/>
          </w:tcPr>
          <w:p>
            <w:pPr>
              <w:jc w:val="both"/>
              <w:rPr>
                <w:rFonts w:hint="default" w:ascii="宋体" w:hAnsi="宋体" w:eastAsia="宋体" w:cs="宋体"/>
                <w:sz w:val="24"/>
                <w:szCs w:val="24"/>
                <w:lang w:val="en-US" w:eastAsia="zh-CN"/>
              </w:rPr>
            </w:pPr>
            <w:r>
              <w:rPr>
                <w:rFonts w:hint="eastAsia" w:ascii="宋体" w:hAnsi="宋体" w:cs="仿宋"/>
                <w:sz w:val="24"/>
                <w:szCs w:val="24"/>
                <w:highlight w:val="none"/>
              </w:rPr>
              <w:t>0-</w:t>
            </w:r>
            <w:r>
              <w:rPr>
                <w:rFonts w:hint="eastAsia" w:ascii="宋体" w:hAnsi="宋体" w:cs="仿宋"/>
                <w:sz w:val="24"/>
                <w:szCs w:val="24"/>
                <w:highlight w:val="none"/>
                <w:lang w:val="en-US" w:eastAsia="zh-CN"/>
              </w:rPr>
              <w:t>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7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cs="宋体"/>
                <w:sz w:val="24"/>
                <w:szCs w:val="24"/>
              </w:rPr>
            </w:pPr>
            <w:r>
              <w:rPr>
                <w:rFonts w:hint="eastAsia" w:ascii="宋体" w:hAnsi="宋体" w:cs="宋体"/>
                <w:sz w:val="24"/>
                <w:szCs w:val="24"/>
              </w:rPr>
              <w:t>类似工程业绩</w:t>
            </w:r>
          </w:p>
        </w:tc>
        <w:tc>
          <w:tcPr>
            <w:tcW w:w="5792" w:type="dxa"/>
            <w:noWrap w:val="0"/>
            <w:vAlign w:val="center"/>
          </w:tcPr>
          <w:p>
            <w:pPr>
              <w:pStyle w:val="42"/>
              <w:ind w:left="0" w:leftChars="0" w:firstLine="0" w:firstLineChars="0"/>
              <w:jc w:val="both"/>
              <w:rPr>
                <w:rFonts w:hint="eastAsia" w:ascii="宋体" w:hAnsi="宋体" w:eastAsia="宋体" w:cs="仿宋"/>
                <w:kern w:val="2"/>
                <w:sz w:val="24"/>
                <w:szCs w:val="24"/>
                <w:highlight w:val="none"/>
                <w:lang w:val="en-US" w:eastAsia="zh-CN" w:bidi="ar-SA"/>
              </w:rPr>
            </w:pPr>
            <w:r>
              <w:rPr>
                <w:rFonts w:hint="eastAsia" w:ascii="宋体" w:hAnsi="宋体" w:eastAsia="宋体" w:cs="仿宋"/>
                <w:kern w:val="2"/>
                <w:sz w:val="24"/>
                <w:szCs w:val="24"/>
                <w:highlight w:val="none"/>
                <w:lang w:val="en-US" w:eastAsia="zh-CN" w:bidi="ar-SA"/>
              </w:rPr>
              <w:t>2020年1月1日起至今【时间以竣工验收证明材料为准】完成过合同金额600万元（含）以上电力施工业绩1个得2分。最高4分。</w:t>
            </w:r>
          </w:p>
          <w:p>
            <w:pPr>
              <w:pStyle w:val="42"/>
              <w:ind w:left="0" w:leftChars="0" w:firstLine="0" w:firstLineChars="0"/>
              <w:jc w:val="both"/>
              <w:rPr>
                <w:rFonts w:hint="eastAsia" w:ascii="宋体" w:hAnsi="宋体" w:eastAsia="宋体" w:cs="仿宋"/>
                <w:kern w:val="2"/>
                <w:sz w:val="24"/>
                <w:szCs w:val="24"/>
                <w:highlight w:val="none"/>
                <w:lang w:val="en-US" w:eastAsia="zh-CN" w:bidi="ar-SA"/>
              </w:rPr>
            </w:pPr>
            <w:r>
              <w:rPr>
                <w:rFonts w:hint="eastAsia" w:ascii="宋体" w:hAnsi="宋体" w:eastAsia="宋体" w:cs="仿宋"/>
                <w:kern w:val="2"/>
                <w:sz w:val="24"/>
                <w:szCs w:val="24"/>
                <w:highlight w:val="none"/>
                <w:lang w:val="en-US" w:eastAsia="zh-CN" w:bidi="ar-SA"/>
              </w:rPr>
              <w:t>（有效证明材料为：1、合同；2、竣工验收证明材料。上述1、2证明材料须同时具备，项目业绩时间以竣工验收证明材料时间为准，竣工验收材料无日期的按无效处理。）</w:t>
            </w:r>
          </w:p>
        </w:tc>
        <w:tc>
          <w:tcPr>
            <w:tcW w:w="1226" w:type="dxa"/>
            <w:noWrap w:val="0"/>
            <w:vAlign w:val="center"/>
          </w:tcPr>
          <w:p>
            <w:pPr>
              <w:jc w:val="both"/>
              <w:rPr>
                <w:rFonts w:hint="default" w:ascii="宋体" w:hAnsi="宋体" w:eastAsia="宋体" w:cs="宋体"/>
                <w:sz w:val="24"/>
                <w:szCs w:val="24"/>
                <w:lang w:val="en-US" w:eastAsia="zh-CN"/>
              </w:rPr>
            </w:pPr>
            <w:r>
              <w:rPr>
                <w:rFonts w:hint="eastAsia" w:ascii="宋体" w:hAnsi="宋体" w:cs="仿宋"/>
                <w:sz w:val="24"/>
                <w:szCs w:val="24"/>
                <w:highlight w:val="none"/>
              </w:rPr>
              <w:t>0-</w:t>
            </w:r>
            <w:r>
              <w:rPr>
                <w:rFonts w:hint="eastAsia" w:ascii="宋体" w:hAnsi="宋体" w:cs="仿宋"/>
                <w:sz w:val="24"/>
                <w:szCs w:val="24"/>
                <w:highlight w:val="none"/>
                <w:lang w:val="en-US" w:eastAsia="zh-CN"/>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7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项目负责人业绩</w:t>
            </w:r>
          </w:p>
        </w:tc>
        <w:tc>
          <w:tcPr>
            <w:tcW w:w="5792" w:type="dxa"/>
            <w:noWrap w:val="0"/>
            <w:vAlign w:val="center"/>
          </w:tcPr>
          <w:p>
            <w:pPr>
              <w:pStyle w:val="42"/>
              <w:ind w:left="0" w:leftChars="0" w:firstLine="0" w:firstLineChars="0"/>
              <w:jc w:val="both"/>
              <w:rPr>
                <w:rFonts w:hint="eastAsia" w:ascii="宋体" w:hAnsi="宋体" w:eastAsia="宋体" w:cs="仿宋"/>
                <w:kern w:val="2"/>
                <w:sz w:val="24"/>
                <w:szCs w:val="24"/>
                <w:highlight w:val="none"/>
                <w:lang w:val="en-US" w:eastAsia="zh-CN" w:bidi="ar-SA"/>
              </w:rPr>
            </w:pPr>
            <w:r>
              <w:rPr>
                <w:rFonts w:hint="eastAsia" w:ascii="宋体" w:hAnsi="宋体" w:eastAsia="宋体" w:cs="仿宋"/>
                <w:kern w:val="2"/>
                <w:sz w:val="24"/>
                <w:szCs w:val="24"/>
                <w:highlight w:val="none"/>
                <w:lang w:val="en-US" w:eastAsia="zh-CN" w:bidi="ar-SA"/>
              </w:rPr>
              <w:t>拟派项目负责人2020年1月1日起至今【时间以竣工验收证明材料为准】完成过合同金额600万元（含）以上电力施工业绩1个得1分，最高2分。</w:t>
            </w:r>
          </w:p>
          <w:p>
            <w:pPr>
              <w:pStyle w:val="42"/>
              <w:ind w:left="0" w:leftChars="0" w:firstLine="0" w:firstLineChars="0"/>
              <w:jc w:val="both"/>
              <w:rPr>
                <w:rFonts w:hint="eastAsia" w:ascii="宋体" w:hAnsi="宋体" w:eastAsia="宋体" w:cs="仿宋"/>
                <w:kern w:val="2"/>
                <w:sz w:val="24"/>
                <w:szCs w:val="24"/>
                <w:highlight w:val="none"/>
                <w:lang w:val="en-US" w:eastAsia="zh-CN" w:bidi="ar-SA"/>
              </w:rPr>
            </w:pPr>
            <w:r>
              <w:rPr>
                <w:rFonts w:hint="eastAsia" w:ascii="宋体" w:hAnsi="宋体" w:eastAsia="宋体" w:cs="仿宋"/>
                <w:kern w:val="2"/>
                <w:sz w:val="24"/>
                <w:szCs w:val="24"/>
                <w:highlight w:val="none"/>
                <w:lang w:val="en-US" w:eastAsia="zh-CN" w:bidi="ar-SA"/>
              </w:rPr>
              <w:t>（有效证明材料为：1、合同；2、竣工验收证明材料。上述1、2证明材料须同时具备，证明材料需体现项目负责人信息，项目业绩时间以竣工验收证明材料时间为准，竣工验收材料无日期的按无效处理。）</w:t>
            </w:r>
          </w:p>
        </w:tc>
        <w:tc>
          <w:tcPr>
            <w:tcW w:w="1226" w:type="dxa"/>
            <w:noWrap w:val="0"/>
            <w:vAlign w:val="center"/>
          </w:tcPr>
          <w:p>
            <w:pPr>
              <w:jc w:val="both"/>
              <w:rPr>
                <w:rFonts w:hint="eastAsia" w:ascii="宋体" w:hAnsi="宋体" w:cs="宋体"/>
                <w:sz w:val="24"/>
                <w:szCs w:val="24"/>
                <w:lang w:val="en-US" w:eastAsia="zh-CN"/>
              </w:rPr>
            </w:pPr>
            <w:r>
              <w:rPr>
                <w:rFonts w:hint="eastAsia" w:ascii="宋体" w:hAnsi="宋体" w:cs="仿宋"/>
                <w:sz w:val="24"/>
                <w:szCs w:val="24"/>
                <w:highlight w:val="none"/>
                <w:lang w:val="en-US" w:eastAsia="zh-CN"/>
              </w:rPr>
              <w:t>0-2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237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jc w:val="both"/>
              <w:textAlignment w:val="auto"/>
              <w:rPr>
                <w:rFonts w:hint="eastAsia" w:ascii="宋体" w:hAnsi="宋体" w:cs="宋体"/>
                <w:sz w:val="24"/>
                <w:szCs w:val="24"/>
              </w:rPr>
            </w:pPr>
            <w:r>
              <w:rPr>
                <w:rFonts w:hint="eastAsia" w:ascii="宋体" w:hAnsi="宋体" w:cs="宋体"/>
                <w:sz w:val="24"/>
                <w:szCs w:val="24"/>
              </w:rPr>
              <w:t>项目负责人及项目班子人员能力</w:t>
            </w:r>
          </w:p>
        </w:tc>
        <w:tc>
          <w:tcPr>
            <w:tcW w:w="5792" w:type="dxa"/>
            <w:noWrap w:val="0"/>
            <w:vAlign w:val="center"/>
          </w:tcPr>
          <w:p>
            <w:pPr>
              <w:jc w:val="both"/>
              <w:rPr>
                <w:rFonts w:hint="eastAsia" w:ascii="宋体" w:hAnsi="宋体" w:eastAsia="宋体" w:cs="仿宋"/>
                <w:sz w:val="24"/>
                <w:szCs w:val="24"/>
                <w:highlight w:val="none"/>
              </w:rPr>
            </w:pPr>
            <w:r>
              <w:rPr>
                <w:rFonts w:hint="eastAsia" w:ascii="宋体" w:hAnsi="宋体" w:eastAsia="宋体" w:cs="仿宋"/>
                <w:sz w:val="24"/>
                <w:szCs w:val="24"/>
                <w:highlight w:val="none"/>
              </w:rPr>
              <w:t>拟派项目组成员</w:t>
            </w:r>
            <w:r>
              <w:rPr>
                <w:rFonts w:hint="eastAsia" w:ascii="宋体" w:hAnsi="宋体" w:eastAsia="宋体" w:cs="仿宋"/>
                <w:sz w:val="24"/>
                <w:szCs w:val="24"/>
                <w:highlight w:val="none"/>
                <w:lang w:eastAsia="zh-CN"/>
              </w:rPr>
              <w:t>（</w:t>
            </w:r>
            <w:r>
              <w:rPr>
                <w:rFonts w:hint="eastAsia" w:ascii="宋体" w:hAnsi="宋体" w:eastAsia="宋体" w:cs="仿宋"/>
                <w:sz w:val="24"/>
                <w:szCs w:val="24"/>
                <w:highlight w:val="none"/>
                <w:lang w:val="en-US" w:eastAsia="zh-CN"/>
              </w:rPr>
              <w:t>除项目经理外</w:t>
            </w:r>
            <w:r>
              <w:rPr>
                <w:rFonts w:hint="eastAsia" w:ascii="宋体" w:hAnsi="宋体" w:eastAsia="宋体" w:cs="仿宋"/>
                <w:sz w:val="24"/>
                <w:szCs w:val="24"/>
                <w:highlight w:val="none"/>
                <w:lang w:eastAsia="zh-CN"/>
              </w:rPr>
              <w:t>）</w:t>
            </w:r>
            <w:r>
              <w:rPr>
                <w:rFonts w:hint="eastAsia" w:ascii="宋体" w:hAnsi="宋体" w:eastAsia="宋体" w:cs="仿宋"/>
                <w:sz w:val="24"/>
                <w:szCs w:val="24"/>
                <w:highlight w:val="none"/>
              </w:rPr>
              <w:t xml:space="preserve">具有专业资格（具体要求见人员要求表），所有专业齐全符合要求的得3分，每少1个专业或不符合扣0.5分，扣完为止，一名人员只计分一次。  </w:t>
            </w:r>
          </w:p>
          <w:p>
            <w:pPr>
              <w:jc w:val="both"/>
              <w:rPr>
                <w:rFonts w:hint="eastAsia" w:ascii="宋体" w:hAnsi="宋体" w:eastAsia="宋体" w:cs="仿宋"/>
                <w:sz w:val="24"/>
                <w:szCs w:val="24"/>
                <w:highlight w:val="none"/>
              </w:rPr>
            </w:pPr>
            <w:r>
              <w:rPr>
                <w:rFonts w:hint="eastAsia" w:ascii="宋体" w:hAnsi="宋体" w:eastAsia="宋体" w:cs="仿宋"/>
                <w:sz w:val="24"/>
                <w:szCs w:val="24"/>
                <w:highlight w:val="none"/>
              </w:rPr>
              <w:t>【证明材料：须提供建设行政主管部门颁发的相关注册证书扫描件、岗位证书扫描件、职称证书扫描件；投标截止日期前最近连续6个月社保缴费证明；所有证明材料复印件或扫描件加盖公章。】</w:t>
            </w:r>
          </w:p>
        </w:tc>
        <w:tc>
          <w:tcPr>
            <w:tcW w:w="1226" w:type="dxa"/>
            <w:noWrap w:val="0"/>
            <w:vAlign w:val="center"/>
          </w:tcPr>
          <w:p>
            <w:pPr>
              <w:jc w:val="both"/>
              <w:rPr>
                <w:rFonts w:hint="eastAsia" w:ascii="宋体" w:hAnsi="宋体" w:cs="宋体"/>
                <w:sz w:val="24"/>
                <w:szCs w:val="24"/>
              </w:rPr>
            </w:pPr>
            <w:r>
              <w:rPr>
                <w:rFonts w:hint="eastAsia" w:ascii="宋体" w:hAnsi="宋体" w:cs="仿宋"/>
                <w:sz w:val="24"/>
                <w:szCs w:val="24"/>
                <w:highlight w:val="none"/>
              </w:rPr>
              <w:t>0-</w:t>
            </w:r>
            <w:r>
              <w:rPr>
                <w:rFonts w:hint="eastAsia" w:ascii="宋体" w:hAnsi="宋体" w:cs="仿宋"/>
                <w:sz w:val="24"/>
                <w:szCs w:val="24"/>
                <w:highlight w:val="none"/>
                <w:lang w:val="en-US" w:eastAsia="zh-CN"/>
              </w:rPr>
              <w:t>3</w:t>
            </w:r>
          </w:p>
        </w:tc>
      </w:tr>
    </w:tbl>
    <w:p>
      <w:pPr>
        <w:snapToGrid w:val="0"/>
        <w:spacing w:line="288" w:lineRule="auto"/>
        <w:rPr>
          <w:rFonts w:ascii="宋体" w:hAnsi="宋体" w:cs="宋体"/>
          <w:color w:val="000000"/>
          <w:highlight w:val="none"/>
        </w:rPr>
      </w:pPr>
      <w:r>
        <w:rPr>
          <w:rFonts w:hint="eastAsia" w:ascii="宋体" w:hAnsi="宋体" w:cs="宋体"/>
          <w:color w:val="000000"/>
          <w:highlight w:val="none"/>
        </w:rPr>
        <w:t>附：人员表</w:t>
      </w:r>
    </w:p>
    <w:tbl>
      <w:tblPr>
        <w:tblStyle w:val="43"/>
        <w:tblW w:w="9340" w:type="dxa"/>
        <w:jc w:val="center"/>
        <w:tblLayout w:type="fixed"/>
        <w:tblCellMar>
          <w:top w:w="0" w:type="dxa"/>
          <w:left w:w="0" w:type="dxa"/>
          <w:bottom w:w="0" w:type="dxa"/>
          <w:right w:w="0" w:type="dxa"/>
        </w:tblCellMar>
      </w:tblPr>
      <w:tblGrid>
        <w:gridCol w:w="1366"/>
        <w:gridCol w:w="2520"/>
        <w:gridCol w:w="1163"/>
        <w:gridCol w:w="4291"/>
      </w:tblGrid>
      <w:tr>
        <w:tblPrEx>
          <w:tblCellMar>
            <w:top w:w="0" w:type="dxa"/>
            <w:left w:w="0" w:type="dxa"/>
            <w:bottom w:w="0" w:type="dxa"/>
            <w:right w:w="0" w:type="dxa"/>
          </w:tblCellMar>
        </w:tblPrEx>
        <w:trPr>
          <w:trHeight w:val="907" w:hRule="exact"/>
          <w:jc w:val="center"/>
        </w:trPr>
        <w:tc>
          <w:tcPr>
            <w:tcW w:w="13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序号</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岗位</w:t>
            </w:r>
          </w:p>
        </w:tc>
        <w:tc>
          <w:tcPr>
            <w:tcW w:w="116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数量</w:t>
            </w:r>
          </w:p>
        </w:tc>
        <w:tc>
          <w:tcPr>
            <w:tcW w:w="429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要求</w:t>
            </w:r>
          </w:p>
        </w:tc>
      </w:tr>
      <w:tr>
        <w:tblPrEx>
          <w:tblCellMar>
            <w:top w:w="0" w:type="dxa"/>
            <w:left w:w="0" w:type="dxa"/>
            <w:bottom w:w="0" w:type="dxa"/>
            <w:right w:w="0" w:type="dxa"/>
          </w:tblCellMar>
        </w:tblPrEx>
        <w:trPr>
          <w:trHeight w:val="907" w:hRule="exact"/>
          <w:jc w:val="center"/>
        </w:trPr>
        <w:tc>
          <w:tcPr>
            <w:tcW w:w="13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1</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项目经理</w:t>
            </w:r>
          </w:p>
        </w:tc>
        <w:tc>
          <w:tcPr>
            <w:tcW w:w="116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1</w:t>
            </w:r>
          </w:p>
        </w:tc>
        <w:tc>
          <w:tcPr>
            <w:tcW w:w="429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详见招标公告</w:t>
            </w:r>
          </w:p>
        </w:tc>
      </w:tr>
      <w:tr>
        <w:tblPrEx>
          <w:tblCellMar>
            <w:top w:w="0" w:type="dxa"/>
            <w:left w:w="0" w:type="dxa"/>
            <w:bottom w:w="0" w:type="dxa"/>
            <w:right w:w="0" w:type="dxa"/>
          </w:tblCellMar>
        </w:tblPrEx>
        <w:trPr>
          <w:trHeight w:val="907" w:hRule="exact"/>
          <w:jc w:val="center"/>
        </w:trPr>
        <w:tc>
          <w:tcPr>
            <w:tcW w:w="13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2</w:t>
            </w:r>
          </w:p>
        </w:tc>
        <w:tc>
          <w:tcPr>
            <w:tcW w:w="2520"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施工技术负责人</w:t>
            </w:r>
          </w:p>
        </w:tc>
        <w:tc>
          <w:tcPr>
            <w:tcW w:w="1163"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1</w:t>
            </w:r>
          </w:p>
        </w:tc>
        <w:tc>
          <w:tcPr>
            <w:tcW w:w="4291"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具有工程师职称</w:t>
            </w:r>
          </w:p>
        </w:tc>
      </w:tr>
      <w:tr>
        <w:tblPrEx>
          <w:tblCellMar>
            <w:top w:w="0" w:type="dxa"/>
            <w:left w:w="0" w:type="dxa"/>
            <w:bottom w:w="0" w:type="dxa"/>
            <w:right w:w="0" w:type="dxa"/>
          </w:tblCellMar>
        </w:tblPrEx>
        <w:trPr>
          <w:trHeight w:val="907" w:hRule="exact"/>
          <w:jc w:val="center"/>
        </w:trPr>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hint="eastAsia" w:ascii="宋体" w:hAnsi="宋体" w:eastAsia="宋体" w:cs="仿宋"/>
                <w:sz w:val="24"/>
                <w:szCs w:val="24"/>
                <w:highlight w:val="none"/>
                <w:lang w:val="en-US" w:eastAsia="zh-CN" w:bidi="ar-SA"/>
              </w:rPr>
            </w:pPr>
            <w:r>
              <w:rPr>
                <w:rFonts w:hint="eastAsia" w:ascii="宋体" w:hAnsi="宋体" w:cs="仿宋"/>
                <w:highlight w:val="none"/>
                <w:lang w:val="en-US" w:eastAsia="zh-CN"/>
              </w:rPr>
              <w:t>3</w:t>
            </w: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ascii="宋体" w:hAnsi="宋体" w:eastAsia="宋体" w:cs="仿宋"/>
                <w:sz w:val="24"/>
                <w:szCs w:val="24"/>
                <w:highlight w:val="none"/>
                <w:lang w:val="en-US" w:eastAsia="zh-CN" w:bidi="ar-SA"/>
              </w:rPr>
            </w:pPr>
            <w:r>
              <w:rPr>
                <w:rFonts w:hint="eastAsia" w:ascii="宋体" w:hAnsi="宋体" w:cs="仿宋"/>
                <w:highlight w:val="none"/>
              </w:rPr>
              <w:t>安装施工员</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ascii="宋体" w:hAnsi="宋体" w:eastAsia="宋体" w:cs="仿宋"/>
                <w:sz w:val="24"/>
                <w:szCs w:val="24"/>
                <w:highlight w:val="none"/>
                <w:lang w:val="en-US" w:eastAsia="zh-CN" w:bidi="ar-SA"/>
              </w:rPr>
            </w:pPr>
            <w:r>
              <w:rPr>
                <w:rFonts w:hint="eastAsia" w:ascii="宋体" w:hAnsi="宋体" w:cs="仿宋"/>
                <w:highlight w:val="none"/>
              </w:rPr>
              <w:t>1</w:t>
            </w:r>
          </w:p>
        </w:tc>
        <w:tc>
          <w:tcPr>
            <w:tcW w:w="4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ascii="宋体" w:hAnsi="宋体" w:eastAsia="宋体" w:cs="仿宋"/>
                <w:sz w:val="24"/>
                <w:szCs w:val="24"/>
                <w:highlight w:val="none"/>
                <w:lang w:val="en-US" w:eastAsia="zh-CN" w:bidi="ar-SA"/>
              </w:rPr>
            </w:pPr>
            <w:r>
              <w:rPr>
                <w:rFonts w:hint="eastAsia" w:ascii="宋体" w:hAnsi="宋体" w:cs="仿宋"/>
                <w:highlight w:val="none"/>
              </w:rPr>
              <w:t>具有安装施工员证</w:t>
            </w:r>
          </w:p>
        </w:tc>
      </w:tr>
      <w:tr>
        <w:tblPrEx>
          <w:tblCellMar>
            <w:top w:w="0" w:type="dxa"/>
            <w:left w:w="0" w:type="dxa"/>
            <w:bottom w:w="0" w:type="dxa"/>
            <w:right w:w="0" w:type="dxa"/>
          </w:tblCellMar>
        </w:tblPrEx>
        <w:trPr>
          <w:trHeight w:val="907" w:hRule="exact"/>
          <w:jc w:val="center"/>
        </w:trPr>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hint="eastAsia" w:ascii="宋体" w:hAnsi="宋体" w:eastAsia="宋体" w:cs="仿宋"/>
                <w:sz w:val="24"/>
                <w:szCs w:val="24"/>
                <w:highlight w:val="none"/>
                <w:lang w:val="en-US" w:eastAsia="zh-CN" w:bidi="ar-SA"/>
              </w:rPr>
            </w:pPr>
            <w:r>
              <w:rPr>
                <w:rFonts w:hint="eastAsia" w:ascii="宋体" w:hAnsi="宋体" w:cs="仿宋"/>
                <w:highlight w:val="none"/>
                <w:lang w:val="en-US" w:eastAsia="zh-CN"/>
              </w:rPr>
              <w:t>4</w:t>
            </w: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ascii="宋体" w:hAnsi="宋体" w:eastAsia="宋体" w:cs="仿宋"/>
                <w:sz w:val="24"/>
                <w:szCs w:val="24"/>
                <w:highlight w:val="none"/>
                <w:lang w:val="en-US" w:eastAsia="zh-CN" w:bidi="ar-SA"/>
              </w:rPr>
            </w:pPr>
            <w:r>
              <w:rPr>
                <w:rFonts w:hint="eastAsia" w:ascii="宋体" w:hAnsi="宋体" w:cs="仿宋"/>
                <w:highlight w:val="none"/>
              </w:rPr>
              <w:t>安全员</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hint="eastAsia" w:ascii="宋体" w:hAnsi="宋体" w:eastAsia="宋体" w:cs="仿宋"/>
                <w:sz w:val="24"/>
                <w:szCs w:val="24"/>
                <w:highlight w:val="none"/>
                <w:lang w:val="en-US" w:eastAsia="zh-CN" w:bidi="ar-SA"/>
              </w:rPr>
            </w:pPr>
            <w:r>
              <w:rPr>
                <w:rFonts w:hint="eastAsia" w:ascii="宋体" w:hAnsi="宋体" w:cs="仿宋"/>
                <w:highlight w:val="none"/>
                <w:lang w:val="en-US" w:eastAsia="zh-CN"/>
              </w:rPr>
              <w:t>1</w:t>
            </w:r>
          </w:p>
        </w:tc>
        <w:tc>
          <w:tcPr>
            <w:tcW w:w="4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ascii="宋体" w:hAnsi="宋体" w:eastAsia="宋体" w:cs="仿宋"/>
                <w:sz w:val="24"/>
                <w:szCs w:val="24"/>
                <w:highlight w:val="none"/>
                <w:lang w:val="en-US" w:eastAsia="zh-CN" w:bidi="ar-SA"/>
              </w:rPr>
            </w:pPr>
            <w:r>
              <w:rPr>
                <w:rFonts w:hint="eastAsia" w:ascii="宋体" w:hAnsi="宋体" w:cs="仿宋"/>
                <w:highlight w:val="none"/>
              </w:rPr>
              <w:t>具有C证，注册在投标单位。</w:t>
            </w:r>
          </w:p>
        </w:tc>
      </w:tr>
      <w:tr>
        <w:tblPrEx>
          <w:tblCellMar>
            <w:top w:w="0" w:type="dxa"/>
            <w:left w:w="0" w:type="dxa"/>
            <w:bottom w:w="0" w:type="dxa"/>
            <w:right w:w="0" w:type="dxa"/>
          </w:tblCellMar>
        </w:tblPrEx>
        <w:trPr>
          <w:trHeight w:val="907" w:hRule="exact"/>
          <w:jc w:val="center"/>
        </w:trPr>
        <w:tc>
          <w:tcPr>
            <w:tcW w:w="13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5</w:t>
            </w: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ascii="宋体" w:hAnsi="宋体" w:eastAsia="宋体" w:cs="仿宋"/>
                <w:sz w:val="24"/>
                <w:szCs w:val="24"/>
                <w:highlight w:val="none"/>
                <w:lang w:val="en-US" w:eastAsia="zh-CN" w:bidi="ar-SA"/>
              </w:rPr>
            </w:pPr>
            <w:r>
              <w:rPr>
                <w:rFonts w:hint="eastAsia" w:ascii="宋体" w:hAnsi="宋体" w:cs="仿宋"/>
                <w:highlight w:val="none"/>
              </w:rPr>
              <w:t>质量员</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ascii="宋体" w:hAnsi="宋体" w:eastAsia="宋体" w:cs="仿宋"/>
                <w:sz w:val="24"/>
                <w:szCs w:val="24"/>
                <w:highlight w:val="none"/>
                <w:lang w:val="en-US" w:eastAsia="zh-CN" w:bidi="ar-SA"/>
              </w:rPr>
            </w:pPr>
            <w:r>
              <w:rPr>
                <w:rFonts w:hint="eastAsia" w:ascii="宋体" w:hAnsi="宋体" w:cs="仿宋"/>
                <w:highlight w:val="none"/>
              </w:rPr>
              <w:t>1</w:t>
            </w:r>
          </w:p>
        </w:tc>
        <w:tc>
          <w:tcPr>
            <w:tcW w:w="4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ascii="宋体" w:hAnsi="宋体" w:eastAsia="宋体" w:cs="仿宋"/>
                <w:sz w:val="24"/>
                <w:szCs w:val="24"/>
                <w:highlight w:val="none"/>
                <w:lang w:val="en-US" w:eastAsia="zh-CN" w:bidi="ar-SA"/>
              </w:rPr>
            </w:pPr>
            <w:r>
              <w:rPr>
                <w:rFonts w:hint="eastAsia" w:ascii="宋体" w:hAnsi="宋体" w:cs="仿宋"/>
                <w:highlight w:val="none"/>
              </w:rPr>
              <w:t>具有质量员证</w:t>
            </w:r>
          </w:p>
        </w:tc>
      </w:tr>
      <w:tr>
        <w:tblPrEx>
          <w:tblCellMar>
            <w:top w:w="0" w:type="dxa"/>
            <w:left w:w="0" w:type="dxa"/>
            <w:bottom w:w="0" w:type="dxa"/>
            <w:right w:w="0" w:type="dxa"/>
          </w:tblCellMar>
        </w:tblPrEx>
        <w:trPr>
          <w:trHeight w:val="907" w:hRule="exact"/>
          <w:jc w:val="center"/>
        </w:trPr>
        <w:tc>
          <w:tcPr>
            <w:tcW w:w="13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ascii="宋体" w:hAnsi="宋体" w:cs="仿宋"/>
                <w:highlight w:val="none"/>
              </w:rPr>
            </w:pPr>
            <w:r>
              <w:rPr>
                <w:rFonts w:hint="eastAsia" w:ascii="宋体" w:hAnsi="宋体" w:cs="仿宋"/>
                <w:highlight w:val="none"/>
              </w:rPr>
              <w:t>6</w:t>
            </w: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ascii="宋体" w:hAnsi="宋体" w:eastAsia="宋体" w:cs="仿宋"/>
                <w:sz w:val="24"/>
                <w:szCs w:val="24"/>
                <w:highlight w:val="none"/>
                <w:lang w:val="en-US" w:eastAsia="zh-CN" w:bidi="ar-SA"/>
              </w:rPr>
            </w:pPr>
            <w:r>
              <w:rPr>
                <w:rFonts w:hint="eastAsia" w:ascii="宋体" w:hAnsi="宋体" w:cs="仿宋"/>
                <w:highlight w:val="none"/>
              </w:rPr>
              <w:t>资料员</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ascii="宋体" w:hAnsi="宋体" w:eastAsia="宋体" w:cs="仿宋"/>
                <w:sz w:val="24"/>
                <w:szCs w:val="24"/>
                <w:highlight w:val="none"/>
                <w:lang w:val="en-US" w:eastAsia="zh-CN" w:bidi="ar-SA"/>
              </w:rPr>
            </w:pPr>
            <w:r>
              <w:rPr>
                <w:rFonts w:hint="eastAsia" w:ascii="宋体" w:hAnsi="宋体" w:cs="仿宋"/>
                <w:highlight w:val="none"/>
              </w:rPr>
              <w:t>1</w:t>
            </w:r>
          </w:p>
        </w:tc>
        <w:tc>
          <w:tcPr>
            <w:tcW w:w="4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ascii="宋体" w:hAnsi="宋体" w:eastAsia="宋体" w:cs="仿宋"/>
                <w:sz w:val="24"/>
                <w:szCs w:val="24"/>
                <w:highlight w:val="none"/>
                <w:lang w:val="en-US" w:eastAsia="zh-CN" w:bidi="ar-SA"/>
              </w:rPr>
            </w:pPr>
            <w:r>
              <w:rPr>
                <w:rFonts w:hint="eastAsia" w:ascii="宋体" w:hAnsi="宋体" w:cs="仿宋"/>
                <w:highlight w:val="none"/>
              </w:rPr>
              <w:t>具有资料员证</w:t>
            </w:r>
          </w:p>
        </w:tc>
      </w:tr>
      <w:tr>
        <w:tblPrEx>
          <w:tblCellMar>
            <w:top w:w="0" w:type="dxa"/>
            <w:left w:w="0" w:type="dxa"/>
            <w:bottom w:w="0" w:type="dxa"/>
            <w:right w:w="0" w:type="dxa"/>
          </w:tblCellMar>
        </w:tblPrEx>
        <w:trPr>
          <w:trHeight w:val="907" w:hRule="exact"/>
          <w:jc w:val="center"/>
        </w:trPr>
        <w:tc>
          <w:tcPr>
            <w:tcW w:w="1366" w:type="dxa"/>
            <w:tcBorders>
              <w:top w:val="single" w:color="000000" w:sz="4" w:space="0"/>
              <w:left w:val="single" w:color="000000" w:sz="4" w:space="0"/>
              <w:bottom w:val="single" w:color="000000" w:sz="4" w:space="0"/>
              <w:right w:val="single" w:color="000000" w:sz="4" w:space="0"/>
            </w:tcBorders>
            <w:tcMar>
              <w:top w:w="15" w:type="dxa"/>
              <w:left w:w="15" w:type="dxa"/>
              <w:bottom w:w="0" w:type="dxa"/>
              <w:right w:w="15" w:type="dxa"/>
            </w:tcMar>
            <w:vAlign w:val="center"/>
          </w:tcPr>
          <w:p>
            <w:pPr>
              <w:jc w:val="center"/>
              <w:rPr>
                <w:rFonts w:hint="eastAsia" w:ascii="宋体" w:hAnsi="宋体" w:eastAsia="宋体" w:cs="仿宋"/>
                <w:highlight w:val="none"/>
                <w:lang w:val="en-US" w:eastAsia="zh-CN"/>
              </w:rPr>
            </w:pPr>
            <w:r>
              <w:rPr>
                <w:rFonts w:hint="eastAsia" w:ascii="宋体" w:hAnsi="宋体" w:cs="仿宋"/>
                <w:highlight w:val="none"/>
                <w:lang w:val="en-US" w:eastAsia="zh-CN"/>
              </w:rPr>
              <w:t>7</w:t>
            </w:r>
          </w:p>
        </w:tc>
        <w:tc>
          <w:tcPr>
            <w:tcW w:w="25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hint="default" w:ascii="宋体" w:hAnsi="宋体" w:eastAsia="宋体" w:cs="仿宋"/>
                <w:sz w:val="24"/>
                <w:szCs w:val="24"/>
                <w:highlight w:val="none"/>
                <w:lang w:val="en-US" w:eastAsia="zh-CN" w:bidi="ar-SA"/>
              </w:rPr>
            </w:pPr>
            <w:r>
              <w:rPr>
                <w:rFonts w:hint="eastAsia" w:ascii="宋体" w:hAnsi="宋体" w:cs="仿宋"/>
                <w:sz w:val="24"/>
                <w:szCs w:val="24"/>
                <w:highlight w:val="none"/>
                <w:lang w:val="en-US" w:eastAsia="zh-CN" w:bidi="ar-SA"/>
              </w:rPr>
              <w:t>材料员</w:t>
            </w:r>
          </w:p>
        </w:tc>
        <w:tc>
          <w:tcPr>
            <w:tcW w:w="11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hint="default" w:ascii="宋体" w:hAnsi="宋体" w:eastAsia="宋体" w:cs="仿宋"/>
                <w:sz w:val="24"/>
                <w:szCs w:val="24"/>
                <w:highlight w:val="none"/>
                <w:lang w:val="en-US" w:eastAsia="zh-CN" w:bidi="ar-SA"/>
              </w:rPr>
            </w:pPr>
            <w:r>
              <w:rPr>
                <w:rFonts w:hint="eastAsia" w:ascii="宋体" w:hAnsi="宋体" w:cs="仿宋"/>
                <w:sz w:val="24"/>
                <w:szCs w:val="24"/>
                <w:highlight w:val="none"/>
                <w:lang w:val="en-US" w:eastAsia="zh-CN" w:bidi="ar-SA"/>
              </w:rPr>
              <w:t>1</w:t>
            </w:r>
          </w:p>
        </w:tc>
        <w:tc>
          <w:tcPr>
            <w:tcW w:w="42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bottom w:w="0" w:type="dxa"/>
              <w:right w:w="15" w:type="dxa"/>
            </w:tcMar>
            <w:vAlign w:val="center"/>
          </w:tcPr>
          <w:p>
            <w:pPr>
              <w:jc w:val="center"/>
              <w:rPr>
                <w:rFonts w:hint="default" w:ascii="宋体" w:hAnsi="宋体" w:eastAsia="宋体" w:cs="仿宋"/>
                <w:sz w:val="24"/>
                <w:szCs w:val="24"/>
                <w:highlight w:val="none"/>
                <w:lang w:val="en-US" w:eastAsia="zh-CN" w:bidi="ar-SA"/>
              </w:rPr>
            </w:pPr>
            <w:r>
              <w:rPr>
                <w:rFonts w:hint="eastAsia" w:ascii="宋体" w:hAnsi="宋体" w:cs="仿宋"/>
                <w:sz w:val="24"/>
                <w:szCs w:val="24"/>
                <w:highlight w:val="none"/>
                <w:lang w:val="en-US" w:eastAsia="zh-CN" w:bidi="ar-SA"/>
              </w:rPr>
              <w:t>具有材料员证</w:t>
            </w:r>
          </w:p>
        </w:tc>
      </w:tr>
    </w:tbl>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szCs w:val="21"/>
          <w:lang w:eastAsia="zh-CN"/>
        </w:rPr>
      </w:pPr>
      <w:r>
        <w:rPr>
          <w:rFonts w:hint="eastAsia" w:ascii="宋体" w:hAnsi="宋体" w:cs="宋体"/>
          <w:szCs w:val="21"/>
        </w:rPr>
        <w:t xml:space="preserve">商务标评审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（一）商务标评审是对投标文件中工程量清单的范围、数量、报价进行全面审核和对比分析。投标报价中有以下情形之一的，商务标评审不予通过，否决其投标：</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bookmarkStart w:id="138" w:name="OLE_LINK9"/>
      <w:r>
        <w:rPr>
          <w:rFonts w:hint="eastAsia" w:ascii="宋体" w:hAnsi="宋体" w:cs="宋体"/>
          <w:szCs w:val="21"/>
        </w:rPr>
        <w:t>（1）安全文明施工费用报价低于建设行政主管部门颁发的取费计价文件规定的弹性费率下限的计算值的；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（2）规费、税金报价不符合现行规定的；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（3）企业管理费报价低于建设行政主管部门规定的对应专业工程企业管理费弹性费率下限20%的；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（4）改变招标文件提供的工程量清单（含分部分项工程及措施项目、其他项目清单项目的编码、项目名称、计量单位、工程数量、项目特征描述）的；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 xml:space="preserve">（5）经评标委员会认定投标人的投标报价低于成本价的；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（6）投标人拒绝按评标委员会要求提供报价分析说明和证明材料的；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（7）工程量清单报价与工、料、机报价及对应的报价分析不相符的，或与拟建工程的施工方案明显不匹配的；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（8）投标报价错误累计达到或超过原总报价（招标控制价≦5000万元的按0.5%，招标控制价＞5000万元的按0.1%）的；</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（9）法律、法规、规章及规范性文件规定其他应否决投标的情形。</w:t>
      </w:r>
      <w:bookmarkEnd w:id="138"/>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szCs w:val="21"/>
        </w:rPr>
      </w:pPr>
      <w:r>
        <w:rPr>
          <w:rFonts w:hint="eastAsia" w:ascii="宋体" w:hAnsi="宋体" w:cs="宋体"/>
          <w:b/>
          <w:bCs/>
          <w:szCs w:val="21"/>
        </w:rPr>
        <w:t>商务标评分（60分）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（1）评分范围：入围第二阶段的投标人进行商务评分。</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（2）评标基准价：进入第二阶段评分范围的所有投标人的评标价的最低价为评标基准价。</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cs="宋体"/>
          <w:szCs w:val="21"/>
        </w:rPr>
      </w:pPr>
      <w:r>
        <w:rPr>
          <w:rFonts w:hint="eastAsia" w:ascii="宋体" w:hAnsi="宋体" w:cs="宋体"/>
          <w:szCs w:val="21"/>
        </w:rPr>
        <w:t>（3）根据投标文件的投标评标价与评标基准价对比，计算投标人的商务报价的得分值。即：a.投标评标价等于评标基准价时，得满分60分；b.投标评标价每高于评标基准价1个百分点，扣1分，以上报价得分不足一个百分点时，使用直线插入法计算，保留小数2位。</w:t>
      </w:r>
    </w:p>
    <w:p>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ascii="宋体" w:hAnsi="宋体" w:cs="宋体"/>
          <w:b/>
          <w:bCs/>
          <w:szCs w:val="21"/>
        </w:rPr>
      </w:pPr>
      <w:r>
        <w:rPr>
          <w:rFonts w:hint="eastAsia" w:ascii="宋体" w:hAnsi="宋体" w:cs="宋体"/>
          <w:b/>
          <w:bCs/>
          <w:szCs w:val="21"/>
          <w:lang w:val="en-US" w:eastAsia="zh-CN"/>
        </w:rPr>
        <w:t>五</w:t>
      </w:r>
      <w:r>
        <w:rPr>
          <w:rFonts w:hint="eastAsia" w:ascii="宋体" w:hAnsi="宋体" w:cs="宋体"/>
          <w:b/>
          <w:bCs/>
          <w:szCs w:val="21"/>
        </w:rPr>
        <w:t>、推荐中标候选人</w:t>
      </w:r>
    </w:p>
    <w:p>
      <w:pPr>
        <w:keepNext w:val="0"/>
        <w:keepLines w:val="0"/>
        <w:pageBreakBefore w:val="0"/>
        <w:widowControl w:val="0"/>
        <w:kinsoku/>
        <w:wordWrap/>
        <w:overflowPunct/>
        <w:topLinePunct w:val="0"/>
        <w:autoSpaceDE/>
        <w:autoSpaceDN/>
        <w:bidi w:val="0"/>
        <w:adjustRightInd/>
        <w:snapToGrid/>
        <w:spacing w:line="400" w:lineRule="exact"/>
        <w:ind w:firstLine="470" w:firstLineChars="196"/>
        <w:textAlignment w:val="auto"/>
        <w:rPr>
          <w:rFonts w:hint="eastAsia" w:ascii="宋体" w:hAnsi="宋体" w:cs="宋体"/>
          <w:szCs w:val="21"/>
        </w:rPr>
      </w:pPr>
      <w:r>
        <w:rPr>
          <w:rFonts w:hint="eastAsia" w:ascii="宋体" w:hAnsi="宋体" w:cs="宋体"/>
          <w:szCs w:val="21"/>
        </w:rPr>
        <w:t>评标委员会按商务分由高到低的顺序推荐中标候选人。若商务得分相同，则资信技术分高者排名在前；若资信技术分也相同，则由评标委员会按少数服从多数的原则通过投票表决决定排名先后。</w:t>
      </w:r>
    </w:p>
    <w:p>
      <w:pPr>
        <w:keepNext w:val="0"/>
        <w:keepLines w:val="0"/>
        <w:pageBreakBefore w:val="0"/>
        <w:widowControl w:val="0"/>
        <w:kinsoku/>
        <w:wordWrap/>
        <w:overflowPunct/>
        <w:topLinePunct w:val="0"/>
        <w:autoSpaceDE/>
        <w:autoSpaceDN/>
        <w:bidi w:val="0"/>
        <w:adjustRightInd/>
        <w:snapToGrid/>
        <w:spacing w:line="400" w:lineRule="exact"/>
        <w:ind w:firstLine="470" w:firstLineChars="196"/>
        <w:textAlignment w:val="auto"/>
        <w:rPr>
          <w:rFonts w:hint="eastAsia" w:ascii="宋体" w:hAnsi="宋体" w:cs="宋体"/>
          <w:szCs w:val="21"/>
        </w:rPr>
      </w:pPr>
      <w:r>
        <w:rPr>
          <w:rFonts w:hint="eastAsia" w:ascii="宋体" w:hAnsi="宋体" w:cs="宋体"/>
          <w:szCs w:val="21"/>
        </w:rPr>
        <w:t>当有效投标人＜3个时，评标委员会应判定本次投标是否具有竞争力。若评标委员会认为本次投标明显缺乏竞争的，可以否决全部投标。</w:t>
      </w:r>
    </w:p>
    <w:bookmarkEnd w:id="124"/>
    <w:bookmarkEnd w:id="125"/>
    <w:bookmarkEnd w:id="126"/>
    <w:p>
      <w:pPr>
        <w:snapToGrid w:val="0"/>
        <w:spacing w:line="288" w:lineRule="auto"/>
        <w:ind w:firstLine="480" w:firstLineChars="200"/>
        <w:rPr>
          <w:rFonts w:ascii="宋体" w:hAnsi="宋体"/>
          <w:highlight w:val="none"/>
        </w:rPr>
      </w:pPr>
      <w:bookmarkStart w:id="139" w:name="_Toc19131"/>
      <w:bookmarkStart w:id="140" w:name="_Toc22828079"/>
      <w:bookmarkStart w:id="141" w:name="_Toc45697243"/>
      <w:bookmarkStart w:id="142" w:name="_Toc25289"/>
    </w:p>
    <w:p>
      <w:pPr>
        <w:pStyle w:val="3"/>
        <w:jc w:val="center"/>
        <w:rPr>
          <w:rFonts w:hint="eastAsia" w:ascii="宋体" w:hAnsi="宋体" w:eastAsia="宋体"/>
          <w:sz w:val="48"/>
          <w:szCs w:val="48"/>
          <w:highlight w:val="none"/>
        </w:rPr>
      </w:pPr>
      <w:bookmarkStart w:id="143" w:name="_Toc170079847"/>
    </w:p>
    <w:p>
      <w:pPr>
        <w:pStyle w:val="3"/>
        <w:jc w:val="center"/>
        <w:rPr>
          <w:rFonts w:ascii="宋体" w:hAnsi="宋体" w:eastAsia="宋体"/>
          <w:sz w:val="48"/>
          <w:szCs w:val="48"/>
          <w:highlight w:val="none"/>
        </w:rPr>
      </w:pPr>
      <w:r>
        <w:rPr>
          <w:rFonts w:hint="eastAsia" w:ascii="宋体" w:hAnsi="宋体" w:eastAsia="宋体"/>
          <w:sz w:val="48"/>
          <w:szCs w:val="48"/>
          <w:highlight w:val="none"/>
        </w:rPr>
        <w:t>第四章</w:t>
      </w:r>
      <w:r>
        <w:rPr>
          <w:rFonts w:hint="eastAsia" w:ascii="宋体" w:hAnsi="宋体" w:eastAsia="宋体"/>
          <w:sz w:val="48"/>
          <w:szCs w:val="48"/>
          <w:highlight w:val="none"/>
          <w:lang w:val="en-US" w:eastAsia="zh-CN"/>
        </w:rPr>
        <w:t xml:space="preserve"> </w:t>
      </w:r>
      <w:r>
        <w:rPr>
          <w:rFonts w:hint="eastAsia" w:ascii="宋体" w:hAnsi="宋体" w:eastAsia="宋体"/>
          <w:sz w:val="48"/>
          <w:szCs w:val="48"/>
          <w:highlight w:val="none"/>
        </w:rPr>
        <w:t>合同条款及格式</w:t>
      </w:r>
      <w:bookmarkEnd w:id="139"/>
      <w:bookmarkEnd w:id="140"/>
      <w:bookmarkEnd w:id="141"/>
      <w:bookmarkEnd w:id="142"/>
      <w:bookmarkEnd w:id="143"/>
    </w:p>
    <w:p>
      <w:pPr>
        <w:kinsoku w:val="0"/>
        <w:ind w:firstLine="400"/>
        <w:rPr>
          <w:rFonts w:ascii="宋体" w:hAnsi="宋体" w:cs="Microsoft JhengHei"/>
          <w:b/>
          <w:bCs/>
          <w:sz w:val="20"/>
          <w:szCs w:val="20"/>
          <w:highlight w:val="none"/>
        </w:rPr>
      </w:pPr>
      <w:bookmarkStart w:id="144" w:name="bookmark180"/>
      <w:bookmarkEnd w:id="144"/>
    </w:p>
    <w:p>
      <w:pPr>
        <w:autoSpaceDE w:val="0"/>
        <w:autoSpaceDN w:val="0"/>
        <w:adjustRightInd w:val="0"/>
        <w:spacing w:line="360" w:lineRule="auto"/>
        <w:ind w:left="399" w:right="263"/>
        <w:jc w:val="center"/>
        <w:rPr>
          <w:rFonts w:hint="eastAsia" w:hAnsi="宋体" w:cs="宋体"/>
          <w:b/>
          <w:kern w:val="0"/>
          <w:position w:val="-1"/>
          <w:sz w:val="36"/>
          <w:szCs w:val="36"/>
          <w:lang w:val="en-US" w:eastAsia="zh-CN"/>
        </w:rPr>
      </w:pPr>
      <w:bookmarkStart w:id="145" w:name="bookmark4"/>
      <w:bookmarkEnd w:id="145"/>
      <w:bookmarkStart w:id="146" w:name="_Toc45697245"/>
      <w:bookmarkStart w:id="147" w:name="_Toc28341"/>
    </w:p>
    <w:p>
      <w:pPr>
        <w:autoSpaceDE w:val="0"/>
        <w:autoSpaceDN w:val="0"/>
        <w:adjustRightInd w:val="0"/>
        <w:spacing w:line="360" w:lineRule="auto"/>
        <w:ind w:left="399" w:right="263"/>
        <w:jc w:val="center"/>
        <w:rPr>
          <w:rFonts w:hAnsi="宋体" w:cs="宋体"/>
          <w:b/>
          <w:kern w:val="0"/>
          <w:position w:val="-1"/>
          <w:sz w:val="36"/>
          <w:szCs w:val="36"/>
        </w:rPr>
      </w:pPr>
      <w:r>
        <w:rPr>
          <w:rFonts w:hint="eastAsia" w:hAnsi="宋体" w:cs="宋体"/>
          <w:b/>
          <w:kern w:val="0"/>
          <w:position w:val="-1"/>
          <w:sz w:val="36"/>
          <w:szCs w:val="36"/>
          <w:lang w:val="en-US" w:eastAsia="zh-CN"/>
        </w:rPr>
        <w:t>四堡七堡单元JG1403-A33/S42-16地块48班小学及社会停车库项目10KV专变及室外电力工程施工</w:t>
      </w:r>
      <w:r>
        <w:rPr>
          <w:rFonts w:hint="eastAsia" w:hAnsi="宋体" w:cs="宋体"/>
          <w:b/>
          <w:kern w:val="0"/>
          <w:position w:val="-1"/>
          <w:sz w:val="36"/>
          <w:szCs w:val="36"/>
        </w:rPr>
        <w:t>合同</w:t>
      </w:r>
    </w:p>
    <w:p>
      <w:pPr>
        <w:autoSpaceDE w:val="0"/>
        <w:autoSpaceDN w:val="0"/>
        <w:adjustRightInd w:val="0"/>
        <w:spacing w:line="360" w:lineRule="auto"/>
        <w:jc w:val="left"/>
        <w:rPr>
          <w:rFonts w:hAnsi="宋体" w:cs="宋体"/>
          <w:kern w:val="0"/>
          <w:szCs w:val="28"/>
        </w:rPr>
      </w:pPr>
    </w:p>
    <w:p>
      <w:pPr>
        <w:autoSpaceDE w:val="0"/>
        <w:autoSpaceDN w:val="0"/>
        <w:adjustRightInd w:val="0"/>
        <w:spacing w:line="360" w:lineRule="auto"/>
        <w:jc w:val="left"/>
        <w:rPr>
          <w:rFonts w:hAnsi="宋体" w:cs="宋体"/>
          <w:kern w:val="0"/>
          <w:szCs w:val="28"/>
        </w:rPr>
      </w:pPr>
    </w:p>
    <w:p>
      <w:pPr>
        <w:autoSpaceDE w:val="0"/>
        <w:autoSpaceDN w:val="0"/>
        <w:adjustRightInd w:val="0"/>
        <w:spacing w:line="360" w:lineRule="auto"/>
        <w:jc w:val="left"/>
        <w:rPr>
          <w:rFonts w:hAnsi="宋体" w:cs="宋体"/>
          <w:kern w:val="0"/>
          <w:szCs w:val="28"/>
        </w:rPr>
      </w:pPr>
    </w:p>
    <w:p>
      <w:pPr>
        <w:autoSpaceDE w:val="0"/>
        <w:autoSpaceDN w:val="0"/>
        <w:adjustRightInd w:val="0"/>
        <w:spacing w:line="360" w:lineRule="auto"/>
        <w:ind w:firstLine="720" w:firstLineChars="300"/>
        <w:rPr>
          <w:rFonts w:hint="eastAsia" w:hAnsi="宋体" w:eastAsia="宋体" w:cs="宋体"/>
          <w:kern w:val="0"/>
          <w:sz w:val="24"/>
          <w:lang w:eastAsia="zh-CN"/>
        </w:rPr>
      </w:pPr>
      <w:r>
        <w:rPr>
          <w:rFonts w:hint="eastAsia" w:hAnsi="宋体" w:cs="宋体"/>
          <w:kern w:val="0"/>
          <w:sz w:val="24"/>
        </w:rPr>
        <w:t>工程名称：</w:t>
      </w:r>
      <w:r>
        <w:rPr>
          <w:rFonts w:hint="eastAsia" w:hAnsi="宋体" w:cs="宋体"/>
          <w:kern w:val="0"/>
          <w:sz w:val="24"/>
          <w:lang w:val="en-US" w:eastAsia="zh-CN"/>
        </w:rPr>
        <w:t>四堡七堡单元JG1403-A33/S42-16地块48班小学及社会停车库项目10KV专变及室外电力工程</w:t>
      </w:r>
    </w:p>
    <w:p>
      <w:pPr>
        <w:autoSpaceDE w:val="0"/>
        <w:autoSpaceDN w:val="0"/>
        <w:adjustRightInd w:val="0"/>
        <w:spacing w:line="360" w:lineRule="auto"/>
        <w:ind w:left="748" w:firstLine="7"/>
        <w:rPr>
          <w:rFonts w:hint="eastAsia" w:hAnsi="宋体" w:cs="宋体"/>
          <w:kern w:val="0"/>
          <w:sz w:val="24"/>
        </w:rPr>
      </w:pPr>
    </w:p>
    <w:p>
      <w:pPr>
        <w:autoSpaceDE w:val="0"/>
        <w:autoSpaceDN w:val="0"/>
        <w:adjustRightInd w:val="0"/>
        <w:spacing w:line="360" w:lineRule="auto"/>
        <w:ind w:left="748" w:firstLine="7"/>
        <w:rPr>
          <w:rFonts w:hint="eastAsia" w:hAnsi="宋体" w:cs="宋体"/>
          <w:kern w:val="0"/>
          <w:sz w:val="24"/>
        </w:rPr>
      </w:pPr>
      <w:r>
        <w:rPr>
          <w:rFonts w:hint="eastAsia" w:hAnsi="宋体" w:cs="宋体"/>
          <w:kern w:val="0"/>
          <w:sz w:val="24"/>
        </w:rPr>
        <w:t>合同编号：</w:t>
      </w:r>
    </w:p>
    <w:p>
      <w:pPr>
        <w:autoSpaceDE w:val="0"/>
        <w:autoSpaceDN w:val="0"/>
        <w:adjustRightInd w:val="0"/>
        <w:spacing w:line="360" w:lineRule="auto"/>
        <w:ind w:left="748" w:firstLine="7"/>
        <w:rPr>
          <w:rFonts w:hint="eastAsia" w:hAnsi="宋体" w:cs="宋体"/>
          <w:kern w:val="0"/>
          <w:sz w:val="24"/>
        </w:rPr>
      </w:pPr>
    </w:p>
    <w:p>
      <w:pPr>
        <w:autoSpaceDE w:val="0"/>
        <w:autoSpaceDN w:val="0"/>
        <w:adjustRightInd w:val="0"/>
        <w:spacing w:line="360" w:lineRule="auto"/>
        <w:ind w:left="748" w:firstLine="7"/>
        <w:rPr>
          <w:rFonts w:hint="eastAsia" w:hAnsi="宋体" w:cs="宋体"/>
          <w:kern w:val="0"/>
          <w:sz w:val="24"/>
        </w:rPr>
      </w:pPr>
    </w:p>
    <w:p>
      <w:pPr>
        <w:autoSpaceDE w:val="0"/>
        <w:autoSpaceDN w:val="0"/>
        <w:adjustRightInd w:val="0"/>
        <w:spacing w:line="360" w:lineRule="auto"/>
        <w:ind w:left="748" w:firstLine="7"/>
        <w:rPr>
          <w:rFonts w:hint="eastAsia" w:hAnsi="宋体" w:eastAsia="宋体" w:cs="宋体"/>
          <w:kern w:val="0"/>
          <w:sz w:val="24"/>
          <w:lang w:eastAsia="zh-CN"/>
        </w:rPr>
      </w:pPr>
      <w:r>
        <w:rPr>
          <w:rFonts w:hint="eastAsia" w:hAnsi="宋体" w:cs="宋体"/>
          <w:kern w:val="0"/>
          <w:sz w:val="24"/>
        </w:rPr>
        <w:t>发包单位：</w:t>
      </w:r>
      <w:r>
        <w:rPr>
          <w:rFonts w:hint="eastAsia" w:hAnsi="宋体" w:cs="宋体"/>
          <w:kern w:val="0"/>
          <w:sz w:val="24"/>
          <w:lang w:eastAsia="zh-CN"/>
        </w:rPr>
        <w:t xml:space="preserve"> 杭州市城东新城建设投资有限公司</w:t>
      </w:r>
    </w:p>
    <w:p>
      <w:pPr>
        <w:autoSpaceDE w:val="0"/>
        <w:autoSpaceDN w:val="0"/>
        <w:adjustRightInd w:val="0"/>
        <w:spacing w:line="360" w:lineRule="auto"/>
        <w:ind w:left="741"/>
        <w:rPr>
          <w:rFonts w:hAnsi="宋体" w:cs="宋体"/>
          <w:kern w:val="0"/>
          <w:sz w:val="24"/>
        </w:rPr>
      </w:pPr>
      <w:r>
        <w:rPr>
          <w:rFonts w:hint="eastAsia" w:hAnsi="宋体" w:cs="宋体"/>
          <w:kern w:val="0"/>
          <w:sz w:val="24"/>
        </w:rPr>
        <w:t xml:space="preserve">承包单位： </w:t>
      </w:r>
    </w:p>
    <w:p>
      <w:pPr>
        <w:autoSpaceDE w:val="0"/>
        <w:autoSpaceDN w:val="0"/>
        <w:adjustRightInd w:val="0"/>
        <w:spacing w:line="360" w:lineRule="auto"/>
        <w:jc w:val="left"/>
        <w:rPr>
          <w:rFonts w:hAnsi="宋体" w:cs="宋体"/>
          <w:kern w:val="0"/>
          <w:szCs w:val="28"/>
        </w:rPr>
      </w:pPr>
    </w:p>
    <w:p>
      <w:pPr>
        <w:autoSpaceDE w:val="0"/>
        <w:autoSpaceDN w:val="0"/>
        <w:adjustRightInd w:val="0"/>
        <w:spacing w:line="360" w:lineRule="auto"/>
        <w:jc w:val="left"/>
        <w:rPr>
          <w:rFonts w:hAnsi="宋体" w:cs="宋体"/>
          <w:kern w:val="0"/>
          <w:sz w:val="24"/>
        </w:rPr>
      </w:pPr>
    </w:p>
    <w:p>
      <w:pPr>
        <w:jc w:val="center"/>
      </w:pPr>
      <w:r>
        <w:rPr>
          <w:rFonts w:hint="eastAsia" w:hAnsi="宋体" w:cs="宋体"/>
          <w:kern w:val="0"/>
          <w:sz w:val="24"/>
        </w:rPr>
        <w:t>签订日期</w:t>
      </w:r>
      <w:r>
        <w:rPr>
          <w:rFonts w:hint="eastAsia" w:hAnsi="宋体" w:cs="宋体"/>
          <w:kern w:val="0"/>
          <w:sz w:val="24"/>
          <w:lang w:eastAsia="zh-CN"/>
        </w:rPr>
        <w:t>：</w:t>
      </w:r>
      <w:r>
        <w:rPr>
          <w:rFonts w:hint="eastAsia" w:hAnsi="宋体" w:cs="宋体"/>
          <w:kern w:val="0"/>
          <w:sz w:val="24"/>
        </w:rPr>
        <w:t xml:space="preserve"> 202</w:t>
      </w:r>
      <w:r>
        <w:rPr>
          <w:rFonts w:hint="eastAsia" w:hAnsi="宋体" w:cs="宋体"/>
          <w:kern w:val="0"/>
          <w:sz w:val="24"/>
          <w:lang w:val="en-US" w:eastAsia="zh-CN"/>
        </w:rPr>
        <w:t>5</w:t>
      </w:r>
      <w:r>
        <w:rPr>
          <w:rFonts w:hint="eastAsia" w:hAnsi="宋体" w:cs="宋体"/>
          <w:kern w:val="0"/>
          <w:sz w:val="24"/>
        </w:rPr>
        <w:t>年  月  日</w:t>
      </w:r>
    </w:p>
    <w:p>
      <w:pPr>
        <w:autoSpaceDE w:val="0"/>
        <w:autoSpaceDN w:val="0"/>
        <w:adjustRightInd w:val="0"/>
        <w:spacing w:line="360" w:lineRule="auto"/>
        <w:ind w:right="263" w:firstLine="2891" w:firstLineChars="800"/>
        <w:rPr>
          <w:rFonts w:hint="eastAsia" w:hAnsi="宋体" w:cs="宋体"/>
          <w:b/>
          <w:kern w:val="0"/>
          <w:position w:val="-1"/>
          <w:sz w:val="36"/>
          <w:szCs w:val="36"/>
        </w:rPr>
      </w:pPr>
    </w:p>
    <w:p>
      <w:pPr>
        <w:autoSpaceDE w:val="0"/>
        <w:autoSpaceDN w:val="0"/>
        <w:adjustRightInd w:val="0"/>
        <w:spacing w:line="360" w:lineRule="auto"/>
        <w:ind w:right="263"/>
        <w:jc w:val="center"/>
        <w:rPr>
          <w:rFonts w:hAnsi="宋体" w:cs="宋体"/>
          <w:b/>
          <w:kern w:val="0"/>
          <w:position w:val="-1"/>
          <w:sz w:val="36"/>
          <w:szCs w:val="36"/>
        </w:rPr>
      </w:pPr>
      <w:r>
        <w:rPr>
          <w:rFonts w:hint="eastAsia" w:hAnsi="宋体" w:cs="宋体"/>
          <w:b/>
          <w:kern w:val="0"/>
          <w:position w:val="-1"/>
          <w:sz w:val="36"/>
          <w:szCs w:val="36"/>
        </w:rPr>
        <w:br w:type="page"/>
      </w:r>
      <w:r>
        <w:rPr>
          <w:rFonts w:hint="eastAsia" w:hAnsi="宋体" w:cs="宋体"/>
          <w:b/>
          <w:kern w:val="0"/>
          <w:position w:val="-1"/>
          <w:sz w:val="36"/>
          <w:szCs w:val="36"/>
          <w:lang w:val="en-US" w:eastAsia="zh-CN"/>
        </w:rPr>
        <w:t>四堡七堡单元JG1403-A33/S42-16地块48班小学及社会停车库项目10KV专变及室外电力工程施工</w:t>
      </w:r>
      <w:r>
        <w:rPr>
          <w:rFonts w:hint="eastAsia" w:hAnsi="宋体" w:cs="宋体"/>
          <w:b/>
          <w:kern w:val="0"/>
          <w:position w:val="-1"/>
          <w:sz w:val="36"/>
          <w:szCs w:val="36"/>
        </w:rPr>
        <w:t>合同</w:t>
      </w:r>
    </w:p>
    <w:p>
      <w:pPr>
        <w:keepNext w:val="0"/>
        <w:keepLines w:val="0"/>
        <w:pageBreakBefore w:val="0"/>
        <w:widowControl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发包人(全称)</w:t>
      </w:r>
      <w:r>
        <w:rPr>
          <w:rFonts w:hint="eastAsia" w:ascii="宋体" w:hAnsi="宋体" w:eastAsia="宋体" w:cs="宋体"/>
          <w:kern w:val="0"/>
          <w:position w:val="-3"/>
          <w:sz w:val="24"/>
          <w:szCs w:val="24"/>
        </w:rPr>
        <w:t>：</w:t>
      </w:r>
      <w:r>
        <w:rPr>
          <w:rFonts w:hint="eastAsia" w:ascii="宋体" w:hAnsi="宋体" w:eastAsia="宋体" w:cs="宋体"/>
          <w:kern w:val="0"/>
          <w:position w:val="-3"/>
          <w:sz w:val="24"/>
          <w:szCs w:val="24"/>
          <w:u w:val="single"/>
        </w:rPr>
        <w:t>杭州市城东新城建设投资有限公司</w:t>
      </w:r>
      <w:r>
        <w:rPr>
          <w:rFonts w:hint="eastAsia" w:ascii="宋体" w:hAnsi="宋体" w:eastAsia="宋体" w:cs="宋体"/>
          <w:kern w:val="0"/>
          <w:sz w:val="24"/>
          <w:szCs w:val="24"/>
          <w:u w:val="single"/>
        </w:rPr>
        <w:t xml:space="preserve"> </w:t>
      </w:r>
    </w:p>
    <w:p>
      <w:pPr>
        <w:keepNext w:val="0"/>
        <w:keepLines w:val="0"/>
        <w:pageBreakBefore w:val="0"/>
        <w:widowControl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承包人(全称)</w:t>
      </w:r>
      <w:r>
        <w:rPr>
          <w:rFonts w:hint="eastAsia" w:ascii="宋体" w:hAnsi="宋体" w:eastAsia="宋体" w:cs="宋体"/>
          <w:kern w:val="0"/>
          <w:position w:val="-3"/>
          <w:sz w:val="24"/>
          <w:szCs w:val="24"/>
        </w:rPr>
        <w:t>：</w:t>
      </w:r>
      <w:r>
        <w:rPr>
          <w:rFonts w:hint="eastAsia" w:ascii="宋体" w:hAnsi="宋体" w:eastAsia="宋体" w:cs="宋体"/>
          <w:kern w:val="0"/>
          <w:position w:val="-3"/>
          <w:sz w:val="24"/>
          <w:szCs w:val="24"/>
          <w:u w:val="single"/>
        </w:rPr>
        <w:t xml:space="preserve">                        </w:t>
      </w:r>
    </w:p>
    <w:p>
      <w:pPr>
        <w:keepNext w:val="0"/>
        <w:keepLines w:val="0"/>
        <w:pageBreakBefore w:val="0"/>
        <w:widowControl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依照《中华人民共和国民法典》、《中华人民共和国建筑法》及其他有关法律、行政法规，遵循平等、自愿、公平和诚实信用的原则，发包人将本合同第一条所述工程发包给承包人承包施工。为明确双方的权利和义务，双方协商一致，达成以下合同条款。</w:t>
      </w:r>
    </w:p>
    <w:p>
      <w:pPr>
        <w:keepNext w:val="0"/>
        <w:keepLines w:val="0"/>
        <w:pageBreakBefore w:val="0"/>
        <w:widowControl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position w:val="-1"/>
          <w:sz w:val="24"/>
          <w:szCs w:val="24"/>
        </w:rPr>
        <w:t>一、工程概况</w:t>
      </w:r>
    </w:p>
    <w:p>
      <w:pPr>
        <w:keepNext w:val="0"/>
        <w:keepLines w:val="0"/>
        <w:pageBreakBefore w:val="0"/>
        <w:widowControl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u w:val="single"/>
          <w:lang w:eastAsia="zh-CN"/>
        </w:rPr>
      </w:pPr>
      <w:r>
        <w:rPr>
          <w:rFonts w:hint="eastAsia" w:ascii="宋体" w:hAnsi="宋体" w:eastAsia="宋体" w:cs="宋体"/>
          <w:kern w:val="0"/>
          <w:sz w:val="24"/>
          <w:szCs w:val="24"/>
        </w:rPr>
        <w:t xml:space="preserve">1、工程名称: </w:t>
      </w:r>
      <w:r>
        <w:rPr>
          <w:rFonts w:hint="eastAsia" w:ascii="宋体" w:hAnsi="宋体" w:eastAsia="宋体" w:cs="宋体"/>
          <w:kern w:val="0"/>
          <w:sz w:val="24"/>
          <w:szCs w:val="24"/>
          <w:lang w:val="en-US" w:eastAsia="zh-CN"/>
        </w:rPr>
        <w:t>四堡七堡单元JG1403-A33/S42-16地块48班小学及社会停车库项目10KV专变及室外电力工程</w:t>
      </w:r>
    </w:p>
    <w:p>
      <w:pPr>
        <w:keepNext w:val="0"/>
        <w:keepLines w:val="0"/>
        <w:pageBreakBefore w:val="0"/>
        <w:widowControl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2、工程地址: 杭州市上城区</w:t>
      </w:r>
    </w:p>
    <w:p>
      <w:pPr>
        <w:keepNext w:val="0"/>
        <w:keepLines w:val="0"/>
        <w:pageBreakBefore w:val="0"/>
        <w:widowControl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kern w:val="0"/>
          <w:position w:val="-2"/>
          <w:sz w:val="24"/>
          <w:szCs w:val="24"/>
        </w:rPr>
        <w:t>3、工程承包范围:</w:t>
      </w:r>
      <w:r>
        <w:rPr>
          <w:rFonts w:hint="eastAsia" w:ascii="宋体" w:hAnsi="宋体" w:eastAsia="宋体" w:cs="宋体"/>
          <w:sz w:val="24"/>
          <w:szCs w:val="24"/>
          <w:highlight w:val="none"/>
          <w:lang w:val="en-US" w:eastAsia="zh-CN"/>
        </w:rPr>
        <w:t>本工程为四堡七堡单元JG1403-A33/S42-16地块48班小学及社会停车库项目10KV专变及室外电力工程。位于杭州市上城区四堡、七堡单元,位于凤起东路北侧,六堡路东侧 ,艮山东路南侧。为48班小学项目及小学项目配建公共停车库项目。在小学1#楼、4#楼地面一层新建10kV变电所二座,安装2*1250kVA+2*1000 kVA变压器,总容量4500kVA具体详见招标工程量清单及招标文件</w:t>
      </w:r>
      <w:r>
        <w:rPr>
          <w:rFonts w:hint="eastAsia" w:ascii="宋体" w:hAnsi="宋体" w:eastAsia="宋体" w:cs="宋体"/>
          <w:sz w:val="24"/>
          <w:szCs w:val="24"/>
        </w:rPr>
        <w:t>。</w:t>
      </w:r>
    </w:p>
    <w:p>
      <w:pPr>
        <w:keepNext w:val="0"/>
        <w:keepLines w:val="0"/>
        <w:pageBreakBefore w:val="0"/>
        <w:widowControl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sz w:val="24"/>
          <w:szCs w:val="24"/>
          <w:u w:val="single"/>
        </w:rPr>
      </w:pPr>
      <w:r>
        <w:rPr>
          <w:rFonts w:hint="eastAsia" w:ascii="宋体" w:hAnsi="宋体" w:eastAsia="宋体" w:cs="宋体"/>
          <w:sz w:val="24"/>
          <w:szCs w:val="24"/>
        </w:rPr>
        <w:t>4、承包方式:</w:t>
      </w:r>
      <w:r>
        <w:rPr>
          <w:rFonts w:hint="eastAsia" w:ascii="宋体" w:hAnsi="宋体" w:eastAsia="宋体" w:cs="宋体"/>
          <w:sz w:val="24"/>
          <w:szCs w:val="24"/>
          <w:u w:val="single"/>
        </w:rPr>
        <w:t>包工、包料、包质量、包审批通过、包安装、包通电调试、包工期、包安全文明、包风险、包税金、包一次性验收通过。</w:t>
      </w:r>
    </w:p>
    <w:p>
      <w:pPr>
        <w:keepNext w:val="0"/>
        <w:keepLines w:val="0"/>
        <w:pageBreakBefore w:val="0"/>
        <w:widowControl w:val="0"/>
        <w:kinsoku/>
        <w:wordWrap/>
        <w:overflowPunct w:val="0"/>
        <w:topLinePunct w:val="0"/>
        <w:autoSpaceDN w:val="0"/>
        <w:bidi w:val="0"/>
        <w:snapToGrid/>
        <w:spacing w:line="400" w:lineRule="exact"/>
        <w:ind w:left="0" w:leftChars="0" w:firstLine="480" w:firstLineChars="200"/>
        <w:contextualSpacing/>
        <w:jc w:val="both"/>
        <w:textAlignment w:val="auto"/>
        <w:rPr>
          <w:rFonts w:hint="eastAsia" w:ascii="宋体" w:hAnsi="宋体" w:eastAsia="宋体" w:cs="宋体"/>
          <w:sz w:val="24"/>
          <w:szCs w:val="24"/>
          <w:u w:val="single"/>
        </w:rPr>
      </w:pPr>
      <w:r>
        <w:rPr>
          <w:rFonts w:hint="eastAsia" w:ascii="宋体" w:hAnsi="宋体" w:eastAsia="宋体" w:cs="宋体"/>
          <w:sz w:val="24"/>
          <w:szCs w:val="24"/>
          <w:u w:val="single"/>
        </w:rPr>
        <w:t>5、工作要求：</w:t>
      </w:r>
    </w:p>
    <w:p>
      <w:pPr>
        <w:keepNext w:val="0"/>
        <w:keepLines w:val="0"/>
        <w:pageBreakBefore w:val="0"/>
        <w:widowControl w:val="0"/>
        <w:kinsoku/>
        <w:wordWrap/>
        <w:overflowPunct w:val="0"/>
        <w:topLinePunct w:val="0"/>
        <w:autoSpaceDN w:val="0"/>
        <w:bidi w:val="0"/>
        <w:snapToGrid/>
        <w:spacing w:line="400" w:lineRule="exact"/>
        <w:ind w:left="0" w:leftChars="0" w:firstLine="480" w:firstLineChars="200"/>
        <w:contextualSpacing/>
        <w:jc w:val="both"/>
        <w:textAlignment w:val="auto"/>
        <w:rPr>
          <w:rFonts w:hint="eastAsia" w:ascii="宋体" w:hAnsi="宋体" w:eastAsia="宋体" w:cs="宋体"/>
          <w:sz w:val="24"/>
          <w:szCs w:val="24"/>
          <w:u w:val="single"/>
        </w:rPr>
      </w:pPr>
      <w:r>
        <w:rPr>
          <w:rFonts w:hint="eastAsia" w:ascii="宋体" w:hAnsi="宋体" w:eastAsia="宋体" w:cs="宋体"/>
          <w:sz w:val="24"/>
          <w:szCs w:val="24"/>
          <w:u w:val="single"/>
        </w:rPr>
        <w:t>（1）工程质量要求达到相关国家验收规范合格标准。确保本工程通过项目所在地电力部门的审批、验收合格、正式通电投入使用，并协助发包人做好与电力部门的沟通、申请、审批、文件递交等相关事宜；</w:t>
      </w:r>
    </w:p>
    <w:p>
      <w:pPr>
        <w:keepNext w:val="0"/>
        <w:keepLines w:val="0"/>
        <w:pageBreakBefore w:val="0"/>
        <w:widowControl w:val="0"/>
        <w:kinsoku/>
        <w:wordWrap/>
        <w:overflowPunct w:val="0"/>
        <w:topLinePunct w:val="0"/>
        <w:autoSpaceDN w:val="0"/>
        <w:bidi w:val="0"/>
        <w:snapToGrid/>
        <w:spacing w:line="400" w:lineRule="exact"/>
        <w:ind w:left="0" w:leftChars="0" w:firstLine="480" w:firstLineChars="200"/>
        <w:contextualSpacing/>
        <w:jc w:val="both"/>
        <w:textAlignment w:val="auto"/>
        <w:rPr>
          <w:rFonts w:hint="eastAsia" w:ascii="宋体" w:hAnsi="宋体" w:eastAsia="宋体" w:cs="宋体"/>
          <w:sz w:val="24"/>
          <w:szCs w:val="24"/>
          <w:u w:val="single"/>
        </w:rPr>
      </w:pPr>
      <w:r>
        <w:rPr>
          <w:rFonts w:hint="eastAsia" w:ascii="宋体" w:hAnsi="宋体" w:eastAsia="宋体" w:cs="宋体"/>
          <w:sz w:val="24"/>
          <w:szCs w:val="24"/>
          <w:u w:val="single"/>
        </w:rPr>
        <w:t>（2）承包人负责向当地供电部门用电手续的办理和报装等，相关费用含在投标报价中，一次性包干。</w:t>
      </w:r>
    </w:p>
    <w:p>
      <w:pPr>
        <w:keepNext w:val="0"/>
        <w:keepLines w:val="0"/>
        <w:pageBreakBefore w:val="0"/>
        <w:widowControl w:val="0"/>
        <w:kinsoku/>
        <w:wordWrap/>
        <w:overflowPunct w:val="0"/>
        <w:topLinePunct w:val="0"/>
        <w:autoSpaceDN w:val="0"/>
        <w:bidi w:val="0"/>
        <w:snapToGrid/>
        <w:spacing w:line="400" w:lineRule="exact"/>
        <w:ind w:left="0" w:leftChars="0" w:firstLine="480" w:firstLineChars="200"/>
        <w:contextualSpacing/>
        <w:jc w:val="both"/>
        <w:textAlignment w:val="auto"/>
        <w:rPr>
          <w:rFonts w:hint="eastAsia" w:ascii="宋体" w:hAnsi="宋体" w:eastAsia="宋体" w:cs="宋体"/>
          <w:sz w:val="24"/>
          <w:szCs w:val="24"/>
          <w:u w:val="single"/>
        </w:rPr>
      </w:pPr>
      <w:r>
        <w:rPr>
          <w:rFonts w:hint="eastAsia" w:ascii="宋体" w:hAnsi="宋体" w:eastAsia="宋体" w:cs="宋体"/>
          <w:sz w:val="24"/>
          <w:szCs w:val="24"/>
          <w:u w:val="single"/>
        </w:rPr>
        <w:t>（3）承包人需响应杭营商办（2020）4号文件。</w:t>
      </w:r>
    </w:p>
    <w:p>
      <w:pPr>
        <w:keepNext w:val="0"/>
        <w:keepLines w:val="0"/>
        <w:pageBreakBefore w:val="0"/>
        <w:widowControl w:val="0"/>
        <w:kinsoku/>
        <w:wordWrap/>
        <w:overflowPunct w:val="0"/>
        <w:topLinePunct w:val="0"/>
        <w:autoSpaceDN w:val="0"/>
        <w:bidi w:val="0"/>
        <w:snapToGrid/>
        <w:spacing w:line="400" w:lineRule="exact"/>
        <w:ind w:left="0" w:leftChars="0" w:firstLine="480" w:firstLineChars="200"/>
        <w:contextualSpacing/>
        <w:jc w:val="both"/>
        <w:textAlignment w:val="auto"/>
        <w:rPr>
          <w:rFonts w:hint="eastAsia" w:ascii="宋体" w:hAnsi="宋体" w:eastAsia="宋体" w:cs="宋体"/>
          <w:sz w:val="24"/>
          <w:szCs w:val="24"/>
          <w:u w:val="single"/>
        </w:rPr>
      </w:pPr>
      <w:r>
        <w:rPr>
          <w:rFonts w:hint="eastAsia" w:ascii="宋体" w:hAnsi="宋体" w:eastAsia="宋体" w:cs="宋体"/>
          <w:sz w:val="24"/>
          <w:szCs w:val="24"/>
          <w:u w:val="single"/>
        </w:rPr>
        <w:t>（4）如涉及绿化开挖修复需承包人向相关部门审批备案。</w:t>
      </w:r>
    </w:p>
    <w:p>
      <w:pPr>
        <w:keepNext w:val="0"/>
        <w:keepLines w:val="0"/>
        <w:pageBreakBefore w:val="0"/>
        <w:widowControl w:val="0"/>
        <w:kinsoku/>
        <w:wordWrap/>
        <w:overflowPunct w:val="0"/>
        <w:topLinePunct w:val="0"/>
        <w:autoSpaceDN w:val="0"/>
        <w:bidi w:val="0"/>
        <w:snapToGrid/>
        <w:spacing w:line="400" w:lineRule="exact"/>
        <w:ind w:left="0" w:leftChars="0" w:firstLine="480" w:firstLineChars="200"/>
        <w:contextualSpacing/>
        <w:jc w:val="both"/>
        <w:textAlignment w:val="auto"/>
        <w:rPr>
          <w:rFonts w:hint="eastAsia" w:ascii="宋体" w:hAnsi="宋体" w:eastAsia="宋体" w:cs="宋体"/>
          <w:sz w:val="24"/>
          <w:szCs w:val="24"/>
          <w:u w:val="single"/>
        </w:rPr>
      </w:pPr>
      <w:r>
        <w:rPr>
          <w:rFonts w:hint="eastAsia" w:ascii="宋体" w:hAnsi="宋体" w:eastAsia="宋体" w:cs="宋体"/>
          <w:sz w:val="24"/>
          <w:szCs w:val="24"/>
          <w:u w:val="single"/>
        </w:rPr>
        <w:t>（5）本工程临电设施设备回收按清单要求执行。</w:t>
      </w:r>
    </w:p>
    <w:p>
      <w:pPr>
        <w:keepNext w:val="0"/>
        <w:keepLines w:val="0"/>
        <w:pageBreakBefore w:val="0"/>
        <w:widowControl w:val="0"/>
        <w:kinsoku/>
        <w:wordWrap/>
        <w:overflowPunct w:val="0"/>
        <w:topLinePunct w:val="0"/>
        <w:autoSpaceDN w:val="0"/>
        <w:bidi w:val="0"/>
        <w:snapToGrid/>
        <w:spacing w:line="400" w:lineRule="exact"/>
        <w:ind w:left="0" w:leftChars="0" w:firstLine="480" w:firstLineChars="200"/>
        <w:contextualSpacing/>
        <w:jc w:val="both"/>
        <w:textAlignment w:val="auto"/>
        <w:rPr>
          <w:rFonts w:hint="eastAsia" w:ascii="宋体" w:hAnsi="宋体" w:eastAsia="宋体" w:cs="宋体"/>
          <w:sz w:val="24"/>
          <w:szCs w:val="24"/>
          <w:u w:val="single"/>
        </w:rPr>
      </w:pPr>
      <w:r>
        <w:rPr>
          <w:rFonts w:hint="eastAsia" w:ascii="宋体" w:hAnsi="宋体" w:eastAsia="宋体" w:cs="宋体"/>
          <w:sz w:val="24"/>
          <w:szCs w:val="24"/>
          <w:u w:val="single"/>
        </w:rPr>
        <w:t>（6）本工程不得分包。</w:t>
      </w:r>
    </w:p>
    <w:p>
      <w:pPr>
        <w:keepNext w:val="0"/>
        <w:keepLines w:val="0"/>
        <w:pageBreakBefore w:val="0"/>
        <w:widowControl w:val="0"/>
        <w:kinsoku/>
        <w:wordWrap/>
        <w:overflowPunct w:val="0"/>
        <w:topLinePunct w:val="0"/>
        <w:autoSpaceDN w:val="0"/>
        <w:bidi w:val="0"/>
        <w:snapToGrid/>
        <w:spacing w:line="400" w:lineRule="exact"/>
        <w:ind w:left="0" w:leftChars="0" w:firstLine="480" w:firstLineChars="200"/>
        <w:contextualSpacing/>
        <w:jc w:val="both"/>
        <w:textAlignment w:val="auto"/>
        <w:rPr>
          <w:rFonts w:hint="eastAsia" w:ascii="宋体" w:hAnsi="宋体" w:eastAsia="宋体" w:cs="宋体"/>
          <w:kern w:val="0"/>
          <w:sz w:val="24"/>
          <w:szCs w:val="24"/>
          <w:u w:val="single"/>
        </w:rPr>
      </w:pPr>
      <w:r>
        <w:rPr>
          <w:rFonts w:hint="eastAsia" w:ascii="宋体" w:hAnsi="宋体" w:eastAsia="宋体" w:cs="宋体"/>
          <w:kern w:val="0"/>
          <w:position w:val="-2"/>
          <w:sz w:val="24"/>
          <w:szCs w:val="24"/>
        </w:rPr>
        <w:t>二、质量标准:</w:t>
      </w:r>
      <w:r>
        <w:rPr>
          <w:rFonts w:hint="eastAsia" w:ascii="宋体" w:hAnsi="宋体" w:eastAsia="宋体" w:cs="宋体"/>
          <w:kern w:val="0"/>
          <w:position w:val="-2"/>
          <w:sz w:val="24"/>
          <w:szCs w:val="24"/>
          <w:u w:val="single"/>
        </w:rPr>
        <w:t>合格</w:t>
      </w:r>
      <w:r>
        <w:rPr>
          <w:rFonts w:hint="eastAsia" w:ascii="宋体" w:hAnsi="宋体" w:eastAsia="宋体" w:cs="宋体"/>
          <w:kern w:val="0"/>
          <w:position w:val="-2"/>
          <w:sz w:val="24"/>
          <w:szCs w:val="24"/>
        </w:rPr>
        <w:t>。</w:t>
      </w:r>
    </w:p>
    <w:p>
      <w:pPr>
        <w:keepNext w:val="0"/>
        <w:keepLines w:val="0"/>
        <w:pageBreakBefore w:val="0"/>
        <w:widowControl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position w:val="-2"/>
          <w:sz w:val="24"/>
          <w:szCs w:val="24"/>
        </w:rPr>
      </w:pPr>
      <w:r>
        <w:rPr>
          <w:rFonts w:hint="eastAsia" w:ascii="宋体" w:hAnsi="宋体" w:eastAsia="宋体" w:cs="宋体"/>
          <w:kern w:val="0"/>
          <w:sz w:val="24"/>
          <w:szCs w:val="24"/>
        </w:rPr>
        <w:t>三、</w:t>
      </w:r>
      <w:r>
        <w:rPr>
          <w:rFonts w:hint="eastAsia" w:ascii="宋体" w:hAnsi="宋体" w:eastAsia="宋体" w:cs="宋体"/>
          <w:kern w:val="0"/>
          <w:position w:val="-2"/>
          <w:sz w:val="24"/>
          <w:szCs w:val="24"/>
        </w:rPr>
        <w:t>签约合同价与合同价格形式</w:t>
      </w:r>
    </w:p>
    <w:p>
      <w:pPr>
        <w:keepNext w:val="0"/>
        <w:keepLines w:val="0"/>
        <w:pageBreakBefore w:val="0"/>
        <w:widowControl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1.合同价款为人民币</w:t>
      </w:r>
      <w:r>
        <w:rPr>
          <w:rFonts w:hint="eastAsia" w:ascii="宋体" w:hAnsi="宋体" w:eastAsia="宋体" w:cs="宋体"/>
          <w:kern w:val="0"/>
          <w:sz w:val="24"/>
          <w:szCs w:val="24"/>
          <w:u w:val="single"/>
        </w:rPr>
        <w:tab/>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元)（含税）。工程量按实结算；无信息价的参照杭财建2014【473】号文件执行。竣工后双方按合同约定进行工程结算。最终结算造价以</w:t>
      </w:r>
      <w:r>
        <w:rPr>
          <w:rFonts w:hint="eastAsia" w:ascii="宋体" w:hAnsi="宋体" w:eastAsia="宋体" w:cs="宋体"/>
          <w:sz w:val="24"/>
          <w:szCs w:val="24"/>
        </w:rPr>
        <w:t>财政或审计部门的最终</w:t>
      </w:r>
      <w:r>
        <w:rPr>
          <w:rFonts w:hint="eastAsia" w:ascii="宋体" w:hAnsi="宋体" w:eastAsia="宋体" w:cs="宋体"/>
          <w:kern w:val="0"/>
          <w:sz w:val="24"/>
          <w:szCs w:val="24"/>
        </w:rPr>
        <w:t>的审核金额为准，发包人根据上述审定金额与承包人办理最终价款结算手续。</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2.合同价格形式：</w:t>
      </w:r>
      <w:r>
        <w:rPr>
          <w:rFonts w:hint="eastAsia" w:ascii="宋体" w:hAnsi="宋体" w:eastAsia="宋体" w:cs="宋体"/>
          <w:kern w:val="0"/>
          <w:sz w:val="24"/>
          <w:szCs w:val="24"/>
          <w:u w:val="single"/>
        </w:rPr>
        <w:t>固定单价合同</w:t>
      </w:r>
      <w:r>
        <w:rPr>
          <w:rFonts w:hint="eastAsia" w:ascii="宋体" w:hAnsi="宋体" w:eastAsia="宋体" w:cs="宋体"/>
          <w:kern w:val="0"/>
          <w:sz w:val="24"/>
          <w:szCs w:val="24"/>
        </w:rPr>
        <w:t>。</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bookmarkStart w:id="148" w:name="_Toc351203485"/>
      <w:r>
        <w:rPr>
          <w:rFonts w:hint="eastAsia" w:ascii="宋体" w:hAnsi="宋体" w:eastAsia="宋体" w:cs="宋体"/>
          <w:kern w:val="0"/>
          <w:sz w:val="24"/>
          <w:szCs w:val="24"/>
        </w:rPr>
        <w:t>四、</w:t>
      </w:r>
      <w:bookmarkEnd w:id="148"/>
      <w:r>
        <w:rPr>
          <w:rFonts w:hint="eastAsia" w:ascii="宋体" w:hAnsi="宋体" w:eastAsia="宋体" w:cs="宋体"/>
          <w:kern w:val="0"/>
          <w:sz w:val="24"/>
          <w:szCs w:val="24"/>
        </w:rPr>
        <w:t>项目经理</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承包人项目经理：</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五、施工进场条件和开、竣工日期</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1、施工进场条件</w:t>
      </w:r>
    </w:p>
    <w:p>
      <w:pPr>
        <w:pStyle w:val="26"/>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1）关于发包人应负责提供施工所需要的条件，包括：发包人不提供施工用水接口、用电接口，工程施工用电用水由承包人与土建施工承包人自行协调解决，自行承担相关费用，承包人须自备满足施工需求的发电机，费用自行承担。  </w:t>
      </w:r>
    </w:p>
    <w:p>
      <w:pPr>
        <w:pStyle w:val="26"/>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本工程发包人不提供临时场地，所有临时场地由承包人自行考虑，发包人予以协助。临时设施要求符合浙江省建筑安全文明施工标准化工地、浙江省市政公用工程安全文明施工标准化工地、杭州市建筑安全文明施工标准化工地要求，同时满足施工高峰时施工人员工作、生活要求。民工宿舍必须安装空调，进场施工前须上报临时设施搭设方案并报监理及招标人审批，批准后再实施，费用包含在合同价款内且不予调整。</w:t>
      </w:r>
    </w:p>
    <w:p>
      <w:pPr>
        <w:pStyle w:val="26"/>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（3）现场土建工程已基本完成，承包人应做好配合施工、成品保护等工作。</w:t>
      </w:r>
    </w:p>
    <w:p>
      <w:pPr>
        <w:pStyle w:val="26"/>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（4）发包人负责协助承包人办理用电手续。承包人负责办理审批手续。</w:t>
      </w:r>
    </w:p>
    <w:p>
      <w:pPr>
        <w:pStyle w:val="26"/>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（5）如有地下设施，发包人应向承包人提供合同工程现场内地下设施的资料。</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2、开、竣工日期</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(1)开工日期: </w:t>
      </w:r>
      <w:r>
        <w:rPr>
          <w:rFonts w:hint="eastAsia" w:ascii="宋体" w:hAnsi="宋体" w:eastAsia="宋体" w:cs="宋体"/>
          <w:kern w:val="0"/>
          <w:sz w:val="24"/>
          <w:szCs w:val="24"/>
          <w:u w:val="single"/>
        </w:rPr>
        <w:t>具备进场条件开始（具体以发包人审核确认的开工报告所载的开工日期为准）。</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(2)竣工日期:</w:t>
      </w:r>
      <w:r>
        <w:rPr>
          <w:rFonts w:hint="eastAsia" w:ascii="宋体" w:hAnsi="宋体" w:eastAsia="宋体" w:cs="宋体"/>
          <w:kern w:val="0"/>
          <w:sz w:val="24"/>
          <w:szCs w:val="24"/>
          <w:u w:val="single"/>
        </w:rPr>
        <w:t>开工后</w:t>
      </w:r>
      <w:r>
        <w:rPr>
          <w:rFonts w:hint="eastAsia" w:ascii="宋体" w:hAnsi="宋体" w:eastAsia="宋体" w:cs="宋体"/>
          <w:kern w:val="0"/>
          <w:sz w:val="24"/>
          <w:szCs w:val="24"/>
          <w:u w:val="single"/>
          <w:lang w:val="en-US" w:eastAsia="zh-CN"/>
        </w:rPr>
        <w:t>150</w:t>
      </w:r>
      <w:r>
        <w:rPr>
          <w:rFonts w:hint="eastAsia" w:ascii="宋体" w:hAnsi="宋体" w:eastAsia="宋体" w:cs="宋体"/>
          <w:kern w:val="0"/>
          <w:sz w:val="24"/>
          <w:szCs w:val="24"/>
          <w:u w:val="single"/>
        </w:rPr>
        <w:t>个日历天（具体以竣工验收合格之日为准，如工程需要整改的，则以整改后经验收通过之日为为准）。</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总工期为：【</w:t>
      </w:r>
      <w:r>
        <w:rPr>
          <w:rFonts w:hint="eastAsia" w:ascii="宋体" w:hAnsi="宋体" w:eastAsia="宋体" w:cs="宋体"/>
          <w:kern w:val="0"/>
          <w:sz w:val="24"/>
          <w:szCs w:val="24"/>
          <w:lang w:val="en-US" w:eastAsia="zh-CN"/>
        </w:rPr>
        <w:t>150</w:t>
      </w:r>
      <w:r>
        <w:rPr>
          <w:rFonts w:hint="eastAsia" w:ascii="宋体" w:hAnsi="宋体" w:eastAsia="宋体" w:cs="宋体"/>
          <w:kern w:val="0"/>
          <w:sz w:val="24"/>
          <w:szCs w:val="24"/>
        </w:rPr>
        <w:t>】个日历天。除合同另有约定外，以上工期已综合考虑节假日、停水停电、天气变化、工程量增加、设计变更、政府行为等不确定因素可能对工程进度造成的影响，但经发包人签证确认的除外。</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(3)如遇下列情况之一的，承包人应当在【7】个日历天内向发包人提交工期顺延申请，经发包人签证确认后，工期可相应顺延，如承包人未在前述期限内提交工期顺延申请的，视为工期不受影响:</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A、因发包人更改设计或施工进场条件不完全具备等原因而影响施工进度；</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B、因不可抗力而延误施工的；</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C、其他非承包人原因造成的。</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三、材料设备供应</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l 、本合同项下的设备材料必须符合国家规定。高压电气产品应具有国家认定机构出具的试验报告；低压电气产品应获得国家强制性产品认证证书(即3C证书）。</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2、设备材料的采购承包方式:</w:t>
      </w:r>
      <w:r>
        <w:rPr>
          <w:rFonts w:hint="eastAsia" w:ascii="宋体" w:hAnsi="宋体" w:eastAsia="宋体" w:cs="宋体"/>
          <w:kern w:val="0"/>
          <w:sz w:val="24"/>
          <w:szCs w:val="24"/>
          <w:u w:val="single"/>
        </w:rPr>
        <w:t>设备、材料由承包人组织采购，费用已包含在合同价款内。</w:t>
      </w:r>
      <w:r>
        <w:rPr>
          <w:rFonts w:hint="eastAsia" w:ascii="宋体" w:hAnsi="宋体" w:eastAsia="宋体" w:cs="宋体"/>
          <w:kern w:val="0"/>
          <w:sz w:val="24"/>
          <w:szCs w:val="24"/>
        </w:rPr>
        <w:t>承包人应充分考虑本工程的质量要求，对本工程各项工艺、材料的订货、供货、检查、检验、试验、检测等所需费用和时间应充分考虑，包含在合同价中。</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3、根据承包方式的不同，由发包人供应设备材料的，由发包人负责签订购货合同。由承包人供应设备材料的，由承包人负责签订购货合同。</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4、发包人有权对进场的设备、材料进行随机抽查或检测，见证取样费用由承包人承担。若检测不合格，不满足合同规定要求的，承包人除按合同规定重新供货并承担由此产生的一切损失及承担检测费外，发包人有权按5000元/次对承包人处以违约金，且延误的工期不予顺延。</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四、工程质量</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1、工程质量应当达到国家标准《电气装置安装工程施工及验收规范》规定的质量标准。因承包人原因工程质量达不到约定的质量标准时，承包人应承担违约责任。</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2、甲乙双方对工程质量有争议，由双方认可的工程质量检测机构鉴定，所需费用由承包人承担。若双方对选择检测机构无法达成一致意见的，则发包人有权单独委托检测机构，所产生的检测结果对承包人具有约束力，且所需费用由承包人承担。</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五、发包人权利和义务</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1、委派发包人代表。发包人确定</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为发包人代表，履行本合同项下的发包人责任，该代表应是本合同下经授权代表发包人的人。发包人代表有权代表发包人实施本合同，决定对双方工作进行协调的程序（凡涉及工程变更、工程量确认、工期顺延、材料（设备）价格、用材、追加工程款、停/复工令、工程索赔、经济补偿等可能影响工程价款或工期的签证，以及对合同条款的实质性变更文件以发包人盖章为准）。</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2、负责取得与工程建设有关的许可与批文(包括负责政策处理工作)。</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position w:val="-1"/>
          <w:sz w:val="24"/>
          <w:szCs w:val="24"/>
        </w:rPr>
        <w:t>3、</w:t>
      </w:r>
      <w:r>
        <w:rPr>
          <w:rFonts w:hint="eastAsia" w:ascii="宋体" w:hAnsi="宋体" w:eastAsia="宋体" w:cs="宋体"/>
          <w:kern w:val="0"/>
          <w:sz w:val="24"/>
          <w:szCs w:val="24"/>
        </w:rPr>
        <w:t>配合承包人协调本合同所需的与第三方之间的关系，以便承包人顺利完成施工。</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4、组织工程竣工验收。</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5、按本合同约定的时间向承包人支付合同价款。</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六、承包人权利和义务</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1、委派承包人代表。承包人确定</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为承包人代表，履行本合同项下的承包人责任，该代表应是本合同下唯一经授权代表承包人的人。承包人代表应非常熟悉承包工程、承包合同和投标文件，并有权代表承包人实施本合同。</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2、按照合同约定时间完成工程施工。</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3、协调履行本合同所需的与第三方之间的关系。</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4、承包人应在本合同签订后（5）日内编制有关施工技术、作业计划、安全措施等方案并提交发包人确认，经发包人确认后，严格按照设计图纸要求组织施工，逾期提交的，每逾期一天，应向发包人支付【5000】元违约金。</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5、属承包人安装调试质量问题，由承包人免费负责返工直至验收合格，费用由承包人自行承担，工期不予顺延。</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6、配合发包人做好工程验收工作；提醒发包人及时向供电企业申请工程中间检查和工程验收合格后的竣工检验等，并做好消缺工作。</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7、负责施工场地的安全保卫及文明施工，确保工程结束后场地清洁。</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8、竣工后一月内向发包人提供工程所涉完整图纸和全部工程资料叁套。</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9、承包人工程和职工办理工伤保险、意外伤害保险并承担相关费用。遵守安全操作规程，服从发包人的现场管理。施工过程中，发生的一切人身、财产损失均由承包人承担。</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七、竣工验收</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1、当工程具备竣工验收条件时，承包人应按国家工程竣工验收有关规定，向发包人提交申请竣工验收报告。</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2、发包人收到申请竣工验收报告后</w:t>
      </w:r>
      <w:r>
        <w:rPr>
          <w:rFonts w:hint="eastAsia" w:ascii="宋体" w:hAnsi="宋体" w:eastAsia="宋体" w:cs="宋体"/>
          <w:kern w:val="0"/>
          <w:sz w:val="24"/>
          <w:szCs w:val="24"/>
          <w:u w:val="single"/>
        </w:rPr>
        <w:t>7个工作日</w:t>
      </w:r>
      <w:r>
        <w:rPr>
          <w:rFonts w:hint="eastAsia" w:ascii="宋体" w:hAnsi="宋体" w:eastAsia="宋体" w:cs="宋体"/>
          <w:kern w:val="0"/>
          <w:sz w:val="24"/>
          <w:szCs w:val="24"/>
        </w:rPr>
        <w:t>内，组织竣工验收，并在组织竣工验收后</w:t>
      </w:r>
      <w:r>
        <w:rPr>
          <w:rFonts w:hint="eastAsia" w:ascii="宋体" w:hAnsi="宋体" w:eastAsia="宋体" w:cs="宋体"/>
          <w:kern w:val="0"/>
          <w:sz w:val="24"/>
          <w:szCs w:val="24"/>
          <w:u w:val="single"/>
        </w:rPr>
        <w:t>3个工作日</w:t>
      </w:r>
      <w:r>
        <w:rPr>
          <w:rFonts w:hint="eastAsia" w:ascii="宋体" w:hAnsi="宋体" w:eastAsia="宋体" w:cs="宋体"/>
          <w:kern w:val="0"/>
          <w:sz w:val="24"/>
          <w:szCs w:val="24"/>
        </w:rPr>
        <w:t>内给予认可或提出修改意见，承包人应按发包人提出的意见和要求予以修改。发包人未在前述期限内完成相应工作的，不视为发包人验收通过或认可。如发包人认为需要整改的，承包人仍应按发包人要求在限定期限内完成整改。</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3、工程竣工验收通过并完成通电，以实际竣工验收通过日期为本工程为实际竣工日期。工程按发包人要求修改后通过竣工验收的，修改后提请发包人验收的通过后日期为实际竣工日期。若本工程需经电力主管部门验收的，则以电力主管部门验收通过之日为实际竣工日期。</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4、未经验收交接手续的工程，发包人不得使用。</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八、工程质量保证和售后服务</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1、工程设备材料的质量保证期限按国家有关规定执行。无论验收是否通过，发包人发现承包人提供的工程设备材料的质量不符合合同约定的，发包人随时有权要求承包人进行无偿更换，并要求承包人支付不合格部分设备材料对应工程价款一倍的违约金。</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2、发包人工程自竣工验收合格并通电投入使用之日起二年内为质量保证期，如因承包人原因引起的质量问题，承包人应在接到发包人通知后【24】小时内赶赴现场解决，若当即无法解决的最迟应在【2】天内无偿负责修复，承包人拒绝修复或未在约定时间赶赴现场或完成修复工作的，发包人有权委托第三人处理，因此产生的费用由承包人承担。过保修期后，双方可协商由承包人提供有偿保修服务。</w:t>
      </w:r>
    </w:p>
    <w:p>
      <w:pPr>
        <w:keepNext w:val="0"/>
        <w:keepLines w:val="0"/>
        <w:pageBreakBefore w:val="0"/>
        <w:widowControl/>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color w:val="0000FF"/>
          <w:kern w:val="0"/>
          <w:sz w:val="24"/>
          <w:szCs w:val="24"/>
        </w:rPr>
      </w:pPr>
      <w:r>
        <w:rPr>
          <w:rFonts w:hint="eastAsia" w:ascii="宋体" w:hAnsi="宋体" w:eastAsia="宋体" w:cs="宋体"/>
          <w:kern w:val="0"/>
          <w:sz w:val="24"/>
          <w:szCs w:val="24"/>
        </w:rPr>
        <w:t>3、承包人应具有在杭州提供长期售后服务的能力，且能够在出现问题后2小时内做出响应，4小时内派专业人员到达现场并处理解决问题，48小时内恢复正常运行。</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九、工程结算及付款方式</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1、双方同意按以下标准进行结算。</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（1）工程量按实结算，单价按投标单价。</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投标单价已包含但不限于材料、设备、安装、调试、搬运、包装、成品保护、场地清洁、质保、按发包人要求提供增值税专用发票税费等承包人完成本合同约定工作的全部费用。</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（2）工程变更部分的估价的约定: </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A.已标价工程量清单有相同项目的，按照相同项目单价确定。</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B.已标价工程量清单中无相同项目，但有类似项目的，参照类似项目的单价确定。</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C.已标价工程量清单中无相同项目及类似项目单价的，其单价的确定，按以下约定：</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 工程量按《建设工程工程量清单计价规范》(GB50500-2013)、《浙江省建设工程计价规则》（2018版）计算，新增单价组价依据《杭州市建设工程工程量清单计价实施细则》（2018年修订）、《2018版浙江省预算定额》、杭财建[2013]1396号文件及相关财政文件，材料价按投标单价，投标时没有的，按发生当期的杭州市、浙江省造价信息正刊、（无信息价的参照杭财建2014【473】号文件）进行组价，价格按同比例优惠执行（优惠率=1-中标价/招标控制价），变更价格经监理和发包人审核签证后备案，最终以结算审计为准。</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本合同价款已包括但不限于承包人材料设备的采购、运输、保险、装卸、二次搬运、水电、安装、调试、保管、配合验收、维保、管理配合、相关的规费、利润、税金、保险、审计费、鉴定费等承包人为完成本合同项下全部承包内容所需的一切费用以及相关的政策性文件和正常市场波动对人材机价格的影响等的风险。</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2、因设计变更或工程量变动较大、主要设备和材料调价等原因而影响前述工程承包费的，由双方另行协商解决，并开具联系单作为调整结算的依据。</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3、工程实施过程中的联系单签署必须严格执行</w:t>
      </w:r>
      <w:r>
        <w:rPr>
          <w:rFonts w:hint="eastAsia" w:ascii="宋体" w:hAnsi="宋体" w:eastAsia="宋体" w:cs="宋体"/>
          <w:b w:val="0"/>
          <w:bCs w:val="0"/>
          <w:kern w:val="0"/>
          <w:sz w:val="24"/>
          <w:szCs w:val="24"/>
          <w:lang w:eastAsia="zh-CN"/>
        </w:rPr>
        <w:t>杭州市城东新城建设投资有限公司</w:t>
      </w:r>
      <w:r>
        <w:rPr>
          <w:rFonts w:hint="eastAsia" w:ascii="宋体" w:hAnsi="宋体" w:eastAsia="宋体" w:cs="宋体"/>
          <w:b w:val="0"/>
          <w:bCs w:val="0"/>
          <w:kern w:val="0"/>
          <w:sz w:val="24"/>
          <w:szCs w:val="24"/>
        </w:rPr>
        <w:t>建设项目工程变更管理实施办法，否则不发生效力，不能作为结算依据。工程实施过程中的联系单签署必须严格执行</w:t>
      </w:r>
      <w:r>
        <w:rPr>
          <w:rFonts w:hint="eastAsia" w:ascii="宋体" w:hAnsi="宋体" w:eastAsia="宋体" w:cs="宋体"/>
          <w:b w:val="0"/>
          <w:bCs w:val="0"/>
          <w:kern w:val="0"/>
          <w:sz w:val="24"/>
          <w:szCs w:val="24"/>
          <w:lang w:eastAsia="zh-CN"/>
        </w:rPr>
        <w:t xml:space="preserve"> 杭州市城东新城建设投资有限公司</w:t>
      </w:r>
      <w:r>
        <w:rPr>
          <w:rFonts w:hint="eastAsia" w:ascii="宋体" w:hAnsi="宋体" w:eastAsia="宋体" w:cs="宋体"/>
          <w:b w:val="0"/>
          <w:bCs w:val="0"/>
          <w:kern w:val="0"/>
          <w:sz w:val="24"/>
          <w:szCs w:val="24"/>
        </w:rPr>
        <w:t>建设项目工程变更（联系单）管理制度。没有经过发包人工程变更流程同意（以取得建设单位通知单为准），承包人自行实施的工程变更：①给发包人造成其他损失的，发包人有权不予确认该项变更，变更费用由承包人自行承担，并赔偿给发包人造成的其他损失；②未造成其他损失的，发包人事后予以追认的，承包人应向发包人支付违约金，违约金金额为经审计核定该变更费用绝对值的20%，在最近一期进度款或者结算款中直接扣除。</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4、发包人支付给承包人的工程承包费按以下方式支付:</w:t>
      </w:r>
    </w:p>
    <w:p>
      <w:pPr>
        <w:keepNext w:val="0"/>
        <w:keepLines w:val="0"/>
        <w:pageBreakBefore w:val="0"/>
        <w:widowControl/>
        <w:kinsoku/>
        <w:wordWrap/>
        <w:topLinePunct w:val="0"/>
        <w:bidi w:val="0"/>
        <w:snapToGrid/>
        <w:spacing w:line="400" w:lineRule="exact"/>
        <w:ind w:left="0" w:leftChars="0" w:firstLine="480" w:firstLineChars="200"/>
        <w:jc w:val="both"/>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（1）电力设备全部货到现场后15个工作日内支付至合同内已完工程量的60%，永久通电并提交结算资料后15个工作日支付至合同内已完工程量的85%。</w:t>
      </w:r>
    </w:p>
    <w:p>
      <w:pPr>
        <w:keepNext w:val="0"/>
        <w:keepLines w:val="0"/>
        <w:pageBreakBefore w:val="0"/>
        <w:widowControl/>
        <w:kinsoku/>
        <w:wordWrap/>
        <w:topLinePunct w:val="0"/>
        <w:bidi w:val="0"/>
        <w:snapToGrid/>
        <w:spacing w:line="400" w:lineRule="exact"/>
        <w:ind w:left="0" w:leftChars="0" w:firstLine="480" w:firstLineChars="200"/>
        <w:jc w:val="both"/>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（2）经审计审核备案并完成竣工资料存档后在10个工作日内支付至审计部门终审审定的工程结算价款的98.5%，余1.5%作为质量保修金（保证金），质保期满提供质量回访单后支付（无息）。</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3）承包人每次向发包人提供符合要求的增值税专用发票后，发包人向承包人支付工程承包费，应支付至本合同所述承包人银行账户。否则发包人有权拒绝付款且不负延期付款的责任，同时承包人不能停止履行合同义务。拒绝开票或开票错误的责任由承包人承担。</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若承包人未按发包人要求提供发票的，发包人有权拒绝付款，且不承担任何延期付款责任。</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发包人的开票主体信息如下：</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lang w:eastAsia="zh-CN"/>
        </w:rPr>
      </w:pPr>
      <w:r>
        <w:rPr>
          <w:rFonts w:hint="eastAsia" w:ascii="宋体" w:hAnsi="宋体" w:eastAsia="宋体" w:cs="宋体"/>
          <w:kern w:val="0"/>
          <w:sz w:val="24"/>
          <w:szCs w:val="24"/>
        </w:rPr>
        <w:t>公司名称（全称）：</w:t>
      </w:r>
      <w:r>
        <w:rPr>
          <w:rFonts w:hint="eastAsia" w:ascii="宋体" w:hAnsi="宋体" w:eastAsia="宋体" w:cs="宋体"/>
          <w:kern w:val="0"/>
          <w:sz w:val="24"/>
          <w:szCs w:val="24"/>
          <w:lang w:eastAsia="zh-CN" w:bidi="ar"/>
        </w:rPr>
        <w:t>杭州市城东新城建设投资有限公司</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rPr>
        <w:t>纳</w:t>
      </w:r>
      <w:r>
        <w:rPr>
          <w:rFonts w:hint="eastAsia" w:ascii="宋体" w:hAnsi="宋体" w:eastAsia="宋体" w:cs="宋体"/>
          <w:sz w:val="24"/>
          <w:szCs w:val="24"/>
        </w:rPr>
        <w:t>税人识别号：91330104796664135D</w:t>
      </w:r>
      <w:r>
        <w:rPr>
          <w:rFonts w:hint="eastAsia" w:ascii="宋体" w:hAnsi="宋体" w:eastAsia="宋体" w:cs="宋体"/>
          <w:sz w:val="24"/>
          <w:szCs w:val="24"/>
          <w:lang w:val="en-US" w:eastAsia="zh-CN"/>
        </w:rPr>
        <w:t xml:space="preserve"> </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银行账户：</w:t>
      </w:r>
      <w:r>
        <w:rPr>
          <w:rFonts w:hint="eastAsia" w:ascii="宋体" w:hAnsi="宋体" w:eastAsia="宋体" w:cs="宋体"/>
          <w:sz w:val="24"/>
          <w:szCs w:val="24"/>
        </w:rPr>
        <w:t>19025901040001166</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rPr>
        <w:t>开户银行：</w:t>
      </w:r>
      <w:r>
        <w:rPr>
          <w:rFonts w:hint="eastAsia" w:ascii="宋体" w:hAnsi="宋体" w:eastAsia="宋体" w:cs="宋体"/>
          <w:sz w:val="24"/>
          <w:szCs w:val="24"/>
        </w:rPr>
        <w:t>农行杭州钱江新城支行</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地址：</w:t>
      </w:r>
      <w:r>
        <w:rPr>
          <w:rFonts w:hint="eastAsia" w:ascii="宋体" w:hAnsi="宋体" w:eastAsia="宋体" w:cs="宋体"/>
          <w:sz w:val="24"/>
          <w:szCs w:val="24"/>
        </w:rPr>
        <w:t>杭州市上城区东宁路699号</w:t>
      </w:r>
    </w:p>
    <w:p>
      <w:pPr>
        <w:keepNext w:val="0"/>
        <w:keepLines w:val="0"/>
        <w:pageBreakBefore w:val="0"/>
        <w:tabs>
          <w:tab w:val="right" w:leader="dot" w:pos="8720"/>
        </w:tabs>
        <w:kinsoku/>
        <w:wordWrap/>
        <w:topLinePunct w:val="0"/>
        <w:bidi w:val="0"/>
        <w:snapToGrid/>
        <w:spacing w:line="400" w:lineRule="exact"/>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kern w:val="0"/>
          <w:sz w:val="24"/>
          <w:szCs w:val="24"/>
        </w:rPr>
        <w:t>电话：</w:t>
      </w:r>
      <w:r>
        <w:rPr>
          <w:rFonts w:hint="eastAsia" w:ascii="宋体" w:hAnsi="宋体" w:eastAsia="宋体" w:cs="宋体"/>
          <w:sz w:val="24"/>
          <w:szCs w:val="24"/>
        </w:rPr>
        <w:t xml:space="preserve">0571-86882911 </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承包人的计税方法为：</w:t>
      </w:r>
      <w:r>
        <w:rPr>
          <w:rFonts w:hint="eastAsia" w:ascii="宋体" w:hAnsi="宋体" w:eastAsia="宋体" w:cs="宋体"/>
          <w:kern w:val="0"/>
          <w:sz w:val="24"/>
          <w:szCs w:val="24"/>
        </w:rPr>
        <w:sym w:font="Wingdings 2" w:char="F052"/>
      </w:r>
      <w:r>
        <w:rPr>
          <w:rFonts w:hint="eastAsia" w:ascii="宋体" w:hAnsi="宋体" w:eastAsia="宋体" w:cs="宋体"/>
          <w:kern w:val="0"/>
          <w:sz w:val="24"/>
          <w:szCs w:val="24"/>
        </w:rPr>
        <w:t>一般计税方法（税率【9】%）；□简易计税方法（征收率【   】%）。</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开票错误的责任承担：如因承包人原因导致开票错误的，由此造成的损失由承包人承担。</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如发包人遗失增值税专用发票联合抵扣联，则承包人应当在接到发包人通知之日起【5】日内提供专用发票记账联复印件及其主管税务机关出具的《丢失增值税专用发票已报税证明单》，承包人逾期提供造成发包人不能抵扣或者其他损失的，承包人应当予以足额赔偿。</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4）工程竣工验收合格后【1】个月内按发包人要求向发包人提交竣工结算申请单及完整的竣工结算资料，承包人逾期提交的，造成的结算延迟、付款延迟等一切后果由承包人自行承担，发包人有权单方委托初审并根据第三方审核情况提交政府财政部门进行审计，最终审计结果对承包人有效。承包人在工程结算审核、审计过程中，不再增加任何结算资料(图纸、变更签证单、价格签证单等)，送审的结算资料中若有遗漏项目均作为对发包人的让利，不作增加调整。如涉及确需增加的结算资料，由承包人填报增补资料申请单，监理及发包人审核确认后才能进入结算。</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（5）</w:t>
      </w:r>
      <w:r>
        <w:rPr>
          <w:rFonts w:hint="eastAsia" w:ascii="宋体" w:hAnsi="宋体" w:eastAsia="宋体" w:cs="宋体"/>
          <w:sz w:val="24"/>
          <w:szCs w:val="24"/>
        </w:rPr>
        <w:t>特别约定：承包人清楚</w:t>
      </w:r>
      <w:r>
        <w:rPr>
          <w:rFonts w:hint="eastAsia" w:ascii="宋体" w:hAnsi="宋体" w:eastAsia="宋体" w:cs="宋体"/>
          <w:kern w:val="0"/>
          <w:sz w:val="24"/>
          <w:szCs w:val="24"/>
        </w:rPr>
        <w:t>本工程为政府性投资项目，</w:t>
      </w:r>
      <w:r>
        <w:rPr>
          <w:rFonts w:hint="eastAsia" w:ascii="宋体" w:hAnsi="宋体" w:eastAsia="宋体" w:cs="宋体"/>
          <w:kern w:val="0"/>
          <w:sz w:val="24"/>
          <w:szCs w:val="24"/>
          <w:u w:val="single"/>
        </w:rPr>
        <w:t>工程结算造价应当以政府财政或审计部门的最终审计结果为准，</w:t>
      </w:r>
      <w:r>
        <w:rPr>
          <w:rFonts w:hint="eastAsia" w:ascii="宋体" w:hAnsi="宋体" w:eastAsia="宋体" w:cs="宋体"/>
          <w:sz w:val="24"/>
          <w:szCs w:val="24"/>
        </w:rPr>
        <w:t>如本项目需由政府财政部门审计的，因政府财政审计或拨款延迟导致未能按合同约定的时间支付价款的，发包人不承担任何责任。</w:t>
      </w:r>
      <w:r>
        <w:rPr>
          <w:rFonts w:hint="eastAsia" w:ascii="宋体" w:hAnsi="宋体" w:eastAsia="宋体" w:cs="宋体"/>
          <w:kern w:val="0"/>
          <w:sz w:val="24"/>
          <w:szCs w:val="24"/>
        </w:rPr>
        <w:t>发包人根据国家造价管理的有关规定以及审计部门审定的工程结算，与承包人办理最终价款结算手续。发包人、审计部门应在竣工验收合格、承包人提供完整结算资料以及具备其它结算条件后及时按有关规定核实承包人递交的结算报告及结算资料。结算审核时审核费用按《浙江省物价局关于进一步完善工程造价咨询服务收费的通知》（浙价服 [2009] 84号）文件执行，</w:t>
      </w:r>
      <w:r>
        <w:rPr>
          <w:rFonts w:hint="eastAsia" w:ascii="宋体" w:hAnsi="宋体" w:eastAsia="宋体" w:cs="宋体"/>
          <w:b/>
          <w:bCs/>
          <w:kern w:val="0"/>
          <w:sz w:val="24"/>
          <w:szCs w:val="24"/>
        </w:rPr>
        <w:t>审计追加费由发包人直接在承包人结算款中扣除，</w:t>
      </w:r>
      <w:r>
        <w:rPr>
          <w:rFonts w:hint="eastAsia" w:ascii="宋体" w:hAnsi="宋体" w:eastAsia="宋体" w:cs="宋体"/>
          <w:kern w:val="0"/>
          <w:sz w:val="24"/>
          <w:szCs w:val="24"/>
        </w:rPr>
        <w:t>结算价款最终经审计部门审定后支付。承包人应无条件配合发包人的审计工作，如承包人不配合的，发包人有权顺延审计时间并不承担任何违约责任。</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6、承包人的履约保证金： </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承包人提供履约担保的形式、金额及期限的：本合同签订后7日内承包人向发包人提交合同签约价款【2】%（如</w:t>
      </w:r>
      <w:r>
        <w:rPr>
          <w:rFonts w:hint="eastAsia" w:ascii="宋体" w:hAnsi="宋体" w:eastAsia="宋体" w:cs="宋体"/>
          <w:sz w:val="24"/>
          <w:szCs w:val="24"/>
          <w:u w:val="single"/>
        </w:rPr>
        <w:t>中标价低于风险控制价的，承包人在递交履约担保金的同时还需提供风险保证金（中标价净值与风险控制价之差额）</w:t>
      </w:r>
      <w:r>
        <w:rPr>
          <w:rFonts w:hint="eastAsia" w:ascii="宋体" w:hAnsi="宋体" w:eastAsia="宋体" w:cs="宋体"/>
          <w:kern w:val="0"/>
          <w:sz w:val="24"/>
          <w:szCs w:val="24"/>
        </w:rPr>
        <w:t>）的见索即付、无条件的不可撤销的银行履约保函或等值履约保证金（其中质量占履约保证金的40%，工期占履约保证金的30%，安全文明施工占履约保证金的15%，管理人员到岗率占履约保证金的15%），担保期限为自本施工合同签订之日至工程验收合格之日后（90）天。（如果是履约保证金的，发包人在返还前有权扣除合同履行期间应由承包人承担的违约金、赔偿金以及应由承包人承担的发包人主张权利所发生的各项费用，余款自担保期限届满之日起【14】个工作日内无息返还）。</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承包人未在前述期限内提交履约担保的，每逾期一日，应按未提交部分履约担保金额的〔5〕%向发包人支付违约金，逾期超过〔10〕日历天的，承包人除应承担违约责任外，发包人并有权从应付承包人工程款中直接扣除履约担保金额同等的款项作为履约保证金。</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十、违约责任</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1、发包人未按合同约定时间支付工程款的，逾期一天承担未付约定金额</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%的违约金。</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2、因承包人原因造成工期延误的，承包人按每天</w:t>
      </w:r>
      <w:r>
        <w:rPr>
          <w:rFonts w:hint="eastAsia" w:ascii="宋体" w:hAnsi="宋体" w:eastAsia="宋体" w:cs="宋体"/>
          <w:kern w:val="0"/>
          <w:sz w:val="24"/>
          <w:szCs w:val="24"/>
          <w:u w:val="single"/>
        </w:rPr>
        <w:t>【0.5】</w:t>
      </w:r>
      <w:r>
        <w:rPr>
          <w:rFonts w:hint="eastAsia" w:ascii="宋体" w:hAnsi="宋体" w:eastAsia="宋体" w:cs="宋体"/>
          <w:kern w:val="0"/>
          <w:sz w:val="24"/>
          <w:szCs w:val="24"/>
        </w:rPr>
        <w:t>%工程款总额的比例支付违约金。</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逾期超过【30】天的，发包人有权单方解除合同，违约金不足以赔偿发包人损失的，承包人应当予以补足。</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3、本合同项下工程不能经一次性验收通过的，承包人应按合同总价的【2】%向发包人支付违约金，并按发包人要求及时整改完成。整改【1】次仍不能验收通过的，发包人有权单方解除合同，且承包人应当承担合同价款【2】%的违约金，该违约金不足以赔偿发包人损失的， 承包人应当予以补足。</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4、承包人提供的设备材料有质量问题，除无条件负责退货整改外，还应按质量有问题部分的【2】%向发包人支付违约金（如本合同其他约定高于此标准的，按其他约定执行），因此给发包人造成损失责任由承包人承担。</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5、所有承包人应支付发包人违约金、赔偿金、维修金等费用，发包人有权从应支付承包人任何款项或履约担保中直接扣除。</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position w:val="-1"/>
          <w:sz w:val="24"/>
          <w:szCs w:val="24"/>
        </w:rPr>
        <w:t>6、任何一方因违反本合同条款或导致本合同的全部或部分服务终止时，除</w:t>
      </w:r>
      <w:r>
        <w:rPr>
          <w:rFonts w:hint="eastAsia" w:ascii="宋体" w:hAnsi="宋体" w:eastAsia="宋体" w:cs="宋体"/>
          <w:kern w:val="0"/>
          <w:sz w:val="24"/>
          <w:szCs w:val="24"/>
        </w:rPr>
        <w:t>本合同另有约定外，应向对方进行赔偿。</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十一、争议的解决方式</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因为履行本合同发生争议的，双方通过友好协商解决。经协商双方达不成一致意见的，向工程所在地人民法院诉讼解决。</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十二、特殊约定</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1、由发包人购买的设备、材料所引发的事故由发包人负责；由承包人购买的设备、材料所引发的事故由承包人负责。</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2、工程不得转包或以分包名义实质转包，否则发包人有权解除合同，并且承包人应按合同总金额【</w:t>
      </w:r>
      <w:r>
        <w:rPr>
          <w:rFonts w:hint="eastAsia" w:ascii="宋体" w:hAnsi="宋体" w:eastAsia="宋体" w:cs="宋体"/>
          <w:kern w:val="0"/>
          <w:sz w:val="24"/>
          <w:szCs w:val="24"/>
        </w:rPr>
        <w:t>20</w:t>
      </w:r>
      <w:r>
        <w:rPr>
          <w:rFonts w:hint="eastAsia" w:ascii="宋体" w:hAnsi="宋体" w:eastAsia="宋体" w:cs="宋体"/>
          <w:sz w:val="24"/>
          <w:szCs w:val="24"/>
        </w:rPr>
        <w:t>】%向发包人支付违约金。</w:t>
      </w:r>
    </w:p>
    <w:p>
      <w:pPr>
        <w:pStyle w:val="2"/>
        <w:keepNext w:val="0"/>
        <w:keepLines w:val="0"/>
        <w:pageBreakBefore w:val="0"/>
        <w:tabs>
          <w:tab w:val="right" w:leader="dot" w:pos="8720"/>
        </w:tabs>
        <w:kinsoku/>
        <w:wordWrap/>
        <w:topLinePunct w:val="0"/>
        <w:bidi w:val="0"/>
        <w:snapToGrid/>
        <w:spacing w:after="0" w:line="400" w:lineRule="exact"/>
        <w:ind w:left="0" w:leftChars="0" w:firstLine="480"/>
        <w:jc w:val="both"/>
        <w:textAlignment w:val="auto"/>
        <w:rPr>
          <w:rFonts w:hint="eastAsia" w:ascii="宋体" w:hAnsi="宋体" w:eastAsia="宋体" w:cs="宋体"/>
          <w:sz w:val="24"/>
          <w:szCs w:val="24"/>
        </w:rPr>
      </w:pPr>
      <w:r>
        <w:rPr>
          <w:rFonts w:hint="eastAsia" w:ascii="宋体" w:hAnsi="宋体" w:eastAsia="宋体" w:cs="宋体"/>
          <w:sz w:val="24"/>
          <w:szCs w:val="24"/>
        </w:rPr>
        <w:t>3、承包人承诺在发包人使用承包人所有产品时不会因知识产权或产品所有权等问题引起第三方索赔或其他要求，否则由此给发包人造成的一切损失都应由承包人承担。</w:t>
      </w:r>
    </w:p>
    <w:p>
      <w:pPr>
        <w:pStyle w:val="2"/>
        <w:keepNext w:val="0"/>
        <w:keepLines w:val="0"/>
        <w:pageBreakBefore w:val="0"/>
        <w:tabs>
          <w:tab w:val="right" w:leader="dot" w:pos="8720"/>
        </w:tabs>
        <w:kinsoku/>
        <w:wordWrap/>
        <w:topLinePunct w:val="0"/>
        <w:bidi w:val="0"/>
        <w:snapToGrid/>
        <w:spacing w:after="0" w:line="400" w:lineRule="exact"/>
        <w:ind w:left="0" w:leftChars="0" w:firstLine="480"/>
        <w:jc w:val="both"/>
        <w:textAlignment w:val="auto"/>
        <w:rPr>
          <w:rFonts w:hint="eastAsia" w:ascii="宋体" w:hAnsi="宋体" w:eastAsia="宋体" w:cs="宋体"/>
          <w:sz w:val="24"/>
          <w:szCs w:val="24"/>
        </w:rPr>
      </w:pPr>
      <w:r>
        <w:rPr>
          <w:rFonts w:hint="eastAsia" w:ascii="宋体" w:hAnsi="宋体" w:eastAsia="宋体" w:cs="宋体"/>
          <w:sz w:val="24"/>
          <w:szCs w:val="24"/>
        </w:rPr>
        <w:t>4、承包人在施工过程中不论遇到何种困难，均不得以任何理由（例如发包人未签证费用）擅自停工、变相停工（发包人要求的除外）或拒绝复工，否则由此造成的一切后果和经济损失均由承包人承担，同时发包人有权处理10000元/天的处罚。承包人擅自停工、变相停工（发包人要求的除外）或拒绝复工达到60日的，发包人有权解除本合同，并要求承包人承担本合同总价20%的违约金。</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十三、其它</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1、本合同正本一式二份，甲乙双方各执一份；合同副本一式拾份，甲乙双方各执伍份。</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2、本合同未尽事宜，由甲乙双方协商解决。</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3、本合同自双方签字盖章后生效。</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发包人:           </w:t>
      </w:r>
      <w:r>
        <w:rPr>
          <w:rFonts w:hint="eastAsia" w:ascii="宋体" w:hAnsi="宋体" w:eastAsia="宋体" w:cs="宋体"/>
          <w:kern w:val="0"/>
          <w:position w:val="-1"/>
          <w:sz w:val="24"/>
          <w:szCs w:val="24"/>
        </w:rPr>
        <w:t>(公章)              承包人:              (公章)</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法定代表人或授权委托人：           法定代表人或授权委托人：</w:t>
      </w:r>
    </w:p>
    <w:p>
      <w:pPr>
        <w:keepNext w:val="0"/>
        <w:keepLines w:val="0"/>
        <w:pageBreakBefore w:val="0"/>
        <w:kinsoku/>
        <w:wordWrap/>
        <w:topLinePunct w:val="0"/>
        <w:autoSpaceDE w:val="0"/>
        <w:autoSpaceDN w:val="0"/>
        <w:bidi w:val="0"/>
        <w:adjustRightInd w:val="0"/>
        <w:snapToGrid/>
        <w:spacing w:line="400" w:lineRule="exact"/>
        <w:ind w:left="5040" w:leftChars="200" w:hanging="4560" w:hangingChars="19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地址：                             </w:t>
      </w:r>
      <w:r>
        <w:rPr>
          <w:rFonts w:hint="eastAsia" w:ascii="宋体" w:hAnsi="宋体" w:cs="宋体"/>
          <w:kern w:val="0"/>
          <w:sz w:val="24"/>
          <w:szCs w:val="24"/>
          <w:lang w:val="en-US" w:eastAsia="zh-CN"/>
        </w:rPr>
        <w:t xml:space="preserve">     </w:t>
      </w:r>
      <w:r>
        <w:rPr>
          <w:rFonts w:hint="eastAsia" w:ascii="宋体" w:hAnsi="宋体" w:eastAsia="宋体" w:cs="宋体"/>
          <w:kern w:val="0"/>
          <w:sz w:val="24"/>
          <w:szCs w:val="24"/>
        </w:rPr>
        <w:t xml:space="preserve">地址： </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发包人代表:                           承包人代表:</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联系电话:                           联系电话:</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开户银行:                           开户银行: </w:t>
      </w:r>
    </w:p>
    <w:p>
      <w:pPr>
        <w:keepNext w:val="0"/>
        <w:keepLines w:val="0"/>
        <w:pageBreakBefore w:val="0"/>
        <w:kinsoku/>
        <w:wordWrap/>
        <w:topLinePunct w:val="0"/>
        <w:autoSpaceDE w:val="0"/>
        <w:autoSpaceDN w:val="0"/>
        <w:bidi w:val="0"/>
        <w:adjustRightInd w:val="0"/>
        <w:snapToGrid/>
        <w:spacing w:line="400" w:lineRule="exact"/>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 xml:space="preserve">银行帐号:                           银行帐号:  </w:t>
      </w: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sz w:val="24"/>
          <w:szCs w:val="24"/>
        </w:rPr>
      </w:pPr>
    </w:p>
    <w:p>
      <w:pPr>
        <w:keepNext w:val="0"/>
        <w:keepLines w:val="0"/>
        <w:pageBreakBefore w:val="0"/>
        <w:kinsoku/>
        <w:wordWrap/>
        <w:topLinePunct w:val="0"/>
        <w:bidi w:val="0"/>
        <w:snapToGrid/>
        <w:spacing w:line="400" w:lineRule="exact"/>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签订日期：202</w:t>
      </w:r>
      <w:r>
        <w:rPr>
          <w:rFonts w:hint="eastAsia" w:ascii="宋体" w:hAnsi="宋体" w:eastAsia="宋体" w:cs="宋体"/>
          <w:sz w:val="24"/>
          <w:szCs w:val="24"/>
          <w:lang w:val="en-US" w:eastAsia="zh-CN"/>
        </w:rPr>
        <w:t>5</w:t>
      </w:r>
      <w:r>
        <w:rPr>
          <w:rFonts w:hint="eastAsia" w:ascii="宋体" w:hAnsi="宋体" w:eastAsia="宋体" w:cs="宋体"/>
          <w:sz w:val="24"/>
          <w:szCs w:val="24"/>
        </w:rPr>
        <w:t>年 月  日</w:t>
      </w:r>
    </w:p>
    <w:p>
      <w:pPr>
        <w:spacing w:line="480" w:lineRule="exact"/>
        <w:ind w:firstLine="480" w:firstLineChars="200"/>
        <w:jc w:val="left"/>
        <w:rPr>
          <w:rFonts w:hint="eastAsia" w:ascii="宋体" w:hAnsi="宋体" w:cs="宋体"/>
          <w:szCs w:val="21"/>
        </w:rPr>
      </w:pPr>
    </w:p>
    <w:p>
      <w:pPr>
        <w:spacing w:line="480" w:lineRule="exact"/>
        <w:rPr>
          <w:rFonts w:hint="eastAsia" w:ascii="宋体" w:hAnsi="宋体" w:cs="宋体"/>
          <w:b/>
          <w:szCs w:val="21"/>
        </w:rPr>
      </w:pPr>
      <w:r>
        <w:rPr>
          <w:rFonts w:hint="eastAsia" w:ascii="宋体" w:hAnsi="宋体" w:cs="宋体"/>
          <w:b/>
          <w:bCs/>
          <w:szCs w:val="21"/>
        </w:rPr>
        <w:br w:type="page"/>
      </w:r>
      <w:r>
        <w:rPr>
          <w:rFonts w:hint="eastAsia" w:ascii="宋体" w:hAnsi="宋体" w:cs="宋体"/>
          <w:b/>
          <w:szCs w:val="21"/>
        </w:rPr>
        <w:t>附件一：</w:t>
      </w:r>
    </w:p>
    <w:p>
      <w:pPr>
        <w:spacing w:line="480" w:lineRule="exact"/>
        <w:jc w:val="center"/>
        <w:rPr>
          <w:rFonts w:hint="eastAsia" w:ascii="宋体" w:hAnsi="宋体" w:cs="宋体"/>
          <w:b/>
          <w:sz w:val="32"/>
          <w:szCs w:val="32"/>
        </w:rPr>
      </w:pPr>
      <w:r>
        <w:rPr>
          <w:rFonts w:hint="eastAsia" w:ascii="宋体" w:hAnsi="宋体" w:cs="宋体"/>
          <w:b/>
          <w:sz w:val="32"/>
          <w:szCs w:val="32"/>
        </w:rPr>
        <w:t>廉政合同</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eastAsia="宋体" w:cs="宋体"/>
          <w:szCs w:val="21"/>
          <w:lang w:eastAsia="zh-CN"/>
        </w:rPr>
      </w:pPr>
      <w:r>
        <w:rPr>
          <w:rFonts w:hint="eastAsia" w:ascii="宋体" w:hAnsi="宋体" w:cs="宋体"/>
          <w:szCs w:val="21"/>
        </w:rPr>
        <w:t>发包人：</w:t>
      </w:r>
      <w:r>
        <w:rPr>
          <w:rFonts w:hint="eastAsia" w:ascii="宋体" w:hAnsi="宋体" w:cs="宋体"/>
          <w:szCs w:val="21"/>
          <w:lang w:eastAsia="zh-CN"/>
        </w:rPr>
        <w:t xml:space="preserve"> 杭州市城东新城建设投资有限公司</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 xml:space="preserve">承包人： </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为加强廉政建设，规范本合同双方的各项活动，防止发生各种谋取不正当利益的违法违纪行为，保护国家、集体和当事人的合法权益，根据国家有关的法律法规和廉政建设责任制度规定，特订立本廉政合同。</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第一条  甲乙双方的责任</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（一）严格遵守党和国家有关法律法规及党风廉政建设各项规定。</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（二）严格履行《中华人民共和国反不正当竞争法》、《关于禁止商业贿赂行为的暂行规定》各项规定，杜绝违法违规行为的发生。</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（三）双方的业务活动坚持公开（除法律认定的商业秘密和合同文件另有规定之外）、公平、公正、诚信的原则，严禁损害国家和集体利益，违反法律法规及规章制度。</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（四）建立健全党风廉政建设各项制度，开展党风廉政建设宣传教育，加强对本方工作人员的监督检查。</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（五）发现对方在业务活动中有违反廉政规定和本合同约定的行为时，有及时提醒和督促对方纠正的权利和义务。</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（六）发现对方在业务活动中有违反廉政规定和本合同约定的行为时，有权向对方主管部门或有关机构检举、揭发。</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（七）《</w:t>
      </w:r>
      <w:r>
        <w:rPr>
          <w:rFonts w:hint="eastAsia" w:ascii="宋体" w:hAnsi="宋体" w:cs="宋体"/>
          <w:szCs w:val="21"/>
          <w:lang w:val="en-US" w:eastAsia="zh-CN"/>
        </w:rPr>
        <w:t>四堡七堡单元JG1403-A33/S42-16地块48班小学及社会停车库项目10KV专变及室外电力工程专变施工</w:t>
      </w:r>
      <w:r>
        <w:rPr>
          <w:rFonts w:hint="eastAsia" w:ascii="宋体" w:hAnsi="宋体" w:cs="宋体"/>
          <w:szCs w:val="21"/>
        </w:rPr>
        <w:t>》变更时廉政合同内容也应做相应调整，并履行有关手续。</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第二条  发包人的责任</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发包人的负责人和从事该项目的工作人员在项目的事前、事中、事后应遵守以下规定：</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（一）不准向承包人和相关单位索要或接受回扣、礼金、有价证券、贵重物品和好处费、感谢费等。</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（二）不准在承包人和相关单位报销任何应由发包人或个人支付的费用。</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（三）不准要求、暗示或接受承包人和相关单位为个人装修住房、婚丧嫁娶、配偶子女的工作安排以及出国（境）、旅游等提供方便。</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（四）不准参加有可能影响公正执行公务的承包人和相关单位的宴请、健身、娱乐等活动。</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五）不准向承包人和相关单位介绍或配偶、子女、亲属参与同发包人项目合同有关的其他活动。不准向承包人和相关单位介绍或为配偶、子女、亲属参与同项目合同有关的设备、材料、分包、劳务等经济活动。不得以任何理由向承包人和相关单位推荐相关单位和要求购买与项目合同规定以外的材料、设备等。</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第三条  承包人的责任</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应与发包人和相关单位保持正常的业务交往，按照有关法律法规和程序开展业务工作，严格执行行业的方针、政策，尤其是有关法律法规、地方强制性标准和规范，并遵守以下规定：</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（一）不准以任何理由向发包人和相关单位及其工作人员索要、接受和赠送礼金、有价证券、支付凭证、贵重物品及回扣、好处费、感谢费等。</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（二）不准以任何理由为发包人和相关单位报销应由对方或个人支付的费用。</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（三）不准接受或暗示为发包人、相关单位或个人装修住房、婚丧嫁娶、配偶子女的工作安排以及出国（境）、旅游等提供方便。</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（四）不准违反合同约定而使用发包人、相关单位提供的通信、交通工具和高档办公用品等。</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（五）不准以任何理由为发包人、相关单位或个人组织参加超标的宴请、健身、娱乐等活动。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 xml:space="preserve">（六）承包人及其工作人员不得干扰协作企业正常的生产经营活动，不得以任何理由要挟发包人从事不属于发包人义务的工作。 </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第四条  违约责任</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一）发包人工作人员有违反本合同第一、二条责任行为的，按照管理权限，依据有关法律法规和规定给予党纪、政纪处分或组织处理；涉嫌犯罪的，移交司法机关追究刑事责任；给承包人单位造成经济损失的，应予以赔偿。</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二）承包人工作人员有违反本合同第一、三条责任行为的，给发包人造成经济损失、社会影响较大的，发包人有权终止履行合同。同时，发包人可按照管理权限，依据有关法律法规和规定提交相关组织处理；情节严重的，建议主管部门给予承包人一至三年不得进入相关市场的处罚。涉嫌犯罪的，移交司法机关追究刑事责任；给发包人单位造成经济损失的，应予以赔偿。同时，发包人保留向媒体公开的权利。</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第五条 双方约定：由甲乙双方共同派员，对本合同执行情况进行检查，提出在本合同规定范围内的裁定意见。并由双方或是双方上级单位的监察委员会或纪检监察部门负责监督。检查方式为走访座谈、问卷调查、查看资料或由双方约定的其他方式等。检查时间、次数、方式等由双方协商确定。</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 xml:space="preserve"> 本责任书作为《</w:t>
      </w:r>
      <w:r>
        <w:rPr>
          <w:rFonts w:hint="eastAsia" w:ascii="宋体" w:hAnsi="宋体" w:cs="宋体"/>
          <w:szCs w:val="21"/>
          <w:lang w:val="en-US" w:eastAsia="zh-CN"/>
        </w:rPr>
        <w:t>四堡七堡单元JG1403-A33/S42-16地块48班小学及社会停车库项目10KV专变及室外电力工程专变施工</w:t>
      </w:r>
      <w:r>
        <w:rPr>
          <w:rFonts w:hint="eastAsia" w:ascii="宋体" w:hAnsi="宋体" w:cs="宋体"/>
          <w:szCs w:val="21"/>
        </w:rPr>
        <w:t>》的附件，与本《</w:t>
      </w:r>
      <w:r>
        <w:rPr>
          <w:rFonts w:hint="eastAsia" w:ascii="宋体" w:hAnsi="宋体" w:cs="宋体"/>
          <w:szCs w:val="21"/>
          <w:lang w:val="en-US" w:eastAsia="zh-CN"/>
        </w:rPr>
        <w:t>四堡七堡单元JG1403-A33/S42-16地块48班小学及社会停车库项目10KV专变及室外电力工程专变施工</w:t>
      </w:r>
      <w:r>
        <w:rPr>
          <w:rFonts w:hint="eastAsia" w:ascii="宋体" w:hAnsi="宋体" w:cs="宋体"/>
          <w:szCs w:val="21"/>
        </w:rPr>
        <w:t>》具有同等法律效力。经双方签署后立即生效。</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第六条  本责任书的有效期为双方签署之日起至《</w:t>
      </w:r>
      <w:r>
        <w:rPr>
          <w:rFonts w:hint="eastAsia" w:ascii="宋体" w:hAnsi="宋体" w:cs="宋体"/>
          <w:szCs w:val="21"/>
          <w:lang w:val="en-US" w:eastAsia="zh-CN"/>
        </w:rPr>
        <w:t>四堡七堡单元JG1403-A33/S42-16地块48班小学及社会停车库项目10KV专变及室外电力工程专变施工</w:t>
      </w:r>
      <w:r>
        <w:rPr>
          <w:rFonts w:hint="eastAsia" w:ascii="宋体" w:hAnsi="宋体" w:cs="宋体"/>
          <w:szCs w:val="21"/>
        </w:rPr>
        <w:t>》结束时止。</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第七条  本责任书一式四份，由甲乙双方各执两份。</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（以下无正文）</w:t>
      </w:r>
    </w:p>
    <w:p>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宋体" w:hAnsi="宋体" w:cs="宋体"/>
          <w:szCs w:val="21"/>
        </w:rPr>
      </w:pPr>
      <w:r>
        <w:rPr>
          <w:rFonts w:hint="eastAsia" w:ascii="宋体" w:hAnsi="宋体" w:cs="宋体"/>
          <w:szCs w:val="21"/>
        </w:rPr>
        <w:t xml:space="preserve">发包人单位（盖章）：                       承包人单位（盖章）： </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Cs w:val="21"/>
        </w:rPr>
      </w:pPr>
      <w:r>
        <w:rPr>
          <w:rFonts w:hint="eastAsia" w:ascii="宋体" w:hAnsi="宋体" w:cs="宋体"/>
          <w:szCs w:val="21"/>
        </w:rPr>
        <w:t>法定代表或授权代表（签字或盖章）：       法定代表或授权代表（签字或盖章）：</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Cs w:val="21"/>
        </w:rPr>
      </w:pPr>
      <w:r>
        <w:rPr>
          <w:rFonts w:hint="eastAsia" w:ascii="宋体" w:hAnsi="宋体" w:cs="宋体"/>
          <w:szCs w:val="21"/>
        </w:rPr>
        <w:t>日期：202</w:t>
      </w:r>
      <w:r>
        <w:rPr>
          <w:rFonts w:hint="eastAsia" w:ascii="宋体" w:hAnsi="宋体" w:cs="宋体"/>
          <w:szCs w:val="21"/>
          <w:lang w:val="en-US" w:eastAsia="zh-CN"/>
        </w:rPr>
        <w:t>5</w:t>
      </w:r>
      <w:r>
        <w:rPr>
          <w:rFonts w:hint="eastAsia" w:ascii="宋体" w:hAnsi="宋体" w:cs="宋体"/>
          <w:szCs w:val="21"/>
        </w:rPr>
        <w:t>年 月 日</w:t>
      </w:r>
    </w:p>
    <w:p>
      <w:pPr>
        <w:keepNext w:val="0"/>
        <w:keepLines w:val="0"/>
        <w:pageBreakBefore w:val="0"/>
        <w:widowControl w:val="0"/>
        <w:kinsoku/>
        <w:wordWrap/>
        <w:overflowPunct/>
        <w:topLinePunct w:val="0"/>
        <w:autoSpaceDE/>
        <w:autoSpaceDN/>
        <w:bidi w:val="0"/>
        <w:adjustRightInd/>
        <w:snapToGrid/>
        <w:spacing w:line="440" w:lineRule="exact"/>
        <w:ind w:firstLine="420"/>
        <w:jc w:val="left"/>
        <w:textAlignment w:val="auto"/>
        <w:rPr>
          <w:rFonts w:hint="eastAsia" w:ascii="宋体" w:hAnsi="宋体" w:cs="宋体"/>
          <w:szCs w:val="21"/>
        </w:rPr>
      </w:pPr>
      <w:r>
        <w:rPr>
          <w:rFonts w:hint="eastAsia" w:ascii="宋体" w:hAnsi="宋体" w:cs="宋体"/>
          <w:szCs w:val="21"/>
        </w:rPr>
        <w:t xml:space="preserve">                             </w:t>
      </w:r>
    </w:p>
    <w:p>
      <w:pPr>
        <w:pStyle w:val="2"/>
        <w:tabs>
          <w:tab w:val="right" w:leader="dot" w:pos="8720"/>
        </w:tabs>
        <w:spacing w:line="480" w:lineRule="exact"/>
        <w:rPr>
          <w:rFonts w:hint="eastAsia" w:ascii="宋体" w:hAnsi="宋体" w:cs="宋体"/>
          <w:szCs w:val="21"/>
        </w:rPr>
      </w:pPr>
    </w:p>
    <w:p>
      <w:pPr>
        <w:spacing w:line="480" w:lineRule="exact"/>
        <w:jc w:val="left"/>
        <w:rPr>
          <w:rFonts w:hint="eastAsia" w:ascii="宋体" w:hAnsi="宋体" w:cs="宋体"/>
          <w:b/>
          <w:szCs w:val="21"/>
        </w:rPr>
      </w:pPr>
    </w:p>
    <w:p>
      <w:pPr>
        <w:spacing w:line="480" w:lineRule="exact"/>
        <w:jc w:val="left"/>
        <w:rPr>
          <w:rFonts w:hint="eastAsia" w:ascii="宋体" w:hAnsi="宋体" w:cs="宋体"/>
          <w:b/>
          <w:szCs w:val="21"/>
        </w:rPr>
      </w:pPr>
    </w:p>
    <w:p>
      <w:pPr>
        <w:spacing w:line="480" w:lineRule="exact"/>
        <w:jc w:val="left"/>
        <w:rPr>
          <w:rFonts w:hint="eastAsia" w:ascii="宋体" w:hAnsi="宋体" w:cs="宋体"/>
          <w:b/>
          <w:szCs w:val="21"/>
        </w:rPr>
      </w:pPr>
    </w:p>
    <w:p>
      <w:pPr>
        <w:spacing w:line="480" w:lineRule="exact"/>
        <w:jc w:val="left"/>
        <w:rPr>
          <w:rFonts w:hint="eastAsia" w:ascii="宋体" w:hAnsi="宋体" w:cs="宋体"/>
          <w:b/>
          <w:szCs w:val="21"/>
        </w:rPr>
      </w:pPr>
    </w:p>
    <w:p>
      <w:pPr>
        <w:spacing w:line="480" w:lineRule="exact"/>
        <w:jc w:val="left"/>
        <w:rPr>
          <w:rFonts w:hint="eastAsia" w:ascii="宋体" w:hAnsi="宋体" w:cs="宋体"/>
          <w:b/>
          <w:szCs w:val="21"/>
        </w:rPr>
      </w:pPr>
    </w:p>
    <w:p>
      <w:pPr>
        <w:spacing w:line="480" w:lineRule="exact"/>
        <w:jc w:val="left"/>
        <w:rPr>
          <w:rFonts w:hint="eastAsia" w:ascii="宋体" w:hAnsi="宋体" w:cs="宋体"/>
          <w:b/>
          <w:szCs w:val="21"/>
        </w:rPr>
      </w:pPr>
    </w:p>
    <w:p>
      <w:pPr>
        <w:spacing w:line="480" w:lineRule="exact"/>
        <w:jc w:val="left"/>
        <w:rPr>
          <w:rFonts w:hint="eastAsia" w:ascii="宋体" w:hAnsi="宋体" w:cs="宋体"/>
          <w:b/>
          <w:szCs w:val="21"/>
        </w:rPr>
      </w:pPr>
    </w:p>
    <w:p>
      <w:pPr>
        <w:spacing w:line="480" w:lineRule="exact"/>
        <w:jc w:val="left"/>
        <w:rPr>
          <w:rFonts w:hint="eastAsia" w:ascii="宋体" w:hAnsi="宋体" w:cs="宋体"/>
          <w:b/>
          <w:szCs w:val="21"/>
        </w:rPr>
      </w:pPr>
    </w:p>
    <w:p>
      <w:pPr>
        <w:spacing w:line="480" w:lineRule="exact"/>
        <w:jc w:val="left"/>
        <w:rPr>
          <w:rFonts w:hint="eastAsia" w:ascii="宋体" w:hAnsi="宋体" w:cs="宋体"/>
          <w:b/>
          <w:szCs w:val="21"/>
        </w:rPr>
      </w:pPr>
    </w:p>
    <w:p>
      <w:pPr>
        <w:spacing w:line="480" w:lineRule="exact"/>
        <w:jc w:val="left"/>
        <w:rPr>
          <w:rFonts w:hint="eastAsia" w:ascii="宋体" w:hAnsi="宋体" w:cs="宋体"/>
          <w:b/>
          <w:szCs w:val="21"/>
        </w:rPr>
      </w:pPr>
    </w:p>
    <w:p>
      <w:pPr>
        <w:spacing w:line="480" w:lineRule="exact"/>
        <w:jc w:val="left"/>
        <w:rPr>
          <w:rFonts w:hint="eastAsia" w:ascii="宋体" w:hAnsi="宋体" w:cs="宋体"/>
          <w:b/>
          <w:szCs w:val="21"/>
        </w:rPr>
      </w:pPr>
    </w:p>
    <w:p>
      <w:pPr>
        <w:spacing w:line="560" w:lineRule="exact"/>
        <w:jc w:val="left"/>
        <w:rPr>
          <w:rFonts w:hint="eastAsia" w:ascii="宋体" w:hAnsi="宋体" w:cs="宋体"/>
          <w:b/>
          <w:sz w:val="28"/>
          <w:szCs w:val="28"/>
        </w:rPr>
      </w:pPr>
      <w:r>
        <w:rPr>
          <w:rFonts w:hint="eastAsia" w:ascii="宋体" w:hAnsi="宋体" w:cs="宋体"/>
          <w:b/>
          <w:szCs w:val="21"/>
        </w:rPr>
        <w:br w:type="page"/>
      </w:r>
      <w:r>
        <w:rPr>
          <w:rFonts w:hint="eastAsia" w:ascii="宋体" w:hAnsi="宋体" w:cs="宋体"/>
          <w:b/>
          <w:sz w:val="28"/>
          <w:szCs w:val="28"/>
        </w:rPr>
        <w:t>附件二：</w:t>
      </w:r>
    </w:p>
    <w:p>
      <w:pPr>
        <w:jc w:val="center"/>
        <w:rPr>
          <w:rFonts w:hint="eastAsia"/>
          <w:b/>
          <w:sz w:val="48"/>
          <w:szCs w:val="48"/>
        </w:rPr>
      </w:pPr>
      <w:r>
        <w:rPr>
          <w:rFonts w:hint="eastAsia"/>
          <w:b/>
          <w:sz w:val="48"/>
          <w:szCs w:val="48"/>
        </w:rPr>
        <w:t>建设工程安全生产文明施工</w:t>
      </w:r>
    </w:p>
    <w:p>
      <w:pPr>
        <w:rPr>
          <w:rFonts w:hint="eastAsia"/>
          <w:b/>
          <w:sz w:val="44"/>
          <w:szCs w:val="44"/>
        </w:rPr>
      </w:pPr>
    </w:p>
    <w:p>
      <w:pPr>
        <w:jc w:val="center"/>
        <w:rPr>
          <w:rFonts w:hint="eastAsia"/>
          <w:b/>
          <w:sz w:val="44"/>
          <w:szCs w:val="44"/>
        </w:rPr>
      </w:pPr>
    </w:p>
    <w:p>
      <w:pPr>
        <w:jc w:val="center"/>
        <w:rPr>
          <w:rFonts w:hint="eastAsia"/>
          <w:b/>
          <w:sz w:val="52"/>
          <w:szCs w:val="52"/>
        </w:rPr>
      </w:pPr>
      <w:r>
        <w:rPr>
          <w:rFonts w:hint="eastAsia"/>
          <w:b/>
          <w:sz w:val="52"/>
          <w:szCs w:val="52"/>
        </w:rPr>
        <w:t xml:space="preserve">责   </w:t>
      </w:r>
    </w:p>
    <w:p>
      <w:pPr>
        <w:rPr>
          <w:rFonts w:hint="eastAsia"/>
          <w:b/>
          <w:sz w:val="52"/>
          <w:szCs w:val="52"/>
        </w:rPr>
      </w:pPr>
    </w:p>
    <w:p>
      <w:pPr>
        <w:jc w:val="center"/>
        <w:rPr>
          <w:rFonts w:hint="eastAsia"/>
          <w:b/>
          <w:sz w:val="52"/>
          <w:szCs w:val="52"/>
        </w:rPr>
      </w:pPr>
    </w:p>
    <w:p>
      <w:pPr>
        <w:jc w:val="center"/>
        <w:rPr>
          <w:rFonts w:hint="eastAsia"/>
          <w:b/>
          <w:sz w:val="52"/>
          <w:szCs w:val="52"/>
        </w:rPr>
      </w:pPr>
      <w:r>
        <w:rPr>
          <w:rFonts w:hint="eastAsia"/>
          <w:b/>
          <w:sz w:val="52"/>
          <w:szCs w:val="52"/>
        </w:rPr>
        <w:t xml:space="preserve"> 任  </w:t>
      </w:r>
    </w:p>
    <w:p>
      <w:pPr>
        <w:jc w:val="center"/>
        <w:rPr>
          <w:rFonts w:hint="eastAsia"/>
          <w:b/>
          <w:sz w:val="52"/>
          <w:szCs w:val="52"/>
        </w:rPr>
      </w:pPr>
    </w:p>
    <w:p>
      <w:pPr>
        <w:rPr>
          <w:rFonts w:hint="eastAsia"/>
          <w:b/>
          <w:sz w:val="52"/>
          <w:szCs w:val="52"/>
        </w:rPr>
      </w:pPr>
    </w:p>
    <w:p>
      <w:pPr>
        <w:jc w:val="center"/>
        <w:rPr>
          <w:rFonts w:hint="eastAsia"/>
          <w:b/>
          <w:sz w:val="52"/>
          <w:szCs w:val="52"/>
        </w:rPr>
      </w:pPr>
      <w:r>
        <w:rPr>
          <w:rFonts w:hint="eastAsia"/>
          <w:b/>
          <w:sz w:val="52"/>
          <w:szCs w:val="52"/>
        </w:rPr>
        <w:t xml:space="preserve"> 书</w:t>
      </w:r>
    </w:p>
    <w:p>
      <w:pPr>
        <w:jc w:val="center"/>
        <w:rPr>
          <w:rFonts w:hint="eastAsia"/>
          <w:b/>
          <w:sz w:val="30"/>
          <w:szCs w:val="30"/>
        </w:rPr>
      </w:pPr>
    </w:p>
    <w:p>
      <w:pPr>
        <w:jc w:val="center"/>
        <w:rPr>
          <w:rFonts w:hint="eastAsia"/>
          <w:b/>
          <w:sz w:val="30"/>
          <w:szCs w:val="30"/>
        </w:rPr>
      </w:pPr>
    </w:p>
    <w:p>
      <w:pPr>
        <w:jc w:val="center"/>
        <w:rPr>
          <w:rFonts w:hint="eastAsia"/>
          <w:b/>
          <w:sz w:val="30"/>
          <w:szCs w:val="30"/>
        </w:rPr>
      </w:pPr>
    </w:p>
    <w:p>
      <w:pPr>
        <w:spacing w:line="480" w:lineRule="exact"/>
        <w:jc w:val="center"/>
        <w:rPr>
          <w:rFonts w:hint="eastAsia" w:ascii="宋体" w:hAnsi="宋体" w:eastAsia="宋体" w:cs="宋体"/>
          <w:b/>
          <w:szCs w:val="21"/>
          <w:lang w:eastAsia="zh-CN"/>
        </w:rPr>
      </w:pPr>
      <w:r>
        <w:rPr>
          <w:rFonts w:hint="eastAsia"/>
          <w:b/>
          <w:sz w:val="36"/>
          <w:szCs w:val="36"/>
          <w:lang w:eastAsia="zh-CN"/>
        </w:rPr>
        <w:t xml:space="preserve"> 杭州市城东新城建设投资有限公司</w:t>
      </w:r>
    </w:p>
    <w:p>
      <w:pPr>
        <w:spacing w:line="480" w:lineRule="exact"/>
        <w:rPr>
          <w:rFonts w:hint="eastAsia" w:ascii="宋体" w:hAnsi="宋体" w:cs="宋体"/>
          <w:b/>
          <w:szCs w:val="21"/>
        </w:rPr>
      </w:pPr>
    </w:p>
    <w:p>
      <w:pPr>
        <w:spacing w:line="480" w:lineRule="exact"/>
        <w:jc w:val="center"/>
        <w:rPr>
          <w:rFonts w:hint="eastAsia" w:ascii="宋体" w:hAnsi="宋体" w:cs="宋体"/>
          <w:b/>
          <w:szCs w:val="21"/>
        </w:rPr>
      </w:pPr>
    </w:p>
    <w:p>
      <w:pPr>
        <w:spacing w:line="480" w:lineRule="exact"/>
        <w:jc w:val="center"/>
        <w:rPr>
          <w:rFonts w:hint="eastAsia" w:ascii="宋体" w:hAnsi="宋体" w:cs="宋体"/>
          <w:b/>
          <w:sz w:val="44"/>
          <w:szCs w:val="44"/>
        </w:rPr>
      </w:pPr>
      <w:r>
        <w:rPr>
          <w:rFonts w:hint="eastAsia" w:ascii="宋体" w:hAnsi="宋体" w:cs="宋体"/>
          <w:b/>
          <w:szCs w:val="21"/>
        </w:rPr>
        <w:br w:type="page"/>
      </w:r>
      <w:r>
        <w:rPr>
          <w:rFonts w:hint="eastAsia" w:ascii="宋体" w:hAnsi="宋体" w:cs="宋体"/>
          <w:b/>
          <w:sz w:val="44"/>
          <w:szCs w:val="44"/>
        </w:rPr>
        <w:t>建设工程安全生产文明施工</w:t>
      </w:r>
    </w:p>
    <w:p>
      <w:pPr>
        <w:spacing w:line="480" w:lineRule="exact"/>
        <w:jc w:val="center"/>
        <w:rPr>
          <w:rFonts w:hint="eastAsia" w:ascii="宋体" w:hAnsi="宋体" w:cs="宋体"/>
          <w:b/>
          <w:sz w:val="44"/>
          <w:szCs w:val="44"/>
        </w:rPr>
      </w:pPr>
      <w:r>
        <w:rPr>
          <w:rFonts w:hint="eastAsia" w:ascii="宋体" w:hAnsi="宋体" w:cs="宋体"/>
          <w:b/>
          <w:sz w:val="44"/>
          <w:szCs w:val="44"/>
        </w:rPr>
        <w:t>责    任    书</w:t>
      </w:r>
    </w:p>
    <w:p>
      <w:pPr>
        <w:spacing w:line="480" w:lineRule="exact"/>
        <w:rPr>
          <w:rFonts w:hint="eastAsia" w:ascii="宋体" w:hAnsi="宋体" w:cs="宋体"/>
          <w:szCs w:val="21"/>
        </w:rPr>
      </w:pPr>
    </w:p>
    <w:p>
      <w:pPr>
        <w:spacing w:line="480" w:lineRule="exact"/>
        <w:rPr>
          <w:rFonts w:hint="eastAsia" w:ascii="宋体" w:hAnsi="宋体" w:cs="宋体"/>
          <w:sz w:val="28"/>
          <w:szCs w:val="28"/>
        </w:rPr>
      </w:pPr>
      <w:r>
        <w:rPr>
          <w:rFonts w:hint="eastAsia" w:ascii="宋体" w:hAnsi="宋体" w:cs="宋体"/>
          <w:sz w:val="28"/>
          <w:szCs w:val="28"/>
        </w:rPr>
        <w:t xml:space="preserve">项目名称： </w:t>
      </w: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r>
        <w:rPr>
          <w:rFonts w:hint="eastAsia" w:ascii="宋体" w:hAnsi="宋体" w:cs="宋体"/>
          <w:sz w:val="28"/>
          <w:szCs w:val="28"/>
        </w:rPr>
        <w:t>建设单位（简称甲方）：    （盖章）</w:t>
      </w: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r>
        <w:rPr>
          <w:rFonts w:hint="eastAsia" w:ascii="宋体" w:hAnsi="宋体" w:cs="宋体"/>
          <w:sz w:val="28"/>
          <w:szCs w:val="28"/>
        </w:rPr>
        <w:t>法人代表：</w:t>
      </w: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r>
        <w:rPr>
          <w:rFonts w:hint="eastAsia" w:ascii="宋体" w:hAnsi="宋体" w:cs="宋体"/>
          <w:sz w:val="28"/>
          <w:szCs w:val="28"/>
        </w:rPr>
        <w:t>监理单位（简称乙方）：    （盖章）</w:t>
      </w: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r>
        <w:rPr>
          <w:rFonts w:hint="eastAsia" w:ascii="宋体" w:hAnsi="宋体" w:cs="宋体"/>
          <w:sz w:val="28"/>
          <w:szCs w:val="28"/>
        </w:rPr>
        <w:t>法人代表：</w:t>
      </w: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r>
        <w:rPr>
          <w:rFonts w:hint="eastAsia" w:ascii="宋体" w:hAnsi="宋体" w:cs="宋体"/>
          <w:sz w:val="28"/>
          <w:szCs w:val="28"/>
        </w:rPr>
        <w:t>施工单位（简称丙方）：   （盖章）</w:t>
      </w: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p>
    <w:p>
      <w:pPr>
        <w:spacing w:line="480" w:lineRule="exact"/>
        <w:rPr>
          <w:rFonts w:hint="eastAsia" w:ascii="宋体" w:hAnsi="宋体" w:cs="宋体"/>
          <w:sz w:val="28"/>
          <w:szCs w:val="28"/>
        </w:rPr>
      </w:pPr>
      <w:r>
        <w:rPr>
          <w:rFonts w:hint="eastAsia" w:ascii="宋体" w:hAnsi="宋体" w:cs="宋体"/>
          <w:sz w:val="28"/>
          <w:szCs w:val="28"/>
        </w:rPr>
        <w:t>法人代表：</w:t>
      </w:r>
    </w:p>
    <w:p>
      <w:pPr>
        <w:spacing w:line="480" w:lineRule="exact"/>
        <w:jc w:val="right"/>
        <w:rPr>
          <w:rFonts w:hint="eastAsia" w:ascii="宋体" w:hAnsi="宋体" w:eastAsia="宋体" w:cs="宋体"/>
          <w:sz w:val="28"/>
          <w:szCs w:val="28"/>
        </w:rPr>
      </w:pPr>
      <w:r>
        <w:rPr>
          <w:rFonts w:hint="eastAsia" w:ascii="宋体" w:hAnsi="宋体" w:cs="宋体"/>
          <w:szCs w:val="21"/>
        </w:rPr>
        <w:t xml:space="preserve">  </w:t>
      </w:r>
      <w:r>
        <w:rPr>
          <w:rFonts w:hint="eastAsia" w:ascii="宋体" w:hAnsi="宋体" w:eastAsia="宋体" w:cs="宋体"/>
          <w:sz w:val="28"/>
          <w:szCs w:val="28"/>
        </w:rPr>
        <w:t>签订日期：202</w:t>
      </w:r>
      <w:r>
        <w:rPr>
          <w:rFonts w:hint="eastAsia" w:ascii="宋体" w:hAnsi="宋体" w:cs="宋体"/>
          <w:sz w:val="28"/>
          <w:szCs w:val="28"/>
          <w:lang w:val="en-US" w:eastAsia="zh-CN"/>
        </w:rPr>
        <w:t>5</w:t>
      </w:r>
      <w:r>
        <w:rPr>
          <w:rFonts w:hint="eastAsia" w:ascii="宋体" w:hAnsi="宋体" w:eastAsia="宋体" w:cs="宋体"/>
          <w:sz w:val="28"/>
          <w:szCs w:val="28"/>
        </w:rPr>
        <w:t>年 月 日</w:t>
      </w:r>
    </w:p>
    <w:p>
      <w:pPr>
        <w:spacing w:line="480" w:lineRule="exact"/>
        <w:jc w:val="center"/>
        <w:rPr>
          <w:rFonts w:hint="eastAsia" w:ascii="宋体" w:hAnsi="宋体" w:cs="宋体"/>
          <w:b/>
          <w:szCs w:val="21"/>
        </w:rPr>
      </w:pPr>
    </w:p>
    <w:p>
      <w:pPr>
        <w:spacing w:line="480" w:lineRule="exact"/>
        <w:jc w:val="center"/>
        <w:rPr>
          <w:rFonts w:hint="eastAsia" w:ascii="宋体" w:hAnsi="宋体" w:cs="宋体"/>
          <w:b/>
          <w:szCs w:val="21"/>
        </w:rPr>
      </w:pPr>
    </w:p>
    <w:p>
      <w:pPr>
        <w:spacing w:line="480" w:lineRule="exact"/>
        <w:jc w:val="center"/>
        <w:rPr>
          <w:rFonts w:hint="eastAsia" w:ascii="宋体" w:hAnsi="宋体" w:cs="宋体"/>
          <w:b/>
          <w:szCs w:val="21"/>
        </w:rPr>
      </w:pPr>
    </w:p>
    <w:p>
      <w:pPr>
        <w:spacing w:line="480" w:lineRule="exact"/>
        <w:jc w:val="center"/>
        <w:rPr>
          <w:rFonts w:hint="eastAsia" w:ascii="宋体" w:hAnsi="宋体" w:cs="宋体"/>
          <w:b/>
          <w:bCs w:val="0"/>
          <w:sz w:val="32"/>
          <w:szCs w:val="32"/>
        </w:rPr>
      </w:pPr>
      <w:r>
        <w:rPr>
          <w:rFonts w:hint="eastAsia" w:ascii="宋体" w:hAnsi="宋体" w:cs="宋体"/>
          <w:b/>
          <w:szCs w:val="21"/>
        </w:rPr>
        <w:br w:type="page"/>
      </w:r>
      <w:r>
        <w:rPr>
          <w:rFonts w:hint="eastAsia" w:ascii="宋体" w:hAnsi="宋体" w:cs="宋体"/>
          <w:b/>
          <w:bCs w:val="0"/>
          <w:sz w:val="32"/>
          <w:szCs w:val="32"/>
        </w:rPr>
        <w:t>建设工程安全生产文明施工</w:t>
      </w:r>
    </w:p>
    <w:p>
      <w:pPr>
        <w:spacing w:line="480" w:lineRule="exact"/>
        <w:jc w:val="center"/>
        <w:rPr>
          <w:rFonts w:hint="eastAsia" w:ascii="宋体" w:hAnsi="宋体" w:cs="宋体"/>
          <w:b/>
          <w:bCs w:val="0"/>
          <w:kern w:val="0"/>
          <w:sz w:val="32"/>
          <w:szCs w:val="32"/>
        </w:rPr>
      </w:pPr>
      <w:r>
        <w:rPr>
          <w:rFonts w:hint="eastAsia" w:ascii="宋体" w:hAnsi="宋体" w:cs="宋体"/>
          <w:b/>
          <w:bCs w:val="0"/>
          <w:sz w:val="32"/>
          <w:szCs w:val="32"/>
        </w:rPr>
        <w:t>责      任     书</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制定本责任书的基本依据为《中华人民共和国安全生产法》、《建设工程安全生产管理条例》、[浙江省建设厅关于市政工程贯彻实施《建筑与施工安全检查标准》的通知]、杭州市建委下发的《关于进一步加强安全质量文明施工的若干意见》等有关法律法规和强制标准、双方签订的《建设工程施工合同》、《建设工程监理委托合同》等。本责任书作为施工合同及监理合同的补充，对双方在工程实施过程中安全文明施工管理职责和要求进一步明确如下：</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一、三方职责</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（一）甲方</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1、按合同要求在开工前提供符合开工条件的施工场地，将施工所需的水、电接到施工现场。</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2、向乙方和丙方提供工程地质报告和毗连区域内供水、排水、供电、供气、供热、通信、广播电视等地下管线资料，气象和水文观测资料，相邻建筑物和构筑物、地下工程的有关资料。同时参加会审丙方制定的管线保护及周边建筑物保护方案，根据合同要求落实相关费用。</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3、对施工过程中的交通组织，社会治安等外围工作进行协调处理。对同一施工场地内的多家施工单位（分包除外）的管理进行协调。</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4、对甲方进入施工现场的人员加强安全教育，自觉遵守现场各项安全管理规定，配备必要的劳动保护用品。</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5、监督丙方安全文明施工措施计划、安全专项组织设计及其他有关承诺的落实情况，监督并审核安全文明施工费及安全措施费的使用情况，督促丙方积极创办文明标化工地。</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6、根据各级主管部门布置的安全文明施工管理要求，进行定期或不定期检查考评或专项整治督查，提出整改意见，出具整改通知书。</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（二）乙方</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1、乙方及乙方派驻的监理工程师应按照法律、法规和工程强制性标准实施监理，对建设工程安全生产承担监理责任。派驻现场的监理人员必须持证上岗。</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2、应当审查丙方施工组织设计中的安全技术措施或者专项施工方案是否符合工程建设强制性标准。特别是对规定要进行专家论证的施工方案要督促施工企业及时组织论证，未经论证的方案一律不得投用。</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3、检查丙方成立安全文明施工领导小组的落实情况。</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4、要求丙方对现场人员进行文明施工、安全生产教育。严格执行国家、浙江省和杭州市相关规定，使工作标准化、规范化、制度化。</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5、检查特种作业人员上岗证。建立电工、焊工、机械操作工等特殊作业人员花名册。</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6、在实施监理过程中，发现安全隐患的，应当要求丙方立即整改，情况严重的，应当要求丙方暂停施工，并及时报告甲方。丙方拒不整改或者不停止施工，应及时向市安监站报告。</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7、每周负责检查现场施工安全状况、卫生情况，并将检查情况书面上报甲方。</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8、督促丙方落实施工用电、消防及工棚安全设置情况。要求落实消防管理制度，作业区与生活区划分明确并配置足够的消防设施，杜绝火灾事故的发生。</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9、督促丙方制定落实各项应急预案。</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10、督促丙方积极开展创建文明标化工地和各项安全生产专项整治活动。</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（三）丙方</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1、严格执行《建设工程安全生产管理条例》、浙江省建设厅关于市政工程贯彻实施《建筑施工安全检查标准》的通知及杭州市建委下发的《关于进一步加强安全质量文明施工的若干意见》等要求，加强安全教育，落实安全生产教育培训制度，加强对职工安全生产的培训教育。未经安全生产教育培训的人员，不得上岗作业。</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2、必须依法加强对安全生产的监督管理，执行国家、省、市有关规范标准，积极采取措施，落实各项安全技术措施要求，防止伤亡和其他安全生产事故的发生。并依法为从事危险作业的职工办理人身意外伤害保险，支付保险费。</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3、丙方及丙方成立的工程项目部应当建立健全各级安全生产责任制和群防群治制度，实行各级安全生产目标管理，推行施工现场标准化管理。法定代表人对安全生产负总责，工程项目经理对项目的安全生产负责。</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4、成立施工现场安全文明施工领导小组。</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5、丙方及丙方成立的工程项目部对列入建设工程概算的安全作业环境及安全施工措施所需费用，应当用于施工安全防护用具及设施的采购和更新、安全施工措施的落实、安全生产条件的改善，不得挪作他用。使用、采购、租赁的安全防护用具、机械设备、施工机具及配件应当是具有（制造）生产许可证（产品合格证）的产品，并建立安全防护用具和机械设备的采购、使用、检查、维修、保养责任制；并按规定为作业人员提供合格的施工机具和劳动防护用品，并告知其正确的使用方法。钢管、扣件，大型起重设备（塔吊、施工电梯）及物料提升机必须经检测合格后方可投入使用。</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6、组织安全技术交底形成书面记录，开展经常性的自查自纠，切实加强安全生产工作。</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7、应根据季节和生产情况的变化，定期或不定期组织安全生产全面检查或专项检查，对存在的事故隐患应当立即整改，做到“防患于未然。”</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8、在工程开工15日内，制定各项应急预案并向甲方备案。对工作中重大质量安全事故或重大治安案件报告的及时性负责。发生以上情况应及时向建设行政主管部门及甲方报告，发生瞒报、迟报及由此产生的后果由丙方负责。</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9、接受各行业主管部门开展的安全生产文明施工监督检查，接受甲方的检查考评，及时落实整改。</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10、工程竣工后，在未验收交接前须加强管理，确保设施完好，防止事故发生。</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11、在工程施工过程中，丙方应按甲方提供资料探测管线准确位置后，开展作业工作。由于违章作业、违章指挥、违反国家强制性标准等原因，造成重大事故的，一切损失和后果由丙方自行承担，并在24小时内写出事故的书面报告，报建设行政主管部门及甲方。</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二、本责任书自项目开工之日至工程结束止。</w:t>
      </w:r>
    </w:p>
    <w:p>
      <w:pPr>
        <w:keepNext w:val="0"/>
        <w:keepLines w:val="0"/>
        <w:pageBreakBefore w:val="0"/>
        <w:widowControl w:val="0"/>
        <w:kinsoku/>
        <w:wordWrap/>
        <w:overflowPunct/>
        <w:topLinePunct w:val="0"/>
        <w:autoSpaceDE/>
        <w:autoSpaceDN/>
        <w:bidi w:val="0"/>
        <w:adjustRightInd/>
        <w:snapToGrid/>
        <w:spacing w:line="440" w:lineRule="exact"/>
        <w:ind w:firstLine="600" w:firstLineChars="250"/>
        <w:textAlignment w:val="auto"/>
        <w:rPr>
          <w:rFonts w:hint="eastAsia" w:ascii="宋体" w:hAnsi="宋体" w:cs="宋体"/>
          <w:kern w:val="0"/>
          <w:szCs w:val="21"/>
        </w:rPr>
      </w:pPr>
      <w:r>
        <w:rPr>
          <w:rFonts w:hint="eastAsia" w:ascii="宋体" w:hAnsi="宋体" w:cs="宋体"/>
          <w:kern w:val="0"/>
          <w:szCs w:val="21"/>
        </w:rPr>
        <w:t>三、本责任书一式叁份，将甲、乙、丙三方签字盖章后生效。</w:t>
      </w:r>
    </w:p>
    <w:p>
      <w:pPr>
        <w:spacing w:line="480" w:lineRule="exact"/>
        <w:ind w:firstLine="600" w:firstLineChars="250"/>
        <w:rPr>
          <w:rFonts w:hint="eastAsia" w:ascii="宋体" w:hAnsi="宋体" w:cs="宋体"/>
          <w:kern w:val="0"/>
          <w:szCs w:val="21"/>
        </w:rPr>
      </w:pPr>
    </w:p>
    <w:p>
      <w:pPr>
        <w:spacing w:line="480" w:lineRule="exact"/>
        <w:rPr>
          <w:rFonts w:hint="eastAsia" w:ascii="宋体" w:hAnsi="宋体" w:cs="宋体"/>
          <w:kern w:val="0"/>
          <w:szCs w:val="21"/>
        </w:rPr>
      </w:pPr>
    </w:p>
    <w:p>
      <w:pPr>
        <w:spacing w:line="480" w:lineRule="exact"/>
        <w:rPr>
          <w:rFonts w:hint="eastAsia" w:ascii="宋体" w:hAnsi="宋体" w:cs="宋体"/>
          <w:b/>
          <w:szCs w:val="21"/>
        </w:rPr>
      </w:pPr>
      <w:r>
        <w:rPr>
          <w:rFonts w:hint="eastAsia" w:ascii="宋体" w:hAnsi="宋体" w:cs="宋体"/>
          <w:b/>
          <w:szCs w:val="21"/>
        </w:rPr>
        <w:br w:type="page"/>
      </w:r>
      <w:r>
        <w:rPr>
          <w:rFonts w:hint="eastAsia" w:ascii="宋体" w:hAnsi="宋体" w:cs="宋体"/>
          <w:b/>
          <w:szCs w:val="21"/>
        </w:rPr>
        <w:t xml:space="preserve">附件三：                     </w:t>
      </w:r>
    </w:p>
    <w:p>
      <w:pPr>
        <w:spacing w:line="480" w:lineRule="exact"/>
        <w:jc w:val="center"/>
        <w:rPr>
          <w:rFonts w:hint="eastAsia" w:ascii="宋体" w:hAnsi="宋体" w:cs="宋体"/>
          <w:szCs w:val="21"/>
        </w:rPr>
      </w:pPr>
      <w:r>
        <w:rPr>
          <w:rFonts w:hint="eastAsia" w:ascii="宋体" w:hAnsi="宋体" w:cs="宋体"/>
          <w:b/>
          <w:sz w:val="32"/>
          <w:szCs w:val="32"/>
        </w:rPr>
        <w:t>施工消防安全责任书</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为保障施工过程中的消防安全，防止火灾发生，根据《中华人民共和国消防法》和公安部《机关、团体、企业、事业单位消防安全管理规定》，特制定本责任书，并确定</w:t>
      </w:r>
      <w:r>
        <w:rPr>
          <w:rFonts w:hint="eastAsia" w:ascii="宋体" w:hAnsi="宋体" w:cs="宋体"/>
          <w:szCs w:val="21"/>
          <w:u w:val="single"/>
        </w:rPr>
        <w:t xml:space="preserve"> 　</w:t>
      </w:r>
      <w:r>
        <w:rPr>
          <w:rFonts w:hint="eastAsia" w:ascii="宋体" w:hAnsi="宋体" w:cs="宋体"/>
          <w:szCs w:val="21"/>
          <w:u w:val="single"/>
          <w:lang w:val="en-US" w:eastAsia="zh-CN"/>
        </w:rPr>
        <w:t xml:space="preserve">        </w:t>
      </w:r>
      <w:r>
        <w:rPr>
          <w:rFonts w:hint="eastAsia" w:ascii="宋体" w:hAnsi="宋体" w:cs="宋体"/>
          <w:szCs w:val="21"/>
        </w:rPr>
        <w:t>为</w:t>
      </w:r>
      <w:r>
        <w:rPr>
          <w:rFonts w:hint="eastAsia" w:ascii="宋体" w:hAnsi="宋体" w:cs="宋体"/>
          <w:szCs w:val="21"/>
          <w:u w:val="single"/>
        </w:rPr>
        <w:t xml:space="preserve"> </w:t>
      </w:r>
      <w:r>
        <w:rPr>
          <w:rFonts w:hint="eastAsia" w:ascii="宋体" w:hAnsi="宋体" w:cs="宋体"/>
          <w:szCs w:val="21"/>
          <w:u w:val="single"/>
          <w:lang w:val="en-US" w:eastAsia="zh-CN"/>
        </w:rPr>
        <w:t>四堡七堡单元JG1403-A33/S42-16地块48班小学及社会停车库项目10KV专变及室外电力工程</w:t>
      </w:r>
      <w:r>
        <w:rPr>
          <w:rFonts w:hint="eastAsia" w:ascii="宋体" w:hAnsi="宋体" w:cs="宋体"/>
          <w:szCs w:val="21"/>
        </w:rPr>
        <w:t xml:space="preserve">施工区域的防火责任人。其责任如下：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一、施工现场的消防安全，由施工部门单位负责。施工中必须严格遵守消防法律、法规、行业行规，严禁违章指挥、违章操作，杜绝违反劳动纪律现象发生。建设单位工程部门负责督促检查施工方防火负责人做好消防安全工作，施工方必须认真配合。</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二、施工使用的设备必须符合消防安全规定，严格防火措施，禁止违章作业。电源部分必须在建设单位电工的协助下开通。</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三、施工现场使用明火时，必须事先办理审批手续，经批准后方可作业。电、气焊作业人员必须持证上岗，动火现场必须配备必要的灭火器材，明确专人监护，清除周围可燃物；动火结束，必须认真检查，彻底熄灭遗留火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四、施工中需使用汽油、脱漆剂等易燃物品时，必须符合安全规定。易燃品要存入专用库房，由专人保管，不可将易燃易爆物品存放在施工现场。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五、施工中不准大面积使用脱漆剂等易燃液体，尽可能不在现场进行喷漆作业。如必须在现场喷漆时，要有良好的通风和防止明火的措施。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六、施工中使用易燃易爆化学物品应限额领料，随用随领；禁止在作业场所分装、调料；禁止在施工现场使用液化石油气钢瓶、乙炔发生器等。</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七、工程施工如果影响原有消防设施、消防设备的使用功能时，须事先报消防监督机构同意，并采取有效措施。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八、施工的堆料和垃圾不得圈占消防设施、占用消防通道，不得堵塞走廊、楼梯等疏散通道。</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九、对全体施工人员进行消防安全教育和逃生、自救技能培训，使其都能掌握和使用所配备的消防设施器材。</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十、对施工过程中的消防工作要经常检查、定期总结，同时接受消防监督机构、建设单位的检查监督，对消防监督机构、建设单位在检查中发现的消防隐患问题，应在规定的期限内组织整改或采取相应的防范措施，确保安全。</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十一、发生火灾要积极组织扑救，组织引导在场人员疏散，立即向消防部门和建设单位报告，并服从现场指挥人员的统一指挥。</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十二、火灾扑灭后，要保护火灾现场，协助有关部门调查火灾原因。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十四、本责任书自签字之日起生效，至工程竣工、施工单位离开现场为止。</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Cs w:val="21"/>
        </w:rPr>
      </w:pPr>
      <w:r>
        <w:rPr>
          <w:rFonts w:hint="eastAsia" w:ascii="宋体" w:hAnsi="宋体" w:cs="宋体"/>
          <w:szCs w:val="21"/>
        </w:rPr>
        <w:t>十五、本责任书一式三份，三方各执一份。</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Cs w:val="21"/>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Cs w:val="21"/>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Cs w:val="21"/>
        </w:rPr>
      </w:pPr>
      <w:r>
        <w:rPr>
          <w:rFonts w:hint="eastAsia" w:ascii="宋体" w:hAnsi="宋体" w:cs="宋体"/>
          <w:szCs w:val="21"/>
        </w:rPr>
        <w:t>建设单位：　　　　　　　　施工单位：              监理单位：</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cs="宋体"/>
          <w:szCs w:val="21"/>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Cs w:val="21"/>
        </w:rPr>
      </w:pPr>
      <w:r>
        <w:rPr>
          <w:rFonts w:hint="eastAsia" w:ascii="宋体" w:hAnsi="宋体" w:cs="宋体"/>
          <w:szCs w:val="21"/>
        </w:rPr>
        <w:t>负责人：　　　　　　　　　负责人：</w:t>
      </w:r>
      <w:r>
        <w:rPr>
          <w:rFonts w:hint="eastAsia" w:ascii="宋体" w:hAnsi="宋体" w:cs="宋体"/>
          <w:szCs w:val="21"/>
        </w:rPr>
        <w:tab/>
      </w:r>
      <w:r>
        <w:rPr>
          <w:rFonts w:hint="eastAsia" w:ascii="宋体" w:hAnsi="宋体" w:cs="宋体"/>
          <w:szCs w:val="21"/>
        </w:rPr>
        <w:tab/>
      </w:r>
      <w:r>
        <w:rPr>
          <w:rFonts w:hint="eastAsia" w:ascii="宋体" w:hAnsi="宋体" w:cs="宋体"/>
          <w:szCs w:val="21"/>
        </w:rPr>
        <w:tab/>
      </w:r>
      <w:r>
        <w:rPr>
          <w:rFonts w:hint="eastAsia" w:ascii="宋体" w:hAnsi="宋体" w:cs="宋体"/>
          <w:szCs w:val="21"/>
          <w:lang w:val="en-US" w:eastAsia="zh-CN"/>
        </w:rPr>
        <w:t xml:space="preserve">  </w:t>
      </w:r>
      <w:r>
        <w:rPr>
          <w:rFonts w:hint="eastAsia" w:ascii="宋体" w:hAnsi="宋体" w:cs="宋体"/>
          <w:szCs w:val="21"/>
        </w:rPr>
        <w:t>负责人：</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Cs w:val="21"/>
        </w:rPr>
      </w:pP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cs="宋体"/>
          <w:szCs w:val="21"/>
        </w:rPr>
      </w:pPr>
      <w:r>
        <w:rPr>
          <w:rFonts w:hint="eastAsia" w:ascii="宋体" w:hAnsi="宋体" w:cs="宋体"/>
          <w:szCs w:val="21"/>
        </w:rPr>
        <w:t>202</w:t>
      </w:r>
      <w:r>
        <w:rPr>
          <w:rFonts w:hint="eastAsia" w:ascii="宋体" w:hAnsi="宋体" w:cs="宋体"/>
          <w:szCs w:val="21"/>
          <w:lang w:val="en-US" w:eastAsia="zh-CN"/>
        </w:rPr>
        <w:t>5</w:t>
      </w:r>
      <w:r>
        <w:rPr>
          <w:rFonts w:hint="eastAsia" w:ascii="宋体" w:hAnsi="宋体" w:cs="宋体"/>
          <w:szCs w:val="21"/>
        </w:rPr>
        <w:t>年 月 日　　　　　202</w:t>
      </w:r>
      <w:r>
        <w:rPr>
          <w:rFonts w:hint="eastAsia" w:ascii="宋体" w:hAnsi="宋体" w:cs="宋体"/>
          <w:szCs w:val="21"/>
          <w:lang w:val="en-US" w:eastAsia="zh-CN"/>
        </w:rPr>
        <w:t>5</w:t>
      </w:r>
      <w:r>
        <w:rPr>
          <w:rFonts w:hint="eastAsia" w:ascii="宋体" w:hAnsi="宋体" w:cs="宋体"/>
          <w:szCs w:val="21"/>
        </w:rPr>
        <w:t>年 月 日        202</w:t>
      </w:r>
      <w:r>
        <w:rPr>
          <w:rFonts w:hint="eastAsia" w:ascii="宋体" w:hAnsi="宋体" w:cs="宋体"/>
          <w:szCs w:val="21"/>
          <w:lang w:val="en-US" w:eastAsia="zh-CN"/>
        </w:rPr>
        <w:t>5</w:t>
      </w:r>
      <w:r>
        <w:rPr>
          <w:rFonts w:hint="eastAsia" w:ascii="宋体" w:hAnsi="宋体" w:cs="宋体"/>
          <w:szCs w:val="21"/>
        </w:rPr>
        <w:t>年 月 日</w:t>
      </w:r>
    </w:p>
    <w:p>
      <w:pPr>
        <w:pStyle w:val="3"/>
        <w:ind w:firstLine="723"/>
        <w:rPr>
          <w:rFonts w:ascii="宋体" w:hAnsi="宋体" w:eastAsia="宋体"/>
          <w:bCs w:val="0"/>
          <w:highlight w:val="none"/>
        </w:rPr>
      </w:pPr>
      <w:r>
        <w:rPr>
          <w:rFonts w:ascii="宋体" w:hAnsi="宋体" w:eastAsia="宋体"/>
          <w:bCs w:val="0"/>
          <w:highlight w:val="none"/>
        </w:rPr>
        <w:br w:type="page"/>
      </w:r>
    </w:p>
    <w:p>
      <w:pPr>
        <w:pStyle w:val="3"/>
        <w:ind w:firstLine="723"/>
        <w:rPr>
          <w:rFonts w:ascii="宋体" w:hAnsi="宋体" w:eastAsia="宋体"/>
          <w:highlight w:val="none"/>
        </w:rPr>
      </w:pPr>
      <w:bookmarkStart w:id="149" w:name="_Toc170079848"/>
      <w:r>
        <w:rPr>
          <w:rFonts w:hint="eastAsia" w:ascii="宋体" w:hAnsi="宋体" w:eastAsia="宋体"/>
          <w:bCs w:val="0"/>
          <w:highlight w:val="none"/>
        </w:rPr>
        <w:t>第五章工程量清单编制</w:t>
      </w:r>
      <w:bookmarkEnd w:id="146"/>
      <w:bookmarkEnd w:id="147"/>
      <w:bookmarkEnd w:id="149"/>
    </w:p>
    <w:p>
      <w:pPr>
        <w:spacing w:line="440" w:lineRule="exact"/>
        <w:ind w:firstLine="480" w:firstLineChars="200"/>
        <w:jc w:val="both"/>
        <w:rPr>
          <w:rFonts w:ascii="宋体" w:hAnsi="宋体" w:cs="宋体"/>
          <w:highlight w:val="none"/>
        </w:rPr>
      </w:pPr>
      <w:r>
        <w:rPr>
          <w:rFonts w:hint="eastAsia" w:ascii="宋体" w:hAnsi="宋体" w:cs="宋体"/>
          <w:highlight w:val="none"/>
        </w:rPr>
        <w:t>（一）工程量清单编制严格按《杭州市建设工程工程量清单计价实施细则（2018年修订）》实施，所采用的表格格式如下(具体详见附件)：</w:t>
      </w:r>
    </w:p>
    <w:p>
      <w:pPr>
        <w:spacing w:line="440" w:lineRule="exact"/>
        <w:ind w:firstLine="480" w:firstLineChars="200"/>
        <w:jc w:val="both"/>
        <w:rPr>
          <w:rFonts w:ascii="宋体" w:hAnsi="宋体" w:cs="宋体"/>
          <w:highlight w:val="none"/>
        </w:rPr>
      </w:pPr>
      <w:r>
        <w:rPr>
          <w:rFonts w:hint="eastAsia" w:ascii="宋体" w:hAnsi="宋体" w:cs="宋体"/>
          <w:highlight w:val="none"/>
        </w:rPr>
        <w:t>（1）招标工程量清单封面</w:t>
      </w:r>
    </w:p>
    <w:p>
      <w:pPr>
        <w:spacing w:line="440" w:lineRule="exact"/>
        <w:ind w:firstLine="480" w:firstLineChars="200"/>
        <w:jc w:val="both"/>
        <w:rPr>
          <w:rFonts w:ascii="宋体" w:hAnsi="宋体" w:cs="宋体"/>
          <w:highlight w:val="none"/>
        </w:rPr>
      </w:pPr>
      <w:r>
        <w:rPr>
          <w:rFonts w:hint="eastAsia" w:ascii="宋体" w:hAnsi="宋体" w:cs="宋体"/>
          <w:highlight w:val="none"/>
        </w:rPr>
        <w:t>（2）投标总价封面（已标价工程量清单）</w:t>
      </w:r>
    </w:p>
    <w:p>
      <w:pPr>
        <w:spacing w:line="440" w:lineRule="exact"/>
        <w:ind w:firstLine="480" w:firstLineChars="200"/>
        <w:jc w:val="both"/>
        <w:rPr>
          <w:rFonts w:ascii="宋体" w:hAnsi="宋体" w:cs="宋体"/>
          <w:highlight w:val="none"/>
        </w:rPr>
      </w:pPr>
      <w:r>
        <w:rPr>
          <w:rFonts w:hint="eastAsia" w:ascii="宋体" w:hAnsi="宋体" w:cs="宋体"/>
          <w:highlight w:val="none"/>
        </w:rPr>
        <w:t>（3）表1-1-1工程项目报价汇总表</w:t>
      </w:r>
    </w:p>
    <w:p>
      <w:pPr>
        <w:spacing w:line="440" w:lineRule="exact"/>
        <w:ind w:firstLine="480" w:firstLineChars="200"/>
        <w:jc w:val="both"/>
        <w:rPr>
          <w:rFonts w:ascii="宋体" w:hAnsi="宋体" w:cs="宋体"/>
          <w:highlight w:val="none"/>
        </w:rPr>
      </w:pPr>
      <w:r>
        <w:rPr>
          <w:rFonts w:hint="eastAsia" w:ascii="宋体" w:hAnsi="宋体" w:cs="宋体"/>
          <w:highlight w:val="none"/>
        </w:rPr>
        <w:t>（4）表1-1-2  单位工程报价汇总表</w:t>
      </w:r>
    </w:p>
    <w:p>
      <w:pPr>
        <w:spacing w:line="440" w:lineRule="exact"/>
        <w:ind w:firstLine="480" w:firstLineChars="200"/>
        <w:jc w:val="both"/>
        <w:rPr>
          <w:rFonts w:ascii="宋体" w:hAnsi="宋体" w:cs="宋体"/>
          <w:highlight w:val="none"/>
        </w:rPr>
      </w:pPr>
      <w:r>
        <w:rPr>
          <w:rFonts w:hint="eastAsia" w:ascii="宋体" w:hAnsi="宋体" w:cs="宋体"/>
          <w:highlight w:val="none"/>
        </w:rPr>
        <w:t>（5）表1-3-A  组织措施项目（整体）清单及计价表</w:t>
      </w:r>
    </w:p>
    <w:p>
      <w:pPr>
        <w:spacing w:line="440" w:lineRule="exact"/>
        <w:ind w:firstLine="480" w:firstLineChars="200"/>
        <w:jc w:val="both"/>
        <w:rPr>
          <w:rFonts w:ascii="宋体" w:hAnsi="宋体" w:cs="宋体"/>
          <w:highlight w:val="none"/>
        </w:rPr>
      </w:pPr>
      <w:r>
        <w:rPr>
          <w:rFonts w:hint="eastAsia" w:ascii="宋体" w:hAnsi="宋体" w:cs="宋体"/>
          <w:highlight w:val="none"/>
        </w:rPr>
        <w:t>（6）表1-3-B  组织措施项目（专业工程）清单及计价表</w:t>
      </w:r>
    </w:p>
    <w:p>
      <w:pPr>
        <w:spacing w:line="440" w:lineRule="exact"/>
        <w:ind w:firstLine="480" w:firstLineChars="200"/>
        <w:jc w:val="both"/>
        <w:rPr>
          <w:rFonts w:ascii="宋体" w:hAnsi="宋体" w:cs="宋体"/>
          <w:highlight w:val="none"/>
        </w:rPr>
      </w:pPr>
      <w:r>
        <w:rPr>
          <w:rFonts w:hint="eastAsia" w:ascii="宋体" w:hAnsi="宋体" w:cs="宋体"/>
          <w:highlight w:val="none"/>
        </w:rPr>
        <w:t>（7）表1-3-A-1安全文明施工措施项目清单及计价表</w:t>
      </w:r>
    </w:p>
    <w:p>
      <w:pPr>
        <w:spacing w:line="440" w:lineRule="exact"/>
        <w:ind w:firstLine="480" w:firstLineChars="200"/>
        <w:jc w:val="both"/>
        <w:rPr>
          <w:rFonts w:ascii="宋体" w:hAnsi="宋体" w:cs="宋体"/>
          <w:highlight w:val="none"/>
        </w:rPr>
      </w:pPr>
      <w:r>
        <w:rPr>
          <w:rFonts w:hint="eastAsia" w:ascii="宋体" w:hAnsi="宋体" w:cs="宋体"/>
          <w:highlight w:val="none"/>
        </w:rPr>
        <w:t>（8）表1-4    其他项目清单及计价表</w:t>
      </w:r>
    </w:p>
    <w:p>
      <w:pPr>
        <w:spacing w:line="440" w:lineRule="exact"/>
        <w:ind w:firstLine="480" w:firstLineChars="200"/>
        <w:jc w:val="both"/>
        <w:rPr>
          <w:rFonts w:ascii="宋体" w:hAnsi="宋体" w:cs="宋体"/>
          <w:highlight w:val="none"/>
        </w:rPr>
      </w:pPr>
      <w:r>
        <w:rPr>
          <w:rFonts w:hint="eastAsia" w:ascii="宋体" w:hAnsi="宋体" w:cs="宋体"/>
          <w:highlight w:val="none"/>
        </w:rPr>
        <w:t>（9）表1-4-1  计日工表</w:t>
      </w:r>
    </w:p>
    <w:p>
      <w:pPr>
        <w:spacing w:line="440" w:lineRule="exact"/>
        <w:ind w:firstLine="480" w:firstLineChars="200"/>
        <w:jc w:val="both"/>
        <w:rPr>
          <w:rFonts w:ascii="宋体" w:hAnsi="宋体" w:cs="宋体"/>
          <w:highlight w:val="none"/>
        </w:rPr>
      </w:pPr>
      <w:r>
        <w:rPr>
          <w:rFonts w:hint="eastAsia" w:ascii="宋体" w:hAnsi="宋体" w:cs="宋体"/>
          <w:highlight w:val="none"/>
        </w:rPr>
        <w:t>（10）表1-4-2 总承包服务费项目及计价表</w:t>
      </w:r>
    </w:p>
    <w:p>
      <w:pPr>
        <w:spacing w:line="440" w:lineRule="exact"/>
        <w:ind w:firstLine="480" w:firstLineChars="200"/>
        <w:jc w:val="both"/>
        <w:rPr>
          <w:rFonts w:ascii="宋体" w:hAnsi="宋体" w:cs="宋体"/>
          <w:highlight w:val="none"/>
        </w:rPr>
      </w:pPr>
      <w:r>
        <w:rPr>
          <w:rFonts w:hint="eastAsia" w:ascii="宋体" w:hAnsi="宋体" w:cs="宋体"/>
          <w:highlight w:val="none"/>
        </w:rPr>
        <w:t>（11）表1-5   主要工日价格表</w:t>
      </w:r>
    </w:p>
    <w:p>
      <w:pPr>
        <w:spacing w:line="440" w:lineRule="exact"/>
        <w:ind w:firstLine="480" w:firstLineChars="200"/>
        <w:jc w:val="both"/>
        <w:rPr>
          <w:rFonts w:ascii="宋体" w:hAnsi="宋体" w:cs="宋体"/>
          <w:highlight w:val="none"/>
        </w:rPr>
      </w:pPr>
      <w:r>
        <w:rPr>
          <w:rFonts w:hint="eastAsia" w:ascii="宋体" w:hAnsi="宋体" w:cs="宋体"/>
          <w:highlight w:val="none"/>
        </w:rPr>
        <w:t>（12）表1-6   主要材料及设备价格表</w:t>
      </w:r>
    </w:p>
    <w:p>
      <w:pPr>
        <w:spacing w:line="440" w:lineRule="exact"/>
        <w:ind w:firstLine="480" w:firstLineChars="200"/>
        <w:jc w:val="both"/>
        <w:rPr>
          <w:rFonts w:ascii="宋体" w:hAnsi="宋体" w:cs="宋体"/>
          <w:highlight w:val="none"/>
        </w:rPr>
      </w:pPr>
      <w:r>
        <w:rPr>
          <w:rFonts w:hint="eastAsia" w:ascii="宋体" w:hAnsi="宋体" w:cs="宋体"/>
          <w:highlight w:val="none"/>
        </w:rPr>
        <w:t>（13）表1-7   主要机械台班价格表</w:t>
      </w:r>
    </w:p>
    <w:p>
      <w:pPr>
        <w:spacing w:line="440" w:lineRule="exact"/>
        <w:ind w:firstLine="480" w:firstLineChars="200"/>
        <w:jc w:val="both"/>
        <w:rPr>
          <w:rFonts w:ascii="宋体" w:hAnsi="宋体" w:cs="宋体"/>
          <w:highlight w:val="none"/>
          <w:lang w:val="zh-CN"/>
        </w:rPr>
      </w:pPr>
      <w:r>
        <w:rPr>
          <w:rFonts w:hint="eastAsia" w:ascii="宋体" w:hAnsi="宋体" w:cs="宋体"/>
          <w:highlight w:val="none"/>
        </w:rPr>
        <w:t>（二）招标控制价编制严格按《杭州市建设工程工程量清单计价实施细则（2018年修订）》以及省市建设行政主管部门颁布的计价政策性文件实施。</w:t>
      </w:r>
    </w:p>
    <w:p>
      <w:pPr>
        <w:spacing w:line="440" w:lineRule="exact"/>
        <w:ind w:firstLine="480" w:firstLineChars="200"/>
        <w:jc w:val="both"/>
        <w:rPr>
          <w:rFonts w:ascii="宋体" w:hAnsi="宋体" w:cs="宋体"/>
          <w:highlight w:val="none"/>
          <w:lang w:val="zh-CN"/>
        </w:rPr>
      </w:pPr>
      <w:r>
        <w:rPr>
          <w:rFonts w:hint="eastAsia" w:ascii="宋体" w:hAnsi="宋体" w:cs="宋体"/>
          <w:highlight w:val="none"/>
          <w:lang w:val="zh-CN"/>
        </w:rPr>
        <w:t>（三）招标人在招标文件中设置专门条款明确最高投标限价，防止投标人围标抬价。最高投标限价即为招标控制价，不得高于批准的概算造价。</w:t>
      </w:r>
    </w:p>
    <w:p>
      <w:pPr>
        <w:spacing w:line="440" w:lineRule="exact"/>
        <w:ind w:firstLine="480" w:firstLineChars="200"/>
        <w:jc w:val="both"/>
        <w:rPr>
          <w:rFonts w:ascii="宋体" w:hAnsi="宋体" w:cs="宋体"/>
          <w:highlight w:val="none"/>
        </w:rPr>
      </w:pPr>
      <w:r>
        <w:rPr>
          <w:rFonts w:hint="eastAsia" w:ascii="宋体" w:hAnsi="宋体" w:cs="宋体"/>
          <w:highlight w:val="none"/>
        </w:rPr>
        <w:t>（四）为防止投标人恶意低价竞标，招标人可以在招标文件中设置风险控制价。</w:t>
      </w:r>
    </w:p>
    <w:p>
      <w:pPr>
        <w:spacing w:line="440" w:lineRule="exact"/>
        <w:ind w:firstLine="480" w:firstLineChars="200"/>
        <w:jc w:val="both"/>
        <w:rPr>
          <w:rFonts w:ascii="宋体" w:hAnsi="宋体" w:cs="宋体"/>
          <w:highlight w:val="none"/>
        </w:rPr>
      </w:pPr>
      <w:r>
        <w:rPr>
          <w:rFonts w:hint="eastAsia" w:ascii="宋体" w:hAnsi="宋体" w:cs="宋体"/>
          <w:highlight w:val="none"/>
        </w:rPr>
        <w:t>（五）《杭州市建设工程工程量清单计价实施细则（2018年修订）》实施。</w:t>
      </w:r>
    </w:p>
    <w:p>
      <w:pPr>
        <w:spacing w:line="440" w:lineRule="exact"/>
        <w:ind w:firstLine="480" w:firstLineChars="200"/>
        <w:jc w:val="both"/>
        <w:rPr>
          <w:rFonts w:ascii="宋体" w:hAnsi="宋体" w:cs="宋体"/>
          <w:highlight w:val="none"/>
        </w:rPr>
      </w:pPr>
      <w:r>
        <w:rPr>
          <w:rFonts w:hint="eastAsia" w:ascii="宋体" w:hAnsi="宋体" w:cs="宋体"/>
          <w:highlight w:val="none"/>
        </w:rPr>
        <w:t>（六）投标人应根据工程的实际，结合现行安全文明施工规范、施工现场管理规定要求、扬尘污染防治标准、安全文明施工标化工地创建等要求，采取合理措施，进行相应报价。</w:t>
      </w:r>
    </w:p>
    <w:p>
      <w:pPr>
        <w:pStyle w:val="2"/>
        <w:spacing w:after="0" w:line="440" w:lineRule="exact"/>
        <w:ind w:firstLine="480" w:firstLineChars="200"/>
        <w:jc w:val="both"/>
        <w:rPr>
          <w:rFonts w:ascii="宋体" w:hAnsi="宋体" w:eastAsia="宋体" w:cs="宋体"/>
          <w:sz w:val="24"/>
          <w:szCs w:val="24"/>
          <w:highlight w:val="none"/>
        </w:rPr>
      </w:pPr>
    </w:p>
    <w:p>
      <w:pPr>
        <w:spacing w:line="440" w:lineRule="exact"/>
        <w:ind w:firstLine="480" w:firstLineChars="200"/>
        <w:jc w:val="both"/>
        <w:rPr>
          <w:rFonts w:ascii="宋体" w:hAnsi="宋体" w:cs="宋体"/>
          <w:highlight w:val="none"/>
        </w:rPr>
      </w:pPr>
      <w:r>
        <w:rPr>
          <w:rFonts w:hint="eastAsia" w:ascii="宋体" w:hAnsi="宋体" w:cs="宋体"/>
          <w:highlight w:val="none"/>
        </w:rPr>
        <w:t>附：1.招标工程量清单封面（格式）</w:t>
      </w:r>
    </w:p>
    <w:p>
      <w:pPr>
        <w:spacing w:line="440" w:lineRule="exact"/>
        <w:ind w:firstLine="480" w:firstLineChars="200"/>
        <w:rPr>
          <w:rFonts w:ascii="宋体" w:hAnsi="宋体" w:cs="宋体"/>
          <w:highlight w:val="none"/>
        </w:rPr>
      </w:pPr>
      <w:r>
        <w:rPr>
          <w:rFonts w:hint="eastAsia" w:ascii="宋体" w:hAnsi="宋体" w:cs="宋体"/>
          <w:highlight w:val="none"/>
        </w:rPr>
        <w:t>2.招标工量清单扉页（格式）</w:t>
      </w:r>
    </w:p>
    <w:p>
      <w:pPr>
        <w:spacing w:line="440" w:lineRule="exact"/>
        <w:ind w:firstLine="480" w:firstLineChars="200"/>
        <w:rPr>
          <w:rFonts w:ascii="宋体" w:hAnsi="宋体" w:cs="宋体"/>
          <w:highlight w:val="none"/>
        </w:rPr>
      </w:pPr>
      <w:r>
        <w:rPr>
          <w:rFonts w:hint="eastAsia" w:ascii="宋体" w:hAnsi="宋体" w:cs="宋体"/>
          <w:highlight w:val="none"/>
        </w:rPr>
        <w:t>3.招标工量清单编制说明（格式）</w:t>
      </w:r>
    </w:p>
    <w:p>
      <w:pPr>
        <w:spacing w:line="440" w:lineRule="exact"/>
        <w:ind w:firstLine="480" w:firstLineChars="200"/>
        <w:rPr>
          <w:rFonts w:ascii="宋体" w:hAnsi="宋体" w:cs="宋体"/>
          <w:highlight w:val="none"/>
        </w:rPr>
      </w:pPr>
      <w:r>
        <w:rPr>
          <w:rFonts w:hint="eastAsia" w:ascii="宋体" w:hAnsi="宋体" w:cs="宋体"/>
          <w:highlight w:val="none"/>
        </w:rPr>
        <w:t>4.工程量清单格式详见投标文件商务标格式中的有关栏目（略）。</w:t>
      </w:r>
    </w:p>
    <w:p>
      <w:pPr>
        <w:widowControl/>
        <w:spacing w:before="100" w:beforeAutospacing="1" w:after="100" w:afterAutospacing="1" w:line="360" w:lineRule="auto"/>
        <w:rPr>
          <w:rFonts w:ascii="宋体" w:hAnsi="宋体"/>
          <w:sz w:val="28"/>
          <w:szCs w:val="28"/>
          <w:highlight w:val="none"/>
        </w:rPr>
      </w:pPr>
      <w:r>
        <w:rPr>
          <w:rFonts w:ascii="宋体" w:hAnsi="宋体"/>
          <w:szCs w:val="18"/>
          <w:highlight w:val="none"/>
        </w:rPr>
        <w:br w:type="page"/>
      </w:r>
      <w:r>
        <w:rPr>
          <w:rFonts w:hint="eastAsia" w:ascii="宋体" w:hAnsi="宋体"/>
          <w:sz w:val="28"/>
          <w:szCs w:val="28"/>
          <w:highlight w:val="none"/>
        </w:rPr>
        <w:t>附件</w:t>
      </w:r>
      <w:r>
        <w:rPr>
          <w:rFonts w:ascii="宋体" w:hAnsi="宋体"/>
          <w:sz w:val="28"/>
          <w:szCs w:val="28"/>
          <w:highlight w:val="none"/>
        </w:rPr>
        <w:t>1：</w:t>
      </w:r>
    </w:p>
    <w:p>
      <w:pPr>
        <w:widowControl/>
        <w:spacing w:before="100" w:beforeAutospacing="1" w:after="100" w:afterAutospacing="1" w:line="360" w:lineRule="auto"/>
        <w:jc w:val="center"/>
        <w:rPr>
          <w:rFonts w:ascii="宋体" w:hAnsi="宋体"/>
          <w:szCs w:val="21"/>
          <w:highlight w:val="none"/>
        </w:rPr>
      </w:pPr>
      <w:r>
        <w:rPr>
          <w:rFonts w:hint="eastAsia" w:ascii="宋体" w:hAnsi="宋体"/>
          <w:szCs w:val="21"/>
          <w:highlight w:val="none"/>
        </w:rPr>
        <w:t>招标工程量清单封面</w:t>
      </w: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8" w:hRule="atLeast"/>
        </w:trPr>
        <w:tc>
          <w:tcPr>
            <w:tcW w:w="9286" w:type="dxa"/>
          </w:tcPr>
          <w:p>
            <w:pPr>
              <w:widowControl/>
              <w:tabs>
                <w:tab w:val="center" w:pos="4755"/>
                <w:tab w:val="right" w:pos="9070"/>
              </w:tabs>
              <w:spacing w:before="100" w:beforeAutospacing="1" w:after="100" w:afterAutospacing="1"/>
              <w:rPr>
                <w:rFonts w:ascii="宋体" w:hAnsi="宋体"/>
                <w:szCs w:val="28"/>
                <w:highlight w:val="none"/>
              </w:rPr>
            </w:pPr>
          </w:p>
          <w:p>
            <w:pPr>
              <w:pStyle w:val="2"/>
              <w:ind w:firstLine="442"/>
              <w:rPr>
                <w:rFonts w:ascii="宋体" w:hAnsi="宋体" w:eastAsia="宋体"/>
                <w:highlight w:val="none"/>
              </w:rPr>
            </w:pPr>
          </w:p>
          <w:p>
            <w:pPr>
              <w:rPr>
                <w:rFonts w:ascii="宋体" w:hAnsi="宋体"/>
                <w:highlight w:val="none"/>
              </w:rPr>
            </w:pPr>
          </w:p>
          <w:p>
            <w:pPr>
              <w:pStyle w:val="2"/>
              <w:ind w:firstLine="442"/>
              <w:rPr>
                <w:rFonts w:ascii="宋体" w:hAnsi="宋体" w:eastAsia="宋体"/>
                <w:highlight w:val="none"/>
              </w:rPr>
            </w:pPr>
          </w:p>
          <w:p>
            <w:pPr>
              <w:ind w:firstLine="562"/>
              <w:jc w:val="center"/>
              <w:rPr>
                <w:rFonts w:ascii="宋体" w:hAnsi="宋体"/>
                <w:highlight w:val="none"/>
              </w:rPr>
            </w:pPr>
            <w:r>
              <w:rPr>
                <w:rFonts w:hint="eastAsia" w:ascii="宋体" w:hAnsi="宋体"/>
                <w:sz w:val="28"/>
                <w:szCs w:val="28"/>
                <w:highlight w:val="none"/>
              </w:rPr>
              <w:t>工程</w:t>
            </w:r>
          </w:p>
          <w:p>
            <w:pPr>
              <w:pStyle w:val="2"/>
              <w:ind w:firstLine="442"/>
              <w:jc w:val="center"/>
              <w:rPr>
                <w:rFonts w:ascii="宋体" w:hAnsi="宋体" w:eastAsia="宋体"/>
                <w:highlight w:val="none"/>
              </w:rPr>
            </w:pPr>
          </w:p>
          <w:p>
            <w:pPr>
              <w:rPr>
                <w:rFonts w:ascii="宋体" w:hAnsi="宋体"/>
                <w:highlight w:val="none"/>
              </w:rPr>
            </w:pPr>
          </w:p>
          <w:p>
            <w:pPr>
              <w:pStyle w:val="2"/>
              <w:ind w:firstLine="803"/>
              <w:jc w:val="center"/>
              <w:rPr>
                <w:rFonts w:ascii="宋体" w:hAnsi="宋体" w:eastAsia="宋体"/>
                <w:sz w:val="40"/>
                <w:szCs w:val="40"/>
                <w:highlight w:val="none"/>
              </w:rPr>
            </w:pPr>
            <w:r>
              <w:rPr>
                <w:rFonts w:hint="eastAsia" w:ascii="宋体" w:hAnsi="宋体" w:eastAsia="宋体"/>
                <w:sz w:val="40"/>
                <w:szCs w:val="40"/>
                <w:highlight w:val="none"/>
              </w:rPr>
              <w:t>招标工程量清单</w:t>
            </w:r>
          </w:p>
          <w:p>
            <w:pPr>
              <w:rPr>
                <w:rFonts w:ascii="宋体" w:hAnsi="宋体"/>
                <w:highlight w:val="none"/>
              </w:rPr>
            </w:pPr>
          </w:p>
          <w:p>
            <w:pPr>
              <w:pStyle w:val="2"/>
              <w:ind w:firstLine="442"/>
              <w:rPr>
                <w:rFonts w:ascii="宋体" w:hAnsi="宋体" w:eastAsia="宋体"/>
                <w:highlight w:val="none"/>
              </w:rPr>
            </w:pPr>
          </w:p>
          <w:p>
            <w:pPr>
              <w:rPr>
                <w:rFonts w:ascii="宋体" w:hAnsi="宋体"/>
                <w:highlight w:val="none"/>
              </w:rPr>
            </w:pPr>
          </w:p>
          <w:p>
            <w:pPr>
              <w:pStyle w:val="2"/>
              <w:ind w:firstLine="442"/>
              <w:jc w:val="center"/>
              <w:rPr>
                <w:rFonts w:ascii="宋体" w:hAnsi="宋体" w:eastAsia="宋体"/>
                <w:highlight w:val="none"/>
              </w:rPr>
            </w:pPr>
          </w:p>
          <w:p>
            <w:pPr>
              <w:ind w:firstLine="1800" w:firstLineChars="750"/>
              <w:rPr>
                <w:rFonts w:ascii="宋体" w:hAnsi="宋体"/>
                <w:highlight w:val="none"/>
              </w:rPr>
            </w:pPr>
            <w:r>
              <w:rPr>
                <w:rFonts w:hint="eastAsia" w:ascii="宋体" w:hAnsi="宋体"/>
                <w:highlight w:val="none"/>
              </w:rPr>
              <w:t>招标人：</w:t>
            </w:r>
          </w:p>
          <w:p>
            <w:pPr>
              <w:pStyle w:val="2"/>
              <w:ind w:firstLine="442"/>
              <w:jc w:val="center"/>
              <w:rPr>
                <w:rFonts w:ascii="宋体" w:hAnsi="宋体" w:eastAsia="宋体"/>
                <w:highlight w:val="none"/>
              </w:rPr>
            </w:pPr>
            <w:r>
              <w:rPr>
                <w:rFonts w:hint="eastAsia" w:ascii="宋体" w:hAnsi="宋体" w:eastAsia="宋体"/>
                <w:highlight w:val="none"/>
              </w:rPr>
              <w:t>（单位盖章）</w:t>
            </w:r>
          </w:p>
          <w:p>
            <w:pPr>
              <w:jc w:val="center"/>
              <w:rPr>
                <w:rFonts w:ascii="宋体" w:hAnsi="宋体"/>
                <w:highlight w:val="none"/>
              </w:rPr>
            </w:pPr>
          </w:p>
          <w:p>
            <w:pPr>
              <w:pStyle w:val="2"/>
              <w:ind w:firstLine="442"/>
              <w:jc w:val="center"/>
              <w:rPr>
                <w:rFonts w:ascii="宋体" w:hAnsi="宋体" w:eastAsia="宋体"/>
                <w:highlight w:val="none"/>
              </w:rPr>
            </w:pPr>
          </w:p>
          <w:p>
            <w:pPr>
              <w:ind w:firstLine="1800" w:firstLineChars="750"/>
              <w:rPr>
                <w:rFonts w:ascii="宋体" w:hAnsi="宋体"/>
                <w:highlight w:val="none"/>
              </w:rPr>
            </w:pPr>
            <w:r>
              <w:rPr>
                <w:rFonts w:hint="eastAsia" w:ascii="宋体" w:hAnsi="宋体"/>
                <w:highlight w:val="none"/>
              </w:rPr>
              <w:t>造价咨询人：</w:t>
            </w:r>
          </w:p>
          <w:p>
            <w:pPr>
              <w:pStyle w:val="2"/>
              <w:ind w:firstLine="442"/>
              <w:jc w:val="center"/>
              <w:rPr>
                <w:rFonts w:ascii="宋体" w:hAnsi="宋体" w:eastAsia="宋体"/>
                <w:highlight w:val="none"/>
              </w:rPr>
            </w:pPr>
            <w:r>
              <w:rPr>
                <w:rFonts w:hint="eastAsia" w:ascii="宋体" w:hAnsi="宋体" w:eastAsia="宋体"/>
                <w:highlight w:val="none"/>
              </w:rPr>
              <w:t>（单位盖章）</w:t>
            </w:r>
          </w:p>
          <w:p>
            <w:pPr>
              <w:rPr>
                <w:rFonts w:ascii="宋体" w:hAnsi="宋体"/>
                <w:highlight w:val="none"/>
              </w:rPr>
            </w:pPr>
          </w:p>
          <w:p>
            <w:pPr>
              <w:pStyle w:val="2"/>
              <w:ind w:firstLine="442"/>
              <w:rPr>
                <w:rFonts w:ascii="宋体" w:hAnsi="宋体" w:eastAsia="宋体"/>
                <w:highlight w:val="none"/>
              </w:rPr>
            </w:pPr>
          </w:p>
          <w:p>
            <w:pPr>
              <w:rPr>
                <w:rFonts w:ascii="宋体" w:hAnsi="宋体"/>
                <w:highlight w:val="none"/>
              </w:rPr>
            </w:pPr>
          </w:p>
          <w:p>
            <w:pPr>
              <w:pStyle w:val="2"/>
              <w:ind w:firstLine="442"/>
              <w:jc w:val="center"/>
              <w:rPr>
                <w:rFonts w:ascii="宋体" w:hAnsi="宋体" w:eastAsia="宋体"/>
                <w:highlight w:val="none"/>
              </w:rPr>
            </w:pPr>
          </w:p>
          <w:p>
            <w:pPr>
              <w:pStyle w:val="2"/>
              <w:ind w:firstLine="482"/>
              <w:jc w:val="center"/>
              <w:rPr>
                <w:rFonts w:ascii="宋体" w:hAnsi="宋体" w:eastAsia="宋体"/>
                <w:sz w:val="24"/>
                <w:szCs w:val="24"/>
                <w:highlight w:val="none"/>
              </w:rPr>
            </w:pPr>
            <w:r>
              <w:rPr>
                <w:rFonts w:hint="eastAsia" w:ascii="宋体" w:hAnsi="宋体" w:eastAsia="宋体"/>
                <w:sz w:val="24"/>
                <w:szCs w:val="24"/>
                <w:highlight w:val="none"/>
              </w:rPr>
              <w:t>年月日</w:t>
            </w:r>
          </w:p>
          <w:p>
            <w:pPr>
              <w:pStyle w:val="2"/>
              <w:ind w:firstLine="482"/>
              <w:jc w:val="center"/>
              <w:rPr>
                <w:rFonts w:ascii="宋体" w:hAnsi="宋体" w:eastAsia="宋体"/>
                <w:sz w:val="24"/>
                <w:szCs w:val="24"/>
                <w:highlight w:val="none"/>
              </w:rPr>
            </w:pPr>
          </w:p>
          <w:p>
            <w:pPr>
              <w:pStyle w:val="2"/>
              <w:ind w:firstLine="482"/>
              <w:jc w:val="center"/>
              <w:rPr>
                <w:rFonts w:ascii="宋体" w:hAnsi="宋体" w:eastAsia="宋体"/>
                <w:sz w:val="24"/>
                <w:szCs w:val="24"/>
                <w:highlight w:val="none"/>
              </w:rPr>
            </w:pPr>
          </w:p>
          <w:p>
            <w:pPr>
              <w:rPr>
                <w:rFonts w:ascii="宋体" w:hAnsi="宋体"/>
                <w:highlight w:val="none"/>
              </w:rPr>
            </w:pPr>
          </w:p>
        </w:tc>
      </w:tr>
    </w:tbl>
    <w:p>
      <w:pPr>
        <w:widowControl/>
        <w:spacing w:before="100" w:beforeAutospacing="1" w:after="100" w:afterAutospacing="1" w:line="360" w:lineRule="auto"/>
        <w:rPr>
          <w:rFonts w:ascii="宋体" w:hAnsi="宋体"/>
          <w:sz w:val="28"/>
          <w:szCs w:val="28"/>
          <w:highlight w:val="none"/>
        </w:rPr>
      </w:pPr>
      <w:r>
        <w:rPr>
          <w:rFonts w:ascii="宋体" w:hAnsi="宋体"/>
          <w:highlight w:val="none"/>
        </w:rPr>
        <w:br w:type="page"/>
      </w:r>
      <w:r>
        <w:rPr>
          <w:rFonts w:hint="eastAsia" w:ascii="宋体" w:hAnsi="宋体"/>
          <w:sz w:val="28"/>
          <w:szCs w:val="28"/>
          <w:highlight w:val="none"/>
        </w:rPr>
        <w:t>附件</w:t>
      </w:r>
      <w:r>
        <w:rPr>
          <w:rFonts w:ascii="宋体" w:hAnsi="宋体"/>
          <w:sz w:val="28"/>
          <w:szCs w:val="28"/>
          <w:highlight w:val="none"/>
        </w:rPr>
        <w:t>2：</w:t>
      </w:r>
    </w:p>
    <w:p>
      <w:pPr>
        <w:widowControl/>
        <w:tabs>
          <w:tab w:val="center" w:pos="4755"/>
          <w:tab w:val="right" w:pos="9070"/>
        </w:tabs>
        <w:spacing w:before="100" w:beforeAutospacing="1" w:after="100" w:afterAutospacing="1"/>
        <w:ind w:firstLine="240" w:firstLineChars="100"/>
        <w:jc w:val="center"/>
        <w:rPr>
          <w:rFonts w:ascii="宋体" w:hAnsi="宋体"/>
          <w:szCs w:val="21"/>
          <w:highlight w:val="none"/>
        </w:rPr>
      </w:pPr>
      <w:r>
        <w:rPr>
          <w:rFonts w:hint="eastAsia" w:ascii="宋体" w:hAnsi="宋体"/>
          <w:szCs w:val="21"/>
          <w:highlight w:val="none"/>
        </w:rPr>
        <w:t>招标工程量清单扉页</w:t>
      </w: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8" w:hRule="atLeast"/>
        </w:trPr>
        <w:tc>
          <w:tcPr>
            <w:tcW w:w="9286" w:type="dxa"/>
          </w:tcPr>
          <w:p>
            <w:pPr>
              <w:pStyle w:val="2"/>
              <w:tabs>
                <w:tab w:val="center" w:pos="4755"/>
                <w:tab w:val="right" w:pos="9070"/>
              </w:tabs>
              <w:spacing w:before="100" w:beforeAutospacing="1" w:afterAutospacing="1"/>
              <w:ind w:firstLine="442"/>
              <w:jc w:val="center"/>
              <w:rPr>
                <w:rFonts w:ascii="宋体" w:hAnsi="宋体" w:eastAsia="宋体"/>
                <w:szCs w:val="28"/>
                <w:highlight w:val="none"/>
              </w:rPr>
            </w:pPr>
          </w:p>
          <w:p>
            <w:pPr>
              <w:pStyle w:val="2"/>
              <w:ind w:firstLine="442"/>
              <w:jc w:val="center"/>
              <w:rPr>
                <w:rFonts w:ascii="宋体" w:hAnsi="宋体" w:eastAsia="宋体"/>
                <w:highlight w:val="none"/>
              </w:rPr>
            </w:pPr>
          </w:p>
          <w:p>
            <w:pPr>
              <w:pStyle w:val="2"/>
              <w:ind w:firstLine="2800" w:firstLineChars="1000"/>
              <w:jc w:val="center"/>
              <w:rPr>
                <w:rFonts w:ascii="宋体" w:hAnsi="宋体" w:eastAsia="宋体"/>
                <w:highlight w:val="none"/>
              </w:rPr>
            </w:pPr>
            <w:r>
              <w:rPr>
                <w:rFonts w:hint="eastAsia" w:ascii="宋体" w:hAnsi="宋体" w:eastAsia="宋体"/>
                <w:sz w:val="28"/>
                <w:szCs w:val="28"/>
                <w:highlight w:val="none"/>
              </w:rPr>
              <w:t>工程</w:t>
            </w:r>
          </w:p>
          <w:p>
            <w:pPr>
              <w:pStyle w:val="2"/>
              <w:ind w:firstLine="442"/>
              <w:jc w:val="center"/>
              <w:rPr>
                <w:rFonts w:ascii="宋体" w:hAnsi="宋体" w:eastAsia="宋体"/>
                <w:highlight w:val="none"/>
              </w:rPr>
            </w:pPr>
          </w:p>
          <w:p>
            <w:pPr>
              <w:pStyle w:val="2"/>
              <w:ind w:firstLine="442"/>
              <w:jc w:val="center"/>
              <w:rPr>
                <w:rFonts w:ascii="宋体" w:hAnsi="宋体" w:eastAsia="宋体"/>
                <w:highlight w:val="none"/>
              </w:rPr>
            </w:pPr>
          </w:p>
          <w:p>
            <w:pPr>
              <w:pStyle w:val="2"/>
              <w:ind w:firstLine="803"/>
              <w:jc w:val="center"/>
              <w:rPr>
                <w:rFonts w:ascii="宋体" w:hAnsi="宋体" w:eastAsia="宋体"/>
                <w:sz w:val="40"/>
                <w:szCs w:val="40"/>
                <w:highlight w:val="none"/>
              </w:rPr>
            </w:pPr>
            <w:r>
              <w:rPr>
                <w:rFonts w:hint="eastAsia" w:ascii="宋体" w:hAnsi="宋体" w:eastAsia="宋体"/>
                <w:sz w:val="40"/>
                <w:szCs w:val="40"/>
                <w:highlight w:val="none"/>
              </w:rPr>
              <w:t>招标工程量清单</w:t>
            </w:r>
          </w:p>
          <w:p>
            <w:pPr>
              <w:pStyle w:val="2"/>
              <w:ind w:firstLine="442"/>
              <w:jc w:val="center"/>
              <w:rPr>
                <w:rFonts w:ascii="宋体" w:hAnsi="宋体" w:eastAsia="宋体"/>
                <w:highlight w:val="none"/>
              </w:rPr>
            </w:pPr>
          </w:p>
          <w:p>
            <w:pPr>
              <w:pStyle w:val="2"/>
              <w:ind w:firstLine="442"/>
              <w:jc w:val="center"/>
              <w:rPr>
                <w:rFonts w:ascii="宋体" w:hAnsi="宋体" w:eastAsia="宋体"/>
                <w:highlight w:val="none"/>
              </w:rPr>
            </w:pPr>
          </w:p>
          <w:p>
            <w:pPr>
              <w:pStyle w:val="2"/>
              <w:ind w:firstLine="482"/>
              <w:rPr>
                <w:rFonts w:ascii="宋体" w:hAnsi="宋体" w:eastAsia="宋体" w:cs="宋体"/>
                <w:sz w:val="24"/>
                <w:szCs w:val="24"/>
                <w:highlight w:val="none"/>
              </w:rPr>
            </w:pPr>
            <w:r>
              <w:rPr>
                <w:rFonts w:hint="eastAsia" w:ascii="宋体" w:hAnsi="宋体" w:eastAsia="宋体" w:cs="宋体"/>
                <w:sz w:val="24"/>
                <w:szCs w:val="24"/>
                <w:highlight w:val="none"/>
              </w:rPr>
              <w:t>招  标  人：        造价咨询人：</w:t>
            </w:r>
          </w:p>
          <w:p>
            <w:pPr>
              <w:pStyle w:val="2"/>
              <w:ind w:firstLine="1440" w:firstLineChars="600"/>
              <w:rPr>
                <w:rFonts w:ascii="宋体" w:hAnsi="宋体" w:eastAsia="宋体" w:cs="宋体"/>
                <w:sz w:val="24"/>
                <w:szCs w:val="24"/>
                <w:highlight w:val="none"/>
              </w:rPr>
            </w:pPr>
            <w:r>
              <w:rPr>
                <w:rFonts w:hint="eastAsia" w:ascii="宋体" w:hAnsi="宋体" w:eastAsia="宋体" w:cs="宋体"/>
                <w:sz w:val="24"/>
                <w:szCs w:val="24"/>
                <w:highlight w:val="none"/>
              </w:rPr>
              <w:t>（单位盖章）                               （单位盖章）</w:t>
            </w:r>
          </w:p>
          <w:p>
            <w:pPr>
              <w:pStyle w:val="2"/>
              <w:ind w:firstLine="482"/>
              <w:rPr>
                <w:rFonts w:ascii="宋体" w:hAnsi="宋体" w:eastAsia="宋体" w:cs="宋体"/>
                <w:sz w:val="24"/>
                <w:szCs w:val="24"/>
                <w:highlight w:val="none"/>
              </w:rPr>
            </w:pPr>
          </w:p>
          <w:p>
            <w:pPr>
              <w:pStyle w:val="2"/>
              <w:ind w:firstLine="482"/>
              <w:rPr>
                <w:rFonts w:ascii="宋体" w:hAnsi="宋体" w:eastAsia="宋体" w:cs="宋体"/>
                <w:sz w:val="24"/>
                <w:szCs w:val="24"/>
                <w:highlight w:val="none"/>
              </w:rPr>
            </w:pPr>
          </w:p>
          <w:p>
            <w:pPr>
              <w:pStyle w:val="2"/>
              <w:ind w:firstLine="482"/>
              <w:rPr>
                <w:rFonts w:ascii="宋体" w:hAnsi="宋体" w:eastAsia="宋体" w:cs="宋体"/>
                <w:sz w:val="24"/>
                <w:szCs w:val="24"/>
                <w:highlight w:val="none"/>
              </w:rPr>
            </w:pPr>
            <w:r>
              <w:rPr>
                <w:rFonts w:hint="eastAsia" w:ascii="宋体" w:hAnsi="宋体" w:eastAsia="宋体" w:cs="宋体"/>
                <w:sz w:val="24"/>
                <w:szCs w:val="24"/>
                <w:highlight w:val="none"/>
              </w:rPr>
              <w:t>法定代表人                                     法定代表人</w:t>
            </w:r>
          </w:p>
          <w:p>
            <w:pPr>
              <w:pStyle w:val="2"/>
              <w:ind w:firstLine="482"/>
              <w:rPr>
                <w:rFonts w:ascii="宋体" w:hAnsi="宋体" w:eastAsia="宋体" w:cs="宋体"/>
                <w:sz w:val="24"/>
                <w:szCs w:val="24"/>
                <w:highlight w:val="none"/>
              </w:rPr>
            </w:pPr>
            <w:r>
              <w:rPr>
                <w:rFonts w:hint="eastAsia" w:ascii="宋体" w:hAnsi="宋体" w:eastAsia="宋体" w:cs="宋体"/>
                <w:sz w:val="24"/>
                <w:szCs w:val="24"/>
                <w:highlight w:val="none"/>
              </w:rPr>
              <w:t>或其授权人：            或其授权人：</w:t>
            </w:r>
          </w:p>
          <w:p>
            <w:pPr>
              <w:pStyle w:val="2"/>
              <w:ind w:firstLine="1440" w:firstLineChars="600"/>
              <w:rPr>
                <w:rFonts w:ascii="宋体" w:hAnsi="宋体" w:eastAsia="宋体" w:cs="宋体"/>
                <w:sz w:val="24"/>
                <w:szCs w:val="24"/>
                <w:highlight w:val="none"/>
              </w:rPr>
            </w:pPr>
            <w:r>
              <w:rPr>
                <w:rFonts w:hint="eastAsia" w:ascii="宋体" w:hAnsi="宋体" w:eastAsia="宋体" w:cs="宋体"/>
                <w:sz w:val="24"/>
                <w:szCs w:val="24"/>
                <w:highlight w:val="none"/>
              </w:rPr>
              <w:t>（签字或盖章）                              （签字或盖章）</w:t>
            </w:r>
          </w:p>
          <w:p>
            <w:pPr>
              <w:pStyle w:val="2"/>
              <w:ind w:firstLine="482"/>
              <w:rPr>
                <w:rFonts w:ascii="宋体" w:hAnsi="宋体" w:eastAsia="宋体" w:cs="宋体"/>
                <w:sz w:val="24"/>
                <w:szCs w:val="24"/>
                <w:highlight w:val="none"/>
                <w:u w:val="single"/>
              </w:rPr>
            </w:pPr>
          </w:p>
          <w:p>
            <w:pPr>
              <w:pStyle w:val="2"/>
              <w:ind w:firstLine="482"/>
              <w:rPr>
                <w:rFonts w:ascii="宋体" w:hAnsi="宋体" w:eastAsia="宋体" w:cs="宋体"/>
                <w:sz w:val="24"/>
                <w:szCs w:val="24"/>
                <w:highlight w:val="none"/>
              </w:rPr>
            </w:pPr>
          </w:p>
          <w:p>
            <w:pPr>
              <w:pStyle w:val="2"/>
              <w:ind w:firstLine="482"/>
              <w:rPr>
                <w:rFonts w:ascii="宋体" w:hAnsi="宋体" w:eastAsia="宋体" w:cs="宋体"/>
                <w:sz w:val="24"/>
                <w:szCs w:val="24"/>
                <w:highlight w:val="none"/>
                <w:u w:val="single"/>
              </w:rPr>
            </w:pPr>
            <w:r>
              <w:rPr>
                <w:rFonts w:hint="eastAsia" w:ascii="宋体" w:hAnsi="宋体" w:eastAsia="宋体" w:cs="宋体"/>
                <w:sz w:val="24"/>
                <w:szCs w:val="24"/>
                <w:highlight w:val="none"/>
              </w:rPr>
              <w:t>编  制  人：        复  核  人：</w:t>
            </w:r>
          </w:p>
          <w:p>
            <w:pPr>
              <w:pStyle w:val="2"/>
              <w:ind w:firstLine="960" w:firstLineChars="400"/>
              <w:rPr>
                <w:rFonts w:ascii="宋体" w:hAnsi="宋体" w:eastAsia="宋体" w:cs="宋体"/>
                <w:sz w:val="24"/>
                <w:szCs w:val="24"/>
                <w:highlight w:val="none"/>
              </w:rPr>
            </w:pPr>
            <w:r>
              <w:rPr>
                <w:rFonts w:hint="eastAsia" w:ascii="宋体" w:hAnsi="宋体" w:eastAsia="宋体" w:cs="宋体"/>
                <w:sz w:val="24"/>
                <w:szCs w:val="24"/>
                <w:highlight w:val="none"/>
              </w:rPr>
              <w:t>（造价工程师签字盖专用章）               （造价工程师签字盖专用章）</w:t>
            </w:r>
          </w:p>
          <w:p>
            <w:pPr>
              <w:rPr>
                <w:rFonts w:ascii="宋体" w:hAnsi="宋体" w:cs="宋体"/>
                <w:highlight w:val="none"/>
              </w:rPr>
            </w:pPr>
          </w:p>
          <w:p>
            <w:pPr>
              <w:pStyle w:val="2"/>
              <w:ind w:firstLine="482"/>
              <w:rPr>
                <w:rFonts w:ascii="宋体" w:hAnsi="宋体" w:eastAsia="宋体" w:cs="宋体"/>
                <w:sz w:val="24"/>
                <w:szCs w:val="24"/>
                <w:highlight w:val="none"/>
              </w:rPr>
            </w:pPr>
          </w:p>
          <w:p>
            <w:pPr>
              <w:rPr>
                <w:rFonts w:ascii="宋体" w:hAnsi="宋体" w:cs="宋体"/>
                <w:highlight w:val="none"/>
              </w:rPr>
            </w:pPr>
            <w:r>
              <w:rPr>
                <w:rFonts w:hint="eastAsia" w:ascii="宋体" w:hAnsi="宋体" w:cs="宋体"/>
                <w:highlight w:val="none"/>
              </w:rPr>
              <w:t>编 制 时 间：  年   月   日                编 制 时 间：  年   月   日</w:t>
            </w:r>
          </w:p>
          <w:p>
            <w:pPr>
              <w:pStyle w:val="2"/>
              <w:ind w:firstLine="442"/>
              <w:jc w:val="center"/>
              <w:rPr>
                <w:rFonts w:ascii="宋体" w:hAnsi="宋体" w:eastAsia="宋体"/>
                <w:highlight w:val="none"/>
              </w:rPr>
            </w:pPr>
          </w:p>
          <w:p>
            <w:pPr>
              <w:pStyle w:val="2"/>
              <w:ind w:firstLine="442"/>
              <w:jc w:val="center"/>
              <w:rPr>
                <w:rFonts w:ascii="宋体" w:hAnsi="宋体" w:eastAsia="宋体"/>
                <w:highlight w:val="none"/>
              </w:rPr>
            </w:pPr>
          </w:p>
        </w:tc>
      </w:tr>
    </w:tbl>
    <w:p>
      <w:pPr>
        <w:widowControl/>
        <w:spacing w:before="100" w:beforeAutospacing="1" w:after="100" w:afterAutospacing="1" w:line="360" w:lineRule="auto"/>
        <w:ind w:firstLine="562"/>
        <w:rPr>
          <w:rFonts w:ascii="宋体" w:hAnsi="宋体"/>
          <w:sz w:val="28"/>
          <w:szCs w:val="32"/>
          <w:highlight w:val="none"/>
        </w:rPr>
      </w:pPr>
      <w:r>
        <w:rPr>
          <w:rFonts w:hint="eastAsia" w:ascii="宋体" w:hAnsi="宋体"/>
          <w:sz w:val="28"/>
          <w:szCs w:val="32"/>
          <w:highlight w:val="none"/>
        </w:rPr>
        <w:br w:type="page"/>
      </w:r>
      <w:r>
        <w:rPr>
          <w:rFonts w:hint="eastAsia" w:ascii="宋体" w:hAnsi="宋体"/>
          <w:sz w:val="28"/>
          <w:szCs w:val="32"/>
          <w:highlight w:val="none"/>
        </w:rPr>
        <w:t>附件</w:t>
      </w:r>
      <w:r>
        <w:rPr>
          <w:rFonts w:ascii="宋体" w:hAnsi="宋体"/>
          <w:sz w:val="28"/>
          <w:szCs w:val="32"/>
          <w:highlight w:val="none"/>
        </w:rPr>
        <w:t>3：</w:t>
      </w:r>
    </w:p>
    <w:p>
      <w:pPr>
        <w:pStyle w:val="2"/>
        <w:jc w:val="center"/>
        <w:rPr>
          <w:rFonts w:ascii="宋体" w:hAnsi="宋体" w:eastAsia="宋体"/>
          <w:sz w:val="24"/>
          <w:szCs w:val="24"/>
          <w:highlight w:val="none"/>
        </w:rPr>
      </w:pPr>
      <w:r>
        <w:rPr>
          <w:rFonts w:hint="eastAsia" w:ascii="宋体" w:hAnsi="宋体" w:eastAsia="宋体"/>
          <w:sz w:val="24"/>
          <w:szCs w:val="24"/>
          <w:highlight w:val="none"/>
        </w:rPr>
        <w:t>编制说明</w:t>
      </w:r>
    </w:p>
    <w:p>
      <w:pPr>
        <w:widowControl/>
        <w:tabs>
          <w:tab w:val="center" w:pos="4755"/>
          <w:tab w:val="right" w:pos="9070"/>
        </w:tabs>
        <w:rPr>
          <w:rFonts w:ascii="宋体" w:hAnsi="宋体"/>
          <w:highlight w:val="none"/>
        </w:rPr>
      </w:pPr>
      <w:r>
        <w:rPr>
          <w:rFonts w:hint="eastAsia" w:ascii="宋体" w:hAnsi="宋体"/>
          <w:highlight w:val="none"/>
        </w:rPr>
        <w:t>工程名称：第页共页</w:t>
      </w: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8" w:hRule="atLeast"/>
        </w:trPr>
        <w:tc>
          <w:tcPr>
            <w:tcW w:w="9286" w:type="dxa"/>
          </w:tcPr>
          <w:p>
            <w:pPr>
              <w:autoSpaceDE w:val="0"/>
              <w:autoSpaceDN w:val="0"/>
              <w:adjustRightInd w:val="0"/>
              <w:spacing w:line="360" w:lineRule="auto"/>
              <w:ind w:firstLine="1"/>
              <w:jc w:val="both"/>
              <w:rPr>
                <w:rFonts w:hint="eastAsia" w:ascii="宋体" w:hAnsi="宋体" w:cs="宋体"/>
                <w:b/>
                <w:bCs/>
                <w:color w:val="000000"/>
                <w:szCs w:val="21"/>
                <w:highlight w:val="none"/>
              </w:rPr>
            </w:pPr>
            <w:r>
              <w:rPr>
                <w:rFonts w:hint="eastAsia" w:ascii="宋体" w:hAnsi="宋体" w:cs="宋体"/>
                <w:b/>
                <w:bCs/>
                <w:color w:val="000000"/>
                <w:szCs w:val="21"/>
                <w:highlight w:val="none"/>
              </w:rPr>
              <w:t>一、工程概况：</w:t>
            </w:r>
          </w:p>
          <w:p>
            <w:pPr>
              <w:pStyle w:val="39"/>
              <w:keepNext w:val="0"/>
              <w:keepLines w:val="0"/>
              <w:widowControl/>
              <w:suppressLineNumbers w:val="0"/>
              <w:spacing w:before="0" w:beforeAutospacing="0" w:after="0" w:afterAutospacing="0" w:line="360" w:lineRule="auto"/>
              <w:ind w:left="0" w:right="0" w:firstLine="0"/>
              <w:jc w:val="both"/>
              <w:rPr>
                <w:rFonts w:hint="eastAsia" w:eastAsia="宋体"/>
                <w:highlight w:val="none"/>
                <w:lang w:eastAsia="zh-CN"/>
              </w:rPr>
            </w:pPr>
            <w:r>
              <w:rPr>
                <w:rFonts w:hint="eastAsia" w:ascii="宋体" w:hAnsi="宋体"/>
                <w:sz w:val="21"/>
                <w:szCs w:val="21"/>
                <w:highlight w:val="none"/>
              </w:rPr>
              <w:t>本工程为</w:t>
            </w:r>
            <w:r>
              <w:rPr>
                <w:rFonts w:hint="eastAsia" w:ascii="宋体" w:hAnsi="宋体" w:eastAsia="宋体" w:cs="宋体"/>
                <w:sz w:val="22"/>
                <w:szCs w:val="22"/>
                <w:highlight w:val="none"/>
              </w:rPr>
              <w:t>四堡七堡单元JG1403-A33/S42-16地块48班小学及社会停车库项目10KV专变及室外电力工程</w:t>
            </w:r>
            <w:r>
              <w:rPr>
                <w:rFonts w:hint="eastAsia" w:ascii="宋体" w:hAnsi="宋体"/>
                <w:sz w:val="21"/>
                <w:szCs w:val="21"/>
                <w:highlight w:val="none"/>
              </w:rPr>
              <w:t>。</w:t>
            </w:r>
            <w:r>
              <w:rPr>
                <w:rFonts w:ascii="宋体" w:hAnsi="宋体" w:eastAsia="宋体" w:cs="宋体"/>
                <w:sz w:val="22"/>
                <w:szCs w:val="22"/>
                <w:highlight w:val="none"/>
              </w:rPr>
              <w:t>位于杭州市上城区四堡、七堡单元,位于凤起东路北侧,六堡路东侧 ,艮山东路南侧。为48班小学项目</w:t>
            </w:r>
            <w:r>
              <w:rPr>
                <w:rFonts w:hint="eastAsia" w:ascii="宋体" w:hAnsi="宋体" w:eastAsia="宋体" w:cs="宋体"/>
                <w:sz w:val="22"/>
                <w:szCs w:val="22"/>
                <w:highlight w:val="none"/>
                <w:lang w:val="en-US" w:eastAsia="zh-CN"/>
              </w:rPr>
              <w:t>及</w:t>
            </w:r>
            <w:r>
              <w:rPr>
                <w:rFonts w:ascii="宋体" w:hAnsi="宋体" w:eastAsia="宋体" w:cs="宋体"/>
                <w:sz w:val="22"/>
                <w:szCs w:val="22"/>
                <w:highlight w:val="none"/>
              </w:rPr>
              <w:t>小学项目配建公共停车库项目。在小学1#楼、4#楼地面一层新建10kV变电所二座,安装2*1250 kVA+2*1000 kVA变压器,总容量4500kVA。配建公共停车库项目安装500kVA变压器2台,总容量1000kVA</w:t>
            </w:r>
            <w:r>
              <w:rPr>
                <w:rFonts w:hint="eastAsia" w:ascii="宋体" w:hAnsi="宋体" w:eastAsia="宋体" w:cs="宋体"/>
                <w:sz w:val="22"/>
                <w:szCs w:val="22"/>
                <w:highlight w:val="none"/>
                <w:lang w:eastAsia="zh-CN"/>
              </w:rPr>
              <w:t>。</w:t>
            </w:r>
            <w:r>
              <w:rPr>
                <w:rFonts w:ascii="宋体" w:hAnsi="宋体" w:eastAsia="宋体" w:cs="宋体"/>
                <w:sz w:val="22"/>
                <w:szCs w:val="22"/>
                <w:highlight w:val="none"/>
              </w:rPr>
              <w:t>10/0.4KV变配电工程系统,从10kV进线至400V出线为止</w:t>
            </w:r>
            <w:r>
              <w:rPr>
                <w:rFonts w:hint="eastAsia" w:ascii="宋体" w:hAnsi="宋体" w:eastAsia="宋体" w:cs="宋体"/>
                <w:sz w:val="22"/>
                <w:szCs w:val="22"/>
                <w:highlight w:val="none"/>
                <w:lang w:eastAsia="zh-CN"/>
              </w:rPr>
              <w:t>，</w:t>
            </w:r>
            <w:r>
              <w:rPr>
                <w:rFonts w:ascii="宋体" w:hAnsi="宋体" w:eastAsia="宋体" w:cs="宋体"/>
                <w:sz w:val="22"/>
                <w:szCs w:val="22"/>
                <w:highlight w:val="none"/>
              </w:rPr>
              <w:t>0.4kV出线电缆部分不列入本工程范围</w:t>
            </w:r>
            <w:r>
              <w:rPr>
                <w:rFonts w:hint="eastAsia" w:ascii="宋体" w:hAnsi="宋体" w:eastAsia="宋体" w:cs="宋体"/>
                <w:sz w:val="22"/>
                <w:szCs w:val="22"/>
                <w:highlight w:val="none"/>
                <w:lang w:eastAsia="zh-CN"/>
              </w:rPr>
              <w:t>。</w:t>
            </w:r>
          </w:p>
          <w:p>
            <w:pPr>
              <w:autoSpaceDE w:val="0"/>
              <w:autoSpaceDN w:val="0"/>
              <w:adjustRightInd w:val="0"/>
              <w:spacing w:line="360" w:lineRule="auto"/>
              <w:ind w:firstLine="1"/>
              <w:jc w:val="both"/>
              <w:rPr>
                <w:rFonts w:hint="eastAsia" w:ascii="宋体" w:hAnsi="宋体" w:cs="宋体"/>
                <w:b/>
                <w:bCs/>
                <w:color w:val="000000"/>
                <w:szCs w:val="21"/>
                <w:highlight w:val="none"/>
              </w:rPr>
            </w:pPr>
            <w:r>
              <w:rPr>
                <w:rFonts w:hint="eastAsia" w:ascii="宋体" w:hAnsi="宋体" w:cs="宋体"/>
                <w:b/>
                <w:bCs/>
                <w:color w:val="000000"/>
                <w:szCs w:val="21"/>
                <w:highlight w:val="none"/>
              </w:rPr>
              <w:t xml:space="preserve">二、工程招标范围： </w:t>
            </w:r>
          </w:p>
          <w:p>
            <w:pPr>
              <w:tabs>
                <w:tab w:val="left" w:pos="792"/>
              </w:tabs>
              <w:spacing w:line="360" w:lineRule="auto"/>
              <w:ind w:firstLine="420"/>
              <w:jc w:val="both"/>
              <w:rPr>
                <w:rFonts w:hint="eastAsia" w:ascii="宋体" w:hAnsi="宋体" w:cs="宋体"/>
                <w:sz w:val="21"/>
                <w:szCs w:val="21"/>
                <w:highlight w:val="none"/>
              </w:rPr>
            </w:pPr>
            <w:r>
              <w:rPr>
                <w:rStyle w:val="203"/>
                <w:rFonts w:hint="eastAsia" w:ascii="宋体" w:hAnsi="宋体" w:cs="宋体"/>
                <w:szCs w:val="21"/>
                <w:highlight w:val="none"/>
              </w:rPr>
              <w:t>1、本次工程量清单及设计图范围内的内容（另行注明不计入的除外）</w:t>
            </w:r>
            <w:r>
              <w:rPr>
                <w:rFonts w:hint="eastAsia" w:ascii="宋体" w:hAnsi="宋体" w:cs="宋体"/>
                <w:sz w:val="21"/>
                <w:szCs w:val="21"/>
                <w:highlight w:val="none"/>
                <w:lang w:val="en-US" w:eastAsia="zh-CN"/>
              </w:rPr>
              <w:t>，</w:t>
            </w:r>
            <w:r>
              <w:rPr>
                <w:rFonts w:hint="eastAsia" w:ascii="宋体" w:hAnsi="宋体" w:cs="宋体"/>
                <w:sz w:val="21"/>
                <w:szCs w:val="21"/>
                <w:highlight w:val="none"/>
              </w:rPr>
              <w:t>具体详见工程量清单。</w:t>
            </w:r>
          </w:p>
          <w:p>
            <w:pPr>
              <w:spacing w:line="360" w:lineRule="auto"/>
              <w:jc w:val="both"/>
              <w:rPr>
                <w:rFonts w:hint="eastAsia" w:ascii="宋体" w:hAnsi="宋体" w:cs="宋体"/>
                <w:b/>
                <w:szCs w:val="21"/>
                <w:highlight w:val="none"/>
              </w:rPr>
            </w:pPr>
            <w:r>
              <w:rPr>
                <w:rFonts w:hint="eastAsia" w:ascii="宋体" w:hAnsi="宋体" w:cs="宋体"/>
                <w:b/>
                <w:szCs w:val="21"/>
                <w:highlight w:val="none"/>
              </w:rPr>
              <w:t>三、工程量清单编制依据：</w:t>
            </w:r>
          </w:p>
          <w:p>
            <w:pPr>
              <w:numPr>
                <w:ilvl w:val="0"/>
                <w:numId w:val="32"/>
              </w:numPr>
              <w:spacing w:line="360" w:lineRule="auto"/>
              <w:jc w:val="both"/>
              <w:rPr>
                <w:rFonts w:ascii="宋体" w:hAnsi="宋体" w:cs="宋体"/>
                <w:szCs w:val="21"/>
                <w:highlight w:val="none"/>
              </w:rPr>
            </w:pPr>
            <w:r>
              <w:rPr>
                <w:rFonts w:hint="eastAsia" w:ascii="宋体" w:hAnsi="宋体" w:cs="宋体"/>
                <w:szCs w:val="21"/>
                <w:highlight w:val="none"/>
              </w:rPr>
              <w:t>《建设工程工程量清单计价规范》（GB50500－2013）。</w:t>
            </w:r>
          </w:p>
          <w:p>
            <w:pPr>
              <w:numPr>
                <w:ilvl w:val="0"/>
                <w:numId w:val="32"/>
              </w:numPr>
              <w:spacing w:line="360" w:lineRule="auto"/>
              <w:jc w:val="both"/>
              <w:rPr>
                <w:rFonts w:ascii="宋体" w:hAnsi="宋体" w:cs="宋体"/>
                <w:szCs w:val="21"/>
                <w:highlight w:val="none"/>
              </w:rPr>
            </w:pPr>
            <w:r>
              <w:rPr>
                <w:rFonts w:hint="eastAsia" w:ascii="宋体" w:hAnsi="宋体" w:cs="宋体"/>
                <w:szCs w:val="21"/>
                <w:highlight w:val="none"/>
              </w:rPr>
              <w:t>《房屋建筑与装饰工程工程量计算规范》（GB50854-2013）。</w:t>
            </w:r>
          </w:p>
          <w:p>
            <w:pPr>
              <w:numPr>
                <w:ilvl w:val="0"/>
                <w:numId w:val="32"/>
              </w:numPr>
              <w:spacing w:line="360" w:lineRule="auto"/>
              <w:jc w:val="both"/>
              <w:rPr>
                <w:rFonts w:ascii="宋体" w:hAnsi="宋体" w:cs="宋体"/>
                <w:szCs w:val="21"/>
                <w:highlight w:val="none"/>
              </w:rPr>
            </w:pPr>
            <w:r>
              <w:rPr>
                <w:rFonts w:hint="eastAsia" w:ascii="宋体" w:hAnsi="宋体" w:cs="宋体"/>
                <w:szCs w:val="21"/>
                <w:highlight w:val="none"/>
              </w:rPr>
              <w:t>《通用安装工程工程量计算规范》（GB50856-2013）。</w:t>
            </w:r>
          </w:p>
          <w:p>
            <w:pPr>
              <w:numPr>
                <w:ilvl w:val="0"/>
                <w:numId w:val="32"/>
              </w:numPr>
              <w:spacing w:line="360" w:lineRule="auto"/>
              <w:jc w:val="both"/>
              <w:rPr>
                <w:rFonts w:ascii="宋体" w:hAnsi="宋体" w:cs="宋体"/>
                <w:szCs w:val="21"/>
                <w:highlight w:val="none"/>
              </w:rPr>
            </w:pPr>
            <w:r>
              <w:rPr>
                <w:rFonts w:hint="eastAsia" w:ascii="宋体" w:hAnsi="宋体" w:cs="宋体"/>
                <w:szCs w:val="21"/>
                <w:highlight w:val="none"/>
              </w:rPr>
              <w:t>《市政工程工程量计算规范》（GB50857-2013）</w:t>
            </w:r>
          </w:p>
          <w:p>
            <w:pPr>
              <w:numPr>
                <w:ilvl w:val="0"/>
                <w:numId w:val="32"/>
              </w:numPr>
              <w:spacing w:line="360" w:lineRule="auto"/>
              <w:jc w:val="both"/>
              <w:rPr>
                <w:rFonts w:ascii="宋体" w:hAnsi="宋体" w:cs="宋体"/>
                <w:szCs w:val="21"/>
                <w:highlight w:val="none"/>
              </w:rPr>
            </w:pPr>
            <w:r>
              <w:rPr>
                <w:rFonts w:hint="eastAsia" w:ascii="宋体" w:hAnsi="宋体" w:cs="宋体"/>
                <w:szCs w:val="21"/>
                <w:highlight w:val="none"/>
              </w:rPr>
              <w:t>《浙江省建设工程计价规则》（2018版）。</w:t>
            </w:r>
          </w:p>
          <w:p>
            <w:pPr>
              <w:numPr>
                <w:ilvl w:val="0"/>
                <w:numId w:val="32"/>
              </w:numPr>
              <w:spacing w:line="360" w:lineRule="auto"/>
              <w:jc w:val="both"/>
              <w:rPr>
                <w:rFonts w:ascii="宋体" w:hAnsi="宋体" w:cs="宋体"/>
                <w:szCs w:val="21"/>
                <w:highlight w:val="none"/>
              </w:rPr>
            </w:pPr>
            <w:r>
              <w:rPr>
                <w:rFonts w:hint="eastAsia" w:ascii="宋体" w:hAnsi="宋体" w:cs="宋体"/>
                <w:szCs w:val="21"/>
                <w:highlight w:val="none"/>
              </w:rPr>
              <w:t>《浙江省房屋建筑与装饰工程预算定额》（2018版）。</w:t>
            </w:r>
          </w:p>
          <w:p>
            <w:pPr>
              <w:numPr>
                <w:ilvl w:val="0"/>
                <w:numId w:val="32"/>
              </w:numPr>
              <w:spacing w:line="360" w:lineRule="auto"/>
              <w:jc w:val="both"/>
              <w:rPr>
                <w:rFonts w:ascii="宋体" w:hAnsi="宋体" w:cs="宋体"/>
                <w:szCs w:val="21"/>
                <w:highlight w:val="none"/>
              </w:rPr>
            </w:pPr>
            <w:r>
              <w:rPr>
                <w:rFonts w:hint="eastAsia" w:ascii="宋体" w:hAnsi="宋体" w:cs="宋体"/>
                <w:szCs w:val="21"/>
                <w:highlight w:val="none"/>
              </w:rPr>
              <w:t>《浙江省通用安装工程预算定额》（2018版）。</w:t>
            </w:r>
          </w:p>
          <w:p>
            <w:pPr>
              <w:numPr>
                <w:ilvl w:val="0"/>
                <w:numId w:val="32"/>
              </w:numPr>
              <w:spacing w:line="360" w:lineRule="auto"/>
              <w:jc w:val="both"/>
              <w:rPr>
                <w:rFonts w:ascii="宋体" w:hAnsi="宋体" w:cs="宋体"/>
                <w:szCs w:val="21"/>
                <w:highlight w:val="none"/>
              </w:rPr>
            </w:pPr>
            <w:r>
              <w:rPr>
                <w:rFonts w:hint="eastAsia" w:ascii="宋体" w:hAnsi="宋体" w:cs="宋体"/>
                <w:szCs w:val="21"/>
                <w:highlight w:val="none"/>
              </w:rPr>
              <w:t>《浙江省市政工程预算定额》（2018版）。</w:t>
            </w:r>
          </w:p>
          <w:p>
            <w:pPr>
              <w:numPr>
                <w:ilvl w:val="0"/>
                <w:numId w:val="32"/>
              </w:numPr>
              <w:spacing w:line="360" w:lineRule="auto"/>
              <w:jc w:val="both"/>
              <w:rPr>
                <w:rFonts w:ascii="宋体" w:hAnsi="宋体" w:cs="宋体"/>
                <w:szCs w:val="21"/>
                <w:highlight w:val="none"/>
              </w:rPr>
            </w:pPr>
            <w:r>
              <w:rPr>
                <w:rFonts w:hint="eastAsia" w:ascii="宋体" w:hAnsi="宋体" w:cs="宋体"/>
                <w:szCs w:val="21"/>
                <w:highlight w:val="none"/>
              </w:rPr>
              <w:t>关于明确杭州市建筑施工领域安全生产责任保险费用计取的通知，杭建招标造价中心〔2021〕84号。</w:t>
            </w:r>
          </w:p>
          <w:p>
            <w:pPr>
              <w:numPr>
                <w:ilvl w:val="0"/>
                <w:numId w:val="32"/>
              </w:numPr>
              <w:spacing w:line="360" w:lineRule="auto"/>
              <w:jc w:val="both"/>
              <w:rPr>
                <w:rFonts w:ascii="宋体" w:hAnsi="宋体" w:cs="宋体"/>
                <w:szCs w:val="21"/>
                <w:highlight w:val="none"/>
              </w:rPr>
            </w:pPr>
            <w:r>
              <w:rPr>
                <w:rFonts w:ascii="宋体" w:hAnsi="宋体" w:cs="宋体"/>
                <w:szCs w:val="21"/>
                <w:highlight w:val="none"/>
              </w:rPr>
              <w:t>省建设厅关于调整建筑工程安全文明施工费的通知</w:t>
            </w:r>
            <w:r>
              <w:rPr>
                <w:rFonts w:hint="eastAsia" w:ascii="宋体" w:hAnsi="宋体" w:cs="宋体"/>
                <w:szCs w:val="21"/>
                <w:highlight w:val="none"/>
              </w:rPr>
              <w:t>，</w:t>
            </w:r>
            <w:r>
              <w:rPr>
                <w:rFonts w:ascii="宋体" w:hAnsi="宋体" w:cs="宋体"/>
                <w:szCs w:val="21"/>
                <w:highlight w:val="none"/>
              </w:rPr>
              <w:t>浙建建发【2022】37号文</w:t>
            </w:r>
            <w:r>
              <w:rPr>
                <w:rFonts w:hint="eastAsia" w:ascii="宋体" w:hAnsi="宋体" w:cs="宋体"/>
                <w:szCs w:val="21"/>
                <w:highlight w:val="none"/>
              </w:rPr>
              <w:t>。</w:t>
            </w:r>
          </w:p>
          <w:p>
            <w:pPr>
              <w:numPr>
                <w:ilvl w:val="0"/>
                <w:numId w:val="32"/>
              </w:numPr>
              <w:spacing w:line="360" w:lineRule="auto"/>
              <w:jc w:val="both"/>
              <w:rPr>
                <w:rFonts w:ascii="宋体" w:hAnsi="宋体" w:cs="宋体"/>
                <w:szCs w:val="21"/>
                <w:highlight w:val="none"/>
              </w:rPr>
            </w:pPr>
            <w:r>
              <w:rPr>
                <w:rFonts w:hint="eastAsia" w:ascii="宋体" w:hAnsi="宋体" w:cs="宋体"/>
                <w:szCs w:val="21"/>
                <w:highlight w:val="none"/>
              </w:rPr>
              <w:t>省、市相关补充规定、文件、解释等。</w:t>
            </w:r>
          </w:p>
          <w:p>
            <w:pPr>
              <w:tabs>
                <w:tab w:val="left" w:pos="792"/>
              </w:tabs>
              <w:spacing w:line="360" w:lineRule="auto"/>
              <w:ind w:firstLine="420"/>
              <w:jc w:val="both"/>
              <w:rPr>
                <w:rStyle w:val="203"/>
                <w:rFonts w:ascii="宋体" w:hAnsi="宋体" w:cs="宋体"/>
                <w:szCs w:val="21"/>
                <w:highlight w:val="none"/>
              </w:rPr>
            </w:pPr>
            <w:r>
              <w:rPr>
                <w:rStyle w:val="203"/>
                <w:rFonts w:hint="eastAsia" w:ascii="宋体" w:hAnsi="宋体" w:cs="宋体"/>
                <w:szCs w:val="21"/>
                <w:highlight w:val="none"/>
              </w:rPr>
              <w:t>12、本工程招标文件。</w:t>
            </w:r>
          </w:p>
          <w:p>
            <w:pPr>
              <w:spacing w:line="360" w:lineRule="auto"/>
              <w:jc w:val="both"/>
              <w:rPr>
                <w:rFonts w:hint="eastAsia" w:ascii="宋体" w:hAnsi="宋体" w:cs="宋体"/>
                <w:b/>
                <w:szCs w:val="21"/>
                <w:highlight w:val="none"/>
              </w:rPr>
            </w:pPr>
            <w:r>
              <w:rPr>
                <w:rFonts w:hint="eastAsia" w:ascii="宋体" w:hAnsi="宋体" w:cs="宋体"/>
                <w:b/>
                <w:szCs w:val="21"/>
                <w:highlight w:val="none"/>
              </w:rPr>
              <w:t>四、工程质量：达到设计图纸及相关规范要求。</w:t>
            </w:r>
          </w:p>
          <w:p>
            <w:pPr>
              <w:spacing w:line="360" w:lineRule="auto"/>
              <w:jc w:val="both"/>
              <w:rPr>
                <w:rFonts w:hint="eastAsia" w:ascii="宋体" w:hAnsi="宋体" w:cs="宋体"/>
                <w:b/>
                <w:szCs w:val="21"/>
                <w:highlight w:val="none"/>
              </w:rPr>
            </w:pPr>
            <w:r>
              <w:rPr>
                <w:rFonts w:hint="eastAsia" w:ascii="宋体" w:hAnsi="宋体" w:cs="宋体"/>
                <w:b/>
                <w:szCs w:val="21"/>
                <w:highlight w:val="none"/>
              </w:rPr>
              <w:t>五、关于</w:t>
            </w:r>
            <w:r>
              <w:rPr>
                <w:rFonts w:hint="eastAsia" w:ascii="宋体" w:hAnsi="宋体" w:cs="宋体"/>
                <w:b/>
                <w:bCs/>
                <w:szCs w:val="21"/>
                <w:highlight w:val="none"/>
              </w:rPr>
              <w:t>安全文明施工费、规费、税金等</w:t>
            </w:r>
            <w:r>
              <w:rPr>
                <w:rFonts w:hint="eastAsia" w:ascii="宋体" w:hAnsi="宋体" w:cs="宋体"/>
                <w:b/>
                <w:szCs w:val="21"/>
                <w:highlight w:val="none"/>
              </w:rPr>
              <w:t>的要求：</w:t>
            </w:r>
          </w:p>
          <w:p>
            <w:pPr>
              <w:numPr>
                <w:ilvl w:val="0"/>
                <w:numId w:val="33"/>
              </w:numPr>
              <w:spacing w:line="360" w:lineRule="auto"/>
              <w:jc w:val="both"/>
              <w:rPr>
                <w:rFonts w:hint="eastAsia" w:ascii="宋体" w:hAnsi="宋体" w:cs="宋体"/>
                <w:color w:val="000000"/>
                <w:szCs w:val="21"/>
                <w:highlight w:val="none"/>
                <w:lang w:eastAsia="zh-CN"/>
              </w:rPr>
            </w:pPr>
            <w:r>
              <w:rPr>
                <w:rFonts w:hint="eastAsia" w:ascii="宋体" w:hAnsi="宋体" w:eastAsia="宋体" w:cs="宋体"/>
                <w:szCs w:val="21"/>
                <w:highlight w:val="none"/>
              </w:rPr>
              <w:t>安全文明施工基本费费</w:t>
            </w:r>
            <w:r>
              <w:rPr>
                <w:rFonts w:hint="eastAsia" w:ascii="宋体" w:hAnsi="宋体" w:cs="宋体"/>
                <w:szCs w:val="21"/>
                <w:highlight w:val="none"/>
              </w:rPr>
              <w:t>率不得低于《浙江省建设工程计价规则》（2018版）规定的下限，根据浙建建发【2022】37号需考虑疫情常态化防控和“智慧工地”增加费两项费用，安全文明施工基本费按照《浙江省建设工程计价规则（2018版）》的费率乘以1.15系数，按市区工程计取，具体如下：取费基数为“人工费+机械费”，通用安装工程</w:t>
            </w:r>
            <w:r>
              <w:rPr>
                <w:rFonts w:hint="eastAsia" w:ascii="宋体" w:hAnsi="宋体" w:cs="宋体"/>
                <w:szCs w:val="21"/>
                <w:highlight w:val="none"/>
                <w:lang w:val="en-US" w:eastAsia="zh-CN"/>
              </w:rPr>
              <w:t>下限为</w:t>
            </w:r>
            <w:r>
              <w:rPr>
                <w:rFonts w:hint="eastAsia" w:ascii="宋体" w:hAnsi="宋体" w:cs="宋体"/>
                <w:szCs w:val="21"/>
                <w:highlight w:val="none"/>
              </w:rPr>
              <w:t>7.35%</w:t>
            </w:r>
            <w:r>
              <w:rPr>
                <w:rFonts w:hint="eastAsia" w:ascii="宋体" w:hAnsi="宋体" w:cs="宋体"/>
                <w:szCs w:val="21"/>
                <w:highlight w:val="none"/>
                <w:lang w:eastAsia="zh-CN"/>
              </w:rPr>
              <w:t>，</w:t>
            </w:r>
            <w:r>
              <w:rPr>
                <w:rFonts w:hint="eastAsia" w:ascii="宋体" w:hAnsi="宋体" w:cs="宋体"/>
                <w:szCs w:val="21"/>
                <w:highlight w:val="none"/>
              </w:rPr>
              <w:t>市政工程</w:t>
            </w:r>
            <w:r>
              <w:rPr>
                <w:rFonts w:hint="eastAsia" w:ascii="宋体" w:hAnsi="宋体" w:cs="宋体"/>
                <w:szCs w:val="21"/>
                <w:highlight w:val="none"/>
                <w:lang w:val="en-US" w:eastAsia="zh-CN"/>
              </w:rPr>
              <w:t>下限为</w:t>
            </w:r>
            <w:r>
              <w:rPr>
                <w:rFonts w:hint="eastAsia" w:ascii="宋体" w:hAnsi="宋体" w:cs="宋体"/>
                <w:szCs w:val="21"/>
                <w:highlight w:val="none"/>
              </w:rPr>
              <w:t>8.81%</w:t>
            </w:r>
            <w:r>
              <w:rPr>
                <w:rFonts w:hint="eastAsia" w:ascii="宋体" w:hAnsi="宋体" w:cs="宋体"/>
                <w:szCs w:val="21"/>
                <w:highlight w:val="none"/>
                <w:lang w:eastAsia="zh-CN"/>
              </w:rPr>
              <w:t>。</w:t>
            </w:r>
          </w:p>
          <w:p>
            <w:pPr>
              <w:numPr>
                <w:ilvl w:val="0"/>
                <w:numId w:val="33"/>
              </w:numPr>
              <w:spacing w:line="360" w:lineRule="auto"/>
              <w:jc w:val="both"/>
              <w:rPr>
                <w:rFonts w:hint="eastAsia" w:ascii="宋体" w:hAnsi="宋体" w:cs="宋体"/>
                <w:szCs w:val="21"/>
                <w:highlight w:val="none"/>
              </w:rPr>
            </w:pPr>
            <w:r>
              <w:rPr>
                <w:rFonts w:hint="eastAsia" w:ascii="宋体" w:hAnsi="宋体" w:cs="宋体"/>
                <w:szCs w:val="21"/>
                <w:highlight w:val="none"/>
              </w:rPr>
              <w:t>企业管理费报价不得低于《浙江省建设工程计价规则》（2018版）弹性费率下限乘以20%的计算值，取费基数为“人工费+机械费”，即通用安装工程取费不得低于</w:t>
            </w:r>
            <w:r>
              <w:rPr>
                <w:rFonts w:hint="eastAsia" w:ascii="宋体" w:hAnsi="宋体" w:cs="宋体"/>
                <w:szCs w:val="21"/>
                <w:highlight w:val="none"/>
                <w:lang w:val="en-US" w:eastAsia="zh-CN"/>
              </w:rPr>
              <w:t>16.29</w:t>
            </w:r>
            <w:r>
              <w:rPr>
                <w:rFonts w:hint="eastAsia" w:ascii="宋体" w:hAnsi="宋体" w:cs="宋体"/>
                <w:szCs w:val="21"/>
                <w:highlight w:val="none"/>
              </w:rPr>
              <w:t>%×20%=</w:t>
            </w:r>
            <w:r>
              <w:rPr>
                <w:rFonts w:hint="eastAsia" w:ascii="宋体" w:hAnsi="宋体" w:cs="宋体"/>
                <w:szCs w:val="21"/>
                <w:highlight w:val="none"/>
                <w:lang w:val="en-US" w:eastAsia="zh-CN"/>
              </w:rPr>
              <w:t>3.26</w:t>
            </w:r>
            <w:r>
              <w:rPr>
                <w:rFonts w:hint="eastAsia" w:ascii="宋体" w:hAnsi="宋体" w:cs="宋体"/>
                <w:szCs w:val="21"/>
                <w:highlight w:val="none"/>
              </w:rPr>
              <w:t>%</w:t>
            </w:r>
            <w:r>
              <w:rPr>
                <w:rFonts w:hint="eastAsia" w:ascii="宋体" w:hAnsi="宋体" w:cs="宋体"/>
                <w:szCs w:val="21"/>
                <w:highlight w:val="none"/>
                <w:lang w:eastAsia="zh-CN"/>
              </w:rPr>
              <w:t>，</w:t>
            </w:r>
            <w:r>
              <w:rPr>
                <w:rFonts w:hint="eastAsia" w:ascii="宋体" w:hAnsi="宋体" w:cs="宋体"/>
                <w:szCs w:val="21"/>
                <w:highlight w:val="none"/>
              </w:rPr>
              <w:t>市政工程取费不得低于</w:t>
            </w:r>
            <w:r>
              <w:rPr>
                <w:rFonts w:hint="eastAsia" w:ascii="宋体" w:hAnsi="宋体" w:cs="宋体"/>
                <w:szCs w:val="21"/>
                <w:highlight w:val="none"/>
                <w:lang w:val="en-US" w:eastAsia="zh-CN"/>
              </w:rPr>
              <w:t>12.78</w:t>
            </w:r>
            <w:r>
              <w:rPr>
                <w:rFonts w:hint="eastAsia" w:ascii="宋体" w:hAnsi="宋体" w:cs="宋体"/>
                <w:szCs w:val="21"/>
                <w:highlight w:val="none"/>
              </w:rPr>
              <w:t>%×20%</w:t>
            </w:r>
            <w:r>
              <w:rPr>
                <w:rFonts w:hint="eastAsia" w:ascii="宋体" w:hAnsi="宋体" w:cs="宋体"/>
                <w:szCs w:val="21"/>
                <w:highlight w:val="none"/>
                <w:lang w:val="en-US" w:eastAsia="zh-CN"/>
              </w:rPr>
              <w:t>=2.56</w:t>
            </w:r>
            <w:r>
              <w:rPr>
                <w:rFonts w:hint="eastAsia" w:ascii="宋体" w:hAnsi="宋体" w:cs="宋体"/>
                <w:szCs w:val="21"/>
                <w:highlight w:val="none"/>
              </w:rPr>
              <w:t>%</w:t>
            </w:r>
            <w:r>
              <w:rPr>
                <w:rFonts w:hint="eastAsia" w:ascii="宋体" w:hAnsi="宋体" w:cs="宋体"/>
                <w:szCs w:val="21"/>
                <w:highlight w:val="none"/>
                <w:lang w:eastAsia="zh-CN"/>
              </w:rPr>
              <w:t>，</w:t>
            </w:r>
            <w:r>
              <w:rPr>
                <w:rFonts w:ascii="宋体" w:hAnsi="宋体" w:cs="宋体"/>
                <w:color w:val="000000"/>
                <w:szCs w:val="21"/>
                <w:highlight w:val="none"/>
              </w:rPr>
              <w:t>安全生产责任险按安全生产责任险按杭建招标造价中心【2021】84号文自行考虑</w:t>
            </w:r>
            <w:r>
              <w:rPr>
                <w:rFonts w:hint="eastAsia" w:ascii="宋体" w:hAnsi="宋体" w:cs="宋体"/>
                <w:color w:val="000000"/>
                <w:szCs w:val="21"/>
                <w:highlight w:val="none"/>
                <w:lang w:eastAsia="zh-CN"/>
              </w:rPr>
              <w:t>。</w:t>
            </w:r>
          </w:p>
          <w:p>
            <w:pPr>
              <w:numPr>
                <w:ilvl w:val="0"/>
                <w:numId w:val="33"/>
              </w:numPr>
              <w:spacing w:line="360" w:lineRule="auto"/>
              <w:jc w:val="both"/>
              <w:rPr>
                <w:rFonts w:hint="eastAsia" w:ascii="宋体" w:hAnsi="宋体" w:cs="宋体"/>
                <w:szCs w:val="21"/>
                <w:highlight w:val="none"/>
              </w:rPr>
            </w:pPr>
            <w:r>
              <w:rPr>
                <w:rFonts w:hint="eastAsia" w:ascii="宋体" w:hAnsi="宋体" w:cs="宋体"/>
                <w:szCs w:val="21"/>
                <w:highlight w:val="none"/>
              </w:rPr>
              <w:t>规费即五险一金以（人工费+机械费）为取费基数，投标报价不得低于《浙江省建设工程计价规则》（2018版）施工取费费率的30%，即通用安装工程不得低于</w:t>
            </w:r>
            <w:r>
              <w:rPr>
                <w:rFonts w:ascii="宋体" w:hAnsi="宋体" w:cs="宋体"/>
                <w:szCs w:val="21"/>
                <w:highlight w:val="none"/>
              </w:rPr>
              <w:t>30.63</w:t>
            </w:r>
            <w:r>
              <w:rPr>
                <w:rFonts w:hint="eastAsia" w:ascii="宋体" w:hAnsi="宋体" w:cs="宋体"/>
                <w:szCs w:val="21"/>
                <w:highlight w:val="none"/>
              </w:rPr>
              <w:t>%×30%=9.19%，市政工程取费不得低于</w:t>
            </w:r>
            <w:r>
              <w:rPr>
                <w:rFonts w:hint="eastAsia" w:ascii="宋体" w:hAnsi="宋体" w:cs="宋体"/>
                <w:szCs w:val="21"/>
                <w:highlight w:val="none"/>
                <w:lang w:val="en-US" w:eastAsia="zh-CN"/>
              </w:rPr>
              <w:t>18.75</w:t>
            </w:r>
            <w:r>
              <w:rPr>
                <w:rFonts w:hint="eastAsia" w:ascii="宋体" w:hAnsi="宋体" w:cs="宋体"/>
                <w:szCs w:val="21"/>
                <w:highlight w:val="none"/>
              </w:rPr>
              <w:t>%×30%=</w:t>
            </w:r>
            <w:r>
              <w:rPr>
                <w:rFonts w:hint="eastAsia" w:ascii="宋体" w:hAnsi="宋体" w:cs="宋体"/>
                <w:szCs w:val="21"/>
                <w:highlight w:val="none"/>
                <w:lang w:val="en-US" w:eastAsia="zh-CN"/>
              </w:rPr>
              <w:t>5.63</w:t>
            </w:r>
            <w:r>
              <w:rPr>
                <w:rFonts w:hint="eastAsia" w:ascii="宋体" w:hAnsi="宋体" w:cs="宋体"/>
                <w:szCs w:val="21"/>
                <w:highlight w:val="none"/>
              </w:rPr>
              <w:t>%</w:t>
            </w:r>
            <w:r>
              <w:rPr>
                <w:rFonts w:hint="eastAsia" w:ascii="宋体" w:hAnsi="宋体" w:cs="宋体"/>
                <w:szCs w:val="21"/>
                <w:highlight w:val="none"/>
                <w:lang w:eastAsia="zh-CN"/>
              </w:rPr>
              <w:t>。</w:t>
            </w:r>
          </w:p>
          <w:p>
            <w:pPr>
              <w:numPr>
                <w:ilvl w:val="0"/>
                <w:numId w:val="33"/>
              </w:numPr>
              <w:spacing w:line="360" w:lineRule="auto"/>
              <w:jc w:val="both"/>
              <w:rPr>
                <w:rFonts w:hint="eastAsia" w:ascii="宋体" w:hAnsi="宋体" w:cs="宋体"/>
                <w:szCs w:val="21"/>
                <w:highlight w:val="none"/>
              </w:rPr>
            </w:pPr>
            <w:r>
              <w:rPr>
                <w:rFonts w:hint="eastAsia" w:ascii="宋体" w:hAnsi="宋体" w:cs="宋体"/>
                <w:szCs w:val="21"/>
                <w:highlight w:val="none"/>
              </w:rPr>
              <w:t>根据《浙江省建设工程计价规则》（2018版）及浙建建发〔2019〕92号文，税金按9%</w:t>
            </w:r>
            <w:r>
              <w:rPr>
                <w:rFonts w:hint="eastAsia" w:ascii="宋体" w:hAnsi="宋体" w:cs="宋体"/>
                <w:szCs w:val="21"/>
                <w:highlight w:val="none"/>
                <w:lang w:eastAsia="zh-CN"/>
              </w:rPr>
              <w:t>。</w:t>
            </w:r>
          </w:p>
          <w:p>
            <w:pPr>
              <w:numPr>
                <w:ilvl w:val="0"/>
                <w:numId w:val="33"/>
              </w:numPr>
              <w:spacing w:line="360" w:lineRule="auto"/>
              <w:jc w:val="both"/>
              <w:rPr>
                <w:rFonts w:hint="eastAsia" w:ascii="宋体" w:hAnsi="宋体" w:cs="宋体"/>
                <w:szCs w:val="21"/>
                <w:highlight w:val="none"/>
              </w:rPr>
            </w:pPr>
            <w:r>
              <w:rPr>
                <w:rFonts w:hint="eastAsia" w:ascii="宋体" w:hAnsi="宋体" w:cs="宋体"/>
                <w:szCs w:val="21"/>
                <w:highlight w:val="none"/>
              </w:rPr>
              <w:t>承包人必须严格执行《杭州市人民政府办公厅关于印发杭州市建设工程推广应用预拌砂浆管理办法的通知》（杭政办函〔2011〕32号），施工现场所使用的各类砂浆报价必须按预拌砂浆。</w:t>
            </w:r>
          </w:p>
          <w:p>
            <w:pPr>
              <w:spacing w:line="360" w:lineRule="auto"/>
              <w:jc w:val="both"/>
              <w:rPr>
                <w:rFonts w:hint="eastAsia" w:ascii="宋体" w:hAnsi="宋体" w:cs="宋体"/>
                <w:b/>
                <w:szCs w:val="21"/>
                <w:highlight w:val="none"/>
              </w:rPr>
            </w:pPr>
            <w:r>
              <w:rPr>
                <w:rFonts w:hint="eastAsia" w:ascii="宋体" w:hAnsi="宋体" w:cs="宋体"/>
                <w:b/>
                <w:szCs w:val="21"/>
                <w:highlight w:val="none"/>
              </w:rPr>
              <w:t xml:space="preserve">    六、暂列金额：无。</w:t>
            </w:r>
          </w:p>
          <w:p>
            <w:pPr>
              <w:spacing w:line="360" w:lineRule="auto"/>
              <w:ind w:firstLine="420"/>
              <w:jc w:val="both"/>
              <w:rPr>
                <w:rFonts w:hint="eastAsia" w:ascii="宋体" w:hAnsi="宋体" w:cs="宋体"/>
                <w:b/>
                <w:szCs w:val="21"/>
                <w:highlight w:val="none"/>
              </w:rPr>
            </w:pPr>
            <w:r>
              <w:rPr>
                <w:rFonts w:hint="eastAsia" w:ascii="宋体" w:hAnsi="宋体" w:cs="宋体"/>
                <w:b/>
                <w:szCs w:val="21"/>
                <w:highlight w:val="none"/>
              </w:rPr>
              <w:t>七、编制说明：</w:t>
            </w:r>
          </w:p>
          <w:p>
            <w:pPr>
              <w:numPr>
                <w:ilvl w:val="0"/>
                <w:numId w:val="34"/>
              </w:numPr>
              <w:spacing w:line="360" w:lineRule="auto"/>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根据建设单位确认：开闭所</w:t>
            </w:r>
            <w:r>
              <w:rPr>
                <w:rFonts w:hint="eastAsia" w:ascii="宋体" w:hAnsi="宋体" w:cs="宋体"/>
                <w:highlight w:val="none"/>
                <w:lang w:val="en-US" w:eastAsia="zh-CN"/>
              </w:rPr>
              <w:t>、配电房</w:t>
            </w:r>
            <w:r>
              <w:rPr>
                <w:rFonts w:hint="eastAsia" w:ascii="宋体" w:hAnsi="宋体" w:eastAsia="宋体" w:cs="宋体"/>
                <w:highlight w:val="none"/>
                <w:lang w:val="en-US" w:eastAsia="zh-CN"/>
              </w:rPr>
              <w:t>土建和预埋不计入本项目</w:t>
            </w:r>
            <w:r>
              <w:rPr>
                <w:rFonts w:hint="eastAsia" w:ascii="宋体" w:hAnsi="宋体" w:cs="宋体"/>
                <w:highlight w:val="none"/>
                <w:lang w:val="en-US" w:eastAsia="zh-CN"/>
              </w:rPr>
              <w:t>；</w:t>
            </w:r>
            <w:r>
              <w:rPr>
                <w:rFonts w:hint="eastAsia" w:ascii="宋体" w:hAnsi="宋体" w:eastAsia="宋体" w:cs="宋体"/>
                <w:highlight w:val="none"/>
                <w:lang w:val="en-US" w:eastAsia="zh-CN"/>
              </w:rPr>
              <w:t>开关站</w:t>
            </w:r>
            <w:r>
              <w:rPr>
                <w:rFonts w:hint="eastAsia" w:ascii="宋体" w:hAnsi="宋体" w:cs="宋体"/>
                <w:highlight w:val="none"/>
                <w:lang w:val="en-US" w:eastAsia="zh-CN"/>
              </w:rPr>
              <w:t>只计</w:t>
            </w:r>
            <w:r>
              <w:rPr>
                <w:rFonts w:hint="eastAsia" w:ascii="宋体" w:hAnsi="宋体" w:eastAsia="宋体" w:cs="宋体"/>
                <w:highlight w:val="none"/>
                <w:lang w:val="en-US" w:eastAsia="zh-CN"/>
              </w:rPr>
              <w:t>开关站标化</w:t>
            </w:r>
            <w:r>
              <w:rPr>
                <w:rFonts w:hint="eastAsia" w:ascii="宋体" w:hAnsi="宋体" w:cs="宋体"/>
                <w:highlight w:val="none"/>
                <w:lang w:val="en-US" w:eastAsia="zh-CN"/>
              </w:rPr>
              <w:t>。</w:t>
            </w:r>
          </w:p>
          <w:p>
            <w:pPr>
              <w:numPr>
                <w:ilvl w:val="0"/>
                <w:numId w:val="34"/>
              </w:numPr>
              <w:spacing w:line="360" w:lineRule="auto"/>
              <w:jc w:val="both"/>
              <w:rPr>
                <w:rFonts w:hint="eastAsia"/>
                <w:highlight w:val="none"/>
                <w:lang w:val="en-US" w:eastAsia="zh-CN"/>
              </w:rPr>
            </w:pPr>
            <w:r>
              <w:rPr>
                <w:rFonts w:hint="eastAsia" w:ascii="宋体" w:hAnsi="宋体" w:eastAsia="宋体" w:cs="宋体"/>
                <w:highlight w:val="none"/>
                <w:lang w:val="en-US" w:eastAsia="zh-CN"/>
              </w:rPr>
              <w:t>根据设计回复，本工程不涉及车行道或人行道除路面拆除、绿化破坏及恢复。</w:t>
            </w:r>
          </w:p>
          <w:p>
            <w:pPr>
              <w:numPr>
                <w:ilvl w:val="0"/>
                <w:numId w:val="34"/>
              </w:numPr>
              <w:spacing w:line="360" w:lineRule="auto"/>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本工程外运按25公里考虑，消纳方式为消纳场地第一阶梯。</w:t>
            </w:r>
          </w:p>
          <w:p>
            <w:pPr>
              <w:spacing w:line="360" w:lineRule="auto"/>
              <w:jc w:val="both"/>
              <w:rPr>
                <w:highlight w:val="none"/>
              </w:rPr>
            </w:pPr>
          </w:p>
          <w:p>
            <w:pPr>
              <w:spacing w:line="360" w:lineRule="auto"/>
              <w:ind w:firstLine="420"/>
              <w:jc w:val="both"/>
              <w:rPr>
                <w:rFonts w:hint="eastAsia" w:ascii="宋体" w:hAnsi="宋体" w:cs="宋体"/>
                <w:b/>
                <w:szCs w:val="21"/>
                <w:highlight w:val="none"/>
              </w:rPr>
            </w:pPr>
            <w:r>
              <w:rPr>
                <w:rFonts w:hint="eastAsia" w:ascii="宋体" w:hAnsi="宋体" w:cs="宋体"/>
                <w:b/>
                <w:szCs w:val="21"/>
                <w:highlight w:val="none"/>
                <w:lang w:val="en-US" w:eastAsia="zh-CN"/>
              </w:rPr>
              <w:t>八</w:t>
            </w:r>
            <w:r>
              <w:rPr>
                <w:rFonts w:hint="eastAsia" w:ascii="宋体" w:hAnsi="宋体" w:cs="宋体"/>
                <w:b/>
                <w:szCs w:val="21"/>
                <w:highlight w:val="none"/>
              </w:rPr>
              <w:t>、其他说明：</w:t>
            </w:r>
          </w:p>
          <w:p>
            <w:pPr>
              <w:numPr>
                <w:ilvl w:val="0"/>
                <w:numId w:val="35"/>
              </w:numPr>
              <w:spacing w:line="360" w:lineRule="auto"/>
              <w:jc w:val="both"/>
              <w:rPr>
                <w:rFonts w:hint="eastAsia"/>
                <w:szCs w:val="21"/>
                <w:highlight w:val="none"/>
              </w:rPr>
            </w:pPr>
            <w:r>
              <w:rPr>
                <w:rFonts w:hint="eastAsia"/>
                <w:szCs w:val="21"/>
                <w:highlight w:val="none"/>
              </w:rPr>
              <w:t>建筑垃圾外运运距投标单位自行计入，弃土地点须按杭州市相关规定执行，中标后须办理相关手续。本工程所需取、弃土（料）场及取、弃土（料）具体运距均由投标单位自行调查，投标单位报价充分计入报价风险</w:t>
            </w:r>
            <w:r>
              <w:rPr>
                <w:rFonts w:hint="eastAsia"/>
                <w:szCs w:val="21"/>
                <w:highlight w:val="none"/>
                <w:lang w:eastAsia="zh-CN"/>
              </w:rPr>
              <w:t>。</w:t>
            </w:r>
          </w:p>
          <w:p>
            <w:pPr>
              <w:numPr>
                <w:ilvl w:val="0"/>
                <w:numId w:val="35"/>
              </w:numPr>
              <w:spacing w:line="360" w:lineRule="auto"/>
              <w:jc w:val="both"/>
              <w:rPr>
                <w:rFonts w:hint="eastAsia"/>
                <w:szCs w:val="21"/>
                <w:highlight w:val="none"/>
              </w:rPr>
            </w:pPr>
            <w:r>
              <w:rPr>
                <w:rFonts w:hint="eastAsia"/>
                <w:szCs w:val="21"/>
                <w:highlight w:val="none"/>
              </w:rPr>
              <w:t>各投标单位在进行综合单价报价时必须结合施工图、施工规范、技术标准、图集招标文件中的相关条款及清单描述进行报价，清单子目中未能对各节点详图进行完全性描述的必须结合施工图详细节点进行报价，否则视为已计入相应项目综合单价中，中标后将不调整综合单价</w:t>
            </w:r>
            <w:r>
              <w:rPr>
                <w:rFonts w:hint="eastAsia"/>
                <w:szCs w:val="21"/>
                <w:highlight w:val="none"/>
                <w:lang w:eastAsia="zh-CN"/>
              </w:rPr>
              <w:t>。</w:t>
            </w:r>
            <w:r>
              <w:rPr>
                <w:rFonts w:hint="eastAsia"/>
                <w:szCs w:val="21"/>
                <w:highlight w:val="none"/>
              </w:rPr>
              <w:t>如发现清单中的表述与设计文件不符，请投标单位提出书面意见以便答疑，如不提出则视为无异议，中标后不得以清单描述与设计做法不完全一致而要求调整清单或拒绝按图施工，否则投标单位将承担违约责任，涉及二次深化的费用由投标单位综合计入，中标后综合单价不作调整</w:t>
            </w:r>
            <w:r>
              <w:rPr>
                <w:rFonts w:hint="eastAsia"/>
                <w:szCs w:val="21"/>
                <w:highlight w:val="none"/>
                <w:lang w:eastAsia="zh-CN"/>
              </w:rPr>
              <w:t>。</w:t>
            </w:r>
          </w:p>
          <w:p>
            <w:pPr>
              <w:numPr>
                <w:ilvl w:val="0"/>
                <w:numId w:val="35"/>
              </w:numPr>
              <w:spacing w:line="360" w:lineRule="auto"/>
              <w:jc w:val="both"/>
              <w:rPr>
                <w:rFonts w:hint="eastAsia"/>
                <w:szCs w:val="21"/>
                <w:highlight w:val="none"/>
              </w:rPr>
            </w:pPr>
            <w:r>
              <w:rPr>
                <w:rFonts w:hint="eastAsia"/>
                <w:szCs w:val="21"/>
                <w:highlight w:val="none"/>
              </w:rPr>
              <w:t>根据现有施工场地等实际情况，投标单位应充分计入必须发生和可能发生的费用，如材料、设备的存储堆放（含甲供材料）、二次搬运、保管、水平运输、垂直运输、临时安全消防、临时设施租用、装修垃圾清运、夜间施工、赶工措施、限电限水拉闸（应有相应的应急供水供电专项措施）、工程变更造成的窝工、结构偏差等产生的费用，并单列纳入措施费报价</w:t>
            </w:r>
            <w:r>
              <w:rPr>
                <w:rFonts w:hint="eastAsia"/>
                <w:szCs w:val="21"/>
                <w:highlight w:val="none"/>
                <w:lang w:eastAsia="zh-CN"/>
              </w:rPr>
              <w:t>。</w:t>
            </w:r>
          </w:p>
          <w:p>
            <w:pPr>
              <w:numPr>
                <w:ilvl w:val="0"/>
                <w:numId w:val="35"/>
              </w:numPr>
              <w:spacing w:line="360" w:lineRule="auto"/>
              <w:jc w:val="both"/>
              <w:rPr>
                <w:rFonts w:hint="eastAsia"/>
                <w:szCs w:val="21"/>
                <w:highlight w:val="none"/>
              </w:rPr>
            </w:pPr>
            <w:r>
              <w:rPr>
                <w:rFonts w:hint="eastAsia"/>
                <w:szCs w:val="21"/>
                <w:highlight w:val="none"/>
              </w:rPr>
              <w:t>表1-3-C技术措施项目清单与计价表提供的项目仅供投标单位参考，投标单位应结合自身的优化设计与施工组织方案进行措施项目报价，如投标单位认为“表1-3-C技术措施项目清单与计价表”中的项目还不足以包含所需的措施项目，可在 “表1-3-C技术措施项目清单与计价表”的“其他技术措施费”项中自行添加，相应的金额应计入投标总价中</w:t>
            </w:r>
            <w:r>
              <w:rPr>
                <w:rFonts w:hint="eastAsia"/>
                <w:szCs w:val="21"/>
                <w:highlight w:val="none"/>
                <w:lang w:eastAsia="zh-CN"/>
              </w:rPr>
              <w:t>。</w:t>
            </w:r>
          </w:p>
          <w:p>
            <w:pPr>
              <w:numPr>
                <w:ilvl w:val="0"/>
                <w:numId w:val="35"/>
              </w:numPr>
              <w:spacing w:line="360" w:lineRule="auto"/>
              <w:jc w:val="both"/>
              <w:rPr>
                <w:rFonts w:hint="eastAsia"/>
                <w:szCs w:val="21"/>
                <w:highlight w:val="none"/>
              </w:rPr>
            </w:pPr>
            <w:r>
              <w:rPr>
                <w:rFonts w:hint="eastAsia"/>
                <w:szCs w:val="21"/>
                <w:highlight w:val="none"/>
              </w:rPr>
              <w:t>本工程量清单项目名称中未全部注明有关技术指标与参数，投标单位应结合设计施工图及相关规范的有关规定，并计入各种非不可抗力风险因素进行报价</w:t>
            </w:r>
            <w:r>
              <w:rPr>
                <w:rFonts w:hint="eastAsia"/>
                <w:szCs w:val="21"/>
                <w:highlight w:val="none"/>
                <w:lang w:eastAsia="zh-CN"/>
              </w:rPr>
              <w:t>。</w:t>
            </w:r>
          </w:p>
          <w:p>
            <w:pPr>
              <w:numPr>
                <w:ilvl w:val="0"/>
                <w:numId w:val="35"/>
              </w:numPr>
              <w:spacing w:line="360" w:lineRule="auto"/>
              <w:jc w:val="both"/>
              <w:rPr>
                <w:rFonts w:hint="eastAsia"/>
                <w:szCs w:val="21"/>
                <w:highlight w:val="none"/>
              </w:rPr>
            </w:pPr>
            <w:r>
              <w:rPr>
                <w:rFonts w:hint="eastAsia"/>
                <w:szCs w:val="21"/>
                <w:highlight w:val="none"/>
              </w:rPr>
              <w:t>公共及协调费用（如交通、市容、环保、噪音、排污、治安等费用以及因施工原因引起的相关部门应交纳费用）由投标单位自行调研作为单项费用计入措施项目费中，否则视作优惠</w:t>
            </w:r>
            <w:r>
              <w:rPr>
                <w:rFonts w:hint="eastAsia"/>
                <w:szCs w:val="21"/>
                <w:highlight w:val="none"/>
                <w:lang w:eastAsia="zh-CN"/>
              </w:rPr>
              <w:t>。</w:t>
            </w:r>
          </w:p>
          <w:p>
            <w:pPr>
              <w:numPr>
                <w:ilvl w:val="0"/>
                <w:numId w:val="35"/>
              </w:numPr>
              <w:spacing w:line="360" w:lineRule="auto"/>
              <w:jc w:val="both"/>
              <w:rPr>
                <w:rFonts w:hint="eastAsia"/>
                <w:szCs w:val="21"/>
                <w:highlight w:val="none"/>
              </w:rPr>
            </w:pPr>
            <w:r>
              <w:rPr>
                <w:rFonts w:hint="eastAsia"/>
                <w:szCs w:val="21"/>
                <w:highlight w:val="none"/>
              </w:rPr>
              <w:t>投标单位应先到工地踏勘以充分了解工地位置、现状、交通运输、空间局限及任何其它足以影响报价的情况，施工单位应充分计入施工现场已完成工程及设备保护费用</w:t>
            </w:r>
            <w:r>
              <w:rPr>
                <w:rFonts w:hint="eastAsia"/>
                <w:szCs w:val="21"/>
                <w:highlight w:val="none"/>
                <w:lang w:eastAsia="zh-CN"/>
              </w:rPr>
              <w:t>。</w:t>
            </w:r>
          </w:p>
          <w:p>
            <w:pPr>
              <w:numPr>
                <w:ilvl w:val="0"/>
                <w:numId w:val="35"/>
              </w:numPr>
              <w:spacing w:line="360" w:lineRule="auto"/>
              <w:jc w:val="both"/>
              <w:rPr>
                <w:rFonts w:hint="eastAsia"/>
                <w:szCs w:val="21"/>
                <w:highlight w:val="none"/>
              </w:rPr>
            </w:pPr>
            <w:r>
              <w:rPr>
                <w:rFonts w:hint="eastAsia"/>
                <w:szCs w:val="21"/>
                <w:highlight w:val="none"/>
              </w:rPr>
              <w:t>投标单位不得对已有清单内容进行修改、删除，对于措施项目清单及计价表中未列，而投标单位认为可能发生的措施项目应自行补充并报价，若工程实施中发生新的措施项目且投标文件中未列入，则认为投标单位在风险费或其它措施项目中已计入，结算时不得增加</w:t>
            </w:r>
            <w:r>
              <w:rPr>
                <w:rFonts w:hint="eastAsia"/>
                <w:szCs w:val="21"/>
                <w:highlight w:val="none"/>
                <w:lang w:eastAsia="zh-CN"/>
              </w:rPr>
              <w:t>。</w:t>
            </w:r>
          </w:p>
          <w:p>
            <w:pPr>
              <w:numPr>
                <w:ilvl w:val="0"/>
                <w:numId w:val="35"/>
              </w:numPr>
              <w:spacing w:line="360" w:lineRule="auto"/>
              <w:jc w:val="both"/>
              <w:rPr>
                <w:rFonts w:hint="eastAsia"/>
                <w:szCs w:val="21"/>
                <w:highlight w:val="none"/>
              </w:rPr>
            </w:pPr>
            <w:r>
              <w:rPr>
                <w:rFonts w:hint="eastAsia"/>
                <w:szCs w:val="21"/>
                <w:highlight w:val="none"/>
              </w:rPr>
              <w:t>投标单位未填报综合单价或合价的项目，其费用视为已分摊在其他项目的综合单价与合价中</w:t>
            </w:r>
            <w:r>
              <w:rPr>
                <w:rFonts w:hint="eastAsia"/>
                <w:szCs w:val="21"/>
                <w:highlight w:val="none"/>
                <w:lang w:eastAsia="zh-CN"/>
              </w:rPr>
              <w:t>。</w:t>
            </w:r>
          </w:p>
          <w:p>
            <w:pPr>
              <w:numPr>
                <w:ilvl w:val="0"/>
                <w:numId w:val="35"/>
              </w:numPr>
              <w:spacing w:line="360" w:lineRule="auto"/>
              <w:jc w:val="both"/>
              <w:rPr>
                <w:rFonts w:hint="eastAsia"/>
                <w:szCs w:val="21"/>
                <w:highlight w:val="none"/>
              </w:rPr>
            </w:pPr>
            <w:r>
              <w:rPr>
                <w:rFonts w:hint="eastAsia"/>
                <w:szCs w:val="21"/>
                <w:highlight w:val="none"/>
              </w:rPr>
              <w:t>投标单位应在综合单价中充分计入施工中的各种损耗和需要增加的工程量，所报综合单价应包含该清单子目的所有工作内容，并计入风险因素</w:t>
            </w:r>
            <w:r>
              <w:rPr>
                <w:rFonts w:hint="eastAsia"/>
                <w:szCs w:val="21"/>
                <w:highlight w:val="none"/>
                <w:lang w:eastAsia="zh-CN"/>
              </w:rPr>
              <w:t>。</w:t>
            </w:r>
          </w:p>
          <w:p>
            <w:pPr>
              <w:numPr>
                <w:ilvl w:val="0"/>
                <w:numId w:val="35"/>
              </w:numPr>
              <w:spacing w:line="360" w:lineRule="auto"/>
              <w:jc w:val="both"/>
              <w:rPr>
                <w:rFonts w:hint="eastAsia"/>
                <w:szCs w:val="21"/>
                <w:highlight w:val="none"/>
              </w:rPr>
            </w:pPr>
            <w:r>
              <w:rPr>
                <w:rFonts w:hint="eastAsia"/>
                <w:szCs w:val="21"/>
                <w:highlight w:val="none"/>
              </w:rPr>
              <w:t>施工图未注明施工方法的项目，请投标单位按照自身施工经验及相应规范做法自行组价，并列入综合单价内</w:t>
            </w:r>
            <w:r>
              <w:rPr>
                <w:rFonts w:hint="eastAsia"/>
                <w:szCs w:val="21"/>
                <w:highlight w:val="none"/>
                <w:lang w:eastAsia="zh-CN"/>
              </w:rPr>
              <w:t>。</w:t>
            </w:r>
          </w:p>
          <w:p>
            <w:pPr>
              <w:numPr>
                <w:ilvl w:val="0"/>
                <w:numId w:val="35"/>
              </w:numPr>
              <w:spacing w:line="360" w:lineRule="auto"/>
              <w:jc w:val="both"/>
              <w:rPr>
                <w:rFonts w:hint="eastAsia"/>
                <w:szCs w:val="21"/>
                <w:highlight w:val="none"/>
              </w:rPr>
            </w:pPr>
            <w:r>
              <w:rPr>
                <w:rFonts w:hint="eastAsia"/>
                <w:szCs w:val="21"/>
                <w:highlight w:val="none"/>
              </w:rPr>
              <w:t>国标清单中已明确的工作内容，清单不再一一罗列，投标单位应结合国标清单规定的工作内容进行报价。</w:t>
            </w:r>
          </w:p>
          <w:p>
            <w:pPr>
              <w:pStyle w:val="162"/>
              <w:numPr>
                <w:ilvl w:val="0"/>
                <w:numId w:val="36"/>
              </w:numPr>
              <w:snapToGrid w:val="0"/>
              <w:spacing w:line="360" w:lineRule="auto"/>
              <w:ind w:firstLine="420"/>
              <w:jc w:val="both"/>
              <w:rPr>
                <w:rFonts w:hint="eastAsia" w:ascii="宋体" w:hAnsi="宋体" w:cs="宋体"/>
                <w:b/>
                <w:szCs w:val="21"/>
                <w:highlight w:val="none"/>
              </w:rPr>
            </w:pPr>
            <w:r>
              <w:rPr>
                <w:rFonts w:hint="eastAsia" w:ascii="宋体" w:hAnsi="宋体" w:cs="宋体"/>
                <w:b/>
                <w:szCs w:val="21"/>
                <w:highlight w:val="none"/>
                <w:lang w:val="en-US" w:eastAsia="zh-CN"/>
              </w:rPr>
              <w:t>品牌表</w:t>
            </w:r>
            <w:r>
              <w:rPr>
                <w:rFonts w:hint="eastAsia" w:ascii="宋体" w:hAnsi="宋体" w:cs="宋体"/>
                <w:b/>
                <w:szCs w:val="21"/>
                <w:highlight w:val="none"/>
              </w:rPr>
              <w:t>：</w:t>
            </w:r>
          </w:p>
          <w:tbl>
            <w:tblPr>
              <w:tblStyle w:val="44"/>
              <w:tblW w:w="8294"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00"/>
              <w:gridCol w:w="4766"/>
              <w:gridCol w:w="1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80" w:type="dxa"/>
                  <w:noWrap w:val="0"/>
                  <w:vAlign w:val="top"/>
                </w:tcPr>
                <w:p>
                  <w:pPr>
                    <w:autoSpaceDE w:val="0"/>
                    <w:autoSpaceDN w:val="0"/>
                    <w:spacing w:line="360" w:lineRule="auto"/>
                    <w:jc w:val="center"/>
                    <w:rPr>
                      <w:rFonts w:hint="eastAsia" w:ascii="宋体" w:hAnsi="宋体" w:eastAsia="宋体" w:cs="宋体"/>
                      <w:b/>
                      <w:bCs/>
                      <w:kern w:val="2"/>
                      <w:sz w:val="21"/>
                      <w:szCs w:val="21"/>
                      <w:highlight w:val="none"/>
                      <w:lang w:val="en-US" w:eastAsia="zh-CN" w:bidi="ar-SA"/>
                    </w:rPr>
                  </w:pPr>
                  <w:r>
                    <w:rPr>
                      <w:rFonts w:hint="eastAsia" w:ascii="宋体" w:hAnsi="宋体" w:cs="宋体"/>
                      <w:szCs w:val="21"/>
                      <w:highlight w:val="none"/>
                    </w:rPr>
                    <w:t>序号</w:t>
                  </w:r>
                </w:p>
              </w:tc>
              <w:tc>
                <w:tcPr>
                  <w:tcW w:w="1500" w:type="dxa"/>
                  <w:noWrap w:val="0"/>
                  <w:vAlign w:val="top"/>
                </w:tcPr>
                <w:p>
                  <w:pPr>
                    <w:autoSpaceDE w:val="0"/>
                    <w:autoSpaceDN w:val="0"/>
                    <w:spacing w:line="360" w:lineRule="auto"/>
                    <w:jc w:val="center"/>
                    <w:rPr>
                      <w:rFonts w:hint="eastAsia" w:ascii="宋体" w:hAnsi="宋体" w:eastAsia="宋体" w:cs="宋体"/>
                      <w:b/>
                      <w:bCs/>
                      <w:kern w:val="2"/>
                      <w:sz w:val="21"/>
                      <w:szCs w:val="21"/>
                      <w:highlight w:val="none"/>
                      <w:lang w:val="en-US" w:eastAsia="zh-CN" w:bidi="ar-SA"/>
                    </w:rPr>
                  </w:pPr>
                  <w:r>
                    <w:rPr>
                      <w:rFonts w:hint="eastAsia" w:ascii="宋体" w:hAnsi="宋体" w:cs="宋体"/>
                      <w:szCs w:val="21"/>
                      <w:highlight w:val="none"/>
                    </w:rPr>
                    <w:t>名称</w:t>
                  </w:r>
                </w:p>
              </w:tc>
              <w:tc>
                <w:tcPr>
                  <w:tcW w:w="4766" w:type="dxa"/>
                  <w:noWrap w:val="0"/>
                  <w:vAlign w:val="top"/>
                </w:tcPr>
                <w:p>
                  <w:pPr>
                    <w:autoSpaceDE w:val="0"/>
                    <w:autoSpaceDN w:val="0"/>
                    <w:spacing w:line="360" w:lineRule="auto"/>
                    <w:jc w:val="center"/>
                    <w:rPr>
                      <w:rFonts w:hint="eastAsia" w:ascii="宋体" w:hAnsi="宋体" w:eastAsia="宋体" w:cs="宋体"/>
                      <w:b/>
                      <w:bCs/>
                      <w:kern w:val="2"/>
                      <w:sz w:val="21"/>
                      <w:szCs w:val="21"/>
                      <w:highlight w:val="none"/>
                      <w:lang w:val="en-US" w:eastAsia="zh-CN" w:bidi="ar-SA"/>
                    </w:rPr>
                  </w:pPr>
                  <w:r>
                    <w:rPr>
                      <w:rFonts w:hint="eastAsia" w:ascii="宋体" w:hAnsi="宋体" w:cs="宋体"/>
                      <w:szCs w:val="21"/>
                      <w:highlight w:val="none"/>
                    </w:rPr>
                    <w:t>品牌</w:t>
                  </w:r>
                </w:p>
              </w:tc>
              <w:tc>
                <w:tcPr>
                  <w:tcW w:w="1148" w:type="dxa"/>
                  <w:noWrap w:val="0"/>
                  <w:vAlign w:val="top"/>
                </w:tcPr>
                <w:p>
                  <w:pPr>
                    <w:autoSpaceDE w:val="0"/>
                    <w:autoSpaceDN w:val="0"/>
                    <w:spacing w:line="360" w:lineRule="auto"/>
                    <w:jc w:val="center"/>
                    <w:rPr>
                      <w:rFonts w:hint="eastAsia" w:ascii="宋体" w:hAnsi="宋体" w:eastAsia="宋体" w:cs="宋体"/>
                      <w:b/>
                      <w:bCs/>
                      <w:kern w:val="2"/>
                      <w:sz w:val="21"/>
                      <w:szCs w:val="21"/>
                      <w:highlight w:val="none"/>
                      <w:lang w:val="en-US" w:eastAsia="zh-CN" w:bidi="ar-SA"/>
                    </w:rPr>
                  </w:pPr>
                  <w:r>
                    <w:rPr>
                      <w:rFonts w:hint="eastAsia" w:ascii="宋体" w:hAnsi="宋体" w:cs="宋体"/>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noWrap w:val="0"/>
                  <w:vAlign w:val="center"/>
                </w:tcPr>
                <w:p>
                  <w:pPr>
                    <w:autoSpaceDE w:val="0"/>
                    <w:autoSpaceDN w:val="0"/>
                    <w:spacing w:line="360" w:lineRule="auto"/>
                    <w:jc w:val="center"/>
                    <w:rPr>
                      <w:rFonts w:hint="eastAsia" w:ascii="宋体" w:hAnsi="宋体" w:eastAsia="宋体" w:cs="宋体"/>
                      <w:b w:val="0"/>
                      <w:bCs w:val="0"/>
                      <w:kern w:val="2"/>
                      <w:sz w:val="21"/>
                      <w:szCs w:val="21"/>
                      <w:highlight w:val="none"/>
                      <w:lang w:val="en-US" w:eastAsia="zh-CN" w:bidi="ar-SA"/>
                    </w:rPr>
                  </w:pPr>
                  <w:r>
                    <w:rPr>
                      <w:rFonts w:hint="eastAsia" w:ascii="宋体" w:hAnsi="宋体" w:cs="宋体"/>
                      <w:szCs w:val="21"/>
                      <w:highlight w:val="none"/>
                    </w:rPr>
                    <w:t>1</w:t>
                  </w:r>
                </w:p>
              </w:tc>
              <w:tc>
                <w:tcPr>
                  <w:tcW w:w="1500" w:type="dxa"/>
                  <w:noWrap w:val="0"/>
                  <w:vAlign w:val="center"/>
                </w:tcPr>
                <w:p>
                  <w:pPr>
                    <w:autoSpaceDE w:val="0"/>
                    <w:autoSpaceDN w:val="0"/>
                    <w:spacing w:line="360" w:lineRule="auto"/>
                    <w:jc w:val="center"/>
                    <w:rPr>
                      <w:rFonts w:hint="eastAsia" w:ascii="宋体" w:hAnsi="宋体" w:cs="宋体"/>
                      <w:szCs w:val="21"/>
                      <w:highlight w:val="none"/>
                      <w:lang w:val="en-US" w:eastAsia="zh-CN"/>
                    </w:rPr>
                  </w:pPr>
                  <w:r>
                    <w:rPr>
                      <w:rFonts w:hint="eastAsia" w:ascii="宋体" w:hAnsi="宋体" w:cs="宋体"/>
                      <w:szCs w:val="21"/>
                      <w:highlight w:val="none"/>
                    </w:rPr>
                    <w:t>变压器</w:t>
                  </w:r>
                </w:p>
              </w:tc>
              <w:tc>
                <w:tcPr>
                  <w:tcW w:w="4766" w:type="dxa"/>
                  <w:noWrap w:val="0"/>
                  <w:vAlign w:val="center"/>
                </w:tcPr>
                <w:p>
                  <w:pPr>
                    <w:autoSpaceDE w:val="0"/>
                    <w:autoSpaceDN w:val="0"/>
                    <w:spacing w:line="360" w:lineRule="auto"/>
                    <w:jc w:val="center"/>
                    <w:rPr>
                      <w:rFonts w:hint="eastAsia" w:ascii="宋体" w:hAnsi="宋体" w:cs="宋体"/>
                      <w:szCs w:val="21"/>
                      <w:highlight w:val="none"/>
                      <w:lang w:val="en-US" w:eastAsia="zh-CN"/>
                    </w:rPr>
                  </w:pPr>
                  <w:r>
                    <w:rPr>
                      <w:rFonts w:hint="eastAsia" w:ascii="宋体" w:hAnsi="宋体" w:cs="宋体"/>
                      <w:szCs w:val="21"/>
                      <w:highlight w:val="none"/>
                    </w:rPr>
                    <w:t>许继电气、天津特变、上海置信、三变或相当于</w:t>
                  </w:r>
                </w:p>
              </w:tc>
              <w:tc>
                <w:tcPr>
                  <w:tcW w:w="1148" w:type="dxa"/>
                  <w:noWrap w:val="0"/>
                  <w:vAlign w:val="center"/>
                </w:tcPr>
                <w:p>
                  <w:pPr>
                    <w:autoSpaceDE w:val="0"/>
                    <w:autoSpaceDN w:val="0"/>
                    <w:spacing w:line="360" w:lineRule="auto"/>
                    <w:jc w:val="center"/>
                    <w:rPr>
                      <w:rFonts w:hint="eastAsia" w:ascii="宋体" w:hAnsi="宋体" w:eastAsia="宋体" w:cs="宋体"/>
                      <w:b/>
                      <w:bCs/>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noWrap w:val="0"/>
                  <w:vAlign w:val="center"/>
                </w:tcPr>
                <w:p>
                  <w:pPr>
                    <w:autoSpaceDE w:val="0"/>
                    <w:autoSpaceDN w:val="0"/>
                    <w:spacing w:line="360" w:lineRule="auto"/>
                    <w:jc w:val="center"/>
                    <w:rPr>
                      <w:rFonts w:hint="eastAsia" w:ascii="宋体" w:hAnsi="宋体" w:eastAsia="宋体" w:cs="宋体"/>
                      <w:b w:val="0"/>
                      <w:bCs w:val="0"/>
                      <w:kern w:val="2"/>
                      <w:sz w:val="21"/>
                      <w:szCs w:val="21"/>
                      <w:highlight w:val="none"/>
                      <w:lang w:val="en-US" w:eastAsia="zh-CN" w:bidi="ar-SA"/>
                    </w:rPr>
                  </w:pPr>
                  <w:r>
                    <w:rPr>
                      <w:rFonts w:hint="eastAsia" w:ascii="宋体" w:hAnsi="宋体" w:cs="宋体"/>
                      <w:szCs w:val="21"/>
                      <w:highlight w:val="none"/>
                    </w:rPr>
                    <w:t>2</w:t>
                  </w:r>
                </w:p>
              </w:tc>
              <w:tc>
                <w:tcPr>
                  <w:tcW w:w="1500" w:type="dxa"/>
                  <w:noWrap w:val="0"/>
                  <w:vAlign w:val="center"/>
                </w:tcPr>
                <w:p>
                  <w:pPr>
                    <w:autoSpaceDE w:val="0"/>
                    <w:autoSpaceDN w:val="0"/>
                    <w:spacing w:line="360" w:lineRule="auto"/>
                    <w:jc w:val="center"/>
                    <w:rPr>
                      <w:rFonts w:hint="eastAsia" w:ascii="宋体" w:hAnsi="宋体" w:eastAsia="宋体" w:cs="宋体"/>
                      <w:b w:val="0"/>
                      <w:bCs w:val="0"/>
                      <w:kern w:val="2"/>
                      <w:sz w:val="21"/>
                      <w:szCs w:val="21"/>
                      <w:highlight w:val="none"/>
                      <w:lang w:val="en-US" w:eastAsia="zh-CN" w:bidi="ar-SA"/>
                    </w:rPr>
                  </w:pPr>
                  <w:r>
                    <w:rPr>
                      <w:rFonts w:hint="eastAsia" w:ascii="宋体" w:hAnsi="宋体" w:cs="宋体"/>
                      <w:szCs w:val="21"/>
                      <w:highlight w:val="none"/>
                    </w:rPr>
                    <w:t>真空断路器</w:t>
                  </w:r>
                </w:p>
              </w:tc>
              <w:tc>
                <w:tcPr>
                  <w:tcW w:w="4766" w:type="dxa"/>
                  <w:noWrap w:val="0"/>
                  <w:vAlign w:val="center"/>
                </w:tcPr>
                <w:p>
                  <w:pPr>
                    <w:autoSpaceDE w:val="0"/>
                    <w:autoSpaceDN w:val="0"/>
                    <w:spacing w:line="360" w:lineRule="auto"/>
                    <w:jc w:val="center"/>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Cs/>
                      <w:sz w:val="24"/>
                      <w:szCs w:val="24"/>
                      <w:highlight w:val="none"/>
                    </w:rPr>
                    <w:t>SCHNEIDER（施耐德）</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AB</w:t>
                  </w:r>
                  <w:r>
                    <w:rPr>
                      <w:rFonts w:hint="eastAsia" w:ascii="宋体" w:hAnsi="宋体" w:cs="宋体"/>
                      <w:bCs/>
                      <w:sz w:val="24"/>
                      <w:szCs w:val="24"/>
                      <w:highlight w:val="none"/>
                      <w:lang w:val="en-US" w:eastAsia="zh-CN"/>
                    </w:rPr>
                    <w:t>B</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SIEMNES（西门子）或相当于</w:t>
                  </w:r>
                </w:p>
              </w:tc>
              <w:tc>
                <w:tcPr>
                  <w:tcW w:w="1148" w:type="dxa"/>
                  <w:noWrap w:val="0"/>
                  <w:vAlign w:val="center"/>
                </w:tcPr>
                <w:p>
                  <w:pPr>
                    <w:autoSpaceDE w:val="0"/>
                    <w:autoSpaceDN w:val="0"/>
                    <w:spacing w:line="360" w:lineRule="auto"/>
                    <w:jc w:val="center"/>
                    <w:rPr>
                      <w:rFonts w:hint="eastAsia" w:ascii="宋体" w:hAnsi="宋体" w:eastAsia="宋体" w:cs="宋体"/>
                      <w:b/>
                      <w:bCs/>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noWrap w:val="0"/>
                  <w:vAlign w:val="center"/>
                </w:tcPr>
                <w:p>
                  <w:pPr>
                    <w:autoSpaceDE w:val="0"/>
                    <w:autoSpaceDN w:val="0"/>
                    <w:spacing w:line="360" w:lineRule="auto"/>
                    <w:jc w:val="center"/>
                    <w:rPr>
                      <w:rFonts w:hint="eastAsia" w:ascii="宋体" w:hAnsi="宋体" w:eastAsia="宋体" w:cs="宋体"/>
                      <w:b w:val="0"/>
                      <w:bCs w:val="0"/>
                      <w:kern w:val="2"/>
                      <w:sz w:val="21"/>
                      <w:szCs w:val="21"/>
                      <w:highlight w:val="none"/>
                      <w:lang w:val="en-US" w:eastAsia="zh-CN" w:bidi="ar-SA"/>
                    </w:rPr>
                  </w:pPr>
                  <w:r>
                    <w:rPr>
                      <w:rFonts w:hint="eastAsia" w:ascii="宋体" w:hAnsi="宋体" w:cs="宋体"/>
                      <w:szCs w:val="21"/>
                      <w:highlight w:val="none"/>
                    </w:rPr>
                    <w:t>3</w:t>
                  </w:r>
                </w:p>
              </w:tc>
              <w:tc>
                <w:tcPr>
                  <w:tcW w:w="1500" w:type="dxa"/>
                  <w:shd w:val="clear" w:color="auto" w:fill="auto"/>
                  <w:noWrap w:val="0"/>
                  <w:vAlign w:val="center"/>
                </w:tcPr>
                <w:p>
                  <w:pPr>
                    <w:autoSpaceDE w:val="0"/>
                    <w:autoSpaceDN w:val="0"/>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cs="宋体"/>
                      <w:szCs w:val="21"/>
                      <w:highlight w:val="none"/>
                    </w:rPr>
                    <w:t>电缆</w:t>
                  </w:r>
                </w:p>
              </w:tc>
              <w:tc>
                <w:tcPr>
                  <w:tcW w:w="4766" w:type="dxa"/>
                  <w:shd w:val="clear" w:color="auto" w:fill="auto"/>
                  <w:noWrap w:val="0"/>
                  <w:vAlign w:val="center"/>
                </w:tcPr>
                <w:p>
                  <w:pPr>
                    <w:autoSpaceDE w:val="0"/>
                    <w:autoSpaceDN w:val="0"/>
                    <w:spacing w:line="360" w:lineRule="auto"/>
                    <w:jc w:val="center"/>
                    <w:rPr>
                      <w:rFonts w:hint="eastAsia" w:ascii="宋体" w:hAnsi="宋体" w:eastAsia="宋体" w:cs="宋体"/>
                      <w:kern w:val="2"/>
                      <w:sz w:val="21"/>
                      <w:szCs w:val="21"/>
                      <w:highlight w:val="none"/>
                      <w:lang w:val="en-US" w:eastAsia="zh-CN" w:bidi="ar-SA"/>
                    </w:rPr>
                  </w:pPr>
                  <w:r>
                    <w:rPr>
                      <w:rFonts w:ascii="仿宋" w:hAnsi="仿宋" w:eastAsia="仿宋" w:cs="仿宋"/>
                      <w:color w:val="000000"/>
                      <w:kern w:val="0"/>
                      <w:sz w:val="22"/>
                      <w:szCs w:val="22"/>
                      <w:highlight w:val="none"/>
                      <w:lang w:val="en-US" w:eastAsia="zh-CN" w:bidi="ar"/>
                    </w:rPr>
                    <w:t>（</w:t>
                  </w:r>
                  <w:r>
                    <w:rPr>
                      <w:rFonts w:hint="eastAsia" w:ascii="宋体" w:hAnsi="宋体" w:cs="宋体"/>
                      <w:szCs w:val="21"/>
                      <w:highlight w:val="none"/>
                      <w:lang w:val="en-US" w:eastAsia="zh-CN"/>
                    </w:rPr>
                    <w:t>浙江）万马、（无锡）远东、（杭州电缆股份有限公司）杭州永通、 中大元通或相当于</w:t>
                  </w:r>
                </w:p>
              </w:tc>
              <w:tc>
                <w:tcPr>
                  <w:tcW w:w="1148" w:type="dxa"/>
                  <w:noWrap w:val="0"/>
                  <w:vAlign w:val="center"/>
                </w:tcPr>
                <w:p>
                  <w:pPr>
                    <w:autoSpaceDE w:val="0"/>
                    <w:autoSpaceDN w:val="0"/>
                    <w:spacing w:line="360" w:lineRule="auto"/>
                    <w:jc w:val="center"/>
                    <w:rPr>
                      <w:rFonts w:hint="eastAsia" w:ascii="宋体" w:hAnsi="宋体" w:eastAsia="宋体" w:cs="宋体"/>
                      <w:b/>
                      <w:bCs/>
                      <w:kern w:val="2"/>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noWrap w:val="0"/>
                  <w:vAlign w:val="center"/>
                </w:tcPr>
                <w:p>
                  <w:pPr>
                    <w:autoSpaceDE w:val="0"/>
                    <w:autoSpaceDN w:val="0"/>
                    <w:spacing w:line="360" w:lineRule="auto"/>
                    <w:jc w:val="center"/>
                    <w:rPr>
                      <w:rFonts w:hint="eastAsia" w:ascii="宋体" w:hAnsi="宋体" w:eastAsia="宋体" w:cs="宋体"/>
                      <w:b w:val="0"/>
                      <w:bCs w:val="0"/>
                      <w:kern w:val="2"/>
                      <w:sz w:val="21"/>
                      <w:szCs w:val="21"/>
                      <w:highlight w:val="none"/>
                      <w:lang w:val="en-US" w:eastAsia="zh-CN" w:bidi="ar-SA"/>
                    </w:rPr>
                  </w:pPr>
                  <w:r>
                    <w:rPr>
                      <w:rFonts w:hint="eastAsia" w:ascii="宋体" w:hAnsi="宋体" w:cs="宋体"/>
                      <w:szCs w:val="21"/>
                      <w:highlight w:val="none"/>
                    </w:rPr>
                    <w:t>4</w:t>
                  </w:r>
                </w:p>
              </w:tc>
              <w:tc>
                <w:tcPr>
                  <w:tcW w:w="1500" w:type="dxa"/>
                  <w:shd w:val="clear" w:color="auto" w:fill="auto"/>
                  <w:noWrap w:val="0"/>
                  <w:vAlign w:val="center"/>
                </w:tcPr>
                <w:p>
                  <w:pPr>
                    <w:autoSpaceDE w:val="0"/>
                    <w:autoSpaceDN w:val="0"/>
                    <w:spacing w:line="360" w:lineRule="auto"/>
                    <w:jc w:val="center"/>
                    <w:rPr>
                      <w:rFonts w:hint="eastAsia" w:ascii="宋体" w:hAnsi="宋体" w:cs="宋体"/>
                      <w:szCs w:val="21"/>
                      <w:highlight w:val="none"/>
                      <w:lang w:val="en-US" w:eastAsia="zh-CN"/>
                    </w:rPr>
                  </w:pPr>
                  <w:r>
                    <w:rPr>
                      <w:rFonts w:hint="eastAsia" w:ascii="宋体" w:hAnsi="宋体" w:cs="宋体"/>
                      <w:szCs w:val="21"/>
                      <w:highlight w:val="none"/>
                    </w:rPr>
                    <w:t>成套柜厂家</w:t>
                  </w:r>
                </w:p>
              </w:tc>
              <w:tc>
                <w:tcPr>
                  <w:tcW w:w="4766" w:type="dxa"/>
                  <w:shd w:val="clear" w:color="auto" w:fill="auto"/>
                  <w:noWrap w:val="0"/>
                  <w:vAlign w:val="center"/>
                </w:tcPr>
                <w:p>
                  <w:pPr>
                    <w:autoSpaceDE w:val="0"/>
                    <w:autoSpaceDN w:val="0"/>
                    <w:spacing w:line="360" w:lineRule="auto"/>
                    <w:jc w:val="center"/>
                    <w:rPr>
                      <w:rFonts w:hint="eastAsia" w:ascii="宋体" w:hAnsi="宋体" w:cs="宋体"/>
                      <w:szCs w:val="21"/>
                      <w:highlight w:val="none"/>
                      <w:lang w:val="en-US" w:eastAsia="zh-CN"/>
                    </w:rPr>
                  </w:pPr>
                  <w:r>
                    <w:rPr>
                      <w:rFonts w:hint="eastAsia" w:ascii="宋体" w:hAnsi="宋体" w:cs="宋体"/>
                      <w:szCs w:val="21"/>
                      <w:highlight w:val="none"/>
                    </w:rPr>
                    <w:t>浙宝电气（杭州）集团有限公司、杭州万控电器成套有限公司、杭州电力设备制造有限公司富阳容大成套电器制造分公司或同档次产品或相当于</w:t>
                  </w:r>
                </w:p>
              </w:tc>
              <w:tc>
                <w:tcPr>
                  <w:tcW w:w="1148" w:type="dxa"/>
                  <w:noWrap w:val="0"/>
                  <w:vAlign w:val="center"/>
                </w:tcPr>
                <w:p>
                  <w:pPr>
                    <w:autoSpaceDE w:val="0"/>
                    <w:autoSpaceDN w:val="0"/>
                    <w:spacing w:line="360" w:lineRule="auto"/>
                    <w:jc w:val="center"/>
                    <w:rPr>
                      <w:rFonts w:hint="eastAsia" w:ascii="宋体" w:hAnsi="宋体" w:eastAsia="宋体" w:cs="宋体"/>
                      <w:b/>
                      <w:bCs/>
                      <w:color w:val="000000"/>
                      <w:kern w:val="0"/>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noWrap w:val="0"/>
                  <w:vAlign w:val="center"/>
                </w:tcPr>
                <w:p>
                  <w:pPr>
                    <w:autoSpaceDE w:val="0"/>
                    <w:autoSpaceDN w:val="0"/>
                    <w:spacing w:line="360" w:lineRule="auto"/>
                    <w:jc w:val="center"/>
                    <w:rPr>
                      <w:rFonts w:hint="eastAsia" w:ascii="宋体" w:hAnsi="宋体" w:eastAsia="宋体" w:cs="宋体"/>
                      <w:b w:val="0"/>
                      <w:bCs w:val="0"/>
                      <w:kern w:val="2"/>
                      <w:sz w:val="21"/>
                      <w:szCs w:val="21"/>
                      <w:highlight w:val="none"/>
                      <w:lang w:val="en-US" w:eastAsia="zh-CN" w:bidi="ar-SA"/>
                    </w:rPr>
                  </w:pPr>
                  <w:r>
                    <w:rPr>
                      <w:rFonts w:hint="eastAsia" w:ascii="宋体" w:hAnsi="宋体" w:cs="宋体"/>
                      <w:szCs w:val="21"/>
                      <w:highlight w:val="none"/>
                    </w:rPr>
                    <w:t>5</w:t>
                  </w:r>
                </w:p>
              </w:tc>
              <w:tc>
                <w:tcPr>
                  <w:tcW w:w="1500" w:type="dxa"/>
                  <w:shd w:val="clear" w:color="auto" w:fill="auto"/>
                  <w:noWrap w:val="0"/>
                  <w:vAlign w:val="center"/>
                </w:tcPr>
                <w:p>
                  <w:pPr>
                    <w:pageBreakBefore w:val="0"/>
                    <w:wordWrap/>
                    <w:overflowPunct/>
                    <w:topLinePunct w:val="0"/>
                    <w:bidi w:val="0"/>
                    <w:adjustRightInd/>
                    <w:snapToGrid/>
                    <w:spacing w:line="360" w:lineRule="auto"/>
                    <w:jc w:val="center"/>
                    <w:rPr>
                      <w:rFonts w:hint="eastAsia" w:ascii="宋体" w:hAnsi="宋体" w:eastAsia="宋体" w:cs="宋体"/>
                      <w:bCs/>
                      <w:sz w:val="24"/>
                      <w:szCs w:val="24"/>
                      <w:highlight w:val="none"/>
                      <w:lang w:val="en-US" w:eastAsia="zh-CN" w:bidi="ar-SA"/>
                    </w:rPr>
                  </w:pPr>
                  <w:r>
                    <w:rPr>
                      <w:rFonts w:hint="eastAsia" w:ascii="宋体" w:hAnsi="宋体" w:eastAsia="宋体" w:cs="宋体"/>
                      <w:bCs/>
                      <w:sz w:val="24"/>
                      <w:szCs w:val="24"/>
                      <w:highlight w:val="none"/>
                    </w:rPr>
                    <w:t>浪涌保护器</w:t>
                  </w:r>
                </w:p>
              </w:tc>
              <w:tc>
                <w:tcPr>
                  <w:tcW w:w="4766" w:type="dxa"/>
                  <w:shd w:val="clear" w:color="auto" w:fill="auto"/>
                  <w:noWrap w:val="0"/>
                  <w:vAlign w:val="center"/>
                </w:tcPr>
                <w:p>
                  <w:pPr>
                    <w:pageBreakBefore w:val="0"/>
                    <w:wordWrap/>
                    <w:overflowPunct/>
                    <w:topLinePunct w:val="0"/>
                    <w:bidi w:val="0"/>
                    <w:adjustRightInd/>
                    <w:snapToGrid/>
                    <w:spacing w:line="360" w:lineRule="auto"/>
                    <w:jc w:val="left"/>
                    <w:rPr>
                      <w:rFonts w:hint="eastAsia" w:ascii="宋体" w:hAnsi="宋体" w:eastAsia="宋体" w:cs="宋体"/>
                      <w:bCs/>
                      <w:sz w:val="24"/>
                      <w:szCs w:val="24"/>
                      <w:highlight w:val="none"/>
                      <w:lang w:val="en-US" w:eastAsia="zh-CN" w:bidi="ar-SA"/>
                    </w:rPr>
                  </w:pPr>
                  <w:r>
                    <w:rPr>
                      <w:rFonts w:hint="eastAsia" w:ascii="宋体" w:hAnsi="宋体" w:eastAsia="宋体" w:cs="宋体"/>
                      <w:bCs/>
                      <w:sz w:val="24"/>
                      <w:szCs w:val="24"/>
                      <w:highlight w:val="none"/>
                    </w:rPr>
                    <w:t>SCHNEIDER（施耐德）</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AB</w:t>
                  </w:r>
                  <w:r>
                    <w:rPr>
                      <w:rFonts w:hint="eastAsia" w:ascii="宋体" w:hAnsi="宋体" w:eastAsia="宋体" w:cs="宋体"/>
                      <w:bCs/>
                      <w:sz w:val="24"/>
                      <w:szCs w:val="24"/>
                      <w:highlight w:val="none"/>
                      <w:lang w:val="en-US" w:eastAsia="zh-CN"/>
                    </w:rPr>
                    <w:t>B</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rPr>
                    <w:t>SIEMNES（西门子）或相当于</w:t>
                  </w:r>
                </w:p>
              </w:tc>
              <w:tc>
                <w:tcPr>
                  <w:tcW w:w="1148" w:type="dxa"/>
                  <w:noWrap w:val="0"/>
                  <w:vAlign w:val="center"/>
                </w:tcPr>
                <w:p>
                  <w:pPr>
                    <w:autoSpaceDE w:val="0"/>
                    <w:autoSpaceDN w:val="0"/>
                    <w:spacing w:line="360" w:lineRule="auto"/>
                    <w:jc w:val="center"/>
                    <w:rPr>
                      <w:rFonts w:hint="eastAsia" w:ascii="宋体" w:hAnsi="宋体" w:eastAsia="宋体" w:cs="宋体"/>
                      <w:b/>
                      <w:bCs/>
                      <w:color w:val="auto"/>
                      <w:kern w:val="0"/>
                      <w:sz w:val="21"/>
                      <w:szCs w:val="21"/>
                      <w:highlight w:val="none"/>
                      <w:u w:val="none" w:color="000000"/>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noWrap w:val="0"/>
                  <w:vAlign w:val="center"/>
                </w:tcPr>
                <w:p>
                  <w:pPr>
                    <w:autoSpaceDE w:val="0"/>
                    <w:autoSpaceDN w:val="0"/>
                    <w:spacing w:line="360" w:lineRule="auto"/>
                    <w:jc w:val="center"/>
                    <w:rPr>
                      <w:rFonts w:hint="eastAsia" w:ascii="宋体" w:hAnsi="宋体" w:eastAsia="宋体" w:cs="宋体"/>
                      <w:b w:val="0"/>
                      <w:bCs w:val="0"/>
                      <w:kern w:val="2"/>
                      <w:sz w:val="21"/>
                      <w:szCs w:val="21"/>
                      <w:highlight w:val="none"/>
                      <w:lang w:val="en-US" w:eastAsia="zh-CN" w:bidi="ar-SA"/>
                    </w:rPr>
                  </w:pPr>
                  <w:r>
                    <w:rPr>
                      <w:rFonts w:hint="eastAsia" w:ascii="宋体" w:hAnsi="宋体" w:cs="宋体"/>
                      <w:szCs w:val="21"/>
                      <w:highlight w:val="none"/>
                    </w:rPr>
                    <w:t>6</w:t>
                  </w:r>
                </w:p>
              </w:tc>
              <w:tc>
                <w:tcPr>
                  <w:tcW w:w="1500" w:type="dxa"/>
                  <w:shd w:val="clear" w:color="auto" w:fill="auto"/>
                  <w:noWrap w:val="0"/>
                  <w:vAlign w:val="center"/>
                </w:tcPr>
                <w:p>
                  <w:pPr>
                    <w:pageBreakBefore w:val="0"/>
                    <w:wordWrap/>
                    <w:overflowPunct/>
                    <w:topLinePunct w:val="0"/>
                    <w:bidi w:val="0"/>
                    <w:adjustRightInd/>
                    <w:snapToGrid/>
                    <w:spacing w:line="360" w:lineRule="auto"/>
                    <w:jc w:val="center"/>
                    <w:rPr>
                      <w:rFonts w:hint="eastAsia" w:ascii="宋体" w:hAnsi="宋体" w:eastAsia="宋体" w:cs="宋体"/>
                      <w:bCs/>
                      <w:sz w:val="24"/>
                      <w:szCs w:val="24"/>
                      <w:highlight w:val="none"/>
                      <w:lang w:val="en-US" w:eastAsia="zh-CN" w:bidi="ar-SA"/>
                    </w:rPr>
                  </w:pPr>
                  <w:r>
                    <w:rPr>
                      <w:rFonts w:hint="eastAsia" w:ascii="宋体" w:hAnsi="宋体" w:eastAsia="宋体" w:cs="宋体"/>
                      <w:bCs/>
                      <w:sz w:val="24"/>
                      <w:szCs w:val="24"/>
                      <w:highlight w:val="none"/>
                    </w:rPr>
                    <w:t>智能仪表</w:t>
                  </w:r>
                </w:p>
              </w:tc>
              <w:tc>
                <w:tcPr>
                  <w:tcW w:w="4766" w:type="dxa"/>
                  <w:shd w:val="clear" w:color="auto" w:fill="auto"/>
                  <w:noWrap w:val="0"/>
                  <w:vAlign w:val="center"/>
                </w:tcPr>
                <w:p>
                  <w:pPr>
                    <w:pageBreakBefore w:val="0"/>
                    <w:wordWrap/>
                    <w:overflowPunct/>
                    <w:topLinePunct w:val="0"/>
                    <w:bidi w:val="0"/>
                    <w:adjustRightInd/>
                    <w:snapToGrid/>
                    <w:spacing w:line="360" w:lineRule="auto"/>
                    <w:jc w:val="left"/>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SCHNEIDER（施耐德）：PM5/2000</w:t>
                  </w:r>
                </w:p>
                <w:p>
                  <w:pPr>
                    <w:pageBreakBefore w:val="0"/>
                    <w:wordWrap/>
                    <w:overflowPunct/>
                    <w:topLinePunct w:val="0"/>
                    <w:bidi w:val="0"/>
                    <w:adjustRightInd/>
                    <w:snapToGrid/>
                    <w:spacing w:line="360" w:lineRule="auto"/>
                    <w:jc w:val="left"/>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ABB：</w:t>
                  </w:r>
                  <w:r>
                    <w:rPr>
                      <w:rFonts w:hint="eastAsia" w:ascii="宋体" w:hAnsi="宋体" w:eastAsia="宋体" w:cs="宋体"/>
                      <w:sz w:val="24"/>
                      <w:szCs w:val="24"/>
                      <w:highlight w:val="none"/>
                    </w:rPr>
                    <w:t xml:space="preserve"> </w:t>
                  </w:r>
                  <w:r>
                    <w:rPr>
                      <w:rFonts w:hint="eastAsia" w:ascii="宋体" w:hAnsi="宋体" w:eastAsia="宋体" w:cs="宋体"/>
                      <w:bCs/>
                      <w:sz w:val="24"/>
                      <w:szCs w:val="24"/>
                      <w:highlight w:val="none"/>
                    </w:rPr>
                    <w:t>M1M</w:t>
                  </w:r>
                </w:p>
                <w:p>
                  <w:pPr>
                    <w:pageBreakBefore w:val="0"/>
                    <w:wordWrap/>
                    <w:overflowPunct/>
                    <w:topLinePunct w:val="0"/>
                    <w:bidi w:val="0"/>
                    <w:adjustRightInd/>
                    <w:snapToGrid/>
                    <w:spacing w:line="360" w:lineRule="auto"/>
                    <w:jc w:val="left"/>
                    <w:rPr>
                      <w:rFonts w:hint="eastAsia" w:ascii="宋体" w:hAnsi="宋体" w:eastAsia="宋体" w:cs="宋体"/>
                      <w:bCs/>
                      <w:kern w:val="0"/>
                      <w:sz w:val="24"/>
                      <w:szCs w:val="24"/>
                      <w:highlight w:val="none"/>
                    </w:rPr>
                  </w:pPr>
                  <w:r>
                    <w:rPr>
                      <w:rFonts w:hint="eastAsia" w:ascii="宋体" w:hAnsi="宋体" w:eastAsia="宋体" w:cs="宋体"/>
                      <w:bCs/>
                      <w:kern w:val="0"/>
                      <w:sz w:val="24"/>
                      <w:szCs w:val="24"/>
                      <w:highlight w:val="none"/>
                    </w:rPr>
                    <w:t>SIEMNES（西门子）：PAC4200</w:t>
                  </w:r>
                </w:p>
                <w:p>
                  <w:pPr>
                    <w:pStyle w:val="2"/>
                    <w:pageBreakBefore w:val="0"/>
                    <w:tabs>
                      <w:tab w:val="right" w:leader="dot" w:pos="8720"/>
                    </w:tabs>
                    <w:wordWrap/>
                    <w:overflowPunct/>
                    <w:topLinePunct w:val="0"/>
                    <w:bidi w:val="0"/>
                    <w:adjustRightInd/>
                    <w:snapToGrid/>
                    <w:spacing w:line="360" w:lineRule="auto"/>
                    <w:jc w:val="left"/>
                    <w:rPr>
                      <w:rFonts w:hint="eastAsia" w:ascii="宋体" w:hAnsi="宋体" w:eastAsia="宋体" w:cs="宋体"/>
                      <w:bCs/>
                      <w:sz w:val="24"/>
                      <w:szCs w:val="24"/>
                      <w:highlight w:val="none"/>
                      <w:lang w:val="en-US" w:eastAsia="zh-CN" w:bidi="ar-SA"/>
                    </w:rPr>
                  </w:pPr>
                  <w:r>
                    <w:rPr>
                      <w:rFonts w:hint="eastAsia" w:ascii="宋体" w:hAnsi="宋体" w:eastAsia="宋体" w:cs="宋体"/>
                      <w:bCs/>
                      <w:kern w:val="0"/>
                      <w:sz w:val="24"/>
                      <w:szCs w:val="24"/>
                      <w:highlight w:val="none"/>
                    </w:rPr>
                    <w:t>或相当于</w:t>
                  </w:r>
                </w:p>
              </w:tc>
              <w:tc>
                <w:tcPr>
                  <w:tcW w:w="1148" w:type="dxa"/>
                  <w:noWrap w:val="0"/>
                  <w:vAlign w:val="center"/>
                </w:tcPr>
                <w:p>
                  <w:pPr>
                    <w:autoSpaceDE w:val="0"/>
                    <w:autoSpaceDN w:val="0"/>
                    <w:spacing w:line="360" w:lineRule="auto"/>
                    <w:jc w:val="center"/>
                    <w:rPr>
                      <w:rFonts w:hint="eastAsia" w:ascii="宋体" w:hAnsi="宋体" w:eastAsia="宋体" w:cs="宋体"/>
                      <w:b/>
                      <w:bCs/>
                      <w:color w:val="auto"/>
                      <w:kern w:val="0"/>
                      <w:sz w:val="21"/>
                      <w:szCs w:val="21"/>
                      <w:highlight w:val="none"/>
                      <w:u w:val="none" w:color="auto"/>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noWrap w:val="0"/>
                  <w:vAlign w:val="center"/>
                </w:tcPr>
                <w:p>
                  <w:pPr>
                    <w:autoSpaceDE w:val="0"/>
                    <w:autoSpaceDN w:val="0"/>
                    <w:spacing w:line="360" w:lineRule="auto"/>
                    <w:jc w:val="both"/>
                    <w:rPr>
                      <w:rFonts w:hint="eastAsia" w:ascii="宋体" w:hAnsi="宋体" w:eastAsia="宋体" w:cs="宋体"/>
                      <w:b w:val="0"/>
                      <w:bCs w:val="0"/>
                      <w:kern w:val="2"/>
                      <w:sz w:val="21"/>
                      <w:szCs w:val="21"/>
                      <w:highlight w:val="none"/>
                      <w:lang w:val="en-US" w:eastAsia="zh-CN" w:bidi="ar-SA"/>
                    </w:rPr>
                  </w:pPr>
                  <w:r>
                    <w:rPr>
                      <w:rFonts w:hint="eastAsia" w:ascii="宋体" w:hAnsi="宋体" w:cs="宋体"/>
                      <w:szCs w:val="21"/>
                      <w:highlight w:val="none"/>
                    </w:rPr>
                    <w:t>7</w:t>
                  </w:r>
                </w:p>
              </w:tc>
              <w:tc>
                <w:tcPr>
                  <w:tcW w:w="1500" w:type="dxa"/>
                  <w:shd w:val="clear" w:color="auto" w:fill="auto"/>
                  <w:noWrap w:val="0"/>
                  <w:vAlign w:val="center"/>
                </w:tcPr>
                <w:p>
                  <w:pPr>
                    <w:spacing w:line="440" w:lineRule="exact"/>
                    <w:jc w:val="both"/>
                    <w:rPr>
                      <w:rFonts w:hint="eastAsia" w:ascii="Calibri" w:hAnsi="Calibri" w:eastAsia="宋体" w:cs="Courier New"/>
                      <w:sz w:val="24"/>
                      <w:szCs w:val="21"/>
                      <w:highlight w:val="none"/>
                      <w:lang w:val="en-US" w:eastAsia="zh-CN" w:bidi="ar-SA"/>
                    </w:rPr>
                  </w:pPr>
                  <w:r>
                    <w:rPr>
                      <w:rFonts w:hint="eastAsia" w:cs="Courier New"/>
                      <w:szCs w:val="21"/>
                      <w:highlight w:val="none"/>
                    </w:rPr>
                    <w:t>桥架、母线</w:t>
                  </w:r>
                </w:p>
              </w:tc>
              <w:tc>
                <w:tcPr>
                  <w:tcW w:w="4766" w:type="dxa"/>
                  <w:shd w:val="clear" w:color="auto" w:fill="auto"/>
                  <w:noWrap w:val="0"/>
                  <w:vAlign w:val="center"/>
                </w:tcPr>
                <w:p>
                  <w:pPr>
                    <w:spacing w:before="100" w:beforeAutospacing="1" w:after="100" w:afterAutospacing="1"/>
                    <w:jc w:val="both"/>
                    <w:rPr>
                      <w:rFonts w:hint="eastAsia" w:ascii="Calibri" w:hAnsi="Calibri" w:eastAsia="宋体" w:cs="Courier New"/>
                      <w:sz w:val="24"/>
                      <w:szCs w:val="21"/>
                      <w:highlight w:val="none"/>
                      <w:lang w:val="en-US" w:eastAsia="zh-CN" w:bidi="ar-SA"/>
                    </w:rPr>
                  </w:pPr>
                  <w:r>
                    <w:rPr>
                      <w:rFonts w:hint="eastAsia" w:cs="Courier New"/>
                      <w:szCs w:val="21"/>
                      <w:highlight w:val="none"/>
                    </w:rPr>
                    <w:t>远大、杭开、浩翔或相当于</w:t>
                  </w:r>
                </w:p>
              </w:tc>
              <w:tc>
                <w:tcPr>
                  <w:tcW w:w="1148" w:type="dxa"/>
                  <w:noWrap w:val="0"/>
                  <w:vAlign w:val="center"/>
                </w:tcPr>
                <w:p>
                  <w:pPr>
                    <w:autoSpaceDE w:val="0"/>
                    <w:autoSpaceDN w:val="0"/>
                    <w:spacing w:line="360" w:lineRule="auto"/>
                    <w:jc w:val="center"/>
                    <w:rPr>
                      <w:rFonts w:hint="eastAsia" w:ascii="宋体" w:hAnsi="宋体" w:eastAsia="宋体" w:cs="宋体"/>
                      <w:b/>
                      <w:bCs/>
                      <w:caps/>
                      <w:kern w:val="2"/>
                      <w:sz w:val="21"/>
                      <w:szCs w:val="21"/>
                      <w:highlight w:val="none"/>
                      <w:lang w:val="en-US" w:eastAsia="zh-CN" w:bidi="ar-SA"/>
                    </w:rPr>
                  </w:pPr>
                </w:p>
              </w:tc>
            </w:tr>
          </w:tbl>
          <w:p>
            <w:pPr>
              <w:spacing w:line="360" w:lineRule="auto"/>
              <w:rPr>
                <w:rFonts w:ascii="宋体" w:hAnsi="宋体" w:cs="Arial"/>
                <w:kern w:val="0"/>
                <w:szCs w:val="21"/>
                <w:highlight w:val="none"/>
              </w:rPr>
            </w:pPr>
            <w:r>
              <w:rPr>
                <w:rFonts w:hint="eastAsia" w:ascii="宋体" w:hAnsi="宋体" w:cs="Arial"/>
                <w:kern w:val="0"/>
                <w:szCs w:val="21"/>
                <w:highlight w:val="none"/>
              </w:rPr>
              <w:t>备注说明：</w:t>
            </w:r>
          </w:p>
          <w:p>
            <w:pPr>
              <w:tabs>
                <w:tab w:val="left" w:pos="792"/>
              </w:tabs>
              <w:spacing w:line="360" w:lineRule="auto"/>
              <w:ind w:firstLine="715" w:firstLineChars="298"/>
              <w:jc w:val="left"/>
              <w:rPr>
                <w:szCs w:val="21"/>
                <w:highlight w:val="none"/>
              </w:rPr>
            </w:pPr>
            <w:r>
              <w:rPr>
                <w:rFonts w:hint="eastAsia" w:ascii="宋体" w:hAnsi="宋体" w:cs="Arial"/>
                <w:kern w:val="0"/>
                <w:szCs w:val="21"/>
                <w:highlight w:val="none"/>
              </w:rPr>
              <w:t>①  所有材料设备必须符合设计及招标人要求，由投标人根据招标文件及施工图的要求明确规格型号和报价，有推荐品牌/厂家的，投标人可以在推荐品牌/厂家中选择，并在主要材料价格表中备注一栏标明品牌/厂家，投标人在投标文件中若提供了招标人推荐品牌外的产品，应同时提供相当于招标人推荐品牌产品的证明材料。评标时，评标委员会应根据投标人的证明材料及专业水平进行谨慎评标。对推荐品牌外产品能否满足招标人要求作出明确说明。对于未提供相关证明材料或提供的证明材料依据不足时，评标委员会在详细说明的情况下可以废标；如投标人未注明投标品牌/厂家的则招标人有权在推荐品牌/厂家范围内随意指定，且投标报价不予调整。未作特别要求的材料都必须采用中档以上品牌或国内知名厂家生产，在采购前报监理和发包人确认。除招标人在清单中列出的项目外，投标人应在投标文件中列出所有投标所报的材料（设备）的规格、型号、品牌、档次等，若投标人未列出，在施工期间，招标人可根据工程需要提出要求，投标人必须按照招标人的要求提供材料（设备）</w:t>
            </w:r>
          </w:p>
          <w:p>
            <w:pPr>
              <w:spacing w:line="360" w:lineRule="auto"/>
              <w:rPr>
                <w:rFonts w:ascii="宋体" w:hAnsi="宋体"/>
                <w:highlight w:val="red"/>
              </w:rPr>
            </w:pPr>
          </w:p>
        </w:tc>
      </w:tr>
    </w:tbl>
    <w:p>
      <w:pPr>
        <w:kinsoku w:val="0"/>
        <w:ind w:firstLine="400"/>
        <w:jc w:val="center"/>
        <w:rPr>
          <w:rFonts w:ascii="宋体" w:hAnsi="宋体" w:cs="Microsoft JhengHei"/>
          <w:b/>
          <w:bCs/>
          <w:sz w:val="20"/>
          <w:szCs w:val="20"/>
          <w:highlight w:val="none"/>
        </w:rPr>
      </w:pPr>
    </w:p>
    <w:p>
      <w:pPr>
        <w:pStyle w:val="3"/>
        <w:ind w:firstLine="723"/>
        <w:rPr>
          <w:rFonts w:ascii="宋体" w:hAnsi="宋体" w:eastAsia="宋体"/>
          <w:bCs w:val="0"/>
          <w:highlight w:val="none"/>
        </w:rPr>
      </w:pPr>
      <w:r>
        <w:rPr>
          <w:rFonts w:ascii="宋体" w:hAnsi="宋体" w:eastAsia="宋体"/>
          <w:bCs w:val="0"/>
          <w:highlight w:val="none"/>
        </w:rPr>
        <w:br w:type="page"/>
      </w:r>
      <w:bookmarkStart w:id="150" w:name="_Toc45697246"/>
    </w:p>
    <w:p>
      <w:pPr>
        <w:pStyle w:val="3"/>
        <w:jc w:val="center"/>
        <w:rPr>
          <w:rFonts w:ascii="宋体" w:hAnsi="宋体" w:eastAsia="宋体"/>
          <w:highlight w:val="none"/>
        </w:rPr>
      </w:pPr>
      <w:bookmarkStart w:id="151" w:name="_Toc170079849"/>
      <w:bookmarkStart w:id="152" w:name="_Toc4146"/>
      <w:r>
        <w:rPr>
          <w:rFonts w:hint="eastAsia" w:ascii="宋体" w:hAnsi="宋体" w:eastAsia="宋体"/>
          <w:highlight w:val="none"/>
        </w:rPr>
        <w:t>第六章</w:t>
      </w:r>
      <w:bookmarkEnd w:id="151"/>
      <w:r>
        <w:rPr>
          <w:rFonts w:hint="eastAsia" w:ascii="宋体" w:hAnsi="宋体" w:eastAsia="宋体"/>
          <w:highlight w:val="none"/>
        </w:rPr>
        <w:t xml:space="preserve"> 发包人要求</w:t>
      </w:r>
    </w:p>
    <w:p>
      <w:pPr>
        <w:keepNext w:val="0"/>
        <w:keepLines w:val="0"/>
        <w:pageBreakBefore w:val="0"/>
        <w:kinsoku/>
        <w:wordWrap/>
        <w:overflowPunct/>
        <w:topLinePunct w:val="0"/>
        <w:bidi w:val="0"/>
        <w:snapToGrid/>
        <w:spacing w:line="400" w:lineRule="exact"/>
        <w:textAlignment w:val="auto"/>
        <w:rPr>
          <w:rFonts w:hint="eastAsia" w:ascii="宋体" w:hAnsi="宋体" w:cs="宋体"/>
          <w:sz w:val="24"/>
          <w:szCs w:val="24"/>
        </w:rPr>
      </w:pPr>
      <w:r>
        <w:rPr>
          <w:rFonts w:hint="eastAsia" w:ascii="宋体" w:hAnsi="宋体" w:eastAsia="宋体"/>
          <w:sz w:val="24"/>
          <w:szCs w:val="24"/>
          <w:highlight w:val="none"/>
          <w:lang w:eastAsia="zh-CN"/>
        </w:rPr>
        <w:tab/>
      </w:r>
      <w:r>
        <w:rPr>
          <w:rFonts w:hint="eastAsia" w:ascii="宋体" w:hAnsi="宋体" w:cs="宋体"/>
          <w:sz w:val="24"/>
          <w:szCs w:val="24"/>
        </w:rPr>
        <w:t>一、概述</w:t>
      </w:r>
    </w:p>
    <w:p>
      <w:pPr>
        <w:keepNext w:val="0"/>
        <w:keepLines w:val="0"/>
        <w:pageBreakBefore w:val="0"/>
        <w:kinsoku/>
        <w:wordWrap/>
        <w:overflowPunct/>
        <w:topLinePunct w:val="0"/>
        <w:bidi w:val="0"/>
        <w:snapToGrid/>
        <w:spacing w:line="40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rPr>
        <w:t>1、工程名称：</w:t>
      </w:r>
      <w:r>
        <w:rPr>
          <w:rFonts w:hint="eastAsia" w:ascii="宋体" w:hAnsi="宋体" w:cs="宋体"/>
          <w:sz w:val="24"/>
          <w:szCs w:val="24"/>
          <w:lang w:val="en-US" w:eastAsia="zh-CN"/>
        </w:rPr>
        <w:t>四堡七堡单元JG1403-A33/S42-16地块48班小学及社会停车库项目10KV专变及室外电力工程</w:t>
      </w:r>
    </w:p>
    <w:p>
      <w:pPr>
        <w:keepNext w:val="0"/>
        <w:keepLines w:val="0"/>
        <w:pageBreakBefore w:val="0"/>
        <w:widowControl w:val="0"/>
        <w:kinsoku/>
        <w:wordWrap/>
        <w:overflowPunct/>
        <w:topLinePunct w:val="0"/>
        <w:autoSpaceDE w:val="0"/>
        <w:autoSpaceDN w:val="0"/>
        <w:bidi w:val="0"/>
        <w:adjustRightInd w:val="0"/>
        <w:snapToGrid/>
        <w:spacing w:line="400" w:lineRule="exact"/>
        <w:ind w:firstLine="480" w:firstLineChars="200"/>
        <w:jc w:val="left"/>
        <w:textAlignment w:val="auto"/>
        <w:rPr>
          <w:rFonts w:hint="eastAsia" w:ascii="宋体" w:hAnsi="宋体" w:cs="宋体"/>
          <w:sz w:val="24"/>
          <w:szCs w:val="24"/>
          <w:shd w:val="clear" w:color="auto" w:fill="FFFF00"/>
        </w:rPr>
      </w:pPr>
      <w:r>
        <w:rPr>
          <w:rFonts w:hint="eastAsia" w:ascii="宋体" w:hAnsi="宋体" w:cs="宋体"/>
          <w:sz w:val="24"/>
          <w:szCs w:val="24"/>
        </w:rPr>
        <w:t>2、</w:t>
      </w:r>
      <w:r>
        <w:rPr>
          <w:rFonts w:hint="eastAsia" w:ascii="宋体" w:hAnsi="宋体" w:eastAsia="宋体" w:cs="宋体"/>
          <w:sz w:val="24"/>
          <w:szCs w:val="24"/>
          <w:highlight w:val="none"/>
          <w:lang w:val="en-US" w:eastAsia="zh-CN"/>
        </w:rPr>
        <w:t>本工程为四堡七堡单元JG1403-A33/S42-16地块48班小学及社会停车库项目10KV专变及室外电力工程。位于杭州市上城区四堡、七堡单元,位于凤起东路北侧,六堡路东侧 ,艮山东路南侧。为48班小学项目及小学项目配建公共停车库项目。在小学1#楼、4#楼地面一层新建10kV变电所二座,安装2*1250 kVA+2*1000 kVA变压器,总容量4500kVA。具体详见招标工程量清单及招标文件。</w:t>
      </w:r>
    </w:p>
    <w:p>
      <w:pPr>
        <w:pStyle w:val="204"/>
        <w:keepNext w:val="0"/>
        <w:keepLines w:val="0"/>
        <w:pageBreakBefore w:val="0"/>
        <w:kinsoku/>
        <w:wordWrap/>
        <w:overflowPunct/>
        <w:topLinePunct w:val="0"/>
        <w:bidi w:val="0"/>
        <w:snapToGrid/>
        <w:spacing w:line="400" w:lineRule="exact"/>
        <w:textAlignment w:val="auto"/>
        <w:rPr>
          <w:rFonts w:hint="eastAsia" w:ascii="宋体" w:hAnsi="宋体" w:eastAsia="宋体" w:cs="宋体"/>
          <w:sz w:val="24"/>
          <w:szCs w:val="24"/>
        </w:rPr>
      </w:pPr>
      <w:r>
        <w:rPr>
          <w:rFonts w:hint="eastAsia" w:ascii="宋体" w:hAnsi="宋体" w:eastAsia="宋体" w:cs="宋体"/>
          <w:sz w:val="24"/>
          <w:szCs w:val="24"/>
        </w:rPr>
        <w:t>二、相关标准</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bookmarkStart w:id="153" w:name="_Toc25458"/>
      <w:r>
        <w:rPr>
          <w:rFonts w:hint="eastAsia" w:ascii="宋体" w:hAnsi="宋体" w:eastAsia="宋体" w:cs="宋体"/>
          <w:sz w:val="24"/>
          <w:szCs w:val="24"/>
        </w:rPr>
        <w:t>2.1设备制造标准</w:t>
      </w:r>
      <w:bookmarkEnd w:id="153"/>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除本招标文件特殊规定外, 投标人所提供的设备均按规定的标准和规程的最新版本进行设计、制造、试验和安装。如果这些标准内容有矛盾时, 应按最高标准的条款执行或按双方商定的标准执行。如果投标人选用本标书规定以外的标准时, 则需提交这种替换标准供审查和分析。仅在投标人已证明替换标准相当或优于标书规定的标准, 并从招标人处获得书面的认可才能使用。提交供审查的标准应为中文或英文版本。</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所有技术参数及配件均应要求符合杭州市电力部门的要求，投标人提供的高低压开关柜产品、电气元件应符合杭州市电力部门的相关要求，并确保通过杭州市电力部门的验收。</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高低压开关柜的柜型及元器件选型按“招标设备材料备选品牌表”中的相关推荐自行选择。主要引用标准如下：</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这些标准应包括但不限于：</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国际标准化组织标准ISO</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中国国家标准 GB</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中国机械行业国家标准</w:t>
      </w:r>
      <w:r>
        <w:rPr>
          <w:rFonts w:hint="eastAsia" w:ascii="宋体" w:hAnsi="宋体" w:eastAsia="宋体" w:cs="宋体"/>
          <w:sz w:val="24"/>
          <w:szCs w:val="24"/>
        </w:rPr>
        <w:tab/>
      </w:r>
      <w:r>
        <w:rPr>
          <w:rFonts w:hint="eastAsia" w:ascii="宋体" w:hAnsi="宋体" w:eastAsia="宋体" w:cs="宋体"/>
          <w:sz w:val="24"/>
          <w:szCs w:val="24"/>
        </w:rPr>
        <w:t>JB、JBJ</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中国建筑行业国家标准</w:t>
      </w:r>
      <w:r>
        <w:rPr>
          <w:rFonts w:hint="eastAsia" w:ascii="宋体" w:hAnsi="宋体" w:eastAsia="宋体" w:cs="宋体"/>
          <w:sz w:val="24"/>
          <w:szCs w:val="24"/>
        </w:rPr>
        <w:tab/>
      </w:r>
      <w:r>
        <w:rPr>
          <w:rFonts w:hint="eastAsia" w:ascii="宋体" w:hAnsi="宋体" w:eastAsia="宋体" w:cs="宋体"/>
          <w:sz w:val="24"/>
          <w:szCs w:val="24"/>
        </w:rPr>
        <w:t>JG、JGJ</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国际电工技术委员会标准 IEC</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高压开关柜执行的国家及国际标准：</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GB3906     3.6～40.5kV交流金属封闭开关设备</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GB1984     高压交流断路器</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GB/T11022  高压开关设备和控制设备标准的共用技术要求</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DL/T 403   12～40.5kV高压真空断路器定货技术条件</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DL/T404    12～40.5kV交流金属封闭式开关设备和控制设备</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DL/T593    高压开关设备和控制设备标准的共用技术要求</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GB311.1    高压输变电设备的绝缘配合</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GB/T311.2  绝缘配合 第2部分：高压输变电设备的绝缘配合使用导则</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GB/T16927.1 高电压试验技术 第1部分：一般试验要求</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GB/T16927.2 高电压试验技术 第2部分：测量系统</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GB/T311.6   高电压测量标准空气间隙</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 xml:space="preserve">GB1984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高压交流断路器</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 xml:space="preserve">GB1985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高压交流隔离开关和接地开关</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 xml:space="preserve">GB1207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电压互感器</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GB1208</w:t>
      </w:r>
      <w:r>
        <w:rPr>
          <w:rFonts w:hint="eastAsia" w:ascii="宋体" w:hAnsi="宋体" w:eastAsia="宋体" w:cs="宋体"/>
          <w:sz w:val="24"/>
          <w:szCs w:val="24"/>
        </w:rPr>
        <w:tab/>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电流互感器</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 xml:space="preserve">GB11032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交流无间隙金属氧化物避雷器</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GB/T772     高压绝缘子瓷件、技术条件</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 xml:space="preserve">GB8287.1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高压支柱瓷绝缘子 第1部分：技术条件</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GB8287.2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高压支柱瓷绝缘子 第2部分： 尺寸与特性</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 xml:space="preserve">GB/T11604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高压电器设备无线电干扰测试方法</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GB/T16434   高压架空线路和发电厂、变电所环境污区分级及外绝缘选择标准</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 xml:space="preserve">GB/T5582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高压电力设备外绝缘污秽等级</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GB16847     保护用电流互感器暂态特性技术要求</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GBJ50150    电气装置安装工程电气设备交接试验标准</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GB5027      电力设备典型消防规程</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DL/T596     电力设备预防性试验规程</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高压环网柜执行的国家及国际标准：</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 16926   交流高压负荷开关—熔断器组合电器</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 3804    3.6kV～40.5kV高压交流负荷开关</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 3906    3-35kV交流金属封闭开关设备</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GB/T 11022 高压开关设备和控制设备标准的共用技术要求</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DL/T 593   高压开关设备的共用订货技术导则</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DL/T 404   户内交流高压开关柜订货技术条件</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DL/T791    户内交流充气式开关柜选用导则</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GB1984     高压交流断路器</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低压开关柜执行的国家及国际标准：</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GB/T156   标准电压</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GB2681    电工成套装置中的导线颜色</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GB/T762   标准电流</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GB2682    电工成套装置中的指示灯和按纽的颜色</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GB4026    电器设备接线端子和特定导线线端的识别和应用字母数字系统通则</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GB4205    控制电气设备的操作件标准运动方向</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GB4942.2  低压电器外壳的防护等级</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GB7251.1  低压成套开关设备和控制设备</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GB9466    低压成套开关设备基本试验方法</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JB/T9661  低压抽出式成套开关设备</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bookmarkStart w:id="154" w:name="_Toc26905"/>
      <w:r>
        <w:rPr>
          <w:rFonts w:hint="eastAsia" w:ascii="宋体" w:hAnsi="宋体" w:eastAsia="宋体" w:cs="宋体"/>
          <w:sz w:val="24"/>
          <w:szCs w:val="24"/>
        </w:rPr>
        <w:t>2.2施工技术标准、规范</w:t>
      </w:r>
      <w:bookmarkEnd w:id="154"/>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依据设计文件的要求，本招标工程项目的材料、设备、施工须达到下列中华人民共和国以及省、自治区、直辖市或行业的工程建设标准、规范的要求（但不限于此，排列不分先后；如标准与规范要求有出入，则以较严格者为准）。</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《民用建筑电气设计规范》</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《建筑照明设计标准》</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《供配电系统设计规范》</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《低压配电统设计规范》</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《交流电气装置的过电压保护和绝缘配合》</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《电力装置的继电保护和自动装置设计规范》</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《继电保护及安全自动装置通用技术条件》</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《静电继电保护即安全自动装置通用技术条件》</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《电力装置的电测量仪表装置设计规范》</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《户内交流高压开关柜和元部件凝露及污秽试验技术条件》</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《高压开关柜闭锁装置技术条件》</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《高压输变电设备的绝缘配合、高电压试验技术》</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《干式电力变压器技术参数和要求》</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《建筑物防雷设计规范》</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《建筑工程施工质量验收统一标准》</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《建筑电气安装工程施工质量验收规范》</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《建设工程施工现场供用电安全规范》</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《建筑施工安全检查标准》</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《建设工程项目管理规范》</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《建设工程文件归档整理规范》</w:t>
      </w:r>
    </w:p>
    <w:p>
      <w:pPr>
        <w:pStyle w:val="204"/>
        <w:keepNext w:val="0"/>
        <w:keepLines w:val="0"/>
        <w:pageBreakBefore w:val="0"/>
        <w:kinsoku/>
        <w:wordWrap/>
        <w:overflowPunct/>
        <w:topLinePunct w:val="0"/>
        <w:bidi w:val="0"/>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建筑物防雷设计规范、建筑工程施工质量验收统一标准、建筑电气安装工程施工质量验收规范、建设工程施工现场供用电安全规范、建筑施工安全检查标准、建设工程项目管理规范、建设工程文件归档整理规范等。</w:t>
      </w:r>
    </w:p>
    <w:p>
      <w:pPr>
        <w:pStyle w:val="204"/>
        <w:keepNext w:val="0"/>
        <w:keepLines w:val="0"/>
        <w:pageBreakBefore w:val="0"/>
        <w:kinsoku/>
        <w:wordWrap/>
        <w:overflowPunct/>
        <w:topLinePunct w:val="0"/>
        <w:autoSpaceDN/>
        <w:bidi w:val="0"/>
        <w:adjustRightInd/>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其余未提及的国家及工程所在地现行的技术及规范要求。技术规范和标准若有新版本，以招标时的最新版本为准。</w:t>
      </w:r>
    </w:p>
    <w:p>
      <w:pPr>
        <w:pStyle w:val="204"/>
        <w:keepNext w:val="0"/>
        <w:keepLines w:val="0"/>
        <w:pageBreakBefore w:val="0"/>
        <w:kinsoku/>
        <w:wordWrap/>
        <w:overflowPunct/>
        <w:topLinePunct w:val="0"/>
        <w:autoSpaceDN/>
        <w:bidi w:val="0"/>
        <w:adjustRightInd/>
        <w:snapToGrid/>
        <w:spacing w:line="400" w:lineRule="exact"/>
        <w:ind w:firstLine="420"/>
        <w:textAlignment w:val="auto"/>
        <w:rPr>
          <w:rFonts w:hint="eastAsia" w:ascii="宋体" w:hAnsi="宋体" w:eastAsia="宋体" w:cs="宋体"/>
          <w:sz w:val="24"/>
          <w:szCs w:val="24"/>
        </w:rPr>
      </w:pPr>
      <w:r>
        <w:rPr>
          <w:rFonts w:hint="eastAsia" w:ascii="宋体" w:hAnsi="宋体" w:eastAsia="宋体" w:cs="宋体"/>
          <w:sz w:val="24"/>
          <w:szCs w:val="24"/>
        </w:rPr>
        <w:t>本工程无功补偿采用低压集中补偿方式进行补偿,最终功率因数要求不低于0.9。</w:t>
      </w:r>
    </w:p>
    <w:p>
      <w:pPr>
        <w:keepNext w:val="0"/>
        <w:keepLines w:val="0"/>
        <w:pageBreakBefore w:val="0"/>
        <w:kinsoku/>
        <w:wordWrap/>
        <w:overflowPunct/>
        <w:topLinePunct w:val="0"/>
        <w:autoSpaceDE w:val="0"/>
        <w:autoSpaceDN/>
        <w:bidi w:val="0"/>
        <w:adjustRightInd/>
        <w:snapToGrid/>
        <w:spacing w:line="400" w:lineRule="exact"/>
        <w:textAlignment w:val="auto"/>
        <w:rPr>
          <w:rFonts w:hint="eastAsia" w:ascii="宋体" w:hAnsi="宋体" w:cs="宋体"/>
          <w:szCs w:val="21"/>
        </w:rPr>
      </w:pPr>
      <w:bookmarkStart w:id="155" w:name="_Toc1469"/>
      <w:r>
        <w:rPr>
          <w:rFonts w:hint="eastAsia" w:ascii="宋体" w:hAnsi="宋体" w:cs="宋体"/>
          <w:szCs w:val="21"/>
        </w:rPr>
        <w:t>三、</w:t>
      </w:r>
      <w:bookmarkEnd w:id="155"/>
      <w:r>
        <w:rPr>
          <w:rFonts w:hint="eastAsia" w:ascii="宋体" w:hAnsi="宋体" w:cs="宋体"/>
          <w:szCs w:val="21"/>
        </w:rPr>
        <w:t>材料与施工质量要求</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1、技术规范：</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1）依据设计施工图纸和技术文件要求，本工程项目的材料、设备、施工必须达到现行中华人民共和国及省、市、行业的一切有关法规、规范的要求，如设计施工图纸、技术文件、标准及规范要求有出入则以较严格者为准。</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（2）低压配电柜的安装按照电力设计院的设计文件进行，要求规范合理。</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3）本技术要求中的高低压开关设备需符合国家相关的标准，以及电力行业相关的标准和规定，高压柜、负荷开关柜需符合IEC420《高压交流负荷开关－熔断器组合电器》、GB3906-91《3~35KV交流金属封闭开关设备》等有关标准。低压开关柜需符合IEC439－1《低压成套开关和控制设备》、GB7251《低压成套开关设备》、JB/T9661《低压抽出式成套开关设备》等标准。产品出厂时，提供出厂合格证、3C认证、产品试验证书、电气二次接线图、电气元器件合格证等技术文件资料。</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bookmarkStart w:id="156" w:name="_Toc66769197"/>
      <w:r>
        <w:rPr>
          <w:rFonts w:hint="eastAsia" w:ascii="宋体" w:hAnsi="宋体" w:cs="宋体"/>
          <w:szCs w:val="21"/>
        </w:rPr>
        <w:t>2、材料选择</w:t>
      </w:r>
      <w:bookmarkEnd w:id="156"/>
      <w:r>
        <w:rPr>
          <w:rFonts w:hint="eastAsia" w:ascii="宋体" w:hAnsi="宋体" w:cs="宋体"/>
          <w:szCs w:val="21"/>
        </w:rPr>
        <w:t>：</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bookmarkStart w:id="157" w:name="_Toc66769198"/>
      <w:r>
        <w:rPr>
          <w:rFonts w:hint="eastAsia" w:ascii="宋体" w:hAnsi="宋体" w:cs="宋体"/>
          <w:szCs w:val="21"/>
        </w:rPr>
        <w:t>（1）本招标文件涉及的主要设备和材料，各投标人须根据招标文件、设计施工图及招标人的要求进行选材并报价，所有设备材料生产厂家必须通过ISO质量认证，并符合环保要求，详见品牌推荐表。严禁选择不合设计要求的低档材料进行投标报价及组织施工实施，如有其它国家强制性认证要求的也必须满足。</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（2）所有材料必须在原厂生产和加工，不允许采用下属、联营、协作、控股厂家产品投标和实际使用。</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3、材料的质量</w:t>
      </w:r>
      <w:bookmarkEnd w:id="157"/>
      <w:r>
        <w:rPr>
          <w:rFonts w:hint="eastAsia" w:ascii="宋体" w:hAnsi="宋体" w:cs="宋体"/>
          <w:szCs w:val="21"/>
        </w:rPr>
        <w:t>要求：</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（1）在免费保修期内，中标人对有缺陷的部位必须无偿地给予修理与更换，并承担一切由此引起的对业主或第三者的直接损失，除非该缺陷是由于人为破坏或合同规定的不可抗因素造成的损坏。</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（2）中标人必须对所承包的工程的质量负全部责任，其责任不因其他材料生产商提供的保证书而减轻或更改。</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（3）材料检验按法律、法规、文件规定的见证取样和送检规定的程序进行。凡检验结果证明其有害物质含量指标超标的产品不得在工程上使用。</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4、材料供应要求：</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（1）本项目涉及的所有材料设备，必须经监理单位、设计单位、业主单位确认后方能采购、进场、加工、安装。否则一律不予承认，不予支付相应款项。</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2）本次招标承包范围内的建筑施工材料均由承包人根据本招标文件、设计图纸和国家有关规定的具体要求进行采购、运输、检验、保管，但发包人保留变更和指定材料的权利；所有建筑材料须有产品合格证和质量保证书，应先送样品，样品经设计人、监理人、发包人确认与招标要求、投标承诺一致后封存，批量供应时应与样品一致，并经相关部门检验合格后方可使用。</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bookmarkStart w:id="158" w:name="_Toc163749454"/>
      <w:bookmarkStart w:id="159" w:name="_Toc66769200"/>
      <w:bookmarkStart w:id="160" w:name="_Toc61168478"/>
      <w:r>
        <w:rPr>
          <w:rFonts w:hint="eastAsia" w:ascii="宋体" w:hAnsi="宋体" w:cs="宋体"/>
          <w:szCs w:val="21"/>
        </w:rPr>
        <w:t>（3）由承包人采购的设备材料，当承包人选定的产品质量达不到设计要求和预期质量目标时，发包人保留更换的权利，且中标价不予调整。</w:t>
      </w:r>
    </w:p>
    <w:bookmarkEnd w:id="158"/>
    <w:bookmarkEnd w:id="159"/>
    <w:bookmarkEnd w:id="160"/>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5、现场施工要求：</w:t>
      </w:r>
    </w:p>
    <w:p>
      <w:pPr>
        <w:keepNext w:val="0"/>
        <w:keepLines w:val="0"/>
        <w:pageBreakBefore w:val="0"/>
        <w:kinsoku/>
        <w:wordWrap/>
        <w:overflowPunct/>
        <w:topLinePunct w:val="0"/>
        <w:autoSpaceDN/>
        <w:bidi w:val="0"/>
        <w:adjustRightInd/>
        <w:snapToGrid/>
        <w:spacing w:line="400" w:lineRule="exact"/>
        <w:ind w:firstLine="472"/>
        <w:textAlignment w:val="auto"/>
        <w:rPr>
          <w:rFonts w:hint="eastAsia" w:ascii="宋体" w:hAnsi="宋体" w:cs="宋体"/>
          <w:szCs w:val="21"/>
        </w:rPr>
      </w:pPr>
      <w:r>
        <w:rPr>
          <w:rFonts w:hint="eastAsia" w:ascii="宋体" w:hAnsi="宋体" w:cs="宋体"/>
          <w:szCs w:val="21"/>
        </w:rPr>
        <w:t>（1）承包人必须按发包人要求，保质保量如期完成项目施工，并确保通过电力部门验收。</w:t>
      </w:r>
    </w:p>
    <w:p>
      <w:pPr>
        <w:keepNext w:val="0"/>
        <w:keepLines w:val="0"/>
        <w:pageBreakBefore w:val="0"/>
        <w:kinsoku/>
        <w:wordWrap/>
        <w:overflowPunct/>
        <w:topLinePunct w:val="0"/>
        <w:autoSpaceDN/>
        <w:bidi w:val="0"/>
        <w:adjustRightInd/>
        <w:snapToGrid/>
        <w:spacing w:line="400" w:lineRule="exact"/>
        <w:ind w:firstLine="472"/>
        <w:textAlignment w:val="auto"/>
        <w:rPr>
          <w:rFonts w:hint="eastAsia" w:ascii="宋体" w:hAnsi="宋体" w:cs="宋体"/>
          <w:szCs w:val="21"/>
        </w:rPr>
      </w:pPr>
      <w:r>
        <w:rPr>
          <w:rFonts w:hint="eastAsia" w:ascii="宋体" w:hAnsi="宋体" w:cs="宋体"/>
          <w:szCs w:val="21"/>
        </w:rPr>
        <w:t>（2）工程未经竣工验收合格、交付发包人之前，承包人负责已完工工程的现场保护，如发生损坏的由承包人自费修复；若承包人的成品、半成品保护措施不力，发包人有权提出具体要求，承包人必须执行，且费用由承包人承担；若因第三方原因造成承包人的成品、半成品损坏的，承包人应及时先予修复，不得以向第三方主张权利为由而拖延修复。竣工验收后交付前的工程保护，按前述约定执行。</w:t>
      </w:r>
    </w:p>
    <w:p>
      <w:pPr>
        <w:keepNext w:val="0"/>
        <w:keepLines w:val="0"/>
        <w:pageBreakBefore w:val="0"/>
        <w:kinsoku/>
        <w:wordWrap/>
        <w:overflowPunct/>
        <w:topLinePunct w:val="0"/>
        <w:autoSpaceDN/>
        <w:bidi w:val="0"/>
        <w:adjustRightInd/>
        <w:snapToGrid/>
        <w:spacing w:line="400" w:lineRule="exact"/>
        <w:ind w:firstLine="472"/>
        <w:textAlignment w:val="auto"/>
        <w:rPr>
          <w:rFonts w:hint="eastAsia" w:ascii="宋体" w:hAnsi="宋体" w:cs="宋体"/>
          <w:szCs w:val="21"/>
        </w:rPr>
      </w:pPr>
      <w:r>
        <w:rPr>
          <w:rFonts w:hint="eastAsia" w:ascii="宋体" w:hAnsi="宋体" w:cs="宋体"/>
          <w:szCs w:val="21"/>
        </w:rPr>
        <w:t>（3）按施工图及有关技术规范进行施工，确保工程质量满足相关验收规范及资产竣工移交要求。</w:t>
      </w:r>
    </w:p>
    <w:p>
      <w:pPr>
        <w:keepNext w:val="0"/>
        <w:keepLines w:val="0"/>
        <w:pageBreakBefore w:val="0"/>
        <w:kinsoku/>
        <w:wordWrap/>
        <w:overflowPunct/>
        <w:topLinePunct w:val="0"/>
        <w:autoSpaceDN/>
        <w:bidi w:val="0"/>
        <w:adjustRightInd/>
        <w:snapToGrid/>
        <w:spacing w:line="400" w:lineRule="exact"/>
        <w:ind w:firstLine="472"/>
        <w:textAlignment w:val="auto"/>
        <w:rPr>
          <w:rFonts w:hint="eastAsia" w:ascii="宋体" w:hAnsi="宋体" w:cs="宋体"/>
          <w:szCs w:val="21"/>
        </w:rPr>
      </w:pPr>
      <w:r>
        <w:rPr>
          <w:rFonts w:hint="eastAsia" w:ascii="宋体" w:hAnsi="宋体" w:cs="宋体"/>
          <w:szCs w:val="21"/>
        </w:rPr>
        <w:t>（4）服从发包人工程进度安排，及时进场并保证工期。配合协调发包人进行的工程分包和材料设备采购；积极与各供货商、专业施工单位协调确保本工程进度满足整个工程要求；做好各专业工程系统调试配合。</w:t>
      </w:r>
    </w:p>
    <w:p>
      <w:pPr>
        <w:keepNext w:val="0"/>
        <w:keepLines w:val="0"/>
        <w:pageBreakBefore w:val="0"/>
        <w:kinsoku/>
        <w:wordWrap/>
        <w:overflowPunct/>
        <w:topLinePunct w:val="0"/>
        <w:autoSpaceDN/>
        <w:bidi w:val="0"/>
        <w:adjustRightInd/>
        <w:snapToGrid/>
        <w:spacing w:line="400" w:lineRule="exact"/>
        <w:ind w:firstLine="472"/>
        <w:textAlignment w:val="auto"/>
        <w:rPr>
          <w:rFonts w:hint="eastAsia" w:ascii="宋体" w:hAnsi="宋体" w:cs="宋体"/>
          <w:szCs w:val="21"/>
        </w:rPr>
      </w:pPr>
      <w:r>
        <w:rPr>
          <w:rFonts w:hint="eastAsia" w:ascii="宋体" w:hAnsi="宋体" w:cs="宋体"/>
          <w:szCs w:val="21"/>
        </w:rPr>
        <w:t>（5）接到发包人更改通知时，按更改要求进行工程项目更改。</w:t>
      </w:r>
    </w:p>
    <w:p>
      <w:pPr>
        <w:keepNext w:val="0"/>
        <w:keepLines w:val="0"/>
        <w:pageBreakBefore w:val="0"/>
        <w:kinsoku/>
        <w:wordWrap/>
        <w:overflowPunct/>
        <w:topLinePunct w:val="0"/>
        <w:autoSpaceDN/>
        <w:bidi w:val="0"/>
        <w:adjustRightInd/>
        <w:snapToGrid/>
        <w:spacing w:line="400" w:lineRule="exact"/>
        <w:ind w:firstLine="472"/>
        <w:textAlignment w:val="auto"/>
        <w:rPr>
          <w:rFonts w:hint="eastAsia" w:ascii="宋体" w:hAnsi="宋体" w:cs="宋体"/>
          <w:szCs w:val="21"/>
        </w:rPr>
      </w:pPr>
      <w:r>
        <w:rPr>
          <w:rFonts w:hint="eastAsia" w:ascii="宋体" w:hAnsi="宋体" w:cs="宋体"/>
          <w:szCs w:val="21"/>
        </w:rPr>
        <w:t>（6）按发包人提供的图纸要求、合同条款、技术规范和工程量清单的要求，承包人承担上述全部工程的施工、建成及其缺陷修复工作。</w:t>
      </w:r>
    </w:p>
    <w:p>
      <w:pPr>
        <w:keepNext w:val="0"/>
        <w:keepLines w:val="0"/>
        <w:pageBreakBefore w:val="0"/>
        <w:kinsoku/>
        <w:wordWrap/>
        <w:overflowPunct/>
        <w:topLinePunct w:val="0"/>
        <w:autoSpaceDN/>
        <w:bidi w:val="0"/>
        <w:adjustRightInd/>
        <w:snapToGrid/>
        <w:spacing w:line="400" w:lineRule="exact"/>
        <w:ind w:firstLine="472"/>
        <w:textAlignment w:val="auto"/>
        <w:rPr>
          <w:rFonts w:hint="eastAsia" w:ascii="宋体" w:hAnsi="宋体" w:cs="宋体"/>
          <w:szCs w:val="21"/>
        </w:rPr>
      </w:pPr>
      <w:r>
        <w:rPr>
          <w:rFonts w:hint="eastAsia" w:ascii="宋体" w:hAnsi="宋体" w:cs="宋体"/>
          <w:szCs w:val="21"/>
        </w:rPr>
        <w:t>（7）在施工过程中，因施工不慎引起其它管线、设备或道路损坏事故等造成的经济损失，由承包人承担所有责任。施工期间的安全管理，施工过程中引起的安全事故、人员伤亡事故由承包人自行负责。</w:t>
      </w:r>
    </w:p>
    <w:p>
      <w:pPr>
        <w:keepNext w:val="0"/>
        <w:keepLines w:val="0"/>
        <w:pageBreakBefore w:val="0"/>
        <w:kinsoku/>
        <w:wordWrap/>
        <w:overflowPunct/>
        <w:topLinePunct w:val="0"/>
        <w:autoSpaceDN/>
        <w:bidi w:val="0"/>
        <w:adjustRightInd/>
        <w:snapToGrid/>
        <w:spacing w:line="400" w:lineRule="exact"/>
        <w:ind w:firstLine="472"/>
        <w:textAlignment w:val="auto"/>
        <w:rPr>
          <w:rFonts w:hint="eastAsia" w:ascii="宋体" w:hAnsi="宋体" w:cs="宋体"/>
          <w:szCs w:val="21"/>
        </w:rPr>
      </w:pPr>
      <w:r>
        <w:rPr>
          <w:rFonts w:hint="eastAsia" w:ascii="宋体" w:hAnsi="宋体" w:cs="宋体"/>
          <w:szCs w:val="21"/>
        </w:rPr>
        <w:t>（8）承包人应按发包人的要求及时完成图纸审核和深化设计工作，并经监理和发包人审核认可，费用已包含在报价中，不再另行计算。</w:t>
      </w:r>
    </w:p>
    <w:p>
      <w:pPr>
        <w:keepNext w:val="0"/>
        <w:keepLines w:val="0"/>
        <w:pageBreakBefore w:val="0"/>
        <w:kinsoku/>
        <w:wordWrap/>
        <w:overflowPunct/>
        <w:topLinePunct w:val="0"/>
        <w:autoSpaceDN/>
        <w:bidi w:val="0"/>
        <w:adjustRightInd/>
        <w:snapToGrid/>
        <w:spacing w:line="400" w:lineRule="exact"/>
        <w:ind w:firstLine="472"/>
        <w:textAlignment w:val="auto"/>
        <w:rPr>
          <w:rFonts w:hint="eastAsia" w:ascii="宋体" w:hAnsi="宋体" w:cs="宋体"/>
          <w:szCs w:val="21"/>
        </w:rPr>
      </w:pPr>
      <w:r>
        <w:rPr>
          <w:rFonts w:hint="eastAsia" w:ascii="宋体" w:hAnsi="宋体" w:cs="宋体"/>
          <w:szCs w:val="21"/>
        </w:rPr>
        <w:t>（9）由承包人承担其施工范围内和材料、设备堆放场地内的安全保卫工作并保证该区域施工和非施工期间的照明，并承担有关的一切费用。</w:t>
      </w:r>
    </w:p>
    <w:p>
      <w:pPr>
        <w:keepNext w:val="0"/>
        <w:keepLines w:val="0"/>
        <w:pageBreakBefore w:val="0"/>
        <w:kinsoku/>
        <w:wordWrap/>
        <w:overflowPunct/>
        <w:topLinePunct w:val="0"/>
        <w:autoSpaceDN/>
        <w:bidi w:val="0"/>
        <w:adjustRightInd/>
        <w:snapToGrid/>
        <w:spacing w:line="400" w:lineRule="exact"/>
        <w:ind w:firstLine="472"/>
        <w:textAlignment w:val="auto"/>
        <w:rPr>
          <w:rFonts w:hint="eastAsia" w:ascii="宋体" w:hAnsi="宋体" w:cs="宋体"/>
          <w:szCs w:val="21"/>
        </w:rPr>
      </w:pPr>
      <w:r>
        <w:rPr>
          <w:rFonts w:hint="eastAsia" w:ascii="宋体" w:hAnsi="宋体" w:cs="宋体"/>
          <w:szCs w:val="21"/>
        </w:rPr>
        <w:t>（10）进场前提供总体进度计划表（含劳动力、机械设备进场计划）、材料采购进场计划表及工程总体进度网络图；</w:t>
      </w:r>
    </w:p>
    <w:p>
      <w:pPr>
        <w:keepNext w:val="0"/>
        <w:keepLines w:val="0"/>
        <w:pageBreakBefore w:val="0"/>
        <w:kinsoku/>
        <w:wordWrap/>
        <w:overflowPunct/>
        <w:topLinePunct w:val="0"/>
        <w:autoSpaceDN/>
        <w:bidi w:val="0"/>
        <w:adjustRightInd/>
        <w:snapToGrid/>
        <w:spacing w:line="400" w:lineRule="exact"/>
        <w:ind w:firstLine="472"/>
        <w:textAlignment w:val="auto"/>
        <w:rPr>
          <w:rFonts w:hint="eastAsia" w:ascii="宋体" w:hAnsi="宋体" w:cs="宋体"/>
          <w:szCs w:val="21"/>
        </w:rPr>
      </w:pPr>
      <w:r>
        <w:rPr>
          <w:rFonts w:hint="eastAsia" w:ascii="宋体" w:hAnsi="宋体" w:cs="宋体"/>
          <w:szCs w:val="21"/>
        </w:rPr>
        <w:t>（11）承包人应保证每日工完场清，具体按发包人编制和提供的《工程安全文明施工管理条例》执行。</w:t>
      </w:r>
    </w:p>
    <w:p>
      <w:pPr>
        <w:keepNext w:val="0"/>
        <w:keepLines w:val="0"/>
        <w:pageBreakBefore w:val="0"/>
        <w:kinsoku/>
        <w:wordWrap/>
        <w:overflowPunct/>
        <w:topLinePunct w:val="0"/>
        <w:autoSpaceDN/>
        <w:bidi w:val="0"/>
        <w:adjustRightInd/>
        <w:snapToGrid/>
        <w:spacing w:line="400" w:lineRule="exact"/>
        <w:ind w:firstLine="472"/>
        <w:textAlignment w:val="auto"/>
        <w:rPr>
          <w:rFonts w:hint="eastAsia" w:ascii="宋体" w:hAnsi="宋体" w:cs="宋体"/>
          <w:szCs w:val="21"/>
        </w:rPr>
      </w:pPr>
      <w:r>
        <w:rPr>
          <w:rFonts w:hint="eastAsia" w:ascii="宋体" w:hAnsi="宋体" w:cs="宋体"/>
          <w:szCs w:val="21"/>
        </w:rPr>
        <w:t>（12）承包人应进行实地测量来订购货物或开始施工，仅根据工程量清单所述工程量及图纸尺寸进行订货而导致的错误或损失，其责任和相应费用由承包人自行承担。</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（13）承包人负责在施工过程中及时收集整理全部材料和设备的质保书、合格证明文件以及产品使用说明书，并及时完成完整的竣工资料，资料应符合发包人对时间和品质的要求。</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（14）承包人进场后需与发包人、总包、室外附属等单位做好界面的交接与划分，如与招标界面无重大冲突的，以发包人确定的界面为准。</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（15）因承包人技术、工艺、质量等问题造成返工，经济损失由承包人自行承担。坚决杜绝违章施工、野蛮施工。</w:t>
      </w:r>
    </w:p>
    <w:p>
      <w:pPr>
        <w:keepNext w:val="0"/>
        <w:keepLines w:val="0"/>
        <w:pageBreakBefore w:val="0"/>
        <w:kinsoku/>
        <w:wordWrap/>
        <w:overflowPunct/>
        <w:topLinePunct w:val="0"/>
        <w:autoSpaceDN/>
        <w:bidi w:val="0"/>
        <w:adjustRightInd/>
        <w:snapToGrid/>
        <w:spacing w:line="400" w:lineRule="exact"/>
        <w:ind w:firstLine="480"/>
        <w:textAlignment w:val="auto"/>
        <w:rPr>
          <w:rFonts w:hint="eastAsia" w:ascii="宋体" w:hAnsi="宋体" w:cs="宋体"/>
          <w:szCs w:val="21"/>
        </w:rPr>
      </w:pPr>
      <w:r>
        <w:rPr>
          <w:rFonts w:hint="eastAsia" w:ascii="宋体" w:hAnsi="宋体" w:cs="宋体"/>
          <w:szCs w:val="21"/>
        </w:rPr>
        <w:t>（16）隐蔽工程在下道工序施工前，承包人须及时通知发包人和监理单位参与隐蔽验收，并留置影像资料。未留置影像资料,发包人有权要求剥离或开孔重验，所有责任和费用由承包人承担。</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cs="宋体"/>
          <w:szCs w:val="21"/>
          <w:highlight w:val="none"/>
        </w:rPr>
      </w:pPr>
      <w:r>
        <w:rPr>
          <w:rFonts w:hint="eastAsia" w:ascii="宋体" w:hAnsi="宋体" w:cs="宋体"/>
          <w:szCs w:val="21"/>
          <w:highlight w:val="none"/>
        </w:rPr>
        <w:t>四、主要材料（设备）技术要求及品牌表：</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1、低压配电柜</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（1）投标单位可以在满足招标文件要求并保证性能参数不低于招标文件的基础上，对回路的布置方式进行优化设计并提供详细的设计图纸；</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2）柜体结构采用固定分割式。综合考虑可靠性、便捷性和经济性要求；柜体结构为固定分隔式，母线与功能单元及所有功能单元之间互相隔离，包括组成功能单元的外部接线端子；空气断路器、塑壳断路器安装方式为抽出式。柜体为前开门检修、维护，后为电缆室。柜体外形尺寸应满足变电所的布置。柜体做成易于吊运及易于铲入底部运输的形式；</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（3）低压开关柜、开关设备及通信组件应采用同一品牌，以保证系统的兼容性、稳定性和可靠性。</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（4）其防护等级应达到 IP42；</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（5）为了保证柜体的整体强度，柜内分隔板、柜体门板以及功能单元均采用金属板材。功能单元采用整模数，不接受半模数及 1/4 模数方案，不接受塑料功能单元方案；</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（6）开关柜应符合 IEC61641 试验要求，具有大于 85kA 0.5s 内部燃弧故障耐受能力，当出现内部燃弧故障时，开关柜隔室的结构应能承受三相短路产生的电弧或游离气体所产生的压力而不造成损坏，并且防止电弧对操作人员造成伤害，投标方应能提供国内权威机构的相应试验报告；</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7）低压母联分列运行，二路进线开关与母联开关设机械和电气闭锁，先断后通，采用电源级自动转换开关，需配电源转换自动控制器，不得采用PLC搭接方案；电源级自动转换开关必须符合GB14048.11-2016（《低压开关设备和控制设备第6 部分：多功能电器-自动转换开关电器》）要求；电源级自动转换开关必须控制器控制，就地操作，远程遥控，远程通讯等功能；电源级自动转换开关必须安装简便，二次回路控制线采用接插件，不用人工配线；</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8）每台低压开关柜应具备独立的二维码标识，粘贴在开关柜柜门上，通过手机软件扫描二维码之后，在手机软件上应提供包括开关柜运行参数，开关柜内的生产、设计图纸，以及关键器件的使用手册等产品资料。</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lang w:val="en-US" w:eastAsia="zh-CN"/>
        </w:rPr>
        <w:t>2</w:t>
      </w:r>
      <w:r>
        <w:rPr>
          <w:rFonts w:hint="eastAsia" w:ascii="宋体" w:hAnsi="宋体" w:cs="宋体"/>
          <w:szCs w:val="21"/>
          <w:highlight w:val="none"/>
        </w:rPr>
        <w:t>、数字多功能电力仪表</w:t>
      </w:r>
    </w:p>
    <w:p>
      <w:pPr>
        <w:pStyle w:val="206"/>
        <w:numPr>
          <w:ilvl w:val="0"/>
          <w:numId w:val="0"/>
        </w:numPr>
        <w:spacing w:line="460" w:lineRule="exact"/>
        <w:ind w:leftChars="0" w:firstLine="480" w:firstLineChars="200"/>
        <w:rPr>
          <w:rFonts w:hint="eastAsia" w:cs="宋体"/>
          <w:color w:val="auto"/>
          <w:szCs w:val="21"/>
          <w:highlight w:val="none"/>
        </w:rPr>
      </w:pPr>
      <w:r>
        <w:rPr>
          <w:rFonts w:hint="eastAsia" w:cs="宋体"/>
          <w:color w:val="auto"/>
          <w:szCs w:val="21"/>
          <w:highlight w:val="none"/>
        </w:rPr>
        <w:t>（1）多功能仪表品牌需提供国家权威检测机构的产品检验报告，认证报告封面需具备“CMA” “CNAS” “AL”等相关认证标识。</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（2）多功能仪表模块品牌商需提供ISO9001、ISO14001、ISO27001、ISO45001证书及高新技术企业证书，证书均在有效期内。</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（3）多功能仪表装置应自主研发生产、产品成熟可靠，品牌厂家应提供知识产权管理体系认证证书以及CMMI软件成熟度证书。</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（4）仪表需具有可编程、测量、显示、数字通讯、开关量输入（不少于4路）、开关量输出（不少于两路）、电能脉冲输出，事件记录,复费率(不少于4种费率)等功能。</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（5）仪表具备电能质量监测功能，可测量系统谐波畸变率。</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（6）仪表具有高清晰大屏幕液晶显示、可显示多行数据，面板尺寸为标准尺寸96*96mm，开孔尺寸为标准尺寸91*91mm，人机界面简洁易懂。</w:t>
      </w:r>
    </w:p>
    <w:p>
      <w:pPr>
        <w:pStyle w:val="77"/>
        <w:numPr>
          <w:ilvl w:val="0"/>
          <w:numId w:val="0"/>
        </w:numPr>
        <w:spacing w:line="460" w:lineRule="exact"/>
        <w:ind w:left="440" w:leftChars="0"/>
        <w:rPr>
          <w:rFonts w:hint="eastAsia"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7</w:t>
      </w:r>
      <w:r>
        <w:rPr>
          <w:rFonts w:hint="eastAsia" w:ascii="宋体" w:hAnsi="宋体" w:cs="宋体"/>
          <w:szCs w:val="21"/>
          <w:highlight w:val="none"/>
          <w:lang w:eastAsia="zh-CN"/>
        </w:rPr>
        <w:t>）</w:t>
      </w:r>
      <w:r>
        <w:rPr>
          <w:rFonts w:hint="eastAsia" w:ascii="宋体" w:hAnsi="宋体" w:cs="宋体"/>
          <w:szCs w:val="21"/>
          <w:highlight w:val="none"/>
        </w:rPr>
        <w:t>仪表自身应可调整CT、PT变比；接线方式等防止程序错误返厂带来的麻烦。</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（8）多功能数字仪表需实现高精度的三相全电量测量（有功精度不低于0.2S级，无功精度不低于1.0级，需提供中国认可检测机构出具的检测报告）。</w:t>
      </w:r>
    </w:p>
    <w:p>
      <w:pPr>
        <w:spacing w:line="460" w:lineRule="exact"/>
        <w:rPr>
          <w:rFonts w:hint="eastAsia" w:ascii="宋体" w:hAnsi="宋体" w:cs="宋体"/>
          <w:szCs w:val="21"/>
          <w:highlight w:val="none"/>
        </w:rPr>
      </w:pPr>
      <w:r>
        <w:rPr>
          <w:rFonts w:hint="eastAsia" w:ascii="宋体" w:hAnsi="宋体" w:cs="宋体"/>
          <w:szCs w:val="21"/>
          <w:highlight w:val="none"/>
        </w:rPr>
        <w:t xml:space="preserve">   </w:t>
      </w:r>
      <w:r>
        <w:rPr>
          <w:rFonts w:hint="eastAsia" w:ascii="宋体" w:hAnsi="宋体" w:cs="宋体"/>
          <w:szCs w:val="21"/>
          <w:highlight w:val="none"/>
          <w:lang w:val="en-US" w:eastAsia="zh-CN"/>
        </w:rPr>
        <w:t>3</w:t>
      </w:r>
      <w:r>
        <w:rPr>
          <w:rFonts w:hint="eastAsia" w:ascii="宋体" w:hAnsi="宋体" w:cs="宋体"/>
          <w:szCs w:val="21"/>
          <w:highlight w:val="none"/>
        </w:rPr>
        <w:t>、无功补偿、有源滤波</w:t>
      </w:r>
    </w:p>
    <w:p>
      <w:pPr>
        <w:spacing w:line="460" w:lineRule="exact"/>
        <w:ind w:firstLine="444"/>
        <w:rPr>
          <w:rFonts w:hint="eastAsia" w:ascii="宋体" w:hAnsi="宋体" w:cs="宋体"/>
          <w:szCs w:val="21"/>
          <w:highlight w:val="none"/>
        </w:rPr>
      </w:pPr>
      <w:r>
        <w:rPr>
          <w:rFonts w:hint="eastAsia" w:ascii="宋体" w:hAnsi="宋体" w:cs="宋体"/>
          <w:szCs w:val="21"/>
          <w:highlight w:val="none"/>
        </w:rPr>
        <w:t>（1）无功补偿、有源滤波柜内主要元器件电容器、电抗器、功率因数控制器以及有源滤波装置产品需提供国家权威检测机构的产品检验报告复印件。</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（2）为保证装置稳定性，无功补偿柜及有源滤波柜内主要元器件需采用同一品牌厂家。</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（4）投标厂家需提供ISO9001质量保证体系认证、ISO14001环境管理体系认证、ISO45001职业健康安全管理体系认证等证书。</w:t>
      </w:r>
    </w:p>
    <w:p>
      <w:pPr>
        <w:tabs>
          <w:tab w:val="left" w:pos="426"/>
        </w:tabs>
        <w:spacing w:before="62" w:beforeLines="20" w:line="460" w:lineRule="exact"/>
        <w:ind w:firstLine="463" w:firstLineChars="193"/>
        <w:rPr>
          <w:rFonts w:hint="eastAsia" w:ascii="宋体" w:hAnsi="宋体" w:cs="宋体"/>
          <w:szCs w:val="21"/>
          <w:highlight w:val="none"/>
        </w:rPr>
      </w:pPr>
      <w:r>
        <w:rPr>
          <w:rFonts w:hint="eastAsia" w:ascii="宋体" w:hAnsi="宋体" w:cs="宋体"/>
          <w:szCs w:val="21"/>
          <w:highlight w:val="none"/>
        </w:rPr>
        <w:t>（5）有源滤波装置应自主研发生产、产品成熟可靠，有源滤波器内部程序编程应提供由国家版权局颁布的计算机软件著作权证书。</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（6）电容器的外壳应为金属外壳，电容器电介质采用金属化聚丙烯薄膜，具有自愈性能。</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（7）为防止填充物泄露导致事故发生，电容器需采用为干式填充技术。</w:t>
      </w:r>
    </w:p>
    <w:p>
      <w:pPr>
        <w:pStyle w:val="77"/>
        <w:numPr>
          <w:ilvl w:val="0"/>
          <w:numId w:val="0"/>
        </w:num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lang w:eastAsia="zh-CN"/>
        </w:rPr>
        <w:t>（</w:t>
      </w:r>
      <w:r>
        <w:rPr>
          <w:rFonts w:hint="eastAsia" w:ascii="宋体" w:hAnsi="宋体" w:cs="宋体"/>
          <w:szCs w:val="21"/>
          <w:highlight w:val="none"/>
          <w:lang w:val="en-US" w:eastAsia="zh-CN"/>
        </w:rPr>
        <w:t>8</w:t>
      </w:r>
      <w:r>
        <w:rPr>
          <w:rFonts w:hint="eastAsia" w:ascii="宋体" w:hAnsi="宋体" w:cs="宋体"/>
          <w:szCs w:val="21"/>
          <w:highlight w:val="none"/>
          <w:lang w:eastAsia="zh-CN"/>
        </w:rPr>
        <w:t>）</w:t>
      </w:r>
      <w:r>
        <w:rPr>
          <w:rFonts w:hint="eastAsia" w:ascii="宋体" w:hAnsi="宋体" w:cs="宋体"/>
          <w:szCs w:val="21"/>
          <w:highlight w:val="none"/>
        </w:rPr>
        <w:t>电抗器和电容器配合必须能够抑制系统的主要次谐波，防止出现谐振。</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lang w:val="en-US" w:eastAsia="zh-CN"/>
        </w:rPr>
        <w:t>4</w:t>
      </w:r>
      <w:r>
        <w:rPr>
          <w:rFonts w:hint="eastAsia" w:ascii="宋体" w:hAnsi="宋体" w:cs="宋体"/>
          <w:szCs w:val="21"/>
          <w:highlight w:val="none"/>
        </w:rPr>
        <w:t>、浪涌保护器</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（1）浪涌保护器具有国家认可的防雷产品检测机构出具的正式的试验报告。</w:t>
      </w:r>
    </w:p>
    <w:p>
      <w:pPr>
        <w:spacing w:line="460" w:lineRule="exact"/>
        <w:ind w:firstLine="480" w:firstLineChars="200"/>
        <w:contextualSpacing/>
        <w:rPr>
          <w:rFonts w:hint="eastAsia" w:ascii="宋体" w:hAnsi="宋体" w:cs="宋体"/>
          <w:szCs w:val="21"/>
          <w:highlight w:val="none"/>
        </w:rPr>
      </w:pPr>
      <w:r>
        <w:rPr>
          <w:rFonts w:hint="eastAsia" w:ascii="宋体" w:hAnsi="宋体" w:cs="宋体"/>
          <w:szCs w:val="21"/>
          <w:highlight w:val="none"/>
        </w:rPr>
        <w:t>（2）浪涌保护器最大放电电流不小于12.5KA/相，最大持续运行电压Uc不低于320V。</w:t>
      </w:r>
    </w:p>
    <w:p>
      <w:pPr>
        <w:spacing w:line="460" w:lineRule="exact"/>
        <w:ind w:firstLine="480" w:firstLineChars="200"/>
        <w:contextualSpacing/>
        <w:rPr>
          <w:rFonts w:hint="eastAsia" w:ascii="宋体" w:hAnsi="宋体" w:cs="宋体"/>
          <w:szCs w:val="21"/>
          <w:highlight w:val="none"/>
        </w:rPr>
      </w:pPr>
      <w:r>
        <w:rPr>
          <w:rFonts w:hint="eastAsia" w:ascii="宋体" w:hAnsi="宋体" w:cs="宋体"/>
          <w:szCs w:val="21"/>
          <w:highlight w:val="none"/>
        </w:rPr>
        <w:t>（3）浪涌保护器应带状态指示，可指示浪涌保护器的工作状态。</w:t>
      </w:r>
    </w:p>
    <w:p>
      <w:pPr>
        <w:pStyle w:val="77"/>
        <w:spacing w:line="460" w:lineRule="exact"/>
        <w:ind w:left="220" w:firstLine="240" w:firstLineChars="100"/>
        <w:contextualSpacing/>
        <w:rPr>
          <w:rFonts w:hint="eastAsia" w:ascii="宋体" w:hAnsi="宋体" w:cs="宋体"/>
          <w:szCs w:val="21"/>
          <w:highlight w:val="none"/>
        </w:rPr>
      </w:pPr>
      <w:r>
        <w:rPr>
          <w:rFonts w:hint="eastAsia" w:ascii="宋体" w:hAnsi="宋体" w:cs="宋体"/>
          <w:szCs w:val="21"/>
          <w:highlight w:val="none"/>
        </w:rPr>
        <w:t>（4）为防止电涌保护器短路失效故障引发本体起火，浪涌前端须配置浪涌专用后备保护装置。该后备保护装置应能耐受安装电路SPD的Imax或Iimp或Uoc冲击电流不断开，并且能够分断SPD安装电路的最大预期短路电流，同时，在电源出现暂态过电压或SPD出现大于5A的漏电流时能够瞬时断开。为保证正确匹配，电涌保护器与后备保护装的配合关系应经过试验验证，并提供测试报告。</w:t>
      </w:r>
    </w:p>
    <w:p>
      <w:pPr>
        <w:spacing w:line="460" w:lineRule="exact"/>
        <w:ind w:firstLine="480" w:firstLineChars="200"/>
        <w:contextualSpacing/>
        <w:rPr>
          <w:rFonts w:hint="eastAsia" w:ascii="宋体" w:hAnsi="宋体" w:cs="宋体"/>
          <w:szCs w:val="21"/>
          <w:highlight w:val="none"/>
        </w:rPr>
      </w:pPr>
      <w:r>
        <w:rPr>
          <w:rFonts w:hint="eastAsia" w:ascii="宋体" w:hAnsi="宋体" w:cs="宋体"/>
          <w:szCs w:val="21"/>
          <w:highlight w:val="none"/>
          <w:lang w:val="en-US" w:eastAsia="zh-CN"/>
        </w:rPr>
        <w:t>5</w:t>
      </w:r>
      <w:r>
        <w:rPr>
          <w:rFonts w:hint="eastAsia" w:ascii="宋体" w:hAnsi="宋体" w:cs="宋体"/>
          <w:szCs w:val="21"/>
          <w:highlight w:val="none"/>
        </w:rPr>
        <w:t>、环网柜</w:t>
      </w:r>
    </w:p>
    <w:tbl>
      <w:tblPr>
        <w:tblStyle w:val="43"/>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39"/>
        <w:gridCol w:w="2304"/>
        <w:gridCol w:w="2304"/>
        <w:gridCol w:w="1032"/>
        <w:gridCol w:w="316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序号</w:t>
            </w:r>
          </w:p>
        </w:tc>
        <w:tc>
          <w:tcPr>
            <w:tcW w:w="4608" w:type="dxa"/>
            <w:gridSpan w:val="2"/>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名　　称</w:t>
            </w:r>
          </w:p>
        </w:tc>
        <w:tc>
          <w:tcPr>
            <w:tcW w:w="1032" w:type="dxa"/>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单位</w:t>
            </w:r>
          </w:p>
        </w:tc>
        <w:tc>
          <w:tcPr>
            <w:tcW w:w="3161" w:type="dxa"/>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标准参数值</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一</w:t>
            </w:r>
          </w:p>
        </w:tc>
        <w:tc>
          <w:tcPr>
            <w:tcW w:w="8801" w:type="dxa"/>
            <w:gridSpan w:val="4"/>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环网柜共用参数</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1</w:t>
            </w:r>
          </w:p>
        </w:tc>
        <w:tc>
          <w:tcPr>
            <w:tcW w:w="4608" w:type="dxa"/>
            <w:gridSpan w:val="2"/>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额定电压</w:t>
            </w:r>
          </w:p>
        </w:tc>
        <w:tc>
          <w:tcPr>
            <w:tcW w:w="1032" w:type="dxa"/>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kV</w:t>
            </w:r>
          </w:p>
        </w:tc>
        <w:tc>
          <w:tcPr>
            <w:tcW w:w="3161" w:type="dxa"/>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12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2</w:t>
            </w:r>
          </w:p>
        </w:tc>
        <w:tc>
          <w:tcPr>
            <w:tcW w:w="4608" w:type="dxa"/>
            <w:gridSpan w:val="2"/>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绝缘介质</w:t>
            </w:r>
          </w:p>
        </w:tc>
        <w:tc>
          <w:tcPr>
            <w:tcW w:w="1032" w:type="dxa"/>
            <w:noWrap w:val="0"/>
            <w:vAlign w:val="center"/>
          </w:tcPr>
          <w:p>
            <w:pPr>
              <w:topLinePunct/>
              <w:spacing w:before="50" w:after="50" w:line="460" w:lineRule="exact"/>
              <w:jc w:val="center"/>
              <w:rPr>
                <w:rFonts w:hint="eastAsia" w:ascii="宋体" w:hAnsi="宋体" w:cs="宋体"/>
                <w:szCs w:val="21"/>
                <w:highlight w:val="none"/>
              </w:rPr>
            </w:pPr>
          </w:p>
        </w:tc>
        <w:tc>
          <w:tcPr>
            <w:tcW w:w="3161" w:type="dxa"/>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SF</w:t>
            </w:r>
            <w:r>
              <w:rPr>
                <w:rFonts w:hint="eastAsia" w:ascii="宋体" w:hAnsi="宋体" w:cs="宋体"/>
                <w:szCs w:val="21"/>
                <w:highlight w:val="none"/>
                <w:vertAlign w:val="subscript"/>
              </w:rPr>
              <w:t>6</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3</w:t>
            </w:r>
          </w:p>
        </w:tc>
        <w:tc>
          <w:tcPr>
            <w:tcW w:w="4608" w:type="dxa"/>
            <w:gridSpan w:val="2"/>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额定频率</w:t>
            </w:r>
          </w:p>
        </w:tc>
        <w:tc>
          <w:tcPr>
            <w:tcW w:w="1032" w:type="dxa"/>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Hz</w:t>
            </w:r>
          </w:p>
        </w:tc>
        <w:tc>
          <w:tcPr>
            <w:tcW w:w="3161" w:type="dxa"/>
            <w:noWrap w:val="0"/>
            <w:vAlign w:val="center"/>
          </w:tcPr>
          <w:p>
            <w:pPr>
              <w:topLinePunct/>
              <w:spacing w:before="50" w:after="50" w:line="460" w:lineRule="exact"/>
              <w:jc w:val="center"/>
              <w:rPr>
                <w:rFonts w:hint="eastAsia" w:ascii="宋体" w:hAnsi="宋体" w:cs="宋体"/>
                <w:szCs w:val="21"/>
                <w:highlight w:val="none"/>
              </w:rPr>
            </w:pPr>
            <w:r>
              <w:rPr>
                <w:rFonts w:hint="eastAsia" w:ascii="宋体" w:hAnsi="宋体" w:cs="宋体"/>
                <w:szCs w:val="21"/>
                <w:highlight w:val="none"/>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4</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额定电流</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A</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630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5</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温升试验电流</w:t>
            </w:r>
          </w:p>
        </w:tc>
        <w:tc>
          <w:tcPr>
            <w:tcW w:w="1032" w:type="dxa"/>
            <w:noWrap w:val="0"/>
            <w:vAlign w:val="center"/>
          </w:tcPr>
          <w:p>
            <w:pPr>
              <w:topLinePunct/>
              <w:spacing w:before="57" w:after="57" w:line="460" w:lineRule="exact"/>
              <w:jc w:val="center"/>
              <w:rPr>
                <w:rFonts w:hint="eastAsia" w:ascii="宋体" w:hAnsi="宋体" w:cs="宋体"/>
                <w:szCs w:val="21"/>
                <w:highlight w:val="none"/>
              </w:rPr>
            </w:pP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1.1</w:t>
            </w:r>
            <w:r>
              <w:rPr>
                <w:rFonts w:hint="eastAsia" w:ascii="宋体" w:hAnsi="宋体" w:cs="宋体"/>
                <w:i/>
                <w:szCs w:val="21"/>
                <w:highlight w:val="none"/>
              </w:rPr>
              <w:t>I</w:t>
            </w:r>
            <w:r>
              <w:rPr>
                <w:rFonts w:hint="eastAsia" w:ascii="宋体" w:hAnsi="宋体" w:cs="宋体"/>
                <w:szCs w:val="21"/>
                <w:highlight w:val="none"/>
                <w:vertAlign w:val="subscript"/>
              </w:rPr>
              <w:t>r</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6</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额定工频1min耐受电压（相对地）</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kV</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42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7</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额定雷电冲击耐受电压峰值（1.2/50s）（相对地）</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kV</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75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8</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额定短路开断电流</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kA</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9</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额定短路关合电流</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kA</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10</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额定短时耐受电流及持续时间</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kA/s</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20/4</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11</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额定峰值耐受电流</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kA</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50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12</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燃弧持续时间</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s</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13</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额定有功负载条件下开断次数</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次</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14</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辅助和控制回路短时工频耐受电压</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kV</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vMerge w:val="restart"/>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15</w:t>
            </w:r>
          </w:p>
        </w:tc>
        <w:tc>
          <w:tcPr>
            <w:tcW w:w="2304" w:type="dxa"/>
            <w:vMerge w:val="restart"/>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供电电源</w:t>
            </w:r>
          </w:p>
        </w:tc>
        <w:tc>
          <w:tcPr>
            <w:tcW w:w="2304"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控制回路（独立）</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V</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DC</w:t>
            </w:r>
            <w:r>
              <w:rPr>
                <w:rFonts w:hint="eastAsia" w:ascii="宋体" w:hAnsi="宋体" w:cs="宋体"/>
                <w:bCs/>
                <w:szCs w:val="21"/>
                <w:highlight w:val="none"/>
              </w:rPr>
              <w:t xml:space="preserve"> 48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vMerge w:val="continue"/>
            <w:noWrap w:val="0"/>
            <w:vAlign w:val="center"/>
          </w:tcPr>
          <w:p>
            <w:pPr>
              <w:topLinePunct/>
              <w:spacing w:before="57" w:after="57" w:line="460" w:lineRule="exact"/>
              <w:jc w:val="center"/>
              <w:rPr>
                <w:rFonts w:hint="eastAsia" w:ascii="宋体" w:hAnsi="宋体" w:cs="宋体"/>
                <w:szCs w:val="21"/>
                <w:highlight w:val="none"/>
              </w:rPr>
            </w:pPr>
          </w:p>
        </w:tc>
        <w:tc>
          <w:tcPr>
            <w:tcW w:w="2304" w:type="dxa"/>
            <w:vMerge w:val="continue"/>
            <w:noWrap w:val="0"/>
            <w:vAlign w:val="center"/>
          </w:tcPr>
          <w:p>
            <w:pPr>
              <w:topLinePunct/>
              <w:spacing w:before="57" w:after="57" w:line="460" w:lineRule="exact"/>
              <w:jc w:val="center"/>
              <w:rPr>
                <w:rFonts w:hint="eastAsia" w:ascii="宋体" w:hAnsi="宋体" w:cs="宋体"/>
                <w:szCs w:val="21"/>
                <w:highlight w:val="none"/>
              </w:rPr>
            </w:pPr>
          </w:p>
        </w:tc>
        <w:tc>
          <w:tcPr>
            <w:tcW w:w="2304"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辅助回路</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V</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DC 48/AC 220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vMerge w:val="continue"/>
            <w:noWrap w:val="0"/>
            <w:vAlign w:val="center"/>
          </w:tcPr>
          <w:p>
            <w:pPr>
              <w:topLinePunct/>
              <w:spacing w:before="57" w:after="57" w:line="460" w:lineRule="exact"/>
              <w:jc w:val="center"/>
              <w:rPr>
                <w:rFonts w:hint="eastAsia" w:ascii="宋体" w:hAnsi="宋体" w:cs="宋体"/>
                <w:szCs w:val="21"/>
                <w:highlight w:val="none"/>
              </w:rPr>
            </w:pPr>
          </w:p>
        </w:tc>
        <w:tc>
          <w:tcPr>
            <w:tcW w:w="2304" w:type="dxa"/>
            <w:vMerge w:val="continue"/>
            <w:noWrap w:val="0"/>
            <w:vAlign w:val="center"/>
          </w:tcPr>
          <w:p>
            <w:pPr>
              <w:topLinePunct/>
              <w:spacing w:before="57" w:after="57" w:line="460" w:lineRule="exact"/>
              <w:jc w:val="center"/>
              <w:rPr>
                <w:rFonts w:hint="eastAsia" w:ascii="宋体" w:hAnsi="宋体" w:cs="宋体"/>
                <w:szCs w:val="21"/>
                <w:highlight w:val="none"/>
              </w:rPr>
            </w:pPr>
          </w:p>
        </w:tc>
        <w:tc>
          <w:tcPr>
            <w:tcW w:w="2304"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储能回路（独立）</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V</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DC 48/AC 220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16</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使用寿命</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年</w:t>
            </w: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≥40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vMerge w:val="restart"/>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17</w:t>
            </w:r>
          </w:p>
        </w:tc>
        <w:tc>
          <w:tcPr>
            <w:tcW w:w="2304" w:type="dxa"/>
            <w:vMerge w:val="restart"/>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设备尺寸</w:t>
            </w:r>
          </w:p>
        </w:tc>
        <w:tc>
          <w:tcPr>
            <w:tcW w:w="2304"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单台环网柜整体尺寸</w:t>
            </w:r>
          </w:p>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（长×宽×高）</w:t>
            </w:r>
          </w:p>
        </w:tc>
        <w:tc>
          <w:tcPr>
            <w:tcW w:w="1032" w:type="dxa"/>
            <w:vMerge w:val="restart"/>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mm×</w:t>
            </w:r>
          </w:p>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mm×mm</w:t>
            </w:r>
          </w:p>
        </w:tc>
        <w:tc>
          <w:tcPr>
            <w:tcW w:w="3161" w:type="dxa"/>
            <w:noWrap w:val="0"/>
            <w:vAlign w:val="center"/>
          </w:tcPr>
          <w:p>
            <w:pPr>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vMerge w:val="continue"/>
            <w:noWrap w:val="0"/>
            <w:vAlign w:val="center"/>
          </w:tcPr>
          <w:p>
            <w:pPr>
              <w:topLinePunct/>
              <w:spacing w:before="57" w:after="57" w:line="460" w:lineRule="exact"/>
              <w:jc w:val="center"/>
              <w:rPr>
                <w:rFonts w:hint="eastAsia" w:ascii="宋体" w:hAnsi="宋体" w:cs="宋体"/>
                <w:szCs w:val="21"/>
                <w:highlight w:val="none"/>
              </w:rPr>
            </w:pPr>
          </w:p>
        </w:tc>
        <w:tc>
          <w:tcPr>
            <w:tcW w:w="2304" w:type="dxa"/>
            <w:vMerge w:val="continue"/>
            <w:noWrap w:val="0"/>
            <w:vAlign w:val="center"/>
          </w:tcPr>
          <w:p>
            <w:pPr>
              <w:topLinePunct/>
              <w:spacing w:before="57" w:after="57" w:line="460" w:lineRule="exact"/>
              <w:jc w:val="center"/>
              <w:rPr>
                <w:rFonts w:hint="eastAsia" w:ascii="宋体" w:hAnsi="宋体" w:cs="宋体"/>
                <w:szCs w:val="21"/>
                <w:highlight w:val="none"/>
              </w:rPr>
            </w:pPr>
          </w:p>
        </w:tc>
        <w:tc>
          <w:tcPr>
            <w:tcW w:w="2304"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设备的最大运输尺寸</w:t>
            </w:r>
          </w:p>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（长×宽×高）</w:t>
            </w:r>
          </w:p>
        </w:tc>
        <w:tc>
          <w:tcPr>
            <w:tcW w:w="1032" w:type="dxa"/>
            <w:vMerge w:val="continue"/>
            <w:noWrap w:val="0"/>
            <w:vAlign w:val="center"/>
          </w:tcPr>
          <w:p>
            <w:pPr>
              <w:topLinePunct/>
              <w:spacing w:before="57" w:after="57" w:line="460" w:lineRule="exact"/>
              <w:jc w:val="center"/>
              <w:rPr>
                <w:rFonts w:hint="eastAsia" w:ascii="宋体" w:hAnsi="宋体" w:cs="宋体"/>
                <w:szCs w:val="21"/>
                <w:highlight w:val="none"/>
              </w:rPr>
            </w:pPr>
          </w:p>
        </w:tc>
        <w:tc>
          <w:tcPr>
            <w:tcW w:w="3161" w:type="dxa"/>
            <w:noWrap w:val="0"/>
            <w:vAlign w:val="center"/>
          </w:tcPr>
          <w:p>
            <w:pPr>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vMerge w:val="restart"/>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18</w:t>
            </w:r>
          </w:p>
        </w:tc>
        <w:tc>
          <w:tcPr>
            <w:tcW w:w="2304" w:type="dxa"/>
            <w:vMerge w:val="restart"/>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防护等级</w:t>
            </w:r>
          </w:p>
        </w:tc>
        <w:tc>
          <w:tcPr>
            <w:tcW w:w="2304"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柜体外壳</w:t>
            </w:r>
          </w:p>
        </w:tc>
        <w:tc>
          <w:tcPr>
            <w:tcW w:w="1032" w:type="dxa"/>
            <w:vMerge w:val="restart"/>
            <w:noWrap w:val="0"/>
            <w:vAlign w:val="center"/>
          </w:tcPr>
          <w:p>
            <w:pPr>
              <w:topLinePunct/>
              <w:spacing w:before="57" w:after="57" w:line="460" w:lineRule="exact"/>
              <w:jc w:val="center"/>
              <w:rPr>
                <w:rFonts w:hint="eastAsia" w:ascii="宋体" w:hAnsi="宋体" w:cs="宋体"/>
                <w:szCs w:val="21"/>
                <w:highlight w:val="none"/>
              </w:rPr>
            </w:pP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IP4X</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vMerge w:val="continue"/>
            <w:noWrap w:val="0"/>
            <w:vAlign w:val="center"/>
          </w:tcPr>
          <w:p>
            <w:pPr>
              <w:topLinePunct/>
              <w:spacing w:before="57" w:after="57" w:line="460" w:lineRule="exact"/>
              <w:jc w:val="center"/>
              <w:rPr>
                <w:rFonts w:hint="eastAsia" w:ascii="宋体" w:hAnsi="宋体" w:cs="宋体"/>
                <w:szCs w:val="21"/>
                <w:highlight w:val="none"/>
              </w:rPr>
            </w:pPr>
          </w:p>
        </w:tc>
        <w:tc>
          <w:tcPr>
            <w:tcW w:w="2304" w:type="dxa"/>
            <w:vMerge w:val="continue"/>
            <w:noWrap w:val="0"/>
            <w:vAlign w:val="center"/>
          </w:tcPr>
          <w:p>
            <w:pPr>
              <w:topLinePunct/>
              <w:spacing w:before="57" w:after="57" w:line="460" w:lineRule="exact"/>
              <w:jc w:val="center"/>
              <w:rPr>
                <w:rFonts w:hint="eastAsia" w:ascii="宋体" w:hAnsi="宋体" w:cs="宋体"/>
                <w:szCs w:val="21"/>
                <w:highlight w:val="none"/>
              </w:rPr>
            </w:pPr>
          </w:p>
        </w:tc>
        <w:tc>
          <w:tcPr>
            <w:tcW w:w="2304"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隔室间</w:t>
            </w:r>
          </w:p>
        </w:tc>
        <w:tc>
          <w:tcPr>
            <w:tcW w:w="1032" w:type="dxa"/>
            <w:vMerge w:val="continue"/>
            <w:noWrap w:val="0"/>
            <w:vAlign w:val="center"/>
          </w:tcPr>
          <w:p>
            <w:pPr>
              <w:topLinePunct/>
              <w:spacing w:before="57" w:after="57" w:line="460" w:lineRule="exact"/>
              <w:jc w:val="center"/>
              <w:rPr>
                <w:rFonts w:hint="eastAsia" w:ascii="宋体" w:hAnsi="宋体" w:cs="宋体"/>
                <w:szCs w:val="21"/>
                <w:highlight w:val="none"/>
              </w:rPr>
            </w:pP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IP2XC</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19</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SF</w:t>
            </w:r>
            <w:r>
              <w:rPr>
                <w:rFonts w:hint="eastAsia" w:ascii="宋体" w:hAnsi="宋体" w:cs="宋体"/>
                <w:szCs w:val="21"/>
                <w:highlight w:val="none"/>
                <w:vertAlign w:val="subscript"/>
              </w:rPr>
              <w:t>6</w:t>
            </w:r>
            <w:r>
              <w:rPr>
                <w:rFonts w:hint="eastAsia" w:ascii="宋体" w:hAnsi="宋体" w:cs="宋体"/>
                <w:szCs w:val="21"/>
                <w:highlight w:val="none"/>
              </w:rPr>
              <w:t>气体额定压力（20℃表压）</w:t>
            </w:r>
          </w:p>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（充气柜适用）</w:t>
            </w:r>
          </w:p>
        </w:tc>
        <w:tc>
          <w:tcPr>
            <w:tcW w:w="1032"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MPa</w:t>
            </w:r>
          </w:p>
        </w:tc>
        <w:tc>
          <w:tcPr>
            <w:tcW w:w="3161" w:type="dxa"/>
            <w:noWrap w:val="0"/>
            <w:vAlign w:val="center"/>
          </w:tcPr>
          <w:p>
            <w:pPr>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（投标人提供）</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20</w:t>
            </w:r>
          </w:p>
        </w:tc>
        <w:tc>
          <w:tcPr>
            <w:tcW w:w="4608" w:type="dxa"/>
            <w:gridSpan w:val="2"/>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SF</w:t>
            </w:r>
            <w:r>
              <w:rPr>
                <w:rFonts w:hint="eastAsia" w:ascii="宋体" w:hAnsi="宋体" w:cs="宋体"/>
                <w:szCs w:val="21"/>
                <w:highlight w:val="none"/>
                <w:vertAlign w:val="subscript"/>
              </w:rPr>
              <w:t>6</w:t>
            </w:r>
            <w:r>
              <w:rPr>
                <w:rFonts w:hint="eastAsia" w:ascii="宋体" w:hAnsi="宋体" w:cs="宋体"/>
                <w:szCs w:val="21"/>
                <w:highlight w:val="none"/>
              </w:rPr>
              <w:t>气体年漏气率</w:t>
            </w:r>
          </w:p>
        </w:tc>
        <w:tc>
          <w:tcPr>
            <w:tcW w:w="1032" w:type="dxa"/>
            <w:noWrap w:val="0"/>
            <w:vAlign w:val="center"/>
          </w:tcPr>
          <w:p>
            <w:pPr>
              <w:topLinePunct/>
              <w:spacing w:before="57" w:after="57" w:line="460" w:lineRule="exact"/>
              <w:jc w:val="center"/>
              <w:rPr>
                <w:rFonts w:hint="eastAsia" w:ascii="宋体" w:hAnsi="宋体" w:cs="宋体"/>
                <w:szCs w:val="21"/>
                <w:highlight w:val="none"/>
              </w:rPr>
            </w:pPr>
          </w:p>
        </w:tc>
        <w:tc>
          <w:tcPr>
            <w:tcW w:w="3161" w:type="dxa"/>
            <w:noWrap w:val="0"/>
            <w:vAlign w:val="center"/>
          </w:tcPr>
          <w:p>
            <w:pPr>
              <w:topLinePunct/>
              <w:spacing w:before="57" w:after="57" w:line="460" w:lineRule="exact"/>
              <w:jc w:val="center"/>
              <w:rPr>
                <w:rFonts w:hint="eastAsia" w:ascii="宋体" w:hAnsi="宋体" w:cs="宋体"/>
                <w:szCs w:val="21"/>
                <w:highlight w:val="none"/>
              </w:rPr>
            </w:pPr>
            <w:r>
              <w:rPr>
                <w:rFonts w:hint="eastAsia" w:ascii="宋体" w:hAnsi="宋体" w:cs="宋体"/>
                <w:szCs w:val="21"/>
                <w:highlight w:val="none"/>
              </w:rPr>
              <w:t>≤0.1%</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60" w:after="60" w:line="460" w:lineRule="exact"/>
              <w:jc w:val="center"/>
              <w:rPr>
                <w:rFonts w:hint="eastAsia" w:ascii="宋体" w:hAnsi="宋体" w:cs="宋体"/>
                <w:kern w:val="21"/>
                <w:szCs w:val="21"/>
                <w:highlight w:val="none"/>
              </w:rPr>
            </w:pPr>
            <w:r>
              <w:rPr>
                <w:rFonts w:hint="eastAsia" w:ascii="宋体" w:hAnsi="宋体" w:cs="宋体"/>
                <w:kern w:val="21"/>
                <w:szCs w:val="21"/>
                <w:highlight w:val="none"/>
              </w:rPr>
              <w:t>21</w:t>
            </w:r>
          </w:p>
        </w:tc>
        <w:tc>
          <w:tcPr>
            <w:tcW w:w="4608" w:type="dxa"/>
            <w:gridSpan w:val="2"/>
            <w:noWrap w:val="0"/>
            <w:vAlign w:val="center"/>
          </w:tcPr>
          <w:p>
            <w:pPr>
              <w:pStyle w:val="30"/>
              <w:topLinePunct/>
              <w:snapToGrid w:val="0"/>
              <w:spacing w:before="56" w:after="56" w:line="460" w:lineRule="exact"/>
              <w:jc w:val="center"/>
              <w:rPr>
                <w:rFonts w:hint="eastAsia" w:ascii="宋体" w:hAnsi="宋体" w:cs="宋体"/>
                <w:kern w:val="0"/>
                <w:sz w:val="21"/>
                <w:szCs w:val="21"/>
                <w:highlight w:val="none"/>
              </w:rPr>
            </w:pPr>
            <w:r>
              <w:rPr>
                <w:rFonts w:hint="eastAsia" w:ascii="宋体" w:hAnsi="宋体" w:cs="宋体"/>
                <w:kern w:val="0"/>
                <w:sz w:val="21"/>
                <w:szCs w:val="21"/>
                <w:highlight w:val="none"/>
              </w:rPr>
              <w:t>操动机构型式或型号</w:t>
            </w:r>
          </w:p>
        </w:tc>
        <w:tc>
          <w:tcPr>
            <w:tcW w:w="1032" w:type="dxa"/>
            <w:noWrap w:val="0"/>
            <w:vAlign w:val="center"/>
          </w:tcPr>
          <w:p>
            <w:pPr>
              <w:topLinePunct/>
              <w:spacing w:before="56" w:after="56" w:line="460" w:lineRule="exact"/>
              <w:jc w:val="center"/>
              <w:rPr>
                <w:rFonts w:hint="eastAsia" w:ascii="宋体" w:hAnsi="宋体" w:cs="宋体"/>
                <w:szCs w:val="21"/>
                <w:highlight w:val="none"/>
              </w:rPr>
            </w:pPr>
          </w:p>
        </w:tc>
        <w:tc>
          <w:tcPr>
            <w:tcW w:w="3161" w:type="dxa"/>
            <w:noWrap w:val="0"/>
            <w:vAlign w:val="center"/>
          </w:tcPr>
          <w:p>
            <w:pPr>
              <w:pStyle w:val="30"/>
              <w:topLinePunct/>
              <w:snapToGrid w:val="0"/>
              <w:spacing w:before="56" w:after="56" w:line="460" w:lineRule="exact"/>
              <w:jc w:val="center"/>
              <w:rPr>
                <w:rFonts w:hint="eastAsia" w:ascii="宋体" w:hAnsi="宋体" w:cs="宋体"/>
                <w:kern w:val="0"/>
                <w:sz w:val="21"/>
                <w:szCs w:val="21"/>
                <w:highlight w:val="none"/>
              </w:rPr>
            </w:pPr>
            <w:r>
              <w:rPr>
                <w:rFonts w:hint="eastAsia" w:ascii="宋体" w:hAnsi="宋体" w:cs="宋体"/>
                <w:kern w:val="0"/>
                <w:sz w:val="21"/>
                <w:szCs w:val="21"/>
                <w:highlight w:val="none"/>
              </w:rPr>
              <w:t>电动，并具备手动操作功能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39" w:type="dxa"/>
            <w:noWrap w:val="0"/>
            <w:vAlign w:val="center"/>
          </w:tcPr>
          <w:p>
            <w:pPr>
              <w:topLinePunct/>
              <w:spacing w:before="60" w:after="60" w:line="460" w:lineRule="exact"/>
              <w:jc w:val="center"/>
              <w:rPr>
                <w:rFonts w:hint="eastAsia" w:ascii="宋体" w:hAnsi="宋体" w:cs="宋体"/>
                <w:kern w:val="21"/>
                <w:szCs w:val="21"/>
                <w:highlight w:val="none"/>
              </w:rPr>
            </w:pPr>
            <w:r>
              <w:rPr>
                <w:rFonts w:hint="eastAsia" w:ascii="宋体" w:hAnsi="宋体" w:cs="宋体"/>
                <w:kern w:val="21"/>
                <w:szCs w:val="21"/>
                <w:highlight w:val="none"/>
              </w:rPr>
              <w:t>22</w:t>
            </w:r>
          </w:p>
        </w:tc>
        <w:tc>
          <w:tcPr>
            <w:tcW w:w="4608" w:type="dxa"/>
            <w:gridSpan w:val="2"/>
            <w:noWrap w:val="0"/>
            <w:vAlign w:val="center"/>
          </w:tcPr>
          <w:p>
            <w:pPr>
              <w:pStyle w:val="30"/>
              <w:topLinePunct/>
              <w:snapToGrid w:val="0"/>
              <w:spacing w:before="56" w:after="56" w:line="460" w:lineRule="exact"/>
              <w:jc w:val="center"/>
              <w:rPr>
                <w:rFonts w:hint="eastAsia" w:ascii="宋体" w:hAnsi="宋体" w:cs="宋体"/>
                <w:kern w:val="0"/>
                <w:sz w:val="21"/>
                <w:szCs w:val="21"/>
                <w:highlight w:val="none"/>
              </w:rPr>
            </w:pPr>
            <w:r>
              <w:rPr>
                <w:rFonts w:hint="eastAsia" w:ascii="宋体" w:hAnsi="宋体" w:cs="宋体"/>
                <w:kern w:val="0"/>
                <w:sz w:val="21"/>
                <w:szCs w:val="21"/>
                <w:highlight w:val="none"/>
              </w:rPr>
              <w:t>备用辅助接点</w:t>
            </w:r>
          </w:p>
        </w:tc>
        <w:tc>
          <w:tcPr>
            <w:tcW w:w="1032" w:type="dxa"/>
            <w:noWrap w:val="0"/>
            <w:vAlign w:val="center"/>
          </w:tcPr>
          <w:p>
            <w:pPr>
              <w:topLinePunct/>
              <w:spacing w:before="56" w:after="56" w:line="460" w:lineRule="exact"/>
              <w:jc w:val="center"/>
              <w:rPr>
                <w:rFonts w:hint="eastAsia" w:ascii="宋体" w:hAnsi="宋体" w:cs="宋体"/>
                <w:szCs w:val="21"/>
                <w:highlight w:val="none"/>
              </w:rPr>
            </w:pPr>
          </w:p>
        </w:tc>
        <w:tc>
          <w:tcPr>
            <w:tcW w:w="3161" w:type="dxa"/>
            <w:noWrap w:val="0"/>
            <w:vAlign w:val="center"/>
          </w:tcPr>
          <w:p>
            <w:pPr>
              <w:pStyle w:val="30"/>
              <w:topLinePunct/>
              <w:snapToGrid w:val="0"/>
              <w:spacing w:before="56" w:after="56" w:line="460" w:lineRule="exact"/>
              <w:jc w:val="center"/>
              <w:rPr>
                <w:rFonts w:hint="eastAsia" w:ascii="宋体" w:hAnsi="宋体" w:cs="宋体"/>
                <w:kern w:val="0"/>
                <w:sz w:val="21"/>
                <w:szCs w:val="21"/>
                <w:highlight w:val="none"/>
              </w:rPr>
            </w:pPr>
            <w:r>
              <w:rPr>
                <w:rFonts w:hint="eastAsia" w:ascii="宋体" w:hAnsi="宋体" w:cs="宋体"/>
                <w:kern w:val="0"/>
                <w:sz w:val="21"/>
                <w:szCs w:val="21"/>
                <w:highlight w:val="none"/>
              </w:rPr>
              <w:t>6动合6动断</w:t>
            </w:r>
          </w:p>
        </w:tc>
      </w:tr>
    </w:tbl>
    <w:p>
      <w:pPr>
        <w:spacing w:line="460" w:lineRule="exact"/>
        <w:ind w:firstLine="444"/>
        <w:rPr>
          <w:rFonts w:hint="eastAsia" w:ascii="宋体" w:hAnsi="宋体" w:cs="宋体"/>
          <w:szCs w:val="21"/>
          <w:highlight w:val="none"/>
        </w:rPr>
      </w:pPr>
      <w:r>
        <w:rPr>
          <w:rFonts w:hint="eastAsia" w:ascii="宋体" w:hAnsi="宋体" w:cs="宋体"/>
          <w:szCs w:val="21"/>
          <w:highlight w:val="none"/>
          <w:lang w:val="en-US" w:eastAsia="zh-CN"/>
        </w:rPr>
        <w:t>6</w:t>
      </w:r>
      <w:r>
        <w:rPr>
          <w:rFonts w:hint="eastAsia" w:ascii="宋体" w:hAnsi="宋体" w:cs="宋体"/>
          <w:szCs w:val="21"/>
          <w:highlight w:val="none"/>
        </w:rPr>
        <w:t>、真空断路器</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（1）额定电压：10kV</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（2）最高运行电压：12kV</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 xml:space="preserve">（3）额定频率：50HZ </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（4）额定电流：1250A</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（5）额定开断电流(有效值)： 31.5kA</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（6）额定关合电流（峰值）：80kA</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（7）额定热稳定电流(4S有效值)：31.5kA/4S</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（8）额定动稳定电流（峰值）：  80kA</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（9）开断直流分量能力        ≮ 40 %</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（10）1min工频耐压(有效值)：相对地-42kV，断口间-48kV</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（11）雷电冲击耐压（峰值）：相对地-75kV，断口间-85kV</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（12）额定操作顺序：0-0.3S-C0-3min-C0</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（13）首相开断系数：1.5</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（14）开断100%的额定电流次数：≥10000次</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（15）开断100%的额定短路电流次数：≥50次</w:t>
      </w:r>
    </w:p>
    <w:p>
      <w:pPr>
        <w:spacing w:line="460" w:lineRule="exact"/>
        <w:ind w:firstLine="480" w:firstLineChars="200"/>
        <w:rPr>
          <w:rFonts w:hint="eastAsia" w:ascii="宋体" w:hAnsi="宋体" w:cs="宋体"/>
          <w:szCs w:val="21"/>
          <w:highlight w:val="none"/>
        </w:rPr>
      </w:pPr>
      <w:r>
        <w:rPr>
          <w:rFonts w:hint="eastAsia" w:ascii="宋体" w:hAnsi="宋体" w:cs="宋体"/>
          <w:szCs w:val="21"/>
          <w:highlight w:val="none"/>
        </w:rPr>
        <w:t>（16）机械寿命：30000次</w:t>
      </w:r>
    </w:p>
    <w:p>
      <w:pPr>
        <w:pStyle w:val="3"/>
        <w:tabs>
          <w:tab w:val="left" w:pos="2272"/>
        </w:tabs>
        <w:ind w:firstLine="723"/>
        <w:jc w:val="left"/>
        <w:rPr>
          <w:rFonts w:hint="eastAsia" w:ascii="宋体" w:hAnsi="宋体" w:eastAsia="宋体"/>
          <w:highlight w:val="none"/>
          <w:lang w:eastAsia="zh-CN"/>
        </w:rPr>
      </w:pPr>
    </w:p>
    <w:p>
      <w:pPr>
        <w:rPr>
          <w:rFonts w:ascii="宋体" w:hAnsi="宋体" w:eastAsia="宋体"/>
          <w:highlight w:val="none"/>
        </w:rPr>
      </w:pPr>
    </w:p>
    <w:p>
      <w:pPr>
        <w:pStyle w:val="19"/>
        <w:rPr>
          <w:rFonts w:ascii="宋体" w:hAnsi="宋体" w:eastAsia="宋体"/>
          <w:highlight w:val="none"/>
        </w:rPr>
      </w:pPr>
    </w:p>
    <w:p>
      <w:pPr>
        <w:pStyle w:val="20"/>
        <w:rPr>
          <w:rFonts w:ascii="宋体" w:hAnsi="宋体" w:eastAsia="宋体"/>
          <w:highlight w:val="none"/>
        </w:rPr>
      </w:pPr>
    </w:p>
    <w:p>
      <w:pPr>
        <w:pStyle w:val="21"/>
        <w:rPr>
          <w:rFonts w:ascii="宋体" w:hAnsi="宋体" w:eastAsia="宋体"/>
          <w:highlight w:val="none"/>
        </w:rPr>
      </w:pPr>
    </w:p>
    <w:p>
      <w:pPr>
        <w:rPr>
          <w:rFonts w:ascii="宋体" w:hAnsi="宋体" w:eastAsia="宋体"/>
          <w:highlight w:val="none"/>
        </w:rPr>
      </w:pPr>
    </w:p>
    <w:p>
      <w:pPr>
        <w:pStyle w:val="19"/>
        <w:rPr>
          <w:rFonts w:ascii="宋体" w:hAnsi="宋体" w:eastAsia="宋体"/>
          <w:highlight w:val="none"/>
        </w:rPr>
      </w:pPr>
    </w:p>
    <w:p>
      <w:pPr>
        <w:pStyle w:val="20"/>
        <w:rPr>
          <w:rFonts w:ascii="宋体" w:hAnsi="宋体" w:eastAsia="宋体"/>
          <w:highlight w:val="none"/>
        </w:rPr>
      </w:pPr>
    </w:p>
    <w:p>
      <w:pPr>
        <w:pStyle w:val="21"/>
        <w:rPr>
          <w:rFonts w:ascii="宋体" w:hAnsi="宋体" w:eastAsia="宋体"/>
          <w:highlight w:val="none"/>
        </w:rPr>
      </w:pPr>
    </w:p>
    <w:p>
      <w:pPr>
        <w:rPr>
          <w:rFonts w:ascii="宋体" w:hAnsi="宋体" w:eastAsia="宋体"/>
          <w:highlight w:val="none"/>
        </w:rPr>
      </w:pPr>
    </w:p>
    <w:p>
      <w:pPr>
        <w:pStyle w:val="19"/>
        <w:rPr>
          <w:rFonts w:ascii="宋体" w:hAnsi="宋体" w:eastAsia="宋体"/>
          <w:highlight w:val="none"/>
        </w:rPr>
      </w:pPr>
    </w:p>
    <w:p>
      <w:pPr>
        <w:pStyle w:val="20"/>
        <w:rPr>
          <w:rFonts w:ascii="宋体" w:hAnsi="宋体" w:eastAsia="宋体"/>
          <w:highlight w:val="none"/>
        </w:rPr>
      </w:pPr>
    </w:p>
    <w:p>
      <w:pPr>
        <w:pStyle w:val="21"/>
        <w:rPr>
          <w:rFonts w:ascii="宋体" w:hAnsi="宋体" w:eastAsia="宋体"/>
          <w:highlight w:val="none"/>
        </w:rPr>
      </w:pPr>
    </w:p>
    <w:p>
      <w:pPr>
        <w:rPr>
          <w:rFonts w:ascii="宋体" w:hAnsi="宋体" w:eastAsia="宋体"/>
          <w:highlight w:val="none"/>
        </w:rPr>
      </w:pPr>
    </w:p>
    <w:p>
      <w:pPr>
        <w:pStyle w:val="19"/>
        <w:rPr>
          <w:rFonts w:ascii="宋体" w:hAnsi="宋体" w:eastAsia="宋体"/>
          <w:highlight w:val="none"/>
        </w:rPr>
      </w:pPr>
    </w:p>
    <w:p>
      <w:pPr>
        <w:pStyle w:val="20"/>
        <w:rPr>
          <w:rFonts w:ascii="宋体" w:hAnsi="宋体" w:eastAsia="宋体"/>
          <w:highlight w:val="none"/>
        </w:rPr>
      </w:pPr>
    </w:p>
    <w:p>
      <w:pPr>
        <w:pStyle w:val="21"/>
        <w:rPr>
          <w:rFonts w:ascii="宋体" w:hAnsi="宋体" w:eastAsia="宋体"/>
          <w:highlight w:val="none"/>
        </w:rPr>
      </w:pPr>
    </w:p>
    <w:p>
      <w:pPr>
        <w:rPr>
          <w:rFonts w:ascii="宋体" w:hAnsi="宋体" w:eastAsia="宋体"/>
          <w:highlight w:val="none"/>
        </w:rPr>
      </w:pPr>
    </w:p>
    <w:p>
      <w:pPr>
        <w:pStyle w:val="19"/>
        <w:rPr>
          <w:rFonts w:ascii="宋体" w:hAnsi="宋体" w:eastAsia="宋体"/>
          <w:highlight w:val="none"/>
        </w:rPr>
      </w:pPr>
    </w:p>
    <w:p/>
    <w:p>
      <w:pPr>
        <w:pStyle w:val="3"/>
        <w:ind w:firstLine="723"/>
        <w:rPr>
          <w:rFonts w:ascii="宋体" w:hAnsi="宋体" w:eastAsia="宋体"/>
          <w:highlight w:val="none"/>
        </w:rPr>
      </w:pPr>
      <w:bookmarkStart w:id="161" w:name="_Toc170079850"/>
      <w:r>
        <w:rPr>
          <w:rFonts w:hint="eastAsia" w:ascii="宋体" w:hAnsi="宋体" w:eastAsia="宋体"/>
          <w:highlight w:val="none"/>
        </w:rPr>
        <w:t>第七章图纸</w:t>
      </w:r>
      <w:bookmarkEnd w:id="152"/>
      <w:bookmarkEnd w:id="161"/>
    </w:p>
    <w:p>
      <w:pPr>
        <w:spacing w:line="360" w:lineRule="auto"/>
        <w:ind w:left="1290" w:firstLine="562"/>
        <w:rPr>
          <w:rFonts w:ascii="宋体" w:hAnsi="宋体"/>
          <w:i/>
          <w:sz w:val="28"/>
          <w:szCs w:val="28"/>
          <w:highlight w:val="none"/>
        </w:rPr>
      </w:pPr>
      <w:r>
        <w:rPr>
          <w:rFonts w:hint="eastAsia" w:ascii="宋体" w:hAnsi="宋体"/>
          <w:i/>
          <w:sz w:val="28"/>
          <w:szCs w:val="28"/>
          <w:highlight w:val="none"/>
        </w:rPr>
        <w:t>（内容由招标人提供）</w:t>
      </w:r>
    </w:p>
    <w:p>
      <w:pPr>
        <w:spacing w:line="440" w:lineRule="exact"/>
        <w:rPr>
          <w:rFonts w:ascii="宋体" w:hAnsi="宋体"/>
          <w:highlight w:val="none"/>
        </w:rPr>
      </w:pPr>
    </w:p>
    <w:bookmarkEnd w:id="150"/>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440" w:lineRule="exact"/>
        <w:jc w:val="center"/>
        <w:rPr>
          <w:rFonts w:ascii="宋体" w:hAnsi="宋体"/>
          <w:highlight w:val="none"/>
        </w:rPr>
      </w:pPr>
      <w:r>
        <w:rPr>
          <w:rFonts w:hint="eastAsia" w:ascii="宋体" w:hAnsi="宋体"/>
          <w:sz w:val="44"/>
          <w:szCs w:val="44"/>
          <w:highlight w:val="none"/>
        </w:rPr>
        <w:t>图纸清单</w:t>
      </w:r>
    </w:p>
    <w:p>
      <w:pPr>
        <w:spacing w:line="440" w:lineRule="exact"/>
        <w:ind w:firstLine="723"/>
        <w:jc w:val="center"/>
        <w:rPr>
          <w:rFonts w:ascii="宋体" w:hAnsi="宋体"/>
          <w:highlight w:val="none"/>
        </w:rPr>
      </w:pPr>
      <w:r>
        <w:rPr>
          <w:rFonts w:hint="eastAsia" w:ascii="宋体" w:hAnsi="宋体"/>
          <w:highlight w:val="none"/>
        </w:rPr>
        <w:t>设计人：</w:t>
      </w:r>
      <w:r>
        <w:rPr>
          <w:rFonts w:ascii="宋体" w:hAnsi="宋体"/>
          <w:highlight w:val="none"/>
        </w:rPr>
        <w:t xml:space="preserve">            第   页共   页</w:t>
      </w: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440"/>
        <w:gridCol w:w="3737"/>
        <w:gridCol w:w="1260"/>
        <w:gridCol w:w="1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28" w:type="dxa"/>
          </w:tcPr>
          <w:p>
            <w:pPr>
              <w:spacing w:line="440" w:lineRule="exact"/>
              <w:rPr>
                <w:rFonts w:ascii="宋体" w:hAnsi="宋体"/>
                <w:kern w:val="2"/>
                <w:highlight w:val="none"/>
              </w:rPr>
            </w:pPr>
            <w:r>
              <w:rPr>
                <w:rFonts w:hint="eastAsia" w:ascii="宋体" w:hAnsi="宋体"/>
                <w:kern w:val="2"/>
                <w:highlight w:val="none"/>
              </w:rPr>
              <w:t>序号</w:t>
            </w:r>
          </w:p>
        </w:tc>
        <w:tc>
          <w:tcPr>
            <w:tcW w:w="1440" w:type="dxa"/>
          </w:tcPr>
          <w:p>
            <w:pPr>
              <w:spacing w:line="440" w:lineRule="exact"/>
              <w:ind w:firstLine="723"/>
              <w:jc w:val="center"/>
              <w:rPr>
                <w:rFonts w:ascii="宋体" w:hAnsi="宋体"/>
                <w:kern w:val="2"/>
                <w:highlight w:val="none"/>
              </w:rPr>
            </w:pPr>
            <w:r>
              <w:rPr>
                <w:rFonts w:hint="eastAsia" w:ascii="宋体" w:hAnsi="宋体"/>
                <w:kern w:val="2"/>
                <w:highlight w:val="none"/>
              </w:rPr>
              <w:t>图号</w:t>
            </w:r>
          </w:p>
        </w:tc>
        <w:tc>
          <w:tcPr>
            <w:tcW w:w="3737" w:type="dxa"/>
          </w:tcPr>
          <w:p>
            <w:pPr>
              <w:spacing w:line="440" w:lineRule="exact"/>
              <w:ind w:firstLine="723"/>
              <w:jc w:val="center"/>
              <w:rPr>
                <w:rFonts w:ascii="宋体" w:hAnsi="宋体"/>
                <w:kern w:val="2"/>
                <w:highlight w:val="none"/>
              </w:rPr>
            </w:pPr>
            <w:r>
              <w:rPr>
                <w:rFonts w:hint="eastAsia" w:ascii="宋体" w:hAnsi="宋体"/>
                <w:kern w:val="2"/>
                <w:highlight w:val="none"/>
              </w:rPr>
              <w:t>图纸名称</w:t>
            </w:r>
          </w:p>
        </w:tc>
        <w:tc>
          <w:tcPr>
            <w:tcW w:w="1260" w:type="dxa"/>
          </w:tcPr>
          <w:p>
            <w:pPr>
              <w:spacing w:line="440" w:lineRule="exact"/>
              <w:ind w:firstLine="723"/>
              <w:jc w:val="center"/>
              <w:rPr>
                <w:rFonts w:ascii="宋体" w:hAnsi="宋体"/>
                <w:kern w:val="2"/>
                <w:highlight w:val="none"/>
              </w:rPr>
            </w:pPr>
            <w:r>
              <w:rPr>
                <w:rFonts w:hint="eastAsia" w:ascii="宋体" w:hAnsi="宋体"/>
                <w:kern w:val="2"/>
                <w:highlight w:val="none"/>
              </w:rPr>
              <w:t>日期</w:t>
            </w:r>
          </w:p>
        </w:tc>
        <w:tc>
          <w:tcPr>
            <w:tcW w:w="1844" w:type="dxa"/>
          </w:tcPr>
          <w:p>
            <w:pPr>
              <w:spacing w:line="440" w:lineRule="exact"/>
              <w:ind w:firstLine="723"/>
              <w:jc w:val="center"/>
              <w:rPr>
                <w:rFonts w:ascii="宋体" w:hAnsi="宋体"/>
                <w:kern w:val="2"/>
                <w:highlight w:val="none"/>
              </w:rPr>
            </w:pPr>
            <w:r>
              <w:rPr>
                <w:rFonts w:hint="eastAsia" w:ascii="宋体" w:hAnsi="宋体"/>
                <w:kern w:val="2"/>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828" w:type="dxa"/>
          </w:tcPr>
          <w:p>
            <w:pPr>
              <w:spacing w:line="440" w:lineRule="exact"/>
              <w:ind w:firstLine="723"/>
              <w:jc w:val="center"/>
              <w:rPr>
                <w:rFonts w:ascii="宋体" w:hAnsi="宋体"/>
                <w:kern w:val="2"/>
                <w:highlight w:val="none"/>
              </w:rPr>
            </w:pPr>
          </w:p>
        </w:tc>
        <w:tc>
          <w:tcPr>
            <w:tcW w:w="1440" w:type="dxa"/>
          </w:tcPr>
          <w:p>
            <w:pPr>
              <w:spacing w:line="440" w:lineRule="exact"/>
              <w:ind w:firstLine="723"/>
              <w:jc w:val="center"/>
              <w:rPr>
                <w:rFonts w:ascii="宋体" w:hAnsi="宋体"/>
                <w:kern w:val="2"/>
                <w:highlight w:val="none"/>
              </w:rPr>
            </w:pPr>
          </w:p>
        </w:tc>
        <w:tc>
          <w:tcPr>
            <w:tcW w:w="3737" w:type="dxa"/>
          </w:tcPr>
          <w:p>
            <w:pPr>
              <w:spacing w:line="440" w:lineRule="exact"/>
              <w:ind w:firstLine="723"/>
              <w:jc w:val="center"/>
              <w:rPr>
                <w:rFonts w:ascii="宋体" w:hAnsi="宋体"/>
                <w:kern w:val="2"/>
                <w:highlight w:val="none"/>
              </w:rPr>
            </w:pPr>
          </w:p>
        </w:tc>
        <w:tc>
          <w:tcPr>
            <w:tcW w:w="1260" w:type="dxa"/>
          </w:tcPr>
          <w:p>
            <w:pPr>
              <w:spacing w:line="440" w:lineRule="exact"/>
              <w:ind w:firstLine="723"/>
              <w:jc w:val="center"/>
              <w:rPr>
                <w:rFonts w:ascii="宋体" w:hAnsi="宋体"/>
                <w:kern w:val="2"/>
                <w:highlight w:val="none"/>
              </w:rPr>
            </w:pPr>
          </w:p>
        </w:tc>
        <w:tc>
          <w:tcPr>
            <w:tcW w:w="1844" w:type="dxa"/>
          </w:tcPr>
          <w:p>
            <w:pPr>
              <w:spacing w:line="440" w:lineRule="exact"/>
              <w:ind w:firstLine="723"/>
              <w:jc w:val="center"/>
              <w:rPr>
                <w:rFonts w:ascii="宋体" w:hAnsi="宋体"/>
                <w:kern w:val="2"/>
                <w:highlight w:val="none"/>
              </w:rPr>
            </w:pPr>
          </w:p>
        </w:tc>
      </w:tr>
    </w:tbl>
    <w:p>
      <w:pPr>
        <w:spacing w:line="440" w:lineRule="exact"/>
        <w:ind w:firstLine="723"/>
        <w:jc w:val="center"/>
        <w:rPr>
          <w:rFonts w:ascii="宋体" w:hAnsi="宋体"/>
          <w:highlight w:val="none"/>
        </w:rPr>
      </w:pPr>
    </w:p>
    <w:p>
      <w:pPr>
        <w:numPr>
          <w:ilvl w:val="0"/>
          <w:numId w:val="37"/>
        </w:numPr>
        <w:spacing w:line="440" w:lineRule="exact"/>
        <w:rPr>
          <w:rFonts w:ascii="宋体" w:hAnsi="宋体" w:cs="Microsoft JhengHei"/>
          <w:b/>
          <w:bCs/>
          <w:highlight w:val="none"/>
        </w:rPr>
      </w:pPr>
      <w:r>
        <w:rPr>
          <w:rFonts w:ascii="宋体" w:hAnsi="宋体"/>
          <w:highlight w:val="none"/>
        </w:rPr>
        <w:br w:type="page"/>
      </w:r>
    </w:p>
    <w:p>
      <w:pPr>
        <w:ind w:left="2400"/>
        <w:rPr>
          <w:rFonts w:ascii="宋体" w:hAnsi="宋体"/>
          <w:highlight w:val="none"/>
        </w:rPr>
      </w:pPr>
    </w:p>
    <w:p>
      <w:pPr>
        <w:pStyle w:val="3"/>
        <w:ind w:firstLine="723"/>
        <w:rPr>
          <w:rFonts w:ascii="宋体" w:hAnsi="宋体" w:eastAsia="宋体"/>
          <w:highlight w:val="none"/>
        </w:rPr>
      </w:pPr>
      <w:bookmarkStart w:id="162" w:name="_Toc17835"/>
      <w:bookmarkStart w:id="163" w:name="_Toc170079851"/>
      <w:bookmarkStart w:id="164" w:name="_Toc45697247"/>
      <w:r>
        <w:rPr>
          <w:rFonts w:hint="eastAsia" w:ascii="宋体" w:hAnsi="宋体" w:eastAsia="宋体"/>
          <w:bCs w:val="0"/>
          <w:highlight w:val="none"/>
        </w:rPr>
        <w:t>第八章投标文件格式</w:t>
      </w:r>
      <w:bookmarkEnd w:id="162"/>
      <w:bookmarkEnd w:id="163"/>
      <w:bookmarkEnd w:id="164"/>
    </w:p>
    <w:p>
      <w:pPr>
        <w:spacing w:line="360" w:lineRule="auto"/>
        <w:ind w:firstLine="600"/>
        <w:jc w:val="center"/>
        <w:rPr>
          <w:rFonts w:ascii="宋体" w:hAnsi="宋体"/>
          <w:b/>
          <w:bCs/>
          <w:sz w:val="30"/>
          <w:highlight w:val="none"/>
        </w:rPr>
      </w:pPr>
    </w:p>
    <w:p>
      <w:pPr>
        <w:spacing w:line="360" w:lineRule="auto"/>
        <w:ind w:firstLine="723"/>
        <w:jc w:val="center"/>
        <w:rPr>
          <w:rFonts w:ascii="宋体" w:hAnsi="宋体"/>
          <w:b/>
          <w:bCs/>
          <w:sz w:val="36"/>
          <w:szCs w:val="36"/>
          <w:highlight w:val="none"/>
        </w:rPr>
      </w:pPr>
      <w:r>
        <w:rPr>
          <w:rFonts w:hint="eastAsia" w:ascii="宋体" w:hAnsi="宋体"/>
          <w:b/>
          <w:bCs/>
          <w:sz w:val="36"/>
          <w:szCs w:val="36"/>
          <w:highlight w:val="none"/>
        </w:rPr>
        <w:t>目录</w:t>
      </w:r>
    </w:p>
    <w:p>
      <w:pPr>
        <w:spacing w:line="360" w:lineRule="auto"/>
        <w:ind w:firstLine="600"/>
        <w:jc w:val="center"/>
        <w:rPr>
          <w:rFonts w:ascii="宋体" w:hAnsi="宋体"/>
          <w:b/>
          <w:bCs/>
          <w:sz w:val="30"/>
          <w:highlight w:val="none"/>
        </w:rPr>
      </w:pPr>
    </w:p>
    <w:p>
      <w:pPr>
        <w:spacing w:line="480" w:lineRule="auto"/>
        <w:ind w:firstLine="708" w:firstLineChars="253"/>
        <w:rPr>
          <w:rFonts w:ascii="宋体" w:hAnsi="宋体"/>
          <w:sz w:val="28"/>
          <w:highlight w:val="none"/>
        </w:rPr>
      </w:pPr>
      <w:r>
        <w:rPr>
          <w:rFonts w:ascii="宋体" w:hAnsi="宋体"/>
          <w:sz w:val="28"/>
          <w:highlight w:val="none"/>
        </w:rPr>
        <w:t xml:space="preserve">1. </w:t>
      </w:r>
      <w:r>
        <w:rPr>
          <w:rFonts w:hint="eastAsia" w:ascii="宋体" w:hAnsi="宋体"/>
          <w:sz w:val="28"/>
          <w:highlight w:val="none"/>
        </w:rPr>
        <w:t>投标文件资格审查资料格式</w:t>
      </w:r>
    </w:p>
    <w:p>
      <w:pPr>
        <w:spacing w:line="480" w:lineRule="auto"/>
        <w:ind w:firstLine="708" w:firstLineChars="253"/>
        <w:rPr>
          <w:rFonts w:ascii="宋体" w:hAnsi="宋体"/>
          <w:sz w:val="28"/>
          <w:highlight w:val="none"/>
        </w:rPr>
      </w:pPr>
      <w:r>
        <w:rPr>
          <w:rFonts w:ascii="宋体" w:hAnsi="宋体"/>
          <w:sz w:val="28"/>
          <w:highlight w:val="none"/>
        </w:rPr>
        <w:t xml:space="preserve">2. </w:t>
      </w:r>
      <w:r>
        <w:rPr>
          <w:rFonts w:hint="eastAsia" w:ascii="宋体" w:hAnsi="宋体"/>
          <w:sz w:val="28"/>
          <w:highlight w:val="none"/>
        </w:rPr>
        <w:t>投标文件技术标格式</w:t>
      </w:r>
    </w:p>
    <w:p>
      <w:pPr>
        <w:spacing w:line="480" w:lineRule="auto"/>
        <w:ind w:firstLine="708" w:firstLineChars="253"/>
        <w:rPr>
          <w:rFonts w:ascii="宋体" w:hAnsi="宋体"/>
          <w:sz w:val="28"/>
          <w:highlight w:val="none"/>
        </w:rPr>
      </w:pPr>
      <w:r>
        <w:rPr>
          <w:rFonts w:ascii="宋体" w:hAnsi="宋体"/>
          <w:sz w:val="28"/>
          <w:highlight w:val="none"/>
        </w:rPr>
        <w:t xml:space="preserve">3. </w:t>
      </w:r>
      <w:r>
        <w:rPr>
          <w:rFonts w:hint="eastAsia" w:ascii="宋体" w:hAnsi="宋体"/>
          <w:sz w:val="28"/>
          <w:highlight w:val="none"/>
        </w:rPr>
        <w:t>投标文件资信标格式</w:t>
      </w:r>
    </w:p>
    <w:p>
      <w:pPr>
        <w:spacing w:line="480" w:lineRule="auto"/>
        <w:ind w:firstLine="708" w:firstLineChars="253"/>
        <w:rPr>
          <w:rFonts w:ascii="宋体" w:hAnsi="宋体"/>
          <w:sz w:val="28"/>
          <w:highlight w:val="none"/>
        </w:rPr>
      </w:pPr>
      <w:r>
        <w:rPr>
          <w:rFonts w:ascii="宋体" w:hAnsi="宋体"/>
          <w:sz w:val="28"/>
          <w:highlight w:val="none"/>
        </w:rPr>
        <w:t xml:space="preserve">4. </w:t>
      </w:r>
      <w:r>
        <w:rPr>
          <w:rFonts w:hint="eastAsia" w:ascii="宋体" w:hAnsi="宋体"/>
          <w:sz w:val="28"/>
          <w:highlight w:val="none"/>
        </w:rPr>
        <w:t>投标文件商务标格式</w:t>
      </w:r>
    </w:p>
    <w:p>
      <w:pPr>
        <w:jc w:val="center"/>
        <w:rPr>
          <w:rFonts w:ascii="宋体" w:hAnsi="宋体" w:cs="Microsoft JhengHei"/>
          <w:b/>
          <w:bCs/>
          <w:highlight w:val="none"/>
        </w:rPr>
      </w:pPr>
      <w:r>
        <w:rPr>
          <w:rFonts w:ascii="宋体" w:hAnsi="宋体" w:cs="Microsoft JhengHei"/>
          <w:b/>
          <w:bCs/>
          <w:highlight w:val="none"/>
        </w:rPr>
        <w:br w:type="page"/>
      </w:r>
    </w:p>
    <w:p>
      <w:pPr>
        <w:jc w:val="center"/>
        <w:rPr>
          <w:rFonts w:ascii="宋体" w:hAnsi="宋体"/>
          <w:sz w:val="84"/>
          <w:highlight w:val="none"/>
        </w:rPr>
      </w:pPr>
      <w:r>
        <w:rPr>
          <w:rFonts w:hint="eastAsia" w:ascii="宋体" w:hAnsi="宋体"/>
          <w:sz w:val="84"/>
          <w:highlight w:val="none"/>
        </w:rPr>
        <w:t>建设工程施工投标文件</w:t>
      </w:r>
    </w:p>
    <w:p>
      <w:pPr>
        <w:ind w:firstLine="723"/>
        <w:jc w:val="center"/>
        <w:rPr>
          <w:rFonts w:ascii="宋体" w:hAnsi="宋体"/>
          <w:sz w:val="36"/>
          <w:szCs w:val="8"/>
          <w:highlight w:val="none"/>
        </w:rPr>
      </w:pPr>
    </w:p>
    <w:p>
      <w:pPr>
        <w:ind w:firstLine="723"/>
        <w:jc w:val="center"/>
        <w:rPr>
          <w:rFonts w:ascii="宋体" w:hAnsi="宋体"/>
          <w:sz w:val="36"/>
          <w:szCs w:val="8"/>
          <w:highlight w:val="none"/>
        </w:rPr>
      </w:pPr>
    </w:p>
    <w:p>
      <w:pPr>
        <w:ind w:firstLine="723"/>
        <w:jc w:val="center"/>
        <w:rPr>
          <w:rFonts w:ascii="宋体" w:hAnsi="宋体"/>
          <w:sz w:val="36"/>
          <w:szCs w:val="8"/>
          <w:highlight w:val="none"/>
        </w:rPr>
      </w:pPr>
    </w:p>
    <w:p>
      <w:pPr>
        <w:ind w:firstLine="723"/>
        <w:jc w:val="center"/>
        <w:rPr>
          <w:rFonts w:ascii="宋体" w:hAnsi="宋体"/>
          <w:highlight w:val="none"/>
        </w:rPr>
      </w:pPr>
    </w:p>
    <w:p>
      <w:pPr>
        <w:ind w:firstLine="562"/>
        <w:jc w:val="center"/>
        <w:rPr>
          <w:rFonts w:ascii="宋体" w:hAnsi="宋体"/>
          <w:sz w:val="28"/>
          <w:highlight w:val="none"/>
        </w:rPr>
      </w:pPr>
      <w:r>
        <w:rPr>
          <w:rFonts w:hint="eastAsia" w:ascii="宋体" w:hAnsi="宋体"/>
          <w:sz w:val="28"/>
          <w:highlight w:val="none"/>
        </w:rPr>
        <w:t>招标编号：___________________________</w:t>
      </w:r>
    </w:p>
    <w:p>
      <w:pPr>
        <w:ind w:firstLine="562"/>
        <w:jc w:val="center"/>
        <w:rPr>
          <w:rFonts w:ascii="宋体" w:hAnsi="宋体"/>
          <w:sz w:val="28"/>
          <w:highlight w:val="none"/>
        </w:rPr>
      </w:pPr>
    </w:p>
    <w:p>
      <w:pPr>
        <w:ind w:firstLine="562"/>
        <w:jc w:val="center"/>
        <w:rPr>
          <w:rFonts w:ascii="宋体" w:hAnsi="宋体"/>
          <w:sz w:val="28"/>
          <w:highlight w:val="none"/>
        </w:rPr>
      </w:pPr>
    </w:p>
    <w:p>
      <w:pPr>
        <w:ind w:firstLine="562"/>
        <w:jc w:val="center"/>
        <w:rPr>
          <w:rFonts w:ascii="宋体" w:hAnsi="宋体"/>
          <w:sz w:val="28"/>
          <w:highlight w:val="none"/>
        </w:rPr>
      </w:pPr>
    </w:p>
    <w:p>
      <w:pPr>
        <w:ind w:firstLine="562"/>
        <w:jc w:val="center"/>
        <w:rPr>
          <w:rFonts w:ascii="宋体" w:hAnsi="宋体"/>
          <w:sz w:val="28"/>
          <w:highlight w:val="none"/>
        </w:rPr>
      </w:pPr>
    </w:p>
    <w:p>
      <w:pPr>
        <w:jc w:val="both"/>
        <w:rPr>
          <w:rFonts w:ascii="宋体" w:hAnsi="宋体"/>
          <w:sz w:val="32"/>
          <w:highlight w:val="none"/>
        </w:rPr>
      </w:pPr>
      <w:r>
        <w:rPr>
          <w:rFonts w:hint="eastAsia" w:ascii="宋体" w:hAnsi="宋体"/>
          <w:sz w:val="32"/>
          <w:highlight w:val="none"/>
        </w:rPr>
        <w:t>工程名称：</w:t>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softHyphen/>
      </w:r>
      <w:r>
        <w:rPr>
          <w:rFonts w:ascii="宋体" w:hAnsi="宋体"/>
          <w:sz w:val="32"/>
          <w:highlight w:val="none"/>
        </w:rPr>
        <w:t>__________________________________________</w:t>
      </w:r>
    </w:p>
    <w:p>
      <w:pPr>
        <w:ind w:firstLine="643"/>
        <w:jc w:val="center"/>
        <w:rPr>
          <w:rFonts w:ascii="宋体" w:hAnsi="宋体"/>
          <w:sz w:val="32"/>
          <w:highlight w:val="none"/>
        </w:rPr>
      </w:pPr>
    </w:p>
    <w:p>
      <w:pPr>
        <w:ind w:firstLine="643"/>
        <w:jc w:val="center"/>
        <w:rPr>
          <w:rFonts w:ascii="宋体" w:hAnsi="宋体"/>
          <w:sz w:val="32"/>
          <w:highlight w:val="none"/>
        </w:rPr>
      </w:pPr>
    </w:p>
    <w:p>
      <w:pPr>
        <w:jc w:val="both"/>
        <w:rPr>
          <w:rFonts w:ascii="宋体" w:hAnsi="宋体"/>
          <w:sz w:val="32"/>
          <w:highlight w:val="none"/>
        </w:rPr>
      </w:pPr>
      <w:r>
        <w:rPr>
          <w:rFonts w:hint="eastAsia" w:ascii="宋体" w:hAnsi="宋体"/>
          <w:sz w:val="32"/>
          <w:highlight w:val="none"/>
        </w:rPr>
        <w:t>投标人：</w:t>
      </w:r>
      <w:r>
        <w:rPr>
          <w:rFonts w:hint="eastAsia" w:ascii="宋体" w:hAnsi="宋体"/>
          <w:sz w:val="32"/>
          <w:highlight w:val="none"/>
          <w:u w:val="single"/>
        </w:rPr>
        <w:t xml:space="preserve">                                (单位盖章)</w:t>
      </w:r>
    </w:p>
    <w:p>
      <w:pPr>
        <w:spacing w:after="120" w:afterLines="50" w:line="480" w:lineRule="auto"/>
        <w:ind w:firstLine="643"/>
        <w:jc w:val="center"/>
        <w:rPr>
          <w:rFonts w:ascii="宋体" w:hAnsi="宋体"/>
          <w:sz w:val="32"/>
          <w:highlight w:val="none"/>
        </w:rPr>
      </w:pPr>
    </w:p>
    <w:p>
      <w:pPr>
        <w:spacing w:after="120" w:afterLines="50" w:line="480" w:lineRule="auto"/>
        <w:jc w:val="both"/>
        <w:rPr>
          <w:rFonts w:ascii="宋体" w:hAnsi="宋体"/>
          <w:sz w:val="32"/>
          <w:highlight w:val="none"/>
          <w:u w:val="single"/>
        </w:rPr>
      </w:pPr>
      <w:r>
        <w:rPr>
          <w:rFonts w:hint="eastAsia" w:ascii="宋体" w:hAnsi="宋体"/>
          <w:sz w:val="32"/>
          <w:highlight w:val="none"/>
        </w:rPr>
        <w:t>法定代表人或其委托代理人：</w:t>
      </w:r>
      <w:r>
        <w:rPr>
          <w:rFonts w:hint="eastAsia" w:ascii="宋体" w:hAnsi="宋体"/>
          <w:sz w:val="32"/>
          <w:highlight w:val="none"/>
          <w:u w:val="single"/>
        </w:rPr>
        <w:t xml:space="preserve">               (签字或盖章)</w:t>
      </w:r>
    </w:p>
    <w:p>
      <w:pPr>
        <w:spacing w:after="120" w:afterLines="50" w:line="480" w:lineRule="auto"/>
        <w:ind w:firstLine="643"/>
        <w:rPr>
          <w:rFonts w:ascii="宋体" w:hAnsi="宋体"/>
          <w:sz w:val="32"/>
          <w:highlight w:val="none"/>
          <w:u w:val="single"/>
        </w:rPr>
      </w:pPr>
    </w:p>
    <w:p>
      <w:pPr>
        <w:spacing w:after="120" w:afterLines="50" w:line="480" w:lineRule="auto"/>
        <w:jc w:val="center"/>
        <w:rPr>
          <w:rFonts w:ascii="宋体" w:hAnsi="宋体"/>
          <w:sz w:val="32"/>
          <w:highlight w:val="none"/>
        </w:rPr>
      </w:pPr>
      <w:r>
        <w:rPr>
          <w:rFonts w:hint="eastAsia" w:ascii="宋体" w:hAnsi="宋体"/>
          <w:sz w:val="32"/>
          <w:highlight w:val="none"/>
        </w:rPr>
        <w:t>日期：______年_____月______日</w:t>
      </w:r>
    </w:p>
    <w:p>
      <w:pPr>
        <w:spacing w:line="440" w:lineRule="exact"/>
        <w:jc w:val="center"/>
        <w:rPr>
          <w:rFonts w:ascii="宋体" w:hAnsi="宋体"/>
          <w:highlight w:val="none"/>
        </w:rPr>
      </w:pPr>
    </w:p>
    <w:p>
      <w:pPr>
        <w:spacing w:line="440" w:lineRule="exact"/>
        <w:jc w:val="center"/>
        <w:rPr>
          <w:rFonts w:ascii="宋体" w:hAnsi="宋体"/>
          <w:highlight w:val="none"/>
        </w:rPr>
      </w:pPr>
    </w:p>
    <w:p>
      <w:pPr>
        <w:spacing w:line="360" w:lineRule="auto"/>
        <w:ind w:firstLine="1446"/>
        <w:jc w:val="center"/>
        <w:rPr>
          <w:rFonts w:ascii="宋体" w:hAnsi="宋体"/>
          <w:sz w:val="72"/>
          <w:highlight w:val="none"/>
        </w:rPr>
      </w:pPr>
    </w:p>
    <w:p>
      <w:pPr>
        <w:spacing w:line="360" w:lineRule="auto"/>
        <w:ind w:firstLine="1446"/>
        <w:jc w:val="center"/>
        <w:rPr>
          <w:rFonts w:ascii="宋体" w:hAnsi="宋体"/>
          <w:sz w:val="72"/>
          <w:highlight w:val="none"/>
        </w:rPr>
      </w:pPr>
    </w:p>
    <w:p>
      <w:pPr>
        <w:spacing w:line="360" w:lineRule="auto"/>
        <w:jc w:val="center"/>
        <w:rPr>
          <w:rFonts w:ascii="宋体" w:hAnsi="宋体"/>
          <w:sz w:val="72"/>
          <w:highlight w:val="none"/>
        </w:rPr>
      </w:pPr>
      <w:r>
        <w:rPr>
          <w:rFonts w:hint="eastAsia" w:ascii="宋体" w:hAnsi="宋体"/>
          <w:sz w:val="72"/>
          <w:highlight w:val="none"/>
        </w:rPr>
        <w:t>施工投标文件</w:t>
      </w:r>
    </w:p>
    <w:p>
      <w:pPr>
        <w:ind w:firstLine="643"/>
        <w:jc w:val="center"/>
        <w:rPr>
          <w:rFonts w:ascii="宋体" w:hAnsi="宋体"/>
          <w:sz w:val="32"/>
          <w:highlight w:val="none"/>
        </w:rPr>
      </w:pPr>
      <w:r>
        <w:rPr>
          <w:rFonts w:hint="eastAsia" w:ascii="宋体" w:hAnsi="宋体"/>
          <w:sz w:val="32"/>
          <w:highlight w:val="none"/>
        </w:rPr>
        <w:t>（封面）</w:t>
      </w:r>
    </w:p>
    <w:p>
      <w:pPr>
        <w:ind w:firstLine="643"/>
        <w:jc w:val="center"/>
        <w:rPr>
          <w:rFonts w:ascii="宋体" w:hAnsi="宋体"/>
          <w:sz w:val="32"/>
          <w:highlight w:val="none"/>
        </w:rPr>
      </w:pPr>
    </w:p>
    <w:p>
      <w:pPr>
        <w:ind w:firstLine="643"/>
        <w:jc w:val="center"/>
        <w:rPr>
          <w:rFonts w:ascii="宋体" w:hAnsi="宋体"/>
          <w:sz w:val="32"/>
          <w:highlight w:val="none"/>
        </w:rPr>
      </w:pPr>
    </w:p>
    <w:p>
      <w:pPr>
        <w:ind w:firstLine="643"/>
        <w:jc w:val="center"/>
        <w:rPr>
          <w:rFonts w:ascii="宋体" w:hAnsi="宋体"/>
          <w:sz w:val="32"/>
          <w:highlight w:val="none"/>
        </w:rPr>
      </w:pPr>
    </w:p>
    <w:p>
      <w:pPr>
        <w:spacing w:line="480" w:lineRule="auto"/>
        <w:ind w:firstLine="643"/>
        <w:jc w:val="center"/>
        <w:rPr>
          <w:rFonts w:ascii="宋体" w:hAnsi="宋体"/>
          <w:sz w:val="32"/>
          <w:highlight w:val="none"/>
        </w:rPr>
      </w:pPr>
    </w:p>
    <w:p>
      <w:pPr>
        <w:spacing w:after="360" w:afterLines="150" w:line="480" w:lineRule="auto"/>
        <w:ind w:firstLine="627" w:firstLineChars="196"/>
        <w:rPr>
          <w:rFonts w:ascii="宋体" w:hAnsi="宋体"/>
          <w:sz w:val="32"/>
          <w:highlight w:val="none"/>
        </w:rPr>
      </w:pPr>
      <w:r>
        <w:rPr>
          <w:rFonts w:hint="eastAsia" w:ascii="宋体" w:hAnsi="宋体"/>
          <w:sz w:val="32"/>
          <w:highlight w:val="none"/>
        </w:rPr>
        <w:t>工程名称：</w:t>
      </w:r>
    </w:p>
    <w:p>
      <w:pPr>
        <w:spacing w:after="360" w:afterLines="150" w:line="480" w:lineRule="auto"/>
        <w:ind w:firstLine="627" w:firstLineChars="196"/>
        <w:rPr>
          <w:rFonts w:ascii="宋体" w:hAnsi="宋体"/>
          <w:sz w:val="32"/>
          <w:highlight w:val="none"/>
        </w:rPr>
      </w:pPr>
      <w:r>
        <w:rPr>
          <w:rFonts w:hint="eastAsia" w:ascii="宋体" w:hAnsi="宋体"/>
          <w:sz w:val="32"/>
          <w:highlight w:val="none"/>
        </w:rPr>
        <w:t>投标文件内容：</w:t>
      </w:r>
      <w:r>
        <w:rPr>
          <w:rFonts w:hint="eastAsia" w:ascii="宋体" w:hAnsi="宋体"/>
          <w:sz w:val="32"/>
          <w:szCs w:val="32"/>
          <w:highlight w:val="none"/>
          <w:u w:val="single"/>
        </w:rPr>
        <w:t>投标文件资格审查资料</w:t>
      </w:r>
    </w:p>
    <w:p>
      <w:pPr>
        <w:spacing w:after="360" w:afterLines="150" w:line="480" w:lineRule="auto"/>
        <w:ind w:firstLine="627" w:firstLineChars="196"/>
        <w:rPr>
          <w:rFonts w:ascii="宋体" w:hAnsi="宋体"/>
          <w:sz w:val="32"/>
          <w:highlight w:val="none"/>
        </w:rPr>
      </w:pPr>
      <w:r>
        <w:rPr>
          <w:rFonts w:hint="eastAsia" w:ascii="宋体" w:hAnsi="宋体"/>
          <w:sz w:val="32"/>
          <w:highlight w:val="none"/>
        </w:rPr>
        <w:t>投标人：</w:t>
      </w:r>
      <w:r>
        <w:rPr>
          <w:rFonts w:hint="eastAsia" w:ascii="宋体" w:hAnsi="宋体"/>
          <w:sz w:val="32"/>
          <w:highlight w:val="none"/>
          <w:u w:val="single"/>
        </w:rPr>
        <w:t>（单位盖章）</w:t>
      </w:r>
    </w:p>
    <w:p>
      <w:pPr>
        <w:spacing w:after="360" w:afterLines="150" w:line="480" w:lineRule="auto"/>
        <w:ind w:firstLine="627" w:firstLineChars="196"/>
        <w:rPr>
          <w:rFonts w:ascii="宋体" w:hAnsi="宋体"/>
          <w:sz w:val="32"/>
          <w:highlight w:val="none"/>
        </w:rPr>
      </w:pPr>
      <w:r>
        <w:rPr>
          <w:rFonts w:hint="eastAsia" w:ascii="宋体" w:hAnsi="宋体"/>
          <w:sz w:val="32"/>
          <w:highlight w:val="none"/>
        </w:rPr>
        <w:t>法定代表人或委托代理人</w:t>
      </w:r>
      <w:r>
        <w:rPr>
          <w:rFonts w:hint="eastAsia" w:ascii="宋体" w:hAnsi="宋体"/>
          <w:sz w:val="32"/>
          <w:highlight w:val="none"/>
          <w:u w:val="single"/>
        </w:rPr>
        <w:t>：（</w:t>
      </w:r>
      <w:r>
        <w:rPr>
          <w:rFonts w:hint="eastAsia" w:ascii="宋体" w:hAnsi="宋体" w:cs="Courier New"/>
          <w:highlight w:val="none"/>
          <w:u w:val="single"/>
        </w:rPr>
        <w:t>签字或盖章</w:t>
      </w:r>
      <w:r>
        <w:rPr>
          <w:rFonts w:hint="eastAsia" w:ascii="宋体" w:hAnsi="宋体"/>
          <w:sz w:val="32"/>
          <w:highlight w:val="none"/>
          <w:u w:val="single"/>
        </w:rPr>
        <w:t>）</w:t>
      </w:r>
    </w:p>
    <w:p>
      <w:pPr>
        <w:spacing w:after="360" w:afterLines="150" w:line="480" w:lineRule="auto"/>
        <w:ind w:firstLine="627" w:firstLineChars="196"/>
        <w:jc w:val="center"/>
        <w:rPr>
          <w:rFonts w:ascii="宋体" w:hAnsi="宋体"/>
          <w:sz w:val="32"/>
          <w:highlight w:val="none"/>
        </w:rPr>
      </w:pPr>
      <w:r>
        <w:rPr>
          <w:rFonts w:hint="eastAsia" w:ascii="宋体" w:hAnsi="宋体"/>
          <w:sz w:val="32"/>
          <w:highlight w:val="none"/>
        </w:rPr>
        <w:t>日期：年月日</w:t>
      </w:r>
    </w:p>
    <w:p>
      <w:pPr>
        <w:widowControl/>
        <w:autoSpaceDE/>
        <w:autoSpaceDN/>
        <w:adjustRightInd/>
        <w:rPr>
          <w:rFonts w:ascii="宋体" w:hAnsi="宋体" w:cs="宋体"/>
          <w:bCs/>
          <w:highlight w:val="none"/>
        </w:rPr>
      </w:pPr>
      <w:r>
        <w:rPr>
          <w:rFonts w:ascii="宋体" w:hAnsi="宋体" w:cs="宋体"/>
          <w:bCs/>
          <w:highlight w:val="none"/>
        </w:rPr>
        <w:br w:type="page"/>
      </w:r>
    </w:p>
    <w:p>
      <w:pPr>
        <w:spacing w:line="360" w:lineRule="auto"/>
        <w:ind w:firstLine="723"/>
        <w:jc w:val="center"/>
        <w:rPr>
          <w:rFonts w:ascii="宋体" w:hAnsi="宋体"/>
          <w:b/>
          <w:bCs/>
          <w:sz w:val="36"/>
          <w:szCs w:val="36"/>
          <w:highlight w:val="none"/>
        </w:rPr>
      </w:pPr>
      <w:r>
        <w:rPr>
          <w:rFonts w:hint="eastAsia" w:ascii="宋体" w:hAnsi="宋体"/>
          <w:b/>
          <w:bCs/>
          <w:sz w:val="36"/>
          <w:szCs w:val="36"/>
          <w:highlight w:val="none"/>
        </w:rPr>
        <w:t>目录</w:t>
      </w:r>
    </w:p>
    <w:p>
      <w:pPr>
        <w:spacing w:line="360" w:lineRule="auto"/>
        <w:ind w:firstLine="720"/>
        <w:jc w:val="center"/>
        <w:rPr>
          <w:rFonts w:ascii="宋体" w:hAnsi="宋体"/>
          <w:b/>
          <w:bCs/>
          <w:sz w:val="36"/>
          <w:szCs w:val="36"/>
          <w:highlight w:val="none"/>
        </w:rPr>
      </w:pPr>
    </w:p>
    <w:p>
      <w:pPr>
        <w:pStyle w:val="31"/>
        <w:autoSpaceDE/>
        <w:autoSpaceDN/>
        <w:adjustRightInd/>
        <w:spacing w:line="360" w:lineRule="auto"/>
        <w:ind w:firstLine="560" w:firstLineChars="200"/>
        <w:outlineLvl w:val="0"/>
        <w:rPr>
          <w:rFonts w:ascii="宋体" w:hAnsi="宋体" w:cs="宋体"/>
          <w:bCs/>
          <w:highlight w:val="none"/>
        </w:rPr>
      </w:pPr>
      <w:bookmarkStart w:id="165" w:name="_Toc20707"/>
      <w:bookmarkStart w:id="166" w:name="_Toc20972"/>
      <w:bookmarkStart w:id="167" w:name="_Toc170079852"/>
      <w:r>
        <w:rPr>
          <w:rFonts w:ascii="宋体" w:hAnsi="宋体" w:cs="宋体"/>
          <w:bCs/>
          <w:sz w:val="28"/>
          <w:szCs w:val="28"/>
          <w:highlight w:val="none"/>
        </w:rPr>
        <w:t>1.</w:t>
      </w:r>
      <w:r>
        <w:rPr>
          <w:rFonts w:hint="eastAsia" w:ascii="宋体" w:hAnsi="宋体" w:cs="宋体"/>
          <w:bCs/>
          <w:sz w:val="28"/>
          <w:szCs w:val="28"/>
          <w:highlight w:val="none"/>
        </w:rPr>
        <w:t>资格</w:t>
      </w:r>
      <w:r>
        <w:rPr>
          <w:rFonts w:ascii="宋体" w:hAnsi="宋体" w:cs="宋体"/>
          <w:bCs/>
          <w:sz w:val="28"/>
          <w:szCs w:val="28"/>
          <w:highlight w:val="none"/>
        </w:rPr>
        <w:t>业绩材料</w:t>
      </w:r>
      <w:r>
        <w:rPr>
          <w:rFonts w:hint="eastAsia" w:ascii="宋体" w:hAnsi="宋体" w:cs="宋体"/>
          <w:bCs/>
          <w:sz w:val="28"/>
          <w:szCs w:val="28"/>
          <w:highlight w:val="none"/>
        </w:rPr>
        <w:t>（若有），</w:t>
      </w:r>
      <w:r>
        <w:rPr>
          <w:rFonts w:ascii="宋体" w:hAnsi="宋体" w:cs="宋体"/>
          <w:bCs/>
          <w:sz w:val="28"/>
          <w:szCs w:val="28"/>
          <w:highlight w:val="none"/>
        </w:rPr>
        <w:t>含资格条件业绩的汇总及相</w:t>
      </w:r>
      <w:r>
        <w:rPr>
          <w:rFonts w:hint="eastAsia" w:ascii="宋体" w:hAnsi="宋体" w:cs="宋体"/>
          <w:bCs/>
          <w:sz w:val="28"/>
          <w:szCs w:val="28"/>
          <w:highlight w:val="none"/>
        </w:rPr>
        <w:t>关附件；</w:t>
      </w:r>
      <w:bookmarkEnd w:id="165"/>
      <w:bookmarkEnd w:id="166"/>
      <w:bookmarkEnd w:id="167"/>
    </w:p>
    <w:p>
      <w:pPr>
        <w:snapToGrid w:val="0"/>
        <w:spacing w:after="360" w:afterLines="150" w:line="360" w:lineRule="auto"/>
        <w:ind w:firstLine="560" w:firstLineChars="200"/>
        <w:rPr>
          <w:rFonts w:ascii="宋体" w:hAnsi="宋体" w:cs="宋体"/>
          <w:bCs/>
          <w:sz w:val="28"/>
          <w:szCs w:val="28"/>
          <w:highlight w:val="none"/>
        </w:rPr>
      </w:pPr>
    </w:p>
    <w:p>
      <w:pPr>
        <w:ind w:firstLine="562"/>
        <w:rPr>
          <w:rFonts w:ascii="宋体" w:hAnsi="宋体" w:cs="宋体"/>
          <w:bCs/>
          <w:sz w:val="28"/>
          <w:szCs w:val="28"/>
          <w:highlight w:val="none"/>
        </w:rPr>
      </w:pPr>
      <w:r>
        <w:rPr>
          <w:rFonts w:ascii="宋体" w:hAnsi="宋体" w:cs="宋体"/>
          <w:bCs/>
          <w:sz w:val="28"/>
          <w:szCs w:val="28"/>
          <w:highlight w:val="none"/>
        </w:rPr>
        <w:t>2.招标文件要求投标人提交的其他</w:t>
      </w:r>
      <w:r>
        <w:rPr>
          <w:rFonts w:hint="eastAsia" w:ascii="宋体" w:hAnsi="宋体" w:cs="宋体"/>
          <w:bCs/>
          <w:sz w:val="28"/>
          <w:szCs w:val="28"/>
          <w:highlight w:val="none"/>
        </w:rPr>
        <w:t>资料</w:t>
      </w:r>
      <w:r>
        <w:rPr>
          <w:rFonts w:ascii="宋体" w:hAnsi="宋体" w:cs="宋体"/>
          <w:bCs/>
          <w:sz w:val="28"/>
          <w:szCs w:val="28"/>
          <w:highlight w:val="none"/>
        </w:rPr>
        <w:t>(详见投标须知前附表)</w:t>
      </w:r>
    </w:p>
    <w:p>
      <w:pPr>
        <w:widowControl/>
        <w:autoSpaceDE/>
        <w:autoSpaceDN/>
        <w:adjustRightInd/>
        <w:spacing w:after="360" w:afterLines="150" w:line="360" w:lineRule="auto"/>
        <w:ind w:firstLine="562"/>
        <w:rPr>
          <w:rFonts w:ascii="宋体" w:hAnsi="宋体" w:cs="宋体"/>
          <w:bCs/>
          <w:sz w:val="28"/>
          <w:szCs w:val="28"/>
          <w:highlight w:val="none"/>
        </w:rPr>
      </w:pPr>
      <w:r>
        <w:rPr>
          <w:rFonts w:ascii="宋体" w:hAnsi="宋体" w:cs="宋体"/>
          <w:bCs/>
          <w:sz w:val="28"/>
          <w:szCs w:val="28"/>
          <w:highlight w:val="none"/>
        </w:rPr>
        <w:br w:type="page"/>
      </w:r>
    </w:p>
    <w:p>
      <w:pPr>
        <w:ind w:firstLine="1440"/>
        <w:jc w:val="center"/>
        <w:rPr>
          <w:rFonts w:ascii="宋体" w:hAnsi="宋体"/>
          <w:b/>
          <w:bCs/>
          <w:sz w:val="72"/>
          <w:highlight w:val="none"/>
        </w:rPr>
      </w:pPr>
    </w:p>
    <w:p>
      <w:pPr>
        <w:pStyle w:val="2"/>
        <w:adjustRightInd w:val="0"/>
        <w:snapToGrid w:val="0"/>
        <w:spacing w:after="0" w:line="360" w:lineRule="auto"/>
        <w:jc w:val="center"/>
        <w:rPr>
          <w:rFonts w:ascii="宋体" w:hAnsi="宋体" w:eastAsia="宋体"/>
          <w:sz w:val="72"/>
          <w:highlight w:val="none"/>
        </w:rPr>
      </w:pPr>
      <w:r>
        <w:rPr>
          <w:rFonts w:hint="eastAsia" w:ascii="宋体" w:hAnsi="宋体" w:eastAsia="宋体"/>
          <w:sz w:val="72"/>
          <w:szCs w:val="24"/>
          <w:highlight w:val="none"/>
        </w:rPr>
        <w:t>施工投标文件</w:t>
      </w:r>
    </w:p>
    <w:p>
      <w:pPr>
        <w:ind w:firstLine="643"/>
        <w:jc w:val="center"/>
        <w:rPr>
          <w:rFonts w:ascii="宋体" w:hAnsi="宋体"/>
          <w:sz w:val="32"/>
          <w:highlight w:val="none"/>
        </w:rPr>
      </w:pPr>
      <w:r>
        <w:rPr>
          <w:rFonts w:hint="eastAsia" w:ascii="宋体" w:hAnsi="宋体"/>
          <w:sz w:val="32"/>
          <w:highlight w:val="none"/>
        </w:rPr>
        <w:t>（封面）</w:t>
      </w:r>
    </w:p>
    <w:p>
      <w:pPr>
        <w:ind w:firstLine="643"/>
        <w:jc w:val="center"/>
        <w:rPr>
          <w:rFonts w:ascii="宋体" w:hAnsi="宋体"/>
          <w:sz w:val="32"/>
          <w:highlight w:val="none"/>
        </w:rPr>
      </w:pPr>
    </w:p>
    <w:p>
      <w:pPr>
        <w:ind w:firstLine="643"/>
        <w:jc w:val="center"/>
        <w:rPr>
          <w:rFonts w:ascii="宋体" w:hAnsi="宋体"/>
          <w:sz w:val="32"/>
          <w:highlight w:val="none"/>
        </w:rPr>
      </w:pPr>
    </w:p>
    <w:p>
      <w:pPr>
        <w:ind w:firstLine="643"/>
        <w:jc w:val="center"/>
        <w:rPr>
          <w:rFonts w:ascii="宋体" w:hAnsi="宋体"/>
          <w:sz w:val="32"/>
          <w:highlight w:val="none"/>
        </w:rPr>
      </w:pPr>
    </w:p>
    <w:p>
      <w:pPr>
        <w:ind w:firstLine="643"/>
        <w:jc w:val="center"/>
        <w:rPr>
          <w:rFonts w:ascii="宋体" w:hAnsi="宋体"/>
          <w:sz w:val="32"/>
          <w:highlight w:val="none"/>
        </w:rPr>
      </w:pPr>
    </w:p>
    <w:p>
      <w:pPr>
        <w:spacing w:after="360" w:afterLines="150" w:line="480" w:lineRule="auto"/>
        <w:ind w:firstLine="627" w:firstLineChars="196"/>
        <w:rPr>
          <w:rFonts w:ascii="宋体" w:hAnsi="宋体"/>
          <w:sz w:val="32"/>
          <w:highlight w:val="none"/>
        </w:rPr>
      </w:pPr>
      <w:r>
        <w:rPr>
          <w:rFonts w:hint="eastAsia" w:ascii="宋体" w:hAnsi="宋体"/>
          <w:sz w:val="32"/>
          <w:highlight w:val="none"/>
        </w:rPr>
        <w:t>工程名称：</w:t>
      </w:r>
    </w:p>
    <w:p>
      <w:pPr>
        <w:tabs>
          <w:tab w:val="left" w:pos="5529"/>
        </w:tabs>
        <w:spacing w:after="360" w:afterLines="150" w:line="480" w:lineRule="auto"/>
        <w:ind w:firstLine="627" w:firstLineChars="196"/>
        <w:rPr>
          <w:rFonts w:ascii="宋体" w:hAnsi="宋体"/>
          <w:sz w:val="32"/>
          <w:highlight w:val="none"/>
        </w:rPr>
      </w:pPr>
      <w:r>
        <w:rPr>
          <w:rFonts w:hint="eastAsia" w:ascii="宋体" w:hAnsi="宋体"/>
          <w:sz w:val="32"/>
          <w:highlight w:val="none"/>
        </w:rPr>
        <w:t>投标文件内容：</w:t>
      </w:r>
      <w:r>
        <w:rPr>
          <w:rFonts w:hint="eastAsia" w:ascii="宋体" w:hAnsi="宋体"/>
          <w:sz w:val="32"/>
          <w:highlight w:val="none"/>
          <w:u w:val="single"/>
        </w:rPr>
        <w:t>投标文件技术标格式</w:t>
      </w:r>
    </w:p>
    <w:p>
      <w:pPr>
        <w:spacing w:after="360" w:afterLines="150" w:line="480" w:lineRule="auto"/>
        <w:ind w:firstLine="627" w:firstLineChars="196"/>
        <w:rPr>
          <w:rFonts w:ascii="宋体" w:hAnsi="宋体"/>
          <w:sz w:val="32"/>
          <w:highlight w:val="none"/>
        </w:rPr>
      </w:pPr>
      <w:r>
        <w:rPr>
          <w:rFonts w:hint="eastAsia" w:ascii="宋体" w:hAnsi="宋体"/>
          <w:sz w:val="32"/>
          <w:highlight w:val="none"/>
        </w:rPr>
        <w:t>投标人：</w:t>
      </w:r>
      <w:r>
        <w:rPr>
          <w:rFonts w:hint="eastAsia" w:ascii="宋体" w:hAnsi="宋体"/>
          <w:sz w:val="32"/>
          <w:highlight w:val="none"/>
          <w:u w:val="single"/>
        </w:rPr>
        <w:t>（单位盖章）</w:t>
      </w:r>
    </w:p>
    <w:p>
      <w:pPr>
        <w:spacing w:after="360" w:afterLines="150" w:line="480" w:lineRule="auto"/>
        <w:ind w:firstLine="627" w:firstLineChars="196"/>
        <w:rPr>
          <w:rFonts w:ascii="宋体" w:hAnsi="宋体"/>
          <w:sz w:val="32"/>
          <w:highlight w:val="none"/>
        </w:rPr>
      </w:pPr>
      <w:r>
        <w:rPr>
          <w:rFonts w:hint="eastAsia" w:ascii="宋体" w:hAnsi="宋体"/>
          <w:sz w:val="32"/>
          <w:highlight w:val="none"/>
        </w:rPr>
        <w:t>法定代表人或委托代理人：</w:t>
      </w:r>
      <w:r>
        <w:rPr>
          <w:rFonts w:ascii="宋体" w:hAnsi="宋体"/>
          <w:sz w:val="32"/>
          <w:highlight w:val="none"/>
          <w:u w:val="single"/>
        </w:rPr>
        <w:t xml:space="preserve">       （</w:t>
      </w:r>
      <w:r>
        <w:rPr>
          <w:rFonts w:hint="eastAsia" w:ascii="宋体" w:hAnsi="宋体"/>
          <w:highlight w:val="none"/>
          <w:u w:val="single"/>
        </w:rPr>
        <w:t>签字或盖章</w:t>
      </w:r>
      <w:r>
        <w:rPr>
          <w:rFonts w:hint="eastAsia" w:ascii="宋体" w:hAnsi="宋体"/>
          <w:sz w:val="32"/>
          <w:highlight w:val="none"/>
          <w:u w:val="single"/>
        </w:rPr>
        <w:t>）</w:t>
      </w:r>
    </w:p>
    <w:p>
      <w:pPr>
        <w:spacing w:after="360" w:afterLines="150" w:line="480" w:lineRule="auto"/>
        <w:ind w:firstLine="627" w:firstLineChars="196"/>
        <w:jc w:val="center"/>
        <w:rPr>
          <w:rFonts w:ascii="宋体" w:hAnsi="宋体"/>
          <w:sz w:val="32"/>
          <w:highlight w:val="none"/>
        </w:rPr>
      </w:pPr>
      <w:r>
        <w:rPr>
          <w:rFonts w:hint="eastAsia" w:ascii="宋体" w:hAnsi="宋体"/>
          <w:sz w:val="32"/>
          <w:highlight w:val="none"/>
        </w:rPr>
        <w:t>日期：年月日</w:t>
      </w:r>
    </w:p>
    <w:p>
      <w:pPr>
        <w:pStyle w:val="2"/>
        <w:ind w:firstLine="442"/>
        <w:jc w:val="center"/>
        <w:rPr>
          <w:rFonts w:ascii="宋体" w:hAnsi="宋体" w:eastAsia="宋体"/>
          <w:sz w:val="36"/>
          <w:szCs w:val="36"/>
          <w:highlight w:val="none"/>
        </w:rPr>
      </w:pPr>
      <w:r>
        <w:rPr>
          <w:rFonts w:ascii="宋体" w:hAnsi="宋体" w:eastAsia="宋体"/>
          <w:highlight w:val="none"/>
        </w:rPr>
        <w:br w:type="page"/>
      </w:r>
      <w:r>
        <w:rPr>
          <w:rFonts w:hint="eastAsia" w:ascii="宋体" w:hAnsi="宋体" w:eastAsia="宋体"/>
          <w:sz w:val="36"/>
          <w:szCs w:val="36"/>
          <w:highlight w:val="none"/>
        </w:rPr>
        <w:t>目录</w:t>
      </w:r>
    </w:p>
    <w:p>
      <w:pPr>
        <w:pStyle w:val="163"/>
        <w:rPr>
          <w:highlight w:val="none"/>
        </w:rPr>
      </w:pPr>
    </w:p>
    <w:p>
      <w:pPr>
        <w:pStyle w:val="163"/>
        <w:rPr>
          <w:highlight w:val="none"/>
        </w:rPr>
      </w:pPr>
    </w:p>
    <w:p>
      <w:pPr>
        <w:autoSpaceDE/>
        <w:autoSpaceDN/>
        <w:adjustRightInd/>
        <w:spacing w:after="360" w:afterLines="150"/>
        <w:ind w:firstLine="560" w:firstLineChars="200"/>
        <w:jc w:val="both"/>
        <w:rPr>
          <w:rFonts w:ascii="宋体" w:hAnsi="宋体"/>
          <w:sz w:val="28"/>
          <w:szCs w:val="28"/>
          <w:highlight w:val="none"/>
        </w:rPr>
      </w:pPr>
      <w:r>
        <w:rPr>
          <w:rFonts w:hint="eastAsia" w:ascii="宋体" w:hAnsi="宋体"/>
          <w:sz w:val="28"/>
          <w:szCs w:val="28"/>
          <w:highlight w:val="none"/>
        </w:rPr>
        <w:t>一、施工组织设计</w:t>
      </w:r>
    </w:p>
    <w:p>
      <w:pPr>
        <w:autoSpaceDE/>
        <w:autoSpaceDN/>
        <w:adjustRightInd/>
        <w:spacing w:after="360" w:afterLines="150"/>
        <w:ind w:firstLine="560" w:firstLineChars="200"/>
        <w:jc w:val="both"/>
        <w:rPr>
          <w:rFonts w:ascii="宋体" w:hAnsi="宋体"/>
          <w:sz w:val="28"/>
          <w:szCs w:val="28"/>
          <w:highlight w:val="none"/>
        </w:rPr>
      </w:pPr>
      <w:r>
        <w:rPr>
          <w:rFonts w:hint="eastAsia" w:ascii="宋体" w:hAnsi="宋体" w:cs="宋体"/>
          <w:bCs/>
          <w:sz w:val="28"/>
          <w:szCs w:val="28"/>
          <w:highlight w:val="none"/>
        </w:rPr>
        <w:t>二、</w:t>
      </w:r>
      <w:r>
        <w:rPr>
          <w:rFonts w:ascii="宋体" w:hAnsi="宋体" w:cs="宋体"/>
          <w:bCs/>
          <w:sz w:val="28"/>
          <w:szCs w:val="28"/>
          <w:highlight w:val="none"/>
        </w:rPr>
        <w:t>针对本工程招标人特殊要求的技术措施</w:t>
      </w:r>
    </w:p>
    <w:p>
      <w:pPr>
        <w:autoSpaceDE/>
        <w:autoSpaceDN/>
        <w:adjustRightInd/>
        <w:spacing w:after="360" w:afterLines="150"/>
        <w:ind w:firstLine="560" w:firstLineChars="200"/>
        <w:jc w:val="both"/>
        <w:rPr>
          <w:rFonts w:ascii="宋体" w:hAnsi="宋体"/>
          <w:sz w:val="28"/>
          <w:szCs w:val="28"/>
          <w:highlight w:val="none"/>
        </w:rPr>
      </w:pPr>
      <w:r>
        <w:rPr>
          <w:rFonts w:hint="eastAsia" w:ascii="宋体" w:hAnsi="宋体"/>
          <w:sz w:val="28"/>
          <w:szCs w:val="28"/>
          <w:highlight w:val="none"/>
        </w:rPr>
        <w:t>三、项目管理班子配备情况（表5-表8）（适用于技术标通过制的综合评估法、经评审的最低投标价法）</w:t>
      </w:r>
    </w:p>
    <w:p>
      <w:pPr>
        <w:pStyle w:val="2"/>
        <w:ind w:firstLine="560" w:firstLineChars="200"/>
        <w:rPr>
          <w:rFonts w:ascii="宋体" w:hAnsi="宋体" w:eastAsia="宋体"/>
          <w:sz w:val="28"/>
          <w:szCs w:val="28"/>
          <w:highlight w:val="none"/>
        </w:rPr>
      </w:pPr>
      <w:r>
        <w:rPr>
          <w:rFonts w:hint="eastAsia" w:ascii="宋体" w:hAnsi="宋体" w:eastAsia="宋体"/>
          <w:sz w:val="28"/>
          <w:szCs w:val="28"/>
          <w:highlight w:val="none"/>
        </w:rPr>
        <w:t>四、关于质保维保的承诺</w:t>
      </w:r>
    </w:p>
    <w:p>
      <w:pPr>
        <w:pStyle w:val="2"/>
        <w:ind w:firstLine="560" w:firstLineChars="200"/>
        <w:rPr>
          <w:rFonts w:ascii="宋体" w:hAnsi="宋体" w:eastAsia="宋体"/>
          <w:sz w:val="28"/>
          <w:szCs w:val="28"/>
          <w:highlight w:val="none"/>
        </w:rPr>
      </w:pPr>
      <w:r>
        <w:rPr>
          <w:rFonts w:hint="eastAsia" w:ascii="宋体" w:hAnsi="宋体" w:eastAsia="宋体"/>
          <w:sz w:val="28"/>
          <w:szCs w:val="28"/>
          <w:highlight w:val="none"/>
        </w:rPr>
        <w:t>五、关于驻场人员的承诺</w:t>
      </w:r>
    </w:p>
    <w:p>
      <w:pPr>
        <w:pStyle w:val="2"/>
        <w:ind w:firstLine="560" w:firstLineChars="200"/>
        <w:rPr>
          <w:rFonts w:ascii="宋体" w:hAnsi="宋体" w:eastAsia="宋体"/>
          <w:sz w:val="28"/>
          <w:szCs w:val="28"/>
          <w:highlight w:val="none"/>
        </w:rPr>
      </w:pPr>
      <w:r>
        <w:rPr>
          <w:rFonts w:hint="eastAsia" w:ascii="宋体" w:hAnsi="宋体" w:eastAsia="宋体"/>
          <w:sz w:val="28"/>
          <w:szCs w:val="28"/>
          <w:highlight w:val="none"/>
        </w:rPr>
        <w:t>六、招标人要求提交的其他资料</w:t>
      </w:r>
    </w:p>
    <w:p>
      <w:pPr>
        <w:autoSpaceDE/>
        <w:autoSpaceDN/>
        <w:adjustRightInd/>
        <w:spacing w:after="360" w:afterLines="150"/>
        <w:ind w:firstLine="560" w:firstLineChars="200"/>
        <w:jc w:val="both"/>
        <w:rPr>
          <w:rFonts w:ascii="宋体" w:hAnsi="宋体"/>
          <w:sz w:val="28"/>
          <w:szCs w:val="28"/>
          <w:highlight w:val="none"/>
        </w:rPr>
      </w:pPr>
    </w:p>
    <w:p>
      <w:pPr>
        <w:autoSpaceDE/>
        <w:autoSpaceDN/>
        <w:adjustRightInd/>
        <w:spacing w:after="360" w:afterLines="150"/>
        <w:ind w:firstLine="560" w:firstLineChars="200"/>
        <w:jc w:val="both"/>
        <w:rPr>
          <w:rFonts w:ascii="宋体" w:hAnsi="宋体"/>
          <w:sz w:val="28"/>
          <w:szCs w:val="28"/>
          <w:highlight w:val="none"/>
        </w:rPr>
      </w:pPr>
    </w:p>
    <w:p>
      <w:pPr>
        <w:spacing w:after="360" w:afterLines="150"/>
        <w:ind w:firstLine="562"/>
        <w:rPr>
          <w:rFonts w:ascii="宋体" w:hAnsi="宋体"/>
          <w:sz w:val="28"/>
          <w:szCs w:val="28"/>
          <w:highlight w:val="none"/>
        </w:rPr>
      </w:pPr>
    </w:p>
    <w:p>
      <w:pPr>
        <w:spacing w:after="360" w:afterLines="150"/>
        <w:rPr>
          <w:rFonts w:ascii="宋体" w:hAnsi="宋体"/>
          <w:highlight w:val="none"/>
        </w:rPr>
      </w:pPr>
    </w:p>
    <w:p>
      <w:pPr>
        <w:spacing w:after="360" w:afterLines="150"/>
        <w:rPr>
          <w:rFonts w:ascii="宋体" w:hAnsi="宋体"/>
          <w:highlight w:val="none"/>
        </w:rPr>
      </w:pPr>
    </w:p>
    <w:p>
      <w:pPr>
        <w:spacing w:after="360" w:afterLines="150"/>
        <w:rPr>
          <w:rFonts w:ascii="宋体" w:hAnsi="宋体"/>
          <w:highlight w:val="none"/>
        </w:rPr>
      </w:pPr>
    </w:p>
    <w:p>
      <w:pPr>
        <w:spacing w:after="360" w:afterLines="150"/>
        <w:rPr>
          <w:rFonts w:ascii="宋体" w:hAnsi="宋体"/>
          <w:highlight w:val="none"/>
        </w:rPr>
      </w:pPr>
    </w:p>
    <w:p>
      <w:pPr>
        <w:spacing w:after="360" w:afterLines="150"/>
        <w:rPr>
          <w:rFonts w:ascii="宋体" w:hAnsi="宋体"/>
          <w:highlight w:val="none"/>
        </w:rPr>
      </w:pPr>
    </w:p>
    <w:p>
      <w:pPr>
        <w:autoSpaceDE/>
        <w:autoSpaceDN/>
        <w:adjustRightInd/>
        <w:ind w:firstLine="643"/>
        <w:jc w:val="center"/>
        <w:rPr>
          <w:rFonts w:ascii="宋体" w:hAnsi="宋体"/>
          <w:b/>
          <w:bCs/>
          <w:sz w:val="36"/>
          <w:szCs w:val="36"/>
          <w:highlight w:val="none"/>
        </w:rPr>
      </w:pPr>
      <w:r>
        <w:rPr>
          <w:rFonts w:ascii="宋体" w:hAnsi="宋体"/>
          <w:sz w:val="32"/>
          <w:highlight w:val="none"/>
        </w:rPr>
        <w:br w:type="page"/>
      </w:r>
      <w:r>
        <w:rPr>
          <w:rFonts w:hint="eastAsia" w:ascii="宋体" w:hAnsi="宋体"/>
          <w:sz w:val="32"/>
          <w:highlight w:val="none"/>
        </w:rPr>
        <w:t>一、</w:t>
      </w:r>
      <w:r>
        <w:rPr>
          <w:rFonts w:hint="eastAsia" w:ascii="宋体" w:hAnsi="宋体"/>
          <w:b/>
          <w:bCs/>
          <w:sz w:val="36"/>
          <w:szCs w:val="36"/>
          <w:highlight w:val="none"/>
        </w:rPr>
        <w:t>施工组织设计</w:t>
      </w:r>
    </w:p>
    <w:p>
      <w:pPr>
        <w:pStyle w:val="163"/>
        <w:spacing w:line="460" w:lineRule="exact"/>
        <w:ind w:firstLine="480" w:firstLineChars="200"/>
        <w:jc w:val="both"/>
        <w:rPr>
          <w:highlight w:val="none"/>
        </w:rPr>
      </w:pPr>
    </w:p>
    <w:p>
      <w:pPr>
        <w:numPr>
          <w:ilvl w:val="1"/>
          <w:numId w:val="38"/>
        </w:numPr>
        <w:tabs>
          <w:tab w:val="left" w:pos="0"/>
        </w:tabs>
        <w:autoSpaceDE/>
        <w:autoSpaceDN/>
        <w:adjustRightInd/>
        <w:snapToGrid w:val="0"/>
        <w:spacing w:line="460" w:lineRule="exact"/>
        <w:ind w:left="0" w:firstLine="480" w:firstLineChars="200"/>
        <w:jc w:val="both"/>
        <w:rPr>
          <w:rFonts w:ascii="宋体" w:hAnsi="宋体"/>
          <w:highlight w:val="none"/>
        </w:rPr>
      </w:pPr>
      <w:r>
        <w:rPr>
          <w:rFonts w:hint="eastAsia" w:ascii="宋体" w:hAnsi="宋体"/>
          <w:highlight w:val="none"/>
        </w:rPr>
        <w:t>投标人应编制递交完整的施工组织设计。编制具体要求是：编制时应采用文字并结合图表阐述说明各分部分项工程的施工方法；施工机械设备、劳动力、计划安排；结合招标工程特点提出切实可行的工程质量、安全生产、文明施工、工程进度技术组织措施，同时应对关键工序、复杂环节重点提出相应技术措施，如冬、雨季施工技术措施、减少扰民噪音、降低环境污染技术措施、地下管线及其它地上地下设施的保护加固措施等。</w:t>
      </w:r>
    </w:p>
    <w:p>
      <w:pPr>
        <w:numPr>
          <w:ilvl w:val="1"/>
          <w:numId w:val="38"/>
        </w:numPr>
        <w:tabs>
          <w:tab w:val="left" w:pos="0"/>
        </w:tabs>
        <w:autoSpaceDE/>
        <w:autoSpaceDN/>
        <w:adjustRightInd/>
        <w:snapToGrid w:val="0"/>
        <w:spacing w:line="460" w:lineRule="exact"/>
        <w:ind w:left="0" w:firstLine="480" w:firstLineChars="200"/>
        <w:jc w:val="both"/>
        <w:rPr>
          <w:rFonts w:ascii="宋体" w:hAnsi="宋体"/>
          <w:highlight w:val="none"/>
        </w:rPr>
      </w:pPr>
      <w:r>
        <w:rPr>
          <w:rFonts w:hint="eastAsia" w:ascii="宋体" w:hAnsi="宋体"/>
          <w:highlight w:val="none"/>
        </w:rPr>
        <w:t>施工组织设计除采用文字表述外应附下列图表，图表及格式要求附后。</w:t>
      </w:r>
    </w:p>
    <w:p>
      <w:pPr>
        <w:tabs>
          <w:tab w:val="left" w:pos="0"/>
          <w:tab w:val="left" w:pos="1920"/>
        </w:tabs>
        <w:autoSpaceDE/>
        <w:autoSpaceDN/>
        <w:adjustRightInd/>
        <w:spacing w:line="460" w:lineRule="exact"/>
        <w:ind w:firstLine="480" w:firstLineChars="200"/>
        <w:jc w:val="both"/>
        <w:rPr>
          <w:rFonts w:ascii="宋体" w:hAnsi="宋体"/>
          <w:highlight w:val="none"/>
        </w:rPr>
      </w:pPr>
    </w:p>
    <w:p>
      <w:pPr>
        <w:tabs>
          <w:tab w:val="left" w:pos="0"/>
          <w:tab w:val="left" w:pos="1920"/>
        </w:tabs>
        <w:autoSpaceDE/>
        <w:autoSpaceDN/>
        <w:adjustRightInd/>
        <w:spacing w:line="460" w:lineRule="exact"/>
        <w:ind w:firstLine="480" w:firstLineChars="200"/>
        <w:jc w:val="both"/>
        <w:rPr>
          <w:rFonts w:ascii="宋体" w:hAnsi="宋体"/>
          <w:highlight w:val="none"/>
        </w:rPr>
      </w:pPr>
      <w:r>
        <w:rPr>
          <w:rFonts w:hint="eastAsia" w:ascii="宋体" w:hAnsi="宋体"/>
          <w:highlight w:val="none"/>
        </w:rPr>
        <w:t>表</w:t>
      </w:r>
      <w:r>
        <w:rPr>
          <w:rFonts w:ascii="宋体" w:hAnsi="宋体"/>
          <w:highlight w:val="none"/>
        </w:rPr>
        <w:t xml:space="preserve">1  </w:t>
      </w:r>
      <w:r>
        <w:rPr>
          <w:rFonts w:hint="eastAsia" w:ascii="宋体" w:hAnsi="宋体"/>
          <w:highlight w:val="none"/>
        </w:rPr>
        <w:t>拟投入的主要施工机械设备表；</w:t>
      </w:r>
    </w:p>
    <w:p>
      <w:pPr>
        <w:tabs>
          <w:tab w:val="left" w:pos="0"/>
          <w:tab w:val="left" w:pos="1920"/>
        </w:tabs>
        <w:autoSpaceDE/>
        <w:autoSpaceDN/>
        <w:adjustRightInd/>
        <w:spacing w:line="460" w:lineRule="exact"/>
        <w:ind w:firstLine="480" w:firstLineChars="200"/>
        <w:jc w:val="both"/>
        <w:rPr>
          <w:rFonts w:ascii="宋体" w:hAnsi="宋体"/>
          <w:highlight w:val="none"/>
        </w:rPr>
      </w:pPr>
    </w:p>
    <w:p>
      <w:pPr>
        <w:tabs>
          <w:tab w:val="left" w:pos="0"/>
          <w:tab w:val="left" w:pos="1920"/>
        </w:tabs>
        <w:autoSpaceDE/>
        <w:autoSpaceDN/>
        <w:adjustRightInd/>
        <w:spacing w:line="460" w:lineRule="exact"/>
        <w:ind w:firstLine="480" w:firstLineChars="200"/>
        <w:jc w:val="both"/>
        <w:rPr>
          <w:rFonts w:ascii="宋体" w:hAnsi="宋体"/>
          <w:highlight w:val="none"/>
        </w:rPr>
      </w:pPr>
      <w:r>
        <w:rPr>
          <w:rFonts w:hint="eastAsia" w:ascii="宋体" w:hAnsi="宋体"/>
          <w:highlight w:val="none"/>
        </w:rPr>
        <w:t>表</w:t>
      </w:r>
      <w:r>
        <w:rPr>
          <w:rFonts w:ascii="宋体" w:hAnsi="宋体"/>
          <w:highlight w:val="none"/>
        </w:rPr>
        <w:t xml:space="preserve">2  </w:t>
      </w:r>
      <w:r>
        <w:rPr>
          <w:rFonts w:hint="eastAsia" w:ascii="宋体" w:hAnsi="宋体"/>
          <w:highlight w:val="none"/>
        </w:rPr>
        <w:t>劳动力计划表</w:t>
      </w:r>
    </w:p>
    <w:p>
      <w:pPr>
        <w:tabs>
          <w:tab w:val="left" w:pos="0"/>
          <w:tab w:val="left" w:pos="1920"/>
        </w:tabs>
        <w:autoSpaceDE/>
        <w:autoSpaceDN/>
        <w:adjustRightInd/>
        <w:spacing w:line="460" w:lineRule="exact"/>
        <w:ind w:firstLine="480" w:firstLineChars="200"/>
        <w:jc w:val="both"/>
        <w:rPr>
          <w:rFonts w:ascii="宋体" w:hAnsi="宋体"/>
          <w:highlight w:val="none"/>
        </w:rPr>
      </w:pPr>
    </w:p>
    <w:p>
      <w:pPr>
        <w:tabs>
          <w:tab w:val="left" w:pos="0"/>
          <w:tab w:val="left" w:pos="1920"/>
        </w:tabs>
        <w:autoSpaceDE/>
        <w:autoSpaceDN/>
        <w:adjustRightInd/>
        <w:spacing w:line="460" w:lineRule="exact"/>
        <w:ind w:firstLine="480" w:firstLineChars="200"/>
        <w:jc w:val="both"/>
        <w:rPr>
          <w:rFonts w:ascii="宋体" w:hAnsi="宋体"/>
          <w:highlight w:val="none"/>
        </w:rPr>
      </w:pPr>
      <w:r>
        <w:rPr>
          <w:rFonts w:hint="eastAsia" w:ascii="宋体" w:hAnsi="宋体"/>
          <w:highlight w:val="none"/>
        </w:rPr>
        <w:t>表</w:t>
      </w:r>
      <w:r>
        <w:rPr>
          <w:rFonts w:ascii="宋体" w:hAnsi="宋体"/>
          <w:highlight w:val="none"/>
        </w:rPr>
        <w:t xml:space="preserve">3  </w:t>
      </w:r>
      <w:r>
        <w:rPr>
          <w:rFonts w:hint="eastAsia" w:ascii="宋体" w:hAnsi="宋体"/>
          <w:highlight w:val="none"/>
        </w:rPr>
        <w:t>计划开、竣工日期和施工进度网络图；</w:t>
      </w:r>
    </w:p>
    <w:p>
      <w:pPr>
        <w:tabs>
          <w:tab w:val="left" w:pos="0"/>
          <w:tab w:val="left" w:pos="1920"/>
        </w:tabs>
        <w:autoSpaceDE/>
        <w:autoSpaceDN/>
        <w:adjustRightInd/>
        <w:spacing w:line="460" w:lineRule="exact"/>
        <w:ind w:firstLine="480" w:firstLineChars="200"/>
        <w:jc w:val="both"/>
        <w:rPr>
          <w:rFonts w:ascii="宋体" w:hAnsi="宋体"/>
          <w:highlight w:val="none"/>
        </w:rPr>
      </w:pPr>
    </w:p>
    <w:p>
      <w:pPr>
        <w:tabs>
          <w:tab w:val="left" w:pos="0"/>
          <w:tab w:val="left" w:pos="1920"/>
        </w:tabs>
        <w:autoSpaceDE/>
        <w:autoSpaceDN/>
        <w:adjustRightInd/>
        <w:spacing w:line="460" w:lineRule="exact"/>
        <w:ind w:firstLine="480" w:firstLineChars="200"/>
        <w:jc w:val="both"/>
        <w:rPr>
          <w:rFonts w:ascii="宋体" w:hAnsi="宋体"/>
          <w:highlight w:val="none"/>
        </w:rPr>
      </w:pPr>
      <w:r>
        <w:rPr>
          <w:rFonts w:hint="eastAsia" w:ascii="宋体" w:hAnsi="宋体"/>
          <w:highlight w:val="none"/>
        </w:rPr>
        <w:t>表</w:t>
      </w:r>
      <w:r>
        <w:rPr>
          <w:rFonts w:ascii="宋体" w:hAnsi="宋体"/>
          <w:highlight w:val="none"/>
        </w:rPr>
        <w:t xml:space="preserve">4  </w:t>
      </w:r>
      <w:r>
        <w:rPr>
          <w:rFonts w:hint="eastAsia" w:ascii="宋体" w:hAnsi="宋体"/>
          <w:highlight w:val="none"/>
        </w:rPr>
        <w:t>施工总平面布置图及临时用地表；</w:t>
      </w:r>
    </w:p>
    <w:p>
      <w:pPr>
        <w:spacing w:line="360" w:lineRule="auto"/>
        <w:jc w:val="center"/>
        <w:rPr>
          <w:rFonts w:ascii="宋体" w:hAnsi="宋体" w:cs="宋体"/>
          <w:b/>
          <w:bCs/>
          <w:szCs w:val="28"/>
          <w:highlight w:val="none"/>
        </w:rPr>
      </w:pPr>
      <w:r>
        <w:rPr>
          <w:rFonts w:ascii="宋体" w:hAnsi="宋体"/>
          <w:highlight w:val="none"/>
        </w:rPr>
        <w:br w:type="page"/>
      </w:r>
      <w:r>
        <w:rPr>
          <w:rFonts w:hint="eastAsia" w:ascii="宋体" w:hAnsi="宋体" w:cs="宋体"/>
          <w:b/>
          <w:bCs/>
          <w:szCs w:val="28"/>
          <w:highlight w:val="none"/>
        </w:rPr>
        <w:t>表</w:t>
      </w:r>
      <w:r>
        <w:rPr>
          <w:rFonts w:ascii="宋体" w:hAnsi="宋体" w:cs="宋体"/>
          <w:b/>
          <w:bCs/>
          <w:szCs w:val="28"/>
          <w:highlight w:val="none"/>
        </w:rPr>
        <w:t xml:space="preserve">1  </w:t>
      </w:r>
      <w:r>
        <w:rPr>
          <w:rFonts w:hint="eastAsia" w:ascii="宋体" w:hAnsi="宋体" w:cs="宋体"/>
          <w:b/>
          <w:bCs/>
          <w:szCs w:val="28"/>
          <w:highlight w:val="none"/>
        </w:rPr>
        <w:t>拟投入的主要施工机械设备表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1"/>
        <w:gridCol w:w="1461"/>
        <w:gridCol w:w="842"/>
        <w:gridCol w:w="842"/>
        <w:gridCol w:w="843"/>
        <w:gridCol w:w="905"/>
        <w:gridCol w:w="1206"/>
        <w:gridCol w:w="843"/>
        <w:gridCol w:w="10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vAlign w:val="center"/>
          </w:tcPr>
          <w:p>
            <w:pPr>
              <w:jc w:val="center"/>
              <w:rPr>
                <w:rFonts w:ascii="宋体" w:hAnsi="宋体"/>
                <w:highlight w:val="none"/>
              </w:rPr>
            </w:pPr>
            <w:r>
              <w:rPr>
                <w:rFonts w:hint="eastAsia" w:ascii="宋体" w:hAnsi="宋体"/>
                <w:highlight w:val="none"/>
              </w:rPr>
              <w:t>序号</w:t>
            </w:r>
          </w:p>
        </w:tc>
        <w:tc>
          <w:tcPr>
            <w:tcW w:w="1461" w:type="dxa"/>
            <w:vAlign w:val="center"/>
          </w:tcPr>
          <w:p>
            <w:pPr>
              <w:jc w:val="center"/>
              <w:rPr>
                <w:rFonts w:ascii="宋体" w:hAnsi="宋体"/>
                <w:highlight w:val="none"/>
              </w:rPr>
            </w:pPr>
            <w:r>
              <w:rPr>
                <w:rFonts w:hint="eastAsia" w:ascii="宋体" w:hAnsi="宋体"/>
                <w:highlight w:val="none"/>
              </w:rPr>
              <w:t>机械或</w:t>
            </w:r>
          </w:p>
          <w:p>
            <w:pPr>
              <w:jc w:val="center"/>
              <w:rPr>
                <w:rFonts w:ascii="宋体" w:hAnsi="宋体"/>
                <w:highlight w:val="none"/>
              </w:rPr>
            </w:pPr>
            <w:r>
              <w:rPr>
                <w:rFonts w:hint="eastAsia" w:ascii="宋体" w:hAnsi="宋体"/>
                <w:highlight w:val="none"/>
              </w:rPr>
              <w:t>设备名称</w:t>
            </w:r>
          </w:p>
        </w:tc>
        <w:tc>
          <w:tcPr>
            <w:tcW w:w="842" w:type="dxa"/>
            <w:vAlign w:val="center"/>
          </w:tcPr>
          <w:p>
            <w:pPr>
              <w:jc w:val="center"/>
              <w:rPr>
                <w:rFonts w:ascii="宋体" w:hAnsi="宋体"/>
                <w:highlight w:val="none"/>
              </w:rPr>
            </w:pPr>
            <w:r>
              <w:rPr>
                <w:rFonts w:hint="eastAsia" w:ascii="宋体" w:hAnsi="宋体"/>
                <w:highlight w:val="none"/>
              </w:rPr>
              <w:t>型号</w:t>
            </w:r>
          </w:p>
          <w:p>
            <w:pPr>
              <w:jc w:val="center"/>
              <w:rPr>
                <w:rFonts w:ascii="宋体" w:hAnsi="宋体"/>
                <w:highlight w:val="none"/>
              </w:rPr>
            </w:pPr>
            <w:r>
              <w:rPr>
                <w:rFonts w:hint="eastAsia" w:ascii="宋体" w:hAnsi="宋体"/>
                <w:highlight w:val="none"/>
              </w:rPr>
              <w:t>规格</w:t>
            </w:r>
          </w:p>
        </w:tc>
        <w:tc>
          <w:tcPr>
            <w:tcW w:w="842" w:type="dxa"/>
            <w:vAlign w:val="center"/>
          </w:tcPr>
          <w:p>
            <w:pPr>
              <w:jc w:val="center"/>
              <w:rPr>
                <w:rFonts w:ascii="宋体" w:hAnsi="宋体"/>
                <w:highlight w:val="none"/>
              </w:rPr>
            </w:pPr>
            <w:r>
              <w:rPr>
                <w:rFonts w:hint="eastAsia" w:ascii="宋体" w:hAnsi="宋体"/>
                <w:highlight w:val="none"/>
              </w:rPr>
              <w:t>数量</w:t>
            </w:r>
          </w:p>
        </w:tc>
        <w:tc>
          <w:tcPr>
            <w:tcW w:w="843" w:type="dxa"/>
            <w:vAlign w:val="center"/>
          </w:tcPr>
          <w:p>
            <w:pPr>
              <w:jc w:val="center"/>
              <w:rPr>
                <w:rFonts w:ascii="宋体" w:hAnsi="宋体"/>
                <w:highlight w:val="none"/>
              </w:rPr>
            </w:pPr>
            <w:r>
              <w:rPr>
                <w:rFonts w:hint="eastAsia" w:ascii="宋体" w:hAnsi="宋体"/>
                <w:highlight w:val="none"/>
              </w:rPr>
              <w:t>国别</w:t>
            </w:r>
          </w:p>
          <w:p>
            <w:pPr>
              <w:jc w:val="center"/>
              <w:rPr>
                <w:rFonts w:ascii="宋体" w:hAnsi="宋体"/>
                <w:highlight w:val="none"/>
              </w:rPr>
            </w:pPr>
            <w:r>
              <w:rPr>
                <w:rFonts w:hint="eastAsia" w:ascii="宋体" w:hAnsi="宋体"/>
                <w:highlight w:val="none"/>
              </w:rPr>
              <w:t>产地</w:t>
            </w:r>
          </w:p>
        </w:tc>
        <w:tc>
          <w:tcPr>
            <w:tcW w:w="905" w:type="dxa"/>
            <w:vAlign w:val="center"/>
          </w:tcPr>
          <w:p>
            <w:pPr>
              <w:jc w:val="center"/>
              <w:rPr>
                <w:rFonts w:ascii="宋体" w:hAnsi="宋体"/>
                <w:highlight w:val="none"/>
              </w:rPr>
            </w:pPr>
            <w:r>
              <w:rPr>
                <w:rFonts w:hint="eastAsia" w:ascii="宋体" w:hAnsi="宋体"/>
                <w:highlight w:val="none"/>
              </w:rPr>
              <w:t>制造</w:t>
            </w:r>
          </w:p>
          <w:p>
            <w:pPr>
              <w:jc w:val="center"/>
              <w:rPr>
                <w:rFonts w:ascii="宋体" w:hAnsi="宋体"/>
                <w:highlight w:val="none"/>
              </w:rPr>
            </w:pPr>
            <w:r>
              <w:rPr>
                <w:rFonts w:hint="eastAsia" w:ascii="宋体" w:hAnsi="宋体"/>
                <w:highlight w:val="none"/>
              </w:rPr>
              <w:t>年份</w:t>
            </w:r>
          </w:p>
        </w:tc>
        <w:tc>
          <w:tcPr>
            <w:tcW w:w="1206" w:type="dxa"/>
            <w:vAlign w:val="center"/>
          </w:tcPr>
          <w:p>
            <w:pPr>
              <w:jc w:val="center"/>
              <w:rPr>
                <w:rFonts w:ascii="宋体" w:hAnsi="宋体"/>
                <w:highlight w:val="none"/>
              </w:rPr>
            </w:pPr>
            <w:r>
              <w:rPr>
                <w:rFonts w:hint="eastAsia" w:ascii="宋体" w:hAnsi="宋体"/>
                <w:highlight w:val="none"/>
              </w:rPr>
              <w:t>额定功率（</w:t>
            </w:r>
            <w:r>
              <w:rPr>
                <w:rFonts w:ascii="宋体" w:hAnsi="宋体"/>
                <w:highlight w:val="none"/>
              </w:rPr>
              <w:t>KW</w:t>
            </w:r>
            <w:r>
              <w:rPr>
                <w:rFonts w:hint="eastAsia" w:ascii="宋体" w:hAnsi="宋体"/>
                <w:highlight w:val="none"/>
              </w:rPr>
              <w:t>）</w:t>
            </w:r>
          </w:p>
        </w:tc>
        <w:tc>
          <w:tcPr>
            <w:tcW w:w="843" w:type="dxa"/>
            <w:vAlign w:val="center"/>
          </w:tcPr>
          <w:p>
            <w:pPr>
              <w:jc w:val="center"/>
              <w:rPr>
                <w:rFonts w:ascii="宋体" w:hAnsi="宋体"/>
                <w:highlight w:val="none"/>
              </w:rPr>
            </w:pPr>
            <w:r>
              <w:rPr>
                <w:rFonts w:hint="eastAsia" w:ascii="宋体" w:hAnsi="宋体"/>
                <w:highlight w:val="none"/>
              </w:rPr>
              <w:t>生产</w:t>
            </w:r>
          </w:p>
          <w:p>
            <w:pPr>
              <w:jc w:val="center"/>
              <w:rPr>
                <w:rFonts w:ascii="宋体" w:hAnsi="宋体"/>
                <w:highlight w:val="none"/>
              </w:rPr>
            </w:pPr>
            <w:r>
              <w:rPr>
                <w:rFonts w:hint="eastAsia" w:ascii="宋体" w:hAnsi="宋体"/>
                <w:highlight w:val="none"/>
              </w:rPr>
              <w:t>能力</w:t>
            </w:r>
          </w:p>
        </w:tc>
        <w:tc>
          <w:tcPr>
            <w:tcW w:w="1085" w:type="dxa"/>
            <w:vAlign w:val="center"/>
          </w:tcPr>
          <w:p>
            <w:pPr>
              <w:jc w:val="center"/>
              <w:rPr>
                <w:rFonts w:ascii="宋体" w:hAnsi="宋体"/>
                <w:highlight w:val="none"/>
              </w:rPr>
            </w:pPr>
            <w:r>
              <w:rPr>
                <w:rFonts w:hint="eastAsia" w:ascii="宋体" w:hAnsi="宋体"/>
                <w:highlight w:val="none"/>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spacing w:after="360" w:afterLines="150"/>
              <w:rPr>
                <w:rFonts w:ascii="宋体" w:hAnsi="宋体"/>
                <w:highlight w:val="none"/>
              </w:rPr>
            </w:pPr>
          </w:p>
        </w:tc>
        <w:tc>
          <w:tcPr>
            <w:tcW w:w="1461"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905" w:type="dxa"/>
          </w:tcPr>
          <w:p>
            <w:pPr>
              <w:spacing w:after="360" w:afterLines="150"/>
              <w:rPr>
                <w:rFonts w:ascii="宋体" w:hAnsi="宋体"/>
                <w:highlight w:val="none"/>
              </w:rPr>
            </w:pPr>
          </w:p>
        </w:tc>
        <w:tc>
          <w:tcPr>
            <w:tcW w:w="1206"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1085" w:type="dxa"/>
          </w:tcPr>
          <w:p>
            <w:pPr>
              <w:spacing w:after="360" w:afterLines="150"/>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spacing w:after="360" w:afterLines="150"/>
              <w:rPr>
                <w:rFonts w:ascii="宋体" w:hAnsi="宋体"/>
                <w:highlight w:val="none"/>
              </w:rPr>
            </w:pPr>
          </w:p>
        </w:tc>
        <w:tc>
          <w:tcPr>
            <w:tcW w:w="1461"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905" w:type="dxa"/>
          </w:tcPr>
          <w:p>
            <w:pPr>
              <w:spacing w:after="360" w:afterLines="150"/>
              <w:rPr>
                <w:rFonts w:ascii="宋体" w:hAnsi="宋体"/>
                <w:highlight w:val="none"/>
              </w:rPr>
            </w:pPr>
          </w:p>
        </w:tc>
        <w:tc>
          <w:tcPr>
            <w:tcW w:w="1206"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1085" w:type="dxa"/>
          </w:tcPr>
          <w:p>
            <w:pPr>
              <w:spacing w:after="360" w:afterLines="150"/>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spacing w:after="360" w:afterLines="150"/>
              <w:rPr>
                <w:rFonts w:ascii="宋体" w:hAnsi="宋体"/>
                <w:highlight w:val="none"/>
              </w:rPr>
            </w:pPr>
          </w:p>
        </w:tc>
        <w:tc>
          <w:tcPr>
            <w:tcW w:w="1461"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905" w:type="dxa"/>
          </w:tcPr>
          <w:p>
            <w:pPr>
              <w:spacing w:after="360" w:afterLines="150"/>
              <w:rPr>
                <w:rFonts w:ascii="宋体" w:hAnsi="宋体"/>
                <w:highlight w:val="none"/>
              </w:rPr>
            </w:pPr>
          </w:p>
        </w:tc>
        <w:tc>
          <w:tcPr>
            <w:tcW w:w="1206"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1085" w:type="dxa"/>
          </w:tcPr>
          <w:p>
            <w:pPr>
              <w:spacing w:after="360" w:afterLines="150"/>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spacing w:after="360" w:afterLines="150"/>
              <w:rPr>
                <w:rFonts w:ascii="宋体" w:hAnsi="宋体"/>
                <w:highlight w:val="none"/>
              </w:rPr>
            </w:pPr>
          </w:p>
        </w:tc>
        <w:tc>
          <w:tcPr>
            <w:tcW w:w="1461"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905" w:type="dxa"/>
          </w:tcPr>
          <w:p>
            <w:pPr>
              <w:spacing w:after="360" w:afterLines="150"/>
              <w:rPr>
                <w:rFonts w:ascii="宋体" w:hAnsi="宋体"/>
                <w:highlight w:val="none"/>
              </w:rPr>
            </w:pPr>
          </w:p>
        </w:tc>
        <w:tc>
          <w:tcPr>
            <w:tcW w:w="1206"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1085" w:type="dxa"/>
          </w:tcPr>
          <w:p>
            <w:pPr>
              <w:spacing w:after="360" w:afterLines="150"/>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spacing w:after="360" w:afterLines="150"/>
              <w:rPr>
                <w:rFonts w:ascii="宋体" w:hAnsi="宋体"/>
                <w:highlight w:val="none"/>
              </w:rPr>
            </w:pPr>
          </w:p>
        </w:tc>
        <w:tc>
          <w:tcPr>
            <w:tcW w:w="1461"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905" w:type="dxa"/>
          </w:tcPr>
          <w:p>
            <w:pPr>
              <w:spacing w:after="360" w:afterLines="150"/>
              <w:rPr>
                <w:rFonts w:ascii="宋体" w:hAnsi="宋体"/>
                <w:highlight w:val="none"/>
              </w:rPr>
            </w:pPr>
          </w:p>
        </w:tc>
        <w:tc>
          <w:tcPr>
            <w:tcW w:w="1206"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1085" w:type="dxa"/>
          </w:tcPr>
          <w:p>
            <w:pPr>
              <w:spacing w:after="360" w:afterLines="150"/>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spacing w:after="360" w:afterLines="150"/>
              <w:rPr>
                <w:rFonts w:ascii="宋体" w:hAnsi="宋体"/>
                <w:highlight w:val="none"/>
              </w:rPr>
            </w:pPr>
          </w:p>
        </w:tc>
        <w:tc>
          <w:tcPr>
            <w:tcW w:w="1461"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905" w:type="dxa"/>
          </w:tcPr>
          <w:p>
            <w:pPr>
              <w:spacing w:after="360" w:afterLines="150"/>
              <w:rPr>
                <w:rFonts w:ascii="宋体" w:hAnsi="宋体"/>
                <w:highlight w:val="none"/>
              </w:rPr>
            </w:pPr>
          </w:p>
        </w:tc>
        <w:tc>
          <w:tcPr>
            <w:tcW w:w="1206"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1085" w:type="dxa"/>
          </w:tcPr>
          <w:p>
            <w:pPr>
              <w:spacing w:after="360" w:afterLines="150"/>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spacing w:after="360" w:afterLines="150"/>
              <w:rPr>
                <w:rFonts w:ascii="宋体" w:hAnsi="宋体"/>
                <w:highlight w:val="none"/>
              </w:rPr>
            </w:pPr>
          </w:p>
        </w:tc>
        <w:tc>
          <w:tcPr>
            <w:tcW w:w="1461"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905" w:type="dxa"/>
          </w:tcPr>
          <w:p>
            <w:pPr>
              <w:spacing w:after="360" w:afterLines="150"/>
              <w:rPr>
                <w:rFonts w:ascii="宋体" w:hAnsi="宋体"/>
                <w:highlight w:val="none"/>
              </w:rPr>
            </w:pPr>
          </w:p>
        </w:tc>
        <w:tc>
          <w:tcPr>
            <w:tcW w:w="1206"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1085" w:type="dxa"/>
          </w:tcPr>
          <w:p>
            <w:pPr>
              <w:spacing w:after="360" w:afterLines="150"/>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spacing w:after="360" w:afterLines="150"/>
              <w:rPr>
                <w:rFonts w:ascii="宋体" w:hAnsi="宋体"/>
                <w:highlight w:val="none"/>
              </w:rPr>
            </w:pPr>
          </w:p>
        </w:tc>
        <w:tc>
          <w:tcPr>
            <w:tcW w:w="1461"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905" w:type="dxa"/>
          </w:tcPr>
          <w:p>
            <w:pPr>
              <w:spacing w:after="360" w:afterLines="150"/>
              <w:rPr>
                <w:rFonts w:ascii="宋体" w:hAnsi="宋体"/>
                <w:highlight w:val="none"/>
              </w:rPr>
            </w:pPr>
          </w:p>
        </w:tc>
        <w:tc>
          <w:tcPr>
            <w:tcW w:w="1206"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1085" w:type="dxa"/>
          </w:tcPr>
          <w:p>
            <w:pPr>
              <w:spacing w:after="360" w:afterLines="150"/>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spacing w:after="360" w:afterLines="150"/>
              <w:rPr>
                <w:rFonts w:ascii="宋体" w:hAnsi="宋体"/>
                <w:highlight w:val="none"/>
              </w:rPr>
            </w:pPr>
          </w:p>
        </w:tc>
        <w:tc>
          <w:tcPr>
            <w:tcW w:w="1461"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905" w:type="dxa"/>
          </w:tcPr>
          <w:p>
            <w:pPr>
              <w:spacing w:after="360" w:afterLines="150"/>
              <w:rPr>
                <w:rFonts w:ascii="宋体" w:hAnsi="宋体"/>
                <w:highlight w:val="none"/>
              </w:rPr>
            </w:pPr>
          </w:p>
        </w:tc>
        <w:tc>
          <w:tcPr>
            <w:tcW w:w="1206"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1085" w:type="dxa"/>
          </w:tcPr>
          <w:p>
            <w:pPr>
              <w:spacing w:after="360" w:afterLines="150"/>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spacing w:after="360" w:afterLines="150"/>
              <w:rPr>
                <w:rFonts w:ascii="宋体" w:hAnsi="宋体"/>
                <w:highlight w:val="none"/>
              </w:rPr>
            </w:pPr>
          </w:p>
        </w:tc>
        <w:tc>
          <w:tcPr>
            <w:tcW w:w="1461"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905" w:type="dxa"/>
          </w:tcPr>
          <w:p>
            <w:pPr>
              <w:spacing w:after="360" w:afterLines="150"/>
              <w:rPr>
                <w:rFonts w:ascii="宋体" w:hAnsi="宋体"/>
                <w:highlight w:val="none"/>
              </w:rPr>
            </w:pPr>
          </w:p>
        </w:tc>
        <w:tc>
          <w:tcPr>
            <w:tcW w:w="1206"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1085" w:type="dxa"/>
          </w:tcPr>
          <w:p>
            <w:pPr>
              <w:spacing w:after="360" w:afterLines="150"/>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71" w:type="dxa"/>
          </w:tcPr>
          <w:p>
            <w:pPr>
              <w:spacing w:after="360" w:afterLines="150"/>
              <w:rPr>
                <w:rFonts w:ascii="宋体" w:hAnsi="宋体"/>
                <w:highlight w:val="none"/>
              </w:rPr>
            </w:pPr>
          </w:p>
        </w:tc>
        <w:tc>
          <w:tcPr>
            <w:tcW w:w="1461"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2"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905" w:type="dxa"/>
          </w:tcPr>
          <w:p>
            <w:pPr>
              <w:spacing w:after="360" w:afterLines="150"/>
              <w:rPr>
                <w:rFonts w:ascii="宋体" w:hAnsi="宋体"/>
                <w:highlight w:val="none"/>
              </w:rPr>
            </w:pPr>
          </w:p>
        </w:tc>
        <w:tc>
          <w:tcPr>
            <w:tcW w:w="1206" w:type="dxa"/>
          </w:tcPr>
          <w:p>
            <w:pPr>
              <w:spacing w:after="360" w:afterLines="150"/>
              <w:rPr>
                <w:rFonts w:ascii="宋体" w:hAnsi="宋体"/>
                <w:highlight w:val="none"/>
              </w:rPr>
            </w:pPr>
          </w:p>
        </w:tc>
        <w:tc>
          <w:tcPr>
            <w:tcW w:w="843" w:type="dxa"/>
          </w:tcPr>
          <w:p>
            <w:pPr>
              <w:spacing w:after="360" w:afterLines="150"/>
              <w:rPr>
                <w:rFonts w:ascii="宋体" w:hAnsi="宋体"/>
                <w:highlight w:val="none"/>
              </w:rPr>
            </w:pPr>
          </w:p>
        </w:tc>
        <w:tc>
          <w:tcPr>
            <w:tcW w:w="1085" w:type="dxa"/>
          </w:tcPr>
          <w:p>
            <w:pPr>
              <w:spacing w:after="360" w:afterLines="150"/>
              <w:rPr>
                <w:rFonts w:ascii="宋体" w:hAnsi="宋体"/>
                <w:highlight w:val="none"/>
              </w:rPr>
            </w:pPr>
          </w:p>
        </w:tc>
      </w:tr>
    </w:tbl>
    <w:p>
      <w:pPr>
        <w:spacing w:after="360" w:afterLines="150"/>
        <w:ind w:left="627" w:firstLine="842" w:firstLineChars="351"/>
        <w:rPr>
          <w:rFonts w:ascii="宋体" w:hAnsi="宋体"/>
          <w:highlight w:val="none"/>
        </w:rPr>
      </w:pPr>
    </w:p>
    <w:p>
      <w:pPr>
        <w:spacing w:after="360" w:afterLines="150"/>
        <w:ind w:left="627" w:firstLine="842" w:firstLineChars="351"/>
        <w:rPr>
          <w:rFonts w:ascii="宋体" w:hAnsi="宋体"/>
          <w:highlight w:val="none"/>
        </w:rPr>
      </w:pPr>
    </w:p>
    <w:p>
      <w:pPr>
        <w:spacing w:line="360" w:lineRule="auto"/>
        <w:jc w:val="center"/>
        <w:rPr>
          <w:rFonts w:ascii="宋体" w:hAnsi="宋体" w:cs="宋体"/>
          <w:b/>
          <w:bCs/>
          <w:szCs w:val="28"/>
          <w:highlight w:val="none"/>
        </w:rPr>
      </w:pPr>
      <w:r>
        <w:rPr>
          <w:rFonts w:ascii="宋体" w:hAnsi="宋体" w:cs="宋体"/>
          <w:b/>
          <w:bCs/>
          <w:szCs w:val="28"/>
          <w:highlight w:val="none"/>
        </w:rPr>
        <w:br w:type="page"/>
      </w:r>
      <w:r>
        <w:rPr>
          <w:rFonts w:hint="eastAsia" w:ascii="宋体" w:hAnsi="宋体" w:cs="宋体"/>
          <w:b/>
          <w:bCs/>
          <w:szCs w:val="28"/>
          <w:highlight w:val="none"/>
        </w:rPr>
        <w:t>表</w:t>
      </w:r>
      <w:r>
        <w:rPr>
          <w:rFonts w:ascii="宋体" w:hAnsi="宋体" w:cs="宋体"/>
          <w:b/>
          <w:bCs/>
          <w:szCs w:val="28"/>
          <w:highlight w:val="none"/>
        </w:rPr>
        <w:t xml:space="preserve">2  </w:t>
      </w:r>
      <w:r>
        <w:rPr>
          <w:rFonts w:hint="eastAsia" w:ascii="宋体" w:hAnsi="宋体" w:cs="宋体"/>
          <w:b/>
          <w:bCs/>
          <w:szCs w:val="28"/>
          <w:highlight w:val="none"/>
        </w:rPr>
        <w:t>劳动力计划表</w:t>
      </w:r>
    </w:p>
    <w:p>
      <w:pPr>
        <w:wordWrap w:val="0"/>
        <w:spacing w:after="120" w:afterLines="50"/>
        <w:ind w:left="629" w:right="480"/>
        <w:jc w:val="right"/>
        <w:rPr>
          <w:rFonts w:ascii="宋体" w:hAnsi="宋体"/>
          <w:highlight w:val="none"/>
        </w:rPr>
      </w:pPr>
      <w:r>
        <w:rPr>
          <w:rFonts w:hint="eastAsia" w:ascii="宋体" w:hAnsi="宋体"/>
          <w:highlight w:val="none"/>
        </w:rPr>
        <w:t xml:space="preserve">单位：人                </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2"/>
        <w:gridCol w:w="1050"/>
        <w:gridCol w:w="1050"/>
        <w:gridCol w:w="1049"/>
        <w:gridCol w:w="1049"/>
        <w:gridCol w:w="1049"/>
        <w:gridCol w:w="1049"/>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jc w:val="center"/>
        </w:trPr>
        <w:tc>
          <w:tcPr>
            <w:tcW w:w="1842" w:type="dxa"/>
            <w:vMerge w:val="restart"/>
          </w:tcPr>
          <w:p>
            <w:pPr>
              <w:rPr>
                <w:rFonts w:ascii="宋体" w:hAnsi="宋体"/>
                <w:highlight w:val="none"/>
              </w:rPr>
            </w:pPr>
          </w:p>
        </w:tc>
        <w:tc>
          <w:tcPr>
            <w:tcW w:w="7345" w:type="dxa"/>
            <w:gridSpan w:val="7"/>
            <w:vAlign w:val="center"/>
          </w:tcPr>
          <w:p>
            <w:pPr>
              <w:jc w:val="center"/>
              <w:rPr>
                <w:rFonts w:ascii="宋体" w:hAnsi="宋体"/>
                <w:highlight w:val="none"/>
              </w:rPr>
            </w:pPr>
            <w:r>
              <w:rPr>
                <w:rFonts w:hint="eastAsia" w:ascii="宋体" w:hAnsi="宋体"/>
                <w:highlight w:val="none"/>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jc w:val="center"/>
        </w:trPr>
        <w:tc>
          <w:tcPr>
            <w:tcW w:w="1842" w:type="dxa"/>
            <w:vMerge w:val="continue"/>
          </w:tcPr>
          <w:p>
            <w:pPr>
              <w:rPr>
                <w:rFonts w:ascii="宋体" w:hAnsi="宋体"/>
                <w:highlight w:val="none"/>
              </w:rPr>
            </w:pPr>
          </w:p>
        </w:tc>
        <w:tc>
          <w:tcPr>
            <w:tcW w:w="1050" w:type="dxa"/>
          </w:tcPr>
          <w:p>
            <w:pPr>
              <w:rPr>
                <w:rFonts w:ascii="宋体" w:hAnsi="宋体"/>
                <w:highlight w:val="none"/>
              </w:rPr>
            </w:pPr>
          </w:p>
        </w:tc>
        <w:tc>
          <w:tcPr>
            <w:tcW w:w="1050"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842" w:type="dxa"/>
          </w:tcPr>
          <w:p>
            <w:pPr>
              <w:rPr>
                <w:rFonts w:ascii="宋体" w:hAnsi="宋体"/>
                <w:highlight w:val="none"/>
              </w:rPr>
            </w:pPr>
          </w:p>
        </w:tc>
        <w:tc>
          <w:tcPr>
            <w:tcW w:w="1050" w:type="dxa"/>
          </w:tcPr>
          <w:p>
            <w:pPr>
              <w:rPr>
                <w:rFonts w:ascii="宋体" w:hAnsi="宋体"/>
                <w:highlight w:val="none"/>
              </w:rPr>
            </w:pPr>
          </w:p>
        </w:tc>
        <w:tc>
          <w:tcPr>
            <w:tcW w:w="1050"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842" w:type="dxa"/>
          </w:tcPr>
          <w:p>
            <w:pPr>
              <w:rPr>
                <w:rFonts w:ascii="宋体" w:hAnsi="宋体"/>
                <w:highlight w:val="none"/>
              </w:rPr>
            </w:pPr>
          </w:p>
        </w:tc>
        <w:tc>
          <w:tcPr>
            <w:tcW w:w="1050" w:type="dxa"/>
          </w:tcPr>
          <w:p>
            <w:pPr>
              <w:rPr>
                <w:rFonts w:ascii="宋体" w:hAnsi="宋体"/>
                <w:highlight w:val="none"/>
              </w:rPr>
            </w:pPr>
          </w:p>
        </w:tc>
        <w:tc>
          <w:tcPr>
            <w:tcW w:w="1050"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842" w:type="dxa"/>
          </w:tcPr>
          <w:p>
            <w:pPr>
              <w:rPr>
                <w:rFonts w:ascii="宋体" w:hAnsi="宋体"/>
                <w:highlight w:val="none"/>
              </w:rPr>
            </w:pPr>
          </w:p>
        </w:tc>
        <w:tc>
          <w:tcPr>
            <w:tcW w:w="1050" w:type="dxa"/>
          </w:tcPr>
          <w:p>
            <w:pPr>
              <w:rPr>
                <w:rFonts w:ascii="宋体" w:hAnsi="宋体"/>
                <w:highlight w:val="none"/>
              </w:rPr>
            </w:pPr>
          </w:p>
        </w:tc>
        <w:tc>
          <w:tcPr>
            <w:tcW w:w="1050"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842" w:type="dxa"/>
          </w:tcPr>
          <w:p>
            <w:pPr>
              <w:rPr>
                <w:rFonts w:ascii="宋体" w:hAnsi="宋体"/>
                <w:highlight w:val="none"/>
              </w:rPr>
            </w:pPr>
          </w:p>
        </w:tc>
        <w:tc>
          <w:tcPr>
            <w:tcW w:w="1050" w:type="dxa"/>
          </w:tcPr>
          <w:p>
            <w:pPr>
              <w:rPr>
                <w:rFonts w:ascii="宋体" w:hAnsi="宋体"/>
                <w:highlight w:val="none"/>
              </w:rPr>
            </w:pPr>
          </w:p>
        </w:tc>
        <w:tc>
          <w:tcPr>
            <w:tcW w:w="1050"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842" w:type="dxa"/>
          </w:tcPr>
          <w:p>
            <w:pPr>
              <w:rPr>
                <w:rFonts w:ascii="宋体" w:hAnsi="宋体"/>
                <w:highlight w:val="none"/>
              </w:rPr>
            </w:pPr>
          </w:p>
        </w:tc>
        <w:tc>
          <w:tcPr>
            <w:tcW w:w="1050" w:type="dxa"/>
          </w:tcPr>
          <w:p>
            <w:pPr>
              <w:rPr>
                <w:rFonts w:ascii="宋体" w:hAnsi="宋体"/>
                <w:highlight w:val="none"/>
              </w:rPr>
            </w:pPr>
          </w:p>
        </w:tc>
        <w:tc>
          <w:tcPr>
            <w:tcW w:w="1050"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842" w:type="dxa"/>
          </w:tcPr>
          <w:p>
            <w:pPr>
              <w:rPr>
                <w:rFonts w:ascii="宋体" w:hAnsi="宋体"/>
                <w:highlight w:val="none"/>
              </w:rPr>
            </w:pPr>
          </w:p>
        </w:tc>
        <w:tc>
          <w:tcPr>
            <w:tcW w:w="1050" w:type="dxa"/>
          </w:tcPr>
          <w:p>
            <w:pPr>
              <w:rPr>
                <w:rFonts w:ascii="宋体" w:hAnsi="宋体"/>
                <w:highlight w:val="none"/>
              </w:rPr>
            </w:pPr>
          </w:p>
        </w:tc>
        <w:tc>
          <w:tcPr>
            <w:tcW w:w="1050"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842" w:type="dxa"/>
          </w:tcPr>
          <w:p>
            <w:pPr>
              <w:rPr>
                <w:rFonts w:ascii="宋体" w:hAnsi="宋体"/>
                <w:highlight w:val="none"/>
              </w:rPr>
            </w:pPr>
          </w:p>
        </w:tc>
        <w:tc>
          <w:tcPr>
            <w:tcW w:w="1050" w:type="dxa"/>
          </w:tcPr>
          <w:p>
            <w:pPr>
              <w:rPr>
                <w:rFonts w:ascii="宋体" w:hAnsi="宋体"/>
                <w:highlight w:val="none"/>
              </w:rPr>
            </w:pPr>
          </w:p>
        </w:tc>
        <w:tc>
          <w:tcPr>
            <w:tcW w:w="1050"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842" w:type="dxa"/>
          </w:tcPr>
          <w:p>
            <w:pPr>
              <w:rPr>
                <w:rFonts w:ascii="宋体" w:hAnsi="宋体"/>
                <w:highlight w:val="none"/>
              </w:rPr>
            </w:pPr>
          </w:p>
        </w:tc>
        <w:tc>
          <w:tcPr>
            <w:tcW w:w="1050" w:type="dxa"/>
          </w:tcPr>
          <w:p>
            <w:pPr>
              <w:rPr>
                <w:rFonts w:ascii="宋体" w:hAnsi="宋体"/>
                <w:highlight w:val="none"/>
              </w:rPr>
            </w:pPr>
          </w:p>
        </w:tc>
        <w:tc>
          <w:tcPr>
            <w:tcW w:w="1050"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842" w:type="dxa"/>
          </w:tcPr>
          <w:p>
            <w:pPr>
              <w:rPr>
                <w:rFonts w:ascii="宋体" w:hAnsi="宋体"/>
                <w:highlight w:val="none"/>
              </w:rPr>
            </w:pPr>
          </w:p>
        </w:tc>
        <w:tc>
          <w:tcPr>
            <w:tcW w:w="1050" w:type="dxa"/>
          </w:tcPr>
          <w:p>
            <w:pPr>
              <w:rPr>
                <w:rFonts w:ascii="宋体" w:hAnsi="宋体"/>
                <w:highlight w:val="none"/>
              </w:rPr>
            </w:pPr>
          </w:p>
        </w:tc>
        <w:tc>
          <w:tcPr>
            <w:tcW w:w="1050"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842" w:type="dxa"/>
          </w:tcPr>
          <w:p>
            <w:pPr>
              <w:rPr>
                <w:rFonts w:ascii="宋体" w:hAnsi="宋体"/>
                <w:highlight w:val="none"/>
              </w:rPr>
            </w:pPr>
          </w:p>
        </w:tc>
        <w:tc>
          <w:tcPr>
            <w:tcW w:w="1050" w:type="dxa"/>
          </w:tcPr>
          <w:p>
            <w:pPr>
              <w:rPr>
                <w:rFonts w:ascii="宋体" w:hAnsi="宋体"/>
                <w:highlight w:val="none"/>
              </w:rPr>
            </w:pPr>
          </w:p>
        </w:tc>
        <w:tc>
          <w:tcPr>
            <w:tcW w:w="1050"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842" w:type="dxa"/>
          </w:tcPr>
          <w:p>
            <w:pPr>
              <w:rPr>
                <w:rFonts w:ascii="宋体" w:hAnsi="宋体"/>
                <w:highlight w:val="none"/>
              </w:rPr>
            </w:pPr>
          </w:p>
        </w:tc>
        <w:tc>
          <w:tcPr>
            <w:tcW w:w="1050" w:type="dxa"/>
          </w:tcPr>
          <w:p>
            <w:pPr>
              <w:rPr>
                <w:rFonts w:ascii="宋体" w:hAnsi="宋体"/>
                <w:highlight w:val="none"/>
              </w:rPr>
            </w:pPr>
          </w:p>
        </w:tc>
        <w:tc>
          <w:tcPr>
            <w:tcW w:w="1050"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c>
          <w:tcPr>
            <w:tcW w:w="1049" w:type="dxa"/>
          </w:tcPr>
          <w:p>
            <w:pPr>
              <w:rPr>
                <w:rFonts w:ascii="宋体" w:hAnsi="宋体"/>
                <w:highlight w:val="none"/>
              </w:rPr>
            </w:pPr>
          </w:p>
        </w:tc>
      </w:tr>
    </w:tbl>
    <w:p>
      <w:pPr>
        <w:ind w:left="629"/>
        <w:rPr>
          <w:rFonts w:ascii="宋体" w:hAnsi="宋体"/>
          <w:highlight w:val="none"/>
        </w:rPr>
      </w:pPr>
    </w:p>
    <w:p>
      <w:pPr>
        <w:ind w:left="629"/>
        <w:rPr>
          <w:rFonts w:ascii="宋体" w:hAnsi="宋体"/>
          <w:highlight w:val="none"/>
        </w:rPr>
      </w:pPr>
      <w:r>
        <w:rPr>
          <w:rFonts w:hint="eastAsia" w:ascii="宋体" w:hAnsi="宋体"/>
          <w:highlight w:val="none"/>
        </w:rPr>
        <w:t>注：投标人应按所列格式提交包括分包在内的劳动力计划表。</w:t>
      </w:r>
    </w:p>
    <w:p>
      <w:pPr>
        <w:ind w:left="629" w:firstLine="525" w:firstLineChars="219"/>
        <w:rPr>
          <w:rFonts w:ascii="宋体" w:hAnsi="宋体"/>
          <w:highlight w:val="none"/>
        </w:rPr>
      </w:pPr>
      <w:r>
        <w:rPr>
          <w:rFonts w:hint="eastAsia" w:ascii="宋体" w:hAnsi="宋体"/>
          <w:highlight w:val="none"/>
        </w:rPr>
        <w:t>本计划表是以每班八小时工作制为基础的。</w:t>
      </w:r>
    </w:p>
    <w:p>
      <w:pPr>
        <w:ind w:left="629" w:firstLine="525" w:firstLineChars="219"/>
        <w:rPr>
          <w:rFonts w:ascii="宋体" w:hAnsi="宋体"/>
          <w:highlight w:val="none"/>
        </w:rPr>
      </w:pPr>
    </w:p>
    <w:p>
      <w:pPr>
        <w:spacing w:after="360" w:afterLines="150"/>
        <w:rPr>
          <w:rFonts w:ascii="宋体" w:hAnsi="宋体"/>
          <w:highlight w:val="none"/>
        </w:rPr>
      </w:pPr>
    </w:p>
    <w:p>
      <w:pPr>
        <w:spacing w:after="360" w:afterLines="150"/>
        <w:jc w:val="center"/>
        <w:rPr>
          <w:rFonts w:ascii="宋体" w:hAnsi="宋体"/>
          <w:b/>
          <w:bCs/>
          <w:highlight w:val="none"/>
        </w:rPr>
      </w:pPr>
      <w:r>
        <w:rPr>
          <w:rFonts w:hint="eastAsia" w:ascii="宋体" w:hAnsi="宋体"/>
          <w:b/>
          <w:bCs/>
          <w:highlight w:val="none"/>
        </w:rPr>
        <w:br w:type="page"/>
      </w:r>
      <w:r>
        <w:rPr>
          <w:rFonts w:hint="eastAsia" w:ascii="宋体" w:hAnsi="宋体"/>
          <w:b/>
          <w:bCs/>
          <w:highlight w:val="none"/>
        </w:rPr>
        <w:t>表</w:t>
      </w:r>
      <w:r>
        <w:rPr>
          <w:rFonts w:ascii="宋体" w:hAnsi="宋体"/>
          <w:b/>
          <w:bCs/>
          <w:highlight w:val="none"/>
        </w:rPr>
        <w:t xml:space="preserve">3 </w:t>
      </w:r>
      <w:r>
        <w:rPr>
          <w:rFonts w:hint="eastAsia" w:ascii="宋体" w:hAnsi="宋体"/>
          <w:b/>
          <w:bCs/>
          <w:highlight w:val="none"/>
        </w:rPr>
        <w:t>计划开、竣工日期和施工进度网络图</w:t>
      </w:r>
    </w:p>
    <w:p>
      <w:pPr>
        <w:spacing w:line="360" w:lineRule="auto"/>
        <w:ind w:firstLine="480" w:firstLineChars="200"/>
        <w:rPr>
          <w:rFonts w:ascii="宋体" w:hAnsi="宋体" w:cs="宋体"/>
          <w:szCs w:val="28"/>
          <w:highlight w:val="none"/>
        </w:rPr>
      </w:pPr>
      <w:r>
        <w:rPr>
          <w:rFonts w:hint="eastAsia" w:ascii="宋体" w:hAnsi="宋体" w:cs="宋体"/>
          <w:szCs w:val="28"/>
          <w:highlight w:val="none"/>
        </w:rPr>
        <w:t>投标人应提交的施工进度网络图或施工进度表，说明按招标文件要求的工期进行施工的各个关键日期。中标的投标人还要按合同条件有关条款的要求提交详细的施工进度计划。</w:t>
      </w:r>
    </w:p>
    <w:p>
      <w:pPr>
        <w:spacing w:line="360" w:lineRule="auto"/>
        <w:ind w:firstLine="480" w:firstLineChars="200"/>
        <w:rPr>
          <w:rFonts w:ascii="宋体" w:hAnsi="宋体" w:cs="宋体"/>
          <w:szCs w:val="28"/>
          <w:highlight w:val="none"/>
        </w:rPr>
      </w:pPr>
      <w:r>
        <w:rPr>
          <w:rFonts w:hint="eastAsia" w:ascii="宋体" w:hAnsi="宋体" w:cs="宋体"/>
          <w:szCs w:val="28"/>
          <w:highlight w:val="none"/>
        </w:rPr>
        <w:t>施工进度表可采用关键线路网络图（或横道图）表示，说明计划开工日期和各分项工程各阶段的完工日期和分包合同签订的日期。</w:t>
      </w:r>
    </w:p>
    <w:p>
      <w:pPr>
        <w:spacing w:line="360" w:lineRule="auto"/>
        <w:ind w:firstLine="480" w:firstLineChars="200"/>
        <w:rPr>
          <w:rFonts w:ascii="宋体" w:hAnsi="宋体" w:cs="宋体"/>
          <w:szCs w:val="28"/>
          <w:highlight w:val="none"/>
        </w:rPr>
      </w:pPr>
      <w:r>
        <w:rPr>
          <w:rFonts w:hint="eastAsia" w:ascii="宋体" w:hAnsi="宋体" w:cs="宋体"/>
          <w:szCs w:val="28"/>
          <w:highlight w:val="none"/>
        </w:rPr>
        <w:t>施工进度计划应与施工组织设计相适应。</w:t>
      </w:r>
    </w:p>
    <w:p>
      <w:pPr>
        <w:spacing w:after="360" w:afterLines="150"/>
        <w:ind w:left="627"/>
        <w:rPr>
          <w:rFonts w:ascii="宋体" w:hAnsi="宋体"/>
          <w:highlight w:val="none"/>
        </w:rPr>
      </w:pPr>
    </w:p>
    <w:p>
      <w:pPr>
        <w:spacing w:after="360" w:afterLines="150"/>
        <w:ind w:left="629"/>
        <w:jc w:val="center"/>
        <w:rPr>
          <w:rFonts w:ascii="宋体" w:hAnsi="宋体"/>
          <w:b/>
          <w:bCs/>
          <w:highlight w:val="none"/>
        </w:rPr>
      </w:pPr>
      <w:r>
        <w:rPr>
          <w:rFonts w:ascii="宋体" w:hAnsi="宋体"/>
          <w:highlight w:val="none"/>
        </w:rPr>
        <w:br w:type="page"/>
      </w:r>
      <w:r>
        <w:rPr>
          <w:rFonts w:hint="eastAsia" w:ascii="宋体" w:hAnsi="宋体"/>
          <w:b/>
          <w:bCs/>
          <w:highlight w:val="none"/>
        </w:rPr>
        <w:t>表</w:t>
      </w:r>
      <w:r>
        <w:rPr>
          <w:rFonts w:ascii="宋体" w:hAnsi="宋体"/>
          <w:b/>
          <w:bCs/>
          <w:highlight w:val="none"/>
        </w:rPr>
        <w:t xml:space="preserve">4 </w:t>
      </w:r>
      <w:r>
        <w:rPr>
          <w:rFonts w:hint="eastAsia" w:ascii="宋体" w:hAnsi="宋体"/>
          <w:b/>
          <w:bCs/>
          <w:highlight w:val="none"/>
        </w:rPr>
        <w:t>施工总平面布置图及临时用地表</w:t>
      </w:r>
    </w:p>
    <w:p>
      <w:pPr>
        <w:numPr>
          <w:ilvl w:val="1"/>
          <w:numId w:val="39"/>
        </w:numPr>
        <w:tabs>
          <w:tab w:val="left" w:pos="0"/>
        </w:tabs>
        <w:autoSpaceDE/>
        <w:autoSpaceDN/>
        <w:adjustRightInd/>
        <w:spacing w:line="360" w:lineRule="auto"/>
        <w:ind w:left="0" w:firstLine="480" w:firstLineChars="200"/>
        <w:jc w:val="both"/>
        <w:rPr>
          <w:rFonts w:ascii="宋体" w:hAnsi="宋体" w:cs="宋体"/>
          <w:szCs w:val="28"/>
          <w:highlight w:val="none"/>
        </w:rPr>
      </w:pPr>
      <w:r>
        <w:rPr>
          <w:rFonts w:hint="eastAsia" w:ascii="宋体" w:hAnsi="宋体" w:cs="宋体"/>
          <w:szCs w:val="28"/>
          <w:highlight w:val="none"/>
        </w:rPr>
        <w:t>施工总平面布置图</w:t>
      </w:r>
    </w:p>
    <w:p>
      <w:pPr>
        <w:spacing w:line="360" w:lineRule="auto"/>
        <w:ind w:firstLine="480" w:firstLineChars="200"/>
        <w:rPr>
          <w:rFonts w:ascii="宋体" w:hAnsi="宋体" w:cs="宋体"/>
          <w:szCs w:val="28"/>
          <w:highlight w:val="none"/>
        </w:rPr>
      </w:pPr>
      <w:r>
        <w:rPr>
          <w:rFonts w:hint="eastAsia" w:ascii="宋体" w:hAnsi="宋体" w:cs="宋体"/>
          <w:szCs w:val="28"/>
          <w:highlight w:val="none"/>
        </w:rPr>
        <w:t>投标人应提交一份施工总平面图，给出现场临时设施布置图表并附文字说明，说明临时设施、加工车间、现场办公、设备及仓储、供电、供水、卫生、生活等设施的情况和布置。</w:t>
      </w:r>
    </w:p>
    <w:p>
      <w:pPr>
        <w:numPr>
          <w:ilvl w:val="1"/>
          <w:numId w:val="39"/>
        </w:numPr>
        <w:tabs>
          <w:tab w:val="left" w:pos="0"/>
        </w:tabs>
        <w:autoSpaceDE/>
        <w:autoSpaceDN/>
        <w:adjustRightInd/>
        <w:spacing w:line="360" w:lineRule="auto"/>
        <w:ind w:left="0" w:firstLine="480" w:firstLineChars="200"/>
        <w:jc w:val="both"/>
        <w:rPr>
          <w:rFonts w:ascii="宋体" w:hAnsi="宋体" w:cs="宋体"/>
          <w:szCs w:val="28"/>
          <w:highlight w:val="none"/>
        </w:rPr>
      </w:pPr>
      <w:r>
        <w:rPr>
          <w:rFonts w:hint="eastAsia" w:ascii="宋体" w:hAnsi="宋体" w:cs="宋体"/>
          <w:szCs w:val="28"/>
          <w:highlight w:val="none"/>
        </w:rPr>
        <w:t>临时用地表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982"/>
        <w:gridCol w:w="1951"/>
        <w:gridCol w:w="19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exact"/>
          <w:jc w:val="center"/>
        </w:trPr>
        <w:tc>
          <w:tcPr>
            <w:tcW w:w="1951" w:type="dxa"/>
            <w:vAlign w:val="center"/>
          </w:tcPr>
          <w:p>
            <w:pPr>
              <w:jc w:val="center"/>
              <w:rPr>
                <w:rFonts w:ascii="宋体" w:hAnsi="宋体" w:cs="宋体"/>
                <w:szCs w:val="28"/>
                <w:highlight w:val="none"/>
              </w:rPr>
            </w:pPr>
            <w:r>
              <w:rPr>
                <w:rFonts w:hint="eastAsia" w:ascii="宋体" w:hAnsi="宋体" w:cs="宋体"/>
                <w:szCs w:val="28"/>
                <w:highlight w:val="none"/>
              </w:rPr>
              <w:t>用途</w:t>
            </w:r>
          </w:p>
        </w:tc>
        <w:tc>
          <w:tcPr>
            <w:tcW w:w="1982" w:type="dxa"/>
            <w:vAlign w:val="center"/>
          </w:tcPr>
          <w:p>
            <w:pPr>
              <w:jc w:val="center"/>
              <w:rPr>
                <w:rFonts w:ascii="宋体" w:hAnsi="宋体" w:cs="宋体"/>
                <w:szCs w:val="28"/>
                <w:highlight w:val="none"/>
              </w:rPr>
            </w:pPr>
            <w:r>
              <w:rPr>
                <w:rFonts w:hint="eastAsia" w:ascii="宋体" w:hAnsi="宋体" w:cs="宋体"/>
                <w:szCs w:val="28"/>
                <w:highlight w:val="none"/>
              </w:rPr>
              <w:t>面积（平方米）</w:t>
            </w:r>
          </w:p>
        </w:tc>
        <w:tc>
          <w:tcPr>
            <w:tcW w:w="1951" w:type="dxa"/>
            <w:vAlign w:val="center"/>
          </w:tcPr>
          <w:p>
            <w:pPr>
              <w:jc w:val="center"/>
              <w:rPr>
                <w:rFonts w:ascii="宋体" w:hAnsi="宋体" w:cs="宋体"/>
                <w:szCs w:val="28"/>
                <w:highlight w:val="none"/>
              </w:rPr>
            </w:pPr>
            <w:r>
              <w:rPr>
                <w:rFonts w:hint="eastAsia" w:ascii="宋体" w:hAnsi="宋体" w:cs="宋体"/>
                <w:szCs w:val="28"/>
                <w:highlight w:val="none"/>
              </w:rPr>
              <w:t>位置</w:t>
            </w:r>
          </w:p>
        </w:tc>
        <w:tc>
          <w:tcPr>
            <w:tcW w:w="1951" w:type="dxa"/>
            <w:vAlign w:val="center"/>
          </w:tcPr>
          <w:p>
            <w:pPr>
              <w:jc w:val="center"/>
              <w:rPr>
                <w:rFonts w:ascii="宋体" w:hAnsi="宋体" w:cs="宋体"/>
                <w:szCs w:val="28"/>
                <w:highlight w:val="none"/>
              </w:rPr>
            </w:pPr>
            <w:r>
              <w:rPr>
                <w:rFonts w:hint="eastAsia" w:ascii="宋体" w:hAnsi="宋体" w:cs="宋体"/>
                <w:szCs w:val="28"/>
                <w:highlight w:val="none"/>
              </w:rPr>
              <w:t>需用时间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951" w:type="dxa"/>
          </w:tcPr>
          <w:p>
            <w:pPr>
              <w:rPr>
                <w:rFonts w:ascii="宋体" w:hAnsi="宋体" w:cs="宋体"/>
                <w:szCs w:val="28"/>
                <w:highlight w:val="none"/>
              </w:rPr>
            </w:pPr>
          </w:p>
        </w:tc>
        <w:tc>
          <w:tcPr>
            <w:tcW w:w="1982" w:type="dxa"/>
          </w:tcPr>
          <w:p>
            <w:pPr>
              <w:rPr>
                <w:rFonts w:ascii="宋体" w:hAnsi="宋体" w:cs="宋体"/>
                <w:szCs w:val="28"/>
                <w:highlight w:val="none"/>
              </w:rPr>
            </w:pPr>
          </w:p>
        </w:tc>
        <w:tc>
          <w:tcPr>
            <w:tcW w:w="1951" w:type="dxa"/>
          </w:tcPr>
          <w:p>
            <w:pPr>
              <w:rPr>
                <w:rFonts w:ascii="宋体" w:hAnsi="宋体" w:cs="宋体"/>
                <w:szCs w:val="28"/>
                <w:highlight w:val="none"/>
              </w:rPr>
            </w:pPr>
          </w:p>
        </w:tc>
        <w:tc>
          <w:tcPr>
            <w:tcW w:w="1951" w:type="dxa"/>
          </w:tcPr>
          <w:p>
            <w:pP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951" w:type="dxa"/>
          </w:tcPr>
          <w:p>
            <w:pPr>
              <w:rPr>
                <w:rFonts w:ascii="宋体" w:hAnsi="宋体" w:cs="宋体"/>
                <w:szCs w:val="28"/>
                <w:highlight w:val="none"/>
              </w:rPr>
            </w:pPr>
          </w:p>
        </w:tc>
        <w:tc>
          <w:tcPr>
            <w:tcW w:w="1982" w:type="dxa"/>
          </w:tcPr>
          <w:p>
            <w:pPr>
              <w:rPr>
                <w:rFonts w:ascii="宋体" w:hAnsi="宋体" w:cs="宋体"/>
                <w:szCs w:val="28"/>
                <w:highlight w:val="none"/>
              </w:rPr>
            </w:pPr>
          </w:p>
        </w:tc>
        <w:tc>
          <w:tcPr>
            <w:tcW w:w="1951" w:type="dxa"/>
          </w:tcPr>
          <w:p>
            <w:pPr>
              <w:rPr>
                <w:rFonts w:ascii="宋体" w:hAnsi="宋体" w:cs="宋体"/>
                <w:szCs w:val="28"/>
                <w:highlight w:val="none"/>
              </w:rPr>
            </w:pPr>
          </w:p>
        </w:tc>
        <w:tc>
          <w:tcPr>
            <w:tcW w:w="1951" w:type="dxa"/>
          </w:tcPr>
          <w:p>
            <w:pP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951" w:type="dxa"/>
          </w:tcPr>
          <w:p>
            <w:pPr>
              <w:rPr>
                <w:rFonts w:ascii="宋体" w:hAnsi="宋体" w:cs="宋体"/>
                <w:szCs w:val="28"/>
                <w:highlight w:val="none"/>
              </w:rPr>
            </w:pPr>
          </w:p>
        </w:tc>
        <w:tc>
          <w:tcPr>
            <w:tcW w:w="1982" w:type="dxa"/>
          </w:tcPr>
          <w:p>
            <w:pPr>
              <w:rPr>
                <w:rFonts w:ascii="宋体" w:hAnsi="宋体" w:cs="宋体"/>
                <w:szCs w:val="28"/>
                <w:highlight w:val="none"/>
              </w:rPr>
            </w:pPr>
          </w:p>
        </w:tc>
        <w:tc>
          <w:tcPr>
            <w:tcW w:w="1951" w:type="dxa"/>
          </w:tcPr>
          <w:p>
            <w:pPr>
              <w:rPr>
                <w:rFonts w:ascii="宋体" w:hAnsi="宋体" w:cs="宋体"/>
                <w:szCs w:val="28"/>
                <w:highlight w:val="none"/>
              </w:rPr>
            </w:pPr>
          </w:p>
        </w:tc>
        <w:tc>
          <w:tcPr>
            <w:tcW w:w="1951" w:type="dxa"/>
          </w:tcPr>
          <w:p>
            <w:pP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951" w:type="dxa"/>
          </w:tcPr>
          <w:p>
            <w:pPr>
              <w:rPr>
                <w:rFonts w:ascii="宋体" w:hAnsi="宋体" w:cs="宋体"/>
                <w:szCs w:val="28"/>
                <w:highlight w:val="none"/>
              </w:rPr>
            </w:pPr>
          </w:p>
        </w:tc>
        <w:tc>
          <w:tcPr>
            <w:tcW w:w="1982" w:type="dxa"/>
          </w:tcPr>
          <w:p>
            <w:pPr>
              <w:rPr>
                <w:rFonts w:ascii="宋体" w:hAnsi="宋体" w:cs="宋体"/>
                <w:szCs w:val="28"/>
                <w:highlight w:val="none"/>
              </w:rPr>
            </w:pPr>
          </w:p>
        </w:tc>
        <w:tc>
          <w:tcPr>
            <w:tcW w:w="1951" w:type="dxa"/>
          </w:tcPr>
          <w:p>
            <w:pPr>
              <w:rPr>
                <w:rFonts w:ascii="宋体" w:hAnsi="宋体" w:cs="宋体"/>
                <w:szCs w:val="28"/>
                <w:highlight w:val="none"/>
              </w:rPr>
            </w:pPr>
          </w:p>
        </w:tc>
        <w:tc>
          <w:tcPr>
            <w:tcW w:w="1951" w:type="dxa"/>
          </w:tcPr>
          <w:p>
            <w:pP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951" w:type="dxa"/>
          </w:tcPr>
          <w:p>
            <w:pPr>
              <w:rPr>
                <w:rFonts w:ascii="宋体" w:hAnsi="宋体" w:cs="宋体"/>
                <w:szCs w:val="28"/>
                <w:highlight w:val="none"/>
              </w:rPr>
            </w:pPr>
          </w:p>
        </w:tc>
        <w:tc>
          <w:tcPr>
            <w:tcW w:w="1982" w:type="dxa"/>
          </w:tcPr>
          <w:p>
            <w:pPr>
              <w:rPr>
                <w:rFonts w:ascii="宋体" w:hAnsi="宋体" w:cs="宋体"/>
                <w:szCs w:val="28"/>
                <w:highlight w:val="none"/>
              </w:rPr>
            </w:pPr>
          </w:p>
        </w:tc>
        <w:tc>
          <w:tcPr>
            <w:tcW w:w="1951" w:type="dxa"/>
          </w:tcPr>
          <w:p>
            <w:pPr>
              <w:rPr>
                <w:rFonts w:ascii="宋体" w:hAnsi="宋体" w:cs="宋体"/>
                <w:szCs w:val="28"/>
                <w:highlight w:val="none"/>
              </w:rPr>
            </w:pPr>
          </w:p>
        </w:tc>
        <w:tc>
          <w:tcPr>
            <w:tcW w:w="1951" w:type="dxa"/>
          </w:tcPr>
          <w:p>
            <w:pP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951" w:type="dxa"/>
          </w:tcPr>
          <w:p>
            <w:pPr>
              <w:rPr>
                <w:rFonts w:ascii="宋体" w:hAnsi="宋体" w:cs="宋体"/>
                <w:szCs w:val="28"/>
                <w:highlight w:val="none"/>
              </w:rPr>
            </w:pPr>
          </w:p>
        </w:tc>
        <w:tc>
          <w:tcPr>
            <w:tcW w:w="1982" w:type="dxa"/>
          </w:tcPr>
          <w:p>
            <w:pPr>
              <w:rPr>
                <w:rFonts w:ascii="宋体" w:hAnsi="宋体" w:cs="宋体"/>
                <w:szCs w:val="28"/>
                <w:highlight w:val="none"/>
              </w:rPr>
            </w:pPr>
          </w:p>
        </w:tc>
        <w:tc>
          <w:tcPr>
            <w:tcW w:w="1951" w:type="dxa"/>
          </w:tcPr>
          <w:p>
            <w:pPr>
              <w:rPr>
                <w:rFonts w:ascii="宋体" w:hAnsi="宋体" w:cs="宋体"/>
                <w:szCs w:val="28"/>
                <w:highlight w:val="none"/>
              </w:rPr>
            </w:pPr>
          </w:p>
        </w:tc>
        <w:tc>
          <w:tcPr>
            <w:tcW w:w="1951" w:type="dxa"/>
          </w:tcPr>
          <w:p>
            <w:pP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951" w:type="dxa"/>
          </w:tcPr>
          <w:p>
            <w:pPr>
              <w:rPr>
                <w:rFonts w:ascii="宋体" w:hAnsi="宋体" w:cs="宋体"/>
                <w:szCs w:val="28"/>
                <w:highlight w:val="none"/>
              </w:rPr>
            </w:pPr>
          </w:p>
        </w:tc>
        <w:tc>
          <w:tcPr>
            <w:tcW w:w="1982" w:type="dxa"/>
          </w:tcPr>
          <w:p>
            <w:pPr>
              <w:rPr>
                <w:rFonts w:ascii="宋体" w:hAnsi="宋体" w:cs="宋体"/>
                <w:szCs w:val="28"/>
                <w:highlight w:val="none"/>
              </w:rPr>
            </w:pPr>
          </w:p>
        </w:tc>
        <w:tc>
          <w:tcPr>
            <w:tcW w:w="1951" w:type="dxa"/>
          </w:tcPr>
          <w:p>
            <w:pPr>
              <w:rPr>
                <w:rFonts w:ascii="宋体" w:hAnsi="宋体" w:cs="宋体"/>
                <w:szCs w:val="28"/>
                <w:highlight w:val="none"/>
              </w:rPr>
            </w:pPr>
          </w:p>
        </w:tc>
        <w:tc>
          <w:tcPr>
            <w:tcW w:w="1951" w:type="dxa"/>
          </w:tcPr>
          <w:p>
            <w:pP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951" w:type="dxa"/>
          </w:tcPr>
          <w:p>
            <w:pPr>
              <w:rPr>
                <w:rFonts w:ascii="宋体" w:hAnsi="宋体" w:cs="宋体"/>
                <w:szCs w:val="28"/>
                <w:highlight w:val="none"/>
              </w:rPr>
            </w:pPr>
          </w:p>
        </w:tc>
        <w:tc>
          <w:tcPr>
            <w:tcW w:w="1982" w:type="dxa"/>
          </w:tcPr>
          <w:p>
            <w:pPr>
              <w:rPr>
                <w:rFonts w:ascii="宋体" w:hAnsi="宋体" w:cs="宋体"/>
                <w:szCs w:val="28"/>
                <w:highlight w:val="none"/>
              </w:rPr>
            </w:pPr>
          </w:p>
        </w:tc>
        <w:tc>
          <w:tcPr>
            <w:tcW w:w="1951" w:type="dxa"/>
          </w:tcPr>
          <w:p>
            <w:pPr>
              <w:rPr>
                <w:rFonts w:ascii="宋体" w:hAnsi="宋体" w:cs="宋体"/>
                <w:szCs w:val="28"/>
                <w:highlight w:val="none"/>
              </w:rPr>
            </w:pPr>
          </w:p>
        </w:tc>
        <w:tc>
          <w:tcPr>
            <w:tcW w:w="1951" w:type="dxa"/>
          </w:tcPr>
          <w:p>
            <w:pP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951" w:type="dxa"/>
          </w:tcPr>
          <w:p>
            <w:pPr>
              <w:rPr>
                <w:rFonts w:ascii="宋体" w:hAnsi="宋体" w:cs="宋体"/>
                <w:szCs w:val="28"/>
                <w:highlight w:val="none"/>
              </w:rPr>
            </w:pPr>
          </w:p>
        </w:tc>
        <w:tc>
          <w:tcPr>
            <w:tcW w:w="1982" w:type="dxa"/>
          </w:tcPr>
          <w:p>
            <w:pPr>
              <w:rPr>
                <w:rFonts w:ascii="宋体" w:hAnsi="宋体" w:cs="宋体"/>
                <w:szCs w:val="28"/>
                <w:highlight w:val="none"/>
              </w:rPr>
            </w:pPr>
          </w:p>
        </w:tc>
        <w:tc>
          <w:tcPr>
            <w:tcW w:w="1951" w:type="dxa"/>
          </w:tcPr>
          <w:p>
            <w:pPr>
              <w:rPr>
                <w:rFonts w:ascii="宋体" w:hAnsi="宋体" w:cs="宋体"/>
                <w:szCs w:val="28"/>
                <w:highlight w:val="none"/>
              </w:rPr>
            </w:pPr>
          </w:p>
        </w:tc>
        <w:tc>
          <w:tcPr>
            <w:tcW w:w="1951" w:type="dxa"/>
          </w:tcPr>
          <w:p>
            <w:pP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7" w:hRule="exact"/>
          <w:jc w:val="center"/>
        </w:trPr>
        <w:tc>
          <w:tcPr>
            <w:tcW w:w="1951" w:type="dxa"/>
          </w:tcPr>
          <w:p>
            <w:pPr>
              <w:rPr>
                <w:rFonts w:ascii="宋体" w:hAnsi="宋体" w:cs="宋体"/>
                <w:szCs w:val="28"/>
                <w:highlight w:val="none"/>
              </w:rPr>
            </w:pPr>
          </w:p>
        </w:tc>
        <w:tc>
          <w:tcPr>
            <w:tcW w:w="1982" w:type="dxa"/>
          </w:tcPr>
          <w:p>
            <w:pPr>
              <w:rPr>
                <w:rFonts w:ascii="宋体" w:hAnsi="宋体" w:cs="宋体"/>
                <w:szCs w:val="28"/>
                <w:highlight w:val="none"/>
              </w:rPr>
            </w:pPr>
          </w:p>
        </w:tc>
        <w:tc>
          <w:tcPr>
            <w:tcW w:w="1951" w:type="dxa"/>
          </w:tcPr>
          <w:p>
            <w:pPr>
              <w:rPr>
                <w:rFonts w:ascii="宋体" w:hAnsi="宋体" w:cs="宋体"/>
                <w:szCs w:val="28"/>
                <w:highlight w:val="none"/>
              </w:rPr>
            </w:pPr>
          </w:p>
        </w:tc>
        <w:tc>
          <w:tcPr>
            <w:tcW w:w="1951" w:type="dxa"/>
          </w:tcPr>
          <w:p>
            <w:pP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exact"/>
          <w:jc w:val="center"/>
        </w:trPr>
        <w:tc>
          <w:tcPr>
            <w:tcW w:w="1951" w:type="dxa"/>
            <w:vAlign w:val="center"/>
          </w:tcPr>
          <w:p>
            <w:pPr>
              <w:jc w:val="center"/>
              <w:rPr>
                <w:rFonts w:ascii="宋体" w:hAnsi="宋体" w:cs="宋体"/>
                <w:szCs w:val="28"/>
                <w:highlight w:val="none"/>
              </w:rPr>
            </w:pPr>
            <w:r>
              <w:rPr>
                <w:rFonts w:hint="eastAsia" w:ascii="宋体" w:hAnsi="宋体" w:cs="宋体"/>
                <w:szCs w:val="28"/>
                <w:highlight w:val="none"/>
              </w:rPr>
              <w:t>合计</w:t>
            </w:r>
          </w:p>
        </w:tc>
        <w:tc>
          <w:tcPr>
            <w:tcW w:w="1982" w:type="dxa"/>
            <w:vAlign w:val="center"/>
          </w:tcPr>
          <w:p>
            <w:pPr>
              <w:jc w:val="center"/>
              <w:rPr>
                <w:rFonts w:ascii="宋体" w:hAnsi="宋体" w:cs="宋体"/>
                <w:szCs w:val="28"/>
                <w:highlight w:val="none"/>
              </w:rPr>
            </w:pPr>
          </w:p>
        </w:tc>
        <w:tc>
          <w:tcPr>
            <w:tcW w:w="1951" w:type="dxa"/>
            <w:vAlign w:val="center"/>
          </w:tcPr>
          <w:p>
            <w:pPr>
              <w:jc w:val="center"/>
              <w:rPr>
                <w:rFonts w:ascii="宋体" w:hAnsi="宋体" w:cs="宋体"/>
                <w:szCs w:val="28"/>
                <w:highlight w:val="none"/>
              </w:rPr>
            </w:pPr>
          </w:p>
        </w:tc>
        <w:tc>
          <w:tcPr>
            <w:tcW w:w="1951" w:type="dxa"/>
            <w:vAlign w:val="center"/>
          </w:tcPr>
          <w:p>
            <w:pPr>
              <w:jc w:val="center"/>
              <w:rPr>
                <w:rFonts w:ascii="宋体" w:hAnsi="宋体" w:cs="宋体"/>
                <w:szCs w:val="28"/>
                <w:highlight w:val="none"/>
              </w:rPr>
            </w:pPr>
          </w:p>
        </w:tc>
      </w:tr>
    </w:tbl>
    <w:p>
      <w:pPr>
        <w:ind w:left="1047"/>
        <w:rPr>
          <w:rFonts w:ascii="宋体" w:hAnsi="宋体" w:cs="宋体"/>
          <w:szCs w:val="28"/>
          <w:highlight w:val="none"/>
        </w:rPr>
      </w:pPr>
    </w:p>
    <w:p>
      <w:pPr>
        <w:ind w:left="1498" w:leftChars="224" w:hanging="960" w:hangingChars="400"/>
        <w:rPr>
          <w:rFonts w:ascii="宋体" w:hAnsi="宋体" w:cs="宋体"/>
          <w:szCs w:val="28"/>
          <w:highlight w:val="none"/>
        </w:rPr>
      </w:pPr>
      <w:r>
        <w:rPr>
          <w:rFonts w:hint="eastAsia" w:ascii="宋体" w:hAnsi="宋体" w:cs="宋体"/>
          <w:szCs w:val="28"/>
          <w:highlight w:val="none"/>
        </w:rPr>
        <w:t>注：（</w:t>
      </w:r>
      <w:r>
        <w:rPr>
          <w:rFonts w:ascii="宋体" w:hAnsi="宋体" w:cs="宋体"/>
          <w:szCs w:val="28"/>
          <w:highlight w:val="none"/>
        </w:rPr>
        <w:t>1</w:t>
      </w:r>
      <w:r>
        <w:rPr>
          <w:rFonts w:hint="eastAsia" w:ascii="宋体" w:hAnsi="宋体" w:cs="宋体"/>
          <w:szCs w:val="28"/>
          <w:highlight w:val="none"/>
        </w:rPr>
        <w:t>）投标人应逐项填写本表，指出全部临时设施用地面积以及详细用途。</w:t>
      </w:r>
    </w:p>
    <w:p>
      <w:pPr>
        <w:ind w:left="1" w:firstLine="1017" w:firstLineChars="424"/>
        <w:rPr>
          <w:rFonts w:ascii="宋体" w:hAnsi="宋体" w:cs="宋体"/>
          <w:szCs w:val="28"/>
          <w:highlight w:val="none"/>
        </w:rPr>
      </w:pPr>
      <w:r>
        <w:rPr>
          <w:rFonts w:hint="eastAsia" w:ascii="宋体" w:hAnsi="宋体" w:cs="宋体"/>
          <w:szCs w:val="28"/>
          <w:highlight w:val="none"/>
        </w:rPr>
        <w:t>（</w:t>
      </w:r>
      <w:r>
        <w:rPr>
          <w:rFonts w:ascii="宋体" w:hAnsi="宋体" w:cs="宋体"/>
          <w:szCs w:val="28"/>
          <w:highlight w:val="none"/>
        </w:rPr>
        <w:t>2</w:t>
      </w:r>
      <w:r>
        <w:rPr>
          <w:rFonts w:hint="eastAsia" w:ascii="宋体" w:hAnsi="宋体" w:cs="宋体"/>
          <w:szCs w:val="28"/>
          <w:highlight w:val="none"/>
        </w:rPr>
        <w:t>）若本表不够，可加附页。</w:t>
      </w:r>
    </w:p>
    <w:p>
      <w:pPr>
        <w:ind w:left="1" w:firstLine="1017" w:firstLineChars="424"/>
        <w:rPr>
          <w:rFonts w:ascii="宋体" w:hAnsi="宋体" w:cs="宋体"/>
          <w:szCs w:val="28"/>
          <w:highlight w:val="none"/>
        </w:rPr>
      </w:pPr>
    </w:p>
    <w:p>
      <w:pPr>
        <w:ind w:left="1" w:firstLine="1017" w:firstLineChars="424"/>
        <w:rPr>
          <w:rFonts w:ascii="宋体" w:hAnsi="宋体" w:cs="宋体"/>
          <w:szCs w:val="28"/>
          <w:highlight w:val="none"/>
        </w:rPr>
      </w:pPr>
      <w:r>
        <w:rPr>
          <w:rFonts w:ascii="宋体" w:hAnsi="宋体" w:cs="宋体"/>
          <w:szCs w:val="28"/>
          <w:highlight w:val="none"/>
        </w:rPr>
        <w:br w:type="page"/>
      </w:r>
    </w:p>
    <w:p>
      <w:pPr>
        <w:jc w:val="center"/>
        <w:rPr>
          <w:rFonts w:ascii="宋体" w:hAnsi="宋体" w:cs="宋体"/>
          <w:b/>
          <w:bCs/>
          <w:sz w:val="36"/>
          <w:szCs w:val="36"/>
          <w:highlight w:val="none"/>
        </w:rPr>
      </w:pPr>
      <w:r>
        <w:rPr>
          <w:rFonts w:hint="eastAsia" w:ascii="宋体" w:hAnsi="宋体" w:cs="宋体"/>
          <w:b/>
          <w:bCs/>
          <w:sz w:val="36"/>
          <w:szCs w:val="36"/>
          <w:highlight w:val="none"/>
        </w:rPr>
        <w:t>二、针对本工程招标人特殊要求的技术措施</w:t>
      </w:r>
    </w:p>
    <w:p>
      <w:pPr>
        <w:pStyle w:val="2"/>
        <w:ind w:firstLine="720"/>
        <w:rPr>
          <w:rFonts w:ascii="宋体" w:hAnsi="宋体" w:eastAsia="宋体" w:cs="宋体"/>
          <w:b/>
          <w:bCs/>
          <w:sz w:val="36"/>
          <w:szCs w:val="36"/>
          <w:highlight w:val="none"/>
        </w:rPr>
      </w:pPr>
    </w:p>
    <w:p>
      <w:pPr>
        <w:rPr>
          <w:rFonts w:ascii="宋体" w:hAnsi="宋体"/>
          <w:highlight w:val="none"/>
        </w:rPr>
      </w:pPr>
    </w:p>
    <w:p>
      <w:pPr>
        <w:spacing w:line="360" w:lineRule="auto"/>
        <w:ind w:firstLine="360" w:firstLineChars="150"/>
        <w:jc w:val="both"/>
        <w:rPr>
          <w:rFonts w:ascii="宋体" w:hAnsi="宋体" w:cs="宋体"/>
          <w:szCs w:val="28"/>
          <w:highlight w:val="none"/>
        </w:rPr>
      </w:pPr>
    </w:p>
    <w:p>
      <w:pPr>
        <w:pStyle w:val="2"/>
        <w:ind w:firstLine="442"/>
        <w:rPr>
          <w:rFonts w:ascii="宋体" w:hAnsi="宋体" w:eastAsia="宋体" w:cs="宋体"/>
          <w:szCs w:val="28"/>
          <w:highlight w:val="none"/>
        </w:rPr>
      </w:pPr>
    </w:p>
    <w:p>
      <w:pPr>
        <w:rPr>
          <w:rFonts w:ascii="宋体" w:hAnsi="宋体" w:cs="宋体"/>
          <w:szCs w:val="28"/>
          <w:highlight w:val="none"/>
        </w:rPr>
      </w:pPr>
    </w:p>
    <w:p>
      <w:pPr>
        <w:pStyle w:val="2"/>
        <w:ind w:firstLine="442"/>
        <w:rPr>
          <w:rFonts w:ascii="宋体" w:hAnsi="宋体" w:eastAsia="宋体" w:cs="宋体"/>
          <w:szCs w:val="28"/>
          <w:highlight w:val="none"/>
        </w:rPr>
      </w:pPr>
    </w:p>
    <w:p>
      <w:pPr>
        <w:rPr>
          <w:rFonts w:ascii="宋体" w:hAnsi="宋体" w:cs="宋体"/>
          <w:szCs w:val="28"/>
          <w:highlight w:val="none"/>
        </w:rPr>
      </w:pPr>
    </w:p>
    <w:p>
      <w:pPr>
        <w:pStyle w:val="2"/>
        <w:ind w:firstLine="442"/>
        <w:rPr>
          <w:rFonts w:ascii="宋体" w:hAnsi="宋体" w:eastAsia="宋体" w:cs="宋体"/>
          <w:szCs w:val="28"/>
          <w:highlight w:val="none"/>
        </w:rPr>
      </w:pPr>
    </w:p>
    <w:p>
      <w:pPr>
        <w:rPr>
          <w:rFonts w:ascii="宋体" w:hAnsi="宋体" w:cs="宋体"/>
          <w:szCs w:val="28"/>
          <w:highlight w:val="none"/>
        </w:rPr>
      </w:pPr>
    </w:p>
    <w:p>
      <w:pPr>
        <w:pStyle w:val="2"/>
        <w:ind w:firstLine="442"/>
        <w:rPr>
          <w:rFonts w:ascii="宋体" w:hAnsi="宋体" w:eastAsia="宋体" w:cs="宋体"/>
          <w:szCs w:val="28"/>
          <w:highlight w:val="none"/>
        </w:rPr>
      </w:pPr>
    </w:p>
    <w:p>
      <w:pPr>
        <w:rPr>
          <w:rFonts w:ascii="宋体" w:hAnsi="宋体"/>
          <w:highlight w:val="none"/>
        </w:rPr>
      </w:pPr>
    </w:p>
    <w:p>
      <w:pPr>
        <w:rPr>
          <w:rFonts w:ascii="宋体" w:hAnsi="宋体" w:cs="宋体"/>
          <w:szCs w:val="28"/>
          <w:highlight w:val="none"/>
        </w:rPr>
      </w:pPr>
    </w:p>
    <w:p>
      <w:pPr>
        <w:pStyle w:val="2"/>
        <w:ind w:firstLine="442"/>
        <w:rPr>
          <w:rFonts w:ascii="宋体" w:hAnsi="宋体" w:eastAsia="宋体" w:cs="宋体"/>
          <w:szCs w:val="28"/>
          <w:highlight w:val="none"/>
        </w:rPr>
      </w:pPr>
    </w:p>
    <w:p>
      <w:pPr>
        <w:rPr>
          <w:rFonts w:ascii="宋体" w:hAnsi="宋体" w:cs="宋体"/>
          <w:szCs w:val="28"/>
          <w:highlight w:val="none"/>
        </w:rPr>
      </w:pPr>
    </w:p>
    <w:p>
      <w:pPr>
        <w:pStyle w:val="2"/>
        <w:ind w:firstLine="442"/>
        <w:rPr>
          <w:rFonts w:ascii="宋体" w:hAnsi="宋体" w:eastAsia="宋体"/>
          <w:highlight w:val="none"/>
        </w:rPr>
      </w:pPr>
    </w:p>
    <w:p>
      <w:pPr>
        <w:spacing w:line="360" w:lineRule="auto"/>
        <w:ind w:firstLine="360" w:firstLineChars="150"/>
        <w:jc w:val="both"/>
        <w:rPr>
          <w:rFonts w:ascii="宋体" w:hAnsi="宋体" w:cs="宋体"/>
          <w:szCs w:val="28"/>
          <w:highlight w:val="none"/>
        </w:rPr>
      </w:pPr>
    </w:p>
    <w:p>
      <w:pPr>
        <w:spacing w:line="360" w:lineRule="auto"/>
        <w:ind w:firstLine="360" w:firstLineChars="150"/>
        <w:jc w:val="both"/>
        <w:rPr>
          <w:rFonts w:ascii="宋体" w:hAnsi="宋体" w:cs="宋体"/>
          <w:szCs w:val="28"/>
          <w:highlight w:val="none"/>
        </w:rPr>
      </w:pPr>
    </w:p>
    <w:p>
      <w:pPr>
        <w:widowControl/>
        <w:rPr>
          <w:rFonts w:ascii="宋体" w:hAnsi="宋体"/>
          <w:highlight w:val="none"/>
        </w:rPr>
      </w:pPr>
    </w:p>
    <w:p>
      <w:pPr>
        <w:pStyle w:val="2"/>
        <w:ind w:firstLine="442"/>
        <w:rPr>
          <w:rFonts w:ascii="宋体" w:hAnsi="宋体" w:eastAsia="宋体"/>
          <w:highlight w:val="none"/>
        </w:rPr>
      </w:pPr>
    </w:p>
    <w:p>
      <w:pPr>
        <w:rPr>
          <w:rFonts w:ascii="宋体" w:hAnsi="宋体"/>
          <w:highlight w:val="none"/>
        </w:rPr>
      </w:pPr>
    </w:p>
    <w:p>
      <w:pPr>
        <w:pStyle w:val="2"/>
        <w:ind w:firstLine="442"/>
        <w:rPr>
          <w:rFonts w:ascii="宋体" w:hAnsi="宋体" w:eastAsia="宋体"/>
          <w:highlight w:val="none"/>
        </w:rPr>
      </w:pPr>
    </w:p>
    <w:p>
      <w:pPr>
        <w:rPr>
          <w:rFonts w:ascii="宋体" w:hAnsi="宋体"/>
          <w:highlight w:val="none"/>
        </w:rPr>
      </w:pPr>
    </w:p>
    <w:p>
      <w:pPr>
        <w:pStyle w:val="2"/>
        <w:ind w:firstLine="442"/>
        <w:rPr>
          <w:rFonts w:ascii="宋体" w:hAnsi="宋体" w:eastAsia="宋体"/>
          <w:highlight w:val="none"/>
        </w:rPr>
      </w:pPr>
    </w:p>
    <w:p>
      <w:pPr>
        <w:rPr>
          <w:rFonts w:ascii="宋体" w:hAnsi="宋体"/>
          <w:highlight w:val="none"/>
        </w:rPr>
      </w:pPr>
    </w:p>
    <w:p>
      <w:pPr>
        <w:pStyle w:val="2"/>
        <w:ind w:firstLine="442"/>
        <w:rPr>
          <w:rFonts w:ascii="宋体" w:hAnsi="宋体" w:eastAsia="宋体"/>
          <w:highlight w:val="none"/>
        </w:rPr>
      </w:pPr>
    </w:p>
    <w:p>
      <w:pPr>
        <w:rPr>
          <w:rFonts w:ascii="宋体" w:hAnsi="宋体"/>
          <w:highlight w:val="none"/>
        </w:rPr>
      </w:pPr>
    </w:p>
    <w:p>
      <w:pPr>
        <w:pStyle w:val="2"/>
        <w:ind w:firstLine="442"/>
        <w:rPr>
          <w:rFonts w:ascii="宋体" w:hAnsi="宋体" w:eastAsia="宋体"/>
          <w:highlight w:val="none"/>
        </w:rPr>
      </w:pPr>
    </w:p>
    <w:p>
      <w:pPr>
        <w:rPr>
          <w:rFonts w:ascii="宋体" w:hAnsi="宋体"/>
          <w:highlight w:val="none"/>
        </w:rPr>
      </w:pPr>
    </w:p>
    <w:p>
      <w:pPr>
        <w:pStyle w:val="2"/>
        <w:ind w:firstLine="442"/>
        <w:rPr>
          <w:rFonts w:ascii="宋体" w:hAnsi="宋体" w:eastAsia="宋体"/>
          <w:highlight w:val="none"/>
        </w:rPr>
      </w:pPr>
    </w:p>
    <w:p>
      <w:pPr>
        <w:rPr>
          <w:rFonts w:ascii="宋体" w:hAnsi="宋体"/>
          <w:highlight w:val="none"/>
        </w:rPr>
      </w:pPr>
    </w:p>
    <w:p>
      <w:pPr>
        <w:pStyle w:val="2"/>
        <w:ind w:firstLine="442"/>
        <w:rPr>
          <w:rFonts w:ascii="宋体" w:hAnsi="宋体" w:eastAsia="宋体"/>
          <w:highlight w:val="none"/>
        </w:rPr>
      </w:pPr>
    </w:p>
    <w:p>
      <w:pPr>
        <w:rPr>
          <w:rFonts w:ascii="宋体" w:hAnsi="宋体"/>
          <w:highlight w:val="none"/>
        </w:rPr>
      </w:pPr>
    </w:p>
    <w:p>
      <w:pPr>
        <w:rPr>
          <w:rFonts w:ascii="宋体" w:hAnsi="宋体"/>
          <w:highlight w:val="none"/>
        </w:rPr>
      </w:pPr>
    </w:p>
    <w:p>
      <w:pPr>
        <w:rPr>
          <w:rFonts w:ascii="宋体" w:hAnsi="宋体"/>
          <w:highlight w:val="none"/>
        </w:rPr>
      </w:pPr>
    </w:p>
    <w:p>
      <w:pPr>
        <w:pStyle w:val="2"/>
        <w:ind w:firstLine="442"/>
        <w:rPr>
          <w:rFonts w:ascii="宋体" w:hAnsi="宋体" w:eastAsia="宋体"/>
          <w:highlight w:val="none"/>
        </w:rPr>
      </w:pPr>
    </w:p>
    <w:p>
      <w:pPr>
        <w:tabs>
          <w:tab w:val="left" w:pos="1347"/>
        </w:tabs>
        <w:jc w:val="center"/>
        <w:rPr>
          <w:rFonts w:ascii="宋体" w:hAnsi="宋体" w:cs="宋体"/>
          <w:highlight w:val="none"/>
        </w:rPr>
      </w:pPr>
      <w:r>
        <w:rPr>
          <w:rFonts w:hint="eastAsia" w:ascii="宋体" w:hAnsi="宋体"/>
          <w:sz w:val="36"/>
          <w:szCs w:val="36"/>
          <w:highlight w:val="none"/>
        </w:rPr>
        <w:t>三、</w:t>
      </w:r>
      <w:r>
        <w:rPr>
          <w:rFonts w:hint="eastAsia" w:ascii="宋体" w:hAnsi="宋体" w:cs="宋体"/>
          <w:b/>
          <w:bCs/>
          <w:sz w:val="36"/>
          <w:szCs w:val="36"/>
          <w:highlight w:val="none"/>
        </w:rPr>
        <w:t>项目管理班子配备情况</w:t>
      </w:r>
    </w:p>
    <w:p>
      <w:pPr>
        <w:ind w:left="1" w:firstLine="1362" w:firstLineChars="424"/>
        <w:jc w:val="center"/>
        <w:rPr>
          <w:rFonts w:ascii="宋体" w:hAnsi="宋体" w:cs="宋体"/>
          <w:b/>
          <w:bCs/>
          <w:sz w:val="32"/>
          <w:szCs w:val="28"/>
          <w:highlight w:val="none"/>
        </w:rPr>
      </w:pPr>
    </w:p>
    <w:p>
      <w:pPr>
        <w:spacing w:line="360" w:lineRule="auto"/>
        <w:ind w:firstLine="480" w:firstLineChars="200"/>
        <w:rPr>
          <w:rFonts w:ascii="宋体" w:hAnsi="宋体" w:cs="宋体"/>
          <w:b/>
          <w:bCs/>
          <w:szCs w:val="28"/>
          <w:highlight w:val="none"/>
          <w:u w:val="single"/>
        </w:rPr>
      </w:pPr>
      <w:r>
        <w:rPr>
          <w:rFonts w:hint="eastAsia" w:ascii="宋体" w:hAnsi="宋体" w:cs="宋体"/>
          <w:szCs w:val="28"/>
          <w:highlight w:val="none"/>
        </w:rPr>
        <w:t>表</w:t>
      </w:r>
      <w:r>
        <w:rPr>
          <w:rFonts w:ascii="宋体" w:hAnsi="宋体" w:cs="宋体"/>
          <w:szCs w:val="28"/>
          <w:highlight w:val="none"/>
        </w:rPr>
        <w:t xml:space="preserve">5  </w:t>
      </w:r>
      <w:r>
        <w:rPr>
          <w:rFonts w:hint="eastAsia" w:ascii="宋体" w:hAnsi="宋体" w:cs="宋体"/>
          <w:szCs w:val="28"/>
          <w:highlight w:val="none"/>
        </w:rPr>
        <w:t>项目管理班子配套情况表</w:t>
      </w:r>
    </w:p>
    <w:p>
      <w:pPr>
        <w:spacing w:line="360" w:lineRule="auto"/>
        <w:ind w:firstLine="480" w:firstLineChars="200"/>
        <w:rPr>
          <w:rFonts w:ascii="宋体" w:hAnsi="宋体" w:cs="宋体"/>
          <w:szCs w:val="28"/>
          <w:highlight w:val="none"/>
        </w:rPr>
      </w:pPr>
      <w:r>
        <w:rPr>
          <w:rFonts w:hint="eastAsia" w:ascii="宋体" w:hAnsi="宋体" w:cs="宋体"/>
          <w:szCs w:val="28"/>
          <w:highlight w:val="none"/>
        </w:rPr>
        <w:t>表</w:t>
      </w:r>
      <w:r>
        <w:rPr>
          <w:rFonts w:ascii="宋体" w:hAnsi="宋体" w:cs="宋体"/>
          <w:szCs w:val="28"/>
          <w:highlight w:val="none"/>
        </w:rPr>
        <w:t xml:space="preserve">6  </w:t>
      </w:r>
      <w:r>
        <w:rPr>
          <w:rFonts w:hint="eastAsia" w:ascii="宋体" w:hAnsi="宋体" w:cs="宋体"/>
          <w:szCs w:val="28"/>
          <w:highlight w:val="none"/>
        </w:rPr>
        <w:t>项目负责人简历表</w:t>
      </w:r>
    </w:p>
    <w:p>
      <w:pPr>
        <w:spacing w:line="360" w:lineRule="auto"/>
        <w:ind w:firstLine="480" w:firstLineChars="200"/>
        <w:rPr>
          <w:rFonts w:ascii="宋体" w:hAnsi="宋体" w:cs="宋体"/>
          <w:szCs w:val="28"/>
          <w:highlight w:val="none"/>
        </w:rPr>
      </w:pPr>
      <w:r>
        <w:rPr>
          <w:rFonts w:hint="eastAsia" w:ascii="宋体" w:hAnsi="宋体" w:cs="宋体"/>
          <w:szCs w:val="28"/>
          <w:highlight w:val="none"/>
        </w:rPr>
        <w:t>表</w:t>
      </w:r>
      <w:r>
        <w:rPr>
          <w:rFonts w:ascii="宋体" w:hAnsi="宋体" w:cs="宋体"/>
          <w:szCs w:val="28"/>
          <w:highlight w:val="none"/>
        </w:rPr>
        <w:t xml:space="preserve">7  </w:t>
      </w:r>
      <w:r>
        <w:rPr>
          <w:rFonts w:hint="eastAsia" w:ascii="宋体" w:hAnsi="宋体" w:cs="宋体"/>
          <w:szCs w:val="28"/>
          <w:highlight w:val="none"/>
        </w:rPr>
        <w:t>项目技术负责人简历表</w:t>
      </w:r>
    </w:p>
    <w:p>
      <w:pPr>
        <w:spacing w:line="360" w:lineRule="auto"/>
        <w:ind w:firstLine="480" w:firstLineChars="200"/>
        <w:rPr>
          <w:rFonts w:ascii="宋体" w:hAnsi="宋体" w:cs="宋体"/>
          <w:szCs w:val="28"/>
          <w:highlight w:val="none"/>
        </w:rPr>
      </w:pPr>
      <w:r>
        <w:rPr>
          <w:rFonts w:hint="eastAsia" w:ascii="宋体" w:hAnsi="宋体" w:cs="宋体"/>
          <w:szCs w:val="28"/>
          <w:highlight w:val="none"/>
        </w:rPr>
        <w:t>表</w:t>
      </w:r>
      <w:r>
        <w:rPr>
          <w:rFonts w:ascii="宋体" w:hAnsi="宋体" w:cs="宋体"/>
          <w:szCs w:val="28"/>
          <w:highlight w:val="none"/>
        </w:rPr>
        <w:t xml:space="preserve">8  </w:t>
      </w:r>
      <w:r>
        <w:rPr>
          <w:rFonts w:hint="eastAsia" w:ascii="宋体" w:hAnsi="宋体" w:cs="宋体"/>
          <w:szCs w:val="28"/>
          <w:highlight w:val="none"/>
        </w:rPr>
        <w:t>项目管理班子配备情况辅助说明资料</w:t>
      </w:r>
    </w:p>
    <w:p>
      <w:pPr>
        <w:spacing w:line="360" w:lineRule="auto"/>
        <w:jc w:val="center"/>
        <w:rPr>
          <w:rFonts w:ascii="宋体" w:hAnsi="宋体" w:cs="宋体"/>
          <w:b/>
          <w:bCs/>
          <w:szCs w:val="28"/>
          <w:highlight w:val="none"/>
        </w:rPr>
      </w:pPr>
      <w:r>
        <w:rPr>
          <w:rFonts w:ascii="宋体" w:hAnsi="宋体" w:cs="宋体"/>
          <w:b/>
          <w:bCs/>
          <w:szCs w:val="28"/>
          <w:highlight w:val="none"/>
        </w:rPr>
        <w:br w:type="page"/>
      </w:r>
      <w:r>
        <w:rPr>
          <w:rFonts w:hint="eastAsia" w:ascii="宋体" w:hAnsi="宋体" w:cs="宋体"/>
          <w:b/>
          <w:bCs/>
          <w:szCs w:val="28"/>
          <w:highlight w:val="none"/>
        </w:rPr>
        <w:t>表</w:t>
      </w:r>
      <w:r>
        <w:rPr>
          <w:rFonts w:ascii="宋体" w:hAnsi="宋体" w:cs="宋体"/>
          <w:b/>
          <w:bCs/>
          <w:szCs w:val="28"/>
          <w:highlight w:val="none"/>
        </w:rPr>
        <w:t xml:space="preserve">5  </w:t>
      </w:r>
      <w:r>
        <w:rPr>
          <w:rFonts w:hint="eastAsia" w:ascii="宋体" w:hAnsi="宋体" w:cs="宋体"/>
          <w:b/>
          <w:bCs/>
          <w:szCs w:val="28"/>
          <w:highlight w:val="none"/>
        </w:rPr>
        <w:t>项目管理班子配备情况表</w:t>
      </w:r>
    </w:p>
    <w:p>
      <w:pPr>
        <w:spacing w:line="360" w:lineRule="auto"/>
        <w:rPr>
          <w:rFonts w:ascii="宋体" w:hAnsi="宋体"/>
          <w:highlight w:val="none"/>
        </w:rPr>
      </w:pPr>
      <w:r>
        <w:rPr>
          <w:rFonts w:hint="eastAsia" w:ascii="宋体" w:hAnsi="宋体" w:cs="宋体"/>
          <w:highlight w:val="none"/>
        </w:rPr>
        <w:t>工程名称：</w:t>
      </w:r>
    </w:p>
    <w:tbl>
      <w:tblPr>
        <w:tblStyle w:val="4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392"/>
        <w:gridCol w:w="807"/>
        <w:gridCol w:w="995"/>
        <w:gridCol w:w="770"/>
        <w:gridCol w:w="825"/>
        <w:gridCol w:w="779"/>
        <w:gridCol w:w="719"/>
        <w:gridCol w:w="886"/>
        <w:gridCol w:w="1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trPr>
        <w:tc>
          <w:tcPr>
            <w:tcW w:w="1558" w:type="pct"/>
            <w:gridSpan w:val="2"/>
            <w:vMerge w:val="restart"/>
            <w:noWrap/>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岗位（招标人根据项目实际按需设置 ）</w:t>
            </w:r>
          </w:p>
        </w:tc>
        <w:tc>
          <w:tcPr>
            <w:tcW w:w="405" w:type="pct"/>
            <w:vMerge w:val="restart"/>
            <w:noWrap/>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姓名</w:t>
            </w:r>
          </w:p>
        </w:tc>
        <w:tc>
          <w:tcPr>
            <w:tcW w:w="499" w:type="pct"/>
            <w:vMerge w:val="restart"/>
            <w:noWrap/>
            <w:vAlign w:val="center"/>
          </w:tcPr>
          <w:p>
            <w:pPr>
              <w:spacing w:line="360" w:lineRule="auto"/>
              <w:jc w:val="center"/>
              <w:rPr>
                <w:rFonts w:ascii="宋体" w:hAnsi="宋体" w:cs="宋体"/>
                <w:szCs w:val="28"/>
                <w:highlight w:val="none"/>
              </w:rPr>
            </w:pPr>
            <w:r>
              <w:rPr>
                <w:rFonts w:hint="eastAsia" w:ascii="宋体" w:hAnsi="宋体" w:cs="宋体"/>
                <w:szCs w:val="28"/>
                <w:highlight w:val="none"/>
              </w:rPr>
              <w:t>身份证</w:t>
            </w:r>
          </w:p>
        </w:tc>
        <w:tc>
          <w:tcPr>
            <w:tcW w:w="387" w:type="pct"/>
            <w:vMerge w:val="restart"/>
            <w:noWrap/>
            <w:vAlign w:val="center"/>
          </w:tcPr>
          <w:p>
            <w:pPr>
              <w:spacing w:line="360" w:lineRule="auto"/>
              <w:jc w:val="center"/>
              <w:rPr>
                <w:rFonts w:ascii="宋体" w:hAnsi="宋体" w:cs="宋体"/>
                <w:szCs w:val="28"/>
                <w:highlight w:val="none"/>
              </w:rPr>
            </w:pPr>
            <w:r>
              <w:rPr>
                <w:rFonts w:hint="eastAsia" w:ascii="宋体" w:hAnsi="宋体" w:cs="宋体"/>
                <w:szCs w:val="28"/>
                <w:highlight w:val="none"/>
              </w:rPr>
              <w:t>职称</w:t>
            </w:r>
          </w:p>
        </w:tc>
        <w:tc>
          <w:tcPr>
            <w:tcW w:w="1611" w:type="pct"/>
            <w:gridSpan w:val="4"/>
            <w:noWrap/>
            <w:vAlign w:val="center"/>
          </w:tcPr>
          <w:p>
            <w:pPr>
              <w:rPr>
                <w:rFonts w:ascii="宋体" w:hAnsi="宋体"/>
                <w:highlight w:val="none"/>
              </w:rPr>
            </w:pPr>
          </w:p>
          <w:p>
            <w:pPr>
              <w:jc w:val="center"/>
              <w:rPr>
                <w:rFonts w:ascii="宋体" w:hAnsi="宋体" w:cs="宋体"/>
                <w:szCs w:val="28"/>
                <w:highlight w:val="none"/>
              </w:rPr>
            </w:pPr>
            <w:r>
              <w:rPr>
                <w:rFonts w:hint="eastAsia" w:ascii="宋体" w:hAnsi="宋体" w:cs="宋体"/>
                <w:szCs w:val="28"/>
                <w:highlight w:val="none"/>
              </w:rPr>
              <w:t>上岗资格证明</w:t>
            </w:r>
          </w:p>
          <w:p>
            <w:pPr>
              <w:jc w:val="center"/>
              <w:rPr>
                <w:rFonts w:ascii="宋体" w:hAnsi="宋体" w:cs="宋体"/>
                <w:szCs w:val="28"/>
                <w:highlight w:val="none"/>
              </w:rPr>
            </w:pPr>
          </w:p>
        </w:tc>
        <w:tc>
          <w:tcPr>
            <w:tcW w:w="538" w:type="pct"/>
            <w:vMerge w:val="restart"/>
            <w:noWrap/>
          </w:tcPr>
          <w:p>
            <w:pPr>
              <w:rPr>
                <w:rFonts w:ascii="宋体" w:hAnsi="宋体" w:cs="宋体"/>
                <w:szCs w:val="28"/>
                <w:highlight w:val="none"/>
              </w:rPr>
            </w:pPr>
          </w:p>
          <w:p>
            <w:pPr>
              <w:rPr>
                <w:rFonts w:ascii="宋体" w:hAnsi="宋体" w:cs="宋体"/>
                <w:szCs w:val="28"/>
                <w:highlight w:val="none"/>
              </w:rPr>
            </w:pPr>
            <w:r>
              <w:rPr>
                <w:rFonts w:hint="eastAsia" w:ascii="宋体" w:hAnsi="宋体" w:cs="宋体"/>
                <w:szCs w:val="28"/>
                <w:highlight w:val="none"/>
              </w:rPr>
              <w:t>到位率承诺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1558" w:type="pct"/>
            <w:gridSpan w:val="2"/>
            <w:vMerge w:val="continue"/>
            <w:noWrap/>
          </w:tcPr>
          <w:p>
            <w:pPr>
              <w:spacing w:line="360" w:lineRule="auto"/>
              <w:rPr>
                <w:rFonts w:ascii="宋体" w:hAnsi="宋体" w:cs="宋体"/>
                <w:szCs w:val="28"/>
                <w:highlight w:val="none"/>
              </w:rPr>
            </w:pPr>
          </w:p>
        </w:tc>
        <w:tc>
          <w:tcPr>
            <w:tcW w:w="405" w:type="pct"/>
            <w:vMerge w:val="continue"/>
            <w:tcBorders>
              <w:bottom w:val="single" w:color="auto" w:sz="4" w:space="0"/>
            </w:tcBorders>
            <w:noWrap/>
          </w:tcPr>
          <w:p>
            <w:pPr>
              <w:spacing w:line="360" w:lineRule="auto"/>
              <w:rPr>
                <w:rFonts w:ascii="宋体" w:hAnsi="宋体" w:cs="宋体"/>
                <w:szCs w:val="28"/>
                <w:highlight w:val="none"/>
              </w:rPr>
            </w:pPr>
          </w:p>
        </w:tc>
        <w:tc>
          <w:tcPr>
            <w:tcW w:w="499" w:type="pct"/>
            <w:vMerge w:val="continue"/>
            <w:noWrap/>
          </w:tcPr>
          <w:p>
            <w:pPr>
              <w:spacing w:line="360" w:lineRule="auto"/>
              <w:rPr>
                <w:rFonts w:ascii="宋体" w:hAnsi="宋体" w:cs="宋体"/>
                <w:szCs w:val="28"/>
                <w:highlight w:val="none"/>
              </w:rPr>
            </w:pPr>
          </w:p>
        </w:tc>
        <w:tc>
          <w:tcPr>
            <w:tcW w:w="387" w:type="pct"/>
            <w:vMerge w:val="continue"/>
            <w:noWrap/>
            <w:vAlign w:val="center"/>
          </w:tcPr>
          <w:p>
            <w:pPr>
              <w:spacing w:line="360" w:lineRule="auto"/>
              <w:rPr>
                <w:rFonts w:ascii="宋体" w:hAnsi="宋体" w:cs="宋体"/>
                <w:szCs w:val="28"/>
                <w:highlight w:val="none"/>
              </w:rPr>
            </w:pPr>
          </w:p>
        </w:tc>
        <w:tc>
          <w:tcPr>
            <w:tcW w:w="414" w:type="pct"/>
            <w:noWrap/>
            <w:vAlign w:val="center"/>
          </w:tcPr>
          <w:p>
            <w:pPr>
              <w:jc w:val="center"/>
              <w:rPr>
                <w:rFonts w:ascii="宋体" w:hAnsi="宋体" w:cs="宋体"/>
                <w:szCs w:val="28"/>
                <w:highlight w:val="none"/>
              </w:rPr>
            </w:pPr>
            <w:r>
              <w:rPr>
                <w:rFonts w:hint="eastAsia" w:ascii="宋体" w:hAnsi="宋体" w:cs="宋体"/>
                <w:szCs w:val="28"/>
                <w:highlight w:val="none"/>
              </w:rPr>
              <w:t>证书</w:t>
            </w:r>
          </w:p>
          <w:p>
            <w:pPr>
              <w:jc w:val="center"/>
              <w:rPr>
                <w:rFonts w:ascii="宋体" w:hAnsi="宋体" w:cs="宋体"/>
                <w:szCs w:val="28"/>
                <w:highlight w:val="none"/>
              </w:rPr>
            </w:pPr>
            <w:r>
              <w:rPr>
                <w:rFonts w:hint="eastAsia" w:ascii="宋体" w:hAnsi="宋体" w:cs="宋体"/>
                <w:szCs w:val="28"/>
                <w:highlight w:val="none"/>
              </w:rPr>
              <w:t>名称</w:t>
            </w:r>
          </w:p>
        </w:tc>
        <w:tc>
          <w:tcPr>
            <w:tcW w:w="391" w:type="pct"/>
            <w:noWrap/>
            <w:vAlign w:val="center"/>
          </w:tcPr>
          <w:p>
            <w:pPr>
              <w:jc w:val="center"/>
              <w:rPr>
                <w:rFonts w:ascii="宋体" w:hAnsi="宋体" w:cs="宋体"/>
                <w:szCs w:val="28"/>
                <w:highlight w:val="none"/>
              </w:rPr>
            </w:pPr>
            <w:r>
              <w:rPr>
                <w:rFonts w:hint="eastAsia" w:ascii="宋体" w:hAnsi="宋体" w:cs="宋体"/>
                <w:szCs w:val="28"/>
                <w:highlight w:val="none"/>
              </w:rPr>
              <w:t>级别</w:t>
            </w:r>
          </w:p>
        </w:tc>
        <w:tc>
          <w:tcPr>
            <w:tcW w:w="361" w:type="pct"/>
            <w:tcBorders>
              <w:bottom w:val="single" w:color="auto" w:sz="4" w:space="0"/>
            </w:tcBorders>
            <w:noWrap/>
            <w:vAlign w:val="center"/>
          </w:tcPr>
          <w:p>
            <w:pPr>
              <w:jc w:val="center"/>
              <w:rPr>
                <w:rFonts w:ascii="宋体" w:hAnsi="宋体" w:cs="宋体"/>
                <w:szCs w:val="28"/>
                <w:highlight w:val="none"/>
              </w:rPr>
            </w:pPr>
            <w:r>
              <w:rPr>
                <w:rFonts w:hint="eastAsia" w:ascii="宋体" w:hAnsi="宋体" w:cs="宋体"/>
                <w:szCs w:val="28"/>
                <w:highlight w:val="none"/>
              </w:rPr>
              <w:t>证号</w:t>
            </w:r>
          </w:p>
        </w:tc>
        <w:tc>
          <w:tcPr>
            <w:tcW w:w="444" w:type="pct"/>
            <w:noWrap/>
            <w:vAlign w:val="center"/>
          </w:tcPr>
          <w:p>
            <w:pPr>
              <w:jc w:val="center"/>
              <w:rPr>
                <w:rFonts w:ascii="宋体" w:hAnsi="宋体" w:cs="宋体"/>
                <w:szCs w:val="28"/>
                <w:highlight w:val="none"/>
              </w:rPr>
            </w:pPr>
            <w:r>
              <w:rPr>
                <w:rFonts w:hint="eastAsia" w:ascii="宋体" w:hAnsi="宋体" w:cs="宋体"/>
                <w:szCs w:val="28"/>
                <w:highlight w:val="none"/>
              </w:rPr>
              <w:t>专业</w:t>
            </w:r>
          </w:p>
        </w:tc>
        <w:tc>
          <w:tcPr>
            <w:tcW w:w="538" w:type="pct"/>
            <w:vMerge w:val="continue"/>
            <w:noWrap/>
          </w:tcPr>
          <w:p>
            <w:pP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57" w:type="pct"/>
            <w:vMerge w:val="restart"/>
            <w:noWrap/>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关键岗位</w:t>
            </w:r>
          </w:p>
        </w:tc>
        <w:tc>
          <w:tcPr>
            <w:tcW w:w="1201" w:type="pct"/>
            <w:noWrap/>
            <w:vAlign w:val="center"/>
          </w:tcPr>
          <w:p>
            <w:pPr>
              <w:spacing w:line="360" w:lineRule="auto"/>
              <w:jc w:val="center"/>
              <w:rPr>
                <w:rFonts w:ascii="宋体" w:hAnsi="宋体" w:cs="宋体"/>
                <w:szCs w:val="28"/>
                <w:highlight w:val="none"/>
              </w:rPr>
            </w:pPr>
            <w:r>
              <w:rPr>
                <w:rFonts w:ascii="宋体" w:hAnsi="宋体" w:cs="宋体"/>
                <w:szCs w:val="28"/>
                <w:highlight w:val="none"/>
              </w:rPr>
              <w:t>项目</w:t>
            </w:r>
          </w:p>
          <w:p>
            <w:pPr>
              <w:spacing w:line="360" w:lineRule="auto"/>
              <w:jc w:val="center"/>
              <w:rPr>
                <w:rFonts w:ascii="宋体" w:hAnsi="宋体" w:cs="宋体"/>
                <w:szCs w:val="28"/>
                <w:highlight w:val="none"/>
              </w:rPr>
            </w:pPr>
            <w:r>
              <w:rPr>
                <w:rFonts w:hint="eastAsia" w:ascii="宋体" w:hAnsi="宋体" w:cs="宋体"/>
                <w:szCs w:val="28"/>
                <w:highlight w:val="none"/>
              </w:rPr>
              <w:t>经理</w:t>
            </w:r>
          </w:p>
        </w:tc>
        <w:tc>
          <w:tcPr>
            <w:tcW w:w="405" w:type="pct"/>
            <w:tcBorders>
              <w:bottom w:val="single" w:color="auto" w:sz="4" w:space="0"/>
            </w:tcBorders>
            <w:noWrap/>
          </w:tcPr>
          <w:p>
            <w:pPr>
              <w:spacing w:line="360" w:lineRule="auto"/>
              <w:rPr>
                <w:rFonts w:ascii="宋体" w:hAnsi="宋体" w:cs="宋体"/>
                <w:szCs w:val="28"/>
                <w:highlight w:val="none"/>
              </w:rPr>
            </w:pPr>
          </w:p>
        </w:tc>
        <w:tc>
          <w:tcPr>
            <w:tcW w:w="499" w:type="pct"/>
            <w:noWrap/>
          </w:tcPr>
          <w:p>
            <w:pPr>
              <w:spacing w:line="360" w:lineRule="auto"/>
              <w:rPr>
                <w:rFonts w:ascii="宋体" w:hAnsi="宋体" w:cs="宋体"/>
                <w:szCs w:val="28"/>
                <w:highlight w:val="none"/>
              </w:rPr>
            </w:pPr>
          </w:p>
        </w:tc>
        <w:tc>
          <w:tcPr>
            <w:tcW w:w="387" w:type="pct"/>
            <w:noWrap/>
            <w:vAlign w:val="center"/>
          </w:tcPr>
          <w:p>
            <w:pPr>
              <w:spacing w:line="360" w:lineRule="auto"/>
              <w:rPr>
                <w:rFonts w:ascii="宋体" w:hAnsi="宋体" w:cs="宋体"/>
                <w:szCs w:val="28"/>
                <w:highlight w:val="none"/>
              </w:rPr>
            </w:pPr>
          </w:p>
        </w:tc>
        <w:tc>
          <w:tcPr>
            <w:tcW w:w="414" w:type="pct"/>
            <w:noWrap/>
            <w:vAlign w:val="center"/>
          </w:tcPr>
          <w:p>
            <w:pPr>
              <w:jc w:val="center"/>
              <w:rPr>
                <w:rFonts w:ascii="宋体" w:hAnsi="宋体" w:cs="宋体"/>
                <w:szCs w:val="28"/>
                <w:highlight w:val="none"/>
              </w:rPr>
            </w:pPr>
          </w:p>
        </w:tc>
        <w:tc>
          <w:tcPr>
            <w:tcW w:w="391" w:type="pct"/>
            <w:noWrap/>
            <w:vAlign w:val="center"/>
          </w:tcPr>
          <w:p>
            <w:pPr>
              <w:jc w:val="center"/>
              <w:rPr>
                <w:rFonts w:ascii="宋体" w:hAnsi="宋体" w:cs="宋体"/>
                <w:szCs w:val="28"/>
                <w:highlight w:val="none"/>
              </w:rPr>
            </w:pPr>
          </w:p>
        </w:tc>
        <w:tc>
          <w:tcPr>
            <w:tcW w:w="361" w:type="pct"/>
            <w:tcBorders>
              <w:bottom w:val="single" w:color="auto" w:sz="4" w:space="0"/>
            </w:tcBorders>
            <w:noWrap/>
            <w:vAlign w:val="center"/>
          </w:tcPr>
          <w:p>
            <w:pPr>
              <w:jc w:val="center"/>
              <w:rPr>
                <w:rFonts w:ascii="宋体" w:hAnsi="宋体" w:cs="宋体"/>
                <w:szCs w:val="28"/>
                <w:highlight w:val="none"/>
              </w:rPr>
            </w:pPr>
          </w:p>
        </w:tc>
        <w:tc>
          <w:tcPr>
            <w:tcW w:w="444" w:type="pct"/>
            <w:noWrap/>
            <w:vAlign w:val="center"/>
          </w:tcPr>
          <w:p>
            <w:pPr>
              <w:jc w:val="center"/>
              <w:rPr>
                <w:rFonts w:ascii="宋体" w:hAnsi="宋体" w:cs="宋体"/>
                <w:szCs w:val="28"/>
                <w:highlight w:val="none"/>
              </w:rPr>
            </w:pPr>
          </w:p>
        </w:tc>
        <w:tc>
          <w:tcPr>
            <w:tcW w:w="538" w:type="pct"/>
            <w:noWrap/>
            <w:vAlign w:val="center"/>
          </w:tcPr>
          <w:p>
            <w:pPr>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57" w:type="pct"/>
            <w:vMerge w:val="continue"/>
            <w:noWrap/>
            <w:vAlign w:val="center"/>
          </w:tcPr>
          <w:p>
            <w:pPr>
              <w:spacing w:line="360" w:lineRule="auto"/>
              <w:jc w:val="center"/>
              <w:rPr>
                <w:rFonts w:ascii="宋体" w:hAnsi="宋体" w:cs="宋体"/>
                <w:szCs w:val="28"/>
                <w:highlight w:val="none"/>
              </w:rPr>
            </w:pPr>
          </w:p>
        </w:tc>
        <w:tc>
          <w:tcPr>
            <w:tcW w:w="1201" w:type="pct"/>
            <w:noWrap/>
            <w:vAlign w:val="center"/>
          </w:tcPr>
          <w:p>
            <w:pPr>
              <w:spacing w:line="360" w:lineRule="auto"/>
              <w:jc w:val="center"/>
              <w:rPr>
                <w:rFonts w:ascii="宋体" w:hAnsi="宋体" w:cs="宋体"/>
                <w:szCs w:val="28"/>
                <w:highlight w:val="none"/>
              </w:rPr>
            </w:pPr>
            <w:r>
              <w:rPr>
                <w:rFonts w:ascii="宋体" w:hAnsi="宋体" w:cs="宋体"/>
                <w:szCs w:val="28"/>
                <w:highlight w:val="none"/>
              </w:rPr>
              <w:t>技术</w:t>
            </w:r>
          </w:p>
          <w:p>
            <w:pPr>
              <w:spacing w:line="360" w:lineRule="auto"/>
              <w:jc w:val="center"/>
              <w:rPr>
                <w:rFonts w:ascii="宋体" w:hAnsi="宋体" w:cs="宋体"/>
                <w:szCs w:val="28"/>
                <w:highlight w:val="none"/>
              </w:rPr>
            </w:pPr>
            <w:r>
              <w:rPr>
                <w:rFonts w:ascii="宋体" w:hAnsi="宋体" w:cs="宋体"/>
                <w:szCs w:val="28"/>
                <w:highlight w:val="none"/>
              </w:rPr>
              <w:t>负责人</w:t>
            </w:r>
          </w:p>
        </w:tc>
        <w:tc>
          <w:tcPr>
            <w:tcW w:w="405" w:type="pct"/>
            <w:tcBorders>
              <w:bottom w:val="single" w:color="auto" w:sz="4" w:space="0"/>
            </w:tcBorders>
            <w:noWrap/>
          </w:tcPr>
          <w:p>
            <w:pPr>
              <w:spacing w:line="360" w:lineRule="auto"/>
              <w:rPr>
                <w:rFonts w:ascii="宋体" w:hAnsi="宋体" w:cs="宋体"/>
                <w:szCs w:val="28"/>
                <w:highlight w:val="none"/>
              </w:rPr>
            </w:pPr>
          </w:p>
        </w:tc>
        <w:tc>
          <w:tcPr>
            <w:tcW w:w="499" w:type="pct"/>
            <w:noWrap/>
          </w:tcPr>
          <w:p>
            <w:pPr>
              <w:spacing w:line="360" w:lineRule="auto"/>
              <w:rPr>
                <w:rFonts w:ascii="宋体" w:hAnsi="宋体" w:cs="宋体"/>
                <w:szCs w:val="28"/>
                <w:highlight w:val="none"/>
              </w:rPr>
            </w:pPr>
          </w:p>
        </w:tc>
        <w:tc>
          <w:tcPr>
            <w:tcW w:w="387" w:type="pct"/>
            <w:noWrap/>
            <w:vAlign w:val="center"/>
          </w:tcPr>
          <w:p>
            <w:pPr>
              <w:spacing w:line="360" w:lineRule="auto"/>
              <w:rPr>
                <w:rFonts w:ascii="宋体" w:hAnsi="宋体" w:cs="宋体"/>
                <w:szCs w:val="28"/>
                <w:highlight w:val="none"/>
              </w:rPr>
            </w:pPr>
          </w:p>
        </w:tc>
        <w:tc>
          <w:tcPr>
            <w:tcW w:w="414" w:type="pct"/>
            <w:noWrap/>
            <w:vAlign w:val="center"/>
          </w:tcPr>
          <w:p>
            <w:pPr>
              <w:jc w:val="center"/>
              <w:rPr>
                <w:rFonts w:ascii="宋体" w:hAnsi="宋体" w:cs="宋体"/>
                <w:szCs w:val="28"/>
                <w:highlight w:val="none"/>
              </w:rPr>
            </w:pPr>
          </w:p>
        </w:tc>
        <w:tc>
          <w:tcPr>
            <w:tcW w:w="391" w:type="pct"/>
            <w:noWrap/>
            <w:vAlign w:val="center"/>
          </w:tcPr>
          <w:p>
            <w:pPr>
              <w:jc w:val="center"/>
              <w:rPr>
                <w:rFonts w:ascii="宋体" w:hAnsi="宋体" w:cs="宋体"/>
                <w:szCs w:val="28"/>
                <w:highlight w:val="none"/>
              </w:rPr>
            </w:pPr>
          </w:p>
        </w:tc>
        <w:tc>
          <w:tcPr>
            <w:tcW w:w="361" w:type="pct"/>
            <w:tcBorders>
              <w:bottom w:val="single" w:color="auto" w:sz="4" w:space="0"/>
            </w:tcBorders>
            <w:noWrap/>
            <w:vAlign w:val="center"/>
          </w:tcPr>
          <w:p>
            <w:pPr>
              <w:jc w:val="center"/>
              <w:rPr>
                <w:rFonts w:ascii="宋体" w:hAnsi="宋体" w:cs="宋体"/>
                <w:szCs w:val="28"/>
                <w:highlight w:val="none"/>
              </w:rPr>
            </w:pPr>
          </w:p>
        </w:tc>
        <w:tc>
          <w:tcPr>
            <w:tcW w:w="444" w:type="pct"/>
            <w:noWrap/>
            <w:vAlign w:val="center"/>
          </w:tcPr>
          <w:p>
            <w:pPr>
              <w:jc w:val="center"/>
              <w:rPr>
                <w:rFonts w:ascii="宋体" w:hAnsi="宋体" w:cs="宋体"/>
                <w:szCs w:val="28"/>
                <w:highlight w:val="none"/>
              </w:rPr>
            </w:pPr>
          </w:p>
        </w:tc>
        <w:tc>
          <w:tcPr>
            <w:tcW w:w="538" w:type="pct"/>
            <w:noWrap/>
            <w:vAlign w:val="center"/>
          </w:tcPr>
          <w:p>
            <w:pPr>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57" w:type="pct"/>
            <w:vMerge w:val="continue"/>
            <w:noWrap/>
            <w:vAlign w:val="center"/>
          </w:tcPr>
          <w:p>
            <w:pPr>
              <w:spacing w:line="360" w:lineRule="auto"/>
              <w:jc w:val="center"/>
              <w:rPr>
                <w:rFonts w:ascii="宋体" w:hAnsi="宋体" w:cs="宋体"/>
                <w:szCs w:val="28"/>
                <w:highlight w:val="none"/>
              </w:rPr>
            </w:pPr>
          </w:p>
        </w:tc>
        <w:tc>
          <w:tcPr>
            <w:tcW w:w="1201" w:type="pct"/>
            <w:noWrap/>
            <w:vAlign w:val="center"/>
          </w:tcPr>
          <w:p>
            <w:pPr>
              <w:spacing w:line="360" w:lineRule="auto"/>
              <w:jc w:val="center"/>
              <w:rPr>
                <w:rFonts w:ascii="宋体" w:hAnsi="宋体" w:cs="宋体"/>
                <w:szCs w:val="28"/>
                <w:highlight w:val="none"/>
              </w:rPr>
            </w:pPr>
            <w:r>
              <w:rPr>
                <w:rFonts w:hint="eastAsia" w:ascii="宋体" w:hAnsi="宋体" w:cs="宋体"/>
                <w:szCs w:val="28"/>
                <w:highlight w:val="none"/>
              </w:rPr>
              <w:t>质量员</w:t>
            </w:r>
          </w:p>
        </w:tc>
        <w:tc>
          <w:tcPr>
            <w:tcW w:w="405" w:type="pct"/>
            <w:tcBorders>
              <w:bottom w:val="single" w:color="auto" w:sz="4" w:space="0"/>
            </w:tcBorders>
            <w:noWrap/>
          </w:tcPr>
          <w:p>
            <w:pPr>
              <w:spacing w:line="360" w:lineRule="auto"/>
              <w:rPr>
                <w:rFonts w:ascii="宋体" w:hAnsi="宋体" w:cs="宋体"/>
                <w:szCs w:val="28"/>
                <w:highlight w:val="none"/>
              </w:rPr>
            </w:pPr>
          </w:p>
        </w:tc>
        <w:tc>
          <w:tcPr>
            <w:tcW w:w="499" w:type="pct"/>
            <w:noWrap/>
          </w:tcPr>
          <w:p>
            <w:pPr>
              <w:spacing w:line="360" w:lineRule="auto"/>
              <w:rPr>
                <w:rFonts w:ascii="宋体" w:hAnsi="宋体" w:cs="宋体"/>
                <w:szCs w:val="28"/>
                <w:highlight w:val="none"/>
              </w:rPr>
            </w:pPr>
          </w:p>
        </w:tc>
        <w:tc>
          <w:tcPr>
            <w:tcW w:w="387" w:type="pct"/>
            <w:noWrap/>
            <w:vAlign w:val="center"/>
          </w:tcPr>
          <w:p>
            <w:pPr>
              <w:spacing w:line="360" w:lineRule="auto"/>
              <w:rPr>
                <w:rFonts w:ascii="宋体" w:hAnsi="宋体" w:cs="宋体"/>
                <w:szCs w:val="28"/>
                <w:highlight w:val="none"/>
              </w:rPr>
            </w:pPr>
          </w:p>
        </w:tc>
        <w:tc>
          <w:tcPr>
            <w:tcW w:w="414" w:type="pct"/>
            <w:noWrap/>
            <w:vAlign w:val="center"/>
          </w:tcPr>
          <w:p>
            <w:pPr>
              <w:jc w:val="center"/>
              <w:rPr>
                <w:rFonts w:ascii="宋体" w:hAnsi="宋体" w:cs="宋体"/>
                <w:szCs w:val="28"/>
                <w:highlight w:val="none"/>
              </w:rPr>
            </w:pPr>
          </w:p>
        </w:tc>
        <w:tc>
          <w:tcPr>
            <w:tcW w:w="391" w:type="pct"/>
            <w:noWrap/>
            <w:vAlign w:val="center"/>
          </w:tcPr>
          <w:p>
            <w:pPr>
              <w:jc w:val="center"/>
              <w:rPr>
                <w:rFonts w:ascii="宋体" w:hAnsi="宋体" w:cs="宋体"/>
                <w:szCs w:val="28"/>
                <w:highlight w:val="none"/>
              </w:rPr>
            </w:pPr>
          </w:p>
        </w:tc>
        <w:tc>
          <w:tcPr>
            <w:tcW w:w="361" w:type="pct"/>
            <w:tcBorders>
              <w:bottom w:val="single" w:color="auto" w:sz="4" w:space="0"/>
            </w:tcBorders>
            <w:noWrap/>
            <w:vAlign w:val="center"/>
          </w:tcPr>
          <w:p>
            <w:pPr>
              <w:jc w:val="center"/>
              <w:rPr>
                <w:rFonts w:ascii="宋体" w:hAnsi="宋体" w:cs="宋体"/>
                <w:szCs w:val="28"/>
                <w:highlight w:val="none"/>
              </w:rPr>
            </w:pPr>
          </w:p>
        </w:tc>
        <w:tc>
          <w:tcPr>
            <w:tcW w:w="444" w:type="pct"/>
            <w:noWrap/>
            <w:vAlign w:val="center"/>
          </w:tcPr>
          <w:p>
            <w:pPr>
              <w:jc w:val="center"/>
              <w:rPr>
                <w:rFonts w:ascii="宋体" w:hAnsi="宋体" w:cs="宋体"/>
                <w:szCs w:val="28"/>
                <w:highlight w:val="none"/>
              </w:rPr>
            </w:pPr>
          </w:p>
        </w:tc>
        <w:tc>
          <w:tcPr>
            <w:tcW w:w="538" w:type="pct"/>
            <w:noWrap/>
            <w:vAlign w:val="center"/>
          </w:tcPr>
          <w:p>
            <w:pPr>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23" w:hRule="atLeast"/>
        </w:trPr>
        <w:tc>
          <w:tcPr>
            <w:tcW w:w="357" w:type="pct"/>
            <w:vMerge w:val="continue"/>
            <w:noWrap/>
            <w:vAlign w:val="center"/>
          </w:tcPr>
          <w:p>
            <w:pPr>
              <w:spacing w:line="360" w:lineRule="auto"/>
              <w:jc w:val="center"/>
              <w:rPr>
                <w:rFonts w:ascii="宋体" w:hAnsi="宋体" w:cs="宋体"/>
                <w:szCs w:val="28"/>
                <w:highlight w:val="none"/>
              </w:rPr>
            </w:pPr>
          </w:p>
        </w:tc>
        <w:tc>
          <w:tcPr>
            <w:tcW w:w="1201" w:type="pct"/>
            <w:noWrap/>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安全员</w:t>
            </w:r>
          </w:p>
        </w:tc>
        <w:tc>
          <w:tcPr>
            <w:tcW w:w="405" w:type="pct"/>
            <w:tcBorders>
              <w:bottom w:val="single" w:color="auto" w:sz="4" w:space="0"/>
            </w:tcBorders>
            <w:noWrap/>
          </w:tcPr>
          <w:p>
            <w:pPr>
              <w:spacing w:line="360" w:lineRule="auto"/>
              <w:rPr>
                <w:rFonts w:ascii="宋体" w:hAnsi="宋体" w:cs="宋体"/>
                <w:szCs w:val="28"/>
                <w:highlight w:val="none"/>
              </w:rPr>
            </w:pPr>
          </w:p>
        </w:tc>
        <w:tc>
          <w:tcPr>
            <w:tcW w:w="499" w:type="pct"/>
            <w:noWrap/>
          </w:tcPr>
          <w:p>
            <w:pPr>
              <w:spacing w:line="360" w:lineRule="auto"/>
              <w:rPr>
                <w:rFonts w:ascii="宋体" w:hAnsi="宋体" w:cs="宋体"/>
                <w:szCs w:val="28"/>
                <w:highlight w:val="none"/>
              </w:rPr>
            </w:pPr>
          </w:p>
        </w:tc>
        <w:tc>
          <w:tcPr>
            <w:tcW w:w="387" w:type="pct"/>
            <w:noWrap/>
            <w:vAlign w:val="center"/>
          </w:tcPr>
          <w:p>
            <w:pPr>
              <w:spacing w:line="360" w:lineRule="auto"/>
              <w:rPr>
                <w:rFonts w:ascii="宋体" w:hAnsi="宋体" w:cs="宋体"/>
                <w:szCs w:val="28"/>
                <w:highlight w:val="none"/>
              </w:rPr>
            </w:pPr>
          </w:p>
        </w:tc>
        <w:tc>
          <w:tcPr>
            <w:tcW w:w="414" w:type="pct"/>
            <w:noWrap/>
            <w:vAlign w:val="center"/>
          </w:tcPr>
          <w:p>
            <w:pPr>
              <w:jc w:val="center"/>
              <w:rPr>
                <w:rFonts w:ascii="宋体" w:hAnsi="宋体" w:cs="宋体"/>
                <w:szCs w:val="28"/>
                <w:highlight w:val="none"/>
              </w:rPr>
            </w:pPr>
          </w:p>
        </w:tc>
        <w:tc>
          <w:tcPr>
            <w:tcW w:w="391" w:type="pct"/>
            <w:noWrap/>
            <w:vAlign w:val="center"/>
          </w:tcPr>
          <w:p>
            <w:pPr>
              <w:jc w:val="center"/>
              <w:rPr>
                <w:rFonts w:ascii="宋体" w:hAnsi="宋体" w:cs="宋体"/>
                <w:szCs w:val="28"/>
                <w:highlight w:val="none"/>
              </w:rPr>
            </w:pPr>
          </w:p>
        </w:tc>
        <w:tc>
          <w:tcPr>
            <w:tcW w:w="361" w:type="pct"/>
            <w:tcBorders>
              <w:bottom w:val="single" w:color="auto" w:sz="4" w:space="0"/>
            </w:tcBorders>
            <w:noWrap/>
            <w:vAlign w:val="center"/>
          </w:tcPr>
          <w:p>
            <w:pPr>
              <w:jc w:val="center"/>
              <w:rPr>
                <w:rFonts w:ascii="宋体" w:hAnsi="宋体" w:cs="宋体"/>
                <w:szCs w:val="28"/>
                <w:highlight w:val="none"/>
              </w:rPr>
            </w:pPr>
          </w:p>
        </w:tc>
        <w:tc>
          <w:tcPr>
            <w:tcW w:w="444" w:type="pct"/>
            <w:noWrap/>
            <w:vAlign w:val="center"/>
          </w:tcPr>
          <w:p>
            <w:pPr>
              <w:jc w:val="center"/>
              <w:rPr>
                <w:rFonts w:ascii="宋体" w:hAnsi="宋体" w:cs="宋体"/>
                <w:szCs w:val="28"/>
                <w:highlight w:val="none"/>
              </w:rPr>
            </w:pPr>
          </w:p>
        </w:tc>
        <w:tc>
          <w:tcPr>
            <w:tcW w:w="538" w:type="pct"/>
            <w:noWrap/>
            <w:vAlign w:val="center"/>
          </w:tcPr>
          <w:p>
            <w:pPr>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57" w:type="pct"/>
            <w:vMerge w:val="restart"/>
            <w:noWrap/>
          </w:tcPr>
          <w:p>
            <w:pPr>
              <w:spacing w:line="360" w:lineRule="auto"/>
              <w:jc w:val="center"/>
              <w:rPr>
                <w:rFonts w:ascii="宋体" w:hAnsi="宋体" w:cs="宋体"/>
                <w:szCs w:val="28"/>
                <w:highlight w:val="none"/>
              </w:rPr>
            </w:pPr>
            <w:r>
              <w:rPr>
                <w:rFonts w:hint="eastAsia" w:ascii="宋体" w:hAnsi="宋体" w:cs="宋体"/>
                <w:szCs w:val="28"/>
                <w:highlight w:val="none"/>
              </w:rPr>
              <w:t>其他岗位</w:t>
            </w:r>
          </w:p>
        </w:tc>
        <w:tc>
          <w:tcPr>
            <w:tcW w:w="1201" w:type="pct"/>
            <w:noWrap/>
          </w:tcPr>
          <w:p>
            <w:pPr>
              <w:spacing w:line="360" w:lineRule="auto"/>
              <w:jc w:val="center"/>
              <w:rPr>
                <w:rFonts w:ascii="宋体" w:hAnsi="宋体" w:cs="宋体"/>
                <w:szCs w:val="28"/>
                <w:highlight w:val="none"/>
              </w:rPr>
            </w:pPr>
            <w:r>
              <w:rPr>
                <w:rFonts w:ascii="宋体" w:hAnsi="宋体" w:cs="宋体"/>
                <w:szCs w:val="28"/>
                <w:highlight w:val="none"/>
              </w:rPr>
              <w:t>……</w:t>
            </w:r>
          </w:p>
        </w:tc>
        <w:tc>
          <w:tcPr>
            <w:tcW w:w="405" w:type="pct"/>
            <w:tcBorders>
              <w:bottom w:val="single" w:color="auto" w:sz="4" w:space="0"/>
            </w:tcBorders>
            <w:noWrap/>
          </w:tcPr>
          <w:p>
            <w:pPr>
              <w:spacing w:line="360" w:lineRule="auto"/>
              <w:jc w:val="center"/>
              <w:rPr>
                <w:rFonts w:ascii="宋体" w:hAnsi="宋体" w:cs="宋体"/>
                <w:szCs w:val="28"/>
                <w:highlight w:val="none"/>
              </w:rPr>
            </w:pPr>
          </w:p>
        </w:tc>
        <w:tc>
          <w:tcPr>
            <w:tcW w:w="499" w:type="pct"/>
            <w:noWrap/>
          </w:tcPr>
          <w:p>
            <w:pPr>
              <w:spacing w:line="360" w:lineRule="auto"/>
              <w:rPr>
                <w:rFonts w:ascii="宋体" w:hAnsi="宋体" w:cs="宋体"/>
                <w:szCs w:val="28"/>
                <w:highlight w:val="none"/>
              </w:rPr>
            </w:pPr>
          </w:p>
        </w:tc>
        <w:tc>
          <w:tcPr>
            <w:tcW w:w="387" w:type="pct"/>
            <w:noWrap/>
            <w:vAlign w:val="center"/>
          </w:tcPr>
          <w:p>
            <w:pPr>
              <w:spacing w:line="360" w:lineRule="auto"/>
              <w:rPr>
                <w:rFonts w:ascii="宋体" w:hAnsi="宋体" w:cs="宋体"/>
                <w:szCs w:val="28"/>
                <w:highlight w:val="none"/>
              </w:rPr>
            </w:pPr>
          </w:p>
        </w:tc>
        <w:tc>
          <w:tcPr>
            <w:tcW w:w="414" w:type="pct"/>
            <w:noWrap/>
            <w:vAlign w:val="center"/>
          </w:tcPr>
          <w:p>
            <w:pPr>
              <w:jc w:val="center"/>
              <w:rPr>
                <w:rFonts w:ascii="宋体" w:hAnsi="宋体" w:cs="宋体"/>
                <w:szCs w:val="28"/>
                <w:highlight w:val="none"/>
              </w:rPr>
            </w:pPr>
          </w:p>
        </w:tc>
        <w:tc>
          <w:tcPr>
            <w:tcW w:w="391" w:type="pct"/>
            <w:noWrap/>
            <w:vAlign w:val="center"/>
          </w:tcPr>
          <w:p>
            <w:pPr>
              <w:jc w:val="center"/>
              <w:rPr>
                <w:rFonts w:ascii="宋体" w:hAnsi="宋体" w:cs="宋体"/>
                <w:szCs w:val="28"/>
                <w:highlight w:val="none"/>
              </w:rPr>
            </w:pPr>
          </w:p>
        </w:tc>
        <w:tc>
          <w:tcPr>
            <w:tcW w:w="361" w:type="pct"/>
            <w:tcBorders>
              <w:bottom w:val="single" w:color="auto" w:sz="4" w:space="0"/>
            </w:tcBorders>
            <w:noWrap/>
            <w:vAlign w:val="center"/>
          </w:tcPr>
          <w:p>
            <w:pPr>
              <w:jc w:val="center"/>
              <w:rPr>
                <w:rFonts w:ascii="宋体" w:hAnsi="宋体" w:cs="宋体"/>
                <w:szCs w:val="28"/>
                <w:highlight w:val="none"/>
              </w:rPr>
            </w:pPr>
          </w:p>
        </w:tc>
        <w:tc>
          <w:tcPr>
            <w:tcW w:w="444" w:type="pct"/>
            <w:noWrap/>
            <w:vAlign w:val="center"/>
          </w:tcPr>
          <w:p>
            <w:pPr>
              <w:jc w:val="center"/>
              <w:rPr>
                <w:rFonts w:ascii="宋体" w:hAnsi="宋体" w:cs="宋体"/>
                <w:szCs w:val="28"/>
                <w:highlight w:val="none"/>
              </w:rPr>
            </w:pPr>
          </w:p>
        </w:tc>
        <w:tc>
          <w:tcPr>
            <w:tcW w:w="538" w:type="pct"/>
            <w:noWrap/>
            <w:vAlign w:val="center"/>
          </w:tcPr>
          <w:p>
            <w:pPr>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57" w:type="pct"/>
            <w:vMerge w:val="continue"/>
            <w:noWrap/>
          </w:tcPr>
          <w:p>
            <w:pPr>
              <w:spacing w:line="360" w:lineRule="auto"/>
              <w:rPr>
                <w:rFonts w:ascii="宋体" w:hAnsi="宋体" w:cs="宋体"/>
                <w:szCs w:val="28"/>
                <w:highlight w:val="none"/>
              </w:rPr>
            </w:pPr>
          </w:p>
        </w:tc>
        <w:tc>
          <w:tcPr>
            <w:tcW w:w="1201" w:type="pct"/>
            <w:noWrap/>
          </w:tcPr>
          <w:p>
            <w:pPr>
              <w:spacing w:line="360" w:lineRule="auto"/>
              <w:rPr>
                <w:rFonts w:ascii="宋体" w:hAnsi="宋体" w:cs="宋体"/>
                <w:szCs w:val="28"/>
                <w:highlight w:val="none"/>
              </w:rPr>
            </w:pPr>
          </w:p>
        </w:tc>
        <w:tc>
          <w:tcPr>
            <w:tcW w:w="405" w:type="pct"/>
            <w:tcBorders>
              <w:bottom w:val="single" w:color="auto" w:sz="4" w:space="0"/>
            </w:tcBorders>
            <w:noWrap/>
          </w:tcPr>
          <w:p>
            <w:pPr>
              <w:spacing w:line="360" w:lineRule="auto"/>
              <w:rPr>
                <w:rFonts w:ascii="宋体" w:hAnsi="宋体" w:cs="宋体"/>
                <w:szCs w:val="28"/>
                <w:highlight w:val="none"/>
              </w:rPr>
            </w:pPr>
          </w:p>
        </w:tc>
        <w:tc>
          <w:tcPr>
            <w:tcW w:w="499" w:type="pct"/>
            <w:noWrap/>
          </w:tcPr>
          <w:p>
            <w:pPr>
              <w:spacing w:line="360" w:lineRule="auto"/>
              <w:rPr>
                <w:rFonts w:ascii="宋体" w:hAnsi="宋体" w:cs="宋体"/>
                <w:szCs w:val="28"/>
                <w:highlight w:val="none"/>
              </w:rPr>
            </w:pPr>
          </w:p>
        </w:tc>
        <w:tc>
          <w:tcPr>
            <w:tcW w:w="387" w:type="pct"/>
            <w:noWrap/>
            <w:vAlign w:val="center"/>
          </w:tcPr>
          <w:p>
            <w:pPr>
              <w:spacing w:line="360" w:lineRule="auto"/>
              <w:rPr>
                <w:rFonts w:ascii="宋体" w:hAnsi="宋体" w:cs="宋体"/>
                <w:szCs w:val="28"/>
                <w:highlight w:val="none"/>
              </w:rPr>
            </w:pPr>
          </w:p>
        </w:tc>
        <w:tc>
          <w:tcPr>
            <w:tcW w:w="414" w:type="pct"/>
            <w:noWrap/>
            <w:vAlign w:val="center"/>
          </w:tcPr>
          <w:p>
            <w:pPr>
              <w:jc w:val="center"/>
              <w:rPr>
                <w:rFonts w:ascii="宋体" w:hAnsi="宋体" w:cs="宋体"/>
                <w:szCs w:val="28"/>
                <w:highlight w:val="none"/>
              </w:rPr>
            </w:pPr>
          </w:p>
        </w:tc>
        <w:tc>
          <w:tcPr>
            <w:tcW w:w="391" w:type="pct"/>
            <w:noWrap/>
            <w:vAlign w:val="center"/>
          </w:tcPr>
          <w:p>
            <w:pPr>
              <w:jc w:val="center"/>
              <w:rPr>
                <w:rFonts w:ascii="宋体" w:hAnsi="宋体" w:cs="宋体"/>
                <w:szCs w:val="28"/>
                <w:highlight w:val="none"/>
              </w:rPr>
            </w:pPr>
          </w:p>
        </w:tc>
        <w:tc>
          <w:tcPr>
            <w:tcW w:w="361" w:type="pct"/>
            <w:tcBorders>
              <w:bottom w:val="single" w:color="auto" w:sz="4" w:space="0"/>
            </w:tcBorders>
            <w:noWrap/>
            <w:vAlign w:val="center"/>
          </w:tcPr>
          <w:p>
            <w:pPr>
              <w:jc w:val="center"/>
              <w:rPr>
                <w:rFonts w:ascii="宋体" w:hAnsi="宋体" w:cs="宋体"/>
                <w:szCs w:val="28"/>
                <w:highlight w:val="none"/>
              </w:rPr>
            </w:pPr>
          </w:p>
        </w:tc>
        <w:tc>
          <w:tcPr>
            <w:tcW w:w="444" w:type="pct"/>
            <w:noWrap/>
            <w:vAlign w:val="center"/>
          </w:tcPr>
          <w:p>
            <w:pPr>
              <w:jc w:val="center"/>
              <w:rPr>
                <w:rFonts w:ascii="宋体" w:hAnsi="宋体" w:cs="宋体"/>
                <w:szCs w:val="28"/>
                <w:highlight w:val="none"/>
              </w:rPr>
            </w:pPr>
          </w:p>
        </w:tc>
        <w:tc>
          <w:tcPr>
            <w:tcW w:w="538" w:type="pct"/>
            <w:noWrap/>
            <w:vAlign w:val="center"/>
          </w:tcPr>
          <w:p>
            <w:pPr>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57" w:type="pct"/>
            <w:vMerge w:val="continue"/>
            <w:noWrap/>
          </w:tcPr>
          <w:p>
            <w:pPr>
              <w:spacing w:line="360" w:lineRule="auto"/>
              <w:rPr>
                <w:rFonts w:ascii="宋体" w:hAnsi="宋体" w:cs="宋体"/>
                <w:szCs w:val="28"/>
                <w:highlight w:val="none"/>
              </w:rPr>
            </w:pPr>
          </w:p>
        </w:tc>
        <w:tc>
          <w:tcPr>
            <w:tcW w:w="1201" w:type="pct"/>
            <w:noWrap/>
          </w:tcPr>
          <w:p>
            <w:pPr>
              <w:spacing w:line="360" w:lineRule="auto"/>
              <w:rPr>
                <w:rFonts w:ascii="宋体" w:hAnsi="宋体" w:cs="宋体"/>
                <w:szCs w:val="28"/>
                <w:highlight w:val="none"/>
              </w:rPr>
            </w:pPr>
          </w:p>
        </w:tc>
        <w:tc>
          <w:tcPr>
            <w:tcW w:w="405" w:type="pct"/>
            <w:tcBorders>
              <w:bottom w:val="single" w:color="auto" w:sz="4" w:space="0"/>
            </w:tcBorders>
            <w:noWrap/>
          </w:tcPr>
          <w:p>
            <w:pPr>
              <w:spacing w:line="360" w:lineRule="auto"/>
              <w:rPr>
                <w:rFonts w:ascii="宋体" w:hAnsi="宋体" w:cs="宋体"/>
                <w:szCs w:val="28"/>
                <w:highlight w:val="none"/>
              </w:rPr>
            </w:pPr>
          </w:p>
        </w:tc>
        <w:tc>
          <w:tcPr>
            <w:tcW w:w="499" w:type="pct"/>
            <w:noWrap/>
          </w:tcPr>
          <w:p>
            <w:pPr>
              <w:spacing w:line="360" w:lineRule="auto"/>
              <w:rPr>
                <w:rFonts w:ascii="宋体" w:hAnsi="宋体" w:cs="宋体"/>
                <w:szCs w:val="28"/>
                <w:highlight w:val="none"/>
              </w:rPr>
            </w:pPr>
          </w:p>
        </w:tc>
        <w:tc>
          <w:tcPr>
            <w:tcW w:w="387" w:type="pct"/>
            <w:noWrap/>
            <w:vAlign w:val="center"/>
          </w:tcPr>
          <w:p>
            <w:pPr>
              <w:spacing w:line="360" w:lineRule="auto"/>
              <w:rPr>
                <w:rFonts w:ascii="宋体" w:hAnsi="宋体" w:cs="宋体"/>
                <w:szCs w:val="28"/>
                <w:highlight w:val="none"/>
              </w:rPr>
            </w:pPr>
          </w:p>
        </w:tc>
        <w:tc>
          <w:tcPr>
            <w:tcW w:w="414" w:type="pct"/>
            <w:noWrap/>
            <w:vAlign w:val="center"/>
          </w:tcPr>
          <w:p>
            <w:pPr>
              <w:jc w:val="center"/>
              <w:rPr>
                <w:rFonts w:ascii="宋体" w:hAnsi="宋体" w:cs="宋体"/>
                <w:szCs w:val="28"/>
                <w:highlight w:val="none"/>
              </w:rPr>
            </w:pPr>
          </w:p>
        </w:tc>
        <w:tc>
          <w:tcPr>
            <w:tcW w:w="391" w:type="pct"/>
            <w:noWrap/>
            <w:vAlign w:val="center"/>
          </w:tcPr>
          <w:p>
            <w:pPr>
              <w:jc w:val="center"/>
              <w:rPr>
                <w:rFonts w:ascii="宋体" w:hAnsi="宋体" w:cs="宋体"/>
                <w:szCs w:val="28"/>
                <w:highlight w:val="none"/>
              </w:rPr>
            </w:pPr>
          </w:p>
        </w:tc>
        <w:tc>
          <w:tcPr>
            <w:tcW w:w="361" w:type="pct"/>
            <w:tcBorders>
              <w:bottom w:val="single" w:color="auto" w:sz="4" w:space="0"/>
            </w:tcBorders>
            <w:noWrap/>
            <w:vAlign w:val="center"/>
          </w:tcPr>
          <w:p>
            <w:pPr>
              <w:jc w:val="center"/>
              <w:rPr>
                <w:rFonts w:ascii="宋体" w:hAnsi="宋体" w:cs="宋体"/>
                <w:szCs w:val="28"/>
                <w:highlight w:val="none"/>
              </w:rPr>
            </w:pPr>
          </w:p>
        </w:tc>
        <w:tc>
          <w:tcPr>
            <w:tcW w:w="444" w:type="pct"/>
            <w:noWrap/>
            <w:vAlign w:val="center"/>
          </w:tcPr>
          <w:p>
            <w:pPr>
              <w:jc w:val="center"/>
              <w:rPr>
                <w:rFonts w:ascii="宋体" w:hAnsi="宋体" w:cs="宋体"/>
                <w:szCs w:val="28"/>
                <w:highlight w:val="none"/>
              </w:rPr>
            </w:pPr>
          </w:p>
        </w:tc>
        <w:tc>
          <w:tcPr>
            <w:tcW w:w="538" w:type="pct"/>
            <w:noWrap/>
            <w:vAlign w:val="center"/>
          </w:tcPr>
          <w:p>
            <w:pPr>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357" w:type="pct"/>
            <w:vMerge w:val="continue"/>
            <w:noWrap/>
          </w:tcPr>
          <w:p>
            <w:pPr>
              <w:spacing w:line="360" w:lineRule="auto"/>
              <w:rPr>
                <w:rFonts w:ascii="宋体" w:hAnsi="宋体" w:cs="宋体"/>
                <w:szCs w:val="28"/>
                <w:highlight w:val="none"/>
              </w:rPr>
            </w:pPr>
          </w:p>
        </w:tc>
        <w:tc>
          <w:tcPr>
            <w:tcW w:w="1201" w:type="pct"/>
            <w:noWrap/>
          </w:tcPr>
          <w:p>
            <w:pPr>
              <w:spacing w:line="360" w:lineRule="auto"/>
              <w:rPr>
                <w:rFonts w:ascii="宋体" w:hAnsi="宋体" w:cs="宋体"/>
                <w:szCs w:val="28"/>
                <w:highlight w:val="none"/>
              </w:rPr>
            </w:pPr>
          </w:p>
        </w:tc>
        <w:tc>
          <w:tcPr>
            <w:tcW w:w="405" w:type="pct"/>
            <w:noWrap/>
          </w:tcPr>
          <w:p>
            <w:pPr>
              <w:spacing w:line="360" w:lineRule="auto"/>
              <w:rPr>
                <w:rFonts w:ascii="宋体" w:hAnsi="宋体" w:cs="宋体"/>
                <w:szCs w:val="28"/>
                <w:highlight w:val="none"/>
              </w:rPr>
            </w:pPr>
          </w:p>
        </w:tc>
        <w:tc>
          <w:tcPr>
            <w:tcW w:w="499" w:type="pct"/>
            <w:noWrap/>
          </w:tcPr>
          <w:p>
            <w:pPr>
              <w:spacing w:line="360" w:lineRule="auto"/>
              <w:rPr>
                <w:rFonts w:ascii="宋体" w:hAnsi="宋体" w:cs="宋体"/>
                <w:szCs w:val="28"/>
                <w:highlight w:val="none"/>
              </w:rPr>
            </w:pPr>
          </w:p>
        </w:tc>
        <w:tc>
          <w:tcPr>
            <w:tcW w:w="387" w:type="pct"/>
            <w:noWrap/>
            <w:vAlign w:val="center"/>
          </w:tcPr>
          <w:p>
            <w:pPr>
              <w:spacing w:line="360" w:lineRule="auto"/>
              <w:rPr>
                <w:rFonts w:ascii="宋体" w:hAnsi="宋体" w:cs="宋体"/>
                <w:szCs w:val="28"/>
                <w:highlight w:val="none"/>
              </w:rPr>
            </w:pPr>
          </w:p>
        </w:tc>
        <w:tc>
          <w:tcPr>
            <w:tcW w:w="414" w:type="pct"/>
            <w:noWrap/>
            <w:vAlign w:val="center"/>
          </w:tcPr>
          <w:p>
            <w:pPr>
              <w:jc w:val="center"/>
              <w:rPr>
                <w:rFonts w:ascii="宋体" w:hAnsi="宋体" w:cs="宋体"/>
                <w:szCs w:val="28"/>
                <w:highlight w:val="none"/>
              </w:rPr>
            </w:pPr>
          </w:p>
        </w:tc>
        <w:tc>
          <w:tcPr>
            <w:tcW w:w="391" w:type="pct"/>
            <w:noWrap/>
            <w:vAlign w:val="center"/>
          </w:tcPr>
          <w:p>
            <w:pPr>
              <w:jc w:val="center"/>
              <w:rPr>
                <w:rFonts w:ascii="宋体" w:hAnsi="宋体" w:cs="宋体"/>
                <w:szCs w:val="28"/>
                <w:highlight w:val="none"/>
              </w:rPr>
            </w:pPr>
          </w:p>
        </w:tc>
        <w:tc>
          <w:tcPr>
            <w:tcW w:w="361" w:type="pct"/>
            <w:noWrap/>
            <w:vAlign w:val="center"/>
          </w:tcPr>
          <w:p>
            <w:pPr>
              <w:jc w:val="center"/>
              <w:rPr>
                <w:rFonts w:ascii="宋体" w:hAnsi="宋体" w:cs="宋体"/>
                <w:szCs w:val="28"/>
                <w:highlight w:val="none"/>
              </w:rPr>
            </w:pPr>
          </w:p>
        </w:tc>
        <w:tc>
          <w:tcPr>
            <w:tcW w:w="444" w:type="pct"/>
            <w:noWrap/>
            <w:vAlign w:val="center"/>
          </w:tcPr>
          <w:p>
            <w:pPr>
              <w:jc w:val="center"/>
              <w:rPr>
                <w:rFonts w:ascii="宋体" w:hAnsi="宋体" w:cs="宋体"/>
                <w:szCs w:val="28"/>
                <w:highlight w:val="none"/>
              </w:rPr>
            </w:pPr>
          </w:p>
        </w:tc>
        <w:tc>
          <w:tcPr>
            <w:tcW w:w="538" w:type="pct"/>
            <w:noWrap/>
            <w:vAlign w:val="center"/>
          </w:tcPr>
          <w:p>
            <w:pPr>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3" w:hRule="atLeast"/>
        </w:trPr>
        <w:tc>
          <w:tcPr>
            <w:tcW w:w="5000" w:type="pct"/>
            <w:gridSpan w:val="10"/>
          </w:tcPr>
          <w:p>
            <w:pPr>
              <w:rPr>
                <w:rFonts w:ascii="宋体" w:hAnsi="宋体"/>
                <w:highlight w:val="none"/>
              </w:rPr>
            </w:pPr>
          </w:p>
          <w:p>
            <w:pPr>
              <w:ind w:firstLine="480" w:firstLineChars="200"/>
              <w:jc w:val="both"/>
              <w:rPr>
                <w:rFonts w:ascii="宋体" w:hAnsi="宋体"/>
                <w:szCs w:val="21"/>
                <w:highlight w:val="none"/>
              </w:rPr>
            </w:pPr>
            <w:r>
              <w:rPr>
                <w:rFonts w:hint="eastAsia" w:ascii="宋体" w:hAnsi="宋体" w:cs="宋体"/>
                <w:highlight w:val="none"/>
              </w:rPr>
              <w:t>上述填报内容真实，若不真实，愿按有关规定接受处理。</w:t>
            </w:r>
          </w:p>
        </w:tc>
      </w:tr>
    </w:tbl>
    <w:p>
      <w:pPr>
        <w:spacing w:line="360" w:lineRule="auto"/>
        <w:rPr>
          <w:rFonts w:ascii="宋体" w:hAnsi="宋体" w:cs="宋体"/>
          <w:szCs w:val="28"/>
          <w:highlight w:val="none"/>
        </w:rPr>
      </w:pPr>
    </w:p>
    <w:p>
      <w:pPr>
        <w:topLinePunct/>
        <w:spacing w:line="440" w:lineRule="exact"/>
        <w:jc w:val="right"/>
        <w:rPr>
          <w:rFonts w:ascii="宋体" w:hAnsi="宋体"/>
          <w:bCs/>
          <w:szCs w:val="21"/>
          <w:highlight w:val="none"/>
        </w:rPr>
      </w:pPr>
      <w:r>
        <w:rPr>
          <w:rFonts w:hint="eastAsia" w:ascii="宋体" w:hAnsi="宋体"/>
          <w:bCs/>
          <w:szCs w:val="21"/>
          <w:highlight w:val="none"/>
        </w:rPr>
        <w:t>投标</w:t>
      </w:r>
      <w:r>
        <w:rPr>
          <w:rFonts w:ascii="宋体" w:hAnsi="宋体"/>
          <w:bCs/>
          <w:szCs w:val="21"/>
          <w:highlight w:val="none"/>
        </w:rPr>
        <w:t>人：（盖单位章）</w:t>
      </w:r>
    </w:p>
    <w:p>
      <w:pPr>
        <w:topLinePunct/>
        <w:spacing w:line="440" w:lineRule="exact"/>
        <w:jc w:val="right"/>
        <w:rPr>
          <w:rFonts w:ascii="宋体" w:hAnsi="宋体"/>
          <w:bCs/>
          <w:szCs w:val="21"/>
          <w:highlight w:val="none"/>
        </w:rPr>
      </w:pPr>
      <w:r>
        <w:rPr>
          <w:rFonts w:ascii="宋体" w:hAnsi="宋体"/>
          <w:szCs w:val="21"/>
          <w:highlight w:val="none"/>
        </w:rPr>
        <w:t>法定代表人或其委托代理人：（签字</w:t>
      </w:r>
      <w:r>
        <w:rPr>
          <w:rFonts w:ascii="宋体" w:hAnsi="宋体"/>
          <w:szCs w:val="21"/>
          <w:highlight w:val="none"/>
          <w:u w:val="single"/>
        </w:rPr>
        <w:t>或</w:t>
      </w:r>
      <w:r>
        <w:rPr>
          <w:rFonts w:hint="eastAsia" w:ascii="宋体" w:hAnsi="宋体"/>
          <w:szCs w:val="21"/>
          <w:highlight w:val="none"/>
          <w:u w:val="single"/>
        </w:rPr>
        <w:t>盖章</w:t>
      </w:r>
      <w:r>
        <w:rPr>
          <w:rFonts w:ascii="宋体" w:hAnsi="宋体"/>
          <w:szCs w:val="21"/>
          <w:highlight w:val="none"/>
        </w:rPr>
        <w:t>）</w:t>
      </w:r>
    </w:p>
    <w:p>
      <w:pPr>
        <w:topLinePunct/>
        <w:spacing w:line="440" w:lineRule="exact"/>
        <w:jc w:val="right"/>
        <w:rPr>
          <w:rFonts w:ascii="宋体" w:hAnsi="宋体"/>
          <w:bCs/>
          <w:szCs w:val="21"/>
          <w:highlight w:val="none"/>
          <w:u w:val="single"/>
        </w:rPr>
      </w:pPr>
      <w:r>
        <w:rPr>
          <w:rFonts w:ascii="宋体" w:hAnsi="宋体"/>
          <w:bCs/>
          <w:szCs w:val="21"/>
          <w:highlight w:val="none"/>
        </w:rPr>
        <w:t>年月</w:t>
      </w:r>
      <w:r>
        <w:rPr>
          <w:rFonts w:hint="eastAsia" w:ascii="宋体" w:hAnsi="宋体"/>
          <w:bCs/>
          <w:szCs w:val="21"/>
          <w:highlight w:val="none"/>
          <w:u w:val="single"/>
        </w:rPr>
        <w:t>日</w:t>
      </w:r>
    </w:p>
    <w:p>
      <w:pPr>
        <w:spacing w:line="360" w:lineRule="auto"/>
        <w:ind w:firstLine="717" w:firstLineChars="299"/>
        <w:rPr>
          <w:rFonts w:ascii="宋体" w:hAnsi="宋体" w:cs="宋体"/>
          <w:szCs w:val="28"/>
          <w:highlight w:val="none"/>
        </w:rPr>
      </w:pPr>
    </w:p>
    <w:p>
      <w:pPr>
        <w:spacing w:line="360" w:lineRule="auto"/>
        <w:jc w:val="center"/>
        <w:rPr>
          <w:rFonts w:ascii="宋体" w:hAnsi="宋体" w:cs="宋体"/>
          <w:b/>
          <w:bCs/>
          <w:szCs w:val="28"/>
          <w:highlight w:val="none"/>
        </w:rPr>
      </w:pPr>
      <w:r>
        <w:rPr>
          <w:rFonts w:ascii="宋体" w:hAnsi="宋体" w:cs="宋体"/>
          <w:b/>
          <w:bCs/>
          <w:szCs w:val="28"/>
          <w:highlight w:val="none"/>
        </w:rPr>
        <w:br w:type="page"/>
      </w:r>
      <w:r>
        <w:rPr>
          <w:rFonts w:hint="eastAsia" w:ascii="宋体" w:hAnsi="宋体" w:cs="宋体"/>
          <w:b/>
          <w:bCs/>
          <w:szCs w:val="28"/>
          <w:highlight w:val="none"/>
        </w:rPr>
        <w:t>表6 项目负责人简历表</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480"/>
        <w:gridCol w:w="1480"/>
        <w:gridCol w:w="1608"/>
        <w:gridCol w:w="1481"/>
        <w:gridCol w:w="1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姓名</w:t>
            </w:r>
          </w:p>
        </w:tc>
        <w:tc>
          <w:tcPr>
            <w:tcW w:w="1480" w:type="dxa"/>
            <w:vAlign w:val="center"/>
          </w:tcPr>
          <w:p>
            <w:pPr>
              <w:spacing w:line="360" w:lineRule="auto"/>
              <w:jc w:val="center"/>
              <w:rPr>
                <w:rFonts w:ascii="宋体" w:hAnsi="宋体" w:cs="宋体"/>
                <w:szCs w:val="28"/>
                <w:highlight w:val="none"/>
              </w:rPr>
            </w:pPr>
          </w:p>
        </w:tc>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性别</w:t>
            </w:r>
          </w:p>
        </w:tc>
        <w:tc>
          <w:tcPr>
            <w:tcW w:w="1608" w:type="dxa"/>
            <w:vAlign w:val="center"/>
          </w:tcPr>
          <w:p>
            <w:pPr>
              <w:spacing w:line="360" w:lineRule="auto"/>
              <w:jc w:val="center"/>
              <w:rPr>
                <w:rFonts w:ascii="宋体" w:hAnsi="宋体" w:cs="宋体"/>
                <w:szCs w:val="28"/>
                <w:highlight w:val="none"/>
              </w:rPr>
            </w:pPr>
          </w:p>
        </w:tc>
        <w:tc>
          <w:tcPr>
            <w:tcW w:w="1481"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年龄</w:t>
            </w:r>
          </w:p>
        </w:tc>
        <w:tc>
          <w:tcPr>
            <w:tcW w:w="1481" w:type="dxa"/>
            <w:vAlign w:val="center"/>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职务</w:t>
            </w:r>
          </w:p>
        </w:tc>
        <w:tc>
          <w:tcPr>
            <w:tcW w:w="1480" w:type="dxa"/>
            <w:vAlign w:val="center"/>
          </w:tcPr>
          <w:p>
            <w:pPr>
              <w:spacing w:line="360" w:lineRule="auto"/>
              <w:jc w:val="center"/>
              <w:rPr>
                <w:rFonts w:ascii="宋体" w:hAnsi="宋体" w:cs="宋体"/>
                <w:szCs w:val="28"/>
                <w:highlight w:val="none"/>
              </w:rPr>
            </w:pPr>
          </w:p>
        </w:tc>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职称</w:t>
            </w:r>
          </w:p>
        </w:tc>
        <w:tc>
          <w:tcPr>
            <w:tcW w:w="1608" w:type="dxa"/>
            <w:vAlign w:val="center"/>
          </w:tcPr>
          <w:p>
            <w:pPr>
              <w:spacing w:line="360" w:lineRule="auto"/>
              <w:jc w:val="center"/>
              <w:rPr>
                <w:rFonts w:ascii="宋体" w:hAnsi="宋体" w:cs="宋体"/>
                <w:szCs w:val="28"/>
                <w:highlight w:val="none"/>
              </w:rPr>
            </w:pPr>
          </w:p>
        </w:tc>
        <w:tc>
          <w:tcPr>
            <w:tcW w:w="1481"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学历</w:t>
            </w:r>
          </w:p>
        </w:tc>
        <w:tc>
          <w:tcPr>
            <w:tcW w:w="1481" w:type="dxa"/>
            <w:vAlign w:val="center"/>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0" w:type="dxa"/>
            <w:gridSpan w:val="2"/>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参加工作时间</w:t>
            </w:r>
          </w:p>
        </w:tc>
        <w:tc>
          <w:tcPr>
            <w:tcW w:w="1480" w:type="dxa"/>
            <w:vAlign w:val="center"/>
          </w:tcPr>
          <w:p>
            <w:pPr>
              <w:spacing w:line="360" w:lineRule="auto"/>
              <w:jc w:val="center"/>
              <w:rPr>
                <w:rFonts w:ascii="宋体" w:hAnsi="宋体" w:cs="宋体"/>
                <w:szCs w:val="28"/>
                <w:highlight w:val="none"/>
              </w:rPr>
            </w:pPr>
          </w:p>
        </w:tc>
        <w:tc>
          <w:tcPr>
            <w:tcW w:w="3089" w:type="dxa"/>
            <w:gridSpan w:val="2"/>
            <w:vAlign w:val="center"/>
          </w:tcPr>
          <w:p>
            <w:pPr>
              <w:spacing w:line="360" w:lineRule="auto"/>
              <w:jc w:val="center"/>
              <w:rPr>
                <w:rFonts w:ascii="宋体" w:hAnsi="宋体" w:cs="宋体"/>
                <w:szCs w:val="28"/>
                <w:highlight w:val="none"/>
              </w:rPr>
            </w:pPr>
            <w:r>
              <w:rPr>
                <w:rFonts w:hint="eastAsia" w:ascii="宋体" w:hAnsi="宋体" w:cs="宋体"/>
                <w:szCs w:val="28"/>
                <w:highlight w:val="none"/>
              </w:rPr>
              <w:t>从事项目负责人年限</w:t>
            </w:r>
          </w:p>
        </w:tc>
        <w:tc>
          <w:tcPr>
            <w:tcW w:w="1481" w:type="dxa"/>
            <w:vAlign w:val="center"/>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0" w:type="dxa"/>
            <w:gridSpan w:val="2"/>
            <w:vAlign w:val="center"/>
          </w:tcPr>
          <w:p>
            <w:pPr>
              <w:spacing w:line="360" w:lineRule="auto"/>
              <w:jc w:val="center"/>
              <w:rPr>
                <w:rFonts w:ascii="宋体" w:hAnsi="宋体" w:cs="宋体"/>
                <w:szCs w:val="28"/>
                <w:highlight w:val="none"/>
              </w:rPr>
            </w:pPr>
            <w:r>
              <w:rPr>
                <w:rFonts w:hint="eastAsia" w:ascii="宋体" w:hAnsi="宋体" w:cs="宋体"/>
                <w:szCs w:val="28"/>
                <w:highlight w:val="none"/>
              </w:rPr>
              <w:t>项目负责人资格证书编号</w:t>
            </w:r>
          </w:p>
        </w:tc>
        <w:tc>
          <w:tcPr>
            <w:tcW w:w="6050" w:type="dxa"/>
            <w:gridSpan w:val="4"/>
            <w:vAlign w:val="center"/>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gridSpan w:val="6"/>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建设单位</w:t>
            </w:r>
          </w:p>
        </w:tc>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项目名称</w:t>
            </w:r>
          </w:p>
        </w:tc>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建设规模</w:t>
            </w:r>
          </w:p>
        </w:tc>
        <w:tc>
          <w:tcPr>
            <w:tcW w:w="1608"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开、竣工日期</w:t>
            </w:r>
          </w:p>
        </w:tc>
        <w:tc>
          <w:tcPr>
            <w:tcW w:w="1481"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在建或已完</w:t>
            </w:r>
          </w:p>
        </w:tc>
        <w:tc>
          <w:tcPr>
            <w:tcW w:w="1481"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bl>
    <w:p>
      <w:pPr>
        <w:spacing w:line="360" w:lineRule="auto"/>
        <w:rPr>
          <w:rFonts w:ascii="宋体" w:hAnsi="宋体" w:cs="宋体"/>
          <w:szCs w:val="28"/>
          <w:highlight w:val="none"/>
        </w:rPr>
      </w:pPr>
    </w:p>
    <w:p>
      <w:pPr>
        <w:spacing w:line="360" w:lineRule="auto"/>
        <w:jc w:val="center"/>
        <w:rPr>
          <w:rFonts w:ascii="宋体" w:hAnsi="宋体" w:cs="宋体"/>
          <w:b/>
          <w:bCs/>
          <w:szCs w:val="28"/>
          <w:highlight w:val="none"/>
        </w:rPr>
      </w:pPr>
      <w:r>
        <w:rPr>
          <w:rFonts w:hint="eastAsia" w:ascii="宋体" w:hAnsi="宋体" w:cs="宋体"/>
          <w:b/>
          <w:bCs/>
          <w:szCs w:val="28"/>
          <w:highlight w:val="none"/>
        </w:rPr>
        <w:br w:type="page"/>
      </w:r>
      <w:r>
        <w:rPr>
          <w:rFonts w:hint="eastAsia" w:ascii="宋体" w:hAnsi="宋体" w:cs="宋体"/>
          <w:b/>
          <w:bCs/>
          <w:szCs w:val="28"/>
          <w:highlight w:val="none"/>
        </w:rPr>
        <w:t>表</w:t>
      </w:r>
      <w:r>
        <w:rPr>
          <w:rFonts w:ascii="宋体" w:hAnsi="宋体" w:cs="宋体"/>
          <w:b/>
          <w:bCs/>
          <w:szCs w:val="28"/>
          <w:highlight w:val="none"/>
        </w:rPr>
        <w:t xml:space="preserve">7  </w:t>
      </w:r>
      <w:r>
        <w:rPr>
          <w:rFonts w:hint="eastAsia" w:ascii="宋体" w:hAnsi="宋体" w:cs="宋体"/>
          <w:b/>
          <w:bCs/>
          <w:szCs w:val="28"/>
          <w:highlight w:val="none"/>
        </w:rPr>
        <w:t>项目技术负责人简历表</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480"/>
        <w:gridCol w:w="1480"/>
        <w:gridCol w:w="1608"/>
        <w:gridCol w:w="1481"/>
        <w:gridCol w:w="1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姓名</w:t>
            </w:r>
          </w:p>
        </w:tc>
        <w:tc>
          <w:tcPr>
            <w:tcW w:w="1480" w:type="dxa"/>
          </w:tcPr>
          <w:p>
            <w:pPr>
              <w:spacing w:line="360" w:lineRule="auto"/>
              <w:jc w:val="center"/>
              <w:rPr>
                <w:rFonts w:ascii="宋体" w:hAnsi="宋体" w:cs="宋体"/>
                <w:szCs w:val="28"/>
                <w:highlight w:val="none"/>
              </w:rPr>
            </w:pPr>
          </w:p>
        </w:tc>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性别</w:t>
            </w:r>
          </w:p>
        </w:tc>
        <w:tc>
          <w:tcPr>
            <w:tcW w:w="1608" w:type="dxa"/>
          </w:tcPr>
          <w:p>
            <w:pPr>
              <w:spacing w:line="360" w:lineRule="auto"/>
              <w:jc w:val="center"/>
              <w:rPr>
                <w:rFonts w:ascii="宋体" w:hAnsi="宋体" w:cs="宋体"/>
                <w:szCs w:val="28"/>
                <w:highlight w:val="none"/>
              </w:rPr>
            </w:pPr>
          </w:p>
        </w:tc>
        <w:tc>
          <w:tcPr>
            <w:tcW w:w="1481" w:type="dxa"/>
          </w:tcPr>
          <w:p>
            <w:pPr>
              <w:spacing w:line="360" w:lineRule="auto"/>
              <w:jc w:val="center"/>
              <w:rPr>
                <w:rFonts w:ascii="宋体" w:hAnsi="宋体" w:cs="宋体"/>
                <w:szCs w:val="28"/>
                <w:highlight w:val="none"/>
              </w:rPr>
            </w:pPr>
            <w:r>
              <w:rPr>
                <w:rFonts w:hint="eastAsia" w:ascii="宋体" w:hAnsi="宋体" w:cs="宋体"/>
                <w:szCs w:val="28"/>
                <w:highlight w:val="none"/>
              </w:rPr>
              <w:t>年龄</w:t>
            </w:r>
          </w:p>
        </w:tc>
        <w:tc>
          <w:tcPr>
            <w:tcW w:w="1481" w:type="dxa"/>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职务</w:t>
            </w:r>
          </w:p>
        </w:tc>
        <w:tc>
          <w:tcPr>
            <w:tcW w:w="1480" w:type="dxa"/>
          </w:tcPr>
          <w:p>
            <w:pPr>
              <w:spacing w:line="360" w:lineRule="auto"/>
              <w:jc w:val="center"/>
              <w:rPr>
                <w:rFonts w:ascii="宋体" w:hAnsi="宋体" w:cs="宋体"/>
                <w:szCs w:val="28"/>
                <w:highlight w:val="none"/>
              </w:rPr>
            </w:pPr>
          </w:p>
        </w:tc>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职称</w:t>
            </w:r>
          </w:p>
        </w:tc>
        <w:tc>
          <w:tcPr>
            <w:tcW w:w="1608" w:type="dxa"/>
          </w:tcPr>
          <w:p>
            <w:pPr>
              <w:spacing w:line="360" w:lineRule="auto"/>
              <w:jc w:val="center"/>
              <w:rPr>
                <w:rFonts w:ascii="宋体" w:hAnsi="宋体" w:cs="宋体"/>
                <w:szCs w:val="28"/>
                <w:highlight w:val="none"/>
              </w:rPr>
            </w:pPr>
          </w:p>
        </w:tc>
        <w:tc>
          <w:tcPr>
            <w:tcW w:w="1481" w:type="dxa"/>
          </w:tcPr>
          <w:p>
            <w:pPr>
              <w:spacing w:line="360" w:lineRule="auto"/>
              <w:jc w:val="center"/>
              <w:rPr>
                <w:rFonts w:ascii="宋体" w:hAnsi="宋体" w:cs="宋体"/>
                <w:szCs w:val="28"/>
                <w:highlight w:val="none"/>
              </w:rPr>
            </w:pPr>
            <w:r>
              <w:rPr>
                <w:rFonts w:hint="eastAsia" w:ascii="宋体" w:hAnsi="宋体" w:cs="宋体"/>
                <w:szCs w:val="28"/>
                <w:highlight w:val="none"/>
              </w:rPr>
              <w:t>学历</w:t>
            </w:r>
          </w:p>
        </w:tc>
        <w:tc>
          <w:tcPr>
            <w:tcW w:w="1481" w:type="dxa"/>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60" w:type="dxa"/>
            <w:gridSpan w:val="2"/>
          </w:tcPr>
          <w:p>
            <w:pPr>
              <w:spacing w:line="360" w:lineRule="auto"/>
              <w:jc w:val="center"/>
              <w:rPr>
                <w:rFonts w:ascii="宋体" w:hAnsi="宋体" w:cs="宋体"/>
                <w:szCs w:val="28"/>
                <w:highlight w:val="none"/>
              </w:rPr>
            </w:pPr>
            <w:r>
              <w:rPr>
                <w:rFonts w:hint="eastAsia" w:ascii="宋体" w:hAnsi="宋体" w:cs="宋体"/>
                <w:szCs w:val="28"/>
                <w:highlight w:val="none"/>
              </w:rPr>
              <w:t>参加工作时间</w:t>
            </w:r>
          </w:p>
        </w:tc>
        <w:tc>
          <w:tcPr>
            <w:tcW w:w="1480" w:type="dxa"/>
          </w:tcPr>
          <w:p>
            <w:pPr>
              <w:spacing w:line="360" w:lineRule="auto"/>
              <w:jc w:val="center"/>
              <w:rPr>
                <w:rFonts w:ascii="宋体" w:hAnsi="宋体" w:cs="宋体"/>
                <w:szCs w:val="28"/>
                <w:highlight w:val="none"/>
              </w:rPr>
            </w:pPr>
          </w:p>
        </w:tc>
        <w:tc>
          <w:tcPr>
            <w:tcW w:w="3089" w:type="dxa"/>
            <w:gridSpan w:val="2"/>
          </w:tcPr>
          <w:p>
            <w:pPr>
              <w:spacing w:line="360" w:lineRule="auto"/>
              <w:jc w:val="center"/>
              <w:rPr>
                <w:rFonts w:ascii="宋体" w:hAnsi="宋体" w:cs="宋体"/>
                <w:szCs w:val="28"/>
                <w:highlight w:val="none"/>
              </w:rPr>
            </w:pPr>
            <w:r>
              <w:rPr>
                <w:rFonts w:hint="eastAsia" w:ascii="宋体" w:hAnsi="宋体" w:cs="宋体"/>
                <w:szCs w:val="28"/>
                <w:highlight w:val="none"/>
              </w:rPr>
              <w:t>从事技术负责人年限</w:t>
            </w:r>
          </w:p>
        </w:tc>
        <w:tc>
          <w:tcPr>
            <w:tcW w:w="1481" w:type="dxa"/>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60" w:type="dxa"/>
            <w:gridSpan w:val="2"/>
          </w:tcPr>
          <w:p>
            <w:pPr>
              <w:spacing w:line="360" w:lineRule="auto"/>
              <w:jc w:val="center"/>
              <w:rPr>
                <w:rFonts w:ascii="宋体" w:hAnsi="宋体" w:cs="宋体"/>
                <w:szCs w:val="28"/>
                <w:highlight w:val="none"/>
              </w:rPr>
            </w:pPr>
            <w:r>
              <w:rPr>
                <w:rFonts w:hint="eastAsia" w:ascii="宋体" w:hAnsi="宋体" w:cs="宋体"/>
                <w:szCs w:val="28"/>
                <w:highlight w:val="none"/>
              </w:rPr>
              <w:t>资格证书名称及编号</w:t>
            </w:r>
          </w:p>
        </w:tc>
        <w:tc>
          <w:tcPr>
            <w:tcW w:w="6050" w:type="dxa"/>
            <w:gridSpan w:val="4"/>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10" w:type="dxa"/>
            <w:gridSpan w:val="6"/>
          </w:tcPr>
          <w:p>
            <w:pPr>
              <w:spacing w:line="360" w:lineRule="auto"/>
              <w:jc w:val="center"/>
              <w:rPr>
                <w:rFonts w:ascii="宋体" w:hAnsi="宋体" w:cs="宋体"/>
                <w:szCs w:val="28"/>
                <w:highlight w:val="none"/>
              </w:rPr>
            </w:pPr>
            <w:r>
              <w:rPr>
                <w:rFonts w:hint="eastAsia" w:ascii="宋体" w:hAnsi="宋体" w:cs="宋体"/>
                <w:szCs w:val="28"/>
                <w:highlight w:val="none"/>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建设单位</w:t>
            </w:r>
          </w:p>
        </w:tc>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项目名称</w:t>
            </w:r>
          </w:p>
        </w:tc>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建设规模</w:t>
            </w:r>
          </w:p>
        </w:tc>
        <w:tc>
          <w:tcPr>
            <w:tcW w:w="1608" w:type="dxa"/>
          </w:tcPr>
          <w:p>
            <w:pPr>
              <w:spacing w:line="360" w:lineRule="auto"/>
              <w:jc w:val="center"/>
              <w:rPr>
                <w:rFonts w:ascii="宋体" w:hAnsi="宋体" w:cs="宋体"/>
                <w:szCs w:val="28"/>
                <w:highlight w:val="none"/>
              </w:rPr>
            </w:pPr>
            <w:r>
              <w:rPr>
                <w:rFonts w:hint="eastAsia" w:ascii="宋体" w:hAnsi="宋体" w:cs="宋体"/>
                <w:szCs w:val="28"/>
                <w:highlight w:val="none"/>
              </w:rPr>
              <w:t>开、竣工日期</w:t>
            </w:r>
          </w:p>
        </w:tc>
        <w:tc>
          <w:tcPr>
            <w:tcW w:w="1481" w:type="dxa"/>
          </w:tcPr>
          <w:p>
            <w:pPr>
              <w:spacing w:line="360" w:lineRule="auto"/>
              <w:jc w:val="center"/>
              <w:rPr>
                <w:rFonts w:ascii="宋体" w:hAnsi="宋体" w:cs="宋体"/>
                <w:szCs w:val="28"/>
                <w:highlight w:val="none"/>
              </w:rPr>
            </w:pPr>
            <w:r>
              <w:rPr>
                <w:rFonts w:hint="eastAsia" w:ascii="宋体" w:hAnsi="宋体" w:cs="宋体"/>
                <w:szCs w:val="28"/>
                <w:highlight w:val="none"/>
              </w:rPr>
              <w:t>在建或已完</w:t>
            </w:r>
          </w:p>
        </w:tc>
        <w:tc>
          <w:tcPr>
            <w:tcW w:w="1481" w:type="dxa"/>
          </w:tcPr>
          <w:p>
            <w:pPr>
              <w:spacing w:line="360" w:lineRule="auto"/>
              <w:jc w:val="center"/>
              <w:rPr>
                <w:rFonts w:ascii="宋体" w:hAnsi="宋体" w:cs="宋体"/>
                <w:szCs w:val="28"/>
                <w:highlight w:val="none"/>
              </w:rPr>
            </w:pPr>
            <w:r>
              <w:rPr>
                <w:rFonts w:hint="eastAsia" w:ascii="宋体" w:hAnsi="宋体" w:cs="宋体"/>
                <w:szCs w:val="28"/>
                <w:highlight w:val="none"/>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bl>
    <w:p>
      <w:pPr>
        <w:spacing w:line="360" w:lineRule="auto"/>
        <w:ind w:firstLine="360" w:firstLineChars="150"/>
        <w:rPr>
          <w:rFonts w:ascii="宋体" w:hAnsi="宋体" w:cs="宋体"/>
          <w:szCs w:val="28"/>
          <w:highlight w:val="none"/>
        </w:rPr>
      </w:pPr>
    </w:p>
    <w:p>
      <w:pPr>
        <w:widowControl/>
        <w:ind w:firstLine="720"/>
        <w:rPr>
          <w:rFonts w:ascii="宋体" w:hAnsi="宋体" w:cs="宋体"/>
          <w:b/>
          <w:bCs/>
          <w:szCs w:val="28"/>
          <w:highlight w:val="none"/>
        </w:rPr>
      </w:pPr>
    </w:p>
    <w:p>
      <w:pPr>
        <w:spacing w:line="360" w:lineRule="auto"/>
        <w:jc w:val="center"/>
        <w:rPr>
          <w:rFonts w:ascii="宋体" w:hAnsi="宋体" w:cs="宋体"/>
          <w:b/>
          <w:bCs/>
          <w:szCs w:val="28"/>
          <w:highlight w:val="none"/>
        </w:rPr>
      </w:pPr>
      <w:r>
        <w:rPr>
          <w:rFonts w:hint="eastAsia" w:ascii="宋体" w:hAnsi="宋体" w:cs="宋体"/>
          <w:b/>
          <w:bCs/>
          <w:szCs w:val="28"/>
          <w:highlight w:val="none"/>
        </w:rPr>
        <w:br w:type="page"/>
      </w:r>
      <w:r>
        <w:rPr>
          <w:rFonts w:hint="eastAsia" w:ascii="宋体" w:hAnsi="宋体" w:cs="宋体"/>
          <w:b/>
          <w:bCs/>
          <w:szCs w:val="28"/>
          <w:highlight w:val="none"/>
        </w:rPr>
        <w:t>表</w:t>
      </w:r>
      <w:r>
        <w:rPr>
          <w:rFonts w:ascii="宋体" w:hAnsi="宋体" w:cs="宋体"/>
          <w:b/>
          <w:bCs/>
          <w:szCs w:val="28"/>
          <w:highlight w:val="none"/>
        </w:rPr>
        <w:t xml:space="preserve">8    </w:t>
      </w:r>
      <w:r>
        <w:rPr>
          <w:rFonts w:hint="eastAsia" w:ascii="宋体" w:hAnsi="宋体" w:cs="宋体"/>
          <w:b/>
          <w:bCs/>
          <w:szCs w:val="28"/>
          <w:highlight w:val="none"/>
        </w:rPr>
        <w:t>项目管理班子配备情况辅助说明资料</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6" w:hRule="atLeast"/>
        </w:trPr>
        <w:tc>
          <w:tcPr>
            <w:tcW w:w="8882" w:type="dxa"/>
          </w:tcPr>
          <w:p>
            <w:pPr>
              <w:spacing w:line="360" w:lineRule="auto"/>
              <w:rPr>
                <w:rFonts w:ascii="宋体" w:hAnsi="宋体" w:cs="宋体"/>
                <w:szCs w:val="28"/>
                <w:highlight w:val="none"/>
              </w:rPr>
            </w:pPr>
          </w:p>
        </w:tc>
      </w:tr>
    </w:tbl>
    <w:p>
      <w:pPr>
        <w:spacing w:line="360" w:lineRule="auto"/>
        <w:rPr>
          <w:rFonts w:ascii="宋体" w:hAnsi="宋体" w:cs="宋体"/>
          <w:szCs w:val="28"/>
          <w:highlight w:val="none"/>
        </w:rPr>
      </w:pPr>
      <w:r>
        <w:rPr>
          <w:rFonts w:hint="eastAsia" w:ascii="宋体" w:hAnsi="宋体" w:cs="宋体"/>
          <w:szCs w:val="28"/>
          <w:highlight w:val="none"/>
        </w:rPr>
        <w:t>注：1、辅助说明资料主要包括管理班子机构设置、职责分工、有关复印证明资料以及投标人认为有必要提供的资料。辅助说明资料格式不做统一规定，由投标人自行设计。</w:t>
      </w:r>
    </w:p>
    <w:p>
      <w:pPr>
        <w:spacing w:line="360" w:lineRule="auto"/>
        <w:ind w:firstLine="360" w:firstLineChars="150"/>
        <w:rPr>
          <w:rFonts w:ascii="宋体" w:hAnsi="宋体" w:cs="宋体"/>
          <w:szCs w:val="28"/>
          <w:highlight w:val="none"/>
        </w:rPr>
      </w:pPr>
      <w:r>
        <w:rPr>
          <w:rFonts w:hint="eastAsia" w:ascii="宋体" w:hAnsi="宋体" w:cs="宋体"/>
          <w:szCs w:val="28"/>
          <w:highlight w:val="none"/>
        </w:rPr>
        <w:t>2、项目管理班子配备情况辅助说明资料另附（与本投标文件一起装订）</w:t>
      </w:r>
    </w:p>
    <w:p>
      <w:pPr>
        <w:spacing w:line="360" w:lineRule="auto"/>
        <w:ind w:firstLine="723"/>
        <w:jc w:val="center"/>
        <w:rPr>
          <w:rFonts w:ascii="宋体" w:hAnsi="宋体"/>
          <w:sz w:val="36"/>
          <w:szCs w:val="36"/>
          <w:highlight w:val="none"/>
        </w:rPr>
      </w:pPr>
    </w:p>
    <w:p>
      <w:pPr>
        <w:spacing w:line="360" w:lineRule="auto"/>
        <w:ind w:firstLine="723"/>
        <w:jc w:val="center"/>
        <w:rPr>
          <w:rFonts w:ascii="宋体" w:hAnsi="宋体"/>
          <w:sz w:val="36"/>
          <w:szCs w:val="36"/>
          <w:highlight w:val="none"/>
        </w:rPr>
      </w:pPr>
    </w:p>
    <w:p>
      <w:pPr>
        <w:spacing w:line="360" w:lineRule="auto"/>
        <w:ind w:firstLine="723"/>
        <w:jc w:val="center"/>
        <w:rPr>
          <w:rFonts w:ascii="宋体" w:hAnsi="宋体"/>
          <w:sz w:val="36"/>
          <w:szCs w:val="36"/>
          <w:highlight w:val="none"/>
        </w:rPr>
      </w:pPr>
    </w:p>
    <w:p>
      <w:pPr>
        <w:spacing w:line="360" w:lineRule="auto"/>
        <w:ind w:firstLine="723"/>
        <w:jc w:val="center"/>
        <w:rPr>
          <w:rFonts w:ascii="宋体" w:hAnsi="宋体"/>
          <w:sz w:val="36"/>
          <w:szCs w:val="36"/>
          <w:highlight w:val="none"/>
        </w:rPr>
      </w:pPr>
    </w:p>
    <w:p>
      <w:pPr>
        <w:spacing w:line="360" w:lineRule="auto"/>
        <w:ind w:firstLine="723"/>
        <w:jc w:val="center"/>
        <w:rPr>
          <w:rFonts w:ascii="宋体" w:hAnsi="宋体"/>
          <w:sz w:val="36"/>
          <w:szCs w:val="36"/>
          <w:highlight w:val="none"/>
        </w:rPr>
      </w:pPr>
    </w:p>
    <w:p>
      <w:pPr>
        <w:spacing w:line="360" w:lineRule="auto"/>
        <w:ind w:firstLine="723"/>
        <w:jc w:val="center"/>
        <w:rPr>
          <w:rFonts w:ascii="宋体" w:hAnsi="宋体"/>
          <w:sz w:val="36"/>
          <w:szCs w:val="36"/>
          <w:highlight w:val="none"/>
        </w:rPr>
      </w:pPr>
    </w:p>
    <w:p>
      <w:pPr>
        <w:spacing w:line="360" w:lineRule="auto"/>
        <w:ind w:firstLine="723"/>
        <w:jc w:val="center"/>
        <w:rPr>
          <w:rFonts w:ascii="宋体" w:hAnsi="宋体"/>
          <w:sz w:val="36"/>
          <w:szCs w:val="36"/>
          <w:highlight w:val="none"/>
        </w:rPr>
      </w:pPr>
    </w:p>
    <w:p>
      <w:pPr>
        <w:spacing w:line="360" w:lineRule="auto"/>
        <w:ind w:firstLine="723"/>
        <w:jc w:val="center"/>
        <w:rPr>
          <w:rFonts w:ascii="宋体" w:hAnsi="宋体"/>
          <w:sz w:val="36"/>
          <w:szCs w:val="36"/>
          <w:highlight w:val="none"/>
        </w:rPr>
      </w:pPr>
    </w:p>
    <w:p>
      <w:pPr>
        <w:spacing w:line="360" w:lineRule="auto"/>
        <w:ind w:firstLine="723"/>
        <w:jc w:val="center"/>
        <w:rPr>
          <w:rFonts w:ascii="宋体" w:hAnsi="宋体"/>
          <w:sz w:val="36"/>
          <w:szCs w:val="36"/>
          <w:highlight w:val="none"/>
        </w:rPr>
      </w:pPr>
    </w:p>
    <w:p>
      <w:pPr>
        <w:spacing w:line="360" w:lineRule="auto"/>
        <w:jc w:val="center"/>
        <w:rPr>
          <w:rFonts w:ascii="宋体" w:hAnsi="宋体"/>
          <w:sz w:val="72"/>
          <w:highlight w:val="none"/>
        </w:rPr>
      </w:pPr>
      <w:r>
        <w:rPr>
          <w:rFonts w:hint="eastAsia" w:ascii="宋体" w:hAnsi="宋体"/>
          <w:sz w:val="36"/>
          <w:szCs w:val="36"/>
          <w:highlight w:val="none"/>
        </w:rPr>
        <w:t>六、</w:t>
      </w:r>
      <w:r>
        <w:rPr>
          <w:rFonts w:hint="eastAsia" w:ascii="宋体" w:hAnsi="宋体"/>
          <w:b/>
          <w:bCs/>
          <w:sz w:val="36"/>
          <w:szCs w:val="36"/>
          <w:highlight w:val="none"/>
        </w:rPr>
        <w:t>招标人要求提交的其他资料</w:t>
      </w:r>
    </w:p>
    <w:p>
      <w:pPr>
        <w:spacing w:line="360" w:lineRule="auto"/>
        <w:ind w:firstLine="1446"/>
        <w:jc w:val="center"/>
        <w:rPr>
          <w:rFonts w:ascii="宋体" w:hAnsi="宋体"/>
          <w:sz w:val="72"/>
          <w:highlight w:val="none"/>
        </w:rPr>
      </w:pPr>
    </w:p>
    <w:p>
      <w:pPr>
        <w:spacing w:line="360" w:lineRule="auto"/>
        <w:ind w:firstLine="1446"/>
        <w:jc w:val="center"/>
        <w:rPr>
          <w:rFonts w:ascii="宋体" w:hAnsi="宋体"/>
          <w:sz w:val="72"/>
          <w:highlight w:val="none"/>
        </w:rPr>
      </w:pPr>
    </w:p>
    <w:p>
      <w:pPr>
        <w:spacing w:line="360" w:lineRule="auto"/>
        <w:ind w:firstLine="1446"/>
        <w:jc w:val="center"/>
        <w:rPr>
          <w:rFonts w:ascii="宋体" w:hAnsi="宋体"/>
          <w:sz w:val="72"/>
          <w:highlight w:val="none"/>
        </w:rPr>
      </w:pPr>
    </w:p>
    <w:p>
      <w:pPr>
        <w:spacing w:line="360" w:lineRule="auto"/>
        <w:ind w:firstLine="1446"/>
        <w:jc w:val="center"/>
        <w:rPr>
          <w:rFonts w:ascii="宋体" w:hAnsi="宋体"/>
          <w:sz w:val="72"/>
          <w:highlight w:val="none"/>
        </w:rPr>
      </w:pPr>
    </w:p>
    <w:p>
      <w:pPr>
        <w:spacing w:line="360" w:lineRule="auto"/>
        <w:ind w:firstLine="1446"/>
        <w:jc w:val="center"/>
        <w:rPr>
          <w:rFonts w:ascii="宋体" w:hAnsi="宋体"/>
          <w:sz w:val="72"/>
          <w:highlight w:val="none"/>
        </w:rPr>
      </w:pPr>
    </w:p>
    <w:p>
      <w:pPr>
        <w:spacing w:line="360" w:lineRule="auto"/>
        <w:ind w:firstLine="1446"/>
        <w:jc w:val="center"/>
        <w:rPr>
          <w:rFonts w:ascii="宋体" w:hAnsi="宋体"/>
          <w:sz w:val="72"/>
          <w:highlight w:val="none"/>
        </w:rPr>
      </w:pPr>
    </w:p>
    <w:p>
      <w:pPr>
        <w:spacing w:line="360" w:lineRule="auto"/>
        <w:ind w:firstLine="1446"/>
        <w:jc w:val="center"/>
        <w:rPr>
          <w:rFonts w:ascii="宋体" w:hAnsi="宋体"/>
          <w:sz w:val="72"/>
          <w:highlight w:val="none"/>
        </w:rPr>
      </w:pPr>
    </w:p>
    <w:p>
      <w:pPr>
        <w:spacing w:line="360" w:lineRule="auto"/>
        <w:ind w:firstLine="1446"/>
        <w:jc w:val="center"/>
        <w:rPr>
          <w:rFonts w:ascii="宋体" w:hAnsi="宋体"/>
          <w:sz w:val="72"/>
          <w:highlight w:val="none"/>
        </w:rPr>
      </w:pPr>
    </w:p>
    <w:p>
      <w:pPr>
        <w:spacing w:line="360" w:lineRule="auto"/>
        <w:ind w:firstLine="1446"/>
        <w:jc w:val="center"/>
        <w:rPr>
          <w:rFonts w:ascii="宋体" w:hAnsi="宋体"/>
          <w:sz w:val="72"/>
          <w:highlight w:val="none"/>
        </w:rPr>
      </w:pPr>
    </w:p>
    <w:p>
      <w:pPr>
        <w:spacing w:line="360" w:lineRule="auto"/>
        <w:jc w:val="center"/>
        <w:rPr>
          <w:rFonts w:ascii="宋体" w:hAnsi="宋体"/>
          <w:sz w:val="72"/>
          <w:highlight w:val="none"/>
        </w:rPr>
      </w:pPr>
      <w:r>
        <w:rPr>
          <w:rFonts w:hint="eastAsia" w:ascii="宋体" w:hAnsi="宋体"/>
          <w:sz w:val="72"/>
          <w:highlight w:val="none"/>
        </w:rPr>
        <w:t>施工投标文件</w:t>
      </w:r>
    </w:p>
    <w:p>
      <w:pPr>
        <w:ind w:firstLine="643"/>
        <w:jc w:val="center"/>
        <w:rPr>
          <w:rFonts w:ascii="宋体" w:hAnsi="宋体"/>
          <w:sz w:val="32"/>
          <w:highlight w:val="none"/>
        </w:rPr>
      </w:pPr>
      <w:r>
        <w:rPr>
          <w:rFonts w:hint="eastAsia" w:ascii="宋体" w:hAnsi="宋体"/>
          <w:sz w:val="32"/>
          <w:highlight w:val="none"/>
        </w:rPr>
        <w:t>（封面）</w:t>
      </w:r>
    </w:p>
    <w:p>
      <w:pPr>
        <w:ind w:firstLine="643"/>
        <w:jc w:val="center"/>
        <w:rPr>
          <w:rFonts w:ascii="宋体" w:hAnsi="宋体"/>
          <w:sz w:val="32"/>
          <w:highlight w:val="none"/>
        </w:rPr>
      </w:pPr>
    </w:p>
    <w:p>
      <w:pPr>
        <w:ind w:firstLine="643"/>
        <w:jc w:val="center"/>
        <w:rPr>
          <w:rFonts w:ascii="宋体" w:hAnsi="宋体"/>
          <w:sz w:val="32"/>
          <w:highlight w:val="none"/>
        </w:rPr>
      </w:pPr>
    </w:p>
    <w:p>
      <w:pPr>
        <w:ind w:firstLine="643"/>
        <w:jc w:val="center"/>
        <w:rPr>
          <w:rFonts w:ascii="宋体" w:hAnsi="宋体"/>
          <w:sz w:val="32"/>
          <w:highlight w:val="none"/>
        </w:rPr>
      </w:pPr>
    </w:p>
    <w:p>
      <w:pPr>
        <w:spacing w:line="480" w:lineRule="auto"/>
        <w:ind w:firstLine="643"/>
        <w:jc w:val="center"/>
        <w:rPr>
          <w:rFonts w:ascii="宋体" w:hAnsi="宋体"/>
          <w:sz w:val="32"/>
          <w:highlight w:val="none"/>
        </w:rPr>
      </w:pPr>
    </w:p>
    <w:p>
      <w:pPr>
        <w:spacing w:after="360" w:afterLines="150" w:line="480" w:lineRule="auto"/>
        <w:ind w:firstLine="627" w:firstLineChars="196"/>
        <w:rPr>
          <w:rFonts w:ascii="宋体" w:hAnsi="宋体"/>
          <w:sz w:val="32"/>
          <w:highlight w:val="none"/>
        </w:rPr>
      </w:pPr>
      <w:r>
        <w:rPr>
          <w:rFonts w:hint="eastAsia" w:ascii="宋体" w:hAnsi="宋体"/>
          <w:sz w:val="32"/>
          <w:highlight w:val="none"/>
        </w:rPr>
        <w:t>工程名称：</w:t>
      </w:r>
    </w:p>
    <w:p>
      <w:pPr>
        <w:spacing w:after="360" w:afterLines="150" w:line="480" w:lineRule="auto"/>
        <w:ind w:firstLine="627" w:firstLineChars="196"/>
        <w:rPr>
          <w:rFonts w:ascii="宋体" w:hAnsi="宋体"/>
          <w:sz w:val="32"/>
          <w:highlight w:val="none"/>
        </w:rPr>
      </w:pPr>
      <w:r>
        <w:rPr>
          <w:rFonts w:hint="eastAsia" w:ascii="宋体" w:hAnsi="宋体"/>
          <w:sz w:val="32"/>
          <w:highlight w:val="none"/>
        </w:rPr>
        <w:t>投标文件内容：</w:t>
      </w:r>
      <w:r>
        <w:rPr>
          <w:rFonts w:hint="eastAsia" w:ascii="宋体" w:hAnsi="宋体"/>
          <w:sz w:val="32"/>
          <w:highlight w:val="none"/>
          <w:u w:val="single"/>
        </w:rPr>
        <w:t>投标文件资信标</w:t>
      </w:r>
    </w:p>
    <w:p>
      <w:pPr>
        <w:spacing w:after="360" w:afterLines="150" w:line="480" w:lineRule="auto"/>
        <w:ind w:firstLine="627" w:firstLineChars="196"/>
        <w:rPr>
          <w:rFonts w:ascii="宋体" w:hAnsi="宋体"/>
          <w:sz w:val="32"/>
          <w:highlight w:val="none"/>
        </w:rPr>
      </w:pPr>
      <w:r>
        <w:rPr>
          <w:rFonts w:hint="eastAsia" w:ascii="宋体" w:hAnsi="宋体"/>
          <w:sz w:val="32"/>
          <w:highlight w:val="none"/>
        </w:rPr>
        <w:t>投标人：</w:t>
      </w:r>
      <w:r>
        <w:rPr>
          <w:rFonts w:ascii="宋体" w:hAnsi="宋体"/>
          <w:sz w:val="32"/>
          <w:highlight w:val="none"/>
          <w:u w:val="single"/>
        </w:rPr>
        <w:t xml:space="preserve">                     （单位盖章）   </w:t>
      </w:r>
    </w:p>
    <w:p>
      <w:pPr>
        <w:spacing w:after="360" w:afterLines="150" w:line="480" w:lineRule="auto"/>
        <w:ind w:firstLine="627" w:firstLineChars="196"/>
        <w:rPr>
          <w:rFonts w:ascii="宋体" w:hAnsi="宋体"/>
          <w:sz w:val="32"/>
          <w:highlight w:val="none"/>
        </w:rPr>
      </w:pPr>
      <w:r>
        <w:rPr>
          <w:rFonts w:hint="eastAsia" w:ascii="宋体" w:hAnsi="宋体"/>
          <w:sz w:val="32"/>
          <w:highlight w:val="none"/>
        </w:rPr>
        <w:t>法定代表人或委托代理人：</w:t>
      </w:r>
      <w:r>
        <w:rPr>
          <w:rFonts w:hint="eastAsia" w:ascii="宋体" w:hAnsi="宋体"/>
          <w:sz w:val="32"/>
          <w:highlight w:val="none"/>
          <w:u w:val="single"/>
        </w:rPr>
        <w:t>（</w:t>
      </w:r>
      <w:r>
        <w:rPr>
          <w:rFonts w:hint="eastAsia" w:ascii="宋体" w:hAnsi="宋体"/>
          <w:highlight w:val="none"/>
          <w:u w:val="single"/>
        </w:rPr>
        <w:t>签字或盖章</w:t>
      </w:r>
      <w:r>
        <w:rPr>
          <w:rFonts w:hint="eastAsia" w:ascii="宋体" w:hAnsi="宋体"/>
          <w:sz w:val="32"/>
          <w:highlight w:val="none"/>
          <w:u w:val="single"/>
        </w:rPr>
        <w:t>）</w:t>
      </w:r>
    </w:p>
    <w:p>
      <w:pPr>
        <w:spacing w:after="360" w:afterLines="150" w:line="480" w:lineRule="auto"/>
        <w:ind w:firstLine="627" w:firstLineChars="196"/>
        <w:jc w:val="center"/>
        <w:rPr>
          <w:rFonts w:ascii="宋体" w:hAnsi="宋体"/>
          <w:sz w:val="32"/>
          <w:highlight w:val="none"/>
        </w:rPr>
      </w:pPr>
      <w:r>
        <w:rPr>
          <w:rFonts w:hint="eastAsia" w:ascii="宋体" w:hAnsi="宋体"/>
          <w:sz w:val="32"/>
          <w:highlight w:val="none"/>
        </w:rPr>
        <w:t>日期：年月日</w:t>
      </w:r>
    </w:p>
    <w:p>
      <w:pPr>
        <w:widowControl/>
        <w:rPr>
          <w:rFonts w:ascii="宋体" w:hAnsi="宋体"/>
          <w:highlight w:val="none"/>
        </w:rPr>
      </w:pPr>
      <w:r>
        <w:rPr>
          <w:rFonts w:ascii="宋体" w:hAnsi="宋体"/>
          <w:highlight w:val="none"/>
        </w:rPr>
        <w:br w:type="page"/>
      </w:r>
    </w:p>
    <w:p>
      <w:pPr>
        <w:spacing w:after="360" w:afterLines="150"/>
        <w:ind w:firstLine="602"/>
        <w:jc w:val="center"/>
        <w:rPr>
          <w:rFonts w:ascii="宋体" w:hAnsi="宋体"/>
          <w:sz w:val="30"/>
          <w:highlight w:val="none"/>
        </w:rPr>
      </w:pPr>
    </w:p>
    <w:p>
      <w:pPr>
        <w:spacing w:line="360" w:lineRule="auto"/>
        <w:ind w:firstLine="723"/>
        <w:jc w:val="center"/>
        <w:rPr>
          <w:rFonts w:ascii="宋体" w:hAnsi="宋体"/>
          <w:b/>
          <w:bCs/>
          <w:sz w:val="36"/>
          <w:szCs w:val="36"/>
          <w:highlight w:val="none"/>
        </w:rPr>
      </w:pPr>
      <w:r>
        <w:rPr>
          <w:rFonts w:hint="eastAsia" w:ascii="宋体" w:hAnsi="宋体"/>
          <w:b/>
          <w:bCs/>
          <w:sz w:val="36"/>
          <w:szCs w:val="36"/>
          <w:highlight w:val="none"/>
        </w:rPr>
        <w:t>目录</w:t>
      </w:r>
    </w:p>
    <w:p>
      <w:pPr>
        <w:tabs>
          <w:tab w:val="left" w:pos="567"/>
        </w:tabs>
        <w:autoSpaceDE/>
        <w:autoSpaceDN/>
        <w:adjustRightInd/>
        <w:spacing w:after="360" w:afterLines="150" w:line="360" w:lineRule="auto"/>
        <w:ind w:firstLine="560" w:firstLineChars="200"/>
        <w:jc w:val="both"/>
        <w:rPr>
          <w:rFonts w:ascii="宋体" w:hAnsi="宋体"/>
          <w:sz w:val="28"/>
          <w:szCs w:val="28"/>
          <w:highlight w:val="none"/>
        </w:rPr>
      </w:pPr>
      <w:r>
        <w:rPr>
          <w:rFonts w:ascii="宋体" w:hAnsi="宋体"/>
          <w:sz w:val="28"/>
          <w:szCs w:val="28"/>
          <w:highlight w:val="none"/>
        </w:rPr>
        <w:t>1.</w:t>
      </w:r>
      <w:r>
        <w:rPr>
          <w:rFonts w:hint="eastAsia" w:ascii="宋体" w:hAnsi="宋体"/>
          <w:sz w:val="28"/>
          <w:szCs w:val="28"/>
          <w:highlight w:val="none"/>
        </w:rPr>
        <w:t>投标人一般情况（表</w:t>
      </w:r>
      <w:r>
        <w:rPr>
          <w:rFonts w:ascii="宋体" w:hAnsi="宋体"/>
          <w:sz w:val="28"/>
          <w:szCs w:val="28"/>
          <w:highlight w:val="none"/>
        </w:rPr>
        <w:t>1</w:t>
      </w:r>
      <w:r>
        <w:rPr>
          <w:rFonts w:hint="eastAsia" w:ascii="宋体" w:hAnsi="宋体"/>
          <w:sz w:val="28"/>
          <w:szCs w:val="28"/>
          <w:highlight w:val="none"/>
        </w:rPr>
        <w:t>）</w:t>
      </w:r>
    </w:p>
    <w:p>
      <w:pPr>
        <w:tabs>
          <w:tab w:val="left" w:pos="567"/>
        </w:tabs>
        <w:autoSpaceDE/>
        <w:autoSpaceDN/>
        <w:adjustRightInd/>
        <w:spacing w:after="360" w:afterLines="150" w:line="360" w:lineRule="auto"/>
        <w:ind w:firstLine="560" w:firstLineChars="200"/>
        <w:jc w:val="both"/>
        <w:rPr>
          <w:rFonts w:ascii="宋体" w:hAnsi="宋体"/>
          <w:sz w:val="28"/>
          <w:szCs w:val="28"/>
          <w:highlight w:val="none"/>
        </w:rPr>
      </w:pPr>
      <w:r>
        <w:rPr>
          <w:rFonts w:ascii="宋体" w:hAnsi="宋体"/>
          <w:sz w:val="28"/>
          <w:szCs w:val="28"/>
          <w:highlight w:val="none"/>
        </w:rPr>
        <w:t>2.</w:t>
      </w:r>
      <w:r>
        <w:rPr>
          <w:rFonts w:hint="eastAsia" w:ascii="宋体" w:hAnsi="宋体"/>
          <w:sz w:val="28"/>
          <w:szCs w:val="28"/>
          <w:highlight w:val="none"/>
        </w:rPr>
        <w:t>近年财务状况表（表</w:t>
      </w:r>
      <w:r>
        <w:rPr>
          <w:rFonts w:ascii="宋体" w:hAnsi="宋体"/>
          <w:sz w:val="28"/>
          <w:szCs w:val="28"/>
          <w:highlight w:val="none"/>
        </w:rPr>
        <w:t>2</w:t>
      </w:r>
      <w:r>
        <w:rPr>
          <w:rFonts w:hint="eastAsia" w:ascii="宋体" w:hAnsi="宋体"/>
          <w:sz w:val="28"/>
          <w:szCs w:val="28"/>
          <w:highlight w:val="none"/>
        </w:rPr>
        <w:t>）</w:t>
      </w:r>
    </w:p>
    <w:p>
      <w:pPr>
        <w:tabs>
          <w:tab w:val="left" w:pos="567"/>
        </w:tabs>
        <w:autoSpaceDE/>
        <w:autoSpaceDN/>
        <w:snapToGrid w:val="0"/>
        <w:spacing w:after="360" w:afterLines="150" w:line="360" w:lineRule="auto"/>
        <w:ind w:left="1020" w:leftChars="250" w:hanging="420" w:hangingChars="150"/>
        <w:jc w:val="both"/>
        <w:rPr>
          <w:rFonts w:ascii="宋体" w:hAnsi="宋体"/>
          <w:sz w:val="28"/>
          <w:szCs w:val="28"/>
          <w:highlight w:val="none"/>
        </w:rPr>
      </w:pPr>
      <w:r>
        <w:rPr>
          <w:rFonts w:ascii="宋体" w:hAnsi="宋体"/>
          <w:sz w:val="28"/>
          <w:szCs w:val="28"/>
          <w:highlight w:val="none"/>
        </w:rPr>
        <w:t>3.</w:t>
      </w:r>
      <w:r>
        <w:rPr>
          <w:rFonts w:hint="eastAsia" w:ascii="宋体" w:hAnsi="宋体"/>
          <w:sz w:val="28"/>
          <w:szCs w:val="28"/>
          <w:highlight w:val="none"/>
        </w:rPr>
        <w:t>评分业绩汇总表（表</w:t>
      </w:r>
      <w:r>
        <w:rPr>
          <w:rFonts w:ascii="宋体" w:hAnsi="宋体"/>
          <w:sz w:val="28"/>
          <w:szCs w:val="28"/>
          <w:highlight w:val="none"/>
        </w:rPr>
        <w:t>3</w:t>
      </w:r>
      <w:r>
        <w:rPr>
          <w:rFonts w:hint="eastAsia" w:ascii="宋体" w:hAnsi="宋体"/>
          <w:sz w:val="28"/>
          <w:szCs w:val="28"/>
          <w:highlight w:val="none"/>
        </w:rPr>
        <w:t>）</w:t>
      </w:r>
    </w:p>
    <w:p>
      <w:pPr>
        <w:tabs>
          <w:tab w:val="left" w:pos="567"/>
        </w:tabs>
        <w:autoSpaceDE/>
        <w:autoSpaceDN/>
        <w:snapToGrid w:val="0"/>
        <w:spacing w:after="360" w:afterLines="150" w:line="360" w:lineRule="auto"/>
        <w:ind w:left="1020" w:leftChars="250" w:hanging="420" w:hangingChars="150"/>
        <w:jc w:val="both"/>
        <w:rPr>
          <w:rFonts w:ascii="宋体" w:hAnsi="宋体"/>
          <w:sz w:val="28"/>
          <w:szCs w:val="28"/>
          <w:highlight w:val="none"/>
        </w:rPr>
      </w:pPr>
      <w:r>
        <w:rPr>
          <w:rFonts w:hint="eastAsia" w:ascii="宋体" w:hAnsi="宋体"/>
          <w:sz w:val="28"/>
          <w:szCs w:val="28"/>
          <w:highlight w:val="none"/>
        </w:rPr>
        <w:t>（附相关业绩的证明材料，且需要准确详细列入）</w:t>
      </w:r>
    </w:p>
    <w:p>
      <w:pPr>
        <w:pStyle w:val="2"/>
        <w:ind w:firstLine="562"/>
        <w:rPr>
          <w:rFonts w:ascii="宋体" w:hAnsi="宋体" w:eastAsia="宋体"/>
          <w:highlight w:val="none"/>
        </w:rPr>
      </w:pPr>
      <w:r>
        <w:rPr>
          <w:rFonts w:hint="eastAsia" w:ascii="宋体" w:hAnsi="宋体" w:eastAsia="宋体"/>
          <w:sz w:val="28"/>
          <w:szCs w:val="28"/>
          <w:highlight w:val="none"/>
        </w:rPr>
        <w:t>4.项目拟分包情况</w:t>
      </w:r>
    </w:p>
    <w:p>
      <w:pPr>
        <w:tabs>
          <w:tab w:val="left" w:pos="567"/>
        </w:tabs>
        <w:autoSpaceDE/>
        <w:autoSpaceDN/>
        <w:adjustRightInd/>
        <w:spacing w:after="360" w:afterLines="150" w:line="360" w:lineRule="auto"/>
        <w:ind w:firstLine="560" w:firstLineChars="200"/>
        <w:jc w:val="both"/>
        <w:rPr>
          <w:rFonts w:ascii="宋体" w:hAnsi="宋体"/>
          <w:sz w:val="28"/>
          <w:szCs w:val="28"/>
          <w:highlight w:val="none"/>
        </w:rPr>
      </w:pPr>
      <w:r>
        <w:rPr>
          <w:rFonts w:hint="eastAsia" w:ascii="宋体" w:hAnsi="宋体"/>
          <w:sz w:val="28"/>
          <w:szCs w:val="28"/>
          <w:highlight w:val="none"/>
        </w:rPr>
        <w:t>5</w:t>
      </w:r>
      <w:r>
        <w:rPr>
          <w:rFonts w:ascii="宋体" w:hAnsi="宋体"/>
          <w:sz w:val="28"/>
          <w:szCs w:val="28"/>
          <w:highlight w:val="none"/>
        </w:rPr>
        <w:t>.</w:t>
      </w:r>
      <w:r>
        <w:rPr>
          <w:rFonts w:hint="eastAsia" w:ascii="宋体" w:hAnsi="宋体"/>
          <w:sz w:val="28"/>
          <w:szCs w:val="28"/>
          <w:highlight w:val="none"/>
        </w:rPr>
        <w:t>招标人要求提交的其他资料</w:t>
      </w:r>
      <w:r>
        <w:rPr>
          <w:rFonts w:ascii="宋体" w:hAnsi="宋体" w:cs="宋体"/>
          <w:bCs/>
          <w:sz w:val="28"/>
          <w:szCs w:val="28"/>
          <w:highlight w:val="none"/>
        </w:rPr>
        <w:t>(详见投标须知前附表)</w:t>
      </w:r>
      <w:r>
        <w:rPr>
          <w:rFonts w:hint="eastAsia" w:ascii="宋体" w:hAnsi="宋体"/>
          <w:sz w:val="28"/>
          <w:szCs w:val="28"/>
          <w:highlight w:val="none"/>
        </w:rPr>
        <w:t>。</w:t>
      </w:r>
    </w:p>
    <w:p>
      <w:pPr>
        <w:pStyle w:val="2"/>
        <w:spacing w:after="360"/>
        <w:ind w:firstLine="442"/>
        <w:rPr>
          <w:rFonts w:ascii="宋体" w:hAnsi="宋体" w:eastAsia="宋体"/>
          <w:highlight w:val="none"/>
        </w:rPr>
      </w:pPr>
    </w:p>
    <w:p>
      <w:pPr>
        <w:spacing w:after="360"/>
        <w:rPr>
          <w:rFonts w:ascii="宋体" w:hAnsi="宋体"/>
          <w:highlight w:val="none"/>
        </w:rPr>
      </w:pPr>
    </w:p>
    <w:p>
      <w:pPr>
        <w:widowControl/>
        <w:rPr>
          <w:rFonts w:ascii="宋体" w:hAnsi="宋体"/>
          <w:highlight w:val="none"/>
        </w:rPr>
      </w:pPr>
      <w:r>
        <w:rPr>
          <w:rFonts w:ascii="宋体" w:hAnsi="宋体"/>
          <w:highlight w:val="none"/>
        </w:rPr>
        <w:br w:type="page"/>
      </w:r>
    </w:p>
    <w:p>
      <w:pPr>
        <w:spacing w:line="360" w:lineRule="auto"/>
        <w:jc w:val="center"/>
        <w:rPr>
          <w:rFonts w:ascii="宋体" w:hAnsi="宋体" w:cs="宋体"/>
          <w:b/>
          <w:bCs/>
          <w:szCs w:val="28"/>
          <w:highlight w:val="none"/>
        </w:rPr>
      </w:pPr>
      <w:r>
        <w:rPr>
          <w:rFonts w:hint="eastAsia" w:ascii="宋体" w:hAnsi="宋体" w:cs="宋体"/>
          <w:b/>
          <w:bCs/>
          <w:szCs w:val="28"/>
          <w:highlight w:val="none"/>
        </w:rPr>
        <w:t>表</w:t>
      </w:r>
      <w:r>
        <w:rPr>
          <w:rFonts w:ascii="宋体" w:hAnsi="宋体" w:cs="宋体"/>
          <w:b/>
          <w:bCs/>
          <w:szCs w:val="28"/>
          <w:highlight w:val="none"/>
        </w:rPr>
        <w:t xml:space="preserve">1  </w:t>
      </w:r>
      <w:r>
        <w:rPr>
          <w:rFonts w:hint="eastAsia" w:ascii="宋体" w:hAnsi="宋体" w:cs="宋体"/>
          <w:b/>
          <w:bCs/>
          <w:szCs w:val="28"/>
          <w:highlight w:val="none"/>
        </w:rPr>
        <w:t>投标人基本情况表</w:t>
      </w:r>
    </w:p>
    <w:p>
      <w:pPr>
        <w:spacing w:line="360" w:lineRule="auto"/>
        <w:ind w:firstLine="361" w:firstLineChars="150"/>
        <w:jc w:val="center"/>
        <w:rPr>
          <w:rFonts w:ascii="宋体" w:hAnsi="宋体" w:cs="宋体"/>
          <w:b/>
          <w:bCs/>
          <w:szCs w:val="28"/>
          <w:highlight w:val="none"/>
        </w:rPr>
      </w:pPr>
    </w:p>
    <w:tbl>
      <w:tblPr>
        <w:tblStyle w:val="43"/>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993"/>
        <w:gridCol w:w="1134"/>
        <w:gridCol w:w="1275"/>
        <w:gridCol w:w="1389"/>
        <w:gridCol w:w="173"/>
        <w:gridCol w:w="1038"/>
        <w:gridCol w:w="1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843" w:type="dxa"/>
            <w:vAlign w:val="center"/>
          </w:tcPr>
          <w:p>
            <w:pPr>
              <w:rPr>
                <w:rFonts w:ascii="宋体" w:hAnsi="宋体"/>
                <w:highlight w:val="none"/>
              </w:rPr>
            </w:pPr>
            <w:r>
              <w:rPr>
                <w:rFonts w:hint="eastAsia" w:ascii="宋体" w:hAnsi="宋体"/>
                <w:highlight w:val="none"/>
              </w:rPr>
              <w:t>投标人名称</w:t>
            </w:r>
          </w:p>
        </w:tc>
        <w:tc>
          <w:tcPr>
            <w:tcW w:w="7343" w:type="dxa"/>
            <w:gridSpan w:val="7"/>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843" w:type="dxa"/>
            <w:vAlign w:val="center"/>
          </w:tcPr>
          <w:p>
            <w:pPr>
              <w:rPr>
                <w:rFonts w:ascii="宋体" w:hAnsi="宋体"/>
                <w:highlight w:val="none"/>
              </w:rPr>
            </w:pPr>
            <w:r>
              <w:rPr>
                <w:rFonts w:hint="eastAsia" w:ascii="宋体" w:hAnsi="宋体"/>
                <w:highlight w:val="none"/>
              </w:rPr>
              <w:t>注册地址</w:t>
            </w:r>
          </w:p>
        </w:tc>
        <w:tc>
          <w:tcPr>
            <w:tcW w:w="3402" w:type="dxa"/>
            <w:gridSpan w:val="3"/>
            <w:vAlign w:val="center"/>
          </w:tcPr>
          <w:p>
            <w:pPr>
              <w:rPr>
                <w:rFonts w:ascii="宋体" w:hAnsi="宋体"/>
                <w:highlight w:val="none"/>
              </w:rPr>
            </w:pPr>
          </w:p>
        </w:tc>
        <w:tc>
          <w:tcPr>
            <w:tcW w:w="1389" w:type="dxa"/>
            <w:vAlign w:val="center"/>
          </w:tcPr>
          <w:p>
            <w:pPr>
              <w:rPr>
                <w:rFonts w:ascii="宋体" w:hAnsi="宋体"/>
                <w:highlight w:val="none"/>
              </w:rPr>
            </w:pPr>
            <w:r>
              <w:rPr>
                <w:rFonts w:hint="eastAsia" w:ascii="宋体" w:hAnsi="宋体"/>
                <w:highlight w:val="none"/>
              </w:rPr>
              <w:t>邮政编码</w:t>
            </w:r>
          </w:p>
        </w:tc>
        <w:tc>
          <w:tcPr>
            <w:tcW w:w="2552" w:type="dxa"/>
            <w:gridSpan w:val="3"/>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843" w:type="dxa"/>
            <w:vMerge w:val="restart"/>
            <w:vAlign w:val="center"/>
          </w:tcPr>
          <w:p>
            <w:pPr>
              <w:rPr>
                <w:rFonts w:ascii="宋体" w:hAnsi="宋体"/>
                <w:highlight w:val="none"/>
              </w:rPr>
            </w:pPr>
            <w:r>
              <w:rPr>
                <w:rFonts w:hint="eastAsia" w:ascii="宋体" w:hAnsi="宋体"/>
                <w:highlight w:val="none"/>
              </w:rPr>
              <w:t>联系方式</w:t>
            </w:r>
          </w:p>
        </w:tc>
        <w:tc>
          <w:tcPr>
            <w:tcW w:w="993" w:type="dxa"/>
            <w:vAlign w:val="center"/>
          </w:tcPr>
          <w:p>
            <w:pPr>
              <w:rPr>
                <w:rFonts w:ascii="宋体" w:hAnsi="宋体"/>
                <w:highlight w:val="none"/>
              </w:rPr>
            </w:pPr>
            <w:r>
              <w:rPr>
                <w:rFonts w:hint="eastAsia" w:ascii="宋体" w:hAnsi="宋体"/>
                <w:highlight w:val="none"/>
              </w:rPr>
              <w:t>联系人</w:t>
            </w:r>
          </w:p>
        </w:tc>
        <w:tc>
          <w:tcPr>
            <w:tcW w:w="2409" w:type="dxa"/>
            <w:gridSpan w:val="2"/>
            <w:vAlign w:val="center"/>
          </w:tcPr>
          <w:p>
            <w:pPr>
              <w:rPr>
                <w:rFonts w:ascii="宋体" w:hAnsi="宋体"/>
                <w:highlight w:val="none"/>
              </w:rPr>
            </w:pPr>
          </w:p>
        </w:tc>
        <w:tc>
          <w:tcPr>
            <w:tcW w:w="1389" w:type="dxa"/>
            <w:vAlign w:val="center"/>
          </w:tcPr>
          <w:p>
            <w:pPr>
              <w:rPr>
                <w:rFonts w:ascii="宋体" w:hAnsi="宋体"/>
                <w:highlight w:val="none"/>
              </w:rPr>
            </w:pPr>
            <w:r>
              <w:rPr>
                <w:rFonts w:hint="eastAsia" w:ascii="宋体" w:hAnsi="宋体"/>
                <w:highlight w:val="none"/>
              </w:rPr>
              <w:t>电话</w:t>
            </w:r>
          </w:p>
        </w:tc>
        <w:tc>
          <w:tcPr>
            <w:tcW w:w="2552" w:type="dxa"/>
            <w:gridSpan w:val="3"/>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843" w:type="dxa"/>
            <w:vMerge w:val="continue"/>
            <w:vAlign w:val="center"/>
          </w:tcPr>
          <w:p>
            <w:pPr>
              <w:rPr>
                <w:rFonts w:ascii="宋体" w:hAnsi="宋体"/>
                <w:highlight w:val="none"/>
              </w:rPr>
            </w:pPr>
          </w:p>
        </w:tc>
        <w:tc>
          <w:tcPr>
            <w:tcW w:w="993" w:type="dxa"/>
            <w:vAlign w:val="center"/>
          </w:tcPr>
          <w:p>
            <w:pPr>
              <w:rPr>
                <w:rFonts w:ascii="宋体" w:hAnsi="宋体"/>
                <w:highlight w:val="none"/>
              </w:rPr>
            </w:pPr>
            <w:r>
              <w:rPr>
                <w:rFonts w:hint="eastAsia" w:ascii="宋体" w:hAnsi="宋体"/>
                <w:highlight w:val="none"/>
              </w:rPr>
              <w:t>传真</w:t>
            </w:r>
          </w:p>
        </w:tc>
        <w:tc>
          <w:tcPr>
            <w:tcW w:w="2409" w:type="dxa"/>
            <w:gridSpan w:val="2"/>
            <w:vAlign w:val="center"/>
          </w:tcPr>
          <w:p>
            <w:pPr>
              <w:rPr>
                <w:rFonts w:ascii="宋体" w:hAnsi="宋体"/>
                <w:highlight w:val="none"/>
              </w:rPr>
            </w:pPr>
          </w:p>
        </w:tc>
        <w:tc>
          <w:tcPr>
            <w:tcW w:w="1389" w:type="dxa"/>
            <w:vAlign w:val="center"/>
          </w:tcPr>
          <w:p>
            <w:pPr>
              <w:rPr>
                <w:rFonts w:ascii="宋体" w:hAnsi="宋体"/>
                <w:highlight w:val="none"/>
              </w:rPr>
            </w:pPr>
            <w:r>
              <w:rPr>
                <w:rFonts w:hint="eastAsia" w:ascii="宋体" w:hAnsi="宋体"/>
                <w:highlight w:val="none"/>
              </w:rPr>
              <w:t>网址</w:t>
            </w:r>
          </w:p>
        </w:tc>
        <w:tc>
          <w:tcPr>
            <w:tcW w:w="2552" w:type="dxa"/>
            <w:gridSpan w:val="3"/>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843" w:type="dxa"/>
            <w:vAlign w:val="center"/>
          </w:tcPr>
          <w:p>
            <w:pPr>
              <w:rPr>
                <w:rFonts w:ascii="宋体" w:hAnsi="宋体"/>
                <w:highlight w:val="none"/>
              </w:rPr>
            </w:pPr>
            <w:r>
              <w:rPr>
                <w:rFonts w:hint="eastAsia" w:ascii="宋体" w:hAnsi="宋体"/>
                <w:highlight w:val="none"/>
              </w:rPr>
              <w:t>组织结构</w:t>
            </w:r>
          </w:p>
        </w:tc>
        <w:tc>
          <w:tcPr>
            <w:tcW w:w="7343" w:type="dxa"/>
            <w:gridSpan w:val="7"/>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1" w:hRule="atLeast"/>
        </w:trPr>
        <w:tc>
          <w:tcPr>
            <w:tcW w:w="1843" w:type="dxa"/>
            <w:vAlign w:val="center"/>
          </w:tcPr>
          <w:p>
            <w:pPr>
              <w:rPr>
                <w:rFonts w:ascii="宋体" w:hAnsi="宋体"/>
                <w:highlight w:val="none"/>
              </w:rPr>
            </w:pPr>
            <w:r>
              <w:rPr>
                <w:rFonts w:hint="eastAsia" w:ascii="宋体" w:hAnsi="宋体"/>
                <w:highlight w:val="none"/>
              </w:rPr>
              <w:t>法定代表人</w:t>
            </w:r>
          </w:p>
        </w:tc>
        <w:tc>
          <w:tcPr>
            <w:tcW w:w="993" w:type="dxa"/>
            <w:vAlign w:val="center"/>
          </w:tcPr>
          <w:p>
            <w:pPr>
              <w:rPr>
                <w:rFonts w:ascii="宋体" w:hAnsi="宋体"/>
                <w:highlight w:val="none"/>
              </w:rPr>
            </w:pPr>
            <w:r>
              <w:rPr>
                <w:rFonts w:hint="eastAsia" w:ascii="宋体" w:hAnsi="宋体"/>
                <w:highlight w:val="none"/>
              </w:rPr>
              <w:t>姓名</w:t>
            </w:r>
          </w:p>
        </w:tc>
        <w:tc>
          <w:tcPr>
            <w:tcW w:w="1134" w:type="dxa"/>
            <w:vAlign w:val="center"/>
          </w:tcPr>
          <w:p>
            <w:pPr>
              <w:rPr>
                <w:rFonts w:ascii="宋体" w:hAnsi="宋体"/>
                <w:highlight w:val="none"/>
              </w:rPr>
            </w:pPr>
          </w:p>
        </w:tc>
        <w:tc>
          <w:tcPr>
            <w:tcW w:w="1275" w:type="dxa"/>
            <w:vAlign w:val="center"/>
          </w:tcPr>
          <w:p>
            <w:pPr>
              <w:rPr>
                <w:rFonts w:ascii="宋体" w:hAnsi="宋体"/>
                <w:highlight w:val="none"/>
              </w:rPr>
            </w:pPr>
            <w:r>
              <w:rPr>
                <w:rFonts w:hint="eastAsia" w:ascii="宋体" w:hAnsi="宋体"/>
                <w:highlight w:val="none"/>
              </w:rPr>
              <w:t>技术职称</w:t>
            </w:r>
          </w:p>
        </w:tc>
        <w:tc>
          <w:tcPr>
            <w:tcW w:w="1562" w:type="dxa"/>
            <w:gridSpan w:val="2"/>
            <w:vAlign w:val="center"/>
          </w:tcPr>
          <w:p>
            <w:pPr>
              <w:rPr>
                <w:rFonts w:ascii="宋体" w:hAnsi="宋体"/>
                <w:highlight w:val="none"/>
              </w:rPr>
            </w:pPr>
          </w:p>
        </w:tc>
        <w:tc>
          <w:tcPr>
            <w:tcW w:w="1038" w:type="dxa"/>
            <w:vAlign w:val="center"/>
          </w:tcPr>
          <w:p>
            <w:pPr>
              <w:rPr>
                <w:rFonts w:ascii="宋体" w:hAnsi="宋体"/>
                <w:highlight w:val="none"/>
              </w:rPr>
            </w:pPr>
            <w:r>
              <w:rPr>
                <w:rFonts w:hint="eastAsia" w:ascii="宋体" w:hAnsi="宋体"/>
                <w:highlight w:val="none"/>
              </w:rPr>
              <w:t>电话</w:t>
            </w:r>
          </w:p>
        </w:tc>
        <w:tc>
          <w:tcPr>
            <w:tcW w:w="1341" w:type="dxa"/>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843" w:type="dxa"/>
            <w:vAlign w:val="center"/>
          </w:tcPr>
          <w:p>
            <w:pPr>
              <w:rPr>
                <w:rFonts w:ascii="宋体" w:hAnsi="宋体"/>
                <w:highlight w:val="none"/>
              </w:rPr>
            </w:pPr>
            <w:r>
              <w:rPr>
                <w:rFonts w:hint="eastAsia" w:ascii="宋体" w:hAnsi="宋体"/>
                <w:highlight w:val="none"/>
              </w:rPr>
              <w:t>技术负责人</w:t>
            </w:r>
          </w:p>
        </w:tc>
        <w:tc>
          <w:tcPr>
            <w:tcW w:w="993" w:type="dxa"/>
            <w:vAlign w:val="center"/>
          </w:tcPr>
          <w:p>
            <w:pPr>
              <w:rPr>
                <w:rFonts w:ascii="宋体" w:hAnsi="宋体"/>
                <w:highlight w:val="none"/>
              </w:rPr>
            </w:pPr>
            <w:r>
              <w:rPr>
                <w:rFonts w:hint="eastAsia" w:ascii="宋体" w:hAnsi="宋体"/>
                <w:highlight w:val="none"/>
              </w:rPr>
              <w:t>姓名</w:t>
            </w:r>
          </w:p>
        </w:tc>
        <w:tc>
          <w:tcPr>
            <w:tcW w:w="1134" w:type="dxa"/>
            <w:vAlign w:val="center"/>
          </w:tcPr>
          <w:p>
            <w:pPr>
              <w:rPr>
                <w:rFonts w:ascii="宋体" w:hAnsi="宋体"/>
                <w:highlight w:val="none"/>
              </w:rPr>
            </w:pPr>
          </w:p>
        </w:tc>
        <w:tc>
          <w:tcPr>
            <w:tcW w:w="1275" w:type="dxa"/>
            <w:vAlign w:val="center"/>
          </w:tcPr>
          <w:p>
            <w:pPr>
              <w:rPr>
                <w:rFonts w:ascii="宋体" w:hAnsi="宋体"/>
                <w:highlight w:val="none"/>
              </w:rPr>
            </w:pPr>
            <w:r>
              <w:rPr>
                <w:rFonts w:hint="eastAsia" w:ascii="宋体" w:hAnsi="宋体"/>
                <w:highlight w:val="none"/>
              </w:rPr>
              <w:t>技术职称</w:t>
            </w:r>
          </w:p>
        </w:tc>
        <w:tc>
          <w:tcPr>
            <w:tcW w:w="1562" w:type="dxa"/>
            <w:gridSpan w:val="2"/>
            <w:vAlign w:val="center"/>
          </w:tcPr>
          <w:p>
            <w:pPr>
              <w:rPr>
                <w:rFonts w:ascii="宋体" w:hAnsi="宋体"/>
                <w:highlight w:val="none"/>
              </w:rPr>
            </w:pPr>
          </w:p>
        </w:tc>
        <w:tc>
          <w:tcPr>
            <w:tcW w:w="1038" w:type="dxa"/>
            <w:vAlign w:val="center"/>
          </w:tcPr>
          <w:p>
            <w:pPr>
              <w:rPr>
                <w:rFonts w:ascii="宋体" w:hAnsi="宋体"/>
                <w:highlight w:val="none"/>
              </w:rPr>
            </w:pPr>
            <w:r>
              <w:rPr>
                <w:rFonts w:hint="eastAsia" w:ascii="宋体" w:hAnsi="宋体"/>
                <w:highlight w:val="none"/>
              </w:rPr>
              <w:t>电话</w:t>
            </w:r>
          </w:p>
        </w:tc>
        <w:tc>
          <w:tcPr>
            <w:tcW w:w="1341" w:type="dxa"/>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843" w:type="dxa"/>
            <w:vAlign w:val="center"/>
          </w:tcPr>
          <w:p>
            <w:pPr>
              <w:rPr>
                <w:rFonts w:ascii="宋体" w:hAnsi="宋体"/>
                <w:highlight w:val="none"/>
              </w:rPr>
            </w:pPr>
            <w:r>
              <w:rPr>
                <w:rFonts w:hint="eastAsia" w:ascii="宋体" w:hAnsi="宋体"/>
                <w:highlight w:val="none"/>
              </w:rPr>
              <w:t>成立时间</w:t>
            </w:r>
          </w:p>
        </w:tc>
        <w:tc>
          <w:tcPr>
            <w:tcW w:w="2127" w:type="dxa"/>
            <w:gridSpan w:val="2"/>
            <w:vAlign w:val="center"/>
          </w:tcPr>
          <w:p>
            <w:pPr>
              <w:rPr>
                <w:rFonts w:ascii="宋体" w:hAnsi="宋体"/>
                <w:highlight w:val="none"/>
              </w:rPr>
            </w:pPr>
          </w:p>
        </w:tc>
        <w:tc>
          <w:tcPr>
            <w:tcW w:w="5216" w:type="dxa"/>
            <w:gridSpan w:val="5"/>
            <w:vAlign w:val="center"/>
          </w:tcPr>
          <w:p>
            <w:pPr>
              <w:rPr>
                <w:rFonts w:ascii="宋体" w:hAnsi="宋体"/>
                <w:highlight w:val="none"/>
              </w:rPr>
            </w:pPr>
            <w:r>
              <w:rPr>
                <w:rFonts w:hint="eastAsia" w:ascii="宋体" w:hAnsi="宋体"/>
                <w:highlight w:val="none"/>
              </w:rPr>
              <w:t>员工总人数：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843" w:type="dxa"/>
            <w:vAlign w:val="center"/>
          </w:tcPr>
          <w:p>
            <w:pPr>
              <w:rPr>
                <w:rFonts w:ascii="宋体" w:hAnsi="宋体"/>
                <w:highlight w:val="none"/>
              </w:rPr>
            </w:pPr>
            <w:r>
              <w:rPr>
                <w:rFonts w:hint="eastAsia" w:ascii="宋体" w:hAnsi="宋体"/>
                <w:highlight w:val="none"/>
              </w:rPr>
              <w:t>企业资质等级</w:t>
            </w:r>
          </w:p>
        </w:tc>
        <w:tc>
          <w:tcPr>
            <w:tcW w:w="2127" w:type="dxa"/>
            <w:gridSpan w:val="2"/>
            <w:vAlign w:val="center"/>
          </w:tcPr>
          <w:p>
            <w:pPr>
              <w:rPr>
                <w:rFonts w:ascii="宋体" w:hAnsi="宋体"/>
                <w:highlight w:val="none"/>
              </w:rPr>
            </w:pPr>
          </w:p>
        </w:tc>
        <w:tc>
          <w:tcPr>
            <w:tcW w:w="1275" w:type="dxa"/>
            <w:vMerge w:val="restart"/>
            <w:vAlign w:val="center"/>
          </w:tcPr>
          <w:p>
            <w:pPr>
              <w:rPr>
                <w:rFonts w:ascii="宋体" w:hAnsi="宋体"/>
                <w:highlight w:val="none"/>
              </w:rPr>
            </w:pPr>
            <w:r>
              <w:rPr>
                <w:rFonts w:hint="eastAsia" w:ascii="宋体" w:hAnsi="宋体"/>
                <w:highlight w:val="none"/>
              </w:rPr>
              <w:t>其中</w:t>
            </w:r>
          </w:p>
        </w:tc>
        <w:tc>
          <w:tcPr>
            <w:tcW w:w="1562" w:type="dxa"/>
            <w:gridSpan w:val="2"/>
            <w:vAlign w:val="center"/>
          </w:tcPr>
          <w:p>
            <w:pPr>
              <w:rPr>
                <w:rFonts w:ascii="宋体" w:hAnsi="宋体"/>
                <w:highlight w:val="none"/>
              </w:rPr>
            </w:pPr>
            <w:r>
              <w:rPr>
                <w:rFonts w:hint="eastAsia" w:ascii="宋体" w:hAnsi="宋体"/>
                <w:highlight w:val="none"/>
              </w:rPr>
              <w:t>项目负责人</w:t>
            </w:r>
          </w:p>
        </w:tc>
        <w:tc>
          <w:tcPr>
            <w:tcW w:w="2379" w:type="dxa"/>
            <w:gridSpan w:val="2"/>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843" w:type="dxa"/>
            <w:vAlign w:val="center"/>
          </w:tcPr>
          <w:p>
            <w:pPr>
              <w:rPr>
                <w:rFonts w:ascii="宋体" w:hAnsi="宋体"/>
                <w:highlight w:val="none"/>
              </w:rPr>
            </w:pPr>
            <w:r>
              <w:rPr>
                <w:rFonts w:hint="eastAsia" w:ascii="宋体" w:hAnsi="宋体"/>
                <w:highlight w:val="none"/>
              </w:rPr>
              <w:t>营业执照号</w:t>
            </w:r>
          </w:p>
        </w:tc>
        <w:tc>
          <w:tcPr>
            <w:tcW w:w="2127" w:type="dxa"/>
            <w:gridSpan w:val="2"/>
            <w:vAlign w:val="center"/>
          </w:tcPr>
          <w:p>
            <w:pPr>
              <w:rPr>
                <w:rFonts w:ascii="宋体" w:hAnsi="宋体"/>
                <w:highlight w:val="none"/>
              </w:rPr>
            </w:pPr>
          </w:p>
        </w:tc>
        <w:tc>
          <w:tcPr>
            <w:tcW w:w="1275" w:type="dxa"/>
            <w:vMerge w:val="continue"/>
            <w:vAlign w:val="center"/>
          </w:tcPr>
          <w:p>
            <w:pPr>
              <w:rPr>
                <w:rFonts w:ascii="宋体" w:hAnsi="宋体"/>
                <w:highlight w:val="none"/>
              </w:rPr>
            </w:pPr>
          </w:p>
        </w:tc>
        <w:tc>
          <w:tcPr>
            <w:tcW w:w="1562" w:type="dxa"/>
            <w:gridSpan w:val="2"/>
            <w:vAlign w:val="center"/>
          </w:tcPr>
          <w:p>
            <w:pPr>
              <w:rPr>
                <w:rFonts w:ascii="宋体" w:hAnsi="宋体"/>
                <w:highlight w:val="none"/>
              </w:rPr>
            </w:pPr>
            <w:r>
              <w:rPr>
                <w:rFonts w:hint="eastAsia" w:ascii="宋体" w:hAnsi="宋体"/>
                <w:highlight w:val="none"/>
              </w:rPr>
              <w:t>高级职称人员</w:t>
            </w:r>
          </w:p>
        </w:tc>
        <w:tc>
          <w:tcPr>
            <w:tcW w:w="2379" w:type="dxa"/>
            <w:gridSpan w:val="2"/>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843" w:type="dxa"/>
            <w:vAlign w:val="center"/>
          </w:tcPr>
          <w:p>
            <w:pPr>
              <w:rPr>
                <w:rFonts w:ascii="宋体" w:hAnsi="宋体"/>
                <w:highlight w:val="none"/>
              </w:rPr>
            </w:pPr>
            <w:r>
              <w:rPr>
                <w:rFonts w:hint="eastAsia" w:ascii="宋体" w:hAnsi="宋体"/>
                <w:highlight w:val="none"/>
              </w:rPr>
              <w:t>注册资金</w:t>
            </w:r>
          </w:p>
        </w:tc>
        <w:tc>
          <w:tcPr>
            <w:tcW w:w="2127" w:type="dxa"/>
            <w:gridSpan w:val="2"/>
            <w:vAlign w:val="center"/>
          </w:tcPr>
          <w:p>
            <w:pPr>
              <w:rPr>
                <w:rFonts w:ascii="宋体" w:hAnsi="宋体"/>
                <w:highlight w:val="none"/>
              </w:rPr>
            </w:pPr>
          </w:p>
        </w:tc>
        <w:tc>
          <w:tcPr>
            <w:tcW w:w="1275" w:type="dxa"/>
            <w:vMerge w:val="continue"/>
            <w:vAlign w:val="center"/>
          </w:tcPr>
          <w:p>
            <w:pPr>
              <w:rPr>
                <w:rFonts w:ascii="宋体" w:hAnsi="宋体"/>
                <w:highlight w:val="none"/>
              </w:rPr>
            </w:pPr>
          </w:p>
        </w:tc>
        <w:tc>
          <w:tcPr>
            <w:tcW w:w="1562" w:type="dxa"/>
            <w:gridSpan w:val="2"/>
            <w:vAlign w:val="center"/>
          </w:tcPr>
          <w:p>
            <w:pPr>
              <w:rPr>
                <w:rFonts w:ascii="宋体" w:hAnsi="宋体"/>
                <w:highlight w:val="none"/>
              </w:rPr>
            </w:pPr>
            <w:r>
              <w:rPr>
                <w:rFonts w:hint="eastAsia" w:ascii="宋体" w:hAnsi="宋体"/>
                <w:highlight w:val="none"/>
              </w:rPr>
              <w:t>中级职称人员</w:t>
            </w:r>
          </w:p>
        </w:tc>
        <w:tc>
          <w:tcPr>
            <w:tcW w:w="2379" w:type="dxa"/>
            <w:gridSpan w:val="2"/>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trPr>
        <w:tc>
          <w:tcPr>
            <w:tcW w:w="1843" w:type="dxa"/>
            <w:vAlign w:val="center"/>
          </w:tcPr>
          <w:p>
            <w:pPr>
              <w:rPr>
                <w:rFonts w:ascii="宋体" w:hAnsi="宋体"/>
                <w:highlight w:val="none"/>
              </w:rPr>
            </w:pPr>
            <w:r>
              <w:rPr>
                <w:rFonts w:hint="eastAsia" w:ascii="宋体" w:hAnsi="宋体"/>
                <w:highlight w:val="none"/>
              </w:rPr>
              <w:t>开户银行</w:t>
            </w:r>
          </w:p>
        </w:tc>
        <w:tc>
          <w:tcPr>
            <w:tcW w:w="2127" w:type="dxa"/>
            <w:gridSpan w:val="2"/>
            <w:vAlign w:val="center"/>
          </w:tcPr>
          <w:p>
            <w:pPr>
              <w:rPr>
                <w:rFonts w:ascii="宋体" w:hAnsi="宋体"/>
                <w:highlight w:val="none"/>
              </w:rPr>
            </w:pPr>
          </w:p>
        </w:tc>
        <w:tc>
          <w:tcPr>
            <w:tcW w:w="1275" w:type="dxa"/>
            <w:vMerge w:val="continue"/>
            <w:vAlign w:val="center"/>
          </w:tcPr>
          <w:p>
            <w:pPr>
              <w:rPr>
                <w:rFonts w:ascii="宋体" w:hAnsi="宋体"/>
                <w:highlight w:val="none"/>
              </w:rPr>
            </w:pPr>
          </w:p>
        </w:tc>
        <w:tc>
          <w:tcPr>
            <w:tcW w:w="1562" w:type="dxa"/>
            <w:gridSpan w:val="2"/>
            <w:vAlign w:val="center"/>
          </w:tcPr>
          <w:p>
            <w:pPr>
              <w:rPr>
                <w:rFonts w:ascii="宋体" w:hAnsi="宋体"/>
                <w:highlight w:val="none"/>
              </w:rPr>
            </w:pPr>
            <w:r>
              <w:rPr>
                <w:rFonts w:hint="eastAsia" w:ascii="宋体" w:hAnsi="宋体"/>
                <w:highlight w:val="none"/>
              </w:rPr>
              <w:t>初级职称人员</w:t>
            </w:r>
          </w:p>
        </w:tc>
        <w:tc>
          <w:tcPr>
            <w:tcW w:w="2379" w:type="dxa"/>
            <w:gridSpan w:val="2"/>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843" w:type="dxa"/>
            <w:vAlign w:val="center"/>
          </w:tcPr>
          <w:p>
            <w:pPr>
              <w:rPr>
                <w:rFonts w:ascii="宋体" w:hAnsi="宋体"/>
                <w:highlight w:val="none"/>
              </w:rPr>
            </w:pPr>
            <w:r>
              <w:rPr>
                <w:rFonts w:hint="eastAsia" w:ascii="宋体" w:hAnsi="宋体"/>
                <w:highlight w:val="none"/>
              </w:rPr>
              <w:t>账号</w:t>
            </w:r>
          </w:p>
        </w:tc>
        <w:tc>
          <w:tcPr>
            <w:tcW w:w="2127" w:type="dxa"/>
            <w:gridSpan w:val="2"/>
            <w:vAlign w:val="center"/>
          </w:tcPr>
          <w:p>
            <w:pPr>
              <w:rPr>
                <w:rFonts w:ascii="宋体" w:hAnsi="宋体"/>
                <w:highlight w:val="none"/>
              </w:rPr>
            </w:pPr>
          </w:p>
        </w:tc>
        <w:tc>
          <w:tcPr>
            <w:tcW w:w="1275" w:type="dxa"/>
            <w:vMerge w:val="continue"/>
            <w:vAlign w:val="center"/>
          </w:tcPr>
          <w:p>
            <w:pPr>
              <w:rPr>
                <w:rFonts w:ascii="宋体" w:hAnsi="宋体"/>
                <w:highlight w:val="none"/>
              </w:rPr>
            </w:pPr>
          </w:p>
        </w:tc>
        <w:tc>
          <w:tcPr>
            <w:tcW w:w="1562" w:type="dxa"/>
            <w:gridSpan w:val="2"/>
            <w:vAlign w:val="center"/>
          </w:tcPr>
          <w:p>
            <w:pPr>
              <w:rPr>
                <w:rFonts w:ascii="宋体" w:hAnsi="宋体"/>
                <w:highlight w:val="none"/>
              </w:rPr>
            </w:pPr>
            <w:r>
              <w:rPr>
                <w:rFonts w:hint="eastAsia" w:ascii="宋体" w:hAnsi="宋体"/>
                <w:highlight w:val="none"/>
              </w:rPr>
              <w:t>技工</w:t>
            </w:r>
          </w:p>
        </w:tc>
        <w:tc>
          <w:tcPr>
            <w:tcW w:w="2379" w:type="dxa"/>
            <w:gridSpan w:val="2"/>
            <w:vAlign w:val="center"/>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1843" w:type="dxa"/>
            <w:vAlign w:val="center"/>
          </w:tcPr>
          <w:p>
            <w:pPr>
              <w:rPr>
                <w:rFonts w:ascii="宋体" w:hAnsi="宋体"/>
                <w:highlight w:val="none"/>
              </w:rPr>
            </w:pPr>
            <w:r>
              <w:rPr>
                <w:rFonts w:hint="eastAsia" w:ascii="宋体" w:hAnsi="宋体"/>
                <w:highlight w:val="none"/>
              </w:rPr>
              <w:t>经营范围备注</w:t>
            </w:r>
          </w:p>
        </w:tc>
        <w:tc>
          <w:tcPr>
            <w:tcW w:w="7343" w:type="dxa"/>
            <w:gridSpan w:val="7"/>
            <w:vAlign w:val="center"/>
          </w:tcPr>
          <w:p>
            <w:pPr>
              <w:ind w:firstLine="480" w:firstLineChars="200"/>
              <w:rPr>
                <w:rFonts w:ascii="宋体" w:hAnsi="宋体"/>
                <w:highlight w:val="none"/>
              </w:rPr>
            </w:pPr>
          </w:p>
        </w:tc>
      </w:tr>
    </w:tbl>
    <w:p>
      <w:pPr>
        <w:rPr>
          <w:rFonts w:ascii="宋体" w:hAnsi="宋体"/>
          <w:highlight w:val="none"/>
        </w:rPr>
      </w:pPr>
    </w:p>
    <w:p>
      <w:pPr>
        <w:rPr>
          <w:rFonts w:ascii="宋体" w:hAnsi="宋体"/>
          <w:highlight w:val="none"/>
        </w:rPr>
      </w:pPr>
      <w:r>
        <w:rPr>
          <w:rFonts w:hint="eastAsia" w:ascii="宋体" w:hAnsi="宋体"/>
          <w:highlight w:val="none"/>
        </w:rPr>
        <w:t>附营业执照、资质证书、认证体系证书等相关打分资料。</w:t>
      </w:r>
    </w:p>
    <w:p>
      <w:pPr>
        <w:widowControl/>
        <w:rPr>
          <w:rFonts w:ascii="宋体" w:hAnsi="宋体"/>
          <w:highlight w:val="none"/>
        </w:rPr>
      </w:pPr>
      <w:r>
        <w:rPr>
          <w:rFonts w:ascii="宋体" w:hAnsi="宋体"/>
          <w:highlight w:val="none"/>
        </w:rPr>
        <w:br w:type="page"/>
      </w:r>
    </w:p>
    <w:p>
      <w:pPr>
        <w:spacing w:line="360" w:lineRule="auto"/>
        <w:jc w:val="center"/>
        <w:rPr>
          <w:rFonts w:ascii="宋体" w:hAnsi="宋体" w:cs="宋体"/>
          <w:b/>
          <w:bCs/>
          <w:szCs w:val="28"/>
          <w:highlight w:val="none"/>
        </w:rPr>
      </w:pPr>
      <w:r>
        <w:rPr>
          <w:rFonts w:hint="eastAsia" w:ascii="宋体" w:hAnsi="宋体" w:cs="宋体"/>
          <w:b/>
          <w:bCs/>
          <w:szCs w:val="28"/>
          <w:highlight w:val="none"/>
        </w:rPr>
        <w:t>表</w:t>
      </w:r>
      <w:r>
        <w:rPr>
          <w:rFonts w:ascii="宋体" w:hAnsi="宋体" w:cs="宋体"/>
          <w:b/>
          <w:bCs/>
          <w:szCs w:val="28"/>
          <w:highlight w:val="none"/>
        </w:rPr>
        <w:t xml:space="preserve">2  </w:t>
      </w:r>
      <w:r>
        <w:rPr>
          <w:rFonts w:hint="eastAsia" w:ascii="宋体" w:hAnsi="宋体" w:cs="宋体"/>
          <w:b/>
          <w:bCs/>
          <w:szCs w:val="28"/>
          <w:highlight w:val="none"/>
        </w:rPr>
        <w:t>近年财务状况表</w:t>
      </w:r>
    </w:p>
    <w:p>
      <w:pPr>
        <w:pStyle w:val="2"/>
        <w:ind w:firstLine="442"/>
        <w:rPr>
          <w:rFonts w:ascii="宋体" w:hAnsi="宋体" w:eastAsia="宋体"/>
          <w:i/>
          <w:iCs/>
          <w:highlight w:val="none"/>
        </w:rPr>
      </w:pPr>
      <w:r>
        <w:rPr>
          <w:rFonts w:hint="eastAsia" w:ascii="宋体" w:hAnsi="宋体" w:eastAsia="宋体" w:cs="宋体"/>
          <w:b/>
          <w:bCs/>
          <w:i/>
          <w:iCs/>
          <w:szCs w:val="28"/>
          <w:highlight w:val="none"/>
        </w:rPr>
        <w:t>（格式招标人自拟或者有投标人自拟）</w:t>
      </w:r>
    </w:p>
    <w:p>
      <w:pPr>
        <w:rPr>
          <w:rFonts w:ascii="宋体" w:hAnsi="宋体"/>
          <w:highlight w:val="none"/>
        </w:rPr>
      </w:pPr>
    </w:p>
    <w:p>
      <w:pPr>
        <w:rPr>
          <w:rFonts w:ascii="宋体" w:hAnsi="宋体"/>
          <w:highlight w:val="none"/>
        </w:rPr>
      </w:pPr>
    </w:p>
    <w:p>
      <w:pPr>
        <w:spacing w:line="360" w:lineRule="auto"/>
        <w:jc w:val="both"/>
        <w:rPr>
          <w:rFonts w:hint="eastAsia" w:ascii="宋体" w:hAnsi="宋体" w:cs="宋体"/>
          <w:b/>
          <w:bCs/>
          <w:szCs w:val="28"/>
          <w:highlight w:val="none"/>
        </w:rPr>
      </w:pPr>
    </w:p>
    <w:p>
      <w:pPr>
        <w:spacing w:line="360" w:lineRule="auto"/>
        <w:jc w:val="center"/>
        <w:rPr>
          <w:rFonts w:ascii="宋体" w:hAnsi="宋体" w:cs="宋体"/>
          <w:b/>
          <w:bCs/>
          <w:szCs w:val="28"/>
          <w:highlight w:val="none"/>
        </w:rPr>
      </w:pPr>
      <w:r>
        <w:rPr>
          <w:rFonts w:hint="eastAsia" w:ascii="宋体" w:hAnsi="宋体" w:cs="宋体"/>
          <w:b/>
          <w:bCs/>
          <w:szCs w:val="28"/>
          <w:highlight w:val="none"/>
        </w:rPr>
        <w:t>表</w:t>
      </w:r>
      <w:r>
        <w:rPr>
          <w:rFonts w:ascii="宋体" w:hAnsi="宋体" w:cs="宋体"/>
          <w:b/>
          <w:bCs/>
          <w:szCs w:val="28"/>
          <w:highlight w:val="none"/>
        </w:rPr>
        <w:t xml:space="preserve">3  </w:t>
      </w:r>
      <w:r>
        <w:rPr>
          <w:rFonts w:hint="eastAsia" w:ascii="宋体" w:hAnsi="宋体" w:cs="宋体"/>
          <w:b/>
          <w:bCs/>
          <w:szCs w:val="28"/>
          <w:highlight w:val="none"/>
        </w:rPr>
        <w:t>（一）业绩（评分业绩）汇总表</w:t>
      </w:r>
    </w:p>
    <w:tbl>
      <w:tblPr>
        <w:tblStyle w:val="43"/>
        <w:tblW w:w="0" w:type="auto"/>
        <w:tblInd w:w="-396" w:type="dxa"/>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728"/>
        <w:gridCol w:w="1843"/>
        <w:gridCol w:w="1417"/>
        <w:gridCol w:w="1276"/>
        <w:gridCol w:w="1745"/>
        <w:gridCol w:w="1255"/>
        <w:gridCol w:w="1190"/>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900" w:hRule="atLeast"/>
        </w:trPr>
        <w:tc>
          <w:tcPr>
            <w:tcW w:w="728" w:type="dxa"/>
            <w:tcBorders>
              <w:top w:val="single" w:color="000000" w:sz="12" w:space="0"/>
              <w:left w:val="single" w:color="000000" w:sz="12"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hint="eastAsia" w:ascii="宋体" w:hAnsi="宋体"/>
                <w:highlight w:val="none"/>
              </w:rPr>
              <w:t>序号</w:t>
            </w:r>
          </w:p>
        </w:tc>
        <w:tc>
          <w:tcPr>
            <w:tcW w:w="1843" w:type="dxa"/>
            <w:tcBorders>
              <w:top w:val="single" w:color="000000" w:sz="12"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hint="eastAsia" w:ascii="宋体" w:hAnsi="宋体"/>
                <w:highlight w:val="none"/>
              </w:rPr>
              <w:t>该业绩证明对象</w:t>
            </w:r>
          </w:p>
        </w:tc>
        <w:tc>
          <w:tcPr>
            <w:tcW w:w="1417" w:type="dxa"/>
            <w:tcBorders>
              <w:top w:val="single" w:color="000000" w:sz="12"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hint="eastAsia" w:ascii="宋体" w:hAnsi="宋体"/>
                <w:highlight w:val="none"/>
              </w:rPr>
              <w:t>项目名称</w:t>
            </w:r>
          </w:p>
        </w:tc>
        <w:tc>
          <w:tcPr>
            <w:tcW w:w="1276" w:type="dxa"/>
            <w:tcBorders>
              <w:top w:val="single" w:color="000000" w:sz="12"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hint="eastAsia" w:ascii="宋体" w:hAnsi="宋体"/>
                <w:highlight w:val="none"/>
              </w:rPr>
              <w:t>建设单位（项目业主）</w:t>
            </w:r>
          </w:p>
        </w:tc>
        <w:tc>
          <w:tcPr>
            <w:tcW w:w="1745" w:type="dxa"/>
            <w:tcBorders>
              <w:top w:val="single" w:color="000000" w:sz="12"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hint="eastAsia" w:ascii="宋体" w:hAnsi="宋体"/>
                <w:highlight w:val="none"/>
              </w:rPr>
              <w:t>与评审有关的时间、规模、技术指标及其他要求</w:t>
            </w:r>
          </w:p>
        </w:tc>
        <w:tc>
          <w:tcPr>
            <w:tcW w:w="1255" w:type="dxa"/>
            <w:tcBorders>
              <w:top w:val="single" w:color="000000" w:sz="12"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hint="eastAsia" w:ascii="宋体" w:hAnsi="宋体"/>
                <w:highlight w:val="none"/>
              </w:rPr>
              <w:t>提交证明材料内容</w:t>
            </w:r>
          </w:p>
        </w:tc>
        <w:tc>
          <w:tcPr>
            <w:tcW w:w="1190" w:type="dxa"/>
            <w:tcBorders>
              <w:top w:val="single" w:color="000000" w:sz="12" w:space="0"/>
              <w:left w:val="single" w:color="000000" w:sz="6" w:space="0"/>
              <w:bottom w:val="single" w:color="000000" w:sz="6" w:space="0"/>
              <w:right w:val="single" w:color="000000" w:sz="12" w:space="0"/>
            </w:tcBorders>
            <w:vAlign w:val="center"/>
          </w:tcPr>
          <w:p>
            <w:pPr>
              <w:kinsoku w:val="0"/>
              <w:spacing w:line="320" w:lineRule="exact"/>
              <w:jc w:val="center"/>
              <w:rPr>
                <w:rFonts w:ascii="宋体" w:hAnsi="宋体"/>
                <w:highlight w:val="none"/>
              </w:rPr>
            </w:pPr>
            <w:r>
              <w:rPr>
                <w:rFonts w:hint="eastAsia" w:ascii="宋体" w:hAnsi="宋体"/>
                <w:highlight w:val="none"/>
              </w:rPr>
              <w:t>在投标文件的位置</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1772" w:hRule="atLeast"/>
        </w:trPr>
        <w:tc>
          <w:tcPr>
            <w:tcW w:w="728" w:type="dxa"/>
            <w:tcBorders>
              <w:top w:val="single" w:color="000000" w:sz="6" w:space="0"/>
              <w:left w:val="single" w:color="000000" w:sz="12"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ascii="宋体" w:hAnsi="宋体"/>
                <w:highlight w:val="none"/>
              </w:rPr>
              <w:t>1</w:t>
            </w:r>
          </w:p>
        </w:tc>
        <w:tc>
          <w:tcPr>
            <w:tcW w:w="1843" w:type="dxa"/>
            <w:tcBorders>
              <w:top w:val="single" w:color="000000" w:sz="6"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hint="eastAsia" w:ascii="宋体" w:hAnsi="宋体"/>
                <w:highlight w:val="none"/>
              </w:rPr>
              <w:t>例如：企业名称或项目负责人或技术负责人名字等</w:t>
            </w:r>
          </w:p>
        </w:tc>
        <w:tc>
          <w:tcPr>
            <w:tcW w:w="1417" w:type="dxa"/>
            <w:tcBorders>
              <w:top w:val="single" w:color="000000" w:sz="6"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hint="eastAsia" w:ascii="宋体" w:hAnsi="宋体"/>
                <w:highlight w:val="none"/>
              </w:rPr>
              <w:t>例如：</w:t>
            </w:r>
            <w:r>
              <w:rPr>
                <w:rFonts w:ascii="宋体" w:hAnsi="宋体"/>
                <w:highlight w:val="none"/>
              </w:rPr>
              <w:t>XX</w:t>
            </w:r>
            <w:r>
              <w:rPr>
                <w:rFonts w:hint="eastAsia" w:ascii="宋体" w:hAnsi="宋体"/>
                <w:highlight w:val="none"/>
              </w:rPr>
              <w:t>工程等</w:t>
            </w:r>
          </w:p>
        </w:tc>
        <w:tc>
          <w:tcPr>
            <w:tcW w:w="1276" w:type="dxa"/>
            <w:tcBorders>
              <w:top w:val="single" w:color="000000" w:sz="6"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hint="eastAsia" w:ascii="宋体" w:hAnsi="宋体"/>
                <w:highlight w:val="none"/>
              </w:rPr>
              <w:t>例如：</w:t>
            </w:r>
            <w:r>
              <w:rPr>
                <w:rFonts w:ascii="宋体" w:hAnsi="宋体"/>
                <w:highlight w:val="none"/>
              </w:rPr>
              <w:t>XX</w:t>
            </w:r>
            <w:r>
              <w:rPr>
                <w:rFonts w:hint="eastAsia" w:ascii="宋体" w:hAnsi="宋体"/>
                <w:highlight w:val="none"/>
              </w:rPr>
              <w:t>公司或指挥部等</w:t>
            </w:r>
          </w:p>
        </w:tc>
        <w:tc>
          <w:tcPr>
            <w:tcW w:w="1745" w:type="dxa"/>
            <w:tcBorders>
              <w:top w:val="single" w:color="000000" w:sz="6"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hint="eastAsia" w:ascii="宋体" w:hAnsi="宋体"/>
                <w:highlight w:val="none"/>
              </w:rPr>
              <w:t>例如：</w:t>
            </w:r>
            <w:r>
              <w:rPr>
                <w:rFonts w:ascii="宋体" w:hAnsi="宋体"/>
                <w:highlight w:val="none"/>
              </w:rPr>
              <w:t>X</w:t>
            </w:r>
            <w:r>
              <w:rPr>
                <w:rFonts w:hint="eastAsia" w:ascii="宋体" w:hAnsi="宋体"/>
                <w:highlight w:val="none"/>
              </w:rPr>
              <w:t>年</w:t>
            </w:r>
            <w:r>
              <w:rPr>
                <w:rFonts w:ascii="宋体" w:hAnsi="宋体"/>
                <w:highlight w:val="none"/>
              </w:rPr>
              <w:t>X</w:t>
            </w:r>
            <w:r>
              <w:rPr>
                <w:rFonts w:hint="eastAsia" w:ascii="宋体" w:hAnsi="宋体"/>
                <w:highlight w:val="none"/>
              </w:rPr>
              <w:t>月</w:t>
            </w:r>
            <w:r>
              <w:rPr>
                <w:rFonts w:ascii="宋体" w:hAnsi="宋体"/>
                <w:highlight w:val="none"/>
              </w:rPr>
              <w:t>X</w:t>
            </w:r>
            <w:r>
              <w:rPr>
                <w:rFonts w:hint="eastAsia" w:ascii="宋体" w:hAnsi="宋体"/>
                <w:highlight w:val="none"/>
              </w:rPr>
              <w:t>日完成，长度或深度</w:t>
            </w:r>
            <w:r>
              <w:rPr>
                <w:rFonts w:ascii="宋体" w:hAnsi="宋体"/>
                <w:highlight w:val="none"/>
              </w:rPr>
              <w:t>X</w:t>
            </w:r>
            <w:r>
              <w:rPr>
                <w:rFonts w:hint="eastAsia" w:ascii="宋体" w:hAnsi="宋体"/>
                <w:highlight w:val="none"/>
              </w:rPr>
              <w:t>米等</w:t>
            </w:r>
          </w:p>
        </w:tc>
        <w:tc>
          <w:tcPr>
            <w:tcW w:w="1255" w:type="dxa"/>
            <w:tcBorders>
              <w:top w:val="single" w:color="000000" w:sz="6"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hint="eastAsia" w:ascii="宋体" w:hAnsi="宋体"/>
                <w:highlight w:val="none"/>
              </w:rPr>
              <w:t>例如：施工合同或中标通知书等</w:t>
            </w:r>
          </w:p>
        </w:tc>
        <w:tc>
          <w:tcPr>
            <w:tcW w:w="1190" w:type="dxa"/>
            <w:tcBorders>
              <w:top w:val="single" w:color="000000" w:sz="6" w:space="0"/>
              <w:left w:val="single" w:color="000000" w:sz="6" w:space="0"/>
              <w:bottom w:val="single" w:color="000000" w:sz="6" w:space="0"/>
              <w:right w:val="single" w:color="000000" w:sz="12" w:space="0"/>
            </w:tcBorders>
            <w:vAlign w:val="center"/>
          </w:tcPr>
          <w:p>
            <w:pPr>
              <w:kinsoku w:val="0"/>
              <w:spacing w:line="320" w:lineRule="exact"/>
              <w:jc w:val="center"/>
              <w:rPr>
                <w:rFonts w:ascii="宋体" w:hAnsi="宋体"/>
                <w:highlight w:val="none"/>
              </w:rPr>
            </w:pPr>
            <w:r>
              <w:rPr>
                <w:rFonts w:hint="eastAsia" w:ascii="宋体" w:hAnsi="宋体"/>
                <w:highlight w:val="none"/>
              </w:rPr>
              <w:t>例如：投标文件第</w:t>
            </w:r>
            <w:r>
              <w:rPr>
                <w:rFonts w:ascii="宋体" w:hAnsi="宋体"/>
                <w:highlight w:val="none"/>
              </w:rPr>
              <w:t>X</w:t>
            </w:r>
            <w:r>
              <w:rPr>
                <w:rFonts w:hint="eastAsia" w:ascii="宋体" w:hAnsi="宋体"/>
                <w:highlight w:val="none"/>
              </w:rPr>
              <w:t>页</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63" w:hRule="atLeast"/>
        </w:trPr>
        <w:tc>
          <w:tcPr>
            <w:tcW w:w="728" w:type="dxa"/>
            <w:tcBorders>
              <w:top w:val="single" w:color="000000" w:sz="6" w:space="0"/>
              <w:left w:val="single" w:color="000000" w:sz="12"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ascii="宋体" w:hAnsi="宋体"/>
                <w:highlight w:val="none"/>
              </w:rPr>
              <w:t>2</w:t>
            </w:r>
          </w:p>
        </w:tc>
        <w:tc>
          <w:tcPr>
            <w:tcW w:w="1843" w:type="dxa"/>
            <w:tcBorders>
              <w:top w:val="single" w:color="000000" w:sz="6"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r>
              <w:rPr>
                <w:rFonts w:hint="eastAsia" w:ascii="宋体" w:hAnsi="宋体"/>
                <w:highlight w:val="none"/>
              </w:rPr>
              <w:t>……</w:t>
            </w:r>
          </w:p>
        </w:tc>
        <w:tc>
          <w:tcPr>
            <w:tcW w:w="1417" w:type="dxa"/>
            <w:tcBorders>
              <w:top w:val="single" w:color="000000" w:sz="6"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p>
        </w:tc>
        <w:tc>
          <w:tcPr>
            <w:tcW w:w="1276" w:type="dxa"/>
            <w:tcBorders>
              <w:top w:val="single" w:color="000000" w:sz="6"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p>
        </w:tc>
        <w:tc>
          <w:tcPr>
            <w:tcW w:w="1745" w:type="dxa"/>
            <w:tcBorders>
              <w:top w:val="single" w:color="000000" w:sz="6"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p>
        </w:tc>
        <w:tc>
          <w:tcPr>
            <w:tcW w:w="1255" w:type="dxa"/>
            <w:tcBorders>
              <w:top w:val="single" w:color="000000" w:sz="6" w:space="0"/>
              <w:left w:val="single" w:color="000000" w:sz="6" w:space="0"/>
              <w:bottom w:val="single" w:color="000000" w:sz="6" w:space="0"/>
              <w:right w:val="single" w:color="000000" w:sz="6" w:space="0"/>
            </w:tcBorders>
            <w:vAlign w:val="center"/>
          </w:tcPr>
          <w:p>
            <w:pPr>
              <w:kinsoku w:val="0"/>
              <w:spacing w:line="320" w:lineRule="exact"/>
              <w:jc w:val="center"/>
              <w:rPr>
                <w:rFonts w:ascii="宋体" w:hAnsi="宋体"/>
                <w:highlight w:val="none"/>
              </w:rPr>
            </w:pPr>
          </w:p>
        </w:tc>
        <w:tc>
          <w:tcPr>
            <w:tcW w:w="1190" w:type="dxa"/>
            <w:tcBorders>
              <w:top w:val="single" w:color="000000" w:sz="6" w:space="0"/>
              <w:left w:val="single" w:color="000000" w:sz="6" w:space="0"/>
              <w:bottom w:val="single" w:color="000000" w:sz="6" w:space="0"/>
              <w:right w:val="single" w:color="000000" w:sz="12" w:space="0"/>
            </w:tcBorders>
            <w:vAlign w:val="center"/>
          </w:tcPr>
          <w:p>
            <w:pPr>
              <w:spacing w:line="320" w:lineRule="exact"/>
              <w:jc w:val="center"/>
              <w:rPr>
                <w:rFonts w:ascii="宋体" w:hAnsi="宋体"/>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06" w:hRule="atLeast"/>
        </w:trPr>
        <w:tc>
          <w:tcPr>
            <w:tcW w:w="728" w:type="dxa"/>
            <w:tcBorders>
              <w:top w:val="single" w:color="000000" w:sz="6" w:space="0"/>
              <w:left w:val="single" w:color="000000" w:sz="12" w:space="0"/>
              <w:bottom w:val="single" w:color="000000" w:sz="12" w:space="0"/>
              <w:right w:val="single" w:color="000000" w:sz="6" w:space="0"/>
            </w:tcBorders>
            <w:vAlign w:val="center"/>
          </w:tcPr>
          <w:p>
            <w:pPr>
              <w:spacing w:line="320" w:lineRule="exact"/>
              <w:jc w:val="center"/>
              <w:rPr>
                <w:rFonts w:ascii="宋体" w:hAnsi="宋体"/>
                <w:highlight w:val="none"/>
              </w:rPr>
            </w:pPr>
          </w:p>
        </w:tc>
        <w:tc>
          <w:tcPr>
            <w:tcW w:w="1843" w:type="dxa"/>
            <w:tcBorders>
              <w:top w:val="single" w:color="000000" w:sz="6" w:space="0"/>
              <w:left w:val="single" w:color="000000" w:sz="6" w:space="0"/>
              <w:bottom w:val="single" w:color="000000" w:sz="12" w:space="0"/>
              <w:right w:val="single" w:color="000000" w:sz="6" w:space="0"/>
            </w:tcBorders>
            <w:vAlign w:val="center"/>
          </w:tcPr>
          <w:p>
            <w:pPr>
              <w:kinsoku w:val="0"/>
              <w:spacing w:line="320" w:lineRule="exact"/>
              <w:jc w:val="center"/>
              <w:rPr>
                <w:rFonts w:ascii="宋体" w:hAnsi="宋体"/>
                <w:highlight w:val="none"/>
              </w:rPr>
            </w:pPr>
          </w:p>
        </w:tc>
        <w:tc>
          <w:tcPr>
            <w:tcW w:w="1417" w:type="dxa"/>
            <w:tcBorders>
              <w:top w:val="single" w:color="000000" w:sz="6" w:space="0"/>
              <w:left w:val="single" w:color="000000" w:sz="6" w:space="0"/>
              <w:bottom w:val="single" w:color="000000" w:sz="12" w:space="0"/>
              <w:right w:val="single" w:color="000000" w:sz="6" w:space="0"/>
            </w:tcBorders>
            <w:vAlign w:val="center"/>
          </w:tcPr>
          <w:p>
            <w:pPr>
              <w:kinsoku w:val="0"/>
              <w:spacing w:line="320" w:lineRule="exact"/>
              <w:jc w:val="center"/>
              <w:rPr>
                <w:rFonts w:ascii="宋体" w:hAnsi="宋体"/>
                <w:highlight w:val="none"/>
              </w:rPr>
            </w:pPr>
          </w:p>
        </w:tc>
        <w:tc>
          <w:tcPr>
            <w:tcW w:w="1276" w:type="dxa"/>
            <w:tcBorders>
              <w:top w:val="single" w:color="000000" w:sz="6" w:space="0"/>
              <w:left w:val="single" w:color="000000" w:sz="6" w:space="0"/>
              <w:bottom w:val="single" w:color="000000" w:sz="12" w:space="0"/>
              <w:right w:val="single" w:color="000000" w:sz="6" w:space="0"/>
            </w:tcBorders>
            <w:vAlign w:val="center"/>
          </w:tcPr>
          <w:p>
            <w:pPr>
              <w:spacing w:line="320" w:lineRule="exact"/>
              <w:jc w:val="center"/>
              <w:rPr>
                <w:rFonts w:ascii="宋体" w:hAnsi="宋体"/>
                <w:highlight w:val="none"/>
              </w:rPr>
            </w:pPr>
          </w:p>
        </w:tc>
        <w:tc>
          <w:tcPr>
            <w:tcW w:w="1745" w:type="dxa"/>
            <w:tcBorders>
              <w:top w:val="single" w:color="000000" w:sz="6" w:space="0"/>
              <w:left w:val="single" w:color="000000" w:sz="6" w:space="0"/>
              <w:bottom w:val="single" w:color="000000" w:sz="12" w:space="0"/>
              <w:right w:val="single" w:color="000000" w:sz="6" w:space="0"/>
            </w:tcBorders>
            <w:vAlign w:val="center"/>
          </w:tcPr>
          <w:p>
            <w:pPr>
              <w:spacing w:line="320" w:lineRule="exact"/>
              <w:jc w:val="center"/>
              <w:rPr>
                <w:rFonts w:ascii="宋体" w:hAnsi="宋体"/>
                <w:highlight w:val="none"/>
              </w:rPr>
            </w:pPr>
          </w:p>
        </w:tc>
        <w:tc>
          <w:tcPr>
            <w:tcW w:w="1255" w:type="dxa"/>
            <w:tcBorders>
              <w:top w:val="single" w:color="000000" w:sz="6" w:space="0"/>
              <w:left w:val="single" w:color="000000" w:sz="6" w:space="0"/>
              <w:bottom w:val="single" w:color="000000" w:sz="12" w:space="0"/>
              <w:right w:val="single" w:color="000000" w:sz="6" w:space="0"/>
            </w:tcBorders>
            <w:vAlign w:val="center"/>
          </w:tcPr>
          <w:p>
            <w:pPr>
              <w:spacing w:line="320" w:lineRule="exact"/>
              <w:jc w:val="center"/>
              <w:rPr>
                <w:rFonts w:ascii="宋体" w:hAnsi="宋体"/>
                <w:highlight w:val="none"/>
              </w:rPr>
            </w:pPr>
          </w:p>
        </w:tc>
        <w:tc>
          <w:tcPr>
            <w:tcW w:w="1190" w:type="dxa"/>
            <w:tcBorders>
              <w:top w:val="single" w:color="000000" w:sz="6" w:space="0"/>
              <w:left w:val="single" w:color="000000" w:sz="6" w:space="0"/>
              <w:bottom w:val="single" w:color="000000" w:sz="12" w:space="0"/>
              <w:right w:val="single" w:color="000000" w:sz="12" w:space="0"/>
            </w:tcBorders>
            <w:vAlign w:val="center"/>
          </w:tcPr>
          <w:p>
            <w:pPr>
              <w:spacing w:line="320" w:lineRule="exact"/>
              <w:jc w:val="center"/>
              <w:rPr>
                <w:rFonts w:ascii="宋体" w:hAnsi="宋体"/>
                <w:highlight w:val="none"/>
              </w:rPr>
            </w:pPr>
          </w:p>
        </w:tc>
      </w:tr>
    </w:tbl>
    <w:p>
      <w:pPr>
        <w:tabs>
          <w:tab w:val="left" w:pos="567"/>
          <w:tab w:val="left" w:pos="1146"/>
        </w:tabs>
        <w:autoSpaceDE/>
        <w:autoSpaceDN/>
        <w:adjustRightInd/>
        <w:spacing w:after="360" w:afterLines="150"/>
        <w:ind w:left="1146" w:firstLine="723"/>
        <w:jc w:val="both"/>
        <w:rPr>
          <w:rFonts w:ascii="宋体" w:hAnsi="宋体"/>
          <w:szCs w:val="21"/>
          <w:highlight w:val="none"/>
        </w:rPr>
      </w:pPr>
      <w:r>
        <w:rPr>
          <w:rFonts w:hint="eastAsia" w:ascii="宋体" w:hAnsi="宋体"/>
          <w:szCs w:val="21"/>
          <w:highlight w:val="none"/>
        </w:rPr>
        <w:t>备注：</w:t>
      </w:r>
    </w:p>
    <w:p>
      <w:pPr>
        <w:spacing w:line="480" w:lineRule="auto"/>
        <w:ind w:firstLine="880"/>
        <w:jc w:val="center"/>
        <w:rPr>
          <w:rFonts w:ascii="宋体" w:hAnsi="宋体" w:cs="宋体"/>
          <w:b/>
          <w:bCs/>
          <w:sz w:val="44"/>
          <w:szCs w:val="44"/>
          <w:highlight w:val="none"/>
        </w:rPr>
      </w:pPr>
    </w:p>
    <w:p>
      <w:pPr>
        <w:spacing w:line="480" w:lineRule="auto"/>
        <w:ind w:firstLine="880"/>
        <w:jc w:val="center"/>
        <w:rPr>
          <w:rFonts w:ascii="宋体" w:hAnsi="宋体" w:cs="宋体"/>
          <w:b/>
          <w:bCs/>
          <w:sz w:val="44"/>
          <w:szCs w:val="44"/>
          <w:highlight w:val="none"/>
        </w:rPr>
      </w:pPr>
    </w:p>
    <w:p>
      <w:pPr>
        <w:spacing w:line="480" w:lineRule="auto"/>
        <w:ind w:firstLine="880"/>
        <w:jc w:val="center"/>
        <w:rPr>
          <w:rFonts w:ascii="宋体" w:hAnsi="宋体" w:cs="宋体"/>
          <w:b/>
          <w:bCs/>
          <w:sz w:val="44"/>
          <w:szCs w:val="44"/>
          <w:highlight w:val="none"/>
        </w:rPr>
      </w:pPr>
    </w:p>
    <w:p>
      <w:pPr>
        <w:spacing w:line="480" w:lineRule="auto"/>
        <w:ind w:firstLine="880"/>
        <w:jc w:val="center"/>
        <w:rPr>
          <w:rFonts w:ascii="宋体" w:hAnsi="宋体" w:cs="宋体"/>
          <w:b/>
          <w:bCs/>
          <w:sz w:val="44"/>
          <w:szCs w:val="44"/>
          <w:highlight w:val="none"/>
        </w:rPr>
      </w:pPr>
    </w:p>
    <w:p>
      <w:pPr>
        <w:pStyle w:val="19"/>
      </w:pPr>
    </w:p>
    <w:p>
      <w:pPr>
        <w:tabs>
          <w:tab w:val="left" w:pos="1347"/>
        </w:tabs>
        <w:jc w:val="center"/>
        <w:rPr>
          <w:rFonts w:ascii="宋体" w:hAnsi="宋体" w:cs="宋体"/>
          <w:highlight w:val="none"/>
        </w:rPr>
      </w:pPr>
      <w:r>
        <w:rPr>
          <w:rFonts w:hint="eastAsia" w:ascii="宋体" w:hAnsi="宋体" w:cs="宋体"/>
          <w:b/>
          <w:bCs/>
          <w:sz w:val="36"/>
          <w:szCs w:val="36"/>
          <w:highlight w:val="none"/>
        </w:rPr>
        <w:t>项目管理班子配备情况</w:t>
      </w:r>
    </w:p>
    <w:p>
      <w:pPr>
        <w:ind w:left="1" w:firstLine="1362" w:firstLineChars="424"/>
        <w:jc w:val="center"/>
        <w:rPr>
          <w:rFonts w:ascii="宋体" w:hAnsi="宋体" w:cs="宋体"/>
          <w:b/>
          <w:bCs/>
          <w:sz w:val="32"/>
          <w:szCs w:val="28"/>
          <w:highlight w:val="none"/>
        </w:rPr>
      </w:pPr>
    </w:p>
    <w:p>
      <w:pPr>
        <w:spacing w:line="460" w:lineRule="exact"/>
        <w:ind w:firstLine="480" w:firstLineChars="200"/>
        <w:rPr>
          <w:rFonts w:ascii="宋体" w:hAnsi="宋体" w:cs="宋体"/>
          <w:szCs w:val="28"/>
          <w:highlight w:val="none"/>
        </w:rPr>
      </w:pPr>
      <w:r>
        <w:rPr>
          <w:rFonts w:hint="eastAsia" w:ascii="宋体" w:hAnsi="宋体" w:cs="宋体"/>
          <w:szCs w:val="28"/>
          <w:highlight w:val="none"/>
        </w:rPr>
        <w:t>表5项目负责人简历表</w:t>
      </w:r>
    </w:p>
    <w:p>
      <w:pPr>
        <w:spacing w:line="460" w:lineRule="exact"/>
        <w:ind w:firstLine="480" w:firstLineChars="200"/>
        <w:rPr>
          <w:rFonts w:ascii="宋体" w:hAnsi="宋体" w:cs="宋体"/>
          <w:szCs w:val="28"/>
          <w:highlight w:val="none"/>
        </w:rPr>
      </w:pPr>
      <w:r>
        <w:rPr>
          <w:rFonts w:hint="eastAsia" w:ascii="宋体" w:hAnsi="宋体" w:cs="宋体"/>
          <w:szCs w:val="28"/>
          <w:highlight w:val="none"/>
        </w:rPr>
        <w:t>表6项目技术负责人简历表</w:t>
      </w:r>
    </w:p>
    <w:p>
      <w:pPr>
        <w:spacing w:line="460" w:lineRule="exact"/>
        <w:ind w:firstLine="480" w:firstLineChars="200"/>
        <w:rPr>
          <w:rFonts w:ascii="宋体" w:hAnsi="宋体" w:cs="宋体"/>
          <w:szCs w:val="28"/>
          <w:highlight w:val="none"/>
        </w:rPr>
      </w:pPr>
      <w:r>
        <w:rPr>
          <w:rFonts w:hint="eastAsia" w:ascii="宋体" w:hAnsi="宋体" w:cs="宋体"/>
          <w:szCs w:val="28"/>
          <w:highlight w:val="none"/>
        </w:rPr>
        <w:t>表7项目管理班子配备情况辅助说明资料</w:t>
      </w:r>
    </w:p>
    <w:p>
      <w:pPr>
        <w:topLinePunct/>
        <w:spacing w:line="440" w:lineRule="exact"/>
        <w:jc w:val="right"/>
        <w:rPr>
          <w:rFonts w:ascii="宋体" w:hAnsi="宋体"/>
          <w:bCs/>
          <w:szCs w:val="21"/>
          <w:highlight w:val="none"/>
          <w:u w:val="single"/>
        </w:rPr>
      </w:pPr>
      <w:r>
        <w:rPr>
          <w:rFonts w:ascii="宋体" w:hAnsi="宋体" w:cs="宋体"/>
          <w:b/>
          <w:bCs/>
          <w:szCs w:val="28"/>
          <w:highlight w:val="none"/>
        </w:rPr>
        <w:br w:type="page"/>
      </w:r>
    </w:p>
    <w:p>
      <w:pPr>
        <w:spacing w:line="360" w:lineRule="auto"/>
        <w:jc w:val="center"/>
        <w:rPr>
          <w:rFonts w:ascii="宋体" w:hAnsi="宋体" w:cs="宋体"/>
          <w:b/>
          <w:bCs/>
          <w:szCs w:val="28"/>
          <w:highlight w:val="none"/>
        </w:rPr>
      </w:pPr>
      <w:r>
        <w:rPr>
          <w:rFonts w:hint="eastAsia" w:ascii="宋体" w:hAnsi="宋体" w:cs="宋体"/>
          <w:b/>
          <w:bCs/>
          <w:szCs w:val="28"/>
          <w:highlight w:val="none"/>
        </w:rPr>
        <w:t>表5 项目负责人简历表</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480"/>
        <w:gridCol w:w="1480"/>
        <w:gridCol w:w="1608"/>
        <w:gridCol w:w="1481"/>
        <w:gridCol w:w="1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姓名</w:t>
            </w:r>
          </w:p>
        </w:tc>
        <w:tc>
          <w:tcPr>
            <w:tcW w:w="1480" w:type="dxa"/>
            <w:vAlign w:val="center"/>
          </w:tcPr>
          <w:p>
            <w:pPr>
              <w:spacing w:line="360" w:lineRule="auto"/>
              <w:jc w:val="center"/>
              <w:rPr>
                <w:rFonts w:ascii="宋体" w:hAnsi="宋体" w:cs="宋体"/>
                <w:szCs w:val="28"/>
                <w:highlight w:val="none"/>
              </w:rPr>
            </w:pPr>
          </w:p>
        </w:tc>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性别</w:t>
            </w:r>
          </w:p>
        </w:tc>
        <w:tc>
          <w:tcPr>
            <w:tcW w:w="1608" w:type="dxa"/>
            <w:vAlign w:val="center"/>
          </w:tcPr>
          <w:p>
            <w:pPr>
              <w:spacing w:line="360" w:lineRule="auto"/>
              <w:jc w:val="center"/>
              <w:rPr>
                <w:rFonts w:ascii="宋体" w:hAnsi="宋体" w:cs="宋体"/>
                <w:szCs w:val="28"/>
                <w:highlight w:val="none"/>
              </w:rPr>
            </w:pPr>
          </w:p>
        </w:tc>
        <w:tc>
          <w:tcPr>
            <w:tcW w:w="1481"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年龄</w:t>
            </w:r>
          </w:p>
        </w:tc>
        <w:tc>
          <w:tcPr>
            <w:tcW w:w="1481" w:type="dxa"/>
            <w:vAlign w:val="center"/>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职务</w:t>
            </w:r>
          </w:p>
        </w:tc>
        <w:tc>
          <w:tcPr>
            <w:tcW w:w="1480" w:type="dxa"/>
            <w:vAlign w:val="center"/>
          </w:tcPr>
          <w:p>
            <w:pPr>
              <w:spacing w:line="360" w:lineRule="auto"/>
              <w:jc w:val="center"/>
              <w:rPr>
                <w:rFonts w:ascii="宋体" w:hAnsi="宋体" w:cs="宋体"/>
                <w:szCs w:val="28"/>
                <w:highlight w:val="none"/>
              </w:rPr>
            </w:pPr>
          </w:p>
        </w:tc>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职称</w:t>
            </w:r>
          </w:p>
        </w:tc>
        <w:tc>
          <w:tcPr>
            <w:tcW w:w="1608" w:type="dxa"/>
            <w:vAlign w:val="center"/>
          </w:tcPr>
          <w:p>
            <w:pPr>
              <w:spacing w:line="360" w:lineRule="auto"/>
              <w:jc w:val="center"/>
              <w:rPr>
                <w:rFonts w:ascii="宋体" w:hAnsi="宋体" w:cs="宋体"/>
                <w:szCs w:val="28"/>
                <w:highlight w:val="none"/>
              </w:rPr>
            </w:pPr>
          </w:p>
        </w:tc>
        <w:tc>
          <w:tcPr>
            <w:tcW w:w="1481"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学历</w:t>
            </w:r>
          </w:p>
        </w:tc>
        <w:tc>
          <w:tcPr>
            <w:tcW w:w="1481" w:type="dxa"/>
            <w:vAlign w:val="center"/>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0" w:type="dxa"/>
            <w:gridSpan w:val="2"/>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参加工作时间</w:t>
            </w:r>
          </w:p>
        </w:tc>
        <w:tc>
          <w:tcPr>
            <w:tcW w:w="1480" w:type="dxa"/>
            <w:vAlign w:val="center"/>
          </w:tcPr>
          <w:p>
            <w:pPr>
              <w:spacing w:line="360" w:lineRule="auto"/>
              <w:jc w:val="center"/>
              <w:rPr>
                <w:rFonts w:ascii="宋体" w:hAnsi="宋体" w:cs="宋体"/>
                <w:szCs w:val="28"/>
                <w:highlight w:val="none"/>
              </w:rPr>
            </w:pPr>
          </w:p>
        </w:tc>
        <w:tc>
          <w:tcPr>
            <w:tcW w:w="3089" w:type="dxa"/>
            <w:gridSpan w:val="2"/>
            <w:vAlign w:val="center"/>
          </w:tcPr>
          <w:p>
            <w:pPr>
              <w:spacing w:line="360" w:lineRule="auto"/>
              <w:jc w:val="center"/>
              <w:rPr>
                <w:rFonts w:ascii="宋体" w:hAnsi="宋体" w:cs="宋体"/>
                <w:szCs w:val="28"/>
                <w:highlight w:val="none"/>
              </w:rPr>
            </w:pPr>
            <w:r>
              <w:rPr>
                <w:rFonts w:hint="eastAsia" w:ascii="宋体" w:hAnsi="宋体" w:cs="宋体"/>
                <w:szCs w:val="28"/>
                <w:highlight w:val="none"/>
              </w:rPr>
              <w:t>从事项目负责人年限</w:t>
            </w:r>
          </w:p>
        </w:tc>
        <w:tc>
          <w:tcPr>
            <w:tcW w:w="1481" w:type="dxa"/>
            <w:vAlign w:val="center"/>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60" w:type="dxa"/>
            <w:gridSpan w:val="2"/>
            <w:vAlign w:val="center"/>
          </w:tcPr>
          <w:p>
            <w:pPr>
              <w:spacing w:line="360" w:lineRule="auto"/>
              <w:jc w:val="center"/>
              <w:rPr>
                <w:rFonts w:ascii="宋体" w:hAnsi="宋体" w:cs="宋体"/>
                <w:szCs w:val="28"/>
                <w:highlight w:val="none"/>
              </w:rPr>
            </w:pPr>
            <w:r>
              <w:rPr>
                <w:rFonts w:hint="eastAsia" w:ascii="宋体" w:hAnsi="宋体" w:cs="宋体"/>
                <w:szCs w:val="28"/>
                <w:highlight w:val="none"/>
              </w:rPr>
              <w:t>项目负责人资格证书编号</w:t>
            </w:r>
          </w:p>
        </w:tc>
        <w:tc>
          <w:tcPr>
            <w:tcW w:w="6050" w:type="dxa"/>
            <w:gridSpan w:val="4"/>
            <w:vAlign w:val="center"/>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0" w:type="dxa"/>
            <w:gridSpan w:val="6"/>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建设单位</w:t>
            </w:r>
          </w:p>
        </w:tc>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项目名称</w:t>
            </w:r>
          </w:p>
        </w:tc>
        <w:tc>
          <w:tcPr>
            <w:tcW w:w="1480"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建设规模</w:t>
            </w:r>
          </w:p>
        </w:tc>
        <w:tc>
          <w:tcPr>
            <w:tcW w:w="1608"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开、竣工日期</w:t>
            </w:r>
          </w:p>
        </w:tc>
        <w:tc>
          <w:tcPr>
            <w:tcW w:w="1481"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在建或已完</w:t>
            </w:r>
          </w:p>
        </w:tc>
        <w:tc>
          <w:tcPr>
            <w:tcW w:w="1481" w:type="dxa"/>
            <w:vAlign w:val="center"/>
          </w:tcPr>
          <w:p>
            <w:pPr>
              <w:spacing w:line="360" w:lineRule="auto"/>
              <w:jc w:val="center"/>
              <w:rPr>
                <w:rFonts w:ascii="宋体" w:hAnsi="宋体" w:cs="宋体"/>
                <w:szCs w:val="28"/>
                <w:highlight w:val="none"/>
              </w:rPr>
            </w:pPr>
            <w:r>
              <w:rPr>
                <w:rFonts w:hint="eastAsia" w:ascii="宋体" w:hAnsi="宋体" w:cs="宋体"/>
                <w:szCs w:val="28"/>
                <w:highlight w:val="none"/>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480" w:type="dxa"/>
            <w:vAlign w:val="center"/>
          </w:tcPr>
          <w:p>
            <w:pPr>
              <w:spacing w:line="360" w:lineRule="auto"/>
              <w:rPr>
                <w:rFonts w:ascii="宋体" w:hAnsi="宋体" w:cs="宋体"/>
                <w:szCs w:val="28"/>
                <w:highlight w:val="none"/>
              </w:rPr>
            </w:pPr>
          </w:p>
        </w:tc>
        <w:tc>
          <w:tcPr>
            <w:tcW w:w="1608"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c>
          <w:tcPr>
            <w:tcW w:w="1481" w:type="dxa"/>
            <w:vAlign w:val="center"/>
          </w:tcPr>
          <w:p>
            <w:pPr>
              <w:spacing w:line="360" w:lineRule="auto"/>
              <w:rPr>
                <w:rFonts w:ascii="宋体" w:hAnsi="宋体" w:cs="宋体"/>
                <w:szCs w:val="28"/>
                <w:highlight w:val="none"/>
              </w:rPr>
            </w:pPr>
          </w:p>
        </w:tc>
      </w:tr>
    </w:tbl>
    <w:p>
      <w:pPr>
        <w:spacing w:line="360" w:lineRule="auto"/>
        <w:rPr>
          <w:rFonts w:ascii="宋体" w:hAnsi="宋体" w:cs="宋体"/>
          <w:szCs w:val="28"/>
          <w:highlight w:val="none"/>
        </w:rPr>
      </w:pPr>
    </w:p>
    <w:p>
      <w:pPr>
        <w:spacing w:line="360" w:lineRule="auto"/>
        <w:jc w:val="center"/>
        <w:rPr>
          <w:rFonts w:ascii="宋体" w:hAnsi="宋体" w:cs="宋体"/>
          <w:b/>
          <w:bCs/>
          <w:szCs w:val="28"/>
          <w:highlight w:val="none"/>
        </w:rPr>
      </w:pPr>
      <w:r>
        <w:rPr>
          <w:rFonts w:hint="eastAsia" w:ascii="宋体" w:hAnsi="宋体" w:cs="宋体"/>
          <w:b/>
          <w:bCs/>
          <w:szCs w:val="28"/>
          <w:highlight w:val="none"/>
        </w:rPr>
        <w:br w:type="page"/>
      </w:r>
      <w:r>
        <w:rPr>
          <w:rFonts w:hint="eastAsia" w:ascii="宋体" w:hAnsi="宋体" w:cs="宋体"/>
          <w:b/>
          <w:bCs/>
          <w:szCs w:val="28"/>
          <w:highlight w:val="none"/>
        </w:rPr>
        <w:t>表6项目技术负责人简历表</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0"/>
        <w:gridCol w:w="1480"/>
        <w:gridCol w:w="1480"/>
        <w:gridCol w:w="1608"/>
        <w:gridCol w:w="1481"/>
        <w:gridCol w:w="14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姓名</w:t>
            </w:r>
          </w:p>
        </w:tc>
        <w:tc>
          <w:tcPr>
            <w:tcW w:w="1480" w:type="dxa"/>
          </w:tcPr>
          <w:p>
            <w:pPr>
              <w:spacing w:line="360" w:lineRule="auto"/>
              <w:jc w:val="center"/>
              <w:rPr>
                <w:rFonts w:ascii="宋体" w:hAnsi="宋体" w:cs="宋体"/>
                <w:szCs w:val="28"/>
                <w:highlight w:val="none"/>
              </w:rPr>
            </w:pPr>
          </w:p>
        </w:tc>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性别</w:t>
            </w:r>
          </w:p>
        </w:tc>
        <w:tc>
          <w:tcPr>
            <w:tcW w:w="1608" w:type="dxa"/>
          </w:tcPr>
          <w:p>
            <w:pPr>
              <w:spacing w:line="360" w:lineRule="auto"/>
              <w:jc w:val="center"/>
              <w:rPr>
                <w:rFonts w:ascii="宋体" w:hAnsi="宋体" w:cs="宋体"/>
                <w:szCs w:val="28"/>
                <w:highlight w:val="none"/>
              </w:rPr>
            </w:pPr>
          </w:p>
        </w:tc>
        <w:tc>
          <w:tcPr>
            <w:tcW w:w="1481" w:type="dxa"/>
          </w:tcPr>
          <w:p>
            <w:pPr>
              <w:spacing w:line="360" w:lineRule="auto"/>
              <w:jc w:val="center"/>
              <w:rPr>
                <w:rFonts w:ascii="宋体" w:hAnsi="宋体" w:cs="宋体"/>
                <w:szCs w:val="28"/>
                <w:highlight w:val="none"/>
              </w:rPr>
            </w:pPr>
            <w:r>
              <w:rPr>
                <w:rFonts w:hint="eastAsia" w:ascii="宋体" w:hAnsi="宋体" w:cs="宋体"/>
                <w:szCs w:val="28"/>
                <w:highlight w:val="none"/>
              </w:rPr>
              <w:t>年龄</w:t>
            </w:r>
          </w:p>
        </w:tc>
        <w:tc>
          <w:tcPr>
            <w:tcW w:w="1481" w:type="dxa"/>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职务</w:t>
            </w:r>
          </w:p>
        </w:tc>
        <w:tc>
          <w:tcPr>
            <w:tcW w:w="1480" w:type="dxa"/>
          </w:tcPr>
          <w:p>
            <w:pPr>
              <w:spacing w:line="360" w:lineRule="auto"/>
              <w:jc w:val="center"/>
              <w:rPr>
                <w:rFonts w:ascii="宋体" w:hAnsi="宋体" w:cs="宋体"/>
                <w:szCs w:val="28"/>
                <w:highlight w:val="none"/>
              </w:rPr>
            </w:pPr>
          </w:p>
        </w:tc>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职称</w:t>
            </w:r>
          </w:p>
        </w:tc>
        <w:tc>
          <w:tcPr>
            <w:tcW w:w="1608" w:type="dxa"/>
          </w:tcPr>
          <w:p>
            <w:pPr>
              <w:spacing w:line="360" w:lineRule="auto"/>
              <w:jc w:val="center"/>
              <w:rPr>
                <w:rFonts w:ascii="宋体" w:hAnsi="宋体" w:cs="宋体"/>
                <w:szCs w:val="28"/>
                <w:highlight w:val="none"/>
              </w:rPr>
            </w:pPr>
          </w:p>
        </w:tc>
        <w:tc>
          <w:tcPr>
            <w:tcW w:w="1481" w:type="dxa"/>
          </w:tcPr>
          <w:p>
            <w:pPr>
              <w:spacing w:line="360" w:lineRule="auto"/>
              <w:jc w:val="center"/>
              <w:rPr>
                <w:rFonts w:ascii="宋体" w:hAnsi="宋体" w:cs="宋体"/>
                <w:szCs w:val="28"/>
                <w:highlight w:val="none"/>
              </w:rPr>
            </w:pPr>
            <w:r>
              <w:rPr>
                <w:rFonts w:hint="eastAsia" w:ascii="宋体" w:hAnsi="宋体" w:cs="宋体"/>
                <w:szCs w:val="28"/>
                <w:highlight w:val="none"/>
              </w:rPr>
              <w:t>学历</w:t>
            </w:r>
          </w:p>
        </w:tc>
        <w:tc>
          <w:tcPr>
            <w:tcW w:w="1481" w:type="dxa"/>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60" w:type="dxa"/>
            <w:gridSpan w:val="2"/>
          </w:tcPr>
          <w:p>
            <w:pPr>
              <w:spacing w:line="360" w:lineRule="auto"/>
              <w:jc w:val="center"/>
              <w:rPr>
                <w:rFonts w:ascii="宋体" w:hAnsi="宋体" w:cs="宋体"/>
                <w:szCs w:val="28"/>
                <w:highlight w:val="none"/>
              </w:rPr>
            </w:pPr>
            <w:r>
              <w:rPr>
                <w:rFonts w:hint="eastAsia" w:ascii="宋体" w:hAnsi="宋体" w:cs="宋体"/>
                <w:szCs w:val="28"/>
                <w:highlight w:val="none"/>
              </w:rPr>
              <w:t>参加工作时间</w:t>
            </w:r>
          </w:p>
        </w:tc>
        <w:tc>
          <w:tcPr>
            <w:tcW w:w="1480" w:type="dxa"/>
          </w:tcPr>
          <w:p>
            <w:pPr>
              <w:spacing w:line="360" w:lineRule="auto"/>
              <w:jc w:val="center"/>
              <w:rPr>
                <w:rFonts w:ascii="宋体" w:hAnsi="宋体" w:cs="宋体"/>
                <w:szCs w:val="28"/>
                <w:highlight w:val="none"/>
              </w:rPr>
            </w:pPr>
          </w:p>
        </w:tc>
        <w:tc>
          <w:tcPr>
            <w:tcW w:w="3089" w:type="dxa"/>
            <w:gridSpan w:val="2"/>
          </w:tcPr>
          <w:p>
            <w:pPr>
              <w:spacing w:line="360" w:lineRule="auto"/>
              <w:jc w:val="center"/>
              <w:rPr>
                <w:rFonts w:ascii="宋体" w:hAnsi="宋体" w:cs="宋体"/>
                <w:szCs w:val="28"/>
                <w:highlight w:val="none"/>
              </w:rPr>
            </w:pPr>
            <w:r>
              <w:rPr>
                <w:rFonts w:hint="eastAsia" w:ascii="宋体" w:hAnsi="宋体" w:cs="宋体"/>
                <w:szCs w:val="28"/>
                <w:highlight w:val="none"/>
              </w:rPr>
              <w:t>从事技术负责人年限</w:t>
            </w:r>
          </w:p>
        </w:tc>
        <w:tc>
          <w:tcPr>
            <w:tcW w:w="1481" w:type="dxa"/>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960" w:type="dxa"/>
            <w:gridSpan w:val="2"/>
          </w:tcPr>
          <w:p>
            <w:pPr>
              <w:spacing w:line="360" w:lineRule="auto"/>
              <w:jc w:val="center"/>
              <w:rPr>
                <w:rFonts w:ascii="宋体" w:hAnsi="宋体" w:cs="宋体"/>
                <w:szCs w:val="28"/>
                <w:highlight w:val="none"/>
              </w:rPr>
            </w:pPr>
            <w:r>
              <w:rPr>
                <w:rFonts w:hint="eastAsia" w:ascii="宋体" w:hAnsi="宋体" w:cs="宋体"/>
                <w:szCs w:val="28"/>
                <w:highlight w:val="none"/>
              </w:rPr>
              <w:t>资格证书名称及编号</w:t>
            </w:r>
          </w:p>
        </w:tc>
        <w:tc>
          <w:tcPr>
            <w:tcW w:w="6050" w:type="dxa"/>
            <w:gridSpan w:val="4"/>
          </w:tcPr>
          <w:p>
            <w:pPr>
              <w:spacing w:line="360" w:lineRule="auto"/>
              <w:jc w:val="center"/>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010" w:type="dxa"/>
            <w:gridSpan w:val="6"/>
          </w:tcPr>
          <w:p>
            <w:pPr>
              <w:spacing w:line="360" w:lineRule="auto"/>
              <w:jc w:val="center"/>
              <w:rPr>
                <w:rFonts w:ascii="宋体" w:hAnsi="宋体" w:cs="宋体"/>
                <w:szCs w:val="28"/>
                <w:highlight w:val="none"/>
              </w:rPr>
            </w:pPr>
            <w:r>
              <w:rPr>
                <w:rFonts w:hint="eastAsia" w:ascii="宋体" w:hAnsi="宋体" w:cs="宋体"/>
                <w:szCs w:val="28"/>
                <w:highlight w:val="none"/>
              </w:rPr>
              <w:t>在建和已完工程项目情况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建设单位</w:t>
            </w:r>
          </w:p>
        </w:tc>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项目名称</w:t>
            </w:r>
          </w:p>
        </w:tc>
        <w:tc>
          <w:tcPr>
            <w:tcW w:w="1480" w:type="dxa"/>
          </w:tcPr>
          <w:p>
            <w:pPr>
              <w:spacing w:line="360" w:lineRule="auto"/>
              <w:jc w:val="center"/>
              <w:rPr>
                <w:rFonts w:ascii="宋体" w:hAnsi="宋体" w:cs="宋体"/>
                <w:szCs w:val="28"/>
                <w:highlight w:val="none"/>
              </w:rPr>
            </w:pPr>
            <w:r>
              <w:rPr>
                <w:rFonts w:hint="eastAsia" w:ascii="宋体" w:hAnsi="宋体" w:cs="宋体"/>
                <w:szCs w:val="28"/>
                <w:highlight w:val="none"/>
              </w:rPr>
              <w:t>建设规模</w:t>
            </w:r>
          </w:p>
        </w:tc>
        <w:tc>
          <w:tcPr>
            <w:tcW w:w="1608" w:type="dxa"/>
          </w:tcPr>
          <w:p>
            <w:pPr>
              <w:spacing w:line="360" w:lineRule="auto"/>
              <w:jc w:val="center"/>
              <w:rPr>
                <w:rFonts w:ascii="宋体" w:hAnsi="宋体" w:cs="宋体"/>
                <w:szCs w:val="28"/>
                <w:highlight w:val="none"/>
              </w:rPr>
            </w:pPr>
            <w:r>
              <w:rPr>
                <w:rFonts w:hint="eastAsia" w:ascii="宋体" w:hAnsi="宋体" w:cs="宋体"/>
                <w:szCs w:val="28"/>
                <w:highlight w:val="none"/>
              </w:rPr>
              <w:t>开、竣工日期</w:t>
            </w:r>
          </w:p>
        </w:tc>
        <w:tc>
          <w:tcPr>
            <w:tcW w:w="1481" w:type="dxa"/>
          </w:tcPr>
          <w:p>
            <w:pPr>
              <w:spacing w:line="360" w:lineRule="auto"/>
              <w:jc w:val="center"/>
              <w:rPr>
                <w:rFonts w:ascii="宋体" w:hAnsi="宋体" w:cs="宋体"/>
                <w:szCs w:val="28"/>
                <w:highlight w:val="none"/>
              </w:rPr>
            </w:pPr>
            <w:r>
              <w:rPr>
                <w:rFonts w:hint="eastAsia" w:ascii="宋体" w:hAnsi="宋体" w:cs="宋体"/>
                <w:szCs w:val="28"/>
                <w:highlight w:val="none"/>
              </w:rPr>
              <w:t>在建或已完</w:t>
            </w:r>
          </w:p>
        </w:tc>
        <w:tc>
          <w:tcPr>
            <w:tcW w:w="1481" w:type="dxa"/>
          </w:tcPr>
          <w:p>
            <w:pPr>
              <w:spacing w:line="360" w:lineRule="auto"/>
              <w:jc w:val="center"/>
              <w:rPr>
                <w:rFonts w:ascii="宋体" w:hAnsi="宋体" w:cs="宋体"/>
                <w:szCs w:val="28"/>
                <w:highlight w:val="none"/>
              </w:rPr>
            </w:pPr>
            <w:r>
              <w:rPr>
                <w:rFonts w:hint="eastAsia" w:ascii="宋体" w:hAnsi="宋体" w:cs="宋体"/>
                <w:szCs w:val="28"/>
                <w:highlight w:val="none"/>
              </w:rPr>
              <w:t>工程质量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480" w:type="dxa"/>
          </w:tcPr>
          <w:p>
            <w:pPr>
              <w:spacing w:line="360" w:lineRule="auto"/>
              <w:rPr>
                <w:rFonts w:ascii="宋体" w:hAnsi="宋体" w:cs="宋体"/>
                <w:szCs w:val="28"/>
                <w:highlight w:val="none"/>
              </w:rPr>
            </w:pPr>
          </w:p>
        </w:tc>
        <w:tc>
          <w:tcPr>
            <w:tcW w:w="1608"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c>
          <w:tcPr>
            <w:tcW w:w="1481" w:type="dxa"/>
          </w:tcPr>
          <w:p>
            <w:pPr>
              <w:spacing w:line="360" w:lineRule="auto"/>
              <w:rPr>
                <w:rFonts w:ascii="宋体" w:hAnsi="宋体" w:cs="宋体"/>
                <w:szCs w:val="28"/>
                <w:highlight w:val="none"/>
              </w:rPr>
            </w:pPr>
          </w:p>
        </w:tc>
      </w:tr>
    </w:tbl>
    <w:p>
      <w:pPr>
        <w:spacing w:line="360" w:lineRule="auto"/>
        <w:ind w:firstLine="360" w:firstLineChars="150"/>
        <w:rPr>
          <w:rFonts w:ascii="宋体" w:hAnsi="宋体" w:cs="宋体"/>
          <w:szCs w:val="28"/>
          <w:highlight w:val="none"/>
        </w:rPr>
      </w:pPr>
    </w:p>
    <w:p>
      <w:pPr>
        <w:widowControl/>
        <w:ind w:firstLine="720"/>
        <w:rPr>
          <w:rFonts w:ascii="宋体" w:hAnsi="宋体" w:cs="宋体"/>
          <w:b/>
          <w:bCs/>
          <w:szCs w:val="28"/>
          <w:highlight w:val="none"/>
        </w:rPr>
      </w:pPr>
    </w:p>
    <w:p>
      <w:pPr>
        <w:spacing w:line="360" w:lineRule="auto"/>
        <w:jc w:val="center"/>
        <w:rPr>
          <w:rFonts w:ascii="宋体" w:hAnsi="宋体" w:cs="宋体"/>
          <w:b/>
          <w:bCs/>
          <w:szCs w:val="28"/>
          <w:highlight w:val="none"/>
        </w:rPr>
      </w:pPr>
      <w:r>
        <w:rPr>
          <w:rFonts w:hint="eastAsia" w:ascii="宋体" w:hAnsi="宋体" w:cs="宋体"/>
          <w:b/>
          <w:bCs/>
          <w:szCs w:val="28"/>
          <w:highlight w:val="none"/>
        </w:rPr>
        <w:br w:type="page"/>
      </w:r>
      <w:r>
        <w:rPr>
          <w:rFonts w:hint="eastAsia" w:ascii="宋体" w:hAnsi="宋体" w:cs="宋体"/>
          <w:b/>
          <w:bCs/>
          <w:szCs w:val="28"/>
          <w:highlight w:val="none"/>
        </w:rPr>
        <w:t>表7</w:t>
      </w:r>
      <w:r>
        <w:rPr>
          <w:rFonts w:hint="eastAsia" w:ascii="宋体" w:hAnsi="宋体" w:cs="宋体"/>
          <w:b/>
          <w:bCs/>
          <w:szCs w:val="28"/>
          <w:highlight w:val="none"/>
          <w:lang w:val="en-US" w:eastAsia="zh-CN"/>
        </w:rPr>
        <w:t xml:space="preserve"> </w:t>
      </w:r>
      <w:r>
        <w:rPr>
          <w:rFonts w:hint="eastAsia" w:ascii="宋体" w:hAnsi="宋体" w:cs="宋体"/>
          <w:b/>
          <w:bCs/>
          <w:szCs w:val="28"/>
          <w:highlight w:val="none"/>
        </w:rPr>
        <w:t>项目管理班子配备情况辅助说明资料</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56" w:hRule="atLeast"/>
        </w:trPr>
        <w:tc>
          <w:tcPr>
            <w:tcW w:w="8882" w:type="dxa"/>
          </w:tcPr>
          <w:p>
            <w:pPr>
              <w:spacing w:line="360" w:lineRule="auto"/>
              <w:rPr>
                <w:rFonts w:ascii="宋体" w:hAnsi="宋体" w:cs="宋体"/>
                <w:szCs w:val="28"/>
                <w:highlight w:val="none"/>
              </w:rPr>
            </w:pPr>
          </w:p>
        </w:tc>
      </w:tr>
    </w:tbl>
    <w:p>
      <w:pPr>
        <w:spacing w:line="360" w:lineRule="auto"/>
        <w:rPr>
          <w:rFonts w:ascii="宋体" w:hAnsi="宋体" w:cs="宋体"/>
          <w:szCs w:val="28"/>
          <w:highlight w:val="none"/>
        </w:rPr>
      </w:pPr>
      <w:r>
        <w:rPr>
          <w:rFonts w:hint="eastAsia" w:ascii="宋体" w:hAnsi="宋体" w:cs="宋体"/>
          <w:szCs w:val="28"/>
          <w:highlight w:val="none"/>
        </w:rPr>
        <w:t>注：1、辅助说明资料主要包括管理班子机构设置、职责分工、有关复印证明资料以及投标人认为有必要提供的资料。辅助说明资料格式不做统一规定，由投标人自行设计。</w:t>
      </w:r>
    </w:p>
    <w:p>
      <w:pPr>
        <w:spacing w:line="360" w:lineRule="auto"/>
        <w:ind w:firstLine="360" w:firstLineChars="150"/>
        <w:rPr>
          <w:rFonts w:ascii="宋体" w:hAnsi="宋体" w:cs="宋体"/>
          <w:szCs w:val="28"/>
          <w:highlight w:val="none"/>
        </w:rPr>
      </w:pPr>
      <w:r>
        <w:rPr>
          <w:rFonts w:hint="eastAsia" w:ascii="宋体" w:hAnsi="宋体" w:cs="宋体"/>
          <w:szCs w:val="28"/>
          <w:highlight w:val="none"/>
        </w:rPr>
        <w:t>2、项目管理班子配备情况辅助说明资料另附（与本投标文件一起装订）</w:t>
      </w:r>
    </w:p>
    <w:p>
      <w:pPr>
        <w:spacing w:line="480" w:lineRule="auto"/>
        <w:ind w:firstLine="1440"/>
        <w:jc w:val="center"/>
        <w:rPr>
          <w:rFonts w:ascii="宋体" w:hAnsi="宋体"/>
          <w:b/>
          <w:bCs/>
          <w:sz w:val="72"/>
          <w:highlight w:val="none"/>
        </w:rPr>
      </w:pPr>
    </w:p>
    <w:p>
      <w:pPr>
        <w:jc w:val="center"/>
        <w:rPr>
          <w:rFonts w:ascii="宋体" w:hAnsi="宋体"/>
          <w:b/>
          <w:bCs/>
          <w:sz w:val="72"/>
          <w:highlight w:val="none"/>
        </w:rPr>
      </w:pPr>
      <w:r>
        <w:rPr>
          <w:rFonts w:ascii="宋体" w:hAnsi="宋体" w:cs="Microsoft JhengHei"/>
          <w:b/>
          <w:bCs/>
          <w:highlight w:val="none"/>
        </w:rPr>
        <w:br w:type="page"/>
      </w:r>
    </w:p>
    <w:p>
      <w:pPr>
        <w:ind w:firstLine="1440"/>
        <w:jc w:val="center"/>
        <w:rPr>
          <w:rFonts w:ascii="宋体" w:hAnsi="宋体"/>
          <w:b/>
          <w:bCs/>
          <w:sz w:val="72"/>
          <w:highlight w:val="none"/>
        </w:rPr>
      </w:pPr>
    </w:p>
    <w:p>
      <w:pPr>
        <w:jc w:val="center"/>
        <w:rPr>
          <w:rFonts w:ascii="宋体" w:hAnsi="宋体"/>
          <w:b/>
          <w:bCs/>
          <w:sz w:val="72"/>
          <w:highlight w:val="none"/>
        </w:rPr>
      </w:pPr>
      <w:r>
        <w:rPr>
          <w:rFonts w:hint="eastAsia" w:ascii="宋体" w:hAnsi="宋体"/>
          <w:b/>
          <w:bCs/>
          <w:sz w:val="72"/>
          <w:highlight w:val="none"/>
        </w:rPr>
        <w:t>施工投标文件</w:t>
      </w:r>
    </w:p>
    <w:p>
      <w:pPr>
        <w:ind w:firstLine="723"/>
        <w:jc w:val="center"/>
        <w:rPr>
          <w:rFonts w:ascii="宋体" w:hAnsi="宋体"/>
          <w:sz w:val="36"/>
          <w:highlight w:val="none"/>
        </w:rPr>
      </w:pPr>
      <w:r>
        <w:rPr>
          <w:rFonts w:hint="eastAsia" w:ascii="宋体" w:hAnsi="宋体"/>
          <w:sz w:val="36"/>
          <w:highlight w:val="none"/>
        </w:rPr>
        <w:t>（封面）</w:t>
      </w:r>
    </w:p>
    <w:p>
      <w:pPr>
        <w:rPr>
          <w:rFonts w:ascii="宋体" w:hAnsi="宋体"/>
          <w:highlight w:val="none"/>
        </w:rPr>
      </w:pPr>
    </w:p>
    <w:p>
      <w:pPr>
        <w:ind w:firstLine="643"/>
        <w:rPr>
          <w:rFonts w:ascii="宋体" w:hAnsi="宋体"/>
          <w:sz w:val="32"/>
          <w:highlight w:val="none"/>
        </w:rPr>
      </w:pPr>
    </w:p>
    <w:p>
      <w:pPr>
        <w:ind w:firstLine="643"/>
        <w:rPr>
          <w:rFonts w:ascii="宋体" w:hAnsi="宋体"/>
          <w:sz w:val="32"/>
          <w:highlight w:val="none"/>
        </w:rPr>
      </w:pPr>
    </w:p>
    <w:p>
      <w:pPr>
        <w:spacing w:after="360" w:afterLines="150" w:line="480" w:lineRule="auto"/>
        <w:ind w:firstLine="627" w:firstLineChars="196"/>
        <w:rPr>
          <w:rFonts w:ascii="宋体" w:hAnsi="宋体"/>
          <w:sz w:val="32"/>
          <w:highlight w:val="none"/>
          <w:u w:val="single"/>
        </w:rPr>
      </w:pPr>
      <w:r>
        <w:rPr>
          <w:rFonts w:hint="eastAsia" w:ascii="宋体" w:hAnsi="宋体"/>
          <w:sz w:val="32"/>
          <w:highlight w:val="none"/>
        </w:rPr>
        <w:t>工程名称：</w:t>
      </w:r>
    </w:p>
    <w:p>
      <w:pPr>
        <w:tabs>
          <w:tab w:val="left" w:pos="5529"/>
        </w:tabs>
        <w:spacing w:after="360" w:afterLines="150" w:line="480" w:lineRule="auto"/>
        <w:ind w:firstLine="627" w:firstLineChars="196"/>
        <w:rPr>
          <w:rFonts w:ascii="宋体" w:hAnsi="宋体"/>
          <w:sz w:val="32"/>
          <w:highlight w:val="none"/>
        </w:rPr>
      </w:pPr>
      <w:r>
        <w:rPr>
          <w:rFonts w:hint="eastAsia" w:ascii="宋体" w:hAnsi="宋体"/>
          <w:sz w:val="32"/>
          <w:highlight w:val="none"/>
        </w:rPr>
        <w:t>投标文件内容：</w:t>
      </w:r>
      <w:r>
        <w:rPr>
          <w:rFonts w:ascii="宋体" w:hAnsi="宋体"/>
          <w:sz w:val="32"/>
          <w:highlight w:val="none"/>
          <w:u w:val="single"/>
        </w:rPr>
        <w:t xml:space="preserve">      投标文件商务标格式      </w:t>
      </w:r>
    </w:p>
    <w:p>
      <w:pPr>
        <w:spacing w:after="360" w:afterLines="150" w:line="480" w:lineRule="auto"/>
        <w:ind w:firstLine="627" w:firstLineChars="196"/>
        <w:rPr>
          <w:rFonts w:ascii="宋体" w:hAnsi="宋体"/>
          <w:sz w:val="32"/>
          <w:highlight w:val="none"/>
        </w:rPr>
      </w:pPr>
      <w:r>
        <w:rPr>
          <w:rFonts w:hint="eastAsia" w:ascii="宋体" w:hAnsi="宋体"/>
          <w:sz w:val="32"/>
          <w:highlight w:val="none"/>
        </w:rPr>
        <w:t>投标人：</w:t>
      </w:r>
      <w:r>
        <w:rPr>
          <w:rFonts w:ascii="宋体" w:hAnsi="宋体"/>
          <w:sz w:val="32"/>
          <w:highlight w:val="none"/>
          <w:u w:val="single"/>
        </w:rPr>
        <w:t xml:space="preserve">                         （单位盖章）</w:t>
      </w:r>
    </w:p>
    <w:p>
      <w:pPr>
        <w:spacing w:after="360" w:afterLines="150" w:line="480" w:lineRule="auto"/>
        <w:ind w:firstLine="627" w:firstLineChars="196"/>
        <w:rPr>
          <w:rFonts w:ascii="宋体" w:hAnsi="宋体"/>
          <w:sz w:val="32"/>
          <w:highlight w:val="none"/>
        </w:rPr>
      </w:pPr>
      <w:r>
        <w:rPr>
          <w:rFonts w:hint="eastAsia" w:ascii="宋体" w:hAnsi="宋体"/>
          <w:sz w:val="32"/>
          <w:highlight w:val="none"/>
        </w:rPr>
        <w:t>法定代表人或委托代理人：</w:t>
      </w:r>
      <w:r>
        <w:rPr>
          <w:rFonts w:ascii="宋体" w:hAnsi="宋体"/>
          <w:sz w:val="32"/>
          <w:highlight w:val="none"/>
          <w:u w:val="single"/>
        </w:rPr>
        <w:t xml:space="preserve">       （</w:t>
      </w:r>
      <w:r>
        <w:rPr>
          <w:rFonts w:hint="eastAsia" w:ascii="宋体" w:hAnsi="宋体"/>
          <w:highlight w:val="none"/>
          <w:u w:val="single"/>
        </w:rPr>
        <w:t>签字或盖章</w:t>
      </w:r>
      <w:r>
        <w:rPr>
          <w:rFonts w:hint="eastAsia" w:ascii="宋体" w:hAnsi="宋体"/>
          <w:sz w:val="32"/>
          <w:highlight w:val="none"/>
          <w:u w:val="single"/>
        </w:rPr>
        <w:t>）</w:t>
      </w:r>
    </w:p>
    <w:p>
      <w:pPr>
        <w:spacing w:after="360" w:afterLines="150" w:line="480" w:lineRule="auto"/>
        <w:ind w:firstLine="627" w:firstLineChars="196"/>
        <w:rPr>
          <w:rFonts w:ascii="宋体" w:hAnsi="宋体"/>
          <w:sz w:val="32"/>
          <w:highlight w:val="none"/>
        </w:rPr>
      </w:pPr>
    </w:p>
    <w:p>
      <w:pPr>
        <w:spacing w:after="360" w:afterLines="150" w:line="480" w:lineRule="auto"/>
        <w:ind w:firstLine="627" w:firstLineChars="196"/>
        <w:jc w:val="center"/>
        <w:rPr>
          <w:rFonts w:ascii="宋体" w:hAnsi="宋体"/>
          <w:sz w:val="32"/>
          <w:highlight w:val="none"/>
        </w:rPr>
      </w:pPr>
      <w:r>
        <w:rPr>
          <w:rFonts w:hint="eastAsia" w:ascii="宋体" w:hAnsi="宋体"/>
          <w:sz w:val="32"/>
          <w:highlight w:val="none"/>
        </w:rPr>
        <w:t>日期：年月日</w:t>
      </w:r>
    </w:p>
    <w:p>
      <w:pPr>
        <w:ind w:firstLine="643"/>
        <w:rPr>
          <w:rFonts w:ascii="宋体" w:hAnsi="宋体"/>
          <w:sz w:val="32"/>
          <w:highlight w:val="none"/>
          <w:u w:val="single"/>
        </w:rPr>
      </w:pPr>
    </w:p>
    <w:p>
      <w:pPr>
        <w:rPr>
          <w:rFonts w:ascii="宋体" w:hAnsi="宋体"/>
          <w:highlight w:val="none"/>
        </w:rPr>
      </w:pPr>
    </w:p>
    <w:p>
      <w:pPr>
        <w:spacing w:line="360" w:lineRule="auto"/>
        <w:ind w:firstLine="723"/>
        <w:jc w:val="center"/>
        <w:rPr>
          <w:rFonts w:ascii="宋体" w:hAnsi="宋体"/>
          <w:b/>
          <w:bCs/>
          <w:sz w:val="36"/>
          <w:szCs w:val="36"/>
          <w:highlight w:val="none"/>
        </w:rPr>
      </w:pPr>
      <w:r>
        <w:rPr>
          <w:rFonts w:hint="eastAsia" w:ascii="宋体" w:hAnsi="宋体"/>
          <w:b/>
          <w:bCs/>
          <w:sz w:val="36"/>
          <w:szCs w:val="36"/>
          <w:highlight w:val="none"/>
        </w:rPr>
        <w:br w:type="page"/>
      </w:r>
      <w:r>
        <w:rPr>
          <w:rFonts w:hint="eastAsia" w:ascii="宋体" w:hAnsi="宋体"/>
          <w:b/>
          <w:bCs/>
          <w:sz w:val="36"/>
          <w:szCs w:val="36"/>
          <w:highlight w:val="none"/>
        </w:rPr>
        <w:t>目录</w:t>
      </w:r>
    </w:p>
    <w:p>
      <w:pPr>
        <w:autoSpaceDE/>
        <w:autoSpaceDN/>
        <w:adjustRightInd/>
        <w:spacing w:line="360" w:lineRule="auto"/>
        <w:ind w:left="560" w:firstLine="562"/>
        <w:rPr>
          <w:rFonts w:ascii="宋体" w:hAnsi="宋体" w:cs="宋体"/>
          <w:sz w:val="28"/>
          <w:szCs w:val="28"/>
          <w:highlight w:val="none"/>
        </w:rPr>
      </w:pPr>
      <w:r>
        <w:rPr>
          <w:rFonts w:hint="eastAsia" w:ascii="宋体" w:hAnsi="宋体" w:cs="宋体"/>
          <w:sz w:val="28"/>
          <w:szCs w:val="28"/>
          <w:highlight w:val="none"/>
        </w:rPr>
        <w:t>1.法定代表人身份证明书</w:t>
      </w:r>
    </w:p>
    <w:p>
      <w:pPr>
        <w:autoSpaceDE/>
        <w:autoSpaceDN/>
        <w:adjustRightInd/>
        <w:spacing w:line="360" w:lineRule="auto"/>
        <w:ind w:left="560" w:firstLine="562"/>
        <w:rPr>
          <w:rFonts w:ascii="宋体" w:hAnsi="宋体" w:cs="宋体"/>
          <w:sz w:val="28"/>
          <w:szCs w:val="28"/>
          <w:highlight w:val="none"/>
        </w:rPr>
      </w:pPr>
      <w:r>
        <w:rPr>
          <w:rFonts w:hint="eastAsia" w:ascii="宋体" w:hAnsi="宋体" w:cs="宋体"/>
          <w:sz w:val="28"/>
          <w:szCs w:val="28"/>
          <w:highlight w:val="none"/>
        </w:rPr>
        <w:t>2.授权委托书</w:t>
      </w:r>
    </w:p>
    <w:p>
      <w:pPr>
        <w:autoSpaceDE/>
        <w:autoSpaceDN/>
        <w:adjustRightInd/>
        <w:spacing w:line="360" w:lineRule="auto"/>
        <w:ind w:left="560" w:firstLine="562"/>
        <w:rPr>
          <w:rFonts w:ascii="宋体" w:hAnsi="宋体" w:cs="宋体"/>
          <w:sz w:val="28"/>
          <w:szCs w:val="28"/>
          <w:highlight w:val="none"/>
        </w:rPr>
      </w:pPr>
      <w:r>
        <w:rPr>
          <w:rFonts w:hint="eastAsia" w:ascii="宋体" w:hAnsi="宋体" w:cs="宋体"/>
          <w:sz w:val="28"/>
          <w:szCs w:val="28"/>
          <w:highlight w:val="none"/>
        </w:rPr>
        <w:t>3.投标函</w:t>
      </w:r>
    </w:p>
    <w:p>
      <w:pPr>
        <w:autoSpaceDE/>
        <w:autoSpaceDN/>
        <w:adjustRightInd/>
        <w:spacing w:line="360" w:lineRule="auto"/>
        <w:ind w:left="560" w:firstLine="562"/>
        <w:rPr>
          <w:rFonts w:ascii="宋体" w:hAnsi="宋体" w:cs="宋体"/>
          <w:sz w:val="28"/>
          <w:szCs w:val="28"/>
          <w:highlight w:val="none"/>
        </w:rPr>
      </w:pPr>
      <w:r>
        <w:rPr>
          <w:rFonts w:hint="eastAsia" w:ascii="宋体" w:hAnsi="宋体" w:cs="宋体"/>
          <w:sz w:val="28"/>
          <w:szCs w:val="28"/>
          <w:highlight w:val="none"/>
        </w:rPr>
        <w:t>4.投标函附录</w:t>
      </w:r>
    </w:p>
    <w:p>
      <w:pPr>
        <w:autoSpaceDE/>
        <w:autoSpaceDN/>
        <w:adjustRightInd/>
        <w:spacing w:line="360" w:lineRule="auto"/>
        <w:ind w:left="560" w:firstLine="562"/>
        <w:rPr>
          <w:rFonts w:ascii="宋体" w:hAnsi="宋体" w:cs="宋体"/>
          <w:sz w:val="28"/>
          <w:szCs w:val="28"/>
          <w:highlight w:val="none"/>
        </w:rPr>
      </w:pPr>
      <w:r>
        <w:rPr>
          <w:rFonts w:hint="eastAsia" w:ascii="宋体" w:hAnsi="宋体" w:cs="宋体"/>
          <w:sz w:val="28"/>
          <w:szCs w:val="28"/>
          <w:highlight w:val="none"/>
        </w:rPr>
        <w:t>5.投标承诺书</w:t>
      </w:r>
    </w:p>
    <w:p>
      <w:pPr>
        <w:autoSpaceDE/>
        <w:autoSpaceDN/>
        <w:adjustRightInd/>
        <w:spacing w:line="360" w:lineRule="auto"/>
        <w:ind w:left="560" w:firstLine="562"/>
        <w:rPr>
          <w:rFonts w:ascii="宋体" w:hAnsi="宋体" w:cs="宋体"/>
          <w:sz w:val="28"/>
          <w:szCs w:val="28"/>
          <w:highlight w:val="none"/>
        </w:rPr>
      </w:pPr>
      <w:r>
        <w:rPr>
          <w:rFonts w:hint="eastAsia" w:ascii="宋体" w:hAnsi="宋体" w:cs="宋体"/>
          <w:sz w:val="28"/>
          <w:szCs w:val="28"/>
          <w:highlight w:val="none"/>
        </w:rPr>
        <w:t>8.投标总价封面</w:t>
      </w:r>
    </w:p>
    <w:p>
      <w:pPr>
        <w:autoSpaceDE/>
        <w:autoSpaceDN/>
        <w:adjustRightInd/>
        <w:spacing w:line="360" w:lineRule="auto"/>
        <w:ind w:left="560" w:firstLine="562"/>
        <w:rPr>
          <w:rFonts w:ascii="宋体" w:hAnsi="宋体" w:cs="宋体"/>
          <w:sz w:val="28"/>
          <w:szCs w:val="28"/>
          <w:highlight w:val="none"/>
        </w:rPr>
      </w:pPr>
      <w:r>
        <w:rPr>
          <w:rFonts w:hint="eastAsia" w:ascii="宋体" w:hAnsi="宋体" w:cs="宋体"/>
          <w:sz w:val="28"/>
          <w:szCs w:val="28"/>
          <w:highlight w:val="none"/>
        </w:rPr>
        <w:t>7.工程量清单报价说明</w:t>
      </w:r>
    </w:p>
    <w:p>
      <w:pPr>
        <w:autoSpaceDE/>
        <w:autoSpaceDN/>
        <w:adjustRightInd/>
        <w:spacing w:line="360" w:lineRule="auto"/>
        <w:ind w:left="560" w:firstLine="562"/>
        <w:rPr>
          <w:rFonts w:ascii="宋体" w:hAnsi="宋体" w:cs="宋体"/>
          <w:sz w:val="28"/>
          <w:szCs w:val="28"/>
          <w:highlight w:val="none"/>
        </w:rPr>
      </w:pPr>
      <w:r>
        <w:rPr>
          <w:rFonts w:hint="eastAsia" w:ascii="宋体" w:hAnsi="宋体" w:cs="宋体"/>
          <w:sz w:val="28"/>
          <w:szCs w:val="28"/>
          <w:highlight w:val="none"/>
        </w:rPr>
        <w:t>8.已标明价格的工程量清单</w:t>
      </w:r>
    </w:p>
    <w:p>
      <w:pPr>
        <w:autoSpaceDE/>
        <w:autoSpaceDN/>
        <w:adjustRightInd/>
        <w:spacing w:line="360" w:lineRule="auto"/>
        <w:ind w:left="560" w:firstLine="562"/>
        <w:rPr>
          <w:rFonts w:ascii="宋体" w:hAnsi="宋体" w:cs="宋体"/>
          <w:sz w:val="28"/>
          <w:szCs w:val="28"/>
          <w:highlight w:val="none"/>
        </w:rPr>
      </w:pPr>
      <w:r>
        <w:rPr>
          <w:rFonts w:hint="eastAsia" w:ascii="宋体" w:hAnsi="宋体" w:cs="宋体"/>
          <w:sz w:val="28"/>
          <w:szCs w:val="28"/>
          <w:highlight w:val="none"/>
        </w:rPr>
        <w:t>9.招标文件要求投标人提交的其它投标资料（本项无表格，需要时由招标人用文字提出）</w:t>
      </w:r>
    </w:p>
    <w:p>
      <w:pPr>
        <w:pStyle w:val="163"/>
        <w:rPr>
          <w:highlight w:val="none"/>
          <w:lang w:val="en-US"/>
        </w:rPr>
      </w:pPr>
    </w:p>
    <w:p>
      <w:pPr>
        <w:rPr>
          <w:rFonts w:ascii="宋体" w:hAnsi="宋体"/>
          <w:highlight w:val="none"/>
        </w:rPr>
      </w:pPr>
    </w:p>
    <w:p>
      <w:pPr>
        <w:rPr>
          <w:rFonts w:ascii="宋体" w:hAnsi="宋体"/>
          <w:highlight w:val="none"/>
        </w:rPr>
      </w:pPr>
    </w:p>
    <w:p>
      <w:pPr>
        <w:ind w:firstLine="562"/>
        <w:rPr>
          <w:rFonts w:ascii="宋体" w:hAnsi="宋体"/>
          <w:sz w:val="28"/>
          <w:szCs w:val="28"/>
          <w:highlight w:val="none"/>
        </w:rPr>
      </w:pPr>
    </w:p>
    <w:p>
      <w:pPr>
        <w:ind w:firstLine="562"/>
        <w:rPr>
          <w:rFonts w:ascii="宋体" w:hAnsi="宋体"/>
          <w:sz w:val="28"/>
          <w:szCs w:val="28"/>
          <w:highlight w:val="none"/>
        </w:rPr>
      </w:pPr>
    </w:p>
    <w:p>
      <w:pPr>
        <w:ind w:firstLine="562"/>
        <w:rPr>
          <w:rFonts w:ascii="宋体" w:hAnsi="宋体"/>
          <w:sz w:val="28"/>
          <w:szCs w:val="28"/>
          <w:highlight w:val="none"/>
        </w:rPr>
      </w:pPr>
      <w:r>
        <w:rPr>
          <w:rFonts w:hint="eastAsia" w:ascii="宋体" w:hAnsi="宋体"/>
          <w:sz w:val="28"/>
          <w:szCs w:val="28"/>
          <w:highlight w:val="none"/>
        </w:rPr>
        <w:br w:type="page"/>
      </w:r>
    </w:p>
    <w:p>
      <w:pPr>
        <w:ind w:firstLine="723"/>
        <w:jc w:val="center"/>
        <w:rPr>
          <w:rFonts w:ascii="宋体" w:hAnsi="宋体"/>
          <w:sz w:val="36"/>
          <w:highlight w:val="none"/>
        </w:rPr>
      </w:pPr>
      <w:r>
        <w:rPr>
          <w:rFonts w:hint="eastAsia" w:ascii="宋体" w:hAnsi="宋体"/>
          <w:b/>
          <w:bCs/>
          <w:sz w:val="36"/>
          <w:highlight w:val="none"/>
        </w:rPr>
        <w:t>法定代表人身份证明书</w:t>
      </w:r>
    </w:p>
    <w:p>
      <w:pPr>
        <w:rPr>
          <w:rFonts w:ascii="宋体" w:hAnsi="宋体"/>
          <w:highlight w:val="none"/>
        </w:rPr>
      </w:pPr>
    </w:p>
    <w:p>
      <w:pPr>
        <w:spacing w:line="480" w:lineRule="auto"/>
        <w:rPr>
          <w:rFonts w:ascii="宋体" w:hAnsi="宋体"/>
          <w:highlight w:val="none"/>
          <w:u w:val="single"/>
        </w:rPr>
      </w:pPr>
      <w:r>
        <w:rPr>
          <w:rFonts w:hint="eastAsia" w:ascii="宋体" w:hAnsi="宋体"/>
          <w:highlight w:val="none"/>
        </w:rPr>
        <w:t>单位名称：</w:t>
      </w:r>
    </w:p>
    <w:p>
      <w:pPr>
        <w:spacing w:line="480" w:lineRule="auto"/>
        <w:rPr>
          <w:rFonts w:ascii="宋体" w:hAnsi="宋体"/>
          <w:highlight w:val="none"/>
          <w:u w:val="single"/>
        </w:rPr>
      </w:pPr>
      <w:r>
        <w:rPr>
          <w:rFonts w:hint="eastAsia" w:ascii="宋体" w:hAnsi="宋体"/>
          <w:highlight w:val="none"/>
        </w:rPr>
        <w:t>地址：</w:t>
      </w:r>
    </w:p>
    <w:p>
      <w:pPr>
        <w:spacing w:line="480" w:lineRule="auto"/>
        <w:rPr>
          <w:rFonts w:ascii="宋体" w:hAnsi="宋体"/>
          <w:highlight w:val="none"/>
        </w:rPr>
      </w:pPr>
      <w:r>
        <w:rPr>
          <w:rFonts w:hint="eastAsia" w:ascii="宋体" w:hAnsi="宋体"/>
          <w:highlight w:val="none"/>
        </w:rPr>
        <w:t>姓名：性别：年龄：职务：系的法定代表人。</w:t>
      </w:r>
    </w:p>
    <w:p>
      <w:pPr>
        <w:tabs>
          <w:tab w:val="left" w:pos="482"/>
          <w:tab w:val="left" w:pos="2183"/>
          <w:tab w:val="left" w:pos="3884"/>
          <w:tab w:val="left" w:pos="5585"/>
        </w:tabs>
        <w:spacing w:line="500" w:lineRule="exact"/>
        <w:ind w:firstLine="240" w:firstLineChars="100"/>
        <w:rPr>
          <w:rFonts w:ascii="宋体" w:hAnsi="宋体" w:cs="宋体"/>
          <w:highlight w:val="none"/>
        </w:rPr>
      </w:pPr>
    </w:p>
    <w:p>
      <w:pPr>
        <w:tabs>
          <w:tab w:val="left" w:pos="482"/>
          <w:tab w:val="left" w:pos="2183"/>
          <w:tab w:val="left" w:pos="3884"/>
          <w:tab w:val="left" w:pos="5585"/>
        </w:tabs>
        <w:spacing w:line="500" w:lineRule="exact"/>
        <w:ind w:firstLine="240" w:firstLineChars="100"/>
        <w:rPr>
          <w:rFonts w:ascii="宋体" w:hAnsi="宋体" w:cs="宋体"/>
          <w:highlight w:val="none"/>
        </w:rPr>
      </w:pPr>
      <w:r>
        <w:rPr>
          <w:rFonts w:hint="eastAsia" w:ascii="宋体" w:hAnsi="宋体" w:cs="宋体"/>
          <w:highlight w:val="none"/>
        </w:rPr>
        <w:t>附</w:t>
      </w:r>
    </w:p>
    <w:tbl>
      <w:tblPr>
        <w:tblStyle w:val="43"/>
        <w:tblW w:w="0" w:type="auto"/>
        <w:tblInd w:w="11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trPr>
        <w:tc>
          <w:tcPr>
            <w:tcW w:w="6662" w:type="dxa"/>
            <w:vAlign w:val="center"/>
          </w:tcPr>
          <w:p>
            <w:pPr>
              <w:tabs>
                <w:tab w:val="left" w:leader="middleDot" w:pos="8400"/>
              </w:tabs>
              <w:spacing w:line="360" w:lineRule="auto"/>
              <w:jc w:val="center"/>
              <w:rPr>
                <w:rFonts w:ascii="宋体" w:hAnsi="宋体"/>
                <w:highlight w:val="none"/>
              </w:rPr>
            </w:pPr>
            <w:r>
              <w:rPr>
                <w:rFonts w:hint="eastAsia" w:ascii="宋体" w:hAnsi="宋体"/>
                <w:highlight w:val="none"/>
              </w:rPr>
              <w:t>法定代表人身份证正面复印件粘贴处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5" w:hRule="atLeast"/>
        </w:trPr>
        <w:tc>
          <w:tcPr>
            <w:tcW w:w="6662" w:type="dxa"/>
            <w:vAlign w:val="center"/>
          </w:tcPr>
          <w:p>
            <w:pPr>
              <w:tabs>
                <w:tab w:val="left" w:leader="middleDot" w:pos="8400"/>
              </w:tabs>
              <w:spacing w:line="360" w:lineRule="auto"/>
              <w:jc w:val="center"/>
              <w:rPr>
                <w:rFonts w:ascii="宋体" w:hAnsi="宋体"/>
                <w:highlight w:val="none"/>
              </w:rPr>
            </w:pPr>
            <w:r>
              <w:rPr>
                <w:rFonts w:hint="eastAsia" w:ascii="宋体" w:hAnsi="宋体"/>
                <w:highlight w:val="none"/>
              </w:rPr>
              <w:t>法定代表人身份证背面复印件粘贴处</w:t>
            </w:r>
          </w:p>
        </w:tc>
      </w:tr>
    </w:tbl>
    <w:p>
      <w:pPr>
        <w:spacing w:line="480" w:lineRule="auto"/>
        <w:rPr>
          <w:rFonts w:ascii="宋体" w:hAnsi="宋体"/>
          <w:highlight w:val="none"/>
        </w:rPr>
      </w:pPr>
      <w:r>
        <w:rPr>
          <w:rFonts w:hint="eastAsia" w:ascii="宋体" w:hAnsi="宋体"/>
          <w:highlight w:val="none"/>
        </w:rPr>
        <w:t>特此证明。</w:t>
      </w:r>
    </w:p>
    <w:p>
      <w:pPr>
        <w:spacing w:line="480" w:lineRule="auto"/>
        <w:ind w:firstLine="4560" w:firstLineChars="1900"/>
        <w:rPr>
          <w:rFonts w:ascii="宋体" w:hAnsi="宋体"/>
          <w:highlight w:val="none"/>
          <w:u w:val="single"/>
        </w:rPr>
      </w:pPr>
      <w:r>
        <w:rPr>
          <w:rFonts w:hint="eastAsia" w:ascii="宋体" w:hAnsi="宋体"/>
          <w:highlight w:val="none"/>
        </w:rPr>
        <w:t>投标人：</w:t>
      </w:r>
      <w:r>
        <w:rPr>
          <w:rFonts w:hint="eastAsia" w:ascii="宋体" w:hAnsi="宋体"/>
          <w:highlight w:val="none"/>
          <w:u w:val="single"/>
        </w:rPr>
        <w:t>（单位盖章）</w:t>
      </w:r>
    </w:p>
    <w:p>
      <w:pPr>
        <w:spacing w:line="480" w:lineRule="auto"/>
        <w:ind w:firstLine="4560" w:firstLineChars="1900"/>
        <w:rPr>
          <w:rFonts w:ascii="宋体" w:hAnsi="宋体"/>
          <w:highlight w:val="none"/>
        </w:rPr>
      </w:pPr>
      <w:r>
        <w:rPr>
          <w:rFonts w:hint="eastAsia" w:ascii="宋体" w:hAnsi="宋体"/>
          <w:highlight w:val="none"/>
        </w:rPr>
        <w:t>日期：年月日</w:t>
      </w:r>
    </w:p>
    <w:p>
      <w:pPr>
        <w:rPr>
          <w:rFonts w:ascii="宋体" w:hAnsi="宋体" w:cs="宋体"/>
          <w:szCs w:val="21"/>
          <w:highlight w:val="none"/>
        </w:rPr>
      </w:pPr>
    </w:p>
    <w:p>
      <w:pPr>
        <w:pStyle w:val="188"/>
        <w:jc w:val="center"/>
        <w:rPr>
          <w:rFonts w:ascii="宋体" w:hAnsi="宋体" w:cs="宋体"/>
          <w:b/>
          <w:sz w:val="36"/>
          <w:szCs w:val="36"/>
          <w:highlight w:val="none"/>
        </w:rPr>
      </w:pPr>
      <w:r>
        <w:rPr>
          <w:rFonts w:hint="eastAsia" w:ascii="宋体" w:hAnsi="宋体" w:cs="宋体"/>
          <w:b/>
          <w:sz w:val="36"/>
          <w:szCs w:val="36"/>
          <w:highlight w:val="none"/>
        </w:rPr>
        <w:br w:type="page"/>
      </w:r>
      <w:r>
        <w:rPr>
          <w:rFonts w:hint="eastAsia" w:ascii="宋体" w:hAnsi="宋体" w:cs="宋体"/>
          <w:b/>
          <w:sz w:val="36"/>
          <w:szCs w:val="36"/>
          <w:highlight w:val="none"/>
        </w:rPr>
        <w:t>授权委托书</w:t>
      </w:r>
    </w:p>
    <w:p>
      <w:pPr>
        <w:spacing w:line="480" w:lineRule="auto"/>
        <w:ind w:firstLine="720" w:firstLineChars="300"/>
        <w:rPr>
          <w:rFonts w:ascii="宋体" w:hAnsi="宋体" w:cs="宋体"/>
          <w:highlight w:val="none"/>
        </w:rPr>
      </w:pPr>
    </w:p>
    <w:p>
      <w:pPr>
        <w:spacing w:line="480" w:lineRule="auto"/>
        <w:ind w:firstLine="720" w:firstLineChars="300"/>
        <w:rPr>
          <w:rFonts w:ascii="宋体" w:hAnsi="宋体"/>
          <w:sz w:val="28"/>
          <w:szCs w:val="28"/>
          <w:highlight w:val="none"/>
        </w:rPr>
      </w:pPr>
      <w:r>
        <w:rPr>
          <w:rFonts w:hint="eastAsia" w:ascii="宋体" w:hAnsi="宋体" w:cs="宋体"/>
          <w:highlight w:val="none"/>
        </w:rPr>
        <w:t>本授权委托书声明：我</w:t>
      </w:r>
      <w:r>
        <w:rPr>
          <w:rFonts w:ascii="宋体" w:hAnsi="宋体" w:cs="宋体"/>
          <w:highlight w:val="none"/>
          <w:u w:val="single"/>
        </w:rPr>
        <w:t xml:space="preserve">      （姓名） </w:t>
      </w:r>
      <w:r>
        <w:rPr>
          <w:rFonts w:hint="eastAsia" w:ascii="宋体" w:hAnsi="宋体" w:cs="宋体"/>
          <w:highlight w:val="none"/>
        </w:rPr>
        <w:t>系</w:t>
      </w:r>
      <w:r>
        <w:rPr>
          <w:rFonts w:ascii="宋体" w:hAnsi="宋体" w:cs="宋体"/>
          <w:highlight w:val="none"/>
          <w:u w:val="single"/>
        </w:rPr>
        <w:t xml:space="preserve">             （投标单位名称） </w:t>
      </w:r>
      <w:r>
        <w:rPr>
          <w:rFonts w:hint="eastAsia" w:ascii="宋体" w:hAnsi="宋体" w:cs="宋体"/>
          <w:highlight w:val="none"/>
        </w:rPr>
        <w:t>的法定代表人，现授权委托</w:t>
      </w:r>
      <w:r>
        <w:rPr>
          <w:rFonts w:ascii="宋体" w:hAnsi="宋体" w:cs="宋体"/>
          <w:highlight w:val="none"/>
          <w:u w:val="single"/>
        </w:rPr>
        <w:t xml:space="preserve">       （姓名） </w:t>
      </w:r>
      <w:r>
        <w:rPr>
          <w:rFonts w:hint="eastAsia" w:ascii="宋体" w:hAnsi="宋体" w:cs="宋体"/>
          <w:highlight w:val="none"/>
        </w:rPr>
        <w:t>在年</w:t>
      </w:r>
      <w:r>
        <w:rPr>
          <w:rFonts w:ascii="宋体" w:hAnsi="宋体" w:cs="宋体"/>
          <w:highlight w:val="none"/>
          <w:u w:val="single"/>
        </w:rPr>
        <w:t xml:space="preserve">  月  </w:t>
      </w:r>
      <w:r>
        <w:rPr>
          <w:rFonts w:hint="eastAsia" w:ascii="宋体" w:hAnsi="宋体" w:cs="宋体"/>
          <w:highlight w:val="none"/>
        </w:rPr>
        <w:t>日至年月日（代理时限）为我公司的代理人，以本公司的名义参加</w:t>
      </w:r>
      <w:r>
        <w:rPr>
          <w:rFonts w:ascii="宋体" w:hAnsi="宋体" w:cs="宋体"/>
          <w:highlight w:val="none"/>
          <w:u w:val="single"/>
        </w:rPr>
        <w:t xml:space="preserve">     工程 </w:t>
      </w:r>
      <w:r>
        <w:rPr>
          <w:rFonts w:hint="eastAsia" w:ascii="宋体" w:hAnsi="宋体" w:cs="宋体"/>
          <w:highlight w:val="none"/>
        </w:rPr>
        <w:t>的投标活动。代理人在代理时间内参加投标、开标、询标过程中所签署的一切文件和处理与之相关的一切事务，本人均予以承认</w:t>
      </w:r>
      <w:r>
        <w:rPr>
          <w:rFonts w:hint="eastAsia" w:ascii="宋体" w:hAnsi="宋体"/>
          <w:sz w:val="28"/>
          <w:szCs w:val="28"/>
          <w:highlight w:val="none"/>
        </w:rPr>
        <w:t>。</w:t>
      </w:r>
    </w:p>
    <w:p>
      <w:pPr>
        <w:pStyle w:val="188"/>
        <w:spacing w:line="500" w:lineRule="exact"/>
        <w:rPr>
          <w:rFonts w:ascii="宋体" w:hAnsi="宋体" w:cs="宋体"/>
          <w:highlight w:val="none"/>
        </w:rPr>
      </w:pPr>
      <w:r>
        <w:rPr>
          <w:rFonts w:hint="eastAsia" w:ascii="宋体" w:hAnsi="宋体" w:cs="宋体"/>
          <w:highlight w:val="none"/>
        </w:rPr>
        <w:t>代理人无权转委托。特此委托。</w:t>
      </w:r>
    </w:p>
    <w:p>
      <w:pPr>
        <w:tabs>
          <w:tab w:val="left" w:pos="482"/>
          <w:tab w:val="left" w:pos="2183"/>
          <w:tab w:val="left" w:pos="3884"/>
          <w:tab w:val="left" w:pos="5585"/>
        </w:tabs>
        <w:spacing w:line="500" w:lineRule="exact"/>
        <w:ind w:firstLine="240" w:firstLineChars="100"/>
        <w:rPr>
          <w:rFonts w:ascii="宋体" w:hAnsi="宋体" w:cs="宋体"/>
          <w:highlight w:val="none"/>
        </w:rPr>
      </w:pPr>
      <w:r>
        <w:rPr>
          <w:rFonts w:hint="eastAsia" w:ascii="宋体" w:hAnsi="宋体" w:cs="宋体"/>
          <w:highlight w:val="none"/>
        </w:rPr>
        <w:t>附</w:t>
      </w:r>
    </w:p>
    <w:tbl>
      <w:tblPr>
        <w:tblStyle w:val="43"/>
        <w:tblW w:w="0" w:type="auto"/>
        <w:tblInd w:w="11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85" w:hRule="atLeast"/>
        </w:trPr>
        <w:tc>
          <w:tcPr>
            <w:tcW w:w="6662" w:type="dxa"/>
            <w:vAlign w:val="center"/>
          </w:tcPr>
          <w:p>
            <w:pPr>
              <w:tabs>
                <w:tab w:val="left" w:leader="middleDot" w:pos="8400"/>
              </w:tabs>
              <w:spacing w:line="360" w:lineRule="auto"/>
              <w:jc w:val="center"/>
              <w:rPr>
                <w:rFonts w:ascii="宋体" w:hAnsi="宋体"/>
                <w:highlight w:val="none"/>
              </w:rPr>
            </w:pPr>
            <w:r>
              <w:rPr>
                <w:rFonts w:hint="eastAsia" w:ascii="宋体" w:hAnsi="宋体"/>
                <w:highlight w:val="none"/>
              </w:rPr>
              <w:t>代理人身份证正面复印件粘贴处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62" w:hRule="atLeast"/>
        </w:trPr>
        <w:tc>
          <w:tcPr>
            <w:tcW w:w="6662" w:type="dxa"/>
            <w:vAlign w:val="center"/>
          </w:tcPr>
          <w:p>
            <w:pPr>
              <w:tabs>
                <w:tab w:val="left" w:leader="middleDot" w:pos="8400"/>
              </w:tabs>
              <w:spacing w:line="360" w:lineRule="auto"/>
              <w:jc w:val="center"/>
              <w:rPr>
                <w:rFonts w:ascii="宋体" w:hAnsi="宋体"/>
                <w:highlight w:val="none"/>
              </w:rPr>
            </w:pPr>
            <w:r>
              <w:rPr>
                <w:rFonts w:hint="eastAsia" w:ascii="宋体" w:hAnsi="宋体"/>
                <w:highlight w:val="none"/>
              </w:rPr>
              <w:t>代理人身份证背面复印件粘贴处</w:t>
            </w:r>
          </w:p>
        </w:tc>
      </w:tr>
    </w:tbl>
    <w:p>
      <w:pPr>
        <w:tabs>
          <w:tab w:val="left" w:leader="middleDot" w:pos="8400"/>
        </w:tabs>
        <w:spacing w:line="360" w:lineRule="auto"/>
        <w:ind w:firstLine="5280" w:firstLineChars="2200"/>
        <w:rPr>
          <w:rFonts w:ascii="宋体" w:hAnsi="宋体"/>
          <w:highlight w:val="none"/>
          <w:u w:val="single"/>
        </w:rPr>
      </w:pPr>
      <w:r>
        <w:rPr>
          <w:rFonts w:hint="eastAsia" w:ascii="宋体" w:hAnsi="宋体"/>
          <w:highlight w:val="none"/>
        </w:rPr>
        <w:t>投标人（单位盖章）：</w:t>
      </w:r>
    </w:p>
    <w:p>
      <w:pPr>
        <w:tabs>
          <w:tab w:val="left" w:leader="middleDot" w:pos="8400"/>
        </w:tabs>
        <w:spacing w:line="360" w:lineRule="auto"/>
        <w:ind w:firstLine="5280" w:firstLineChars="2200"/>
        <w:rPr>
          <w:rFonts w:ascii="宋体" w:hAnsi="宋体"/>
          <w:highlight w:val="none"/>
          <w:u w:val="single"/>
        </w:rPr>
      </w:pPr>
      <w:r>
        <w:rPr>
          <w:rFonts w:hint="eastAsia" w:ascii="宋体" w:hAnsi="宋体"/>
          <w:highlight w:val="none"/>
        </w:rPr>
        <w:t>法定代表人（签字或盖章）：</w:t>
      </w:r>
    </w:p>
    <w:p>
      <w:pPr>
        <w:tabs>
          <w:tab w:val="left" w:leader="middleDot" w:pos="8400"/>
        </w:tabs>
        <w:spacing w:line="360" w:lineRule="auto"/>
        <w:ind w:firstLine="5280" w:firstLineChars="2200"/>
        <w:rPr>
          <w:rFonts w:ascii="宋体" w:hAnsi="宋体"/>
          <w:highlight w:val="none"/>
        </w:rPr>
      </w:pPr>
      <w:r>
        <w:rPr>
          <w:rFonts w:hint="eastAsia" w:ascii="宋体" w:hAnsi="宋体"/>
          <w:highlight w:val="none"/>
        </w:rPr>
        <w:t>日期：年月日</w:t>
      </w:r>
    </w:p>
    <w:p>
      <w:pPr>
        <w:rPr>
          <w:rFonts w:ascii="宋体" w:hAnsi="宋体" w:cs="宋体"/>
          <w:szCs w:val="21"/>
          <w:highlight w:val="none"/>
        </w:rPr>
      </w:pPr>
    </w:p>
    <w:p>
      <w:pPr>
        <w:tabs>
          <w:tab w:val="left" w:leader="middleDot" w:pos="8400"/>
        </w:tabs>
        <w:spacing w:line="360" w:lineRule="auto"/>
        <w:ind w:firstLine="562"/>
        <w:jc w:val="both"/>
        <w:rPr>
          <w:rFonts w:ascii="宋体" w:hAnsi="宋体"/>
          <w:sz w:val="28"/>
          <w:szCs w:val="28"/>
          <w:highlight w:val="none"/>
        </w:rPr>
      </w:pPr>
    </w:p>
    <w:p>
      <w:pPr>
        <w:spacing w:line="480" w:lineRule="auto"/>
        <w:ind w:firstLine="640"/>
        <w:jc w:val="center"/>
        <w:rPr>
          <w:rFonts w:ascii="宋体" w:hAnsi="宋体"/>
          <w:b/>
          <w:bCs/>
          <w:sz w:val="32"/>
          <w:highlight w:val="none"/>
        </w:rPr>
      </w:pPr>
    </w:p>
    <w:p>
      <w:pPr>
        <w:spacing w:line="480" w:lineRule="auto"/>
        <w:jc w:val="center"/>
        <w:rPr>
          <w:rFonts w:ascii="宋体" w:hAnsi="宋体"/>
          <w:b/>
          <w:bCs/>
          <w:sz w:val="32"/>
          <w:highlight w:val="none"/>
        </w:rPr>
      </w:pPr>
      <w:r>
        <w:rPr>
          <w:rFonts w:hint="eastAsia" w:ascii="宋体" w:hAnsi="宋体"/>
          <w:b/>
          <w:bCs/>
          <w:sz w:val="32"/>
          <w:highlight w:val="none"/>
        </w:rPr>
        <w:t>投标函</w:t>
      </w:r>
    </w:p>
    <w:p>
      <w:pPr>
        <w:pStyle w:val="2"/>
        <w:ind w:firstLine="442"/>
        <w:rPr>
          <w:rFonts w:ascii="宋体" w:hAnsi="宋体" w:eastAsia="宋体"/>
          <w:highlight w:val="none"/>
        </w:rPr>
      </w:pPr>
    </w:p>
    <w:p>
      <w:pPr>
        <w:spacing w:line="400" w:lineRule="exact"/>
        <w:rPr>
          <w:rFonts w:ascii="宋体" w:hAnsi="宋体"/>
          <w:szCs w:val="18"/>
          <w:highlight w:val="none"/>
          <w:u w:val="single"/>
        </w:rPr>
      </w:pPr>
      <w:r>
        <w:rPr>
          <w:rFonts w:hint="eastAsia" w:ascii="宋体" w:hAnsi="宋体"/>
          <w:szCs w:val="18"/>
          <w:highlight w:val="none"/>
        </w:rPr>
        <w:t>致：</w:t>
      </w:r>
      <w:r>
        <w:rPr>
          <w:rFonts w:hint="eastAsia" w:ascii="宋体" w:hAnsi="宋体"/>
          <w:szCs w:val="18"/>
          <w:highlight w:val="none"/>
          <w:u w:val="single"/>
        </w:rPr>
        <w:t>（招标人名称）</w:t>
      </w:r>
    </w:p>
    <w:p>
      <w:pPr>
        <w:numPr>
          <w:ilvl w:val="0"/>
          <w:numId w:val="40"/>
        </w:numPr>
        <w:tabs>
          <w:tab w:val="left" w:pos="0"/>
        </w:tabs>
        <w:adjustRightInd/>
        <w:spacing w:line="400" w:lineRule="exact"/>
        <w:ind w:left="0" w:firstLine="480" w:firstLineChars="200"/>
        <w:rPr>
          <w:rFonts w:ascii="宋体" w:hAnsi="宋体" w:cs="宋体"/>
          <w:highlight w:val="none"/>
        </w:rPr>
      </w:pPr>
      <w:r>
        <w:rPr>
          <w:rFonts w:hint="eastAsia" w:ascii="宋体" w:hAnsi="宋体" w:cs="宋体"/>
          <w:highlight w:val="none"/>
        </w:rPr>
        <w:t>根据已收到贵方的招标编号为的工程的招标文件，遵照《中华人民共和国招标投标法》等有关规定，我单位经考察现场和研究上述招标文件的投标须知、合同条款、技术规范、图纸和工程量清单及其他有关文件后，我方愿以人民币（大写）</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（RMB：¥</w:t>
      </w:r>
      <w:r>
        <w:rPr>
          <w:rFonts w:ascii="宋体" w:hAnsi="宋体" w:cs="宋体"/>
          <w:highlight w:val="none"/>
          <w:u w:val="single"/>
        </w:rPr>
        <w:t xml:space="preserve">    </w:t>
      </w:r>
      <w:r>
        <w:rPr>
          <w:rFonts w:hint="eastAsia" w:ascii="宋体" w:hAnsi="宋体" w:cs="宋体"/>
          <w:highlight w:val="none"/>
        </w:rPr>
        <w:t>元）的投标报价并按上述图纸、合同条款、技术规范和工程量清单的条件要求承包上述工程的施工、竣工并承担任何质量缺陷保修责任，自项目竣工验收之日起算。本项目拟派项目经理：_________，身份证号码：</w:t>
      </w:r>
      <w:r>
        <w:rPr>
          <w:rFonts w:hint="eastAsia" w:ascii="宋体" w:hAnsi="宋体" w:cs="宋体"/>
          <w:highlight w:val="none"/>
          <w:u w:val="single"/>
        </w:rPr>
        <w:t xml:space="preserve"> </w:t>
      </w:r>
      <w:r>
        <w:rPr>
          <w:rFonts w:ascii="宋体" w:hAnsi="宋体" w:cs="宋体"/>
          <w:highlight w:val="none"/>
          <w:u w:val="single"/>
        </w:rPr>
        <w:t xml:space="preserve">            </w:t>
      </w:r>
      <w:r>
        <w:rPr>
          <w:rFonts w:hint="eastAsia" w:ascii="宋体" w:hAnsi="宋体" w:cs="宋体"/>
          <w:highlight w:val="none"/>
        </w:rPr>
        <w:t>，所在单位：_________________。</w:t>
      </w:r>
    </w:p>
    <w:p>
      <w:pPr>
        <w:numPr>
          <w:ilvl w:val="0"/>
          <w:numId w:val="40"/>
        </w:numPr>
        <w:adjustRightInd/>
        <w:spacing w:line="400" w:lineRule="exact"/>
        <w:ind w:left="0" w:firstLine="480" w:firstLineChars="200"/>
        <w:rPr>
          <w:rFonts w:ascii="宋体" w:hAnsi="宋体" w:cs="宋体"/>
          <w:highlight w:val="none"/>
        </w:rPr>
      </w:pPr>
      <w:r>
        <w:rPr>
          <w:rFonts w:hint="eastAsia" w:ascii="宋体" w:hAnsi="宋体" w:cs="宋体"/>
          <w:highlight w:val="none"/>
        </w:rPr>
        <w:t>我方已详细审核全部招标文件，包括修改文件（如果有的话），及有关附件，我方完全知道必须放弃提出含糊不清或误解的权力。</w:t>
      </w:r>
    </w:p>
    <w:p>
      <w:pPr>
        <w:numPr>
          <w:ilvl w:val="0"/>
          <w:numId w:val="40"/>
        </w:numPr>
        <w:adjustRightInd/>
        <w:spacing w:line="400" w:lineRule="exact"/>
        <w:ind w:left="0" w:firstLine="480" w:firstLineChars="200"/>
        <w:rPr>
          <w:rFonts w:ascii="宋体" w:hAnsi="宋体" w:cs="宋体"/>
          <w:highlight w:val="none"/>
        </w:rPr>
      </w:pPr>
      <w:r>
        <w:rPr>
          <w:rFonts w:hint="eastAsia" w:ascii="宋体" w:hAnsi="宋体" w:cs="宋体"/>
          <w:highlight w:val="none"/>
        </w:rPr>
        <w:t>我方承认投标函附录是我方投标函的组成部分。</w:t>
      </w:r>
    </w:p>
    <w:p>
      <w:pPr>
        <w:numPr>
          <w:ilvl w:val="0"/>
          <w:numId w:val="40"/>
        </w:numPr>
        <w:adjustRightInd/>
        <w:spacing w:line="400" w:lineRule="exact"/>
        <w:ind w:left="0" w:firstLine="480" w:firstLineChars="200"/>
        <w:rPr>
          <w:rFonts w:ascii="宋体" w:hAnsi="宋体" w:cs="宋体"/>
          <w:highlight w:val="none"/>
        </w:rPr>
      </w:pPr>
      <w:r>
        <w:rPr>
          <w:rFonts w:hint="eastAsia" w:ascii="宋体" w:hAnsi="宋体" w:cs="宋体"/>
          <w:highlight w:val="none"/>
        </w:rPr>
        <w:t>一旦我方中标，我方保证在合同协议书中规定的开工日期开始施工，并在合同协议书中规定的预计竣工日期完成和交付全部工程，即在</w:t>
      </w:r>
      <w:r>
        <w:rPr>
          <w:rFonts w:hint="eastAsia" w:ascii="宋体" w:hAnsi="宋体" w:cs="宋体"/>
          <w:highlight w:val="none"/>
          <w:u w:val="single"/>
        </w:rPr>
        <w:t>年月日</w:t>
      </w:r>
      <w:r>
        <w:rPr>
          <w:rFonts w:hint="eastAsia" w:ascii="宋体" w:hAnsi="宋体" w:cs="宋体"/>
          <w:highlight w:val="none"/>
        </w:rPr>
        <w:t>开工，年月日竣工，共计日历天内竣工并移交全部工程。</w:t>
      </w:r>
    </w:p>
    <w:p>
      <w:pPr>
        <w:numPr>
          <w:ilvl w:val="0"/>
          <w:numId w:val="40"/>
        </w:numPr>
        <w:tabs>
          <w:tab w:val="left" w:pos="-540"/>
        </w:tabs>
        <w:adjustRightInd/>
        <w:spacing w:line="400" w:lineRule="exact"/>
        <w:ind w:left="0" w:firstLine="480" w:firstLineChars="200"/>
        <w:rPr>
          <w:rFonts w:ascii="宋体" w:hAnsi="宋体" w:cs="宋体"/>
          <w:highlight w:val="none"/>
        </w:rPr>
      </w:pPr>
      <w:r>
        <w:rPr>
          <w:rFonts w:hint="eastAsia" w:ascii="宋体" w:hAnsi="宋体" w:cs="宋体"/>
          <w:highlight w:val="none"/>
        </w:rPr>
        <w:t>如果我方中标，我方将按照规定提交上述总价%或万元的银行保函或上述总价%或万元的由具有独立法人资格的经济实体企业出具的履约担保书作为履约担保，共同地和分别地承担责任。在我方中标价低于风险控制价的情况下，我方将按照规定以保函形式提交中标价与风险控制价之差额。</w:t>
      </w:r>
    </w:p>
    <w:p>
      <w:pPr>
        <w:numPr>
          <w:ilvl w:val="0"/>
          <w:numId w:val="40"/>
        </w:numPr>
        <w:tabs>
          <w:tab w:val="left" w:pos="0"/>
        </w:tabs>
        <w:adjustRightInd/>
        <w:spacing w:line="400" w:lineRule="exact"/>
        <w:ind w:left="0" w:firstLine="480" w:firstLineChars="200"/>
        <w:rPr>
          <w:rFonts w:ascii="宋体" w:hAnsi="宋体" w:cs="宋体"/>
          <w:highlight w:val="none"/>
        </w:rPr>
      </w:pPr>
      <w:r>
        <w:rPr>
          <w:rFonts w:hint="eastAsia" w:ascii="宋体" w:hAnsi="宋体" w:cs="宋体"/>
          <w:highlight w:val="none"/>
        </w:rPr>
        <w:t>我方同意所递交的投标文件在“投标人须知”第3.3条规定的投标有效期内有效，在此期间内我方的投标有可能中标，我方将受此约束。如果在投标有效期内撤回投标，投标担保将全部被没收。</w:t>
      </w:r>
    </w:p>
    <w:p>
      <w:pPr>
        <w:numPr>
          <w:ilvl w:val="0"/>
          <w:numId w:val="40"/>
        </w:numPr>
        <w:tabs>
          <w:tab w:val="left" w:pos="0"/>
        </w:tabs>
        <w:adjustRightInd/>
        <w:spacing w:line="400" w:lineRule="exact"/>
        <w:ind w:left="0" w:firstLine="480" w:firstLineChars="200"/>
        <w:rPr>
          <w:rFonts w:ascii="宋体" w:hAnsi="宋体" w:cs="宋体"/>
          <w:highlight w:val="none"/>
        </w:rPr>
      </w:pPr>
      <w:r>
        <w:rPr>
          <w:rFonts w:hint="eastAsia" w:ascii="宋体" w:hAnsi="宋体" w:cs="宋体"/>
          <w:highlight w:val="none"/>
        </w:rPr>
        <w:t>除非另外达成协议并生效，贵方的中标通知书和本投标文件将成为约束我们双方的合同文件组成部分。</w:t>
      </w:r>
    </w:p>
    <w:p>
      <w:pPr>
        <w:numPr>
          <w:ilvl w:val="0"/>
          <w:numId w:val="40"/>
        </w:numPr>
        <w:tabs>
          <w:tab w:val="left" w:pos="0"/>
        </w:tabs>
        <w:adjustRightInd/>
        <w:spacing w:line="400" w:lineRule="exact"/>
        <w:ind w:left="0" w:firstLine="480" w:firstLineChars="200"/>
        <w:rPr>
          <w:rFonts w:ascii="宋体" w:hAnsi="宋体" w:cs="宋体"/>
          <w:highlight w:val="none"/>
        </w:rPr>
      </w:pPr>
      <w:r>
        <w:rPr>
          <w:rFonts w:hint="eastAsia" w:ascii="宋体" w:hAnsi="宋体" w:cs="宋体"/>
          <w:highlight w:val="none"/>
        </w:rPr>
        <w:t>我方的金额为人民币（大写）（RMB：¥元）的投标担保与本投标函同时递交。</w:t>
      </w:r>
    </w:p>
    <w:p>
      <w:pPr>
        <w:tabs>
          <w:tab w:val="left" w:pos="0"/>
        </w:tabs>
        <w:spacing w:line="400" w:lineRule="exact"/>
        <w:rPr>
          <w:rFonts w:ascii="宋体" w:hAnsi="宋体" w:cs="宋体"/>
          <w:highlight w:val="none"/>
        </w:rPr>
      </w:pPr>
    </w:p>
    <w:p>
      <w:pPr>
        <w:pStyle w:val="31"/>
        <w:tabs>
          <w:tab w:val="left" w:pos="0"/>
        </w:tabs>
        <w:spacing w:line="400" w:lineRule="exact"/>
        <w:ind w:left="360" w:firstLine="482"/>
        <w:rPr>
          <w:rFonts w:ascii="宋体" w:hAnsi="宋体" w:cs="宋体"/>
          <w:sz w:val="24"/>
          <w:szCs w:val="24"/>
          <w:highlight w:val="none"/>
        </w:rPr>
      </w:pPr>
      <w:r>
        <w:rPr>
          <w:rFonts w:hint="eastAsia" w:ascii="宋体" w:hAnsi="宋体" w:cs="宋体"/>
          <w:sz w:val="24"/>
          <w:szCs w:val="24"/>
          <w:highlight w:val="none"/>
        </w:rPr>
        <w:t>投标人：（盖章）</w:t>
      </w:r>
    </w:p>
    <w:p>
      <w:pPr>
        <w:pStyle w:val="31"/>
        <w:tabs>
          <w:tab w:val="left" w:pos="0"/>
        </w:tabs>
        <w:spacing w:line="400" w:lineRule="exact"/>
        <w:ind w:left="360" w:firstLine="482"/>
        <w:rPr>
          <w:rFonts w:ascii="宋体" w:hAnsi="宋体" w:cs="宋体"/>
          <w:sz w:val="24"/>
          <w:szCs w:val="24"/>
          <w:highlight w:val="none"/>
        </w:rPr>
      </w:pPr>
      <w:r>
        <w:rPr>
          <w:rFonts w:hint="eastAsia" w:ascii="宋体" w:hAnsi="宋体" w:cs="宋体"/>
          <w:sz w:val="24"/>
          <w:szCs w:val="24"/>
          <w:highlight w:val="none"/>
        </w:rPr>
        <w:t>法定代表人或其委托代理人：（盖章或签字）</w:t>
      </w:r>
    </w:p>
    <w:p>
      <w:pPr>
        <w:pStyle w:val="31"/>
        <w:tabs>
          <w:tab w:val="left" w:pos="0"/>
        </w:tabs>
        <w:spacing w:line="400" w:lineRule="exact"/>
        <w:ind w:left="360" w:firstLine="482"/>
        <w:rPr>
          <w:rFonts w:ascii="宋体" w:hAnsi="宋体" w:cs="宋体"/>
          <w:sz w:val="24"/>
          <w:szCs w:val="24"/>
          <w:highlight w:val="none"/>
        </w:rPr>
      </w:pPr>
      <w:r>
        <w:rPr>
          <w:rFonts w:hint="eastAsia" w:ascii="宋体" w:hAnsi="宋体" w:cs="宋体"/>
          <w:sz w:val="24"/>
          <w:szCs w:val="24"/>
          <w:highlight w:val="none"/>
        </w:rPr>
        <w:t>单位地址为：</w:t>
      </w:r>
    </w:p>
    <w:p>
      <w:pPr>
        <w:pStyle w:val="31"/>
        <w:tabs>
          <w:tab w:val="left" w:pos="0"/>
        </w:tabs>
        <w:spacing w:line="400" w:lineRule="exact"/>
        <w:ind w:left="360" w:firstLine="482"/>
        <w:rPr>
          <w:rFonts w:ascii="宋体" w:hAnsi="宋体" w:cs="宋体"/>
          <w:sz w:val="24"/>
          <w:szCs w:val="24"/>
          <w:highlight w:val="none"/>
        </w:rPr>
      </w:pPr>
      <w:r>
        <w:rPr>
          <w:rFonts w:hint="eastAsia" w:ascii="宋体" w:hAnsi="宋体" w:cs="宋体"/>
          <w:sz w:val="24"/>
          <w:szCs w:val="24"/>
          <w:highlight w:val="none"/>
        </w:rPr>
        <w:t>邮政编码：</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电话：</w:t>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ab/>
      </w:r>
      <w:r>
        <w:rPr>
          <w:rFonts w:hint="eastAsia" w:ascii="宋体" w:hAnsi="宋体" w:cs="宋体"/>
          <w:sz w:val="24"/>
          <w:szCs w:val="24"/>
          <w:highlight w:val="none"/>
        </w:rPr>
        <w:tab/>
      </w:r>
    </w:p>
    <w:p>
      <w:pPr>
        <w:pStyle w:val="31"/>
        <w:tabs>
          <w:tab w:val="left" w:pos="0"/>
        </w:tabs>
        <w:spacing w:line="400" w:lineRule="exact"/>
        <w:ind w:left="360" w:firstLine="482"/>
        <w:rPr>
          <w:rFonts w:ascii="宋体" w:hAnsi="宋体" w:cs="宋体"/>
          <w:sz w:val="24"/>
          <w:szCs w:val="24"/>
          <w:highlight w:val="none"/>
        </w:rPr>
      </w:pPr>
      <w:r>
        <w:rPr>
          <w:rFonts w:hint="eastAsia" w:ascii="宋体" w:hAnsi="宋体" w:cs="宋体"/>
          <w:sz w:val="24"/>
          <w:szCs w:val="24"/>
          <w:highlight w:val="none"/>
        </w:rPr>
        <w:t>开户银行名称：                   开户银行帐户：</w:t>
      </w:r>
    </w:p>
    <w:p>
      <w:pPr>
        <w:pStyle w:val="31"/>
        <w:tabs>
          <w:tab w:val="left" w:pos="0"/>
        </w:tabs>
        <w:spacing w:line="400" w:lineRule="exact"/>
        <w:ind w:left="360" w:firstLine="482"/>
        <w:rPr>
          <w:rFonts w:ascii="宋体" w:hAnsi="宋体" w:cs="宋体"/>
          <w:sz w:val="24"/>
          <w:szCs w:val="24"/>
          <w:highlight w:val="none"/>
        </w:rPr>
      </w:pPr>
      <w:r>
        <w:rPr>
          <w:rFonts w:hint="eastAsia" w:ascii="宋体" w:hAnsi="宋体" w:cs="宋体"/>
          <w:sz w:val="24"/>
          <w:szCs w:val="24"/>
          <w:highlight w:val="none"/>
        </w:rPr>
        <w:t>开户银行地址：                   开户银行电话：</w:t>
      </w:r>
    </w:p>
    <w:p>
      <w:pPr>
        <w:pStyle w:val="31"/>
        <w:ind w:firstLine="482"/>
        <w:jc w:val="both"/>
        <w:rPr>
          <w:rFonts w:ascii="宋体" w:hAnsi="宋体" w:cs="宋体"/>
          <w:sz w:val="24"/>
          <w:szCs w:val="24"/>
          <w:highlight w:val="none"/>
        </w:rPr>
      </w:pPr>
      <w:r>
        <w:rPr>
          <w:rFonts w:hint="eastAsia" w:ascii="宋体" w:hAnsi="宋体" w:cs="宋体"/>
          <w:sz w:val="24"/>
          <w:szCs w:val="24"/>
          <w:highlight w:val="none"/>
        </w:rPr>
        <w:t xml:space="preserve">   </w:t>
      </w:r>
    </w:p>
    <w:p>
      <w:pPr>
        <w:pStyle w:val="31"/>
        <w:ind w:firstLine="482"/>
        <w:jc w:val="both"/>
        <w:rPr>
          <w:rFonts w:ascii="宋体" w:hAnsi="宋体" w:cs="宋体"/>
          <w:sz w:val="24"/>
          <w:szCs w:val="24"/>
          <w:highlight w:val="none"/>
        </w:rPr>
      </w:pPr>
    </w:p>
    <w:p>
      <w:pPr>
        <w:pStyle w:val="31"/>
        <w:ind w:firstLine="482"/>
        <w:jc w:val="right"/>
        <w:rPr>
          <w:rFonts w:ascii="宋体" w:hAnsi="宋体"/>
          <w:highlight w:val="none"/>
        </w:rPr>
      </w:pPr>
      <w:r>
        <w:rPr>
          <w:rFonts w:hint="eastAsia" w:ascii="宋体" w:hAnsi="宋体" w:cs="宋体"/>
          <w:sz w:val="24"/>
          <w:szCs w:val="24"/>
          <w:highlight w:val="none"/>
        </w:rPr>
        <w:t>日    期：</w:t>
      </w:r>
      <w:r>
        <w:rPr>
          <w:rFonts w:hint="eastAsia" w:ascii="宋体" w:hAnsi="宋体" w:cs="宋体"/>
          <w:sz w:val="24"/>
          <w:szCs w:val="24"/>
          <w:highlight w:val="none"/>
        </w:rPr>
        <w:tab/>
      </w:r>
      <w:r>
        <w:rPr>
          <w:rFonts w:hint="eastAsia" w:ascii="宋体" w:hAnsi="宋体" w:cs="宋体"/>
          <w:sz w:val="24"/>
          <w:szCs w:val="24"/>
          <w:highlight w:val="none"/>
        </w:rPr>
        <w:t>年  月  日</w:t>
      </w:r>
      <w:r>
        <w:rPr>
          <w:rFonts w:hint="eastAsia" w:ascii="宋体" w:hAnsi="宋体" w:cs="宋体"/>
          <w:b/>
          <w:bCs/>
          <w:highlight w:val="none"/>
        </w:rPr>
        <w:br w:type="page"/>
      </w:r>
    </w:p>
    <w:p>
      <w:pPr>
        <w:widowControl/>
        <w:autoSpaceDE/>
        <w:autoSpaceDN/>
        <w:adjustRightInd/>
        <w:jc w:val="center"/>
        <w:rPr>
          <w:rFonts w:ascii="宋体" w:hAnsi="宋体"/>
          <w:b/>
          <w:bCs/>
          <w:sz w:val="36"/>
          <w:highlight w:val="none"/>
        </w:rPr>
      </w:pPr>
      <w:r>
        <w:rPr>
          <w:rFonts w:hint="eastAsia" w:ascii="宋体" w:hAnsi="宋体"/>
          <w:b/>
          <w:bCs/>
          <w:sz w:val="36"/>
          <w:szCs w:val="36"/>
          <w:highlight w:val="none"/>
        </w:rPr>
        <w:t>投标函附录</w:t>
      </w:r>
    </w:p>
    <w:tbl>
      <w:tblPr>
        <w:tblStyle w:val="43"/>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060"/>
        <w:gridCol w:w="1704"/>
        <w:gridCol w:w="2597"/>
        <w:gridCol w:w="1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spacing w:line="480" w:lineRule="auto"/>
              <w:jc w:val="center"/>
              <w:rPr>
                <w:rFonts w:ascii="宋体" w:hAnsi="宋体"/>
                <w:highlight w:val="none"/>
              </w:rPr>
            </w:pPr>
            <w:r>
              <w:rPr>
                <w:rFonts w:hint="eastAsia" w:ascii="宋体" w:hAnsi="宋体"/>
                <w:highlight w:val="none"/>
              </w:rPr>
              <w:t>序号</w:t>
            </w:r>
          </w:p>
        </w:tc>
        <w:tc>
          <w:tcPr>
            <w:tcW w:w="3060" w:type="dxa"/>
            <w:vAlign w:val="center"/>
          </w:tcPr>
          <w:p>
            <w:pPr>
              <w:spacing w:line="480" w:lineRule="auto"/>
              <w:jc w:val="center"/>
              <w:rPr>
                <w:rFonts w:ascii="宋体" w:hAnsi="宋体"/>
                <w:highlight w:val="none"/>
              </w:rPr>
            </w:pPr>
            <w:r>
              <w:rPr>
                <w:rFonts w:hint="eastAsia" w:ascii="宋体" w:hAnsi="宋体"/>
                <w:highlight w:val="none"/>
              </w:rPr>
              <w:t>项目内容</w:t>
            </w:r>
          </w:p>
        </w:tc>
        <w:tc>
          <w:tcPr>
            <w:tcW w:w="1704" w:type="dxa"/>
            <w:vAlign w:val="center"/>
          </w:tcPr>
          <w:p>
            <w:pPr>
              <w:spacing w:line="480" w:lineRule="auto"/>
              <w:jc w:val="center"/>
              <w:rPr>
                <w:rFonts w:ascii="宋体" w:hAnsi="宋体"/>
                <w:highlight w:val="none"/>
              </w:rPr>
            </w:pPr>
            <w:r>
              <w:rPr>
                <w:rFonts w:hint="eastAsia" w:ascii="宋体" w:hAnsi="宋体"/>
                <w:highlight w:val="none"/>
              </w:rPr>
              <w:t>合同条款号</w:t>
            </w:r>
          </w:p>
        </w:tc>
        <w:tc>
          <w:tcPr>
            <w:tcW w:w="2597" w:type="dxa"/>
            <w:vAlign w:val="center"/>
          </w:tcPr>
          <w:p>
            <w:pPr>
              <w:spacing w:line="480" w:lineRule="auto"/>
              <w:jc w:val="center"/>
              <w:rPr>
                <w:rFonts w:ascii="宋体" w:hAnsi="宋体"/>
                <w:highlight w:val="none"/>
              </w:rPr>
            </w:pPr>
            <w:r>
              <w:rPr>
                <w:rFonts w:hint="eastAsia" w:ascii="宋体" w:hAnsi="宋体"/>
                <w:highlight w:val="none"/>
              </w:rPr>
              <w:t>约定内容</w:t>
            </w:r>
          </w:p>
        </w:tc>
        <w:tc>
          <w:tcPr>
            <w:tcW w:w="1253" w:type="dxa"/>
            <w:vAlign w:val="center"/>
          </w:tcPr>
          <w:p>
            <w:pPr>
              <w:spacing w:line="480" w:lineRule="auto"/>
              <w:jc w:val="center"/>
              <w:rPr>
                <w:rFonts w:ascii="宋体" w:hAnsi="宋体"/>
                <w:highlight w:val="none"/>
              </w:rPr>
            </w:pPr>
            <w:r>
              <w:rPr>
                <w:rFonts w:hint="eastAsia" w:ascii="宋体" w:hAnsi="宋体"/>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jc w:val="center"/>
              <w:rPr>
                <w:rFonts w:ascii="宋体" w:hAnsi="宋体"/>
                <w:highlight w:val="none"/>
              </w:rPr>
            </w:pPr>
            <w:r>
              <w:rPr>
                <w:rFonts w:ascii="宋体" w:hAnsi="宋体"/>
                <w:highlight w:val="none"/>
              </w:rPr>
              <w:t>1</w:t>
            </w:r>
          </w:p>
        </w:tc>
        <w:tc>
          <w:tcPr>
            <w:tcW w:w="3060" w:type="dxa"/>
            <w:vAlign w:val="center"/>
          </w:tcPr>
          <w:p>
            <w:pPr>
              <w:rPr>
                <w:rFonts w:ascii="宋体" w:hAnsi="宋体"/>
                <w:highlight w:val="none"/>
              </w:rPr>
            </w:pPr>
            <w:r>
              <w:rPr>
                <w:rFonts w:hint="eastAsia" w:ascii="宋体" w:hAnsi="宋体"/>
                <w:highlight w:val="none"/>
              </w:rPr>
              <w:t>履约担保</w:t>
            </w:r>
          </w:p>
          <w:p>
            <w:pPr>
              <w:rPr>
                <w:rFonts w:ascii="宋体" w:hAnsi="宋体"/>
                <w:highlight w:val="none"/>
              </w:rPr>
            </w:pPr>
            <w:r>
              <w:rPr>
                <w:rFonts w:hint="eastAsia" w:ascii="宋体" w:hAnsi="宋体"/>
                <w:highlight w:val="none"/>
              </w:rPr>
              <w:t>银行保函金额</w:t>
            </w:r>
          </w:p>
          <w:p>
            <w:pPr>
              <w:rPr>
                <w:rFonts w:ascii="宋体" w:hAnsi="宋体"/>
                <w:highlight w:val="none"/>
              </w:rPr>
            </w:pPr>
            <w:r>
              <w:rPr>
                <w:rFonts w:hint="eastAsia" w:ascii="宋体" w:hAnsi="宋体"/>
                <w:highlight w:val="none"/>
              </w:rPr>
              <w:t>履约担保书金额</w:t>
            </w:r>
          </w:p>
        </w:tc>
        <w:tc>
          <w:tcPr>
            <w:tcW w:w="1704" w:type="dxa"/>
            <w:vAlign w:val="center"/>
          </w:tcPr>
          <w:p>
            <w:pPr>
              <w:rPr>
                <w:rFonts w:ascii="宋体" w:hAnsi="宋体"/>
                <w:highlight w:val="none"/>
              </w:rPr>
            </w:pPr>
          </w:p>
        </w:tc>
        <w:tc>
          <w:tcPr>
            <w:tcW w:w="2597" w:type="dxa"/>
            <w:vAlign w:val="center"/>
          </w:tcPr>
          <w:p>
            <w:pPr>
              <w:rPr>
                <w:rFonts w:ascii="宋体" w:hAnsi="宋体"/>
                <w:highlight w:val="none"/>
              </w:rPr>
            </w:pPr>
            <w:r>
              <w:rPr>
                <w:rFonts w:hint="eastAsia" w:ascii="宋体" w:hAnsi="宋体"/>
                <w:highlight w:val="none"/>
              </w:rPr>
              <w:t>按照招标文件要求</w:t>
            </w:r>
          </w:p>
        </w:tc>
        <w:tc>
          <w:tcPr>
            <w:tcW w:w="1253" w:type="dxa"/>
          </w:tcPr>
          <w:p>
            <w:pPr>
              <w:spacing w:line="480" w:lineRule="auto"/>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20" w:type="dxa"/>
            <w:vAlign w:val="center"/>
          </w:tcPr>
          <w:p>
            <w:pPr>
              <w:jc w:val="center"/>
              <w:rPr>
                <w:rFonts w:ascii="宋体" w:hAnsi="宋体"/>
                <w:highlight w:val="none"/>
              </w:rPr>
            </w:pPr>
            <w:r>
              <w:rPr>
                <w:rFonts w:ascii="宋体" w:hAnsi="宋体"/>
                <w:highlight w:val="none"/>
              </w:rPr>
              <w:t>2</w:t>
            </w:r>
          </w:p>
        </w:tc>
        <w:tc>
          <w:tcPr>
            <w:tcW w:w="3060" w:type="dxa"/>
            <w:vAlign w:val="center"/>
          </w:tcPr>
          <w:p>
            <w:pPr>
              <w:rPr>
                <w:rFonts w:ascii="宋体" w:hAnsi="宋体"/>
                <w:highlight w:val="none"/>
              </w:rPr>
            </w:pPr>
            <w:r>
              <w:rPr>
                <w:rFonts w:hint="eastAsia" w:ascii="宋体" w:hAnsi="宋体"/>
                <w:highlight w:val="none"/>
              </w:rPr>
              <w:t>施工准备时间</w:t>
            </w:r>
          </w:p>
        </w:tc>
        <w:tc>
          <w:tcPr>
            <w:tcW w:w="1704" w:type="dxa"/>
            <w:vAlign w:val="center"/>
          </w:tcPr>
          <w:p>
            <w:pPr>
              <w:rPr>
                <w:rFonts w:ascii="宋体" w:hAnsi="宋体"/>
                <w:highlight w:val="none"/>
              </w:rPr>
            </w:pPr>
          </w:p>
        </w:tc>
        <w:tc>
          <w:tcPr>
            <w:tcW w:w="2597" w:type="dxa"/>
            <w:vAlign w:val="center"/>
          </w:tcPr>
          <w:p>
            <w:pPr>
              <w:rPr>
                <w:rFonts w:ascii="宋体" w:hAnsi="宋体"/>
                <w:highlight w:val="none"/>
              </w:rPr>
            </w:pPr>
            <w:r>
              <w:rPr>
                <w:rFonts w:hint="eastAsia" w:ascii="宋体" w:hAnsi="宋体"/>
                <w:highlight w:val="none"/>
              </w:rPr>
              <w:t>按照招标文件要求</w:t>
            </w:r>
          </w:p>
        </w:tc>
        <w:tc>
          <w:tcPr>
            <w:tcW w:w="1253" w:type="dxa"/>
          </w:tcPr>
          <w:p>
            <w:pPr>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20" w:type="dxa"/>
            <w:vAlign w:val="center"/>
          </w:tcPr>
          <w:p>
            <w:pPr>
              <w:jc w:val="center"/>
              <w:rPr>
                <w:rFonts w:ascii="宋体" w:hAnsi="宋体"/>
                <w:highlight w:val="none"/>
              </w:rPr>
            </w:pPr>
            <w:r>
              <w:rPr>
                <w:rFonts w:ascii="宋体" w:hAnsi="宋体"/>
                <w:highlight w:val="none"/>
              </w:rPr>
              <w:t>3</w:t>
            </w:r>
          </w:p>
        </w:tc>
        <w:tc>
          <w:tcPr>
            <w:tcW w:w="3060" w:type="dxa"/>
            <w:vAlign w:val="center"/>
          </w:tcPr>
          <w:p>
            <w:pPr>
              <w:rPr>
                <w:rFonts w:ascii="宋体" w:hAnsi="宋体"/>
                <w:highlight w:val="none"/>
              </w:rPr>
            </w:pPr>
            <w:r>
              <w:rPr>
                <w:rFonts w:hint="eastAsia" w:ascii="宋体" w:hAnsi="宋体"/>
                <w:highlight w:val="none"/>
              </w:rPr>
              <w:t>误期违约金额</w:t>
            </w:r>
          </w:p>
        </w:tc>
        <w:tc>
          <w:tcPr>
            <w:tcW w:w="1704" w:type="dxa"/>
            <w:vAlign w:val="center"/>
          </w:tcPr>
          <w:p>
            <w:pPr>
              <w:rPr>
                <w:rFonts w:ascii="宋体" w:hAnsi="宋体"/>
                <w:highlight w:val="none"/>
              </w:rPr>
            </w:pPr>
          </w:p>
        </w:tc>
        <w:tc>
          <w:tcPr>
            <w:tcW w:w="2597" w:type="dxa"/>
            <w:vAlign w:val="center"/>
          </w:tcPr>
          <w:p>
            <w:pPr>
              <w:rPr>
                <w:rFonts w:ascii="宋体" w:hAnsi="宋体"/>
                <w:highlight w:val="none"/>
              </w:rPr>
            </w:pPr>
            <w:r>
              <w:rPr>
                <w:rFonts w:hint="eastAsia" w:ascii="宋体" w:hAnsi="宋体"/>
                <w:highlight w:val="none"/>
              </w:rPr>
              <w:t>按照招标文件要求</w:t>
            </w:r>
          </w:p>
        </w:tc>
        <w:tc>
          <w:tcPr>
            <w:tcW w:w="1253" w:type="dxa"/>
          </w:tcPr>
          <w:p>
            <w:pPr>
              <w:spacing w:line="480" w:lineRule="auto"/>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jc w:val="center"/>
              <w:rPr>
                <w:rFonts w:ascii="宋体" w:hAnsi="宋体"/>
                <w:highlight w:val="none"/>
              </w:rPr>
            </w:pPr>
            <w:r>
              <w:rPr>
                <w:rFonts w:ascii="宋体" w:hAnsi="宋体"/>
                <w:highlight w:val="none"/>
              </w:rPr>
              <w:t>4</w:t>
            </w:r>
          </w:p>
        </w:tc>
        <w:tc>
          <w:tcPr>
            <w:tcW w:w="3060" w:type="dxa"/>
            <w:vAlign w:val="center"/>
          </w:tcPr>
          <w:p>
            <w:pPr>
              <w:rPr>
                <w:rFonts w:ascii="宋体" w:hAnsi="宋体"/>
                <w:highlight w:val="none"/>
              </w:rPr>
            </w:pPr>
            <w:r>
              <w:rPr>
                <w:rFonts w:hint="eastAsia" w:ascii="宋体" w:hAnsi="宋体"/>
                <w:highlight w:val="none"/>
              </w:rPr>
              <w:t>误期赔偿费限额</w:t>
            </w:r>
          </w:p>
        </w:tc>
        <w:tc>
          <w:tcPr>
            <w:tcW w:w="1704" w:type="dxa"/>
            <w:vAlign w:val="center"/>
          </w:tcPr>
          <w:p>
            <w:pPr>
              <w:rPr>
                <w:rFonts w:ascii="宋体" w:hAnsi="宋体"/>
                <w:highlight w:val="none"/>
              </w:rPr>
            </w:pPr>
          </w:p>
        </w:tc>
        <w:tc>
          <w:tcPr>
            <w:tcW w:w="2597" w:type="dxa"/>
            <w:vAlign w:val="center"/>
          </w:tcPr>
          <w:p>
            <w:pPr>
              <w:rPr>
                <w:rFonts w:ascii="宋体" w:hAnsi="宋体"/>
                <w:highlight w:val="none"/>
              </w:rPr>
            </w:pPr>
            <w:r>
              <w:rPr>
                <w:rFonts w:hint="eastAsia" w:ascii="宋体" w:hAnsi="宋体"/>
                <w:highlight w:val="none"/>
              </w:rPr>
              <w:t>按照招标文件要求</w:t>
            </w:r>
          </w:p>
        </w:tc>
        <w:tc>
          <w:tcPr>
            <w:tcW w:w="1253" w:type="dxa"/>
          </w:tcPr>
          <w:p>
            <w:pPr>
              <w:spacing w:line="480" w:lineRule="auto"/>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jc w:val="center"/>
              <w:rPr>
                <w:rFonts w:ascii="宋体" w:hAnsi="宋体"/>
                <w:highlight w:val="none"/>
              </w:rPr>
            </w:pPr>
            <w:r>
              <w:rPr>
                <w:rFonts w:ascii="宋体" w:hAnsi="宋体"/>
                <w:highlight w:val="none"/>
              </w:rPr>
              <w:t>5</w:t>
            </w:r>
          </w:p>
        </w:tc>
        <w:tc>
          <w:tcPr>
            <w:tcW w:w="3060" w:type="dxa"/>
            <w:vAlign w:val="center"/>
          </w:tcPr>
          <w:p>
            <w:pPr>
              <w:rPr>
                <w:rFonts w:ascii="宋体" w:hAnsi="宋体"/>
                <w:highlight w:val="none"/>
              </w:rPr>
            </w:pPr>
            <w:r>
              <w:rPr>
                <w:rFonts w:hint="eastAsia" w:ascii="宋体" w:hAnsi="宋体"/>
                <w:highlight w:val="none"/>
              </w:rPr>
              <w:t>提前工期奖</w:t>
            </w:r>
          </w:p>
        </w:tc>
        <w:tc>
          <w:tcPr>
            <w:tcW w:w="1704" w:type="dxa"/>
            <w:vAlign w:val="center"/>
          </w:tcPr>
          <w:p>
            <w:pPr>
              <w:rPr>
                <w:rFonts w:ascii="宋体" w:hAnsi="宋体"/>
                <w:highlight w:val="none"/>
              </w:rPr>
            </w:pPr>
          </w:p>
        </w:tc>
        <w:tc>
          <w:tcPr>
            <w:tcW w:w="2597" w:type="dxa"/>
            <w:vAlign w:val="center"/>
          </w:tcPr>
          <w:p>
            <w:pPr>
              <w:rPr>
                <w:rFonts w:ascii="宋体" w:hAnsi="宋体"/>
                <w:highlight w:val="none"/>
              </w:rPr>
            </w:pPr>
            <w:r>
              <w:rPr>
                <w:rFonts w:hint="eastAsia" w:ascii="宋体" w:hAnsi="宋体"/>
                <w:highlight w:val="none"/>
              </w:rPr>
              <w:t>按照招标文件要求</w:t>
            </w:r>
          </w:p>
        </w:tc>
        <w:tc>
          <w:tcPr>
            <w:tcW w:w="1253" w:type="dxa"/>
          </w:tcPr>
          <w:p>
            <w:pPr>
              <w:spacing w:line="480" w:lineRule="auto"/>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jc w:val="center"/>
              <w:rPr>
                <w:rFonts w:ascii="宋体" w:hAnsi="宋体"/>
                <w:highlight w:val="none"/>
              </w:rPr>
            </w:pPr>
            <w:r>
              <w:rPr>
                <w:rFonts w:ascii="宋体" w:hAnsi="宋体"/>
                <w:highlight w:val="none"/>
              </w:rPr>
              <w:t>6</w:t>
            </w:r>
          </w:p>
        </w:tc>
        <w:tc>
          <w:tcPr>
            <w:tcW w:w="3060" w:type="dxa"/>
            <w:vAlign w:val="center"/>
          </w:tcPr>
          <w:p>
            <w:pPr>
              <w:rPr>
                <w:rFonts w:ascii="宋体" w:hAnsi="宋体"/>
                <w:highlight w:val="none"/>
              </w:rPr>
            </w:pPr>
            <w:r>
              <w:rPr>
                <w:rFonts w:hint="eastAsia" w:ascii="宋体" w:hAnsi="宋体"/>
                <w:highlight w:val="none"/>
              </w:rPr>
              <w:t>施工总工期</w:t>
            </w:r>
          </w:p>
        </w:tc>
        <w:tc>
          <w:tcPr>
            <w:tcW w:w="1704" w:type="dxa"/>
            <w:vAlign w:val="center"/>
          </w:tcPr>
          <w:p>
            <w:pPr>
              <w:rPr>
                <w:rFonts w:ascii="宋体" w:hAnsi="宋体"/>
                <w:highlight w:val="none"/>
              </w:rPr>
            </w:pPr>
          </w:p>
        </w:tc>
        <w:tc>
          <w:tcPr>
            <w:tcW w:w="2597" w:type="dxa"/>
            <w:vAlign w:val="center"/>
          </w:tcPr>
          <w:p>
            <w:pPr>
              <w:rPr>
                <w:rFonts w:ascii="宋体" w:hAnsi="宋体"/>
                <w:highlight w:val="none"/>
              </w:rPr>
            </w:pPr>
            <w:r>
              <w:rPr>
                <w:rFonts w:hint="eastAsia" w:ascii="宋体" w:hAnsi="宋体"/>
                <w:highlight w:val="none"/>
              </w:rPr>
              <w:t>按照招标文件要求</w:t>
            </w:r>
          </w:p>
        </w:tc>
        <w:tc>
          <w:tcPr>
            <w:tcW w:w="1253" w:type="dxa"/>
          </w:tcPr>
          <w:p>
            <w:pPr>
              <w:spacing w:line="480" w:lineRule="auto"/>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jc w:val="center"/>
              <w:rPr>
                <w:rFonts w:ascii="宋体" w:hAnsi="宋体"/>
                <w:highlight w:val="none"/>
              </w:rPr>
            </w:pPr>
            <w:r>
              <w:rPr>
                <w:rFonts w:ascii="宋体" w:hAnsi="宋体"/>
                <w:highlight w:val="none"/>
              </w:rPr>
              <w:t>7</w:t>
            </w:r>
          </w:p>
        </w:tc>
        <w:tc>
          <w:tcPr>
            <w:tcW w:w="3060" w:type="dxa"/>
            <w:vAlign w:val="center"/>
          </w:tcPr>
          <w:p>
            <w:pPr>
              <w:rPr>
                <w:rFonts w:ascii="宋体" w:hAnsi="宋体"/>
                <w:highlight w:val="none"/>
              </w:rPr>
            </w:pPr>
            <w:r>
              <w:rPr>
                <w:rFonts w:hint="eastAsia" w:ascii="宋体" w:hAnsi="宋体"/>
                <w:highlight w:val="none"/>
              </w:rPr>
              <w:t>质量标准：</w:t>
            </w:r>
          </w:p>
        </w:tc>
        <w:tc>
          <w:tcPr>
            <w:tcW w:w="1704" w:type="dxa"/>
            <w:vAlign w:val="center"/>
          </w:tcPr>
          <w:p>
            <w:pPr>
              <w:rPr>
                <w:rFonts w:ascii="宋体" w:hAnsi="宋体"/>
                <w:highlight w:val="none"/>
              </w:rPr>
            </w:pPr>
          </w:p>
        </w:tc>
        <w:tc>
          <w:tcPr>
            <w:tcW w:w="2597" w:type="dxa"/>
            <w:vAlign w:val="center"/>
          </w:tcPr>
          <w:p>
            <w:pPr>
              <w:rPr>
                <w:rFonts w:ascii="宋体" w:hAnsi="宋体"/>
                <w:highlight w:val="none"/>
              </w:rPr>
            </w:pPr>
            <w:r>
              <w:rPr>
                <w:rFonts w:hint="eastAsia" w:ascii="宋体" w:hAnsi="宋体"/>
                <w:highlight w:val="none"/>
              </w:rPr>
              <w:t>按照招标文件要求</w:t>
            </w:r>
          </w:p>
        </w:tc>
        <w:tc>
          <w:tcPr>
            <w:tcW w:w="1253" w:type="dxa"/>
          </w:tcPr>
          <w:p>
            <w:pPr>
              <w:spacing w:line="480" w:lineRule="auto"/>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jc w:val="center"/>
              <w:rPr>
                <w:rFonts w:ascii="宋体" w:hAnsi="宋体"/>
                <w:highlight w:val="none"/>
              </w:rPr>
            </w:pPr>
            <w:r>
              <w:rPr>
                <w:rFonts w:ascii="宋体" w:hAnsi="宋体"/>
                <w:highlight w:val="none"/>
              </w:rPr>
              <w:t>8</w:t>
            </w:r>
          </w:p>
        </w:tc>
        <w:tc>
          <w:tcPr>
            <w:tcW w:w="3060" w:type="dxa"/>
            <w:vAlign w:val="center"/>
          </w:tcPr>
          <w:p>
            <w:pPr>
              <w:rPr>
                <w:rFonts w:ascii="宋体" w:hAnsi="宋体"/>
                <w:highlight w:val="none"/>
              </w:rPr>
            </w:pPr>
            <w:r>
              <w:rPr>
                <w:rFonts w:hint="eastAsia" w:ascii="宋体" w:hAnsi="宋体"/>
                <w:highlight w:val="none"/>
              </w:rPr>
              <w:t>工程质量违约金最高金额</w:t>
            </w:r>
          </w:p>
        </w:tc>
        <w:tc>
          <w:tcPr>
            <w:tcW w:w="1704" w:type="dxa"/>
            <w:vAlign w:val="center"/>
          </w:tcPr>
          <w:p>
            <w:pPr>
              <w:rPr>
                <w:rFonts w:ascii="宋体" w:hAnsi="宋体"/>
                <w:highlight w:val="none"/>
              </w:rPr>
            </w:pPr>
          </w:p>
        </w:tc>
        <w:tc>
          <w:tcPr>
            <w:tcW w:w="2597" w:type="dxa"/>
            <w:vAlign w:val="center"/>
          </w:tcPr>
          <w:p>
            <w:pPr>
              <w:rPr>
                <w:rFonts w:ascii="宋体" w:hAnsi="宋体"/>
                <w:highlight w:val="none"/>
              </w:rPr>
            </w:pPr>
            <w:r>
              <w:rPr>
                <w:rFonts w:hint="eastAsia" w:ascii="宋体" w:hAnsi="宋体"/>
                <w:highlight w:val="none"/>
              </w:rPr>
              <w:t>按照招标文件要求</w:t>
            </w:r>
          </w:p>
        </w:tc>
        <w:tc>
          <w:tcPr>
            <w:tcW w:w="1253" w:type="dxa"/>
          </w:tcPr>
          <w:p>
            <w:pPr>
              <w:spacing w:line="480" w:lineRule="auto"/>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jc w:val="center"/>
              <w:rPr>
                <w:rFonts w:ascii="宋体" w:hAnsi="宋体"/>
                <w:highlight w:val="none"/>
              </w:rPr>
            </w:pPr>
            <w:r>
              <w:rPr>
                <w:rFonts w:ascii="宋体" w:hAnsi="宋体"/>
                <w:highlight w:val="none"/>
              </w:rPr>
              <w:t>9</w:t>
            </w:r>
          </w:p>
        </w:tc>
        <w:tc>
          <w:tcPr>
            <w:tcW w:w="3060" w:type="dxa"/>
            <w:vAlign w:val="center"/>
          </w:tcPr>
          <w:p>
            <w:pPr>
              <w:rPr>
                <w:rFonts w:ascii="宋体" w:hAnsi="宋体"/>
                <w:highlight w:val="none"/>
              </w:rPr>
            </w:pPr>
            <w:r>
              <w:rPr>
                <w:rFonts w:hint="eastAsia" w:ascii="宋体" w:hAnsi="宋体"/>
                <w:highlight w:val="none"/>
              </w:rPr>
              <w:t>预付款金额：</w:t>
            </w:r>
          </w:p>
        </w:tc>
        <w:tc>
          <w:tcPr>
            <w:tcW w:w="1704" w:type="dxa"/>
            <w:vAlign w:val="center"/>
          </w:tcPr>
          <w:p>
            <w:pPr>
              <w:rPr>
                <w:rFonts w:ascii="宋体" w:hAnsi="宋体"/>
                <w:highlight w:val="none"/>
              </w:rPr>
            </w:pPr>
          </w:p>
        </w:tc>
        <w:tc>
          <w:tcPr>
            <w:tcW w:w="2597" w:type="dxa"/>
            <w:vAlign w:val="center"/>
          </w:tcPr>
          <w:p>
            <w:pPr>
              <w:rPr>
                <w:rFonts w:ascii="宋体" w:hAnsi="宋体"/>
                <w:highlight w:val="none"/>
              </w:rPr>
            </w:pPr>
            <w:r>
              <w:rPr>
                <w:rFonts w:hint="eastAsia" w:ascii="宋体" w:hAnsi="宋体"/>
                <w:highlight w:val="none"/>
              </w:rPr>
              <w:t>按照招标文件要求</w:t>
            </w:r>
          </w:p>
        </w:tc>
        <w:tc>
          <w:tcPr>
            <w:tcW w:w="1253" w:type="dxa"/>
          </w:tcPr>
          <w:p>
            <w:pPr>
              <w:spacing w:line="480" w:lineRule="auto"/>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jc w:val="center"/>
              <w:rPr>
                <w:rFonts w:ascii="宋体" w:hAnsi="宋体"/>
                <w:highlight w:val="none"/>
              </w:rPr>
            </w:pPr>
            <w:r>
              <w:rPr>
                <w:rFonts w:ascii="宋体" w:hAnsi="宋体"/>
                <w:highlight w:val="none"/>
              </w:rPr>
              <w:t>10</w:t>
            </w:r>
          </w:p>
        </w:tc>
        <w:tc>
          <w:tcPr>
            <w:tcW w:w="3060" w:type="dxa"/>
            <w:vAlign w:val="center"/>
          </w:tcPr>
          <w:p>
            <w:pPr>
              <w:rPr>
                <w:rFonts w:ascii="宋体" w:hAnsi="宋体"/>
                <w:highlight w:val="none"/>
              </w:rPr>
            </w:pPr>
            <w:r>
              <w:rPr>
                <w:rFonts w:hint="eastAsia" w:ascii="宋体" w:hAnsi="宋体"/>
                <w:highlight w:val="none"/>
              </w:rPr>
              <w:t>预付款保函金额</w:t>
            </w:r>
          </w:p>
        </w:tc>
        <w:tc>
          <w:tcPr>
            <w:tcW w:w="1704" w:type="dxa"/>
            <w:vAlign w:val="center"/>
          </w:tcPr>
          <w:p>
            <w:pPr>
              <w:rPr>
                <w:rFonts w:ascii="宋体" w:hAnsi="宋体"/>
                <w:highlight w:val="none"/>
              </w:rPr>
            </w:pPr>
          </w:p>
        </w:tc>
        <w:tc>
          <w:tcPr>
            <w:tcW w:w="2597" w:type="dxa"/>
            <w:vAlign w:val="center"/>
          </w:tcPr>
          <w:p>
            <w:pPr>
              <w:rPr>
                <w:rFonts w:ascii="宋体" w:hAnsi="宋体"/>
                <w:highlight w:val="none"/>
              </w:rPr>
            </w:pPr>
            <w:r>
              <w:rPr>
                <w:rFonts w:hint="eastAsia" w:ascii="宋体" w:hAnsi="宋体"/>
                <w:highlight w:val="none"/>
              </w:rPr>
              <w:t>按照招标文件要求</w:t>
            </w:r>
          </w:p>
        </w:tc>
        <w:tc>
          <w:tcPr>
            <w:tcW w:w="1253" w:type="dxa"/>
          </w:tcPr>
          <w:p>
            <w:pPr>
              <w:spacing w:line="480" w:lineRule="auto"/>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jc w:val="center"/>
              <w:rPr>
                <w:rFonts w:ascii="宋体" w:hAnsi="宋体"/>
                <w:highlight w:val="none"/>
              </w:rPr>
            </w:pPr>
            <w:r>
              <w:rPr>
                <w:rFonts w:ascii="宋体" w:hAnsi="宋体"/>
                <w:highlight w:val="none"/>
              </w:rPr>
              <w:t>11</w:t>
            </w:r>
          </w:p>
        </w:tc>
        <w:tc>
          <w:tcPr>
            <w:tcW w:w="3060" w:type="dxa"/>
            <w:vAlign w:val="center"/>
          </w:tcPr>
          <w:p>
            <w:pPr>
              <w:rPr>
                <w:rFonts w:ascii="宋体" w:hAnsi="宋体"/>
                <w:highlight w:val="none"/>
              </w:rPr>
            </w:pPr>
            <w:r>
              <w:rPr>
                <w:rFonts w:hint="eastAsia" w:ascii="宋体" w:hAnsi="宋体"/>
                <w:highlight w:val="none"/>
              </w:rPr>
              <w:t>进度款付款金额</w:t>
            </w:r>
          </w:p>
        </w:tc>
        <w:tc>
          <w:tcPr>
            <w:tcW w:w="1704" w:type="dxa"/>
            <w:vAlign w:val="center"/>
          </w:tcPr>
          <w:p>
            <w:pPr>
              <w:rPr>
                <w:rFonts w:ascii="宋体" w:hAnsi="宋体"/>
                <w:highlight w:val="none"/>
              </w:rPr>
            </w:pPr>
          </w:p>
        </w:tc>
        <w:tc>
          <w:tcPr>
            <w:tcW w:w="2597" w:type="dxa"/>
            <w:vAlign w:val="center"/>
          </w:tcPr>
          <w:p>
            <w:pPr>
              <w:rPr>
                <w:rFonts w:ascii="宋体" w:hAnsi="宋体"/>
                <w:highlight w:val="none"/>
              </w:rPr>
            </w:pPr>
            <w:r>
              <w:rPr>
                <w:rFonts w:hint="eastAsia" w:ascii="宋体" w:hAnsi="宋体"/>
                <w:highlight w:val="none"/>
              </w:rPr>
              <w:t>按照招标文件要求</w:t>
            </w:r>
          </w:p>
        </w:tc>
        <w:tc>
          <w:tcPr>
            <w:tcW w:w="1253" w:type="dxa"/>
          </w:tcPr>
          <w:p>
            <w:pPr>
              <w:spacing w:line="480" w:lineRule="auto"/>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jc w:val="center"/>
              <w:rPr>
                <w:rFonts w:ascii="宋体" w:hAnsi="宋体"/>
                <w:highlight w:val="none"/>
              </w:rPr>
            </w:pPr>
            <w:r>
              <w:rPr>
                <w:rFonts w:ascii="宋体" w:hAnsi="宋体"/>
                <w:highlight w:val="none"/>
              </w:rPr>
              <w:t>12</w:t>
            </w:r>
          </w:p>
        </w:tc>
        <w:tc>
          <w:tcPr>
            <w:tcW w:w="3060" w:type="dxa"/>
            <w:vAlign w:val="center"/>
          </w:tcPr>
          <w:p>
            <w:pPr>
              <w:rPr>
                <w:rFonts w:ascii="宋体" w:hAnsi="宋体"/>
                <w:highlight w:val="none"/>
              </w:rPr>
            </w:pPr>
            <w:r>
              <w:rPr>
                <w:rFonts w:hint="eastAsia" w:ascii="宋体" w:hAnsi="宋体"/>
                <w:highlight w:val="none"/>
              </w:rPr>
              <w:t>竣工结算款付款时间：</w:t>
            </w:r>
          </w:p>
        </w:tc>
        <w:tc>
          <w:tcPr>
            <w:tcW w:w="1704" w:type="dxa"/>
            <w:vAlign w:val="center"/>
          </w:tcPr>
          <w:p>
            <w:pPr>
              <w:rPr>
                <w:rFonts w:ascii="宋体" w:hAnsi="宋体"/>
                <w:highlight w:val="none"/>
              </w:rPr>
            </w:pPr>
          </w:p>
        </w:tc>
        <w:tc>
          <w:tcPr>
            <w:tcW w:w="2597" w:type="dxa"/>
            <w:vAlign w:val="center"/>
          </w:tcPr>
          <w:p>
            <w:pPr>
              <w:rPr>
                <w:rFonts w:ascii="宋体" w:hAnsi="宋体"/>
                <w:highlight w:val="none"/>
              </w:rPr>
            </w:pPr>
            <w:r>
              <w:rPr>
                <w:rFonts w:hint="eastAsia" w:ascii="宋体" w:hAnsi="宋体"/>
                <w:highlight w:val="none"/>
              </w:rPr>
              <w:t>按照招标文件要求</w:t>
            </w:r>
          </w:p>
        </w:tc>
        <w:tc>
          <w:tcPr>
            <w:tcW w:w="1253" w:type="dxa"/>
          </w:tcPr>
          <w:p>
            <w:pPr>
              <w:spacing w:line="480" w:lineRule="auto"/>
              <w:rPr>
                <w:rFonts w:ascii="宋体" w:hAnsi="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vAlign w:val="center"/>
          </w:tcPr>
          <w:p>
            <w:pPr>
              <w:jc w:val="center"/>
              <w:rPr>
                <w:rFonts w:ascii="宋体" w:hAnsi="宋体"/>
                <w:highlight w:val="none"/>
              </w:rPr>
            </w:pPr>
            <w:r>
              <w:rPr>
                <w:rFonts w:ascii="宋体" w:hAnsi="宋体"/>
                <w:highlight w:val="none"/>
              </w:rPr>
              <w:t>13</w:t>
            </w:r>
          </w:p>
        </w:tc>
        <w:tc>
          <w:tcPr>
            <w:tcW w:w="3060" w:type="dxa"/>
            <w:vAlign w:val="center"/>
          </w:tcPr>
          <w:p>
            <w:pPr>
              <w:rPr>
                <w:rFonts w:ascii="宋体" w:hAnsi="宋体"/>
                <w:highlight w:val="none"/>
              </w:rPr>
            </w:pPr>
            <w:r>
              <w:rPr>
                <w:rFonts w:hint="eastAsia" w:ascii="宋体" w:hAnsi="宋体"/>
                <w:highlight w:val="none"/>
              </w:rPr>
              <w:t>保修期：</w:t>
            </w:r>
          </w:p>
        </w:tc>
        <w:tc>
          <w:tcPr>
            <w:tcW w:w="1704" w:type="dxa"/>
            <w:vAlign w:val="center"/>
          </w:tcPr>
          <w:p>
            <w:pPr>
              <w:rPr>
                <w:rFonts w:ascii="宋体" w:hAnsi="宋体"/>
                <w:highlight w:val="none"/>
              </w:rPr>
            </w:pPr>
          </w:p>
        </w:tc>
        <w:tc>
          <w:tcPr>
            <w:tcW w:w="2597" w:type="dxa"/>
            <w:vAlign w:val="center"/>
          </w:tcPr>
          <w:p>
            <w:pPr>
              <w:rPr>
                <w:rFonts w:ascii="宋体" w:hAnsi="宋体"/>
                <w:highlight w:val="none"/>
              </w:rPr>
            </w:pPr>
            <w:r>
              <w:rPr>
                <w:rFonts w:hint="eastAsia" w:ascii="宋体" w:hAnsi="宋体"/>
                <w:highlight w:val="none"/>
              </w:rPr>
              <w:t>按照招标文件要求</w:t>
            </w:r>
          </w:p>
        </w:tc>
        <w:tc>
          <w:tcPr>
            <w:tcW w:w="1253" w:type="dxa"/>
          </w:tcPr>
          <w:p>
            <w:pPr>
              <w:spacing w:line="480" w:lineRule="auto"/>
              <w:rPr>
                <w:rFonts w:ascii="宋体" w:hAnsi="宋体"/>
                <w:highlight w:val="none"/>
              </w:rPr>
            </w:pPr>
          </w:p>
        </w:tc>
      </w:tr>
    </w:tbl>
    <w:p>
      <w:pPr>
        <w:rPr>
          <w:rFonts w:ascii="宋体" w:hAnsi="宋体"/>
          <w:highlight w:val="none"/>
        </w:rPr>
      </w:pPr>
    </w:p>
    <w:p>
      <w:pPr>
        <w:widowControl/>
        <w:tabs>
          <w:tab w:val="left" w:pos="567"/>
          <w:tab w:val="left" w:pos="1146"/>
        </w:tabs>
        <w:autoSpaceDE/>
        <w:autoSpaceDN/>
        <w:adjustRightInd/>
        <w:ind w:firstLine="880"/>
        <w:rPr>
          <w:rFonts w:ascii="宋体" w:hAnsi="宋体" w:cs="宋体"/>
          <w:b/>
          <w:bCs/>
          <w:sz w:val="44"/>
          <w:szCs w:val="44"/>
          <w:highlight w:val="none"/>
        </w:rPr>
      </w:pPr>
    </w:p>
    <w:p>
      <w:pPr>
        <w:widowControl/>
        <w:tabs>
          <w:tab w:val="left" w:pos="567"/>
          <w:tab w:val="left" w:pos="1146"/>
        </w:tabs>
        <w:autoSpaceDE/>
        <w:autoSpaceDN/>
        <w:adjustRightInd/>
        <w:jc w:val="center"/>
        <w:rPr>
          <w:rFonts w:ascii="宋体" w:hAnsi="宋体"/>
          <w:sz w:val="36"/>
          <w:szCs w:val="36"/>
          <w:highlight w:val="none"/>
        </w:rPr>
      </w:pPr>
      <w:r>
        <w:rPr>
          <w:rFonts w:hint="eastAsia" w:ascii="宋体" w:hAnsi="宋体" w:cs="宋体"/>
          <w:b/>
          <w:bCs/>
          <w:sz w:val="44"/>
          <w:szCs w:val="44"/>
          <w:highlight w:val="none"/>
        </w:rPr>
        <w:br w:type="page"/>
      </w:r>
      <w:r>
        <w:rPr>
          <w:rFonts w:hint="eastAsia" w:ascii="宋体" w:hAnsi="宋体" w:cs="宋体"/>
          <w:b/>
          <w:bCs/>
          <w:sz w:val="36"/>
          <w:szCs w:val="36"/>
          <w:highlight w:val="none"/>
        </w:rPr>
        <w:t>投标承诺书</w:t>
      </w:r>
    </w:p>
    <w:p>
      <w:pPr>
        <w:spacing w:line="360" w:lineRule="auto"/>
        <w:ind w:firstLine="240" w:firstLineChars="100"/>
        <w:rPr>
          <w:rFonts w:ascii="宋体" w:hAnsi="宋体"/>
          <w:highlight w:val="none"/>
        </w:rPr>
      </w:pPr>
      <w:r>
        <w:rPr>
          <w:rFonts w:hint="eastAsia" w:ascii="宋体" w:hAnsi="宋体"/>
          <w:highlight w:val="none"/>
          <w:u w:val="single"/>
        </w:rPr>
        <w:t>（招标人名称）</w:t>
      </w:r>
      <w:r>
        <w:rPr>
          <w:rFonts w:hint="eastAsia" w:ascii="宋体" w:hAnsi="宋体"/>
          <w:highlight w:val="none"/>
        </w:rPr>
        <w:t>：</w:t>
      </w:r>
    </w:p>
    <w:p>
      <w:pPr>
        <w:spacing w:line="360" w:lineRule="auto"/>
        <w:ind w:firstLine="480" w:firstLineChars="200"/>
        <w:rPr>
          <w:rFonts w:ascii="宋体" w:hAnsi="宋体"/>
          <w:highlight w:val="none"/>
        </w:rPr>
      </w:pPr>
      <w:r>
        <w:rPr>
          <w:rFonts w:hint="eastAsia" w:ascii="宋体" w:hAnsi="宋体"/>
          <w:highlight w:val="none"/>
        </w:rPr>
        <w:t>本公司已详细阅读</w:t>
      </w:r>
      <w:r>
        <w:rPr>
          <w:rFonts w:ascii="宋体" w:hAnsi="宋体"/>
          <w:highlight w:val="none"/>
          <w:u w:val="single"/>
        </w:rPr>
        <w:t xml:space="preserve">    （工程名称及招标编号）   </w:t>
      </w:r>
      <w:r>
        <w:rPr>
          <w:rFonts w:hint="eastAsia" w:ascii="宋体" w:hAnsi="宋体"/>
          <w:highlight w:val="none"/>
        </w:rPr>
        <w:t>招标文件，自觉遵守中华人民共和国、浙江省及当地有关招标投标的法律法规规定，自觉维护建筑市场正常秩序，现自愿就参加该工程投标有关事项郑重承诺如下：</w:t>
      </w:r>
    </w:p>
    <w:p>
      <w:pPr>
        <w:spacing w:line="360" w:lineRule="auto"/>
        <w:ind w:firstLine="480" w:firstLineChars="200"/>
        <w:rPr>
          <w:rFonts w:ascii="宋体" w:hAnsi="宋体"/>
          <w:highlight w:val="none"/>
        </w:rPr>
      </w:pPr>
      <w:r>
        <w:rPr>
          <w:rFonts w:ascii="宋体" w:hAnsi="宋体"/>
          <w:highlight w:val="none"/>
        </w:rPr>
        <w:t>1.承诺投标文件无虚假、伪造的内容。若投标文件中存在虚假、伪造的内容，同意作无效投标处理</w:t>
      </w:r>
      <w:r>
        <w:rPr>
          <w:rFonts w:hint="eastAsia" w:ascii="宋体" w:hAnsi="宋体"/>
          <w:highlight w:val="none"/>
        </w:rPr>
        <w:t>，</w:t>
      </w:r>
      <w:r>
        <w:rPr>
          <w:rFonts w:ascii="宋体" w:hAnsi="宋体"/>
          <w:highlight w:val="none"/>
        </w:rPr>
        <w:t>投标保证金并</w:t>
      </w:r>
      <w:r>
        <w:rPr>
          <w:rFonts w:hint="eastAsia" w:ascii="宋体" w:hAnsi="宋体"/>
          <w:highlight w:val="none"/>
        </w:rPr>
        <w:t>不予退还；</w:t>
      </w:r>
      <w:r>
        <w:rPr>
          <w:rFonts w:ascii="宋体" w:hAnsi="宋体"/>
          <w:highlight w:val="none"/>
        </w:rPr>
        <w:t>若中标之后被查实弄虚作假，同意取消中标资格</w:t>
      </w:r>
      <w:r>
        <w:rPr>
          <w:rFonts w:hint="eastAsia" w:ascii="宋体" w:hAnsi="宋体"/>
          <w:highlight w:val="none"/>
        </w:rPr>
        <w:t>，</w:t>
      </w:r>
      <w:r>
        <w:rPr>
          <w:rFonts w:ascii="宋体" w:hAnsi="宋体"/>
          <w:highlight w:val="none"/>
        </w:rPr>
        <w:t>投标保证金、履约保证金并</w:t>
      </w:r>
      <w:r>
        <w:rPr>
          <w:rFonts w:hint="eastAsia" w:ascii="宋体" w:hAnsi="宋体"/>
          <w:highlight w:val="none"/>
        </w:rPr>
        <w:t>不予退还</w:t>
      </w:r>
      <w:r>
        <w:rPr>
          <w:rFonts w:ascii="宋体" w:hAnsi="宋体"/>
          <w:highlight w:val="none"/>
        </w:rPr>
        <w:t>；</w:t>
      </w:r>
    </w:p>
    <w:p>
      <w:pPr>
        <w:spacing w:line="360" w:lineRule="auto"/>
        <w:ind w:firstLine="480" w:firstLineChars="200"/>
        <w:rPr>
          <w:rFonts w:ascii="宋体" w:hAnsi="宋体"/>
          <w:highlight w:val="none"/>
        </w:rPr>
      </w:pPr>
      <w:r>
        <w:rPr>
          <w:rFonts w:ascii="宋体" w:hAnsi="宋体"/>
          <w:highlight w:val="none"/>
        </w:rPr>
        <w:t>2.承诺投标文件提供的“银行保函”或“保证保险”或“担保公司担保”或“浙江省投标保证金数字保函”符合下列条件：</w:t>
      </w:r>
    </w:p>
    <w:p>
      <w:pPr>
        <w:spacing w:line="360" w:lineRule="auto"/>
        <w:ind w:firstLine="480" w:firstLineChars="200"/>
        <w:rPr>
          <w:rFonts w:ascii="宋体" w:hAnsi="宋体"/>
          <w:highlight w:val="none"/>
        </w:rPr>
      </w:pPr>
      <w:r>
        <w:rPr>
          <w:rFonts w:ascii="宋体" w:hAnsi="宋体"/>
          <w:highlight w:val="none"/>
        </w:rPr>
        <w:t>⑴投标保函（保证保险）中保证人承担责任的条件与招标文件的要求一致；</w:t>
      </w:r>
    </w:p>
    <w:p>
      <w:pPr>
        <w:spacing w:line="360" w:lineRule="auto"/>
        <w:ind w:firstLine="480" w:firstLineChars="200"/>
        <w:rPr>
          <w:rFonts w:ascii="宋体" w:hAnsi="宋体"/>
          <w:highlight w:val="none"/>
        </w:rPr>
      </w:pPr>
      <w:r>
        <w:rPr>
          <w:rFonts w:ascii="宋体" w:hAnsi="宋体"/>
          <w:highlight w:val="none"/>
        </w:rPr>
        <w:t>⑵投标保函（保证保险）是不可撤销见索即付的保函（保证保险）；</w:t>
      </w:r>
    </w:p>
    <w:p>
      <w:pPr>
        <w:spacing w:line="360" w:lineRule="auto"/>
        <w:ind w:firstLine="480" w:firstLineChars="200"/>
        <w:rPr>
          <w:rFonts w:ascii="宋体" w:hAnsi="宋体"/>
          <w:highlight w:val="none"/>
        </w:rPr>
      </w:pPr>
      <w:r>
        <w:rPr>
          <w:rFonts w:ascii="宋体" w:hAnsi="宋体"/>
          <w:highlight w:val="none"/>
        </w:rPr>
        <w:t>⑶若因投标人的投标保函（保证保险）中承担责任的内容条件及赔付方式与招标文件要求不完全一致导致担保人拒不承担担保责任的，由投标人按招标文件规定的投标保证金金额向招标人履行赔付责任。</w:t>
      </w:r>
    </w:p>
    <w:p>
      <w:pPr>
        <w:spacing w:line="360" w:lineRule="auto"/>
        <w:ind w:firstLine="480" w:firstLineChars="200"/>
        <w:rPr>
          <w:rFonts w:ascii="宋体" w:hAnsi="宋体"/>
          <w:highlight w:val="none"/>
        </w:rPr>
      </w:pPr>
      <w:r>
        <w:rPr>
          <w:rFonts w:hint="eastAsia" w:ascii="宋体" w:hAnsi="宋体"/>
          <w:highlight w:val="none"/>
        </w:rPr>
        <w:t>3</w:t>
      </w:r>
      <w:r>
        <w:rPr>
          <w:rFonts w:ascii="宋体" w:hAnsi="宋体"/>
          <w:highlight w:val="none"/>
        </w:rPr>
        <w:t>.</w:t>
      </w:r>
      <w:r>
        <w:rPr>
          <w:rFonts w:hint="eastAsia" w:ascii="宋体" w:hAnsi="宋体"/>
          <w:highlight w:val="none"/>
        </w:rPr>
        <w:t>承诺无串通投标行为，若存在与其他投标人的投标文件存在投标文件两处及以上错误一致、内容多处雷同、电子检测码一致的情况，同意作无效投标处理，并接受有关行政监督部门的调查和处罚；</w:t>
      </w:r>
    </w:p>
    <w:p>
      <w:pPr>
        <w:spacing w:line="360" w:lineRule="auto"/>
        <w:ind w:firstLine="480" w:firstLineChars="200"/>
        <w:rPr>
          <w:rFonts w:ascii="宋体" w:hAnsi="宋体"/>
          <w:highlight w:val="none"/>
        </w:rPr>
      </w:pPr>
      <w:r>
        <w:rPr>
          <w:rFonts w:hint="eastAsia" w:ascii="宋体" w:hAnsi="宋体"/>
          <w:highlight w:val="none"/>
        </w:rPr>
        <w:t>4</w:t>
      </w:r>
      <w:r>
        <w:rPr>
          <w:rFonts w:ascii="宋体" w:hAnsi="宋体"/>
          <w:highlight w:val="none"/>
        </w:rPr>
        <w:t>.承诺无恶意报价行为，若被认定存在严重哄抬标价或影响合同履行的异常低价竞标行为，同意作无效投标处理，并接受有关行政监督部门的调查和处罚；</w:t>
      </w:r>
    </w:p>
    <w:p>
      <w:pPr>
        <w:spacing w:line="360" w:lineRule="auto"/>
        <w:ind w:firstLine="480" w:firstLineChars="200"/>
        <w:rPr>
          <w:rFonts w:ascii="宋体" w:hAnsi="宋体"/>
          <w:highlight w:val="none"/>
        </w:rPr>
      </w:pPr>
      <w:r>
        <w:rPr>
          <w:rFonts w:hint="eastAsia" w:ascii="宋体" w:hAnsi="宋体"/>
          <w:highlight w:val="none"/>
        </w:rPr>
        <w:t>5.</w:t>
      </w:r>
      <w:r>
        <w:rPr>
          <w:rFonts w:ascii="宋体" w:hAnsi="宋体"/>
          <w:highlight w:val="none"/>
        </w:rPr>
        <w:t>承诺按照投标文件派驻管理人员及投入机械设备，若存在不到位的情况，同意接受合同约定的处罚。若严重影响合同履约的，同意接受招标人解除合同的要求。</w:t>
      </w:r>
    </w:p>
    <w:p>
      <w:pPr>
        <w:spacing w:line="360" w:lineRule="auto"/>
        <w:ind w:firstLine="480" w:firstLineChars="200"/>
        <w:rPr>
          <w:rFonts w:ascii="宋体" w:hAnsi="宋体"/>
          <w:highlight w:val="none"/>
        </w:rPr>
      </w:pPr>
      <w:r>
        <w:rPr>
          <w:rFonts w:hint="eastAsia" w:ascii="宋体" w:hAnsi="宋体"/>
          <w:highlight w:val="none"/>
        </w:rPr>
        <w:t>6.</w:t>
      </w:r>
      <w:r>
        <w:rPr>
          <w:rFonts w:ascii="宋体" w:hAnsi="宋体"/>
          <w:highlight w:val="none"/>
        </w:rPr>
        <w:t>承诺本项</w:t>
      </w:r>
      <w:r>
        <w:rPr>
          <w:rFonts w:hint="eastAsia" w:ascii="宋体" w:hAnsi="宋体"/>
          <w:highlight w:val="none"/>
        </w:rPr>
        <w:t>目拟派项目负责人在</w:t>
      </w:r>
      <w:r>
        <w:rPr>
          <w:rFonts w:ascii="宋体" w:hAnsi="宋体"/>
          <w:highlight w:val="none"/>
        </w:rPr>
        <w:t>投标截止</w:t>
      </w:r>
      <w:r>
        <w:rPr>
          <w:rFonts w:hint="eastAsia" w:ascii="宋体" w:hAnsi="宋体"/>
          <w:highlight w:val="none"/>
        </w:rPr>
        <w:t>日无在其他任何在建合同工程上担任项目负责人（包括工程总承包项目中的施工负责人）的情形。在建合同工程的开始时间为合同工程中标通知书发出日期（不通过招标方式的，开始时间为合同签订日期），结束时间为该合同</w:t>
      </w:r>
      <w:r>
        <w:rPr>
          <w:rFonts w:ascii="宋体" w:hAnsi="宋体"/>
          <w:highlight w:val="none"/>
        </w:rPr>
        <w:t>通过</w:t>
      </w:r>
      <w:r>
        <w:rPr>
          <w:rFonts w:hint="eastAsia" w:ascii="宋体" w:hAnsi="宋体"/>
          <w:highlight w:val="none"/>
        </w:rPr>
        <w:t>合同验收或合同解除日期。</w:t>
      </w:r>
    </w:p>
    <w:p>
      <w:pPr>
        <w:spacing w:line="360" w:lineRule="auto"/>
        <w:ind w:firstLine="480" w:firstLineChars="200"/>
        <w:rPr>
          <w:rFonts w:ascii="宋体" w:hAnsi="宋体"/>
          <w:highlight w:val="none"/>
        </w:rPr>
      </w:pPr>
      <w:r>
        <w:rPr>
          <w:rFonts w:hint="eastAsia" w:ascii="宋体" w:hAnsi="宋体"/>
          <w:highlight w:val="none"/>
        </w:rPr>
        <w:t>7.</w:t>
      </w:r>
      <w:r>
        <w:rPr>
          <w:rFonts w:ascii="宋体" w:hAnsi="宋体"/>
          <w:highlight w:val="none"/>
        </w:rPr>
        <w:t>承诺</w:t>
      </w:r>
      <w:r>
        <w:rPr>
          <w:rFonts w:hint="eastAsia" w:ascii="宋体" w:hAnsi="宋体"/>
          <w:highlight w:val="none"/>
        </w:rPr>
        <w:t>本招标文件要求的人员和单位</w:t>
      </w:r>
      <w:r>
        <w:rPr>
          <w:rFonts w:ascii="宋体" w:hAnsi="宋体"/>
          <w:highlight w:val="none"/>
        </w:rPr>
        <w:t>没有被人民法院列入限制失信被执行人名单和</w:t>
      </w:r>
      <w:r>
        <w:rPr>
          <w:rFonts w:hint="eastAsia" w:ascii="宋体" w:hAnsi="宋体"/>
          <w:highlight w:val="none"/>
        </w:rPr>
        <w:t>至投标截止时间三年</w:t>
      </w:r>
      <w:r>
        <w:rPr>
          <w:rFonts w:ascii="宋体" w:hAnsi="宋体"/>
          <w:highlight w:val="none"/>
        </w:rPr>
        <w:t>内没有行贿犯罪</w:t>
      </w:r>
      <w:r>
        <w:rPr>
          <w:rFonts w:hint="eastAsia" w:ascii="宋体" w:hAnsi="宋体"/>
          <w:highlight w:val="none"/>
        </w:rPr>
        <w:t>记</w:t>
      </w:r>
      <w:r>
        <w:rPr>
          <w:rFonts w:ascii="宋体" w:hAnsi="宋体"/>
          <w:highlight w:val="none"/>
        </w:rPr>
        <w:t>录。</w:t>
      </w:r>
    </w:p>
    <w:p>
      <w:pPr>
        <w:spacing w:line="360" w:lineRule="auto"/>
        <w:ind w:firstLine="480" w:firstLineChars="200"/>
        <w:rPr>
          <w:rFonts w:ascii="宋体" w:hAnsi="宋体"/>
          <w:highlight w:val="none"/>
        </w:rPr>
      </w:pPr>
      <w:r>
        <w:rPr>
          <w:rFonts w:hint="eastAsia" w:ascii="宋体" w:hAnsi="宋体"/>
          <w:highlight w:val="none"/>
        </w:rPr>
        <w:t>8.</w:t>
      </w:r>
      <w:r>
        <w:rPr>
          <w:rFonts w:ascii="宋体" w:hAnsi="宋体"/>
          <w:highlight w:val="none"/>
        </w:rPr>
        <w:t>承诺未被</w:t>
      </w:r>
      <w:r>
        <w:rPr>
          <w:rFonts w:hint="eastAsia" w:ascii="宋体" w:hAnsi="宋体"/>
          <w:highlight w:val="none"/>
        </w:rPr>
        <w:t>有关</w:t>
      </w:r>
      <w:r>
        <w:rPr>
          <w:rFonts w:ascii="宋体" w:hAnsi="宋体"/>
          <w:highlight w:val="none"/>
        </w:rPr>
        <w:t>行政主管部门</w:t>
      </w:r>
      <w:r>
        <w:rPr>
          <w:rFonts w:hint="eastAsia" w:ascii="宋体" w:hAnsi="宋体"/>
          <w:highlight w:val="none"/>
        </w:rPr>
        <w:t>列入严重失信黑名单</w:t>
      </w:r>
      <w:r>
        <w:rPr>
          <w:rFonts w:ascii="宋体" w:hAnsi="宋体"/>
          <w:highlight w:val="none"/>
        </w:rPr>
        <w:t>或限制参加投标</w:t>
      </w:r>
      <w:r>
        <w:rPr>
          <w:rFonts w:hint="eastAsia" w:ascii="宋体" w:hAnsi="宋体"/>
          <w:highlight w:val="none"/>
        </w:rPr>
        <w:t>。</w:t>
      </w:r>
    </w:p>
    <w:p>
      <w:pPr>
        <w:spacing w:line="360" w:lineRule="auto"/>
        <w:ind w:firstLine="480" w:firstLineChars="200"/>
        <w:rPr>
          <w:rFonts w:ascii="宋体" w:hAnsi="宋体"/>
          <w:highlight w:val="none"/>
        </w:rPr>
      </w:pPr>
      <w:r>
        <w:rPr>
          <w:rFonts w:hint="eastAsia" w:ascii="宋体" w:hAnsi="宋体"/>
          <w:highlight w:val="none"/>
        </w:rPr>
        <w:t>9.以上承诺如有虚假，愿意接</w:t>
      </w:r>
      <w:r>
        <w:rPr>
          <w:rFonts w:ascii="宋体" w:hAnsi="宋体"/>
          <w:highlight w:val="none"/>
        </w:rPr>
        <w:t>受投标保证金不予退还的</w:t>
      </w:r>
      <w:r>
        <w:rPr>
          <w:rFonts w:hint="eastAsia" w:ascii="宋体" w:hAnsi="宋体"/>
          <w:highlight w:val="none"/>
        </w:rPr>
        <w:t>处罚。给招标人造成损失的，愿意依法承担赔偿责任。如已中标，同意招标人取消我单位中标资格的处理。</w:t>
      </w:r>
    </w:p>
    <w:p>
      <w:pPr>
        <w:spacing w:line="360" w:lineRule="auto"/>
        <w:ind w:firstLine="480" w:firstLineChars="200"/>
        <w:rPr>
          <w:rFonts w:ascii="宋体" w:hAnsi="宋体"/>
          <w:highlight w:val="none"/>
        </w:rPr>
      </w:pPr>
      <w:r>
        <w:rPr>
          <w:rFonts w:hint="eastAsia" w:ascii="宋体" w:hAnsi="宋体"/>
          <w:highlight w:val="none"/>
        </w:rPr>
        <w:t>10.</w:t>
      </w:r>
      <w:r>
        <w:rPr>
          <w:rFonts w:hint="eastAsia" w:ascii="宋体" w:hAnsi="宋体" w:cs="宋体"/>
          <w:bCs/>
          <w:highlight w:val="none"/>
        </w:rPr>
        <w:t>承诺并确认：如未按招标文件要求参加本项目陈述和答辩的，自愿接受监管机构的信用扣分等处置，监管机构可以采用传真或电子邮件等方式，将责令整改及信用扣分相关通知材料送达本单位。本单位传真号码：，电子邮箱：。</w:t>
      </w:r>
    </w:p>
    <w:p>
      <w:pPr>
        <w:spacing w:line="360" w:lineRule="auto"/>
        <w:ind w:firstLine="4080" w:firstLineChars="1700"/>
        <w:rPr>
          <w:rFonts w:ascii="宋体" w:hAnsi="宋体" w:cs="Courier New"/>
          <w:highlight w:val="none"/>
        </w:rPr>
      </w:pPr>
    </w:p>
    <w:p>
      <w:pPr>
        <w:spacing w:line="360" w:lineRule="auto"/>
        <w:ind w:firstLine="4560" w:firstLineChars="1900"/>
        <w:rPr>
          <w:rFonts w:ascii="宋体" w:hAnsi="宋体" w:cs="Courier New"/>
          <w:highlight w:val="none"/>
        </w:rPr>
      </w:pPr>
      <w:r>
        <w:rPr>
          <w:rFonts w:hint="eastAsia" w:ascii="宋体" w:hAnsi="宋体" w:cs="Courier New"/>
          <w:highlight w:val="none"/>
        </w:rPr>
        <w:t>法定代表人（签字或盖章）：</w:t>
      </w:r>
    </w:p>
    <w:p>
      <w:pPr>
        <w:spacing w:line="360" w:lineRule="auto"/>
        <w:ind w:firstLine="3840" w:firstLineChars="1600"/>
        <w:rPr>
          <w:rFonts w:ascii="宋体" w:hAnsi="宋体" w:cs="Courier New"/>
          <w:highlight w:val="none"/>
        </w:rPr>
      </w:pPr>
    </w:p>
    <w:p>
      <w:pPr>
        <w:spacing w:line="360" w:lineRule="auto"/>
        <w:ind w:firstLine="4560" w:firstLineChars="1900"/>
        <w:rPr>
          <w:rFonts w:ascii="宋体" w:hAnsi="宋体" w:cs="Courier New"/>
          <w:highlight w:val="none"/>
        </w:rPr>
      </w:pPr>
      <w:r>
        <w:rPr>
          <w:rFonts w:hint="eastAsia" w:ascii="宋体" w:hAnsi="宋体" w:cs="Courier New"/>
          <w:highlight w:val="none"/>
        </w:rPr>
        <w:t>投标人（单位盖章）：</w:t>
      </w:r>
    </w:p>
    <w:p>
      <w:pPr>
        <w:spacing w:line="360" w:lineRule="auto"/>
        <w:jc w:val="center"/>
        <w:rPr>
          <w:rFonts w:ascii="宋体" w:hAnsi="宋体" w:cs="Courier New"/>
          <w:highlight w:val="none"/>
        </w:rPr>
      </w:pPr>
      <w:r>
        <w:rPr>
          <w:rFonts w:ascii="宋体" w:hAnsi="宋体" w:cs="Courier New"/>
          <w:highlight w:val="none"/>
        </w:rPr>
        <w:t>年    月    日</w:t>
      </w:r>
    </w:p>
    <w:p>
      <w:pPr>
        <w:pStyle w:val="2"/>
        <w:spacing w:line="360" w:lineRule="auto"/>
        <w:ind w:firstLine="1084" w:firstLineChars="300"/>
        <w:rPr>
          <w:rFonts w:ascii="宋体" w:hAnsi="宋体" w:eastAsia="宋体" w:cs="Arial"/>
          <w:highlight w:val="none"/>
        </w:rPr>
      </w:pPr>
      <w:r>
        <w:rPr>
          <w:rFonts w:hint="eastAsia" w:ascii="宋体" w:hAnsi="宋体" w:eastAsia="宋体"/>
          <w:b/>
          <w:bCs/>
          <w:sz w:val="36"/>
          <w:highlight w:val="none"/>
        </w:rPr>
        <w:br w:type="page"/>
      </w:r>
    </w:p>
    <w:p>
      <w:pPr>
        <w:tabs>
          <w:tab w:val="left" w:pos="6000"/>
        </w:tabs>
        <w:spacing w:line="360" w:lineRule="auto"/>
        <w:jc w:val="center"/>
        <w:rPr>
          <w:rFonts w:ascii="宋体" w:hAnsi="宋体"/>
          <w:b/>
          <w:bCs/>
          <w:sz w:val="36"/>
          <w:highlight w:val="none"/>
        </w:rPr>
      </w:pPr>
      <w:r>
        <w:rPr>
          <w:rFonts w:hint="eastAsia" w:ascii="宋体" w:hAnsi="宋体"/>
          <w:b/>
          <w:bCs/>
          <w:sz w:val="36"/>
          <w:highlight w:val="none"/>
        </w:rPr>
        <w:t>工程量清单报价</w:t>
      </w:r>
    </w:p>
    <w:p>
      <w:pPr>
        <w:numPr>
          <w:ilvl w:val="0"/>
          <w:numId w:val="41"/>
        </w:numPr>
        <w:snapToGrid w:val="0"/>
        <w:spacing w:line="460" w:lineRule="exact"/>
        <w:ind w:firstLine="480" w:firstLineChars="200"/>
        <w:rPr>
          <w:rFonts w:ascii="宋体" w:hAnsi="宋体" w:cs="宋体"/>
          <w:highlight w:val="none"/>
        </w:rPr>
      </w:pPr>
      <w:r>
        <w:rPr>
          <w:rFonts w:hint="eastAsia" w:ascii="宋体" w:hAnsi="宋体" w:cs="宋体"/>
          <w:highlight w:val="none"/>
        </w:rPr>
        <w:t>投标报价应根据下列依据进行编制：相关专业工程的国家标准《工程量计算规范》；省、市建设行政主管部门以及工程造价管理机构颁发的相关计价规定；《杭州市建设工程工程量清单计价实施细则（2018年修订）》；本企业定额或参照省、市建设行政主管部门颁发的计价依据；招标文件、招标工程量清单及其补充通知、答疑纪要；达到规定设计深度的施工图纸；与工程项目有关的规范、标准、技术资料；施工现场实际情况、工程特点和投标人自行拟定的施工组织设计或施工方案；市场价格或工程造价管理机构发布的价格信息；其他相关资料。</w:t>
      </w:r>
    </w:p>
    <w:p>
      <w:pPr>
        <w:numPr>
          <w:ilvl w:val="0"/>
          <w:numId w:val="41"/>
        </w:numPr>
        <w:snapToGrid w:val="0"/>
        <w:spacing w:line="460" w:lineRule="exact"/>
        <w:ind w:firstLine="480" w:firstLineChars="200"/>
        <w:rPr>
          <w:rFonts w:ascii="宋体" w:hAnsi="宋体" w:cs="宋体"/>
          <w:highlight w:val="none"/>
        </w:rPr>
      </w:pPr>
      <w:r>
        <w:rPr>
          <w:rFonts w:hint="eastAsia" w:ascii="宋体" w:hAnsi="宋体" w:cs="宋体"/>
          <w:highlight w:val="none"/>
        </w:rPr>
        <w:t>投标人应当根据本企业的具体经营状况、技术装备水平、管理水平，视工程的实际情况、风险程度，自主报价。投标人不得以低于其企业成本的投标报价竞标。</w:t>
      </w:r>
    </w:p>
    <w:p>
      <w:pPr>
        <w:tabs>
          <w:tab w:val="left" w:pos="3780"/>
        </w:tabs>
        <w:snapToGrid w:val="0"/>
        <w:spacing w:line="460" w:lineRule="exact"/>
        <w:ind w:firstLine="480" w:firstLineChars="200"/>
        <w:rPr>
          <w:rFonts w:ascii="宋体" w:hAnsi="宋体" w:cs="宋体"/>
          <w:highlight w:val="none"/>
        </w:rPr>
      </w:pPr>
      <w:r>
        <w:rPr>
          <w:rFonts w:hint="eastAsia" w:ascii="宋体" w:hAnsi="宋体" w:cs="宋体"/>
          <w:highlight w:val="none"/>
        </w:rPr>
        <w:t>投标人应根据其投标报价情况提供书面报价说明。报价说明的主要内容包括：投标报价的编制依据；对投标工期、质量、材料、施工等方面的承诺；综合单价中考虑的风险因素、风险范围（幅度）；措施项目的依据；其他需要说明的问题。</w:t>
      </w:r>
    </w:p>
    <w:p>
      <w:pPr>
        <w:numPr>
          <w:ilvl w:val="0"/>
          <w:numId w:val="41"/>
        </w:numPr>
        <w:snapToGrid w:val="0"/>
        <w:spacing w:line="460" w:lineRule="exact"/>
        <w:ind w:firstLine="480" w:firstLineChars="200"/>
        <w:rPr>
          <w:rFonts w:ascii="宋体" w:hAnsi="宋体" w:cs="宋体"/>
          <w:highlight w:val="none"/>
        </w:rPr>
      </w:pPr>
      <w:r>
        <w:rPr>
          <w:rFonts w:hint="eastAsia" w:ascii="宋体" w:hAnsi="宋体" w:cs="宋体"/>
          <w:highlight w:val="none"/>
        </w:rPr>
        <w:t>投标报价应按照以下原则计价：</w:t>
      </w:r>
    </w:p>
    <w:p>
      <w:pPr>
        <w:snapToGrid w:val="0"/>
        <w:spacing w:line="460" w:lineRule="exact"/>
        <w:ind w:firstLine="482" w:firstLineChars="200"/>
        <w:rPr>
          <w:rFonts w:ascii="宋体" w:hAnsi="宋体" w:cs="宋体"/>
          <w:highlight w:val="none"/>
        </w:rPr>
      </w:pPr>
      <w:r>
        <w:rPr>
          <w:rFonts w:hint="eastAsia" w:ascii="宋体" w:hAnsi="宋体" w:cs="宋体"/>
          <w:b/>
          <w:highlight w:val="none"/>
        </w:rPr>
        <w:t>1、分部分项工程项目清单费用</w:t>
      </w:r>
    </w:p>
    <w:p>
      <w:pPr>
        <w:snapToGrid w:val="0"/>
        <w:spacing w:line="460" w:lineRule="exact"/>
        <w:ind w:firstLine="480" w:firstLineChars="200"/>
        <w:rPr>
          <w:rFonts w:ascii="宋体" w:hAnsi="宋体" w:cs="宋体"/>
          <w:highlight w:val="none"/>
        </w:rPr>
      </w:pPr>
      <w:r>
        <w:rPr>
          <w:rFonts w:hint="eastAsia" w:ascii="宋体" w:hAnsi="宋体" w:cs="宋体"/>
          <w:highlight w:val="none"/>
        </w:rPr>
        <w:t>（1）投标人按招标工程量清单填报价格。投标报价采用综合单价计价，投标人应根据综合单价的组成、工程量清单项目特征描述和工程内容确定综合单价。综合单价包括完成工程量清单中一个规定计量单位项目所需的人工费、材料费、机械使用费、企业管理费和利润，并考虑一定的风险因素。综合单价中应包括招标文件中确定的由投标人承担的风险范围及其费用。</w:t>
      </w:r>
    </w:p>
    <w:p>
      <w:pPr>
        <w:snapToGrid w:val="0"/>
        <w:spacing w:line="460" w:lineRule="exact"/>
        <w:ind w:firstLine="480" w:firstLineChars="200"/>
        <w:rPr>
          <w:rFonts w:ascii="宋体" w:hAnsi="宋体" w:cs="宋体"/>
          <w:highlight w:val="none"/>
        </w:rPr>
      </w:pPr>
      <w:r>
        <w:rPr>
          <w:rFonts w:hint="eastAsia" w:ascii="宋体" w:hAnsi="宋体" w:cs="宋体"/>
          <w:highlight w:val="none"/>
        </w:rPr>
        <w:t>（2）人工费、材料费、机械使用费、企业管理费和利润的费用所涵盖内容按省级建设行政主管部门颁发的计价依据确定。上级建设行政主管部门颁发的相关计价文件对费用内容组成另有调整的，按其规定执行。</w:t>
      </w:r>
    </w:p>
    <w:p>
      <w:pPr>
        <w:snapToGrid w:val="0"/>
        <w:spacing w:line="460" w:lineRule="exact"/>
        <w:ind w:firstLine="480" w:firstLineChars="200"/>
        <w:rPr>
          <w:rFonts w:ascii="宋体" w:hAnsi="宋体" w:cs="宋体"/>
          <w:highlight w:val="none"/>
        </w:rPr>
      </w:pPr>
      <w:r>
        <w:rPr>
          <w:rFonts w:hint="eastAsia" w:ascii="宋体" w:hAnsi="宋体" w:cs="宋体"/>
          <w:highlight w:val="none"/>
        </w:rPr>
        <w:t>（3）综合单价应包括招标人自行采购材料的价款。招标文件提供暂定价的材料，投标人按暂定的单价计入综合单价。暂定价材料如遇本省计价依据中无相类似的材料时，投标人应该在投标文件报价说明中明确该暂定价材料的损耗率。</w:t>
      </w:r>
    </w:p>
    <w:p>
      <w:pPr>
        <w:snapToGrid w:val="0"/>
        <w:spacing w:line="460" w:lineRule="exact"/>
        <w:ind w:firstLine="480" w:firstLineChars="200"/>
        <w:rPr>
          <w:rFonts w:ascii="宋体" w:hAnsi="宋体" w:cs="宋体"/>
          <w:highlight w:val="none"/>
        </w:rPr>
      </w:pPr>
      <w:r>
        <w:rPr>
          <w:rFonts w:hint="eastAsia" w:ascii="宋体" w:hAnsi="宋体" w:cs="宋体"/>
          <w:highlight w:val="none"/>
        </w:rPr>
        <w:t>（4）企业管理费、利润的费用计算由投标人自主确定或参照省建设行政主管部门颁发的计价依据计算。</w:t>
      </w:r>
    </w:p>
    <w:p>
      <w:pPr>
        <w:snapToGrid w:val="0"/>
        <w:spacing w:line="460" w:lineRule="exact"/>
        <w:ind w:firstLine="480" w:firstLineChars="200"/>
        <w:rPr>
          <w:rFonts w:ascii="宋体" w:hAnsi="宋体" w:cs="宋体"/>
          <w:highlight w:val="none"/>
        </w:rPr>
      </w:pPr>
      <w:r>
        <w:rPr>
          <w:rFonts w:hint="eastAsia" w:ascii="宋体" w:hAnsi="宋体" w:cs="宋体"/>
          <w:highlight w:val="none"/>
        </w:rPr>
        <w:t>投标报价时，企业管理费中应包括施工企业现场临时宿舍取暖降温等费用，以及施工企业对建筑以及材料、构件和建筑安装物进行一般鉴定、检查所发生的检验试验费等相关费用。为保障工程质量和安全，企业管理费报价不得低于省建设行政主管部门颁发的计价依据和相关取费计价文件规定的对应专业工程企业管理费弹性费率下限乘以20%的计算值。同时，投标人必须对企业管理费中所包含的施工企业的现场临时宿舍取暖降温等费用，在相应的清单明细表中（表2-5）进行单独费用报价分析。</w:t>
      </w:r>
    </w:p>
    <w:p>
      <w:pPr>
        <w:snapToGrid w:val="0"/>
        <w:spacing w:line="460" w:lineRule="exact"/>
        <w:ind w:firstLine="480" w:firstLineChars="200"/>
        <w:rPr>
          <w:rFonts w:ascii="宋体" w:hAnsi="宋体" w:cs="宋体"/>
          <w:highlight w:val="none"/>
        </w:rPr>
      </w:pPr>
      <w:r>
        <w:rPr>
          <w:rFonts w:hint="eastAsia" w:ascii="宋体" w:hAnsi="宋体" w:cs="宋体"/>
          <w:highlight w:val="none"/>
        </w:rPr>
        <w:t>施工企业的现场临时宿舍取暖降温等费用，应根据市政府、市建设行政主管部门颁发的有关文件对于现场民工宿舍空调的设置要求或标准、安责险等规定落实相应费用的报价。</w:t>
      </w:r>
    </w:p>
    <w:p>
      <w:pPr>
        <w:snapToGrid w:val="0"/>
        <w:spacing w:line="460" w:lineRule="exact"/>
        <w:ind w:firstLine="480" w:firstLineChars="200"/>
        <w:rPr>
          <w:rFonts w:ascii="宋体" w:hAnsi="宋体" w:cs="宋体"/>
          <w:highlight w:val="none"/>
        </w:rPr>
      </w:pPr>
      <w:r>
        <w:rPr>
          <w:rFonts w:hint="eastAsia" w:ascii="宋体" w:hAnsi="宋体" w:cs="宋体"/>
          <w:highlight w:val="none"/>
        </w:rPr>
        <w:t>投</w:t>
      </w:r>
      <w:r>
        <w:rPr>
          <w:rFonts w:hint="eastAsia" w:ascii="宋体" w:hAnsi="宋体" w:cs="宋体"/>
          <w:spacing w:val="-8"/>
          <w:highlight w:val="none"/>
        </w:rPr>
        <w:t>标人未按上述规定要求报价的，评标委员会可以评定为废标。</w:t>
      </w:r>
    </w:p>
    <w:p>
      <w:pPr>
        <w:snapToGrid w:val="0"/>
        <w:spacing w:line="460" w:lineRule="exact"/>
        <w:ind w:firstLine="480" w:firstLineChars="200"/>
        <w:rPr>
          <w:rFonts w:ascii="宋体" w:hAnsi="宋体" w:cs="宋体"/>
          <w:highlight w:val="none"/>
        </w:rPr>
      </w:pPr>
      <w:r>
        <w:rPr>
          <w:rFonts w:hint="eastAsia" w:ascii="宋体" w:hAnsi="宋体" w:cs="宋体"/>
          <w:highlight w:val="none"/>
        </w:rPr>
        <w:t>5、综合单价中的风险费计算应根据招标文件中所明确的投标人应承担的风险范围和幅度由投标人自主确定。</w:t>
      </w:r>
    </w:p>
    <w:p>
      <w:pPr>
        <w:snapToGrid w:val="0"/>
        <w:spacing w:line="460" w:lineRule="exact"/>
        <w:ind w:firstLine="482" w:firstLineChars="200"/>
        <w:rPr>
          <w:rFonts w:ascii="宋体" w:hAnsi="宋体" w:cs="宋体"/>
          <w:b/>
          <w:highlight w:val="none"/>
        </w:rPr>
      </w:pPr>
      <w:r>
        <w:rPr>
          <w:rFonts w:hint="eastAsia" w:ascii="宋体" w:hAnsi="宋体" w:cs="宋体"/>
          <w:b/>
          <w:highlight w:val="none"/>
        </w:rPr>
        <w:t>2、措施项目清单费用</w:t>
      </w:r>
    </w:p>
    <w:p>
      <w:pPr>
        <w:snapToGrid w:val="0"/>
        <w:spacing w:line="460" w:lineRule="exact"/>
        <w:ind w:firstLine="480" w:firstLineChars="200"/>
        <w:rPr>
          <w:rFonts w:ascii="宋体" w:hAnsi="宋体" w:cs="宋体"/>
          <w:highlight w:val="none"/>
        </w:rPr>
      </w:pPr>
      <w:r>
        <w:rPr>
          <w:rFonts w:hint="eastAsia" w:ascii="宋体" w:hAnsi="宋体" w:cs="宋体"/>
          <w:highlight w:val="none"/>
        </w:rPr>
        <w:t>（1）投标人应根据招标人提供的措施项目清单和投标人自行确定的施工组织设计或施工方案填报数量和价格，不发生的措施项目金额以“O”计价。遇有措施项目清单未列项的，投标人可补充措施项目并报价。</w:t>
      </w:r>
    </w:p>
    <w:p>
      <w:pPr>
        <w:snapToGrid w:val="0"/>
        <w:spacing w:line="460" w:lineRule="exact"/>
        <w:ind w:firstLine="480" w:firstLineChars="200"/>
        <w:rPr>
          <w:rFonts w:ascii="宋体" w:hAnsi="宋体" w:cs="宋体"/>
          <w:highlight w:val="none"/>
        </w:rPr>
      </w:pPr>
      <w:r>
        <w:rPr>
          <w:rFonts w:hint="eastAsia" w:ascii="宋体" w:hAnsi="宋体" w:cs="宋体"/>
          <w:highlight w:val="none"/>
        </w:rPr>
        <w:t>（2）技术措施项目中的单价项目报价可参照综合单价的组成自主确定或参照省建设行政主管部门发布的消耗量定额、施工费用定额和计算方法计算。</w:t>
      </w:r>
    </w:p>
    <w:p>
      <w:pPr>
        <w:snapToGrid w:val="0"/>
        <w:spacing w:line="460" w:lineRule="exact"/>
        <w:ind w:firstLine="480" w:firstLineChars="200"/>
        <w:rPr>
          <w:rFonts w:ascii="宋体" w:hAnsi="宋体" w:cs="宋体"/>
          <w:highlight w:val="none"/>
        </w:rPr>
      </w:pPr>
      <w:r>
        <w:rPr>
          <w:rFonts w:hint="eastAsia" w:ascii="宋体" w:hAnsi="宋体" w:cs="宋体"/>
          <w:highlight w:val="none"/>
        </w:rPr>
        <w:t>（3）措施项目中凡属周转使用的设备、材料，均应按单次使用摊销量报价。</w:t>
      </w:r>
    </w:p>
    <w:p>
      <w:pPr>
        <w:snapToGrid w:val="0"/>
        <w:spacing w:line="460" w:lineRule="exact"/>
        <w:ind w:firstLine="480" w:firstLineChars="200"/>
        <w:rPr>
          <w:rFonts w:ascii="宋体" w:hAnsi="宋体" w:cs="宋体"/>
          <w:spacing w:val="-3"/>
          <w:highlight w:val="none"/>
        </w:rPr>
      </w:pPr>
      <w:r>
        <w:rPr>
          <w:rFonts w:hint="eastAsia" w:ascii="宋体" w:hAnsi="宋体" w:cs="宋体"/>
          <w:highlight w:val="none"/>
        </w:rPr>
        <w:t>（4）</w:t>
      </w:r>
      <w:r>
        <w:rPr>
          <w:rFonts w:hint="eastAsia" w:ascii="宋体" w:hAnsi="宋体" w:cs="宋体"/>
          <w:spacing w:val="-3"/>
          <w:highlight w:val="none"/>
        </w:rPr>
        <w:t>投标人应针对拟建工程编制保证安全施工、文明施工、环境保护和临时设施的技术措施方案，并按招标工程量清单中的相应措施清单提供数量和报价。遇有缺项时，投标人可补充措施项目。</w:t>
      </w:r>
    </w:p>
    <w:p>
      <w:pPr>
        <w:snapToGrid w:val="0"/>
        <w:spacing w:line="460" w:lineRule="exact"/>
        <w:ind w:firstLine="480" w:firstLineChars="200"/>
        <w:rPr>
          <w:rFonts w:ascii="宋体" w:hAnsi="宋体" w:cs="宋体"/>
          <w:highlight w:val="none"/>
        </w:rPr>
      </w:pPr>
      <w:r>
        <w:rPr>
          <w:rFonts w:hint="eastAsia" w:ascii="宋体" w:hAnsi="宋体" w:cs="宋体"/>
          <w:highlight w:val="none"/>
        </w:rPr>
        <w:t>（5）施工取费费率依照本省现行计价依据的有关规定执行；</w:t>
      </w:r>
    </w:p>
    <w:p>
      <w:pPr>
        <w:snapToGrid w:val="0"/>
        <w:spacing w:line="460" w:lineRule="exact"/>
        <w:ind w:firstLine="480" w:firstLineChars="200"/>
        <w:rPr>
          <w:rFonts w:ascii="宋体" w:hAnsi="宋体" w:cs="宋体"/>
          <w:highlight w:val="none"/>
        </w:rPr>
      </w:pPr>
      <w:r>
        <w:rPr>
          <w:rFonts w:hint="eastAsia" w:ascii="宋体" w:hAnsi="宋体" w:cs="宋体"/>
          <w:highlight w:val="none"/>
        </w:rPr>
        <w:t>安全文明施工措施项目费用包括安全施工、文明施工、环境保护和临时设施费用，必须充分保证。投标人应结合招标工程的实际，依据招标人提供的安全文明施工措施项目清单及计价表（表1-3-A-1），按项目整体考虑分别报价。</w:t>
      </w:r>
    </w:p>
    <w:p>
      <w:pPr>
        <w:widowControl/>
        <w:snapToGrid w:val="0"/>
        <w:spacing w:line="460" w:lineRule="exact"/>
        <w:ind w:firstLine="480" w:firstLineChars="200"/>
        <w:rPr>
          <w:rFonts w:ascii="宋体" w:hAnsi="宋体" w:cs="宋体"/>
          <w:highlight w:val="none"/>
        </w:rPr>
      </w:pPr>
      <w:r>
        <w:rPr>
          <w:rFonts w:hint="eastAsia" w:ascii="宋体" w:hAnsi="宋体" w:cs="宋体"/>
          <w:highlight w:val="none"/>
        </w:rPr>
        <w:t xml:space="preserve">    安全文明施工措施费用报价不得低于建设行政主管部门颁发的取费计价文件规定的弹性费率下限的计算值。投标人未按规定要求报价的，评标委员会可以评定为废标；</w:t>
      </w:r>
    </w:p>
    <w:p>
      <w:pPr>
        <w:widowControl/>
        <w:snapToGrid w:val="0"/>
        <w:spacing w:line="460" w:lineRule="exact"/>
        <w:ind w:firstLine="480" w:firstLineChars="200"/>
        <w:rPr>
          <w:rFonts w:ascii="宋体" w:hAnsi="宋体" w:cs="宋体"/>
          <w:highlight w:val="none"/>
        </w:rPr>
      </w:pPr>
      <w:r>
        <w:rPr>
          <w:rFonts w:hint="eastAsia" w:ascii="宋体" w:hAnsi="宋体" w:cs="宋体"/>
          <w:highlight w:val="none"/>
        </w:rPr>
        <w:t>即：安全文明施工措施费用的投标报价≥∑[(专业工程分部分项工程量清单中的取费基数值 + 技术措施项目清单中的取费基数值)×对应专业工程基本费下限费率]；</w:t>
      </w:r>
    </w:p>
    <w:p>
      <w:pPr>
        <w:snapToGrid w:val="0"/>
        <w:spacing w:line="460" w:lineRule="exact"/>
        <w:ind w:firstLine="480" w:firstLineChars="200"/>
        <w:rPr>
          <w:rFonts w:ascii="宋体" w:hAnsi="宋体" w:cs="宋体"/>
          <w:highlight w:val="none"/>
        </w:rPr>
      </w:pPr>
      <w:r>
        <w:rPr>
          <w:rFonts w:hint="eastAsia" w:ascii="宋体" w:hAnsi="宋体" w:cs="宋体"/>
          <w:highlight w:val="none"/>
        </w:rPr>
        <w:t>上级建设主管部门颁发的有关文件对该措施费用内容和费率下限标准有调整的，按其规定执行。</w:t>
      </w:r>
    </w:p>
    <w:p>
      <w:pPr>
        <w:pStyle w:val="31"/>
        <w:spacing w:line="460" w:lineRule="exact"/>
        <w:ind w:firstLine="360" w:firstLineChars="200"/>
        <w:rPr>
          <w:rFonts w:ascii="宋体" w:hAnsi="宋体"/>
          <w:highlight w:val="none"/>
        </w:rPr>
      </w:pPr>
    </w:p>
    <w:p>
      <w:pPr>
        <w:snapToGrid w:val="0"/>
        <w:spacing w:line="460" w:lineRule="exact"/>
        <w:ind w:firstLine="480" w:firstLineChars="200"/>
        <w:rPr>
          <w:rFonts w:ascii="宋体" w:hAnsi="宋体"/>
          <w:highlight w:val="none"/>
        </w:rPr>
      </w:pPr>
      <w:r>
        <w:rPr>
          <w:rFonts w:hint="eastAsia" w:ascii="宋体" w:hAnsi="宋体" w:cs="宋体"/>
          <w:highlight w:val="none"/>
        </w:rPr>
        <w:t>报价中的创标化工地增加费应根据招标文件确立的创建等级要求和招标控制价中公布的创标化工地增加费暂定费用金额进行统一填报。招标文件中未明确创标化工地等级要求及创标化工地增加费暂定费用金额的，投标人暂不填报报价；</w:t>
      </w:r>
    </w:p>
    <w:p>
      <w:pPr>
        <w:snapToGrid w:val="0"/>
        <w:spacing w:line="460" w:lineRule="exact"/>
        <w:ind w:firstLine="480" w:firstLineChars="200"/>
        <w:rPr>
          <w:rFonts w:ascii="宋体" w:hAnsi="宋体"/>
          <w:highlight w:val="none"/>
        </w:rPr>
      </w:pPr>
      <w:r>
        <w:rPr>
          <w:rFonts w:hint="eastAsia" w:ascii="宋体" w:hAnsi="宋体" w:cs="宋体"/>
          <w:highlight w:val="none"/>
        </w:rPr>
        <w:t>上级建设主管部门颁发的有关文件对该措施费用内容和费率下限标准有调整的，按其规定执行。</w:t>
      </w:r>
    </w:p>
    <w:p>
      <w:pPr>
        <w:snapToGrid w:val="0"/>
        <w:spacing w:line="460" w:lineRule="exact"/>
        <w:ind w:firstLine="480" w:firstLineChars="200"/>
        <w:rPr>
          <w:rFonts w:ascii="宋体" w:hAnsi="宋体" w:cs="宋体"/>
          <w:highlight w:val="none"/>
        </w:rPr>
      </w:pPr>
      <w:r>
        <w:rPr>
          <w:rFonts w:hint="eastAsia" w:ascii="宋体" w:hAnsi="宋体" w:cs="宋体"/>
          <w:highlight w:val="none"/>
        </w:rPr>
        <w:t xml:space="preserve">投标人未按上述规定要求报价的，评标委员会可评定为废标。 </w:t>
      </w:r>
    </w:p>
    <w:p>
      <w:pPr>
        <w:snapToGrid w:val="0"/>
        <w:spacing w:line="460" w:lineRule="exact"/>
        <w:ind w:firstLine="480" w:firstLineChars="200"/>
        <w:rPr>
          <w:rFonts w:ascii="宋体" w:hAnsi="宋体" w:cs="宋体"/>
          <w:highlight w:val="none"/>
        </w:rPr>
      </w:pPr>
      <w:r>
        <w:rPr>
          <w:rFonts w:hint="eastAsia" w:ascii="宋体" w:hAnsi="宋体" w:cs="宋体"/>
          <w:highlight w:val="none"/>
        </w:rPr>
        <w:t>安全文明施工措施费不得挪作他用。工程实施过程中应根据投标文件的承诺和合同约定，经监理单位审查认可后由建设单位足额支付。</w:t>
      </w:r>
    </w:p>
    <w:p>
      <w:pPr>
        <w:snapToGrid w:val="0"/>
        <w:spacing w:line="460" w:lineRule="exact"/>
        <w:ind w:firstLine="480" w:firstLineChars="200"/>
        <w:rPr>
          <w:rFonts w:ascii="宋体" w:hAnsi="宋体" w:cs="宋体"/>
          <w:highlight w:val="none"/>
        </w:rPr>
      </w:pPr>
      <w:r>
        <w:rPr>
          <w:rFonts w:hint="eastAsia" w:ascii="宋体" w:hAnsi="宋体" w:cs="宋体"/>
          <w:highlight w:val="none"/>
        </w:rPr>
        <w:t>（6）投标人措施项目各分项之间不得重复报价。</w:t>
      </w:r>
    </w:p>
    <w:p>
      <w:pPr>
        <w:snapToGrid w:val="0"/>
        <w:spacing w:line="460" w:lineRule="exact"/>
        <w:ind w:firstLine="480" w:firstLineChars="200"/>
        <w:rPr>
          <w:rFonts w:ascii="宋体" w:hAnsi="宋体" w:cs="宋体"/>
          <w:highlight w:val="none"/>
        </w:rPr>
      </w:pPr>
      <w:r>
        <w:rPr>
          <w:rFonts w:hint="eastAsia" w:ascii="宋体" w:hAnsi="宋体" w:cs="宋体"/>
          <w:highlight w:val="none"/>
        </w:rPr>
        <w:t>3、其他项目清单费用</w:t>
      </w:r>
    </w:p>
    <w:p>
      <w:pPr>
        <w:snapToGrid w:val="0"/>
        <w:spacing w:line="460" w:lineRule="exact"/>
        <w:ind w:firstLine="480" w:firstLineChars="200"/>
        <w:rPr>
          <w:rFonts w:ascii="宋体" w:hAnsi="宋体" w:cs="宋体"/>
          <w:highlight w:val="none"/>
        </w:rPr>
      </w:pPr>
      <w:r>
        <w:rPr>
          <w:rFonts w:hint="eastAsia" w:ascii="宋体" w:hAnsi="宋体" w:cs="宋体"/>
          <w:highlight w:val="none"/>
        </w:rPr>
        <w:t>（1）暂列金额，投标人按招标工程量清单确定的金额填报；总承包服务费，投标人按招标工程量清单确定的项目内容和要求自主确定费率并报价；计日工费，投标人按招标工程量清单列出的项目内容和数量自主确定综合单价并计算报价。招标人对计日工费内容和数量未作要求的，投标人不需要作出报价。</w:t>
      </w:r>
    </w:p>
    <w:p>
      <w:pPr>
        <w:snapToGrid w:val="0"/>
        <w:spacing w:line="460" w:lineRule="exact"/>
        <w:ind w:firstLine="480" w:firstLineChars="200"/>
        <w:rPr>
          <w:rFonts w:ascii="宋体" w:hAnsi="宋体" w:cs="宋体"/>
          <w:highlight w:val="none"/>
        </w:rPr>
      </w:pPr>
      <w:r>
        <w:rPr>
          <w:rFonts w:hint="eastAsia" w:ascii="宋体" w:hAnsi="宋体" w:cs="宋体"/>
          <w:highlight w:val="none"/>
        </w:rPr>
        <w:t>（2）其他项目清单中的暂列金额和计日工，均为招标人估算、预测数量，投标时计入投标人的报价中，竣工结算时应按承包人实际完成的工程内容结算。</w:t>
      </w:r>
    </w:p>
    <w:p>
      <w:pPr>
        <w:snapToGrid w:val="0"/>
        <w:spacing w:line="460" w:lineRule="exact"/>
        <w:ind w:firstLine="482" w:firstLineChars="200"/>
        <w:rPr>
          <w:rFonts w:ascii="宋体" w:hAnsi="宋体" w:cs="宋体"/>
          <w:b/>
          <w:highlight w:val="none"/>
        </w:rPr>
      </w:pPr>
      <w:r>
        <w:rPr>
          <w:rFonts w:hint="eastAsia" w:ascii="宋体" w:hAnsi="宋体" w:cs="宋体"/>
          <w:b/>
          <w:highlight w:val="none"/>
        </w:rPr>
        <w:t>4、规费、税金</w:t>
      </w:r>
    </w:p>
    <w:p>
      <w:pPr>
        <w:snapToGrid w:val="0"/>
        <w:spacing w:line="460" w:lineRule="exact"/>
        <w:ind w:firstLine="480" w:firstLineChars="200"/>
        <w:rPr>
          <w:rFonts w:ascii="宋体" w:hAnsi="宋体" w:cs="宋体"/>
          <w:highlight w:val="none"/>
        </w:rPr>
      </w:pPr>
      <w:r>
        <w:rPr>
          <w:rFonts w:hint="eastAsia" w:ascii="宋体" w:hAnsi="宋体" w:cs="宋体"/>
          <w:highlight w:val="none"/>
        </w:rPr>
        <w:t>规费、税金按省建设行政主管部门颁发的施工费用定额的内容和计费标准计算报价。省、市政府及有关权力部门颁发的政策性文件对规费、税金的内容和计费标准有调整的，按其规定执行。</w:t>
      </w:r>
    </w:p>
    <w:p>
      <w:pPr>
        <w:widowControl/>
        <w:snapToGrid w:val="0"/>
        <w:spacing w:line="460" w:lineRule="exact"/>
        <w:ind w:firstLine="480" w:firstLineChars="200"/>
        <w:rPr>
          <w:rFonts w:ascii="宋体" w:hAnsi="宋体" w:cs="宋体"/>
          <w:highlight w:val="none"/>
        </w:rPr>
      </w:pPr>
      <w:r>
        <w:rPr>
          <w:rFonts w:hint="eastAsia" w:ascii="宋体" w:hAnsi="宋体" w:cs="宋体"/>
          <w:highlight w:val="none"/>
        </w:rPr>
        <w:t>规费费率低于现行标准费率30%的作废标处理；</w:t>
      </w:r>
    </w:p>
    <w:p>
      <w:pPr>
        <w:widowControl/>
        <w:snapToGrid w:val="0"/>
        <w:spacing w:line="460" w:lineRule="exact"/>
        <w:ind w:firstLine="480" w:firstLineChars="200"/>
        <w:rPr>
          <w:rFonts w:ascii="宋体" w:hAnsi="宋体" w:cs="宋体"/>
          <w:highlight w:val="none"/>
        </w:rPr>
      </w:pPr>
      <w:r>
        <w:rPr>
          <w:rFonts w:hint="eastAsia" w:ascii="宋体" w:hAnsi="宋体" w:cs="宋体"/>
          <w:highlight w:val="none"/>
        </w:rPr>
        <w:t>税金作为不可竞争费用，费率低于现行规定的作废标处理；</w:t>
      </w:r>
    </w:p>
    <w:p>
      <w:pPr>
        <w:numPr>
          <w:ilvl w:val="0"/>
          <w:numId w:val="41"/>
        </w:numPr>
        <w:snapToGrid w:val="0"/>
        <w:spacing w:line="460" w:lineRule="exact"/>
        <w:ind w:firstLine="480" w:firstLineChars="200"/>
        <w:rPr>
          <w:rFonts w:ascii="宋体" w:hAnsi="宋体" w:cs="宋体"/>
          <w:highlight w:val="none"/>
        </w:rPr>
      </w:pPr>
      <w:r>
        <w:rPr>
          <w:rFonts w:hint="eastAsia" w:ascii="宋体" w:hAnsi="宋体" w:cs="宋体"/>
          <w:highlight w:val="none"/>
        </w:rPr>
        <w:t>招标工程量清单中标明的工程量是投标人投标报价的共同基础，投标人不得擅自修改招标工程量清单的分部分项工程项目清单内容。</w:t>
      </w:r>
    </w:p>
    <w:p>
      <w:pPr>
        <w:snapToGrid w:val="0"/>
        <w:spacing w:line="460" w:lineRule="exact"/>
        <w:ind w:firstLine="480" w:firstLineChars="200"/>
        <w:rPr>
          <w:rFonts w:ascii="宋体" w:hAnsi="宋体" w:cs="宋体"/>
          <w:highlight w:val="none"/>
        </w:rPr>
      </w:pPr>
      <w:r>
        <w:rPr>
          <w:rFonts w:hint="eastAsia" w:ascii="宋体" w:hAnsi="宋体" w:cs="宋体"/>
          <w:highlight w:val="none"/>
        </w:rPr>
        <w:t>工程量清单报价应与工、料、机报价及对应的报价分析相符，与拟建工程的施工组织设计或施工方案相符。</w:t>
      </w:r>
    </w:p>
    <w:p>
      <w:pPr>
        <w:snapToGrid w:val="0"/>
        <w:spacing w:line="460" w:lineRule="exact"/>
        <w:ind w:firstLine="480" w:firstLineChars="200"/>
        <w:rPr>
          <w:rFonts w:ascii="宋体" w:hAnsi="宋体" w:cs="宋体"/>
          <w:highlight w:val="none"/>
        </w:rPr>
      </w:pPr>
      <w:r>
        <w:rPr>
          <w:rFonts w:hint="eastAsia" w:ascii="宋体" w:hAnsi="宋体" w:cs="宋体"/>
          <w:highlight w:val="none"/>
        </w:rPr>
        <w:t>投</w:t>
      </w:r>
      <w:r>
        <w:rPr>
          <w:rFonts w:hint="eastAsia" w:ascii="宋体" w:hAnsi="宋体" w:cs="宋体"/>
          <w:spacing w:val="-3"/>
          <w:highlight w:val="none"/>
        </w:rPr>
        <w:t>标人应根据自己的企业定额或参照省建设行政主管部门颁发的消耗量定额向招标人提供具体的报价计算分析，其各项报价分析表与工程量清单计价表之间的金额（价格）应前后对应一致。</w:t>
      </w:r>
    </w:p>
    <w:p>
      <w:pPr>
        <w:numPr>
          <w:ilvl w:val="0"/>
          <w:numId w:val="41"/>
        </w:numPr>
        <w:snapToGrid w:val="0"/>
        <w:spacing w:line="460" w:lineRule="exact"/>
        <w:ind w:firstLine="480" w:firstLineChars="200"/>
        <w:rPr>
          <w:rFonts w:ascii="宋体" w:hAnsi="宋体" w:cs="宋体"/>
          <w:highlight w:val="none"/>
        </w:rPr>
      </w:pPr>
      <w:r>
        <w:rPr>
          <w:rFonts w:hint="eastAsia" w:ascii="宋体" w:hAnsi="宋体" w:cs="宋体"/>
          <w:highlight w:val="none"/>
        </w:rPr>
        <w:t>除《杭州市建设工程工程量清单计价实施细则（2018年修订）》另有规定外，投标人对措施项目清单中不发生的项目，其费用报价允许投标人根据实际情况报“0”，但须与施工组织设计或施工方案对应并提供充分的说明和依据。</w:t>
      </w:r>
    </w:p>
    <w:p>
      <w:pPr>
        <w:numPr>
          <w:ilvl w:val="0"/>
          <w:numId w:val="41"/>
        </w:numPr>
        <w:snapToGrid w:val="0"/>
        <w:spacing w:line="460" w:lineRule="exact"/>
        <w:ind w:firstLine="480" w:firstLineChars="200"/>
        <w:rPr>
          <w:rFonts w:ascii="宋体" w:hAnsi="宋体" w:cs="宋体"/>
          <w:highlight w:val="none"/>
        </w:rPr>
      </w:pPr>
      <w:r>
        <w:rPr>
          <w:rFonts w:hint="eastAsia" w:ascii="宋体" w:hAnsi="宋体" w:cs="宋体"/>
          <w:highlight w:val="none"/>
        </w:rPr>
        <w:t>清单报价中的任何算术性错误，招标人按下列原则予以调整：</w:t>
      </w:r>
    </w:p>
    <w:p>
      <w:pPr>
        <w:snapToGrid w:val="0"/>
        <w:spacing w:line="460" w:lineRule="exact"/>
        <w:ind w:firstLine="480" w:firstLineChars="200"/>
        <w:rPr>
          <w:rFonts w:ascii="宋体" w:hAnsi="宋体" w:cs="宋体"/>
          <w:highlight w:val="none"/>
        </w:rPr>
      </w:pPr>
      <w:r>
        <w:rPr>
          <w:rFonts w:hint="eastAsia" w:ascii="宋体" w:hAnsi="宋体" w:cs="宋体"/>
          <w:highlight w:val="none"/>
        </w:rPr>
        <w:t>1、大写金额和小写金额不一致，以大写金额为准；</w:t>
      </w:r>
    </w:p>
    <w:p>
      <w:pPr>
        <w:snapToGrid w:val="0"/>
        <w:spacing w:line="460" w:lineRule="exact"/>
        <w:ind w:firstLine="480" w:firstLineChars="200"/>
        <w:rPr>
          <w:rFonts w:ascii="宋体" w:hAnsi="宋体" w:cs="宋体"/>
          <w:highlight w:val="none"/>
        </w:rPr>
      </w:pPr>
      <w:r>
        <w:rPr>
          <w:rFonts w:hint="eastAsia" w:ascii="宋体" w:hAnsi="宋体" w:cs="宋体"/>
          <w:highlight w:val="none"/>
        </w:rPr>
        <w:t>2、合价金额与单价金额和工程量的乘积不一致的，以单价金额为准，但单价金额有明显错误的除外；</w:t>
      </w:r>
    </w:p>
    <w:p>
      <w:pPr>
        <w:snapToGrid w:val="0"/>
        <w:spacing w:line="460" w:lineRule="exact"/>
        <w:ind w:firstLine="480" w:firstLineChars="200"/>
        <w:rPr>
          <w:rFonts w:ascii="宋体" w:hAnsi="宋体" w:cs="宋体"/>
          <w:highlight w:val="none"/>
        </w:rPr>
      </w:pPr>
      <w:r>
        <w:rPr>
          <w:rFonts w:hint="eastAsia" w:ascii="宋体" w:hAnsi="宋体" w:cs="宋体"/>
          <w:highlight w:val="none"/>
        </w:rPr>
        <w:t>3、合价累计金额与小计（合计）金额不一致的，以合价累计金额为准，并修改小计（合计）金额及总报价。</w:t>
      </w:r>
    </w:p>
    <w:p>
      <w:pPr>
        <w:numPr>
          <w:ilvl w:val="0"/>
          <w:numId w:val="41"/>
        </w:numPr>
        <w:snapToGrid w:val="0"/>
        <w:spacing w:line="460" w:lineRule="exact"/>
        <w:ind w:firstLine="480" w:firstLineChars="200"/>
        <w:rPr>
          <w:rFonts w:ascii="宋体" w:hAnsi="宋体" w:cs="宋体"/>
          <w:highlight w:val="none"/>
        </w:rPr>
      </w:pPr>
      <w:r>
        <w:rPr>
          <w:rFonts w:hint="eastAsia" w:ascii="宋体" w:hAnsi="宋体" w:cs="宋体"/>
          <w:highlight w:val="none"/>
        </w:rPr>
        <w:t>根据住房和城乡建设部、省级造价主管部门对造价从业人员执业管理的相关法律法规规定以及《建设工程工程量清单计价规范》（GB50500-2013）的规定，投标报价的编制必须遵守以下规定：</w:t>
      </w:r>
    </w:p>
    <w:p>
      <w:pPr>
        <w:pStyle w:val="2"/>
        <w:adjustRightInd w:val="0"/>
        <w:snapToGrid w:val="0"/>
        <w:spacing w:after="0"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1.投标报价应由投标人或受其委托具有相应能力的工程造价咨询人编制。</w:t>
      </w:r>
    </w:p>
    <w:p>
      <w:pPr>
        <w:pStyle w:val="2"/>
        <w:adjustRightInd w:val="0"/>
        <w:snapToGrid w:val="0"/>
        <w:spacing w:after="0" w:line="460" w:lineRule="exact"/>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2.投标文件的编制人不得接受同一工程招标人委托编制招标文件（含招标控制价)，并不得接受其他投标人委托编制投标文件。</w:t>
      </w:r>
    </w:p>
    <w:p>
      <w:pPr>
        <w:numPr>
          <w:ilvl w:val="0"/>
          <w:numId w:val="41"/>
        </w:numPr>
        <w:snapToGrid w:val="0"/>
        <w:spacing w:line="460" w:lineRule="exact"/>
        <w:ind w:firstLine="480" w:firstLineChars="200"/>
        <w:rPr>
          <w:rFonts w:ascii="宋体" w:hAnsi="宋体" w:cs="宋体"/>
          <w:highlight w:val="none"/>
        </w:rPr>
      </w:pPr>
      <w:r>
        <w:rPr>
          <w:rFonts w:hint="eastAsia" w:ascii="宋体" w:hAnsi="宋体" w:cs="宋体"/>
          <w:highlight w:val="none"/>
        </w:rPr>
        <w:t>按照《杭州市人民政府办公厅关于印发杭州市建设工程推广应用预拌砂浆管理办法的通知》（杭政办函[2011] 32号文件）的要求使用预拌砂浆，投标人应将使用预拌砂浆的费用计入投标报价范围。</w:t>
      </w:r>
    </w:p>
    <w:p>
      <w:pPr>
        <w:spacing w:line="460" w:lineRule="exact"/>
        <w:ind w:firstLine="480" w:firstLineChars="200"/>
        <w:rPr>
          <w:rFonts w:ascii="宋体" w:hAnsi="宋体" w:cs="宋体"/>
          <w:highlight w:val="none"/>
        </w:rPr>
      </w:pPr>
    </w:p>
    <w:p>
      <w:pPr>
        <w:spacing w:line="460" w:lineRule="exact"/>
        <w:ind w:firstLine="480" w:firstLineChars="200"/>
        <w:rPr>
          <w:rFonts w:ascii="宋体" w:hAnsi="宋体" w:cs="宋体"/>
          <w:highlight w:val="none"/>
        </w:rPr>
      </w:pPr>
      <w:r>
        <w:rPr>
          <w:rFonts w:hint="eastAsia" w:ascii="宋体" w:hAnsi="宋体" w:cs="宋体"/>
          <w:highlight w:val="none"/>
        </w:rPr>
        <w:t>附：</w:t>
      </w:r>
    </w:p>
    <w:p>
      <w:pPr>
        <w:spacing w:line="460" w:lineRule="exact"/>
        <w:ind w:firstLine="480" w:firstLineChars="200"/>
        <w:rPr>
          <w:rFonts w:ascii="宋体" w:hAnsi="宋体" w:cs="宋体"/>
          <w:highlight w:val="none"/>
        </w:rPr>
      </w:pPr>
      <w:r>
        <w:rPr>
          <w:rFonts w:hint="eastAsia" w:ascii="宋体" w:hAnsi="宋体" w:cs="宋体"/>
          <w:highlight w:val="none"/>
        </w:rPr>
        <w:t>工程量清单及计价采用的表格格式如下（具体见附件）：</w:t>
      </w:r>
    </w:p>
    <w:p>
      <w:pPr>
        <w:spacing w:line="460" w:lineRule="exact"/>
        <w:ind w:firstLine="480" w:firstLineChars="200"/>
        <w:rPr>
          <w:rFonts w:ascii="宋体" w:hAnsi="宋体" w:cs="宋体"/>
          <w:highlight w:val="none"/>
        </w:rPr>
      </w:pPr>
      <w:r>
        <w:rPr>
          <w:rFonts w:hint="eastAsia" w:ascii="宋体" w:hAnsi="宋体" w:cs="宋体"/>
          <w:highlight w:val="none"/>
        </w:rPr>
        <w:t xml:space="preserve">1、工程量清单及计价表： </w:t>
      </w:r>
    </w:p>
    <w:p>
      <w:pPr>
        <w:spacing w:line="460" w:lineRule="exact"/>
        <w:ind w:firstLine="480" w:firstLineChars="200"/>
        <w:rPr>
          <w:rFonts w:ascii="宋体" w:hAnsi="宋体" w:cs="宋体"/>
          <w:highlight w:val="none"/>
        </w:rPr>
      </w:pPr>
      <w:r>
        <w:rPr>
          <w:rFonts w:hint="eastAsia" w:ascii="宋体" w:hAnsi="宋体" w:cs="宋体"/>
          <w:highlight w:val="none"/>
        </w:rPr>
        <w:t>（1）投标总价封面（已标价工程量清单）</w:t>
      </w:r>
    </w:p>
    <w:p>
      <w:pPr>
        <w:spacing w:line="460" w:lineRule="exact"/>
        <w:ind w:firstLine="480" w:firstLineChars="200"/>
        <w:rPr>
          <w:rFonts w:ascii="宋体" w:hAnsi="宋体" w:cs="宋体"/>
          <w:highlight w:val="none"/>
        </w:rPr>
      </w:pPr>
      <w:r>
        <w:rPr>
          <w:rFonts w:hint="eastAsia" w:ascii="宋体" w:hAnsi="宋体" w:cs="宋体"/>
          <w:highlight w:val="none"/>
        </w:rPr>
        <w:t>（2）工程量清单报价说明</w:t>
      </w:r>
    </w:p>
    <w:p>
      <w:pPr>
        <w:spacing w:line="460" w:lineRule="exact"/>
        <w:ind w:firstLine="480" w:firstLineChars="200"/>
        <w:rPr>
          <w:rFonts w:ascii="宋体" w:hAnsi="宋体" w:cs="宋体"/>
          <w:highlight w:val="none"/>
        </w:rPr>
      </w:pPr>
      <w:r>
        <w:rPr>
          <w:rFonts w:hint="eastAsia" w:ascii="宋体" w:hAnsi="宋体" w:cs="宋体"/>
          <w:highlight w:val="none"/>
        </w:rPr>
        <w:t>（3）表1-1-1 工程项目报价汇总表</w:t>
      </w:r>
    </w:p>
    <w:p>
      <w:pPr>
        <w:spacing w:line="460" w:lineRule="exact"/>
        <w:ind w:firstLine="480" w:firstLineChars="200"/>
        <w:rPr>
          <w:rFonts w:ascii="宋体" w:hAnsi="宋体" w:cs="宋体"/>
          <w:highlight w:val="none"/>
        </w:rPr>
      </w:pPr>
      <w:r>
        <w:rPr>
          <w:rFonts w:hint="eastAsia" w:ascii="宋体" w:hAnsi="宋体" w:cs="宋体"/>
          <w:highlight w:val="none"/>
        </w:rPr>
        <w:t>（4）表1-1-2 单位工程报价汇总表</w:t>
      </w:r>
    </w:p>
    <w:p>
      <w:pPr>
        <w:spacing w:line="460" w:lineRule="exact"/>
        <w:ind w:firstLine="480" w:firstLineChars="200"/>
        <w:rPr>
          <w:rFonts w:ascii="宋体" w:hAnsi="宋体" w:cs="宋体"/>
          <w:highlight w:val="none"/>
        </w:rPr>
      </w:pPr>
      <w:r>
        <w:rPr>
          <w:rFonts w:hint="eastAsia" w:ascii="宋体" w:hAnsi="宋体" w:cs="宋体"/>
          <w:highlight w:val="none"/>
        </w:rPr>
        <w:t>（5）表1-2 分部分项工程项目清单及计价表</w:t>
      </w:r>
    </w:p>
    <w:p>
      <w:pPr>
        <w:spacing w:line="460" w:lineRule="exact"/>
        <w:ind w:firstLine="480" w:firstLineChars="200"/>
        <w:rPr>
          <w:rFonts w:ascii="宋体" w:hAnsi="宋体" w:cs="宋体"/>
          <w:highlight w:val="none"/>
        </w:rPr>
      </w:pPr>
      <w:r>
        <w:rPr>
          <w:rFonts w:hint="eastAsia" w:ascii="宋体" w:hAnsi="宋体" w:cs="宋体"/>
          <w:highlight w:val="none"/>
        </w:rPr>
        <w:t>（6）表1-3-A 组织措施项目（整体）清单及计价表</w:t>
      </w:r>
    </w:p>
    <w:p>
      <w:pPr>
        <w:spacing w:line="460" w:lineRule="exact"/>
        <w:ind w:firstLine="480" w:firstLineChars="200"/>
        <w:rPr>
          <w:rFonts w:ascii="宋体" w:hAnsi="宋体" w:cs="宋体"/>
          <w:highlight w:val="none"/>
        </w:rPr>
      </w:pPr>
      <w:r>
        <w:rPr>
          <w:rFonts w:hint="eastAsia" w:ascii="宋体" w:hAnsi="宋体" w:cs="宋体"/>
          <w:highlight w:val="none"/>
        </w:rPr>
        <w:t>（7）表1-3-B 组织措施项目（专业工程）清单及计价表</w:t>
      </w:r>
    </w:p>
    <w:p>
      <w:pPr>
        <w:spacing w:line="460" w:lineRule="exact"/>
        <w:ind w:firstLine="480" w:firstLineChars="200"/>
        <w:rPr>
          <w:rFonts w:ascii="宋体" w:hAnsi="宋体" w:cs="宋体"/>
          <w:highlight w:val="none"/>
        </w:rPr>
      </w:pPr>
      <w:r>
        <w:rPr>
          <w:rFonts w:hint="eastAsia" w:ascii="宋体" w:hAnsi="宋体" w:cs="宋体"/>
          <w:highlight w:val="none"/>
        </w:rPr>
        <w:t>（8）表1-3-C 技术措施项目清单及计价表</w:t>
      </w:r>
    </w:p>
    <w:p>
      <w:pPr>
        <w:spacing w:line="460" w:lineRule="exact"/>
        <w:ind w:firstLine="480" w:firstLineChars="200"/>
        <w:rPr>
          <w:rFonts w:ascii="宋体" w:hAnsi="宋体" w:cs="宋体"/>
          <w:highlight w:val="none"/>
        </w:rPr>
      </w:pPr>
      <w:r>
        <w:rPr>
          <w:rFonts w:hint="eastAsia" w:ascii="宋体" w:hAnsi="宋体" w:cs="宋体"/>
          <w:highlight w:val="none"/>
        </w:rPr>
        <w:t>（9）表1-3-A-1 安全文明施工措施项目清单及计价表</w:t>
      </w:r>
    </w:p>
    <w:p>
      <w:pPr>
        <w:spacing w:line="460" w:lineRule="exact"/>
        <w:ind w:firstLine="480" w:firstLineChars="200"/>
        <w:rPr>
          <w:rFonts w:ascii="宋体" w:hAnsi="宋体" w:cs="宋体"/>
          <w:highlight w:val="none"/>
        </w:rPr>
      </w:pPr>
      <w:r>
        <w:rPr>
          <w:rFonts w:hint="eastAsia" w:ascii="宋体" w:hAnsi="宋体" w:cs="宋体"/>
          <w:highlight w:val="none"/>
        </w:rPr>
        <w:t>（10）表1-4 其他项目清单及计价表</w:t>
      </w:r>
    </w:p>
    <w:p>
      <w:pPr>
        <w:spacing w:line="460" w:lineRule="exact"/>
        <w:ind w:firstLine="480" w:firstLineChars="200"/>
        <w:rPr>
          <w:rFonts w:ascii="宋体" w:hAnsi="宋体" w:cs="宋体"/>
          <w:highlight w:val="none"/>
        </w:rPr>
      </w:pPr>
      <w:r>
        <w:rPr>
          <w:rFonts w:hint="eastAsia" w:ascii="宋体" w:hAnsi="宋体" w:cs="宋体"/>
          <w:highlight w:val="none"/>
        </w:rPr>
        <w:t>（11）表1-4-1 计日工表</w:t>
      </w:r>
    </w:p>
    <w:p>
      <w:pPr>
        <w:spacing w:line="460" w:lineRule="exact"/>
        <w:ind w:firstLine="480" w:firstLineChars="200"/>
        <w:rPr>
          <w:rFonts w:ascii="宋体" w:hAnsi="宋体" w:cs="宋体"/>
          <w:highlight w:val="none"/>
        </w:rPr>
      </w:pPr>
      <w:r>
        <w:rPr>
          <w:rFonts w:hint="eastAsia" w:ascii="宋体" w:hAnsi="宋体" w:cs="宋体"/>
          <w:highlight w:val="none"/>
        </w:rPr>
        <w:t>（12）表1-4-2 总承包服务费项目及计价表</w:t>
      </w:r>
    </w:p>
    <w:p>
      <w:pPr>
        <w:spacing w:line="460" w:lineRule="exact"/>
        <w:ind w:firstLine="480" w:firstLineChars="200"/>
        <w:rPr>
          <w:rFonts w:ascii="宋体" w:hAnsi="宋体" w:cs="宋体"/>
          <w:highlight w:val="none"/>
        </w:rPr>
      </w:pPr>
      <w:r>
        <w:rPr>
          <w:rFonts w:hint="eastAsia" w:ascii="宋体" w:hAnsi="宋体" w:cs="宋体"/>
          <w:highlight w:val="none"/>
        </w:rPr>
        <w:t>（13）表1-5 主要工日价格表</w:t>
      </w:r>
    </w:p>
    <w:p>
      <w:pPr>
        <w:spacing w:line="460" w:lineRule="exact"/>
        <w:ind w:firstLine="480" w:firstLineChars="200"/>
        <w:rPr>
          <w:rFonts w:ascii="宋体" w:hAnsi="宋体" w:cs="宋体"/>
          <w:highlight w:val="none"/>
        </w:rPr>
      </w:pPr>
      <w:r>
        <w:rPr>
          <w:rFonts w:hint="eastAsia" w:ascii="宋体" w:hAnsi="宋体" w:cs="宋体"/>
          <w:highlight w:val="none"/>
        </w:rPr>
        <w:t>（14）表1-6 主要材料价格表</w:t>
      </w:r>
    </w:p>
    <w:p>
      <w:pPr>
        <w:widowControl/>
        <w:tabs>
          <w:tab w:val="center" w:pos="4755"/>
          <w:tab w:val="right" w:pos="9070"/>
        </w:tabs>
        <w:spacing w:line="460" w:lineRule="exact"/>
        <w:ind w:firstLine="480" w:firstLineChars="200"/>
        <w:rPr>
          <w:rFonts w:ascii="宋体" w:hAnsi="宋体" w:cs="宋体"/>
          <w:highlight w:val="none"/>
        </w:rPr>
      </w:pPr>
      <w:r>
        <w:rPr>
          <w:rFonts w:hint="eastAsia" w:ascii="宋体" w:hAnsi="宋体" w:cs="宋体"/>
          <w:highlight w:val="none"/>
        </w:rPr>
        <w:t>（15）表1-7 主要机械台班价格表</w:t>
      </w:r>
    </w:p>
    <w:p>
      <w:pPr>
        <w:widowControl/>
        <w:tabs>
          <w:tab w:val="center" w:pos="4755"/>
          <w:tab w:val="right" w:pos="9070"/>
        </w:tabs>
        <w:spacing w:line="460" w:lineRule="exact"/>
        <w:ind w:firstLine="480" w:firstLineChars="200"/>
        <w:rPr>
          <w:rFonts w:ascii="宋体" w:hAnsi="宋体" w:cs="宋体"/>
          <w:highlight w:val="none"/>
        </w:rPr>
      </w:pPr>
      <w:r>
        <w:rPr>
          <w:rFonts w:hint="eastAsia" w:ascii="宋体" w:hAnsi="宋体" w:cs="宋体"/>
          <w:highlight w:val="none"/>
        </w:rPr>
        <w:t xml:space="preserve">2、工程量清单报价分析表： </w:t>
      </w:r>
    </w:p>
    <w:p>
      <w:pPr>
        <w:widowControl/>
        <w:tabs>
          <w:tab w:val="center" w:pos="4755"/>
          <w:tab w:val="right" w:pos="9070"/>
        </w:tabs>
        <w:spacing w:line="460" w:lineRule="exact"/>
        <w:ind w:firstLine="480" w:firstLineChars="200"/>
        <w:rPr>
          <w:rFonts w:ascii="宋体" w:hAnsi="宋体" w:cs="宋体"/>
          <w:highlight w:val="none"/>
        </w:rPr>
      </w:pPr>
      <w:r>
        <w:rPr>
          <w:rFonts w:hint="eastAsia" w:ascii="宋体" w:hAnsi="宋体" w:cs="宋体"/>
          <w:highlight w:val="none"/>
        </w:rPr>
        <w:t>（1） 表2-1  分部分项工程项目清单综合单价分析表</w:t>
      </w:r>
    </w:p>
    <w:p>
      <w:pPr>
        <w:widowControl/>
        <w:tabs>
          <w:tab w:val="center" w:pos="4755"/>
          <w:tab w:val="right" w:pos="9070"/>
        </w:tabs>
        <w:spacing w:line="460" w:lineRule="exact"/>
        <w:ind w:firstLine="480" w:firstLineChars="200"/>
        <w:rPr>
          <w:rFonts w:ascii="宋体" w:hAnsi="宋体" w:cs="宋体"/>
          <w:highlight w:val="none"/>
        </w:rPr>
      </w:pPr>
      <w:r>
        <w:rPr>
          <w:rFonts w:hint="eastAsia" w:ascii="宋体" w:hAnsi="宋体" w:cs="宋体"/>
          <w:highlight w:val="none"/>
        </w:rPr>
        <w:t>（2） 表2-2  措施项目清单分析表</w:t>
      </w:r>
    </w:p>
    <w:p>
      <w:pPr>
        <w:spacing w:line="460" w:lineRule="exact"/>
        <w:ind w:firstLine="480" w:firstLineChars="200"/>
        <w:rPr>
          <w:rFonts w:ascii="宋体" w:hAnsi="宋体" w:cs="宋体"/>
          <w:highlight w:val="none"/>
        </w:rPr>
      </w:pPr>
      <w:r>
        <w:rPr>
          <w:rFonts w:hint="eastAsia" w:ascii="宋体" w:hAnsi="宋体" w:cs="宋体"/>
          <w:highlight w:val="none"/>
        </w:rPr>
        <w:t>（3） 表2-3  综合单价工料机分析表（中标后提供）</w:t>
      </w:r>
    </w:p>
    <w:p>
      <w:pPr>
        <w:spacing w:line="460" w:lineRule="exact"/>
        <w:ind w:firstLine="480" w:firstLineChars="200"/>
        <w:rPr>
          <w:rFonts w:ascii="宋体" w:hAnsi="宋体" w:cs="宋体"/>
          <w:highlight w:val="none"/>
        </w:rPr>
      </w:pPr>
      <w:r>
        <w:rPr>
          <w:rFonts w:hint="eastAsia" w:ascii="宋体" w:hAnsi="宋体" w:cs="宋体"/>
          <w:highlight w:val="none"/>
        </w:rPr>
        <w:t>（4） 表2-4  措施项目工料机分析表（中标后提供）</w:t>
      </w:r>
    </w:p>
    <w:p>
      <w:pPr>
        <w:tabs>
          <w:tab w:val="left" w:pos="0"/>
          <w:tab w:val="left" w:pos="1080"/>
        </w:tabs>
        <w:spacing w:line="460" w:lineRule="exact"/>
        <w:ind w:firstLine="480" w:firstLineChars="200"/>
        <w:rPr>
          <w:rFonts w:ascii="宋体" w:hAnsi="宋体" w:cs="宋体"/>
          <w:highlight w:val="none"/>
        </w:rPr>
      </w:pPr>
      <w:r>
        <w:rPr>
          <w:rFonts w:hint="eastAsia" w:ascii="宋体" w:hAnsi="宋体" w:cs="宋体"/>
          <w:highlight w:val="none"/>
        </w:rPr>
        <w:t>（5） 表2-5  临时宿舍取暖降温等费用分析表</w:t>
      </w:r>
    </w:p>
    <w:p>
      <w:pPr>
        <w:tabs>
          <w:tab w:val="center" w:pos="4755"/>
          <w:tab w:val="right" w:pos="9070"/>
        </w:tabs>
        <w:spacing w:line="460" w:lineRule="exact"/>
        <w:ind w:firstLine="480" w:firstLineChars="200"/>
        <w:rPr>
          <w:rFonts w:ascii="宋体" w:hAnsi="宋体"/>
          <w:highlight w:val="none"/>
        </w:rPr>
      </w:pPr>
      <w:r>
        <w:rPr>
          <w:rFonts w:hint="eastAsia" w:ascii="宋体" w:hAnsi="宋体" w:cs="宋体"/>
          <w:highlight w:val="none"/>
        </w:rPr>
        <w:t>3、根据招标人工程量清单编制要求填报具体的表格。</w:t>
      </w:r>
      <w:r>
        <w:rPr>
          <w:rFonts w:hint="eastAsia" w:ascii="宋体" w:hAnsi="宋体" w:cs="宋体"/>
          <w:szCs w:val="28"/>
          <w:highlight w:val="none"/>
        </w:rPr>
        <w:br w:type="page"/>
      </w:r>
    </w:p>
    <w:p>
      <w:pPr>
        <w:pStyle w:val="2"/>
        <w:jc w:val="center"/>
        <w:rPr>
          <w:rFonts w:ascii="宋体" w:hAnsi="宋体" w:eastAsia="宋体"/>
          <w:b/>
          <w:bCs/>
          <w:sz w:val="40"/>
          <w:szCs w:val="40"/>
          <w:highlight w:val="none"/>
        </w:rPr>
      </w:pPr>
      <w:r>
        <w:rPr>
          <w:rFonts w:hint="eastAsia" w:ascii="宋体" w:hAnsi="宋体" w:eastAsia="宋体"/>
          <w:b/>
          <w:bCs/>
          <w:sz w:val="40"/>
          <w:szCs w:val="40"/>
          <w:highlight w:val="none"/>
        </w:rPr>
        <w:t>投标报价</w:t>
      </w:r>
    </w:p>
    <w:p>
      <w:pPr>
        <w:pStyle w:val="2"/>
        <w:ind w:firstLine="442"/>
        <w:rPr>
          <w:rFonts w:ascii="宋体" w:hAnsi="宋体" w:eastAsia="宋体"/>
          <w:highlight w:val="none"/>
        </w:rPr>
      </w:pPr>
    </w:p>
    <w:p>
      <w:pPr>
        <w:rPr>
          <w:rFonts w:ascii="宋体" w:hAnsi="宋体"/>
          <w:highlight w:val="none"/>
        </w:rPr>
      </w:pPr>
    </w:p>
    <w:p>
      <w:pPr>
        <w:pStyle w:val="2"/>
        <w:ind w:firstLine="442"/>
        <w:rPr>
          <w:rFonts w:ascii="宋体" w:hAnsi="宋体" w:eastAsia="宋体"/>
          <w:highlight w:val="none"/>
        </w:rPr>
      </w:pPr>
    </w:p>
    <w:p>
      <w:pPr>
        <w:rPr>
          <w:rFonts w:ascii="宋体" w:hAnsi="宋体"/>
          <w:highlight w:val="none"/>
        </w:rPr>
      </w:pPr>
    </w:p>
    <w:p>
      <w:pPr>
        <w:pStyle w:val="2"/>
        <w:ind w:firstLine="442"/>
        <w:jc w:val="center"/>
        <w:rPr>
          <w:rFonts w:ascii="宋体" w:hAnsi="宋体" w:eastAsia="宋体"/>
          <w:highlight w:val="none"/>
        </w:rPr>
      </w:pPr>
    </w:p>
    <w:p>
      <w:pPr>
        <w:ind w:firstLine="1800" w:firstLineChars="750"/>
        <w:rPr>
          <w:rFonts w:ascii="宋体" w:hAnsi="宋体" w:cs="宋体"/>
          <w:highlight w:val="none"/>
        </w:rPr>
      </w:pPr>
      <w:r>
        <w:rPr>
          <w:rFonts w:hint="eastAsia" w:ascii="宋体" w:hAnsi="宋体" w:cs="宋体"/>
          <w:highlight w:val="none"/>
        </w:rPr>
        <w:t>招   标  人：</w:t>
      </w:r>
    </w:p>
    <w:p>
      <w:pPr>
        <w:pStyle w:val="2"/>
        <w:ind w:firstLine="482"/>
        <w:jc w:val="center"/>
        <w:rPr>
          <w:rFonts w:ascii="宋体" w:hAnsi="宋体" w:eastAsia="宋体" w:cs="宋体"/>
          <w:sz w:val="24"/>
          <w:szCs w:val="24"/>
          <w:highlight w:val="none"/>
        </w:rPr>
      </w:pPr>
    </w:p>
    <w:p>
      <w:pPr>
        <w:ind w:firstLine="1800" w:firstLineChars="750"/>
        <w:rPr>
          <w:rFonts w:ascii="宋体" w:hAnsi="宋体" w:cs="宋体"/>
          <w:highlight w:val="none"/>
        </w:rPr>
      </w:pPr>
      <w:r>
        <w:rPr>
          <w:rFonts w:hint="eastAsia" w:ascii="宋体" w:hAnsi="宋体" w:cs="宋体"/>
          <w:highlight w:val="none"/>
        </w:rPr>
        <w:t>工 程 名 称：</w:t>
      </w:r>
    </w:p>
    <w:p>
      <w:pPr>
        <w:pStyle w:val="2"/>
        <w:ind w:firstLine="482"/>
        <w:jc w:val="center"/>
        <w:rPr>
          <w:rFonts w:ascii="宋体" w:hAnsi="宋体" w:eastAsia="宋体" w:cs="宋体"/>
          <w:sz w:val="24"/>
          <w:szCs w:val="24"/>
          <w:highlight w:val="none"/>
        </w:rPr>
      </w:pPr>
    </w:p>
    <w:p>
      <w:pPr>
        <w:rPr>
          <w:rFonts w:ascii="宋体" w:hAnsi="宋体"/>
          <w:highlight w:val="none"/>
        </w:rPr>
      </w:pPr>
    </w:p>
    <w:p>
      <w:pPr>
        <w:ind w:firstLine="1800" w:firstLineChars="750"/>
        <w:rPr>
          <w:rFonts w:ascii="宋体" w:hAnsi="宋体" w:cs="宋体"/>
          <w:highlight w:val="none"/>
        </w:rPr>
      </w:pPr>
      <w:r>
        <w:rPr>
          <w:rFonts w:hint="eastAsia" w:ascii="宋体" w:hAnsi="宋体" w:cs="宋体"/>
          <w:highlight w:val="none"/>
        </w:rPr>
        <w:t>投标总价（小写）：</w:t>
      </w:r>
    </w:p>
    <w:p>
      <w:pPr>
        <w:pStyle w:val="2"/>
        <w:ind w:firstLine="482"/>
        <w:jc w:val="center"/>
        <w:rPr>
          <w:rFonts w:ascii="宋体" w:hAnsi="宋体" w:eastAsia="宋体" w:cs="宋体"/>
          <w:sz w:val="24"/>
          <w:szCs w:val="24"/>
          <w:highlight w:val="none"/>
        </w:rPr>
      </w:pPr>
    </w:p>
    <w:p>
      <w:pPr>
        <w:ind w:firstLine="2760" w:firstLineChars="1150"/>
        <w:rPr>
          <w:rFonts w:ascii="宋体" w:hAnsi="宋体" w:cs="宋体"/>
          <w:highlight w:val="none"/>
        </w:rPr>
      </w:pPr>
      <w:r>
        <w:rPr>
          <w:rFonts w:hint="eastAsia" w:ascii="宋体" w:hAnsi="宋体" w:cs="宋体"/>
          <w:highlight w:val="none"/>
        </w:rPr>
        <w:t>（大写）：</w:t>
      </w:r>
    </w:p>
    <w:p>
      <w:pPr>
        <w:pStyle w:val="2"/>
        <w:ind w:firstLine="482"/>
        <w:jc w:val="center"/>
        <w:rPr>
          <w:rFonts w:ascii="宋体" w:hAnsi="宋体" w:eastAsia="宋体" w:cs="宋体"/>
          <w:sz w:val="24"/>
          <w:szCs w:val="24"/>
          <w:highlight w:val="none"/>
        </w:rPr>
      </w:pPr>
    </w:p>
    <w:p>
      <w:pPr>
        <w:rPr>
          <w:rFonts w:ascii="宋体" w:hAnsi="宋体"/>
          <w:highlight w:val="none"/>
        </w:rPr>
      </w:pPr>
    </w:p>
    <w:p>
      <w:pPr>
        <w:ind w:firstLine="1800" w:firstLineChars="750"/>
        <w:rPr>
          <w:rFonts w:ascii="宋体" w:hAnsi="宋体" w:cs="宋体"/>
          <w:highlight w:val="none"/>
        </w:rPr>
      </w:pPr>
      <w:r>
        <w:rPr>
          <w:rFonts w:hint="eastAsia" w:ascii="宋体" w:hAnsi="宋体" w:cs="宋体"/>
          <w:highlight w:val="none"/>
        </w:rPr>
        <w:t>投  标  人：（单位盖章）</w:t>
      </w:r>
    </w:p>
    <w:p>
      <w:pPr>
        <w:pStyle w:val="2"/>
        <w:ind w:firstLine="482"/>
        <w:jc w:val="center"/>
        <w:rPr>
          <w:rFonts w:ascii="宋体" w:hAnsi="宋体" w:eastAsia="宋体" w:cs="宋体"/>
          <w:sz w:val="24"/>
          <w:szCs w:val="24"/>
          <w:highlight w:val="none"/>
        </w:rPr>
      </w:pPr>
    </w:p>
    <w:p>
      <w:pPr>
        <w:ind w:firstLine="1800" w:firstLineChars="750"/>
        <w:rPr>
          <w:rFonts w:ascii="宋体" w:hAnsi="宋体" w:cs="宋体"/>
          <w:highlight w:val="none"/>
        </w:rPr>
      </w:pPr>
      <w:r>
        <w:rPr>
          <w:rFonts w:hint="eastAsia" w:ascii="宋体" w:hAnsi="宋体" w:cs="宋体"/>
          <w:highlight w:val="none"/>
        </w:rPr>
        <w:t>法定代表人</w:t>
      </w:r>
    </w:p>
    <w:p>
      <w:pPr>
        <w:pStyle w:val="2"/>
        <w:ind w:firstLine="482"/>
        <w:jc w:val="center"/>
        <w:rPr>
          <w:rFonts w:ascii="宋体" w:hAnsi="宋体" w:eastAsia="宋体" w:cs="宋体"/>
          <w:sz w:val="24"/>
          <w:szCs w:val="24"/>
          <w:highlight w:val="none"/>
        </w:rPr>
      </w:pPr>
      <w:r>
        <w:rPr>
          <w:rFonts w:hint="eastAsia" w:ascii="宋体" w:hAnsi="宋体" w:eastAsia="宋体" w:cs="宋体"/>
          <w:sz w:val="24"/>
          <w:szCs w:val="24"/>
          <w:highlight w:val="none"/>
        </w:rPr>
        <w:t>或其授权人：（签字或盖章）</w:t>
      </w:r>
    </w:p>
    <w:p>
      <w:pPr>
        <w:ind w:firstLine="1800" w:firstLineChars="750"/>
        <w:rPr>
          <w:rFonts w:ascii="宋体" w:hAnsi="宋体" w:cs="宋体"/>
          <w:highlight w:val="none"/>
        </w:rPr>
      </w:pPr>
    </w:p>
    <w:p>
      <w:pPr>
        <w:rPr>
          <w:rFonts w:ascii="宋体" w:hAnsi="宋体" w:cs="宋体"/>
          <w:highlight w:val="none"/>
        </w:rPr>
      </w:pPr>
    </w:p>
    <w:p>
      <w:pPr>
        <w:pStyle w:val="2"/>
        <w:ind w:firstLine="482"/>
        <w:rPr>
          <w:rFonts w:ascii="宋体" w:hAnsi="宋体" w:eastAsia="宋体" w:cs="宋体"/>
          <w:sz w:val="24"/>
          <w:szCs w:val="24"/>
          <w:highlight w:val="none"/>
        </w:rPr>
      </w:pPr>
    </w:p>
    <w:p>
      <w:pPr>
        <w:rPr>
          <w:rFonts w:ascii="宋体" w:hAnsi="宋体"/>
          <w:highlight w:val="none"/>
        </w:rPr>
      </w:pPr>
    </w:p>
    <w:p>
      <w:pPr>
        <w:pStyle w:val="2"/>
        <w:ind w:firstLine="482"/>
        <w:jc w:val="center"/>
        <w:rPr>
          <w:rFonts w:ascii="宋体" w:hAnsi="宋体" w:eastAsia="宋体" w:cs="宋体"/>
          <w:sz w:val="24"/>
          <w:szCs w:val="24"/>
          <w:highlight w:val="none"/>
        </w:rPr>
      </w:pPr>
      <w:r>
        <w:rPr>
          <w:rFonts w:hint="eastAsia" w:ascii="宋体" w:hAnsi="宋体" w:eastAsia="宋体" w:cs="宋体"/>
          <w:sz w:val="24"/>
          <w:szCs w:val="24"/>
          <w:highlight w:val="none"/>
        </w:rPr>
        <w:t>年     月     日</w:t>
      </w:r>
    </w:p>
    <w:p>
      <w:pPr>
        <w:widowControl/>
        <w:tabs>
          <w:tab w:val="center" w:pos="4755"/>
          <w:tab w:val="right" w:pos="9070"/>
        </w:tabs>
        <w:spacing w:before="100" w:beforeAutospacing="1" w:after="100" w:afterAutospacing="1"/>
        <w:ind w:firstLine="321" w:firstLineChars="100"/>
        <w:jc w:val="center"/>
        <w:rPr>
          <w:rFonts w:ascii="宋体" w:hAnsi="宋体"/>
          <w:b/>
          <w:sz w:val="32"/>
          <w:szCs w:val="32"/>
          <w:highlight w:val="none"/>
        </w:rPr>
      </w:pPr>
    </w:p>
    <w:p>
      <w:pPr>
        <w:pStyle w:val="2"/>
        <w:ind w:firstLine="442"/>
        <w:rPr>
          <w:rFonts w:ascii="宋体" w:hAnsi="宋体" w:eastAsia="宋体"/>
          <w:highlight w:val="none"/>
        </w:rPr>
      </w:pPr>
    </w:p>
    <w:p>
      <w:pPr>
        <w:widowControl/>
        <w:tabs>
          <w:tab w:val="center" w:pos="4755"/>
          <w:tab w:val="right" w:pos="9070"/>
        </w:tabs>
        <w:spacing w:before="100" w:beforeAutospacing="1" w:after="100" w:afterAutospacing="1"/>
        <w:jc w:val="center"/>
        <w:rPr>
          <w:rFonts w:ascii="宋体" w:hAnsi="宋体"/>
          <w:b/>
          <w:sz w:val="32"/>
          <w:szCs w:val="32"/>
          <w:highlight w:val="none"/>
        </w:rPr>
      </w:pPr>
      <w:r>
        <w:rPr>
          <w:rFonts w:hint="eastAsia" w:ascii="宋体" w:hAnsi="宋体"/>
          <w:b/>
          <w:sz w:val="32"/>
          <w:szCs w:val="32"/>
          <w:highlight w:val="none"/>
        </w:rPr>
        <w:br w:type="page"/>
      </w:r>
      <w:r>
        <w:rPr>
          <w:rFonts w:hint="eastAsia" w:ascii="宋体" w:hAnsi="宋体"/>
          <w:b/>
          <w:sz w:val="32"/>
          <w:szCs w:val="32"/>
          <w:highlight w:val="none"/>
        </w:rPr>
        <w:t>工程量清单报价说明</w:t>
      </w:r>
    </w:p>
    <w:p>
      <w:pPr>
        <w:widowControl/>
        <w:tabs>
          <w:tab w:val="center" w:pos="4755"/>
          <w:tab w:val="right" w:pos="9070"/>
        </w:tabs>
        <w:spacing w:before="100" w:beforeAutospacing="1" w:after="100" w:afterAutospacing="1"/>
        <w:ind w:left="240" w:leftChars="100"/>
        <w:rPr>
          <w:rFonts w:ascii="宋体" w:hAnsi="宋体" w:cs="宋体"/>
          <w:szCs w:val="21"/>
          <w:highlight w:val="none"/>
        </w:rPr>
      </w:pPr>
      <w:r>
        <w:rPr>
          <w:rFonts w:hint="eastAsia" w:ascii="宋体" w:hAnsi="宋体" w:cs="宋体"/>
          <w:szCs w:val="21"/>
          <w:highlight w:val="none"/>
        </w:rPr>
        <w:t>工程名称：                                                  第  页 共  页</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80" w:hRule="atLeast"/>
          <w:jc w:val="center"/>
        </w:trPr>
        <w:tc>
          <w:tcPr>
            <w:tcW w:w="9286" w:type="dxa"/>
          </w:tcPr>
          <w:p>
            <w:pPr>
              <w:widowControl/>
              <w:tabs>
                <w:tab w:val="center" w:pos="4755"/>
                <w:tab w:val="right" w:pos="9070"/>
              </w:tabs>
              <w:spacing w:before="100" w:beforeAutospacing="1" w:after="100" w:afterAutospacing="1"/>
              <w:ind w:firstLine="720"/>
              <w:rPr>
                <w:rFonts w:ascii="宋体" w:hAnsi="宋体"/>
                <w:b/>
                <w:szCs w:val="28"/>
                <w:highlight w:val="none"/>
              </w:rPr>
            </w:pPr>
          </w:p>
        </w:tc>
      </w:tr>
    </w:tbl>
    <w:p>
      <w:pPr>
        <w:widowControl/>
        <w:tabs>
          <w:tab w:val="center" w:pos="4755"/>
          <w:tab w:val="right" w:pos="9070"/>
        </w:tabs>
        <w:spacing w:before="100" w:beforeAutospacing="1" w:after="100" w:afterAutospacing="1"/>
        <w:ind w:firstLine="240" w:firstLineChars="100"/>
        <w:rPr>
          <w:rFonts w:ascii="宋体" w:hAnsi="宋体" w:cs="宋体"/>
          <w:b/>
          <w:highlight w:val="none"/>
        </w:rPr>
      </w:pPr>
      <w:r>
        <w:rPr>
          <w:rFonts w:hint="eastAsia" w:ascii="宋体" w:hAnsi="宋体" w:cs="宋体"/>
          <w:highlight w:val="none"/>
        </w:rPr>
        <w:t xml:space="preserve">投标人：（ 盖章）               法定代表人或委托代理人：（盖章或签字）  </w:t>
      </w:r>
    </w:p>
    <w:p>
      <w:pPr>
        <w:widowControl/>
        <w:tabs>
          <w:tab w:val="center" w:pos="4755"/>
          <w:tab w:val="right" w:pos="9070"/>
        </w:tabs>
        <w:ind w:firstLine="643"/>
        <w:jc w:val="center"/>
        <w:rPr>
          <w:rFonts w:ascii="宋体" w:hAnsi="宋体"/>
          <w:highlight w:val="none"/>
        </w:rPr>
      </w:pPr>
      <w:r>
        <w:rPr>
          <w:rFonts w:ascii="宋体" w:hAnsi="宋体"/>
          <w:b/>
          <w:sz w:val="32"/>
          <w:szCs w:val="32"/>
          <w:highlight w:val="none"/>
        </w:rPr>
        <w:br w:type="page"/>
      </w:r>
      <w:r>
        <w:rPr>
          <w:rFonts w:hint="eastAsia" w:ascii="宋体" w:hAnsi="宋体"/>
          <w:b/>
          <w:sz w:val="32"/>
          <w:szCs w:val="32"/>
          <w:highlight w:val="none"/>
        </w:rPr>
        <w:t>表</w:t>
      </w:r>
      <w:r>
        <w:rPr>
          <w:rFonts w:ascii="宋体" w:hAnsi="宋体"/>
          <w:b/>
          <w:sz w:val="32"/>
          <w:szCs w:val="32"/>
          <w:highlight w:val="none"/>
        </w:rPr>
        <w:t xml:space="preserve">1-1-1  </w:t>
      </w:r>
      <w:r>
        <w:rPr>
          <w:rFonts w:hint="eastAsia" w:ascii="宋体" w:hAnsi="宋体"/>
          <w:b/>
          <w:sz w:val="32"/>
          <w:szCs w:val="32"/>
          <w:highlight w:val="none"/>
        </w:rPr>
        <w:t>工程项目报价汇总表</w:t>
      </w:r>
    </w:p>
    <w:p>
      <w:pPr>
        <w:widowControl/>
        <w:tabs>
          <w:tab w:val="center" w:pos="4755"/>
          <w:tab w:val="right" w:pos="9070"/>
        </w:tabs>
        <w:rPr>
          <w:rFonts w:ascii="宋体" w:hAnsi="宋体" w:cs="宋体"/>
          <w:highlight w:val="none"/>
        </w:rPr>
      </w:pPr>
      <w:r>
        <w:rPr>
          <w:rFonts w:hint="eastAsia" w:ascii="宋体" w:hAnsi="宋体" w:cs="宋体"/>
          <w:highlight w:val="none"/>
        </w:rPr>
        <w:t>工程名称：</w:t>
      </w: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序号</w:t>
            </w:r>
          </w:p>
        </w:tc>
        <w:tc>
          <w:tcPr>
            <w:tcW w:w="6300"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内容</w:t>
            </w:r>
          </w:p>
        </w:tc>
        <w:tc>
          <w:tcPr>
            <w:tcW w:w="1978"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一</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单位工程费合计</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1</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（单位工程1，如1号楼）</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2</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（单位工程2）</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二</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未纳入单位工程费的其他费用[（一）+（二）+（三）+（四）]</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34"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（一）</w:t>
            </w:r>
          </w:p>
        </w:tc>
        <w:tc>
          <w:tcPr>
            <w:tcW w:w="6300" w:type="dxa"/>
            <w:vAlign w:val="center"/>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整体措施项目清单（1+2）</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1</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组织措施项目清单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2</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技术措施项目清单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（二）</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整体其他项目清单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（三）</w:t>
            </w:r>
          </w:p>
        </w:tc>
        <w:tc>
          <w:tcPr>
            <w:tcW w:w="6300" w:type="dxa"/>
          </w:tcPr>
          <w:p>
            <w:pPr>
              <w:widowControl/>
              <w:tabs>
                <w:tab w:val="center" w:pos="4755"/>
                <w:tab w:val="right" w:pos="9070"/>
              </w:tabs>
              <w:spacing w:before="100" w:beforeAutospacing="1" w:after="100" w:afterAutospacing="1" w:line="360" w:lineRule="auto"/>
              <w:rPr>
                <w:rFonts w:ascii="宋体" w:hAnsi="宋体" w:cs="宋体"/>
                <w:strike/>
                <w:highlight w:val="none"/>
              </w:rPr>
            </w:pPr>
            <w:r>
              <w:rPr>
                <w:rFonts w:hint="eastAsia" w:ascii="宋体" w:hAnsi="宋体" w:cs="宋体"/>
                <w:highlight w:val="none"/>
              </w:rPr>
              <w:t>整体措施项目规费</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（四）</w:t>
            </w: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税金 {[（一）+（二）+（三）]×费率}</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pPr>
              <w:widowControl/>
              <w:tabs>
                <w:tab w:val="center" w:pos="4755"/>
                <w:tab w:val="right" w:pos="9070"/>
              </w:tabs>
              <w:spacing w:before="100" w:beforeAutospacing="1" w:after="100" w:afterAutospacing="1" w:line="360" w:lineRule="auto"/>
              <w:rPr>
                <w:rFonts w:ascii="宋体" w:hAnsi="宋体" w:cs="宋体"/>
                <w:highlight w:val="none"/>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总报价 [一 + 二 ]</w:t>
            </w:r>
          </w:p>
        </w:tc>
        <w:tc>
          <w:tcPr>
            <w:tcW w:w="1978" w:type="dxa"/>
          </w:tcPr>
          <w:p>
            <w:pPr>
              <w:widowControl/>
              <w:tabs>
                <w:tab w:val="center" w:pos="4755"/>
                <w:tab w:val="right" w:pos="9070"/>
              </w:tabs>
              <w:spacing w:before="100" w:beforeAutospacing="1" w:after="100" w:afterAutospacing="1" w:line="360" w:lineRule="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4" w:type="dxa"/>
            <w:gridSpan w:val="3"/>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总报价（大写）：</w:t>
            </w:r>
          </w:p>
        </w:tc>
      </w:tr>
    </w:tbl>
    <w:p>
      <w:pPr>
        <w:widowControl/>
        <w:tabs>
          <w:tab w:val="center" w:pos="4755"/>
          <w:tab w:val="right" w:pos="9070"/>
        </w:tabs>
        <w:rPr>
          <w:rFonts w:ascii="宋体" w:hAnsi="宋体" w:cs="宋体"/>
          <w:highlight w:val="none"/>
        </w:rPr>
      </w:pPr>
      <w:r>
        <w:rPr>
          <w:rFonts w:hint="eastAsia" w:ascii="宋体" w:hAnsi="宋体" w:cs="宋体"/>
          <w:highlight w:val="none"/>
        </w:rPr>
        <w:t>注：1.本表适用于：（1）有2个及以上单位工程的群体项目的总报价汇总；（2）单位工程发包且有2个及以上专业工程分部分项工程量清单的招标项目总报价汇总。本表应在表1-1-2基础上汇总。</w:t>
      </w:r>
    </w:p>
    <w:p>
      <w:pPr>
        <w:widowControl/>
        <w:tabs>
          <w:tab w:val="center" w:pos="4755"/>
          <w:tab w:val="right" w:pos="9070"/>
        </w:tabs>
        <w:ind w:firstLine="480" w:firstLineChars="200"/>
        <w:rPr>
          <w:rFonts w:ascii="宋体" w:hAnsi="宋体" w:cs="宋体"/>
          <w:highlight w:val="none"/>
        </w:rPr>
      </w:pPr>
      <w:r>
        <w:rPr>
          <w:rFonts w:hint="eastAsia" w:ascii="宋体" w:hAnsi="宋体" w:cs="宋体"/>
          <w:highlight w:val="none"/>
        </w:rPr>
        <w:t>2．本表中的整体项目措施清单报价指根据招标人要求和项目特点应从招标项目整体上考虑的措施项目报价。</w:t>
      </w:r>
    </w:p>
    <w:p>
      <w:pPr>
        <w:widowControl/>
        <w:tabs>
          <w:tab w:val="center" w:pos="4755"/>
          <w:tab w:val="right" w:pos="9070"/>
        </w:tabs>
        <w:ind w:firstLine="480" w:firstLineChars="200"/>
        <w:rPr>
          <w:rFonts w:ascii="宋体" w:hAnsi="宋体" w:cs="宋体"/>
          <w:highlight w:val="none"/>
        </w:rPr>
      </w:pPr>
      <w:r>
        <w:rPr>
          <w:rFonts w:hint="eastAsia" w:ascii="宋体" w:hAnsi="宋体" w:cs="宋体"/>
          <w:highlight w:val="none"/>
        </w:rPr>
        <w:t>3．本表中的整体其他项目清单报价指根据招标人要求需按招标项目整体考虑的其他项目清单报价。</w:t>
      </w:r>
    </w:p>
    <w:p>
      <w:pPr>
        <w:widowControl/>
        <w:tabs>
          <w:tab w:val="center" w:pos="4755"/>
          <w:tab w:val="right" w:pos="9070"/>
        </w:tabs>
        <w:ind w:firstLine="480" w:firstLineChars="200"/>
        <w:rPr>
          <w:rFonts w:ascii="宋体" w:hAnsi="宋体" w:cs="宋体"/>
          <w:highlight w:val="none"/>
        </w:rPr>
      </w:pPr>
      <w:r>
        <w:rPr>
          <w:rFonts w:hint="eastAsia" w:ascii="宋体" w:hAnsi="宋体" w:cs="宋体"/>
          <w:highlight w:val="none"/>
        </w:rPr>
        <w:t>4．本表中的规费指整体措施清单项目应计取的规费。</w:t>
      </w:r>
    </w:p>
    <w:p>
      <w:pPr>
        <w:widowControl/>
        <w:tabs>
          <w:tab w:val="center" w:pos="4755"/>
          <w:tab w:val="right" w:pos="9070"/>
        </w:tabs>
        <w:ind w:firstLine="480" w:firstLineChars="200"/>
        <w:rPr>
          <w:rFonts w:ascii="宋体" w:hAnsi="宋体" w:cs="宋体"/>
          <w:highlight w:val="none"/>
        </w:rPr>
      </w:pPr>
      <w:r>
        <w:rPr>
          <w:rFonts w:hint="eastAsia" w:ascii="宋体" w:hAnsi="宋体" w:cs="宋体"/>
          <w:highlight w:val="none"/>
        </w:rPr>
        <w:t>5．本表中的税金指未纳入单位工程费的整体措施项目清单、其他项目清单以及相应规费等费用应计取的税金。</w:t>
      </w:r>
    </w:p>
    <w:p>
      <w:pPr>
        <w:widowControl/>
        <w:tabs>
          <w:tab w:val="center" w:pos="4755"/>
          <w:tab w:val="right" w:pos="9070"/>
        </w:tabs>
        <w:ind w:firstLine="480" w:firstLineChars="200"/>
        <w:rPr>
          <w:rFonts w:ascii="宋体" w:hAnsi="宋体" w:cs="宋体"/>
          <w:szCs w:val="21"/>
          <w:highlight w:val="none"/>
        </w:rPr>
      </w:pPr>
    </w:p>
    <w:p>
      <w:pPr>
        <w:widowControl/>
        <w:tabs>
          <w:tab w:val="center" w:pos="4755"/>
          <w:tab w:val="right" w:pos="9070"/>
        </w:tabs>
        <w:ind w:firstLine="240" w:firstLineChars="100"/>
        <w:rPr>
          <w:rFonts w:ascii="宋体" w:hAnsi="宋体"/>
          <w:highlight w:val="none"/>
        </w:rPr>
      </w:pPr>
      <w:r>
        <w:rPr>
          <w:rFonts w:hint="eastAsia" w:ascii="宋体" w:hAnsi="宋体" w:cs="宋体"/>
          <w:highlight w:val="none"/>
        </w:rPr>
        <w:t>投标人：（盖章）                       法定代表人或委托代理人：（盖章或签字）</w:t>
      </w:r>
    </w:p>
    <w:p>
      <w:pPr>
        <w:widowControl/>
        <w:tabs>
          <w:tab w:val="center" w:pos="4755"/>
          <w:tab w:val="right" w:pos="9070"/>
        </w:tabs>
        <w:ind w:firstLine="240" w:firstLineChars="100"/>
        <w:rPr>
          <w:rFonts w:ascii="宋体" w:hAnsi="宋体"/>
          <w:szCs w:val="28"/>
          <w:highlight w:val="none"/>
        </w:rPr>
        <w:sectPr>
          <w:headerReference r:id="rId4" w:type="default"/>
          <w:footerReference r:id="rId5" w:type="default"/>
          <w:pgSz w:w="12240" w:h="15840"/>
          <w:pgMar w:top="1304" w:right="964" w:bottom="964" w:left="1531" w:header="720" w:footer="720" w:gutter="0"/>
          <w:cols w:space="720" w:num="1"/>
          <w:docGrid w:linePitch="312" w:charSpace="0"/>
        </w:sectPr>
      </w:pPr>
    </w:p>
    <w:p>
      <w:pPr>
        <w:widowControl/>
        <w:tabs>
          <w:tab w:val="center" w:pos="4755"/>
          <w:tab w:val="right" w:pos="9070"/>
        </w:tabs>
        <w:spacing w:before="100" w:beforeAutospacing="1" w:after="100" w:afterAutospacing="1"/>
        <w:jc w:val="center"/>
        <w:rPr>
          <w:rFonts w:ascii="宋体" w:hAnsi="宋体"/>
          <w:b/>
          <w:sz w:val="32"/>
          <w:szCs w:val="32"/>
          <w:highlight w:val="none"/>
        </w:rPr>
      </w:pPr>
      <w:r>
        <w:rPr>
          <w:rFonts w:hint="eastAsia" w:ascii="宋体" w:hAnsi="宋体"/>
          <w:b/>
          <w:sz w:val="32"/>
          <w:szCs w:val="32"/>
          <w:highlight w:val="none"/>
        </w:rPr>
        <w:t>表</w:t>
      </w:r>
      <w:r>
        <w:rPr>
          <w:rFonts w:ascii="宋体" w:hAnsi="宋体"/>
          <w:b/>
          <w:sz w:val="32"/>
          <w:szCs w:val="32"/>
          <w:highlight w:val="none"/>
        </w:rPr>
        <w:t xml:space="preserve">1-1-2 </w:t>
      </w:r>
      <w:r>
        <w:rPr>
          <w:rFonts w:hint="eastAsia" w:ascii="宋体" w:hAnsi="宋体"/>
          <w:b/>
          <w:sz w:val="32"/>
          <w:szCs w:val="32"/>
          <w:highlight w:val="none"/>
        </w:rPr>
        <w:t>单位工程报价汇总表</w:t>
      </w:r>
    </w:p>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 xml:space="preserve">工程名称：                    </w:t>
      </w:r>
    </w:p>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单位工程名称：</w:t>
      </w: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序号</w:t>
            </w:r>
          </w:p>
        </w:tc>
        <w:tc>
          <w:tcPr>
            <w:tcW w:w="3600" w:type="dxa"/>
            <w:vMerge w:val="restart"/>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内容</w:t>
            </w:r>
          </w:p>
        </w:tc>
        <w:tc>
          <w:tcPr>
            <w:tcW w:w="1236" w:type="dxa"/>
            <w:vMerge w:val="restart"/>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报价合计</w:t>
            </w:r>
          </w:p>
          <w:p>
            <w:pPr>
              <w:widowControl/>
              <w:tabs>
                <w:tab w:val="center" w:pos="4755"/>
                <w:tab w:val="right" w:pos="9070"/>
              </w:tabs>
              <w:jc w:val="center"/>
              <w:rPr>
                <w:rFonts w:ascii="宋体" w:hAnsi="宋体" w:cs="宋体"/>
                <w:highlight w:val="none"/>
              </w:rPr>
            </w:pPr>
            <w:r>
              <w:rPr>
                <w:rFonts w:hint="eastAsia" w:ascii="宋体" w:hAnsi="宋体" w:cs="宋体"/>
                <w:highlight w:val="none"/>
              </w:rPr>
              <w:t>（元）</w:t>
            </w:r>
          </w:p>
        </w:tc>
        <w:tc>
          <w:tcPr>
            <w:tcW w:w="1948" w:type="dxa"/>
            <w:vAlign w:val="center"/>
          </w:tcPr>
          <w:p>
            <w:pPr>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（清单号）</w:t>
            </w:r>
          </w:p>
        </w:tc>
        <w:tc>
          <w:tcPr>
            <w:tcW w:w="1856" w:type="dxa"/>
            <w:vAlign w:val="center"/>
          </w:tcPr>
          <w:p>
            <w:pPr>
              <w:widowControl/>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ascii="宋体" w:hAnsi="宋体" w:cs="宋体"/>
                <w:highlight w:val="none"/>
              </w:rPr>
            </w:pPr>
          </w:p>
        </w:tc>
        <w:tc>
          <w:tcPr>
            <w:tcW w:w="3600"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ascii="宋体" w:hAnsi="宋体" w:cs="宋体"/>
                <w:highlight w:val="none"/>
              </w:rPr>
            </w:pPr>
          </w:p>
        </w:tc>
        <w:tc>
          <w:tcPr>
            <w:tcW w:w="1236" w:type="dxa"/>
            <w:vMerge w:val="continue"/>
            <w:vAlign w:val="center"/>
          </w:tcPr>
          <w:p>
            <w:pPr>
              <w:keepNext/>
              <w:keepLines/>
              <w:widowControl/>
              <w:tabs>
                <w:tab w:val="center" w:pos="4755"/>
                <w:tab w:val="right" w:pos="9070"/>
              </w:tabs>
              <w:spacing w:before="340" w:after="330" w:line="360" w:lineRule="auto"/>
              <w:jc w:val="center"/>
              <w:outlineLvl w:val="0"/>
              <w:rPr>
                <w:rFonts w:ascii="宋体" w:hAnsi="宋体" w:cs="宋体"/>
                <w:highlight w:val="none"/>
              </w:rPr>
            </w:pPr>
          </w:p>
        </w:tc>
        <w:tc>
          <w:tcPr>
            <w:tcW w:w="1948" w:type="dxa"/>
            <w:vAlign w:val="center"/>
          </w:tcPr>
          <w:p>
            <w:pPr>
              <w:widowControl/>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(专业工程1)</w:t>
            </w:r>
          </w:p>
        </w:tc>
        <w:tc>
          <w:tcPr>
            <w:tcW w:w="1856" w:type="dxa"/>
            <w:vAlign w:val="center"/>
          </w:tcPr>
          <w:p>
            <w:pPr>
              <w:widowControl/>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一</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分部分项工程量清单</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1948" w:type="dxa"/>
            <w:vAlign w:val="center"/>
          </w:tcPr>
          <w:p>
            <w:pPr>
              <w:widowControl/>
              <w:tabs>
                <w:tab w:val="center" w:pos="4755"/>
                <w:tab w:val="right" w:pos="9070"/>
              </w:tabs>
              <w:spacing w:line="360" w:lineRule="auto"/>
              <w:jc w:val="center"/>
              <w:rPr>
                <w:rFonts w:ascii="宋体" w:hAnsi="宋体" w:cs="宋体"/>
                <w:highlight w:val="none"/>
              </w:rPr>
            </w:pPr>
          </w:p>
        </w:tc>
        <w:tc>
          <w:tcPr>
            <w:tcW w:w="1856" w:type="dxa"/>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二</w:t>
            </w:r>
          </w:p>
        </w:tc>
        <w:tc>
          <w:tcPr>
            <w:tcW w:w="3600" w:type="dxa"/>
            <w:vAlign w:val="center"/>
          </w:tcPr>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措施项目清单（1+2）</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1948" w:type="dxa"/>
            <w:vAlign w:val="center"/>
          </w:tcPr>
          <w:p>
            <w:pPr>
              <w:widowControl/>
              <w:tabs>
                <w:tab w:val="center" w:pos="4755"/>
                <w:tab w:val="right" w:pos="9070"/>
              </w:tabs>
              <w:spacing w:line="360" w:lineRule="auto"/>
              <w:jc w:val="center"/>
              <w:rPr>
                <w:rFonts w:ascii="宋体" w:hAnsi="宋体" w:cs="宋体"/>
                <w:highlight w:val="none"/>
              </w:rPr>
            </w:pPr>
          </w:p>
        </w:tc>
        <w:tc>
          <w:tcPr>
            <w:tcW w:w="1856" w:type="dxa"/>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1</w:t>
            </w:r>
          </w:p>
        </w:tc>
        <w:tc>
          <w:tcPr>
            <w:tcW w:w="3600" w:type="dxa"/>
            <w:vAlign w:val="center"/>
          </w:tcPr>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组织措施项目清单</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1948" w:type="dxa"/>
            <w:vAlign w:val="center"/>
          </w:tcPr>
          <w:p>
            <w:pPr>
              <w:widowControl/>
              <w:tabs>
                <w:tab w:val="center" w:pos="4755"/>
                <w:tab w:val="right" w:pos="9070"/>
              </w:tabs>
              <w:spacing w:line="360" w:lineRule="auto"/>
              <w:jc w:val="center"/>
              <w:rPr>
                <w:rFonts w:ascii="宋体" w:hAnsi="宋体" w:cs="宋体"/>
                <w:highlight w:val="none"/>
              </w:rPr>
            </w:pPr>
          </w:p>
        </w:tc>
        <w:tc>
          <w:tcPr>
            <w:tcW w:w="1856" w:type="dxa"/>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tabs>
                <w:tab w:val="center" w:pos="4755"/>
                <w:tab w:val="right" w:pos="9070"/>
              </w:tabs>
              <w:spacing w:line="360" w:lineRule="auto"/>
              <w:jc w:val="center"/>
              <w:rPr>
                <w:rFonts w:ascii="宋体" w:hAnsi="宋体" w:cs="宋体"/>
                <w:highlight w:val="none"/>
              </w:rPr>
            </w:pPr>
            <w:r>
              <w:rPr>
                <w:rFonts w:hint="eastAsia" w:ascii="宋体" w:hAnsi="宋体" w:cs="宋体"/>
                <w:highlight w:val="none"/>
              </w:rPr>
              <w:t>2</w:t>
            </w:r>
          </w:p>
        </w:tc>
        <w:tc>
          <w:tcPr>
            <w:tcW w:w="3600" w:type="dxa"/>
            <w:vAlign w:val="center"/>
          </w:tcPr>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技术措施项目清单</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1948" w:type="dxa"/>
            <w:vAlign w:val="center"/>
          </w:tcPr>
          <w:p>
            <w:pPr>
              <w:widowControl/>
              <w:tabs>
                <w:tab w:val="center" w:pos="4755"/>
                <w:tab w:val="right" w:pos="9070"/>
              </w:tabs>
              <w:spacing w:line="360" w:lineRule="auto"/>
              <w:jc w:val="center"/>
              <w:rPr>
                <w:rFonts w:ascii="宋体" w:hAnsi="宋体" w:cs="宋体"/>
                <w:highlight w:val="none"/>
              </w:rPr>
            </w:pPr>
          </w:p>
        </w:tc>
        <w:tc>
          <w:tcPr>
            <w:tcW w:w="1856" w:type="dxa"/>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三</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其他项目清单</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3804" w:type="dxa"/>
            <w:gridSpan w:val="2"/>
            <w:vAlign w:val="center"/>
          </w:tcPr>
          <w:p>
            <w:pPr>
              <w:widowControl/>
              <w:tabs>
                <w:tab w:val="center" w:pos="4755"/>
                <w:tab w:val="right" w:pos="9070"/>
              </w:tabs>
              <w:spacing w:line="360" w:lineRule="auto"/>
              <w:jc w:val="center"/>
              <w:rPr>
                <w:rFonts w:ascii="宋体" w:hAnsi="宋体" w:cs="宋体"/>
                <w:highlight w:val="none"/>
              </w:rPr>
            </w:pPr>
            <w:r>
              <w:rPr>
                <w:rFonts w:ascii="宋体" w:hAnsi="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-54610</wp:posOffset>
                      </wp:positionH>
                      <wp:positionV relativeFrom="paragraph">
                        <wp:posOffset>8890</wp:posOffset>
                      </wp:positionV>
                      <wp:extent cx="2352675" cy="276225"/>
                      <wp:effectExtent l="0" t="0" r="9525" b="952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1312;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spacing w:after="100" w:line="259" w:lineRule="auto"/>
              <w:ind w:firstLine="442"/>
              <w:rPr>
                <w:rFonts w:ascii="宋体" w:hAnsi="宋体" w:cs="宋体"/>
                <w:sz w:val="22"/>
                <w:highlight w:val="none"/>
              </w:rPr>
            </w:pPr>
            <w:r>
              <w:rPr>
                <w:rFonts w:hint="eastAsia" w:ascii="宋体" w:hAnsi="宋体" w:cs="宋体"/>
                <w:sz w:val="22"/>
                <w:highlight w:val="none"/>
              </w:rPr>
              <w:t>四</w:t>
            </w:r>
          </w:p>
        </w:tc>
        <w:tc>
          <w:tcPr>
            <w:tcW w:w="3600" w:type="dxa"/>
            <w:vAlign w:val="center"/>
          </w:tcPr>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规费</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1948" w:type="dxa"/>
            <w:vAlign w:val="center"/>
          </w:tcPr>
          <w:p>
            <w:pPr>
              <w:widowControl/>
              <w:tabs>
                <w:tab w:val="center" w:pos="4755"/>
                <w:tab w:val="right" w:pos="9070"/>
              </w:tabs>
              <w:spacing w:line="360" w:lineRule="auto"/>
              <w:jc w:val="center"/>
              <w:rPr>
                <w:rFonts w:ascii="宋体" w:hAnsi="宋体" w:cs="宋体"/>
                <w:highlight w:val="none"/>
              </w:rPr>
            </w:pPr>
          </w:p>
        </w:tc>
        <w:tc>
          <w:tcPr>
            <w:tcW w:w="1856" w:type="dxa"/>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五</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税金[（一 + 二+三 + 四）×*费率]</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3804" w:type="dxa"/>
            <w:gridSpan w:val="2"/>
            <w:vMerge w:val="restart"/>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pPr>
              <w:widowControl/>
              <w:tabs>
                <w:tab w:val="center" w:pos="4755"/>
                <w:tab w:val="right" w:pos="9070"/>
              </w:tabs>
              <w:spacing w:before="100" w:beforeAutospacing="1" w:after="100" w:afterAutospacing="1" w:line="360" w:lineRule="auto"/>
              <w:jc w:val="center"/>
              <w:rPr>
                <w:rFonts w:ascii="宋体" w:hAnsi="宋体" w:cs="宋体"/>
                <w:highlight w:val="none"/>
              </w:rPr>
            </w:pPr>
            <w:r>
              <w:rPr>
                <w:rFonts w:hint="eastAsia" w:ascii="宋体" w:hAnsi="宋体" w:cs="宋体"/>
                <w:highlight w:val="none"/>
              </w:rPr>
              <w:t>六</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highlight w:val="none"/>
              </w:rPr>
            </w:pPr>
            <w:r>
              <w:rPr>
                <w:rFonts w:hint="eastAsia" w:ascii="宋体" w:hAnsi="宋体" w:cs="宋体"/>
                <w:highlight w:val="none"/>
              </w:rPr>
              <w:t>总报价（一+二+三+四+五）</w:t>
            </w:r>
          </w:p>
        </w:tc>
        <w:tc>
          <w:tcPr>
            <w:tcW w:w="1236" w:type="dxa"/>
            <w:vAlign w:val="center"/>
          </w:tcPr>
          <w:p>
            <w:pPr>
              <w:widowControl/>
              <w:tabs>
                <w:tab w:val="center" w:pos="4755"/>
                <w:tab w:val="right" w:pos="9070"/>
              </w:tabs>
              <w:spacing w:line="360" w:lineRule="auto"/>
              <w:jc w:val="center"/>
              <w:rPr>
                <w:rFonts w:ascii="宋体" w:hAnsi="宋体" w:cs="宋体"/>
                <w:highlight w:val="none"/>
              </w:rPr>
            </w:pPr>
          </w:p>
        </w:tc>
        <w:tc>
          <w:tcPr>
            <w:tcW w:w="3804" w:type="dxa"/>
            <w:gridSpan w:val="2"/>
            <w:vMerge w:val="continue"/>
            <w:vAlign w:val="center"/>
          </w:tcPr>
          <w:p>
            <w:pPr>
              <w:widowControl/>
              <w:tabs>
                <w:tab w:val="center" w:pos="4755"/>
                <w:tab w:val="right" w:pos="9070"/>
              </w:tabs>
              <w:spacing w:line="360" w:lineRule="auto"/>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总报价(大写)：</w:t>
            </w:r>
          </w:p>
        </w:tc>
      </w:tr>
    </w:tbl>
    <w:p>
      <w:pPr>
        <w:widowControl/>
        <w:tabs>
          <w:tab w:val="center" w:pos="4755"/>
          <w:tab w:val="right" w:pos="9070"/>
        </w:tabs>
        <w:spacing w:line="360" w:lineRule="auto"/>
        <w:ind w:left="360" w:hanging="360" w:hangingChars="150"/>
        <w:rPr>
          <w:rFonts w:ascii="宋体" w:hAnsi="宋体" w:cs="宋体"/>
          <w:highlight w:val="none"/>
        </w:rPr>
      </w:pPr>
      <w:r>
        <w:rPr>
          <w:rFonts w:hint="eastAsia" w:ascii="宋体" w:hAnsi="宋体" w:cs="宋体"/>
          <w:highlight w:val="none"/>
        </w:rPr>
        <w:t>注：本表适用于：</w:t>
      </w:r>
    </w:p>
    <w:p>
      <w:pPr>
        <w:widowControl/>
        <w:tabs>
          <w:tab w:val="center" w:pos="4755"/>
          <w:tab w:val="right" w:pos="9070"/>
        </w:tabs>
        <w:ind w:left="360" w:leftChars="100" w:hanging="120" w:hangingChars="50"/>
        <w:rPr>
          <w:rFonts w:ascii="宋体" w:hAnsi="宋体" w:cs="宋体"/>
          <w:highlight w:val="none"/>
        </w:rPr>
      </w:pPr>
      <w:r>
        <w:rPr>
          <w:rFonts w:hint="eastAsia" w:ascii="宋体" w:hAnsi="宋体" w:cs="宋体"/>
          <w:highlight w:val="none"/>
        </w:rPr>
        <w:t>（1）只有1个专业工程分部分项工程量清单的单位工程发包项目的报价汇总；</w:t>
      </w:r>
    </w:p>
    <w:p>
      <w:pPr>
        <w:widowControl/>
        <w:tabs>
          <w:tab w:val="center" w:pos="4755"/>
          <w:tab w:val="right" w:pos="9070"/>
        </w:tabs>
        <w:ind w:left="360" w:leftChars="100" w:hanging="120" w:hangingChars="50"/>
        <w:rPr>
          <w:rFonts w:ascii="宋体" w:hAnsi="宋体" w:cs="宋体"/>
          <w:highlight w:val="none"/>
        </w:rPr>
      </w:pPr>
      <w:r>
        <w:rPr>
          <w:rFonts w:hint="eastAsia" w:ascii="宋体" w:hAnsi="宋体" w:cs="宋体"/>
          <w:highlight w:val="none"/>
        </w:rPr>
        <w:t>（2）其余招标项目的单位工程报价汇总。</w:t>
      </w:r>
    </w:p>
    <w:p>
      <w:pPr>
        <w:widowControl/>
        <w:tabs>
          <w:tab w:val="center" w:pos="4755"/>
          <w:tab w:val="right" w:pos="9070"/>
        </w:tabs>
        <w:spacing w:line="360" w:lineRule="auto"/>
        <w:rPr>
          <w:rFonts w:ascii="宋体" w:hAnsi="宋体" w:cs="宋体"/>
          <w:highlight w:val="none"/>
        </w:rPr>
      </w:pPr>
    </w:p>
    <w:p>
      <w:pPr>
        <w:widowControl/>
        <w:tabs>
          <w:tab w:val="center" w:pos="4755"/>
          <w:tab w:val="right" w:pos="9070"/>
        </w:tabs>
        <w:spacing w:line="360" w:lineRule="auto"/>
        <w:rPr>
          <w:rFonts w:ascii="宋体" w:hAnsi="宋体"/>
          <w:szCs w:val="28"/>
          <w:highlight w:val="none"/>
        </w:rPr>
        <w:sectPr>
          <w:footerReference r:id="rId6" w:type="default"/>
          <w:footerReference r:id="rId7" w:type="even"/>
          <w:pgSz w:w="12240" w:h="15840"/>
          <w:pgMar w:top="1304" w:right="964" w:bottom="964" w:left="1531" w:header="720" w:footer="720" w:gutter="0"/>
          <w:cols w:space="720" w:num="1"/>
          <w:docGrid w:linePitch="312" w:charSpace="0"/>
        </w:sectPr>
      </w:pPr>
      <w:r>
        <w:rPr>
          <w:rFonts w:hint="eastAsia" w:ascii="宋体" w:hAnsi="宋体" w:cs="宋体"/>
          <w:highlight w:val="none"/>
        </w:rPr>
        <w:t>投标人：（盖章）法定代表人或委托代理人：（盖章或签字）</w:t>
      </w:r>
    </w:p>
    <w:p>
      <w:pPr>
        <w:widowControl/>
        <w:tabs>
          <w:tab w:val="center" w:pos="4755"/>
          <w:tab w:val="right" w:pos="9070"/>
        </w:tabs>
        <w:spacing w:before="100" w:beforeAutospacing="1" w:after="100" w:afterAutospacing="1"/>
        <w:ind w:firstLine="723"/>
        <w:jc w:val="center"/>
        <w:rPr>
          <w:rFonts w:ascii="宋体" w:hAnsi="宋体"/>
          <w:szCs w:val="28"/>
          <w:highlight w:val="none"/>
        </w:rPr>
      </w:pPr>
      <w:r>
        <w:rPr>
          <w:rFonts w:hint="eastAsia" w:ascii="宋体" w:hAnsi="宋体"/>
          <w:b/>
          <w:sz w:val="36"/>
          <w:szCs w:val="36"/>
          <w:highlight w:val="none"/>
        </w:rPr>
        <w:t>表</w:t>
      </w:r>
      <w:r>
        <w:rPr>
          <w:rFonts w:ascii="宋体" w:hAnsi="宋体"/>
          <w:b/>
          <w:sz w:val="36"/>
          <w:szCs w:val="36"/>
          <w:highlight w:val="none"/>
        </w:rPr>
        <w:t xml:space="preserve">1-2  </w:t>
      </w:r>
      <w:r>
        <w:rPr>
          <w:rFonts w:hint="eastAsia" w:ascii="宋体" w:hAnsi="宋体"/>
          <w:b/>
          <w:sz w:val="36"/>
          <w:szCs w:val="36"/>
          <w:highlight w:val="none"/>
        </w:rPr>
        <w:t>分部分项工程量清单及计价表</w:t>
      </w:r>
      <w:r>
        <w:rPr>
          <w:rFonts w:hint="eastAsia" w:ascii="宋体" w:hAnsi="宋体" w:cs="宋体"/>
          <w:highlight w:val="none"/>
        </w:rPr>
        <w:t>(      号清单)</w:t>
      </w:r>
    </w:p>
    <w:p>
      <w:pPr>
        <w:widowControl/>
        <w:tabs>
          <w:tab w:val="center" w:pos="4755"/>
          <w:tab w:val="right" w:pos="9070"/>
        </w:tabs>
        <w:rPr>
          <w:rFonts w:ascii="宋体" w:hAnsi="宋体" w:cs="宋体"/>
          <w:highlight w:val="none"/>
        </w:rPr>
      </w:pPr>
      <w:r>
        <w:rPr>
          <w:rFonts w:hint="eastAsia" w:ascii="宋体" w:hAnsi="宋体" w:cs="宋体"/>
          <w:highlight w:val="none"/>
        </w:rPr>
        <w:t xml:space="preserve">单位工程及专业工程名称：                                                                     </w:t>
      </w:r>
    </w:p>
    <w:p>
      <w:pPr>
        <w:widowControl/>
        <w:tabs>
          <w:tab w:val="center" w:pos="4755"/>
          <w:tab w:val="right" w:pos="9070"/>
        </w:tabs>
        <w:rPr>
          <w:rFonts w:ascii="宋体" w:hAnsi="宋体" w:cs="宋体"/>
          <w:highlight w:val="none"/>
        </w:rPr>
      </w:pPr>
      <w:r>
        <w:rPr>
          <w:rFonts w:hint="eastAsia" w:ascii="宋体" w:hAnsi="宋体" w:cs="宋体"/>
          <w:highlight w:val="none"/>
        </w:rPr>
        <w:t>第   页共   页</w:t>
      </w:r>
    </w:p>
    <w:tbl>
      <w:tblPr>
        <w:tblStyle w:val="43"/>
        <w:tblW w:w="0" w:type="auto"/>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10"/>
        <w:gridCol w:w="736"/>
        <w:gridCol w:w="860"/>
        <w:gridCol w:w="983"/>
        <w:gridCol w:w="983"/>
        <w:gridCol w:w="860"/>
        <w:gridCol w:w="860"/>
        <w:gridCol w:w="700"/>
        <w:gridCol w:w="860"/>
        <w:gridCol w:w="860"/>
        <w:gridCol w:w="615"/>
        <w:gridCol w:w="610"/>
        <w:gridCol w:w="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8" w:hRule="atLeast"/>
        </w:trPr>
        <w:tc>
          <w:tcPr>
            <w:tcW w:w="816" w:type="dxa"/>
            <w:vMerge w:val="restart"/>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序号</w:t>
            </w:r>
          </w:p>
        </w:tc>
        <w:tc>
          <w:tcPr>
            <w:tcW w:w="746" w:type="dxa"/>
            <w:gridSpan w:val="2"/>
            <w:vMerge w:val="restart"/>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项目编码</w:t>
            </w:r>
          </w:p>
        </w:tc>
        <w:tc>
          <w:tcPr>
            <w:tcW w:w="860" w:type="dxa"/>
            <w:vMerge w:val="restart"/>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项目名称</w:t>
            </w:r>
          </w:p>
        </w:tc>
        <w:tc>
          <w:tcPr>
            <w:tcW w:w="983" w:type="dxa"/>
            <w:vMerge w:val="restart"/>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项目特征</w:t>
            </w:r>
          </w:p>
          <w:p>
            <w:pPr>
              <w:widowControl/>
              <w:tabs>
                <w:tab w:val="center" w:pos="4755"/>
                <w:tab w:val="right" w:pos="9070"/>
              </w:tabs>
              <w:jc w:val="center"/>
              <w:rPr>
                <w:rFonts w:ascii="宋体" w:hAnsi="宋体" w:cs="宋体"/>
                <w:highlight w:val="none"/>
              </w:rPr>
            </w:pPr>
            <w:r>
              <w:rPr>
                <w:rFonts w:hint="eastAsia" w:ascii="宋体" w:hAnsi="宋体" w:cs="宋体"/>
                <w:highlight w:val="none"/>
              </w:rPr>
              <w:t>描述</w:t>
            </w:r>
          </w:p>
        </w:tc>
        <w:tc>
          <w:tcPr>
            <w:tcW w:w="983" w:type="dxa"/>
            <w:vMerge w:val="restart"/>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计量单位</w:t>
            </w:r>
          </w:p>
        </w:tc>
        <w:tc>
          <w:tcPr>
            <w:tcW w:w="860" w:type="dxa"/>
            <w:vMerge w:val="restart"/>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工程量</w:t>
            </w:r>
          </w:p>
        </w:tc>
        <w:tc>
          <w:tcPr>
            <w:tcW w:w="860" w:type="dxa"/>
            <w:vMerge w:val="restart"/>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综合单价</w:t>
            </w:r>
          </w:p>
          <w:p>
            <w:pPr>
              <w:widowControl/>
              <w:tabs>
                <w:tab w:val="center" w:pos="4755"/>
                <w:tab w:val="right" w:pos="9070"/>
              </w:tabs>
              <w:jc w:val="center"/>
              <w:rPr>
                <w:rFonts w:ascii="宋体" w:hAnsi="宋体" w:cs="宋体"/>
                <w:highlight w:val="none"/>
              </w:rPr>
            </w:pPr>
            <w:r>
              <w:rPr>
                <w:rFonts w:hint="eastAsia" w:ascii="宋体" w:hAnsi="宋体" w:cs="宋体"/>
                <w:highlight w:val="none"/>
              </w:rPr>
              <w:t>(元)</w:t>
            </w:r>
          </w:p>
        </w:tc>
        <w:tc>
          <w:tcPr>
            <w:tcW w:w="700" w:type="dxa"/>
            <w:vMerge w:val="restart"/>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合  价</w:t>
            </w:r>
          </w:p>
          <w:p>
            <w:pPr>
              <w:widowControl/>
              <w:tabs>
                <w:tab w:val="center" w:pos="4755"/>
                <w:tab w:val="right" w:pos="9070"/>
              </w:tabs>
              <w:jc w:val="center"/>
              <w:rPr>
                <w:rFonts w:ascii="宋体" w:hAnsi="宋体" w:cs="宋体"/>
                <w:highlight w:val="none"/>
              </w:rPr>
            </w:pPr>
            <w:r>
              <w:rPr>
                <w:rFonts w:hint="eastAsia" w:ascii="宋体" w:hAnsi="宋体" w:cs="宋体"/>
                <w:highlight w:val="none"/>
              </w:rPr>
              <w:t>(元)</w:t>
            </w:r>
          </w:p>
        </w:tc>
        <w:tc>
          <w:tcPr>
            <w:tcW w:w="2335" w:type="dxa"/>
            <w:gridSpan w:val="3"/>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其中</w:t>
            </w:r>
          </w:p>
        </w:tc>
        <w:tc>
          <w:tcPr>
            <w:tcW w:w="614" w:type="dxa"/>
            <w:gridSpan w:val="2"/>
            <w:vMerge w:val="restart"/>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816" w:type="dxa"/>
            <w:vMerge w:val="continue"/>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746" w:type="dxa"/>
            <w:gridSpan w:val="2"/>
            <w:vMerge w:val="continue"/>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Merge w:val="continue"/>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83" w:type="dxa"/>
            <w:vMerge w:val="continue"/>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983" w:type="dxa"/>
            <w:vMerge w:val="continue"/>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860" w:type="dxa"/>
            <w:vMerge w:val="continue"/>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Merge w:val="continue"/>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700" w:type="dxa"/>
            <w:vMerge w:val="continue"/>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人工费</w:t>
            </w:r>
          </w:p>
        </w:tc>
        <w:tc>
          <w:tcPr>
            <w:tcW w:w="86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机械费</w:t>
            </w:r>
          </w:p>
        </w:tc>
        <w:tc>
          <w:tcPr>
            <w:tcW w:w="615"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管理费</w:t>
            </w:r>
          </w:p>
        </w:tc>
        <w:tc>
          <w:tcPr>
            <w:tcW w:w="614" w:type="dxa"/>
            <w:gridSpan w:val="2"/>
            <w:vMerge w:val="continue"/>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650" w:hRule="atLeast"/>
        </w:trPr>
        <w:tc>
          <w:tcPr>
            <w:tcW w:w="826" w:type="dxa"/>
            <w:gridSpan w:val="2"/>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（1）</w:t>
            </w:r>
          </w:p>
        </w:tc>
        <w:tc>
          <w:tcPr>
            <w:tcW w:w="736" w:type="dxa"/>
            <w:vAlign w:val="center"/>
          </w:tcPr>
          <w:p>
            <w:pPr>
              <w:widowControl/>
              <w:tabs>
                <w:tab w:val="center" w:pos="4755"/>
                <w:tab w:val="right" w:pos="9070"/>
              </w:tabs>
              <w:spacing w:before="100" w:beforeAutospacing="1" w:after="100" w:afterAutospacing="1"/>
              <w:jc w:val="both"/>
              <w:rPr>
                <w:rFonts w:ascii="宋体" w:hAnsi="宋体" w:cs="宋体"/>
                <w:highlight w:val="none"/>
              </w:rPr>
            </w:pPr>
            <w:r>
              <w:rPr>
                <w:rFonts w:hint="eastAsia" w:ascii="宋体" w:hAnsi="宋体" w:cs="宋体"/>
                <w:highlight w:val="none"/>
              </w:rPr>
              <w:t>（2）</w:t>
            </w:r>
          </w:p>
        </w:tc>
        <w:tc>
          <w:tcPr>
            <w:tcW w:w="86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（3）</w:t>
            </w:r>
          </w:p>
        </w:tc>
        <w:tc>
          <w:tcPr>
            <w:tcW w:w="983"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（4）</w:t>
            </w:r>
          </w:p>
        </w:tc>
        <w:tc>
          <w:tcPr>
            <w:tcW w:w="983"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（5）</w:t>
            </w:r>
          </w:p>
        </w:tc>
        <w:tc>
          <w:tcPr>
            <w:tcW w:w="86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（6）</w:t>
            </w: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70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5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55"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650" w:hRule="atLeast"/>
        </w:trPr>
        <w:tc>
          <w:tcPr>
            <w:tcW w:w="826" w:type="dxa"/>
            <w:gridSpan w:val="2"/>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73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83"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83"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70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5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55"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650" w:hRule="atLeast"/>
        </w:trPr>
        <w:tc>
          <w:tcPr>
            <w:tcW w:w="826" w:type="dxa"/>
            <w:gridSpan w:val="2"/>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73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83"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83"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70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5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55"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650" w:hRule="atLeast"/>
        </w:trPr>
        <w:tc>
          <w:tcPr>
            <w:tcW w:w="826" w:type="dxa"/>
            <w:gridSpan w:val="2"/>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73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83"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83"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70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5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55"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650" w:hRule="atLeast"/>
        </w:trPr>
        <w:tc>
          <w:tcPr>
            <w:tcW w:w="826" w:type="dxa"/>
            <w:gridSpan w:val="2"/>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73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83"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83"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70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5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55"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8" w:type="dxa"/>
          <w:trHeight w:val="650" w:hRule="atLeast"/>
        </w:trPr>
        <w:tc>
          <w:tcPr>
            <w:tcW w:w="826" w:type="dxa"/>
            <w:gridSpan w:val="2"/>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73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83"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83"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70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5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55"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6108" w:type="dxa"/>
            <w:gridSpan w:val="8"/>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合    计</w:t>
            </w:r>
          </w:p>
        </w:tc>
        <w:tc>
          <w:tcPr>
            <w:tcW w:w="70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8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5"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614" w:type="dxa"/>
            <w:gridSpan w:val="2"/>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bl>
    <w:p>
      <w:pPr>
        <w:widowControl/>
        <w:tabs>
          <w:tab w:val="center" w:pos="4755"/>
          <w:tab w:val="right" w:pos="9070"/>
        </w:tabs>
        <w:rPr>
          <w:rFonts w:ascii="宋体" w:hAnsi="宋体" w:cs="宋体"/>
          <w:highlight w:val="none"/>
        </w:rPr>
      </w:pPr>
    </w:p>
    <w:p>
      <w:pPr>
        <w:widowControl/>
        <w:tabs>
          <w:tab w:val="center" w:pos="4755"/>
          <w:tab w:val="right" w:pos="9070"/>
        </w:tabs>
        <w:rPr>
          <w:rFonts w:ascii="宋体" w:hAnsi="宋体" w:cs="宋体"/>
          <w:b/>
          <w:highlight w:val="none"/>
        </w:rPr>
        <w:sectPr>
          <w:pgSz w:w="12240" w:h="15840"/>
          <w:pgMar w:top="1304" w:right="964" w:bottom="964" w:left="1531" w:header="720" w:footer="720" w:gutter="0"/>
          <w:cols w:space="720" w:num="1"/>
          <w:docGrid w:linePitch="312" w:charSpace="0"/>
        </w:sectPr>
      </w:pPr>
      <w:r>
        <w:rPr>
          <w:rFonts w:hint="eastAsia" w:ascii="宋体" w:hAnsi="宋体" w:cs="宋体"/>
          <w:highlight w:val="none"/>
        </w:rPr>
        <w:t>注：表中（1）～〔6）栏由招标人提供内容，（7）栏由招标人按需提出要求，如招标人需要投标人提供清单项目综合单价的计算分析和工料机分析，请在（7）备注中明确。</w:t>
      </w:r>
    </w:p>
    <w:p>
      <w:pPr>
        <w:widowControl/>
        <w:tabs>
          <w:tab w:val="center" w:pos="4755"/>
          <w:tab w:val="right" w:pos="9070"/>
        </w:tabs>
        <w:spacing w:before="100" w:beforeAutospacing="1" w:after="100" w:afterAutospacing="1"/>
        <w:ind w:firstLine="643"/>
        <w:jc w:val="center"/>
        <w:rPr>
          <w:rFonts w:ascii="宋体" w:hAnsi="宋体"/>
          <w:b/>
          <w:sz w:val="32"/>
          <w:szCs w:val="32"/>
          <w:highlight w:val="none"/>
        </w:rPr>
      </w:pPr>
      <w:r>
        <w:rPr>
          <w:rFonts w:hint="eastAsia" w:ascii="宋体" w:hAnsi="宋体"/>
          <w:b/>
          <w:sz w:val="32"/>
          <w:szCs w:val="32"/>
          <w:highlight w:val="none"/>
        </w:rPr>
        <w:t>表</w:t>
      </w:r>
      <w:r>
        <w:rPr>
          <w:rFonts w:ascii="宋体" w:hAnsi="宋体"/>
          <w:b/>
          <w:sz w:val="32"/>
          <w:szCs w:val="32"/>
          <w:highlight w:val="none"/>
        </w:rPr>
        <w:t xml:space="preserve">1-3-A  </w:t>
      </w:r>
      <w:r>
        <w:rPr>
          <w:rFonts w:hint="eastAsia" w:ascii="宋体" w:hAnsi="宋体"/>
          <w:b/>
          <w:sz w:val="32"/>
          <w:szCs w:val="32"/>
          <w:highlight w:val="none"/>
        </w:rPr>
        <w:t>组织措施项目（整体）清单及计价表</w:t>
      </w:r>
    </w:p>
    <w:p>
      <w:pPr>
        <w:widowControl/>
        <w:tabs>
          <w:tab w:val="center" w:pos="4755"/>
          <w:tab w:val="right" w:pos="9070"/>
        </w:tabs>
        <w:spacing w:before="100" w:beforeAutospacing="1" w:after="100" w:afterAutospacing="1"/>
        <w:rPr>
          <w:rFonts w:ascii="宋体" w:hAnsi="宋体" w:cs="宋体"/>
          <w:highlight w:val="none"/>
        </w:rPr>
      </w:pPr>
      <w:r>
        <w:rPr>
          <w:rFonts w:hint="eastAsia" w:ascii="宋体" w:hAnsi="宋体" w:cs="宋体"/>
          <w:highlight w:val="none"/>
        </w:rPr>
        <w:t>工程名称：                                                                                                                       第页共页</w:t>
      </w: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序号</w:t>
            </w:r>
          </w:p>
        </w:tc>
        <w:tc>
          <w:tcPr>
            <w:tcW w:w="2590"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项目名称</w:t>
            </w:r>
          </w:p>
        </w:tc>
        <w:tc>
          <w:tcPr>
            <w:tcW w:w="1080"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单位</w:t>
            </w:r>
          </w:p>
        </w:tc>
        <w:tc>
          <w:tcPr>
            <w:tcW w:w="1080"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数量</w:t>
            </w:r>
          </w:p>
        </w:tc>
        <w:tc>
          <w:tcPr>
            <w:tcW w:w="1440"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金额(元)</w:t>
            </w:r>
          </w:p>
        </w:tc>
        <w:tc>
          <w:tcPr>
            <w:tcW w:w="2700"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65" w:hRule="atLeast"/>
        </w:trPr>
        <w:tc>
          <w:tcPr>
            <w:tcW w:w="938" w:type="dxa"/>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（1）</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一</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position w:val="-6"/>
                <w:highlight w:val="none"/>
              </w:rPr>
            </w:pPr>
            <w:r>
              <w:rPr>
                <w:rFonts w:hint="eastAsia" w:ascii="宋体" w:hAnsi="宋体" w:cs="宋体"/>
                <w:position w:val="-6"/>
                <w:highlight w:val="none"/>
              </w:rPr>
              <w:t>二</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position w:val="-6"/>
                <w:highlight w:val="none"/>
              </w:rPr>
            </w:pPr>
            <w:r>
              <w:rPr>
                <w:rFonts w:hint="eastAsia" w:ascii="宋体" w:hAnsi="宋体" w:cs="宋体"/>
                <w:position w:val="-6"/>
                <w:highlight w:val="none"/>
              </w:rPr>
              <w:t>1</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position w:val="-6"/>
                <w:highlight w:val="none"/>
              </w:rPr>
            </w:pPr>
            <w:r>
              <w:rPr>
                <w:rFonts w:hint="eastAsia" w:ascii="宋体" w:hAnsi="宋体" w:cs="宋体"/>
                <w:position w:val="-6"/>
                <w:highlight w:val="none"/>
              </w:rPr>
              <w:t>2</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position w:val="-6"/>
                <w:highlight w:val="none"/>
              </w:rPr>
            </w:pPr>
            <w:r>
              <w:rPr>
                <w:rFonts w:hint="eastAsia" w:ascii="宋体" w:hAnsi="宋体" w:cs="宋体"/>
                <w:position w:val="-6"/>
                <w:highlight w:val="none"/>
              </w:rPr>
              <w:t>3</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position w:val="-6"/>
                <w:highlight w:val="none"/>
              </w:rPr>
            </w:pPr>
            <w:r>
              <w:rPr>
                <w:rFonts w:hint="eastAsia" w:ascii="宋体" w:hAnsi="宋体" w:cs="宋体"/>
                <w:position w:val="-6"/>
                <w:highlight w:val="none"/>
              </w:rPr>
              <w:t>4</w:t>
            </w:r>
          </w:p>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position w:val="-6"/>
                <w:highlight w:val="none"/>
              </w:rPr>
            </w:pPr>
          </w:p>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position w:val="-6"/>
                <w:highlight w:val="none"/>
              </w:rPr>
            </w:pPr>
          </w:p>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position w:val="-6"/>
                <w:highlight w:val="none"/>
              </w:rPr>
            </w:pPr>
          </w:p>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position w:val="-6"/>
                <w:highlight w:val="none"/>
              </w:rPr>
            </w:pPr>
          </w:p>
        </w:tc>
        <w:tc>
          <w:tcPr>
            <w:tcW w:w="2590" w:type="dxa"/>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spacing w:val="-16"/>
                <w:highlight w:val="none"/>
              </w:rPr>
            </w:pPr>
            <w:r>
              <w:rPr>
                <w:rFonts w:hint="eastAsia" w:ascii="宋体" w:hAnsi="宋体" w:cs="宋体"/>
                <w:spacing w:val="-16"/>
                <w:highlight w:val="none"/>
              </w:rPr>
              <w:t>（2）</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安全文明施工措施项目</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其他组织措施项目</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提前竣工增加费</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spacing w:val="-16"/>
                <w:highlight w:val="none"/>
              </w:rPr>
            </w:pPr>
            <w:r>
              <w:rPr>
                <w:rFonts w:hint="eastAsia" w:ascii="宋体" w:hAnsi="宋体" w:cs="宋体"/>
                <w:spacing w:val="-16"/>
                <w:highlight w:val="none"/>
              </w:rPr>
              <w:t>二次搬运费</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spacing w:val="-16"/>
                <w:highlight w:val="none"/>
              </w:rPr>
            </w:pPr>
            <w:r>
              <w:rPr>
                <w:rFonts w:hint="eastAsia" w:ascii="宋体" w:hAnsi="宋体" w:cs="宋体"/>
                <w:spacing w:val="-16"/>
                <w:highlight w:val="none"/>
              </w:rPr>
              <w:t>冬雨季施工增加费</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spacing w:val="-16"/>
                <w:highlight w:val="none"/>
              </w:rPr>
            </w:pPr>
            <w:r>
              <w:rPr>
                <w:rFonts w:hint="eastAsia" w:ascii="宋体" w:hAnsi="宋体" w:cs="宋体"/>
                <w:spacing w:val="-16"/>
                <w:highlight w:val="none"/>
              </w:rPr>
              <w:t>行车、行人干扰增加费</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spacing w:val="-16"/>
                <w:highlight w:val="none"/>
              </w:rPr>
            </w:pP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spacing w:val="-16"/>
                <w:highlight w:val="none"/>
              </w:rPr>
            </w:pPr>
          </w:p>
        </w:tc>
        <w:tc>
          <w:tcPr>
            <w:tcW w:w="1080" w:type="dxa"/>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p>
        </w:tc>
        <w:tc>
          <w:tcPr>
            <w:tcW w:w="1080" w:type="dxa"/>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p>
        </w:tc>
        <w:tc>
          <w:tcPr>
            <w:tcW w:w="1440"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p>
        </w:tc>
        <w:tc>
          <w:tcPr>
            <w:tcW w:w="2700" w:type="dxa"/>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提供分析清单（表1-3-A-1）</w:t>
            </w:r>
          </w:p>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合计</w:t>
            </w:r>
          </w:p>
        </w:tc>
        <w:tc>
          <w:tcPr>
            <w:tcW w:w="1440" w:type="dxa"/>
          </w:tcPr>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highlight w:val="none"/>
              </w:rPr>
            </w:pPr>
          </w:p>
        </w:tc>
        <w:tc>
          <w:tcPr>
            <w:tcW w:w="2700" w:type="dxa"/>
          </w:tcPr>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highlight w:val="none"/>
              </w:rPr>
            </w:pPr>
          </w:p>
        </w:tc>
      </w:tr>
    </w:tbl>
    <w:p>
      <w:pPr>
        <w:widowControl/>
        <w:tabs>
          <w:tab w:val="center" w:pos="4755"/>
          <w:tab w:val="right" w:pos="9070"/>
        </w:tabs>
        <w:rPr>
          <w:rFonts w:ascii="宋体" w:hAnsi="宋体" w:cs="宋体"/>
          <w:highlight w:val="none"/>
        </w:rPr>
      </w:pPr>
      <w:r>
        <w:rPr>
          <w:rFonts w:hint="eastAsia" w:ascii="宋体" w:hAnsi="宋体" w:cs="宋体"/>
          <w:highlight w:val="none"/>
        </w:rPr>
        <w:t>注：1.表中列项供参考，（1）、（2）栏由招标人提供，投标人可按工程实际作补充。</w:t>
      </w:r>
    </w:p>
    <w:p>
      <w:pPr>
        <w:widowControl/>
        <w:tabs>
          <w:tab w:val="center" w:pos="4755"/>
          <w:tab w:val="right" w:pos="9070"/>
        </w:tabs>
        <w:ind w:firstLine="480" w:firstLineChars="200"/>
        <w:rPr>
          <w:rFonts w:ascii="宋体" w:hAnsi="宋体" w:cs="宋体"/>
          <w:highlight w:val="none"/>
        </w:rPr>
      </w:pPr>
      <w:r>
        <w:rPr>
          <w:rFonts w:hint="eastAsia" w:ascii="宋体" w:hAnsi="宋体" w:cs="宋体"/>
          <w:highlight w:val="none"/>
        </w:rPr>
        <w:t>2.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1-3-B）。</w:t>
      </w:r>
    </w:p>
    <w:p>
      <w:pPr>
        <w:widowControl/>
        <w:tabs>
          <w:tab w:val="center" w:pos="4755"/>
          <w:tab w:val="right" w:pos="9070"/>
        </w:tabs>
        <w:ind w:firstLine="480" w:firstLineChars="200"/>
        <w:rPr>
          <w:rFonts w:ascii="宋体" w:hAnsi="宋体" w:cs="宋体"/>
          <w:highlight w:val="none"/>
        </w:rPr>
      </w:pPr>
      <w:r>
        <w:rPr>
          <w:rFonts w:hint="eastAsia" w:ascii="宋体" w:hAnsi="宋体" w:cs="宋体"/>
          <w:highlight w:val="none"/>
        </w:rPr>
        <w:t>3.专业工程组织措施项目清单表1-3-B中已报价的组织措施费不得与整体组织措施项目清单表1-3-A中的其他组织措施项目重复报价。</w:t>
      </w:r>
    </w:p>
    <w:p>
      <w:pPr>
        <w:widowControl/>
        <w:tabs>
          <w:tab w:val="center" w:pos="4755"/>
          <w:tab w:val="right" w:pos="9070"/>
        </w:tabs>
        <w:spacing w:before="100" w:beforeAutospacing="1" w:after="100" w:afterAutospacing="1"/>
        <w:jc w:val="center"/>
        <w:rPr>
          <w:rFonts w:ascii="宋体" w:hAnsi="宋体"/>
          <w:b/>
          <w:sz w:val="32"/>
          <w:szCs w:val="32"/>
          <w:highlight w:val="none"/>
        </w:rPr>
      </w:pPr>
      <w:r>
        <w:rPr>
          <w:rFonts w:ascii="宋体" w:hAnsi="宋体"/>
          <w:szCs w:val="21"/>
          <w:highlight w:val="none"/>
        </w:rPr>
        <w:br w:type="page"/>
      </w:r>
      <w:r>
        <w:rPr>
          <w:rFonts w:hint="eastAsia" w:ascii="宋体" w:hAnsi="宋体"/>
          <w:b/>
          <w:sz w:val="32"/>
          <w:szCs w:val="32"/>
          <w:highlight w:val="none"/>
        </w:rPr>
        <w:t>表</w:t>
      </w:r>
      <w:r>
        <w:rPr>
          <w:rFonts w:ascii="宋体" w:hAnsi="宋体"/>
          <w:b/>
          <w:sz w:val="32"/>
          <w:szCs w:val="32"/>
          <w:highlight w:val="none"/>
        </w:rPr>
        <w:t xml:space="preserve">1-3-B  </w:t>
      </w:r>
      <w:r>
        <w:rPr>
          <w:rFonts w:hint="eastAsia" w:ascii="宋体" w:hAnsi="宋体"/>
          <w:b/>
          <w:sz w:val="32"/>
          <w:szCs w:val="32"/>
          <w:highlight w:val="none"/>
        </w:rPr>
        <w:t>组织措施项目（专业工程）清单及计价表</w:t>
      </w:r>
    </w:p>
    <w:p>
      <w:pPr>
        <w:widowControl/>
        <w:tabs>
          <w:tab w:val="center" w:pos="4755"/>
          <w:tab w:val="right" w:pos="9070"/>
        </w:tabs>
        <w:ind w:left="6480" w:hanging="6480" w:hangingChars="2700"/>
        <w:rPr>
          <w:rFonts w:ascii="宋体" w:hAnsi="宋体" w:cs="宋体"/>
          <w:highlight w:val="none"/>
        </w:rPr>
      </w:pPr>
      <w:r>
        <w:rPr>
          <w:rFonts w:hint="eastAsia" w:ascii="宋体" w:hAnsi="宋体" w:cs="宋体"/>
          <w:highlight w:val="none"/>
        </w:rPr>
        <w:t xml:space="preserve">工程名称：                                            </w:t>
      </w:r>
    </w:p>
    <w:p>
      <w:pPr>
        <w:widowControl/>
        <w:tabs>
          <w:tab w:val="center" w:pos="4755"/>
          <w:tab w:val="right" w:pos="9070"/>
        </w:tabs>
        <w:ind w:left="6480" w:hanging="6480" w:hangingChars="2700"/>
        <w:rPr>
          <w:rFonts w:ascii="宋体" w:hAnsi="宋体" w:cs="宋体"/>
          <w:highlight w:val="none"/>
        </w:rPr>
      </w:pPr>
      <w:r>
        <w:rPr>
          <w:rFonts w:hint="eastAsia" w:ascii="宋体" w:hAnsi="宋体" w:cs="宋体"/>
          <w:highlight w:val="none"/>
        </w:rPr>
        <w:t>单位工程及专业工程名称：第页共页</w:t>
      </w: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3"/>
        <w:gridCol w:w="2338"/>
        <w:gridCol w:w="1057"/>
        <w:gridCol w:w="925"/>
        <w:gridCol w:w="1793"/>
        <w:gridCol w:w="2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5" w:hRule="atLeast"/>
        </w:trPr>
        <w:tc>
          <w:tcPr>
            <w:tcW w:w="983"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序号</w:t>
            </w:r>
          </w:p>
        </w:tc>
        <w:tc>
          <w:tcPr>
            <w:tcW w:w="2338"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项目名称</w:t>
            </w:r>
          </w:p>
        </w:tc>
        <w:tc>
          <w:tcPr>
            <w:tcW w:w="1057"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单位</w:t>
            </w:r>
          </w:p>
        </w:tc>
        <w:tc>
          <w:tcPr>
            <w:tcW w:w="925"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数量</w:t>
            </w:r>
          </w:p>
        </w:tc>
        <w:tc>
          <w:tcPr>
            <w:tcW w:w="1793"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金额(元)</w:t>
            </w:r>
          </w:p>
        </w:tc>
        <w:tc>
          <w:tcPr>
            <w:tcW w:w="2644"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0" w:hRule="atLeast"/>
        </w:trPr>
        <w:tc>
          <w:tcPr>
            <w:tcW w:w="983" w:type="dxa"/>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（1）</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position w:val="-6"/>
                <w:highlight w:val="none"/>
              </w:rPr>
            </w:pPr>
            <w:r>
              <w:rPr>
                <w:rFonts w:hint="eastAsia" w:ascii="宋体" w:hAnsi="宋体" w:cs="宋体"/>
                <w:position w:val="-6"/>
                <w:highlight w:val="none"/>
              </w:rPr>
              <w:t>1</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position w:val="-6"/>
                <w:highlight w:val="none"/>
              </w:rPr>
            </w:pPr>
            <w:r>
              <w:rPr>
                <w:rFonts w:hint="eastAsia" w:ascii="宋体" w:hAnsi="宋体" w:cs="宋体"/>
                <w:position w:val="-6"/>
                <w:highlight w:val="none"/>
              </w:rPr>
              <w:t>2</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position w:val="-6"/>
                <w:highlight w:val="none"/>
              </w:rPr>
            </w:pPr>
            <w:r>
              <w:rPr>
                <w:rFonts w:hint="eastAsia" w:ascii="宋体" w:hAnsi="宋体" w:cs="宋体"/>
                <w:position w:val="-6"/>
                <w:highlight w:val="none"/>
              </w:rPr>
              <w:t>3</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position w:val="-6"/>
                <w:highlight w:val="none"/>
              </w:rPr>
            </w:pPr>
            <w:r>
              <w:rPr>
                <w:rFonts w:hint="eastAsia" w:ascii="宋体" w:hAnsi="宋体" w:cs="宋体"/>
                <w:position w:val="-6"/>
                <w:highlight w:val="none"/>
              </w:rPr>
              <w:t>4</w:t>
            </w:r>
          </w:p>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position w:val="-6"/>
                <w:highlight w:val="none"/>
              </w:rPr>
            </w:pPr>
          </w:p>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position w:val="-6"/>
                <w:highlight w:val="none"/>
              </w:rPr>
            </w:pPr>
          </w:p>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position w:val="-6"/>
                <w:highlight w:val="none"/>
              </w:rPr>
            </w:pPr>
          </w:p>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position w:val="-6"/>
                <w:highlight w:val="none"/>
              </w:rPr>
            </w:pPr>
          </w:p>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position w:val="-6"/>
                <w:highlight w:val="none"/>
              </w:rPr>
            </w:pPr>
          </w:p>
        </w:tc>
        <w:tc>
          <w:tcPr>
            <w:tcW w:w="2338" w:type="dxa"/>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spacing w:val="-16"/>
                <w:highlight w:val="none"/>
              </w:rPr>
            </w:pPr>
            <w:r>
              <w:rPr>
                <w:rFonts w:hint="eastAsia" w:ascii="宋体" w:hAnsi="宋体" w:cs="宋体"/>
                <w:spacing w:val="-16"/>
                <w:highlight w:val="none"/>
              </w:rPr>
              <w:t>（2）</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提前竣工增加费</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spacing w:val="-16"/>
                <w:highlight w:val="none"/>
              </w:rPr>
            </w:pPr>
            <w:r>
              <w:rPr>
                <w:rFonts w:hint="eastAsia" w:ascii="宋体" w:hAnsi="宋体" w:cs="宋体"/>
                <w:spacing w:val="-16"/>
                <w:highlight w:val="none"/>
              </w:rPr>
              <w:t>二次搬运费</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spacing w:val="-16"/>
                <w:highlight w:val="none"/>
              </w:rPr>
            </w:pPr>
            <w:r>
              <w:rPr>
                <w:rFonts w:hint="eastAsia" w:ascii="宋体" w:hAnsi="宋体" w:cs="宋体"/>
                <w:spacing w:val="-16"/>
                <w:highlight w:val="none"/>
              </w:rPr>
              <w:t>冬雨季施工增加费</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spacing w:val="-16"/>
                <w:highlight w:val="none"/>
              </w:rPr>
            </w:pPr>
            <w:r>
              <w:rPr>
                <w:rFonts w:hint="eastAsia" w:ascii="宋体" w:hAnsi="宋体" w:cs="宋体"/>
                <w:spacing w:val="-16"/>
                <w:highlight w:val="none"/>
              </w:rPr>
              <w:t>行车、行人干扰增加费</w:t>
            </w: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spacing w:val="-16"/>
                <w:highlight w:val="none"/>
              </w:rPr>
            </w:pPr>
          </w:p>
        </w:tc>
        <w:tc>
          <w:tcPr>
            <w:tcW w:w="1057" w:type="dxa"/>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p>
        </w:tc>
        <w:tc>
          <w:tcPr>
            <w:tcW w:w="925" w:type="dxa"/>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p>
        </w:tc>
        <w:tc>
          <w:tcPr>
            <w:tcW w:w="1793"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p>
        </w:tc>
        <w:tc>
          <w:tcPr>
            <w:tcW w:w="2644" w:type="dxa"/>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p>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5303" w:type="dxa"/>
            <w:gridSpan w:val="4"/>
          </w:tcPr>
          <w:p>
            <w:pPr>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合计</w:t>
            </w:r>
          </w:p>
        </w:tc>
        <w:tc>
          <w:tcPr>
            <w:tcW w:w="1793" w:type="dxa"/>
          </w:tcPr>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highlight w:val="none"/>
              </w:rPr>
            </w:pPr>
          </w:p>
        </w:tc>
        <w:tc>
          <w:tcPr>
            <w:tcW w:w="2644" w:type="dxa"/>
          </w:tcPr>
          <w:p>
            <w:pPr>
              <w:keepNext/>
              <w:keepLines/>
              <w:pageBreakBefore w:val="0"/>
              <w:widowControl/>
              <w:tabs>
                <w:tab w:val="center" w:pos="4755"/>
                <w:tab w:val="right" w:pos="9070"/>
              </w:tabs>
              <w:kinsoku/>
              <w:wordWrap/>
              <w:overflowPunct/>
              <w:topLinePunct w:val="0"/>
              <w:autoSpaceDE w:val="0"/>
              <w:autoSpaceDN w:val="0"/>
              <w:bidi w:val="0"/>
              <w:adjustRightInd w:val="0"/>
              <w:snapToGrid/>
              <w:spacing w:before="100" w:beforeAutospacing="1" w:after="100" w:afterAutospacing="1" w:line="576" w:lineRule="auto"/>
              <w:ind w:firstLine="0"/>
              <w:jc w:val="both"/>
              <w:textAlignment w:val="auto"/>
              <w:outlineLvl w:val="0"/>
              <w:rPr>
                <w:rFonts w:ascii="宋体" w:hAnsi="宋体" w:cs="宋体"/>
                <w:highlight w:val="none"/>
              </w:rPr>
            </w:pPr>
          </w:p>
        </w:tc>
      </w:tr>
    </w:tbl>
    <w:p>
      <w:pPr>
        <w:widowControl/>
        <w:tabs>
          <w:tab w:val="center" w:pos="4755"/>
          <w:tab w:val="right" w:pos="9070"/>
        </w:tabs>
        <w:rPr>
          <w:rFonts w:ascii="宋体" w:hAnsi="宋体" w:cs="宋体"/>
          <w:highlight w:val="none"/>
        </w:rPr>
      </w:pPr>
      <w:r>
        <w:rPr>
          <w:rFonts w:hint="eastAsia" w:ascii="宋体" w:hAnsi="宋体" w:cs="宋体"/>
          <w:highlight w:val="none"/>
        </w:rPr>
        <w:t>注： 1.表中列项供参考，（1）、（2）栏由招标人提供，投标人可按工程实际作补充。</w:t>
      </w:r>
    </w:p>
    <w:p>
      <w:pPr>
        <w:widowControl/>
        <w:tabs>
          <w:tab w:val="center" w:pos="4755"/>
          <w:tab w:val="right" w:pos="9070"/>
        </w:tabs>
        <w:ind w:firstLine="480" w:firstLineChars="200"/>
        <w:rPr>
          <w:rFonts w:ascii="宋体" w:hAnsi="宋体" w:cs="宋体"/>
          <w:highlight w:val="none"/>
        </w:rPr>
      </w:pPr>
      <w:r>
        <w:rPr>
          <w:rFonts w:hint="eastAsia" w:ascii="宋体" w:hAnsi="宋体" w:cs="宋体"/>
          <w:highlight w:val="none"/>
        </w:rPr>
        <w:t>2．当招标项目为单位工程发包且只有1个分部分项工程量清单时，组织措施项目清单应按表1-3-A报价。</w:t>
      </w:r>
    </w:p>
    <w:p>
      <w:pPr>
        <w:widowControl/>
        <w:tabs>
          <w:tab w:val="center" w:pos="4755"/>
          <w:tab w:val="right" w:pos="9070"/>
        </w:tabs>
        <w:ind w:firstLine="640"/>
        <w:jc w:val="center"/>
        <w:rPr>
          <w:rFonts w:ascii="宋体" w:hAnsi="宋体"/>
          <w:b/>
          <w:sz w:val="32"/>
          <w:szCs w:val="32"/>
          <w:highlight w:val="none"/>
        </w:rPr>
        <w:sectPr>
          <w:pgSz w:w="12240" w:h="15840"/>
          <w:pgMar w:top="1304" w:right="964" w:bottom="964" w:left="1531" w:header="720" w:footer="720" w:gutter="0"/>
          <w:cols w:space="720" w:num="1"/>
          <w:docGrid w:linePitch="312" w:charSpace="0"/>
        </w:sectPr>
      </w:pPr>
    </w:p>
    <w:p>
      <w:pPr>
        <w:widowControl/>
        <w:tabs>
          <w:tab w:val="center" w:pos="4755"/>
          <w:tab w:val="right" w:pos="9070"/>
        </w:tabs>
        <w:ind w:firstLine="643"/>
        <w:jc w:val="center"/>
        <w:rPr>
          <w:rFonts w:ascii="宋体" w:hAnsi="宋体"/>
          <w:b/>
          <w:sz w:val="32"/>
          <w:szCs w:val="32"/>
          <w:highlight w:val="none"/>
        </w:rPr>
      </w:pPr>
      <w:r>
        <w:rPr>
          <w:rFonts w:hint="eastAsia" w:ascii="宋体" w:hAnsi="宋体"/>
          <w:b/>
          <w:sz w:val="32"/>
          <w:szCs w:val="32"/>
          <w:highlight w:val="none"/>
        </w:rPr>
        <w:t>表</w:t>
      </w:r>
      <w:r>
        <w:rPr>
          <w:rFonts w:ascii="宋体" w:hAnsi="宋体"/>
          <w:b/>
          <w:sz w:val="32"/>
          <w:szCs w:val="32"/>
          <w:highlight w:val="none"/>
        </w:rPr>
        <w:t xml:space="preserve">1-3-C  </w:t>
      </w:r>
      <w:r>
        <w:rPr>
          <w:rFonts w:hint="eastAsia" w:ascii="宋体" w:hAnsi="宋体"/>
          <w:b/>
          <w:sz w:val="32"/>
          <w:szCs w:val="32"/>
          <w:highlight w:val="none"/>
        </w:rPr>
        <w:t>技术措施项目清单及计价表</w:t>
      </w:r>
    </w:p>
    <w:p>
      <w:pPr>
        <w:widowControl/>
        <w:tabs>
          <w:tab w:val="center" w:pos="4755"/>
          <w:tab w:val="right" w:pos="9070"/>
        </w:tabs>
        <w:ind w:left="9480" w:hanging="9480" w:hangingChars="3950"/>
        <w:rPr>
          <w:rFonts w:ascii="宋体" w:hAnsi="宋体" w:cs="宋体"/>
          <w:highlight w:val="none"/>
        </w:rPr>
      </w:pPr>
      <w:r>
        <w:rPr>
          <w:rFonts w:hint="eastAsia" w:ascii="宋体" w:hAnsi="宋体" w:cs="宋体"/>
          <w:highlight w:val="none"/>
        </w:rPr>
        <w:t xml:space="preserve">工程名称：                                                                              单位工程及专业工程名称：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序号</w:t>
            </w:r>
          </w:p>
        </w:tc>
        <w:tc>
          <w:tcPr>
            <w:tcW w:w="1231" w:type="dxa"/>
            <w:vMerge w:val="restart"/>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项目编码</w:t>
            </w:r>
          </w:p>
        </w:tc>
        <w:tc>
          <w:tcPr>
            <w:tcW w:w="1390" w:type="dxa"/>
            <w:vMerge w:val="restart"/>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项目名称</w:t>
            </w:r>
          </w:p>
        </w:tc>
        <w:tc>
          <w:tcPr>
            <w:tcW w:w="1390" w:type="dxa"/>
            <w:vMerge w:val="restart"/>
            <w:vAlign w:val="center"/>
          </w:tcPr>
          <w:p>
            <w:pPr>
              <w:pageBreakBefore w:val="0"/>
              <w:widowControl/>
              <w:tabs>
                <w:tab w:val="center" w:pos="4755"/>
                <w:tab w:val="right" w:pos="9070"/>
              </w:tabs>
              <w:kinsoku/>
              <w:wordWrap/>
              <w:overflowPunct/>
              <w:topLinePunct w:val="0"/>
              <w:autoSpaceDE w:val="0"/>
              <w:autoSpaceDN w:val="0"/>
              <w:bidi w:val="0"/>
              <w:adjustRightInd w:val="0"/>
              <w:snapToGrid w:val="0"/>
              <w:ind w:firstLine="0"/>
              <w:jc w:val="both"/>
              <w:textAlignment w:val="auto"/>
              <w:rPr>
                <w:rFonts w:ascii="宋体" w:hAnsi="宋体" w:cs="宋体"/>
                <w:highlight w:val="none"/>
              </w:rPr>
            </w:pPr>
            <w:r>
              <w:rPr>
                <w:rFonts w:hint="eastAsia" w:ascii="宋体" w:hAnsi="宋体" w:cs="宋体"/>
                <w:highlight w:val="none"/>
              </w:rPr>
              <w:t>项目特征</w:t>
            </w:r>
          </w:p>
          <w:p>
            <w:pPr>
              <w:pageBreakBefore w:val="0"/>
              <w:widowControl/>
              <w:tabs>
                <w:tab w:val="center" w:pos="4755"/>
                <w:tab w:val="right" w:pos="9070"/>
              </w:tabs>
              <w:kinsoku/>
              <w:wordWrap/>
              <w:overflowPunct/>
              <w:topLinePunct w:val="0"/>
              <w:autoSpaceDE w:val="0"/>
              <w:autoSpaceDN w:val="0"/>
              <w:bidi w:val="0"/>
              <w:adjustRightInd w:val="0"/>
              <w:snapToGrid w:val="0"/>
              <w:ind w:firstLine="0"/>
              <w:jc w:val="both"/>
              <w:textAlignment w:val="auto"/>
              <w:rPr>
                <w:rFonts w:ascii="宋体" w:hAnsi="宋体" w:cs="宋体"/>
                <w:highlight w:val="none"/>
              </w:rPr>
            </w:pPr>
            <w:r>
              <w:rPr>
                <w:rFonts w:hint="eastAsia" w:ascii="宋体" w:hAnsi="宋体" w:cs="宋体"/>
                <w:highlight w:val="none"/>
              </w:rPr>
              <w:t>描述</w:t>
            </w:r>
          </w:p>
        </w:tc>
        <w:tc>
          <w:tcPr>
            <w:tcW w:w="1217" w:type="dxa"/>
            <w:vMerge w:val="restart"/>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计量单位</w:t>
            </w:r>
          </w:p>
        </w:tc>
        <w:tc>
          <w:tcPr>
            <w:tcW w:w="1217" w:type="dxa"/>
            <w:vMerge w:val="restart"/>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工程量</w:t>
            </w:r>
          </w:p>
        </w:tc>
        <w:tc>
          <w:tcPr>
            <w:tcW w:w="1205" w:type="dxa"/>
            <w:vMerge w:val="restart"/>
            <w:vAlign w:val="center"/>
          </w:tcPr>
          <w:p>
            <w:pPr>
              <w:pageBreakBefore w:val="0"/>
              <w:widowControl/>
              <w:tabs>
                <w:tab w:val="center" w:pos="4755"/>
                <w:tab w:val="right" w:pos="9070"/>
              </w:tabs>
              <w:kinsoku/>
              <w:wordWrap/>
              <w:overflowPunct/>
              <w:topLinePunct w:val="0"/>
              <w:autoSpaceDE w:val="0"/>
              <w:autoSpaceDN w:val="0"/>
              <w:bidi w:val="0"/>
              <w:adjustRightInd w:val="0"/>
              <w:snapToGrid w:val="0"/>
              <w:ind w:firstLine="0"/>
              <w:jc w:val="both"/>
              <w:textAlignment w:val="auto"/>
              <w:rPr>
                <w:rFonts w:ascii="宋体" w:hAnsi="宋体" w:cs="宋体"/>
                <w:highlight w:val="none"/>
              </w:rPr>
            </w:pPr>
            <w:r>
              <w:rPr>
                <w:rFonts w:hint="eastAsia" w:ascii="宋体" w:hAnsi="宋体" w:cs="宋体"/>
                <w:highlight w:val="none"/>
              </w:rPr>
              <w:t>综合单价</w:t>
            </w:r>
          </w:p>
          <w:p>
            <w:pPr>
              <w:pageBreakBefore w:val="0"/>
              <w:widowControl/>
              <w:tabs>
                <w:tab w:val="center" w:pos="4755"/>
                <w:tab w:val="right" w:pos="9070"/>
              </w:tabs>
              <w:kinsoku/>
              <w:wordWrap/>
              <w:overflowPunct/>
              <w:topLinePunct w:val="0"/>
              <w:autoSpaceDE w:val="0"/>
              <w:autoSpaceDN w:val="0"/>
              <w:bidi w:val="0"/>
              <w:adjustRightInd w:val="0"/>
              <w:snapToGrid w:val="0"/>
              <w:ind w:firstLine="0"/>
              <w:jc w:val="both"/>
              <w:textAlignment w:val="auto"/>
              <w:rPr>
                <w:rFonts w:ascii="宋体" w:hAnsi="宋体" w:cs="宋体"/>
                <w:highlight w:val="none"/>
              </w:rPr>
            </w:pPr>
            <w:r>
              <w:rPr>
                <w:rFonts w:hint="eastAsia" w:ascii="宋体" w:hAnsi="宋体" w:cs="宋体"/>
                <w:highlight w:val="none"/>
              </w:rPr>
              <w:t>(元)</w:t>
            </w:r>
          </w:p>
        </w:tc>
        <w:tc>
          <w:tcPr>
            <w:tcW w:w="987" w:type="dxa"/>
            <w:vMerge w:val="restart"/>
            <w:vAlign w:val="center"/>
          </w:tcPr>
          <w:p>
            <w:pPr>
              <w:pageBreakBefore w:val="0"/>
              <w:widowControl/>
              <w:tabs>
                <w:tab w:val="center" w:pos="4755"/>
                <w:tab w:val="right" w:pos="9070"/>
              </w:tabs>
              <w:kinsoku/>
              <w:wordWrap/>
              <w:overflowPunct/>
              <w:topLinePunct w:val="0"/>
              <w:autoSpaceDE w:val="0"/>
              <w:autoSpaceDN w:val="0"/>
              <w:bidi w:val="0"/>
              <w:adjustRightInd w:val="0"/>
              <w:snapToGrid w:val="0"/>
              <w:ind w:firstLine="0"/>
              <w:jc w:val="both"/>
              <w:textAlignment w:val="auto"/>
              <w:rPr>
                <w:rFonts w:ascii="宋体" w:hAnsi="宋体" w:cs="宋体"/>
                <w:highlight w:val="none"/>
              </w:rPr>
            </w:pPr>
            <w:r>
              <w:rPr>
                <w:rFonts w:hint="eastAsia" w:ascii="宋体" w:hAnsi="宋体" w:cs="宋体"/>
                <w:highlight w:val="none"/>
              </w:rPr>
              <w:t>合  价</w:t>
            </w:r>
          </w:p>
          <w:p>
            <w:pPr>
              <w:pageBreakBefore w:val="0"/>
              <w:widowControl/>
              <w:tabs>
                <w:tab w:val="center" w:pos="4755"/>
                <w:tab w:val="right" w:pos="9070"/>
              </w:tabs>
              <w:kinsoku/>
              <w:wordWrap/>
              <w:overflowPunct/>
              <w:topLinePunct w:val="0"/>
              <w:autoSpaceDE w:val="0"/>
              <w:autoSpaceDN w:val="0"/>
              <w:bidi w:val="0"/>
              <w:adjustRightInd w:val="0"/>
              <w:snapToGrid w:val="0"/>
              <w:ind w:firstLine="0"/>
              <w:jc w:val="both"/>
              <w:textAlignment w:val="auto"/>
              <w:rPr>
                <w:rFonts w:ascii="宋体" w:hAnsi="宋体" w:cs="宋体"/>
                <w:highlight w:val="none"/>
              </w:rPr>
            </w:pPr>
            <w:r>
              <w:rPr>
                <w:rFonts w:hint="eastAsia" w:ascii="宋体" w:hAnsi="宋体" w:cs="宋体"/>
                <w:highlight w:val="none"/>
              </w:rPr>
              <w:t>(元)</w:t>
            </w:r>
          </w:p>
        </w:tc>
        <w:tc>
          <w:tcPr>
            <w:tcW w:w="3461" w:type="dxa"/>
            <w:gridSpan w:val="4"/>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其中</w:t>
            </w:r>
          </w:p>
        </w:tc>
        <w:tc>
          <w:tcPr>
            <w:tcW w:w="923" w:type="dxa"/>
            <w:vMerge w:val="restart"/>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line="576" w:lineRule="auto"/>
              <w:ind w:firstLine="0"/>
              <w:jc w:val="both"/>
              <w:textAlignment w:val="auto"/>
              <w:outlineLvl w:val="0"/>
              <w:rPr>
                <w:rFonts w:ascii="宋体" w:hAnsi="宋体" w:cs="宋体"/>
                <w:highlight w:val="none"/>
              </w:rPr>
            </w:pPr>
          </w:p>
        </w:tc>
        <w:tc>
          <w:tcPr>
            <w:tcW w:w="1231" w:type="dxa"/>
            <w:vMerge w:val="continue"/>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line="576" w:lineRule="auto"/>
              <w:ind w:firstLine="0"/>
              <w:jc w:val="both"/>
              <w:textAlignment w:val="auto"/>
              <w:outlineLvl w:val="0"/>
              <w:rPr>
                <w:rFonts w:ascii="宋体" w:hAnsi="宋体" w:cs="宋体"/>
                <w:highlight w:val="none"/>
              </w:rPr>
            </w:pPr>
          </w:p>
        </w:tc>
        <w:tc>
          <w:tcPr>
            <w:tcW w:w="1390" w:type="dxa"/>
            <w:vMerge w:val="continue"/>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line="576" w:lineRule="auto"/>
              <w:ind w:firstLine="0"/>
              <w:jc w:val="both"/>
              <w:textAlignment w:val="auto"/>
              <w:outlineLvl w:val="0"/>
              <w:rPr>
                <w:rFonts w:ascii="宋体" w:hAnsi="宋体" w:cs="宋体"/>
                <w:highlight w:val="none"/>
              </w:rPr>
            </w:pPr>
          </w:p>
        </w:tc>
        <w:tc>
          <w:tcPr>
            <w:tcW w:w="1390" w:type="dxa"/>
            <w:vMerge w:val="continue"/>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line="576" w:lineRule="auto"/>
              <w:ind w:firstLine="0"/>
              <w:jc w:val="both"/>
              <w:textAlignment w:val="auto"/>
              <w:outlineLvl w:val="0"/>
              <w:rPr>
                <w:rFonts w:ascii="宋体" w:hAnsi="宋体" w:cs="宋体"/>
                <w:highlight w:val="none"/>
              </w:rPr>
            </w:pPr>
          </w:p>
        </w:tc>
        <w:tc>
          <w:tcPr>
            <w:tcW w:w="1217" w:type="dxa"/>
            <w:vMerge w:val="continue"/>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line="576" w:lineRule="auto"/>
              <w:ind w:firstLine="0"/>
              <w:jc w:val="both"/>
              <w:textAlignment w:val="auto"/>
              <w:outlineLvl w:val="0"/>
              <w:rPr>
                <w:rFonts w:ascii="宋体" w:hAnsi="宋体" w:cs="宋体"/>
                <w:highlight w:val="none"/>
              </w:rPr>
            </w:pPr>
          </w:p>
        </w:tc>
        <w:tc>
          <w:tcPr>
            <w:tcW w:w="1217" w:type="dxa"/>
            <w:vMerge w:val="continue"/>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line="576" w:lineRule="auto"/>
              <w:ind w:firstLine="0"/>
              <w:jc w:val="both"/>
              <w:textAlignment w:val="auto"/>
              <w:outlineLvl w:val="0"/>
              <w:rPr>
                <w:rFonts w:ascii="宋体" w:hAnsi="宋体" w:cs="宋体"/>
                <w:highlight w:val="none"/>
              </w:rPr>
            </w:pPr>
          </w:p>
        </w:tc>
        <w:tc>
          <w:tcPr>
            <w:tcW w:w="1205" w:type="dxa"/>
            <w:vMerge w:val="continue"/>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line="576" w:lineRule="auto"/>
              <w:ind w:firstLine="0"/>
              <w:jc w:val="both"/>
              <w:textAlignment w:val="auto"/>
              <w:outlineLvl w:val="0"/>
              <w:rPr>
                <w:rFonts w:ascii="宋体" w:hAnsi="宋体" w:cs="宋体"/>
                <w:highlight w:val="none"/>
              </w:rPr>
            </w:pPr>
          </w:p>
        </w:tc>
        <w:tc>
          <w:tcPr>
            <w:tcW w:w="987" w:type="dxa"/>
            <w:vMerge w:val="continue"/>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line="576" w:lineRule="auto"/>
              <w:ind w:firstLine="0"/>
              <w:jc w:val="both"/>
              <w:textAlignment w:val="auto"/>
              <w:outlineLvl w:val="0"/>
              <w:rPr>
                <w:rFonts w:ascii="宋体" w:hAnsi="宋体" w:cs="宋体"/>
                <w:highlight w:val="none"/>
              </w:rPr>
            </w:pPr>
          </w:p>
        </w:tc>
        <w:tc>
          <w:tcPr>
            <w:tcW w:w="1216"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人工费</w:t>
            </w:r>
          </w:p>
        </w:tc>
        <w:tc>
          <w:tcPr>
            <w:tcW w:w="1216" w:type="dxa"/>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机械费</w:t>
            </w:r>
          </w:p>
        </w:tc>
        <w:tc>
          <w:tcPr>
            <w:tcW w:w="1029" w:type="dxa"/>
            <w:gridSpan w:val="2"/>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管理费</w:t>
            </w:r>
          </w:p>
        </w:tc>
        <w:tc>
          <w:tcPr>
            <w:tcW w:w="923" w:type="dxa"/>
            <w:vMerge w:val="continue"/>
            <w:vAlign w:val="center"/>
          </w:tcPr>
          <w:p>
            <w:pPr>
              <w:pageBreakBefore w:val="0"/>
              <w:widowControl/>
              <w:tabs>
                <w:tab w:val="center" w:pos="4755"/>
                <w:tab w:val="right" w:pos="9070"/>
              </w:tabs>
              <w:kinsoku/>
              <w:wordWrap/>
              <w:overflowPunct/>
              <w:topLinePunct w:val="0"/>
              <w:autoSpaceDE w:val="0"/>
              <w:autoSpaceDN w:val="0"/>
              <w:bidi w:val="0"/>
              <w:adjustRightInd w:val="0"/>
              <w:snapToGrid w:val="0"/>
              <w:spacing w:before="100" w:beforeAutospacing="1" w:after="100" w:afterAutospacing="1" w:line="576" w:lineRule="auto"/>
              <w:ind w:firstLine="0"/>
              <w:jc w:val="both"/>
              <w:textAlignment w:val="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r>
              <w:rPr>
                <w:rFonts w:hint="eastAsia" w:ascii="宋体" w:hAnsi="宋体" w:cs="宋体"/>
                <w:spacing w:val="-16"/>
                <w:highlight w:val="none"/>
              </w:rPr>
              <w:t>（1）</w:t>
            </w:r>
          </w:p>
        </w:tc>
        <w:tc>
          <w:tcPr>
            <w:tcW w:w="1231"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r>
              <w:rPr>
                <w:rFonts w:hint="eastAsia" w:ascii="宋体" w:hAnsi="宋体" w:cs="宋体"/>
                <w:spacing w:val="-16"/>
                <w:highlight w:val="none"/>
              </w:rPr>
              <w:t>（2）</w:t>
            </w:r>
          </w:p>
        </w:tc>
        <w:tc>
          <w:tcPr>
            <w:tcW w:w="1390"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r>
              <w:rPr>
                <w:rFonts w:hint="eastAsia" w:ascii="宋体" w:hAnsi="宋体" w:cs="宋体"/>
                <w:spacing w:val="-16"/>
                <w:highlight w:val="none"/>
              </w:rPr>
              <w:t>（3）</w:t>
            </w:r>
          </w:p>
        </w:tc>
        <w:tc>
          <w:tcPr>
            <w:tcW w:w="1390"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r>
              <w:rPr>
                <w:rFonts w:hint="eastAsia" w:ascii="宋体" w:hAnsi="宋体" w:cs="宋体"/>
                <w:spacing w:val="-16"/>
                <w:highlight w:val="none"/>
              </w:rPr>
              <w:t>（4）</w:t>
            </w:r>
          </w:p>
        </w:tc>
        <w:tc>
          <w:tcPr>
            <w:tcW w:w="1217"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r>
              <w:rPr>
                <w:rFonts w:hint="eastAsia" w:ascii="宋体" w:hAnsi="宋体" w:cs="宋体"/>
                <w:spacing w:val="-16"/>
                <w:highlight w:val="none"/>
              </w:rPr>
              <w:t>（5）</w:t>
            </w:r>
          </w:p>
        </w:tc>
        <w:tc>
          <w:tcPr>
            <w:tcW w:w="1217"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p>
        </w:tc>
        <w:tc>
          <w:tcPr>
            <w:tcW w:w="1205"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p>
        </w:tc>
        <w:tc>
          <w:tcPr>
            <w:tcW w:w="987"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p>
        </w:tc>
        <w:tc>
          <w:tcPr>
            <w:tcW w:w="1216"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p>
        </w:tc>
        <w:tc>
          <w:tcPr>
            <w:tcW w:w="1222" w:type="dxa"/>
            <w:gridSpan w:val="2"/>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p>
        </w:tc>
        <w:tc>
          <w:tcPr>
            <w:tcW w:w="1023"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p>
        </w:tc>
        <w:tc>
          <w:tcPr>
            <w:tcW w:w="923"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r>
              <w:rPr>
                <w:rFonts w:hint="eastAsia" w:ascii="宋体" w:hAnsi="宋体" w:cs="宋体"/>
                <w:spacing w:val="-16"/>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31" w:type="dxa"/>
            <w:vAlign w:val="center"/>
          </w:tcPr>
          <w:p>
            <w:pPr>
              <w:keepNext/>
              <w:keepLines/>
              <w:pageBreakBefore w:val="0"/>
              <w:widowControl/>
              <w:tabs>
                <w:tab w:val="center" w:pos="4755"/>
                <w:tab w:val="right" w:pos="9070"/>
              </w:tabs>
              <w:kinsoku/>
              <w:wordWrap/>
              <w:overflowPunct/>
              <w:topLinePunct w:val="0"/>
              <w:autoSpaceDE w:val="0"/>
              <w:autoSpaceDN w:val="0"/>
              <w:bidi w:val="0"/>
              <w:adjustRightInd w:val="0"/>
              <w:spacing w:before="340" w:after="330"/>
              <w:ind w:firstLine="0"/>
              <w:jc w:val="both"/>
              <w:textAlignment w:val="auto"/>
              <w:outlineLvl w:val="0"/>
              <w:rPr>
                <w:rFonts w:ascii="宋体" w:hAnsi="宋体" w:cs="宋体"/>
                <w:spacing w:val="-16"/>
                <w:highlight w:val="none"/>
              </w:rPr>
            </w:pPr>
          </w:p>
        </w:tc>
        <w:tc>
          <w:tcPr>
            <w:tcW w:w="1390"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r>
              <w:rPr>
                <w:rFonts w:hint="eastAsia" w:ascii="宋体" w:hAnsi="宋体" w:cs="宋体"/>
                <w:spacing w:val="-16"/>
                <w:highlight w:val="none"/>
              </w:rPr>
              <w:t>大型机械设备进出场及安拆</w:t>
            </w:r>
          </w:p>
        </w:tc>
        <w:tc>
          <w:tcPr>
            <w:tcW w:w="1390" w:type="dxa"/>
            <w:tcBorders>
              <w:tr2bl w:val="single" w:color="auto" w:sz="4" w:space="0"/>
            </w:tcBorders>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217"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217"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205"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987"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216"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222" w:type="dxa"/>
            <w:gridSpan w:val="2"/>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023"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923"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231"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highlight w:val="none"/>
              </w:rPr>
            </w:pPr>
          </w:p>
        </w:tc>
        <w:tc>
          <w:tcPr>
            <w:tcW w:w="1390"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r>
              <w:rPr>
                <w:rFonts w:hint="eastAsia" w:ascii="宋体" w:hAnsi="宋体" w:cs="宋体"/>
                <w:spacing w:val="-16"/>
                <w:highlight w:val="none"/>
              </w:rPr>
              <w:t>施工降水</w:t>
            </w:r>
          </w:p>
        </w:tc>
        <w:tc>
          <w:tcPr>
            <w:tcW w:w="1390" w:type="dxa"/>
            <w:tcBorders>
              <w:tr2bl w:val="single" w:color="auto" w:sz="4" w:space="0"/>
            </w:tcBorders>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7"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7"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05"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987"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6"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22" w:type="dxa"/>
            <w:gridSpan w:val="2"/>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023"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923"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31" w:type="dxa"/>
            <w:vAlign w:val="center"/>
          </w:tcPr>
          <w:p>
            <w:pPr>
              <w:keepNext/>
              <w:keepLines/>
              <w:pageBreakBefore w:val="0"/>
              <w:widowControl/>
              <w:tabs>
                <w:tab w:val="center" w:pos="4755"/>
                <w:tab w:val="right" w:pos="9070"/>
              </w:tabs>
              <w:kinsoku/>
              <w:wordWrap/>
              <w:overflowPunct/>
              <w:topLinePunct w:val="0"/>
              <w:autoSpaceDE w:val="0"/>
              <w:autoSpaceDN w:val="0"/>
              <w:bidi w:val="0"/>
              <w:adjustRightInd w:val="0"/>
              <w:spacing w:before="340" w:after="330"/>
              <w:ind w:firstLine="0"/>
              <w:jc w:val="both"/>
              <w:textAlignment w:val="auto"/>
              <w:outlineLvl w:val="0"/>
              <w:rPr>
                <w:rFonts w:ascii="宋体" w:hAnsi="宋体" w:cs="宋体"/>
                <w:b/>
                <w:highlight w:val="none"/>
              </w:rPr>
            </w:pPr>
          </w:p>
        </w:tc>
        <w:tc>
          <w:tcPr>
            <w:tcW w:w="1390"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r>
              <w:rPr>
                <w:rFonts w:hint="eastAsia" w:ascii="宋体" w:hAnsi="宋体" w:cs="宋体"/>
                <w:spacing w:val="-16"/>
                <w:highlight w:val="none"/>
              </w:rPr>
              <w:t>施工排水</w:t>
            </w:r>
          </w:p>
        </w:tc>
        <w:tc>
          <w:tcPr>
            <w:tcW w:w="1390" w:type="dxa"/>
            <w:tcBorders>
              <w:tr2bl w:val="single" w:color="auto" w:sz="4" w:space="0"/>
            </w:tcBorders>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7"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7"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05"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987"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6"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22" w:type="dxa"/>
            <w:gridSpan w:val="2"/>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023"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923"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31" w:type="dxa"/>
            <w:vAlign w:val="center"/>
          </w:tcPr>
          <w:p>
            <w:pPr>
              <w:keepNext/>
              <w:keepLines/>
              <w:pageBreakBefore w:val="0"/>
              <w:widowControl/>
              <w:tabs>
                <w:tab w:val="center" w:pos="4755"/>
                <w:tab w:val="right" w:pos="9070"/>
              </w:tabs>
              <w:kinsoku/>
              <w:wordWrap/>
              <w:overflowPunct/>
              <w:topLinePunct w:val="0"/>
              <w:autoSpaceDE w:val="0"/>
              <w:autoSpaceDN w:val="0"/>
              <w:bidi w:val="0"/>
              <w:adjustRightInd w:val="0"/>
              <w:spacing w:before="340" w:after="330"/>
              <w:ind w:firstLine="0"/>
              <w:jc w:val="both"/>
              <w:textAlignment w:val="auto"/>
              <w:outlineLvl w:val="0"/>
              <w:rPr>
                <w:rFonts w:ascii="宋体" w:hAnsi="宋体" w:cs="宋体"/>
                <w:b/>
                <w:highlight w:val="none"/>
              </w:rPr>
            </w:pPr>
          </w:p>
        </w:tc>
        <w:tc>
          <w:tcPr>
            <w:tcW w:w="1390" w:type="dxa"/>
            <w:vAlign w:val="center"/>
          </w:tcPr>
          <w:p>
            <w:pPr>
              <w:pageBreakBefore w:val="0"/>
              <w:widowControl/>
              <w:tabs>
                <w:tab w:val="center" w:pos="4755"/>
                <w:tab w:val="right" w:pos="9070"/>
              </w:tabs>
              <w:kinsoku/>
              <w:wordWrap/>
              <w:overflowPunct/>
              <w:topLinePunct w:val="0"/>
              <w:autoSpaceDE w:val="0"/>
              <w:autoSpaceDN w:val="0"/>
              <w:bidi w:val="0"/>
              <w:adjustRightInd w:val="0"/>
              <w:ind w:firstLine="0"/>
              <w:jc w:val="both"/>
              <w:textAlignment w:val="auto"/>
              <w:rPr>
                <w:rFonts w:ascii="宋体" w:hAnsi="宋体" w:cs="宋体"/>
                <w:spacing w:val="-16"/>
                <w:highlight w:val="none"/>
              </w:rPr>
            </w:pPr>
            <w:r>
              <w:rPr>
                <w:rFonts w:hint="eastAsia" w:ascii="宋体" w:hAnsi="宋体" w:cs="宋体"/>
                <w:spacing w:val="-16"/>
                <w:highlight w:val="none"/>
              </w:rPr>
              <w:t>地下、地下设施或建筑物的临时保护措施</w:t>
            </w:r>
          </w:p>
        </w:tc>
        <w:tc>
          <w:tcPr>
            <w:tcW w:w="1390" w:type="dxa"/>
            <w:tcBorders>
              <w:tr2bl w:val="single" w:color="auto" w:sz="4" w:space="0"/>
            </w:tcBorders>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217"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217"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205"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987"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216"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222" w:type="dxa"/>
            <w:gridSpan w:val="2"/>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023"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923"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231" w:type="dxa"/>
            <w:vAlign w:val="center"/>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p>
        </w:tc>
        <w:tc>
          <w:tcPr>
            <w:tcW w:w="1390" w:type="dxa"/>
            <w:vAlign w:val="center"/>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r>
              <w:rPr>
                <w:rFonts w:hint="eastAsia" w:ascii="宋体" w:hAnsi="宋体" w:cs="宋体"/>
                <w:b/>
                <w:highlight w:val="none"/>
              </w:rPr>
              <w:t>……</w:t>
            </w:r>
          </w:p>
        </w:tc>
        <w:tc>
          <w:tcPr>
            <w:tcW w:w="1390"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7"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7"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05"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987"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6"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22" w:type="dxa"/>
            <w:gridSpan w:val="2"/>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023"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923"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31"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390" w:type="dxa"/>
            <w:vAlign w:val="center"/>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模板</w:t>
            </w:r>
          </w:p>
        </w:tc>
        <w:tc>
          <w:tcPr>
            <w:tcW w:w="1390"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7"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7"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05"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987"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6"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22" w:type="dxa"/>
            <w:gridSpan w:val="2"/>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023"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923"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pPr>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rPr>
                <w:rFonts w:ascii="宋体" w:hAnsi="宋体" w:cs="宋体"/>
                <w:highlight w:val="none"/>
              </w:rPr>
            </w:pPr>
            <w:r>
              <w:rPr>
                <w:rFonts w:hint="eastAsia" w:ascii="宋体" w:hAnsi="宋体" w:cs="宋体"/>
                <w:highlight w:val="none"/>
              </w:rPr>
              <w:t>合    计</w:t>
            </w:r>
          </w:p>
        </w:tc>
        <w:tc>
          <w:tcPr>
            <w:tcW w:w="987"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6"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216"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1029" w:type="dxa"/>
            <w:gridSpan w:val="2"/>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c>
          <w:tcPr>
            <w:tcW w:w="923" w:type="dxa"/>
          </w:tcPr>
          <w:p>
            <w:pPr>
              <w:keepNext/>
              <w:keepLines/>
              <w:pageBreakBefore w:val="0"/>
              <w:widowControl/>
              <w:tabs>
                <w:tab w:val="center" w:pos="4755"/>
                <w:tab w:val="right" w:pos="9070"/>
              </w:tabs>
              <w:kinsoku/>
              <w:wordWrap/>
              <w:overflowPunct/>
              <w:topLinePunct w:val="0"/>
              <w:autoSpaceDE w:val="0"/>
              <w:autoSpaceDN w:val="0"/>
              <w:bidi w:val="0"/>
              <w:adjustRightInd w:val="0"/>
              <w:spacing w:before="100" w:beforeAutospacing="1" w:after="100" w:afterAutospacing="1"/>
              <w:ind w:firstLine="0"/>
              <w:jc w:val="both"/>
              <w:textAlignment w:val="auto"/>
              <w:outlineLvl w:val="0"/>
              <w:rPr>
                <w:rFonts w:ascii="宋体" w:hAnsi="宋体" w:cs="宋体"/>
                <w:highlight w:val="none"/>
              </w:rPr>
            </w:pPr>
          </w:p>
        </w:tc>
      </w:tr>
    </w:tbl>
    <w:p>
      <w:pPr>
        <w:widowControl/>
        <w:tabs>
          <w:tab w:val="center" w:pos="4755"/>
          <w:tab w:val="right" w:pos="9070"/>
        </w:tabs>
        <w:rPr>
          <w:rFonts w:ascii="宋体" w:hAnsi="宋体" w:cs="宋体"/>
          <w:highlight w:val="none"/>
        </w:rPr>
      </w:pPr>
      <w:r>
        <w:rPr>
          <w:rFonts w:hint="eastAsia" w:ascii="宋体" w:hAnsi="宋体" w:cs="宋体"/>
          <w:highlight w:val="none"/>
        </w:rPr>
        <w:t>注：1. 本表适用于以“项”为单位计价和以“分部分项工程量清单项目综合单价”方式计价的技术措施项目。</w:t>
      </w:r>
    </w:p>
    <w:p>
      <w:pPr>
        <w:widowControl/>
        <w:tabs>
          <w:tab w:val="center" w:pos="4755"/>
          <w:tab w:val="right" w:pos="9070"/>
        </w:tabs>
        <w:ind w:firstLine="480" w:firstLineChars="200"/>
        <w:rPr>
          <w:rFonts w:ascii="宋体" w:hAnsi="宋体" w:cs="宋体"/>
          <w:highlight w:val="none"/>
        </w:rPr>
      </w:pPr>
      <w:r>
        <w:rPr>
          <w:rFonts w:hint="eastAsia" w:ascii="宋体" w:hAnsi="宋体" w:cs="宋体"/>
          <w:highlight w:val="none"/>
        </w:rPr>
        <w:t>2．措施项目应分整体措施项目和专业工程措施项目。如应用于整体措施项目，表头中只须填报工程名称；如应用于专业工程措施项目，表头中应分别填写工程名称、单位工程及专业工程名称。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ind w:firstLine="480" w:firstLineChars="200"/>
        <w:rPr>
          <w:rFonts w:ascii="宋体" w:hAnsi="宋体" w:cs="宋体"/>
          <w:highlight w:val="none"/>
        </w:rPr>
      </w:pPr>
      <w:r>
        <w:rPr>
          <w:rFonts w:hint="eastAsia" w:ascii="宋体" w:hAnsi="宋体" w:cs="宋体"/>
          <w:highlight w:val="none"/>
        </w:rPr>
        <w:t>3．以“分部分项工程量清单项目综合单价”方式计价的技术措施项目，表中第（1）～（5）栏由招标人提供；以“项”为单位计价的技术措施项目，表中第（4）栏项目特征不需要提供和填写。投标人根据施工方案对具体项目可作补充。</w:t>
      </w:r>
    </w:p>
    <w:p>
      <w:pPr>
        <w:widowControl/>
        <w:tabs>
          <w:tab w:val="center" w:pos="4755"/>
          <w:tab w:val="right" w:pos="9070"/>
        </w:tabs>
        <w:ind w:firstLine="480" w:firstLineChars="200"/>
        <w:rPr>
          <w:rFonts w:ascii="宋体" w:hAnsi="宋体" w:cs="宋体"/>
          <w:highlight w:val="none"/>
        </w:rPr>
      </w:pPr>
      <w:r>
        <w:rPr>
          <w:rFonts w:hint="eastAsia" w:ascii="宋体" w:hAnsi="宋体" w:cs="宋体"/>
          <w:highlight w:val="none"/>
        </w:rPr>
        <w:t>4．第（6）栏由招标人按需出要求，如招标人需要投标人提供清单项目综合单价的计算分析和工料机分析，请在备注中明确。</w:t>
      </w:r>
    </w:p>
    <w:p>
      <w:pPr>
        <w:widowControl/>
        <w:tabs>
          <w:tab w:val="center" w:pos="4755"/>
          <w:tab w:val="right" w:pos="9070"/>
        </w:tabs>
        <w:ind w:firstLine="240" w:firstLineChars="100"/>
        <w:rPr>
          <w:rFonts w:ascii="宋体" w:hAnsi="宋体" w:cs="宋体"/>
          <w:highlight w:val="none"/>
        </w:rPr>
        <w:sectPr>
          <w:pgSz w:w="15840" w:h="12240" w:orient="landscape"/>
          <w:pgMar w:top="1531" w:right="1304" w:bottom="964" w:left="964" w:header="720" w:footer="720" w:gutter="0"/>
          <w:cols w:space="720" w:num="1"/>
          <w:docGrid w:linePitch="312" w:charSpace="0"/>
        </w:sectPr>
      </w:pPr>
    </w:p>
    <w:p>
      <w:pPr>
        <w:autoSpaceDE/>
        <w:autoSpaceDN/>
        <w:adjustRightInd/>
        <w:ind w:firstLine="562"/>
        <w:jc w:val="center"/>
        <w:rPr>
          <w:rFonts w:ascii="宋体" w:hAnsi="宋体" w:cs="仿宋"/>
          <w:b/>
          <w:bCs/>
          <w:kern w:val="2"/>
          <w:sz w:val="28"/>
          <w:szCs w:val="28"/>
          <w:highlight w:val="none"/>
        </w:rPr>
      </w:pPr>
      <w:r>
        <w:rPr>
          <w:rFonts w:hint="eastAsia" w:ascii="宋体" w:hAnsi="宋体" w:cs="仿宋"/>
          <w:b/>
          <w:bCs/>
          <w:kern w:val="2"/>
          <w:sz w:val="28"/>
          <w:szCs w:val="28"/>
          <w:highlight w:val="none"/>
        </w:rPr>
        <w:t>表1-3-A-1  安全文明施工措施项目清单及计价表</w:t>
      </w:r>
    </w:p>
    <w:p>
      <w:pPr>
        <w:autoSpaceDE/>
        <w:autoSpaceDN/>
        <w:adjustRightInd/>
        <w:spacing w:line="400" w:lineRule="exact"/>
        <w:ind w:firstLine="560" w:firstLineChars="200"/>
        <w:jc w:val="both"/>
        <w:rPr>
          <w:rFonts w:ascii="宋体" w:hAnsi="宋体"/>
          <w:highlight w:val="none"/>
        </w:rPr>
      </w:pPr>
      <w:r>
        <w:rPr>
          <w:rFonts w:hint="eastAsia" w:ascii="宋体" w:hAnsi="宋体" w:cs="仿宋"/>
          <w:bCs/>
          <w:kern w:val="2"/>
          <w:sz w:val="28"/>
          <w:szCs w:val="28"/>
          <w:highlight w:val="none"/>
        </w:rPr>
        <w:t>工程名称:                                        第  页共  页</w:t>
      </w:r>
    </w:p>
    <w:tbl>
      <w:tblPr>
        <w:tblStyle w:val="43"/>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序号</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措施项目名称</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单位</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数量</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单价（元）</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合价（元）</w:t>
            </w: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备注</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kern w:val="2"/>
                <w:sz w:val="21"/>
                <w:szCs w:val="21"/>
                <w:highlight w:val="none"/>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安全施工措施项目</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基本安全防护</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安全网</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安全平网</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平面面积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密目式立网</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垂直立面</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防护栏杆</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按栏杆长度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高处作业临边防护栏杆</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深基坑（槽）临边护栏</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其他防护栏杆</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防护门</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防护棚</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按防护面积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通道防护棚</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井架防护棚</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升降机防护棚</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含人货两用升降机、货用</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升降机</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断头路阻挡墙</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3</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6</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安全隔离网</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爆破工程</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7</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对讲机</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高处作业</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洞口水平隔离防护</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按洞口水平面积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高压线安全措施</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起重设备防护措施</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楼层呼唤器</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其他高处作业安全防护</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深基坑（槽）</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上下专用通道</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含安全爬梯</w:t>
            </w:r>
          </w:p>
        </w:tc>
      </w:tr>
      <w:tr>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基坑支护变形监测</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其他深基坑安全防护</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脚手架</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水平隔离封闭设施</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其他脚手架安全防护</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（五）</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井架</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架体围护</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货用升降机操作室</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其他井架防护</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（六）</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消防器材、设施</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灭火器</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只</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消防水泵</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台</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水枪、水带</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消防箱</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只</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消防立管</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6</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危险品仓库搭建</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7</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防雷设施</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8</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（七）</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特殊工程安全措施</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特殊作业防护用品</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救生设施</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含救生衣、救生圈等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防毒面具</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付</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有毒气体检测仪器</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套</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其他特殊安全防护</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（八）</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安全标志</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安全警示标牌、标识</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警示灯</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处</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航标灯</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处</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通航要求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其他安全标志</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（九）</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安全专项检测</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起重机械检测费</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塔吊、升降机等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钢管、扣件检测费</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高处作业吊篮检测费</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4</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防坠器专项检测费</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5</w:t>
            </w:r>
          </w:p>
        </w:tc>
        <w:tc>
          <w:tcPr>
            <w:tcW w:w="2162"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其他安全检测</w:t>
            </w:r>
          </w:p>
        </w:tc>
        <w:tc>
          <w:tcPr>
            <w:tcW w:w="647"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含扬尘污染防治措施</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含洗车槽、自动冲洗或</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其他冲洗设备等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特殊工程要求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休息场所、文化娱乐设施等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r>
              <w:rPr>
                <w:rFonts w:hint="eastAsia" w:ascii="宋体" w:hAnsi="宋体" w:cs="仿宋"/>
                <w:kern w:val="2"/>
                <w:sz w:val="21"/>
                <w:szCs w:val="21"/>
                <w:highlight w:val="none"/>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附近外电线路</w:t>
            </w:r>
          </w:p>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防护设施等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r>
              <w:rPr>
                <w:rFonts w:hint="eastAsia" w:ascii="宋体" w:hAnsi="宋体" w:cs="仿宋"/>
                <w:b/>
                <w:bCs/>
                <w:kern w:val="2"/>
                <w:sz w:val="21"/>
                <w:szCs w:val="21"/>
                <w:highlight w:val="none"/>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b/>
                <w:bCs/>
                <w:kern w:val="2"/>
                <w:sz w:val="21"/>
                <w:szCs w:val="21"/>
                <w:highlight w:val="none"/>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r>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r>
              <w:rPr>
                <w:rFonts w:hint="eastAsia" w:ascii="宋体" w:hAnsi="宋体" w:cs="仿宋"/>
                <w:kern w:val="2"/>
                <w:sz w:val="21"/>
                <w:szCs w:val="21"/>
                <w:highlight w:val="none"/>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keepNext w:val="0"/>
              <w:keepLines w:val="0"/>
              <w:pageBreakBefore w:val="0"/>
              <w:widowControl w:val="0"/>
              <w:kinsoku/>
              <w:wordWrap/>
              <w:overflowPunct/>
              <w:topLinePunct w:val="0"/>
              <w:autoSpaceDE/>
              <w:autoSpaceDN/>
              <w:bidi w:val="0"/>
              <w:adjustRightInd/>
              <w:snapToGrid/>
              <w:spacing w:line="300" w:lineRule="exact"/>
              <w:ind w:left="0" w:leftChars="0" w:right="0" w:rightChars="0" w:firstLine="0"/>
              <w:jc w:val="center"/>
              <w:textAlignment w:val="auto"/>
              <w:rPr>
                <w:rFonts w:ascii="宋体" w:hAnsi="宋体" w:cs="仿宋"/>
                <w:kern w:val="2"/>
                <w:sz w:val="21"/>
                <w:szCs w:val="21"/>
                <w:highlight w:val="none"/>
              </w:rPr>
            </w:pPr>
          </w:p>
        </w:tc>
      </w:tr>
    </w:tbl>
    <w:p>
      <w:pPr>
        <w:autoSpaceDE/>
        <w:autoSpaceDN/>
        <w:adjustRightInd/>
        <w:ind w:firstLine="643"/>
        <w:jc w:val="both"/>
        <w:rPr>
          <w:rFonts w:ascii="宋体" w:hAnsi="宋体" w:cs="仿宋"/>
          <w:sz w:val="32"/>
          <w:szCs w:val="21"/>
          <w:highlight w:val="none"/>
        </w:rPr>
      </w:pPr>
    </w:p>
    <w:p>
      <w:pPr>
        <w:autoSpaceDE/>
        <w:autoSpaceDN/>
        <w:adjustRightInd/>
        <w:ind w:firstLine="562" w:firstLineChars="200"/>
        <w:jc w:val="both"/>
        <w:rPr>
          <w:rFonts w:ascii="宋体" w:hAnsi="宋体"/>
          <w:kern w:val="2"/>
          <w:sz w:val="28"/>
          <w:szCs w:val="28"/>
          <w:highlight w:val="none"/>
        </w:rPr>
      </w:pPr>
      <w:r>
        <w:rPr>
          <w:rFonts w:hint="eastAsia" w:ascii="宋体" w:hAnsi="宋体" w:cs="仿宋"/>
          <w:b/>
          <w:sz w:val="28"/>
          <w:szCs w:val="28"/>
          <w:highlight w:val="none"/>
        </w:rPr>
        <w:t>注：</w:t>
      </w:r>
      <w:r>
        <w:rPr>
          <w:rFonts w:hint="eastAsia" w:ascii="宋体" w:hAnsi="宋体" w:cs="仿宋"/>
          <w:sz w:val="28"/>
          <w:szCs w:val="28"/>
          <w:highlight w:val="none"/>
        </w:rPr>
        <w:t>表中（1）～（3）栏由招标人根据具体工程特点提供，投标人可补充。安全文明施工措施项目及费用应按招标项目整体报价。</w:t>
      </w:r>
    </w:p>
    <w:p>
      <w:pPr>
        <w:widowControl/>
        <w:snapToGrid w:val="0"/>
        <w:spacing w:line="360" w:lineRule="auto"/>
        <w:rPr>
          <w:rFonts w:ascii="宋体" w:hAnsi="宋体" w:cs="宋体"/>
          <w:highlight w:val="none"/>
        </w:rPr>
      </w:pPr>
    </w:p>
    <w:p>
      <w:pPr>
        <w:spacing w:before="120" w:beforeLines="50"/>
        <w:ind w:firstLine="643"/>
        <w:rPr>
          <w:rFonts w:ascii="宋体" w:hAnsi="宋体"/>
          <w:sz w:val="32"/>
          <w:szCs w:val="32"/>
          <w:highlight w:val="none"/>
        </w:rPr>
      </w:pPr>
    </w:p>
    <w:p>
      <w:pPr>
        <w:ind w:firstLine="640"/>
        <w:rPr>
          <w:rFonts w:ascii="宋体" w:hAnsi="宋体"/>
          <w:b/>
          <w:bCs/>
          <w:sz w:val="32"/>
          <w:szCs w:val="32"/>
          <w:highlight w:val="none"/>
        </w:rPr>
      </w:pPr>
    </w:p>
    <w:p>
      <w:pPr>
        <w:widowControl/>
        <w:tabs>
          <w:tab w:val="center" w:pos="4755"/>
          <w:tab w:val="right" w:pos="9070"/>
        </w:tabs>
        <w:spacing w:before="100" w:beforeAutospacing="1" w:after="100" w:afterAutospacing="1"/>
        <w:ind w:firstLine="321" w:firstLineChars="100"/>
        <w:jc w:val="center"/>
        <w:rPr>
          <w:rFonts w:ascii="宋体" w:hAnsi="宋体"/>
          <w:b/>
          <w:sz w:val="32"/>
          <w:szCs w:val="32"/>
          <w:highlight w:val="none"/>
        </w:rPr>
      </w:pPr>
      <w:r>
        <w:rPr>
          <w:rFonts w:ascii="宋体" w:hAnsi="宋体"/>
          <w:b/>
          <w:sz w:val="32"/>
          <w:szCs w:val="32"/>
          <w:highlight w:val="none"/>
        </w:rPr>
        <w:br w:type="page"/>
      </w:r>
      <w:r>
        <w:rPr>
          <w:rFonts w:ascii="宋体" w:hAnsi="宋体"/>
          <w:b/>
          <w:sz w:val="32"/>
          <w:szCs w:val="32"/>
          <w:highlight w:val="none"/>
        </w:rPr>
        <w:t xml:space="preserve">1-4  </w:t>
      </w:r>
      <w:r>
        <w:rPr>
          <w:rFonts w:hint="eastAsia" w:ascii="宋体" w:hAnsi="宋体"/>
          <w:b/>
          <w:sz w:val="32"/>
          <w:szCs w:val="32"/>
          <w:highlight w:val="none"/>
        </w:rPr>
        <w:t>其他项目清单及计价表</w:t>
      </w:r>
    </w:p>
    <w:p>
      <w:pPr>
        <w:widowControl/>
        <w:tabs>
          <w:tab w:val="center" w:pos="4755"/>
          <w:tab w:val="right" w:pos="9070"/>
        </w:tabs>
        <w:ind w:firstLine="240" w:firstLineChars="100"/>
        <w:rPr>
          <w:rFonts w:ascii="宋体" w:hAnsi="宋体" w:cs="宋体"/>
          <w:highlight w:val="none"/>
        </w:rPr>
      </w:pPr>
      <w:r>
        <w:rPr>
          <w:rFonts w:hint="eastAsia" w:ascii="宋体" w:hAnsi="宋体" w:cs="宋体"/>
          <w:highlight w:val="none"/>
        </w:rPr>
        <w:t xml:space="preserve">工程名称： </w:t>
      </w:r>
    </w:p>
    <w:p>
      <w:pPr>
        <w:widowControl/>
        <w:tabs>
          <w:tab w:val="center" w:pos="4755"/>
          <w:tab w:val="right" w:pos="9070"/>
        </w:tabs>
        <w:ind w:left="480" w:leftChars="100" w:hanging="240" w:hangingChars="100"/>
        <w:rPr>
          <w:rFonts w:ascii="宋体" w:hAnsi="宋体" w:cs="宋体"/>
          <w:highlight w:val="none"/>
        </w:rPr>
      </w:pPr>
      <w:r>
        <w:rPr>
          <w:rFonts w:hint="eastAsia" w:ascii="宋体" w:hAnsi="宋体" w:cs="宋体"/>
          <w:highlight w:val="none"/>
        </w:rPr>
        <w:t>单位工程名称：                                                    第  页共 页</w:t>
      </w: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序号</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项目名称</w:t>
            </w:r>
          </w:p>
        </w:tc>
        <w:tc>
          <w:tcPr>
            <w:tcW w:w="3178"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金额(元)</w:t>
            </w: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1</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暂列金额</w:t>
            </w:r>
          </w:p>
        </w:tc>
        <w:tc>
          <w:tcPr>
            <w:tcW w:w="3178" w:type="dxa"/>
            <w:vAlign w:val="center"/>
          </w:tcPr>
          <w:p>
            <w:pPr>
              <w:keepNext/>
              <w:keepLines/>
              <w:widowControl/>
              <w:tabs>
                <w:tab w:val="left" w:pos="100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keepNext/>
              <w:keepLines/>
              <w:widowControl/>
              <w:tabs>
                <w:tab w:val="left" w:pos="100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2</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计日工</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3</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总承包服务费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4</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标化工地增加费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5</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优质工程增加费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68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合计</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bl>
    <w:p>
      <w:pPr>
        <w:widowControl/>
        <w:tabs>
          <w:tab w:val="center" w:pos="4755"/>
          <w:tab w:val="right" w:pos="9070"/>
        </w:tabs>
        <w:spacing w:before="100" w:beforeAutospacing="1" w:after="100" w:afterAutospacing="1"/>
        <w:ind w:firstLine="241" w:firstLineChars="100"/>
        <w:jc w:val="center"/>
        <w:rPr>
          <w:rFonts w:ascii="宋体" w:hAnsi="宋体"/>
          <w:b/>
          <w:sz w:val="32"/>
          <w:szCs w:val="32"/>
          <w:highlight w:val="none"/>
        </w:rPr>
      </w:pPr>
      <w:r>
        <w:rPr>
          <w:rFonts w:hint="eastAsia" w:ascii="宋体" w:hAnsi="宋体" w:cs="宋体"/>
          <w:b/>
          <w:highlight w:val="none"/>
        </w:rPr>
        <w:br w:type="page"/>
      </w:r>
      <w:r>
        <w:rPr>
          <w:rFonts w:hint="eastAsia" w:ascii="宋体" w:hAnsi="宋体"/>
          <w:b/>
          <w:sz w:val="32"/>
          <w:szCs w:val="32"/>
          <w:highlight w:val="none"/>
        </w:rPr>
        <w:t>表</w:t>
      </w:r>
      <w:r>
        <w:rPr>
          <w:rFonts w:ascii="宋体" w:hAnsi="宋体"/>
          <w:b/>
          <w:sz w:val="32"/>
          <w:szCs w:val="32"/>
          <w:highlight w:val="none"/>
        </w:rPr>
        <w:t xml:space="preserve">1-4-1 </w:t>
      </w:r>
      <w:r>
        <w:rPr>
          <w:rFonts w:hint="eastAsia" w:ascii="宋体" w:hAnsi="宋体"/>
          <w:b/>
          <w:sz w:val="32"/>
          <w:szCs w:val="32"/>
          <w:highlight w:val="none"/>
        </w:rPr>
        <w:t>计日工表</w:t>
      </w:r>
    </w:p>
    <w:p>
      <w:pPr>
        <w:widowControl/>
        <w:tabs>
          <w:tab w:val="center" w:pos="4755"/>
          <w:tab w:val="right" w:pos="9070"/>
        </w:tabs>
        <w:rPr>
          <w:rFonts w:ascii="宋体" w:hAnsi="宋体" w:cs="宋体"/>
          <w:highlight w:val="none"/>
        </w:rPr>
      </w:pPr>
      <w:r>
        <w:rPr>
          <w:rFonts w:hint="eastAsia" w:ascii="宋体" w:hAnsi="宋体" w:cs="宋体"/>
          <w:highlight w:val="none"/>
        </w:rPr>
        <w:t xml:space="preserve">工程名称：                                   </w:t>
      </w:r>
    </w:p>
    <w:p>
      <w:pPr>
        <w:widowControl/>
        <w:tabs>
          <w:tab w:val="center" w:pos="4755"/>
          <w:tab w:val="right" w:pos="9070"/>
        </w:tabs>
        <w:rPr>
          <w:rFonts w:ascii="宋体" w:hAnsi="宋体" w:cs="宋体"/>
          <w:highlight w:val="none"/>
        </w:rPr>
      </w:pPr>
      <w:r>
        <w:rPr>
          <w:rFonts w:hint="eastAsia" w:ascii="宋体" w:hAnsi="宋体" w:cs="宋体"/>
          <w:highlight w:val="none"/>
        </w:rPr>
        <w:t>单位工程名称：                                     第  页共  页</w:t>
      </w:r>
    </w:p>
    <w:tbl>
      <w:tblPr>
        <w:tblStyle w:val="43"/>
        <w:tblW w:w="0" w:type="auto"/>
        <w:tblInd w:w="11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28"/>
        <w:gridCol w:w="2880"/>
        <w:gridCol w:w="960"/>
        <w:gridCol w:w="1506"/>
        <w:gridCol w:w="1509"/>
        <w:gridCol w:w="1506"/>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编号</w:t>
            </w:r>
          </w:p>
        </w:tc>
        <w:tc>
          <w:tcPr>
            <w:tcW w:w="2880" w:type="dxa"/>
            <w:vAlign w:val="center"/>
          </w:tcPr>
          <w:p>
            <w:pPr>
              <w:tabs>
                <w:tab w:val="left" w:pos="3780"/>
              </w:tabs>
              <w:jc w:val="center"/>
              <w:rPr>
                <w:rFonts w:ascii="宋体" w:hAnsi="宋体" w:cs="宋体"/>
                <w:highlight w:val="none"/>
              </w:rPr>
            </w:pPr>
            <w:r>
              <w:rPr>
                <w:rFonts w:hint="eastAsia" w:ascii="宋体" w:hAnsi="宋体" w:cs="宋体"/>
                <w:highlight w:val="none"/>
              </w:rPr>
              <w:t>项 目 名 称</w:t>
            </w:r>
          </w:p>
        </w:tc>
        <w:tc>
          <w:tcPr>
            <w:tcW w:w="960" w:type="dxa"/>
            <w:vAlign w:val="center"/>
          </w:tcPr>
          <w:p>
            <w:pPr>
              <w:tabs>
                <w:tab w:val="left" w:pos="3780"/>
              </w:tabs>
              <w:jc w:val="center"/>
              <w:rPr>
                <w:rFonts w:ascii="宋体" w:hAnsi="宋体" w:cs="宋体"/>
                <w:highlight w:val="none"/>
              </w:rPr>
            </w:pPr>
            <w:r>
              <w:rPr>
                <w:rFonts w:hint="eastAsia" w:ascii="宋体" w:hAnsi="宋体" w:cs="宋体"/>
                <w:highlight w:val="none"/>
              </w:rPr>
              <w:t>单位</w:t>
            </w:r>
          </w:p>
        </w:tc>
        <w:tc>
          <w:tcPr>
            <w:tcW w:w="1506" w:type="dxa"/>
            <w:vAlign w:val="center"/>
          </w:tcPr>
          <w:p>
            <w:pPr>
              <w:tabs>
                <w:tab w:val="left" w:pos="3780"/>
              </w:tabs>
              <w:jc w:val="center"/>
              <w:rPr>
                <w:rFonts w:ascii="宋体" w:hAnsi="宋体" w:cs="宋体"/>
                <w:highlight w:val="none"/>
              </w:rPr>
            </w:pPr>
            <w:r>
              <w:rPr>
                <w:rFonts w:hint="eastAsia" w:ascii="宋体" w:hAnsi="宋体" w:cs="宋体"/>
                <w:highlight w:val="none"/>
              </w:rPr>
              <w:t>数量</w:t>
            </w:r>
          </w:p>
        </w:tc>
        <w:tc>
          <w:tcPr>
            <w:tcW w:w="1509" w:type="dxa"/>
            <w:vAlign w:val="center"/>
          </w:tcPr>
          <w:p>
            <w:pPr>
              <w:tabs>
                <w:tab w:val="left" w:pos="3780"/>
              </w:tabs>
              <w:jc w:val="center"/>
              <w:rPr>
                <w:rFonts w:ascii="宋体" w:hAnsi="宋体" w:cs="宋体"/>
                <w:highlight w:val="none"/>
              </w:rPr>
            </w:pPr>
            <w:r>
              <w:rPr>
                <w:rFonts w:hint="eastAsia" w:ascii="宋体" w:hAnsi="宋体" w:cs="宋体"/>
                <w:highlight w:val="none"/>
              </w:rPr>
              <w:t>综合单价（元）</w:t>
            </w:r>
          </w:p>
        </w:tc>
        <w:tc>
          <w:tcPr>
            <w:tcW w:w="1506" w:type="dxa"/>
            <w:vAlign w:val="center"/>
          </w:tcPr>
          <w:p>
            <w:pPr>
              <w:tabs>
                <w:tab w:val="left" w:pos="3780"/>
              </w:tabs>
              <w:jc w:val="center"/>
              <w:rPr>
                <w:rFonts w:ascii="宋体" w:hAnsi="宋体" w:cs="宋体"/>
                <w:highlight w:val="none"/>
              </w:rPr>
            </w:pPr>
            <w:r>
              <w:rPr>
                <w:rFonts w:hint="eastAsia" w:ascii="宋体" w:hAnsi="宋体" w:cs="宋体"/>
                <w:highlight w:val="none"/>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（1）</w:t>
            </w:r>
          </w:p>
        </w:tc>
        <w:tc>
          <w:tcPr>
            <w:tcW w:w="2880" w:type="dxa"/>
            <w:vAlign w:val="center"/>
          </w:tcPr>
          <w:p>
            <w:pPr>
              <w:tabs>
                <w:tab w:val="left" w:pos="3780"/>
              </w:tabs>
              <w:jc w:val="center"/>
              <w:rPr>
                <w:rFonts w:ascii="宋体" w:hAnsi="宋体" w:cs="宋体"/>
                <w:highlight w:val="none"/>
              </w:rPr>
            </w:pPr>
            <w:r>
              <w:rPr>
                <w:rFonts w:hint="eastAsia" w:ascii="宋体" w:hAnsi="宋体" w:cs="宋体"/>
                <w:highlight w:val="none"/>
              </w:rPr>
              <w:t>（2）</w:t>
            </w:r>
          </w:p>
        </w:tc>
        <w:tc>
          <w:tcPr>
            <w:tcW w:w="960" w:type="dxa"/>
            <w:vAlign w:val="center"/>
          </w:tcPr>
          <w:p>
            <w:pPr>
              <w:tabs>
                <w:tab w:val="left" w:pos="3780"/>
              </w:tabs>
              <w:jc w:val="center"/>
              <w:rPr>
                <w:rFonts w:ascii="宋体" w:hAnsi="宋体" w:cs="宋体"/>
                <w:highlight w:val="none"/>
              </w:rPr>
            </w:pPr>
            <w:r>
              <w:rPr>
                <w:rFonts w:hint="eastAsia" w:ascii="宋体" w:hAnsi="宋体" w:cs="宋体"/>
                <w:highlight w:val="none"/>
              </w:rPr>
              <w:t>（3）</w:t>
            </w:r>
          </w:p>
        </w:tc>
        <w:tc>
          <w:tcPr>
            <w:tcW w:w="1506" w:type="dxa"/>
            <w:vAlign w:val="center"/>
          </w:tcPr>
          <w:p>
            <w:pPr>
              <w:tabs>
                <w:tab w:val="left" w:pos="3780"/>
              </w:tabs>
              <w:jc w:val="center"/>
              <w:rPr>
                <w:rFonts w:ascii="宋体" w:hAnsi="宋体" w:cs="宋体"/>
                <w:highlight w:val="none"/>
              </w:rPr>
            </w:pPr>
            <w:r>
              <w:rPr>
                <w:rFonts w:hint="eastAsia" w:ascii="宋体" w:hAnsi="宋体" w:cs="宋体"/>
                <w:highlight w:val="none"/>
              </w:rPr>
              <w:t>（4）</w:t>
            </w: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一</w:t>
            </w:r>
          </w:p>
        </w:tc>
        <w:tc>
          <w:tcPr>
            <w:tcW w:w="2880" w:type="dxa"/>
            <w:vAlign w:val="center"/>
          </w:tcPr>
          <w:p>
            <w:pPr>
              <w:tabs>
                <w:tab w:val="left" w:pos="3780"/>
              </w:tabs>
              <w:jc w:val="center"/>
              <w:rPr>
                <w:rFonts w:ascii="宋体" w:hAnsi="宋体" w:cs="宋体"/>
                <w:highlight w:val="none"/>
              </w:rPr>
            </w:pPr>
            <w:r>
              <w:rPr>
                <w:rFonts w:hint="eastAsia" w:ascii="宋体" w:hAnsi="宋体" w:cs="宋体"/>
                <w:highlight w:val="none"/>
              </w:rPr>
              <w:t>人    工</w:t>
            </w: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1</w:t>
            </w:r>
          </w:p>
        </w:tc>
        <w:tc>
          <w:tcPr>
            <w:tcW w:w="2880" w:type="dxa"/>
            <w:vAlign w:val="center"/>
          </w:tcPr>
          <w:p>
            <w:pPr>
              <w:tabs>
                <w:tab w:val="left" w:pos="3780"/>
              </w:tabs>
              <w:jc w:val="center"/>
              <w:rPr>
                <w:rFonts w:ascii="宋体" w:hAnsi="宋体" w:cs="宋体"/>
                <w:highlight w:val="none"/>
              </w:rPr>
            </w:pP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2</w:t>
            </w:r>
          </w:p>
        </w:tc>
        <w:tc>
          <w:tcPr>
            <w:tcW w:w="2880" w:type="dxa"/>
            <w:vAlign w:val="center"/>
          </w:tcPr>
          <w:p>
            <w:pPr>
              <w:tabs>
                <w:tab w:val="left" w:pos="3780"/>
              </w:tabs>
              <w:jc w:val="center"/>
              <w:rPr>
                <w:rFonts w:ascii="宋体" w:hAnsi="宋体" w:cs="宋体"/>
                <w:highlight w:val="none"/>
              </w:rPr>
            </w:pP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3</w:t>
            </w:r>
          </w:p>
        </w:tc>
        <w:tc>
          <w:tcPr>
            <w:tcW w:w="2880" w:type="dxa"/>
            <w:vAlign w:val="center"/>
          </w:tcPr>
          <w:p>
            <w:pPr>
              <w:tabs>
                <w:tab w:val="left" w:pos="3780"/>
              </w:tabs>
              <w:jc w:val="center"/>
              <w:rPr>
                <w:rFonts w:ascii="宋体" w:hAnsi="宋体" w:cs="宋体"/>
                <w:highlight w:val="none"/>
              </w:rPr>
            </w:pP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4</w:t>
            </w:r>
          </w:p>
        </w:tc>
        <w:tc>
          <w:tcPr>
            <w:tcW w:w="2880" w:type="dxa"/>
            <w:vAlign w:val="center"/>
          </w:tcPr>
          <w:p>
            <w:pPr>
              <w:tabs>
                <w:tab w:val="left" w:pos="3780"/>
              </w:tabs>
              <w:jc w:val="center"/>
              <w:rPr>
                <w:rFonts w:ascii="宋体" w:hAnsi="宋体" w:cs="宋体"/>
                <w:highlight w:val="none"/>
              </w:rPr>
            </w:pP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683" w:type="dxa"/>
            <w:gridSpan w:val="5"/>
            <w:vAlign w:val="center"/>
          </w:tcPr>
          <w:p>
            <w:pPr>
              <w:tabs>
                <w:tab w:val="left" w:pos="3780"/>
              </w:tabs>
              <w:jc w:val="center"/>
              <w:rPr>
                <w:rFonts w:ascii="宋体" w:hAnsi="宋体" w:cs="宋体"/>
                <w:highlight w:val="none"/>
              </w:rPr>
            </w:pPr>
            <w:r>
              <w:rPr>
                <w:rFonts w:hint="eastAsia" w:ascii="宋体" w:hAnsi="宋体" w:cs="宋体"/>
                <w:highlight w:val="none"/>
              </w:rPr>
              <w:t>人 工 小 计</w:t>
            </w: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二</w:t>
            </w:r>
          </w:p>
        </w:tc>
        <w:tc>
          <w:tcPr>
            <w:tcW w:w="2880" w:type="dxa"/>
            <w:vAlign w:val="center"/>
          </w:tcPr>
          <w:p>
            <w:pPr>
              <w:tabs>
                <w:tab w:val="left" w:pos="3780"/>
              </w:tabs>
              <w:jc w:val="center"/>
              <w:rPr>
                <w:rFonts w:ascii="宋体" w:hAnsi="宋体" w:cs="宋体"/>
                <w:highlight w:val="none"/>
              </w:rPr>
            </w:pPr>
            <w:r>
              <w:rPr>
                <w:rFonts w:hint="eastAsia" w:ascii="宋体" w:hAnsi="宋体" w:cs="宋体"/>
                <w:highlight w:val="none"/>
              </w:rPr>
              <w:t>材    料</w:t>
            </w: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1</w:t>
            </w:r>
          </w:p>
        </w:tc>
        <w:tc>
          <w:tcPr>
            <w:tcW w:w="2880" w:type="dxa"/>
            <w:vAlign w:val="center"/>
          </w:tcPr>
          <w:p>
            <w:pPr>
              <w:tabs>
                <w:tab w:val="left" w:pos="3780"/>
              </w:tabs>
              <w:jc w:val="center"/>
              <w:rPr>
                <w:rFonts w:ascii="宋体" w:hAnsi="宋体" w:cs="宋体"/>
                <w:highlight w:val="none"/>
              </w:rPr>
            </w:pP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2</w:t>
            </w:r>
          </w:p>
        </w:tc>
        <w:tc>
          <w:tcPr>
            <w:tcW w:w="2880" w:type="dxa"/>
            <w:vAlign w:val="center"/>
          </w:tcPr>
          <w:p>
            <w:pPr>
              <w:tabs>
                <w:tab w:val="left" w:pos="3780"/>
              </w:tabs>
              <w:jc w:val="center"/>
              <w:rPr>
                <w:rFonts w:ascii="宋体" w:hAnsi="宋体" w:cs="宋体"/>
                <w:highlight w:val="none"/>
              </w:rPr>
            </w:pP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3</w:t>
            </w:r>
          </w:p>
        </w:tc>
        <w:tc>
          <w:tcPr>
            <w:tcW w:w="2880" w:type="dxa"/>
            <w:vAlign w:val="center"/>
          </w:tcPr>
          <w:p>
            <w:pPr>
              <w:tabs>
                <w:tab w:val="left" w:pos="3780"/>
              </w:tabs>
              <w:jc w:val="center"/>
              <w:rPr>
                <w:rFonts w:ascii="宋体" w:hAnsi="宋体" w:cs="宋体"/>
                <w:highlight w:val="none"/>
              </w:rPr>
            </w:pP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4</w:t>
            </w:r>
          </w:p>
        </w:tc>
        <w:tc>
          <w:tcPr>
            <w:tcW w:w="2880" w:type="dxa"/>
            <w:vAlign w:val="center"/>
          </w:tcPr>
          <w:p>
            <w:pPr>
              <w:tabs>
                <w:tab w:val="left" w:pos="3780"/>
              </w:tabs>
              <w:jc w:val="center"/>
              <w:rPr>
                <w:rFonts w:ascii="宋体" w:hAnsi="宋体" w:cs="宋体"/>
                <w:highlight w:val="none"/>
              </w:rPr>
            </w:pP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683" w:type="dxa"/>
            <w:gridSpan w:val="5"/>
            <w:vAlign w:val="center"/>
          </w:tcPr>
          <w:p>
            <w:pPr>
              <w:tabs>
                <w:tab w:val="left" w:pos="3780"/>
              </w:tabs>
              <w:jc w:val="center"/>
              <w:rPr>
                <w:rFonts w:ascii="宋体" w:hAnsi="宋体" w:cs="宋体"/>
                <w:highlight w:val="none"/>
              </w:rPr>
            </w:pPr>
            <w:r>
              <w:rPr>
                <w:rFonts w:hint="eastAsia" w:ascii="宋体" w:hAnsi="宋体" w:cs="宋体"/>
                <w:highlight w:val="none"/>
              </w:rPr>
              <w:t>材 料 小 计</w:t>
            </w: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三</w:t>
            </w:r>
          </w:p>
        </w:tc>
        <w:tc>
          <w:tcPr>
            <w:tcW w:w="2880" w:type="dxa"/>
            <w:vAlign w:val="center"/>
          </w:tcPr>
          <w:p>
            <w:pPr>
              <w:tabs>
                <w:tab w:val="left" w:pos="3780"/>
              </w:tabs>
              <w:jc w:val="center"/>
              <w:rPr>
                <w:rFonts w:ascii="宋体" w:hAnsi="宋体" w:cs="宋体"/>
                <w:highlight w:val="none"/>
              </w:rPr>
            </w:pPr>
            <w:r>
              <w:rPr>
                <w:rFonts w:hint="eastAsia" w:ascii="宋体" w:hAnsi="宋体" w:cs="宋体"/>
                <w:highlight w:val="none"/>
              </w:rPr>
              <w:t>施工机械</w:t>
            </w: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1</w:t>
            </w:r>
          </w:p>
        </w:tc>
        <w:tc>
          <w:tcPr>
            <w:tcW w:w="2880" w:type="dxa"/>
            <w:vAlign w:val="center"/>
          </w:tcPr>
          <w:p>
            <w:pPr>
              <w:tabs>
                <w:tab w:val="left" w:pos="3780"/>
              </w:tabs>
              <w:jc w:val="center"/>
              <w:rPr>
                <w:rFonts w:ascii="宋体" w:hAnsi="宋体" w:cs="宋体"/>
                <w:highlight w:val="none"/>
              </w:rPr>
            </w:pP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2</w:t>
            </w:r>
          </w:p>
        </w:tc>
        <w:tc>
          <w:tcPr>
            <w:tcW w:w="2880" w:type="dxa"/>
            <w:vAlign w:val="center"/>
          </w:tcPr>
          <w:p>
            <w:pPr>
              <w:tabs>
                <w:tab w:val="left" w:pos="3780"/>
              </w:tabs>
              <w:jc w:val="center"/>
              <w:rPr>
                <w:rFonts w:ascii="宋体" w:hAnsi="宋体" w:cs="宋体"/>
                <w:highlight w:val="none"/>
              </w:rPr>
            </w:pP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3</w:t>
            </w:r>
          </w:p>
        </w:tc>
        <w:tc>
          <w:tcPr>
            <w:tcW w:w="2880" w:type="dxa"/>
            <w:vAlign w:val="center"/>
          </w:tcPr>
          <w:p>
            <w:pPr>
              <w:tabs>
                <w:tab w:val="left" w:pos="3780"/>
              </w:tabs>
              <w:jc w:val="center"/>
              <w:rPr>
                <w:rFonts w:ascii="宋体" w:hAnsi="宋体" w:cs="宋体"/>
                <w:highlight w:val="none"/>
              </w:rPr>
            </w:pP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8" w:type="dxa"/>
            <w:vAlign w:val="center"/>
          </w:tcPr>
          <w:p>
            <w:pPr>
              <w:tabs>
                <w:tab w:val="left" w:pos="3780"/>
              </w:tabs>
              <w:jc w:val="center"/>
              <w:rPr>
                <w:rFonts w:ascii="宋体" w:hAnsi="宋体" w:cs="宋体"/>
                <w:highlight w:val="none"/>
              </w:rPr>
            </w:pPr>
            <w:r>
              <w:rPr>
                <w:rFonts w:hint="eastAsia" w:ascii="宋体" w:hAnsi="宋体" w:cs="宋体"/>
                <w:highlight w:val="none"/>
              </w:rPr>
              <w:t>4</w:t>
            </w:r>
          </w:p>
        </w:tc>
        <w:tc>
          <w:tcPr>
            <w:tcW w:w="2880" w:type="dxa"/>
            <w:vAlign w:val="center"/>
          </w:tcPr>
          <w:p>
            <w:pPr>
              <w:tabs>
                <w:tab w:val="left" w:pos="3780"/>
              </w:tabs>
              <w:jc w:val="center"/>
              <w:rPr>
                <w:rFonts w:ascii="宋体" w:hAnsi="宋体" w:cs="宋体"/>
                <w:highlight w:val="none"/>
              </w:rPr>
            </w:pPr>
          </w:p>
        </w:tc>
        <w:tc>
          <w:tcPr>
            <w:tcW w:w="960"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c>
          <w:tcPr>
            <w:tcW w:w="1509" w:type="dxa"/>
            <w:vAlign w:val="center"/>
          </w:tcPr>
          <w:p>
            <w:pPr>
              <w:tabs>
                <w:tab w:val="left" w:pos="3780"/>
              </w:tabs>
              <w:jc w:val="center"/>
              <w:rPr>
                <w:rFonts w:ascii="宋体" w:hAnsi="宋体" w:cs="宋体"/>
                <w:highlight w:val="none"/>
              </w:rPr>
            </w:pP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683" w:type="dxa"/>
            <w:gridSpan w:val="5"/>
            <w:vAlign w:val="center"/>
          </w:tcPr>
          <w:p>
            <w:pPr>
              <w:tabs>
                <w:tab w:val="left" w:pos="3780"/>
              </w:tabs>
              <w:jc w:val="center"/>
              <w:rPr>
                <w:rFonts w:ascii="宋体" w:hAnsi="宋体" w:cs="宋体"/>
                <w:highlight w:val="none"/>
              </w:rPr>
            </w:pPr>
            <w:r>
              <w:rPr>
                <w:rFonts w:hint="eastAsia" w:ascii="宋体" w:hAnsi="宋体" w:cs="宋体"/>
                <w:highlight w:val="none"/>
              </w:rPr>
              <w:t>施工机械小计</w:t>
            </w:r>
          </w:p>
        </w:tc>
        <w:tc>
          <w:tcPr>
            <w:tcW w:w="1506"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7683" w:type="dxa"/>
            <w:gridSpan w:val="5"/>
            <w:vAlign w:val="center"/>
          </w:tcPr>
          <w:p>
            <w:pPr>
              <w:tabs>
                <w:tab w:val="left" w:pos="3780"/>
              </w:tabs>
              <w:jc w:val="center"/>
              <w:rPr>
                <w:rFonts w:ascii="宋体" w:hAnsi="宋体" w:cs="宋体"/>
                <w:highlight w:val="none"/>
              </w:rPr>
            </w:pPr>
            <w:r>
              <w:rPr>
                <w:rFonts w:hint="eastAsia" w:ascii="宋体" w:hAnsi="宋体" w:cs="宋体"/>
                <w:highlight w:val="none"/>
              </w:rPr>
              <w:t>合    计</w:t>
            </w:r>
          </w:p>
        </w:tc>
        <w:tc>
          <w:tcPr>
            <w:tcW w:w="1506" w:type="dxa"/>
            <w:vAlign w:val="center"/>
          </w:tcPr>
          <w:p>
            <w:pPr>
              <w:tabs>
                <w:tab w:val="left" w:pos="3780"/>
              </w:tabs>
              <w:jc w:val="center"/>
              <w:rPr>
                <w:rFonts w:ascii="宋体" w:hAnsi="宋体" w:cs="宋体"/>
                <w:highlight w:val="none"/>
              </w:rPr>
            </w:pPr>
          </w:p>
        </w:tc>
      </w:tr>
    </w:tbl>
    <w:p>
      <w:pPr>
        <w:widowControl/>
        <w:tabs>
          <w:tab w:val="center" w:pos="4755"/>
          <w:tab w:val="right" w:pos="9070"/>
        </w:tabs>
        <w:rPr>
          <w:rFonts w:ascii="宋体" w:hAnsi="宋体" w:cs="宋体"/>
          <w:highlight w:val="none"/>
        </w:rPr>
      </w:pPr>
      <w:r>
        <w:rPr>
          <w:rFonts w:hint="eastAsia" w:ascii="宋体" w:hAnsi="宋体" w:cs="宋体"/>
          <w:highlight w:val="none"/>
        </w:rPr>
        <w:t>注：表中（1）～（4）由招标人按需要提出，其中第（4）栏数量为暂定。</w:t>
      </w:r>
    </w:p>
    <w:p>
      <w:pPr>
        <w:widowControl/>
        <w:ind w:firstLine="643"/>
        <w:jc w:val="center"/>
        <w:rPr>
          <w:rFonts w:ascii="宋体" w:hAnsi="宋体"/>
          <w:b/>
          <w:sz w:val="32"/>
          <w:szCs w:val="32"/>
          <w:highlight w:val="none"/>
        </w:rPr>
      </w:pPr>
      <w:r>
        <w:rPr>
          <w:rFonts w:ascii="宋体" w:hAnsi="宋体"/>
          <w:b/>
          <w:sz w:val="32"/>
          <w:szCs w:val="32"/>
          <w:highlight w:val="none"/>
        </w:rPr>
        <w:br w:type="page"/>
      </w:r>
      <w:r>
        <w:rPr>
          <w:rFonts w:ascii="宋体" w:hAnsi="宋体"/>
          <w:b/>
          <w:sz w:val="32"/>
          <w:szCs w:val="32"/>
          <w:highlight w:val="none"/>
        </w:rPr>
        <w:t xml:space="preserve">1-4-2   </w:t>
      </w:r>
      <w:r>
        <w:rPr>
          <w:rFonts w:hint="eastAsia" w:ascii="宋体" w:hAnsi="宋体"/>
          <w:b/>
          <w:sz w:val="32"/>
          <w:szCs w:val="32"/>
          <w:highlight w:val="none"/>
        </w:rPr>
        <w:t>总承包服务费项目及计价表</w:t>
      </w:r>
    </w:p>
    <w:p>
      <w:pPr>
        <w:tabs>
          <w:tab w:val="left" w:pos="3780"/>
        </w:tabs>
        <w:rPr>
          <w:rFonts w:ascii="宋体" w:hAnsi="宋体"/>
          <w:highlight w:val="none"/>
        </w:rPr>
      </w:pPr>
    </w:p>
    <w:p>
      <w:pPr>
        <w:tabs>
          <w:tab w:val="left" w:pos="3780"/>
        </w:tabs>
        <w:spacing w:after="60" w:afterLines="25"/>
        <w:rPr>
          <w:rFonts w:ascii="宋体" w:hAnsi="宋体" w:cs="宋体"/>
          <w:highlight w:val="none"/>
        </w:rPr>
      </w:pPr>
      <w:r>
        <w:rPr>
          <w:rFonts w:hint="eastAsia" w:ascii="宋体" w:hAnsi="宋体" w:cs="宋体"/>
          <w:highlight w:val="none"/>
        </w:rPr>
        <w:t>工程名称：                                                    第   页 共   页</w:t>
      </w:r>
    </w:p>
    <w:tbl>
      <w:tblPr>
        <w:tblStyle w:val="43"/>
        <w:tblW w:w="0" w:type="auto"/>
        <w:tblInd w:w="11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620"/>
        <w:gridCol w:w="1440"/>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8"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序号</w:t>
            </w:r>
          </w:p>
        </w:tc>
        <w:tc>
          <w:tcPr>
            <w:tcW w:w="2709" w:type="dxa"/>
            <w:tcBorders>
              <w:top w:val="single" w:color="auto" w:sz="8"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项 目 名 称</w:t>
            </w:r>
          </w:p>
        </w:tc>
        <w:tc>
          <w:tcPr>
            <w:tcW w:w="1620" w:type="dxa"/>
            <w:tcBorders>
              <w:top w:val="single" w:color="auto" w:sz="8"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项目价值（元）</w:t>
            </w:r>
          </w:p>
        </w:tc>
        <w:tc>
          <w:tcPr>
            <w:tcW w:w="1440" w:type="dxa"/>
            <w:tcBorders>
              <w:top w:val="single" w:color="auto" w:sz="8"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服务内容</w:t>
            </w:r>
          </w:p>
        </w:tc>
        <w:tc>
          <w:tcPr>
            <w:tcW w:w="1440" w:type="dxa"/>
            <w:tcBorders>
              <w:top w:val="single" w:color="auto" w:sz="8"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费率（%）</w:t>
            </w:r>
          </w:p>
        </w:tc>
        <w:tc>
          <w:tcPr>
            <w:tcW w:w="1440" w:type="dxa"/>
            <w:tcBorders>
              <w:top w:val="single" w:color="auto" w:sz="8"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（1）</w:t>
            </w:r>
          </w:p>
        </w:tc>
        <w:tc>
          <w:tcPr>
            <w:tcW w:w="2709"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（2）</w:t>
            </w:r>
          </w:p>
        </w:tc>
        <w:tc>
          <w:tcPr>
            <w:tcW w:w="1620"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（3）</w:t>
            </w:r>
          </w:p>
        </w:tc>
        <w:tc>
          <w:tcPr>
            <w:tcW w:w="1440" w:type="dxa"/>
            <w:tcBorders>
              <w:top w:val="single" w:color="auto" w:sz="6" w:space="0"/>
              <w:bottom w:val="single" w:color="auto" w:sz="6" w:space="0"/>
            </w:tcBorders>
            <w:vAlign w:val="center"/>
          </w:tcPr>
          <w:p>
            <w:pPr>
              <w:pageBreakBefore w:val="0"/>
              <w:widowControl w:val="0"/>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（4）</w:t>
            </w: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pPr>
              <w:pageBreakBefore w:val="0"/>
              <w:widowControl w:val="0"/>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1</w:t>
            </w:r>
          </w:p>
        </w:tc>
        <w:tc>
          <w:tcPr>
            <w:tcW w:w="2709"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发包人分包专业工程</w:t>
            </w:r>
          </w:p>
        </w:tc>
        <w:tc>
          <w:tcPr>
            <w:tcW w:w="1620"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pPr>
              <w:pageBreakBefore w:val="0"/>
              <w:widowControl w:val="0"/>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2</w:t>
            </w:r>
          </w:p>
        </w:tc>
        <w:tc>
          <w:tcPr>
            <w:tcW w:w="2709"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发包人供应材料</w:t>
            </w:r>
          </w:p>
        </w:tc>
        <w:tc>
          <w:tcPr>
            <w:tcW w:w="1620" w:type="dxa"/>
            <w:vAlign w:val="center"/>
          </w:tcPr>
          <w:p>
            <w:pPr>
              <w:pageBreakBefore w:val="0"/>
              <w:widowControl w:val="0"/>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2709" w:type="dxa"/>
            <w:vAlign w:val="center"/>
          </w:tcPr>
          <w:p>
            <w:pPr>
              <w:pageBreakBefore w:val="0"/>
              <w:widowControl w:val="0"/>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620" w:type="dxa"/>
            <w:vAlign w:val="center"/>
          </w:tcPr>
          <w:p>
            <w:pPr>
              <w:pageBreakBefore w:val="0"/>
              <w:widowControl w:val="0"/>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2709"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620"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2709"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620"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730" w:hRule="atLeast"/>
        </w:trPr>
        <w:tc>
          <w:tcPr>
            <w:tcW w:w="819"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2709"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620"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2709"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620"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2709"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620"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2709"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620"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2709"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620"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trPr>
        <w:tc>
          <w:tcPr>
            <w:tcW w:w="819"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2709"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620" w:type="dxa"/>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c>
          <w:tcPr>
            <w:tcW w:w="1440" w:type="dxa"/>
            <w:tcBorders>
              <w:top w:val="single" w:color="auto" w:sz="6" w:space="0"/>
              <w:bottom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trPr>
        <w:tc>
          <w:tcPr>
            <w:tcW w:w="8028" w:type="dxa"/>
            <w:gridSpan w:val="5"/>
            <w:tcBorders>
              <w:top w:val="single" w:color="auto" w:sz="6" w:space="0"/>
              <w:bottom w:val="single" w:color="auto" w:sz="8" w:space="0"/>
              <w:right w:val="single" w:color="auto" w:sz="6" w:space="0"/>
            </w:tcBorders>
            <w:vAlign w:val="center"/>
          </w:tcPr>
          <w:p>
            <w:pPr>
              <w:pageBreakBefore w:val="0"/>
              <w:widowControl w:val="0"/>
              <w:tabs>
                <w:tab w:val="left" w:pos="3780"/>
              </w:tabs>
              <w:kinsoku/>
              <w:wordWrap/>
              <w:overflowPunct/>
              <w:topLinePunct w:val="0"/>
              <w:autoSpaceDE w:val="0"/>
              <w:autoSpaceDN w:val="0"/>
              <w:bidi w:val="0"/>
              <w:adjustRightInd w:val="0"/>
              <w:snapToGrid/>
              <w:ind w:firstLine="0" w:firstLineChars="0"/>
              <w:jc w:val="both"/>
              <w:textAlignment w:val="auto"/>
              <w:rPr>
                <w:rFonts w:ascii="宋体" w:hAnsi="宋体" w:cs="宋体"/>
                <w:highlight w:val="none"/>
              </w:rPr>
            </w:pPr>
            <w:r>
              <w:rPr>
                <w:rFonts w:hint="eastAsia" w:ascii="宋体" w:hAnsi="宋体" w:cs="宋体"/>
                <w:highlight w:val="none"/>
              </w:rPr>
              <w:t>合    计</w:t>
            </w:r>
          </w:p>
        </w:tc>
        <w:tc>
          <w:tcPr>
            <w:tcW w:w="1440" w:type="dxa"/>
            <w:tcBorders>
              <w:top w:val="single" w:color="auto" w:sz="6" w:space="0"/>
              <w:left w:val="single" w:color="auto" w:sz="6" w:space="0"/>
              <w:bottom w:val="single" w:color="auto" w:sz="8" w:space="0"/>
            </w:tcBorders>
            <w:vAlign w:val="center"/>
          </w:tcPr>
          <w:p>
            <w:pPr>
              <w:keepNext/>
              <w:keepLines/>
              <w:pageBreakBefore w:val="0"/>
              <w:widowControl w:val="0"/>
              <w:tabs>
                <w:tab w:val="left" w:pos="3780"/>
              </w:tabs>
              <w:kinsoku/>
              <w:wordWrap/>
              <w:overflowPunct/>
              <w:topLinePunct w:val="0"/>
              <w:autoSpaceDE w:val="0"/>
              <w:autoSpaceDN w:val="0"/>
              <w:bidi w:val="0"/>
              <w:adjustRightInd w:val="0"/>
              <w:snapToGrid/>
              <w:spacing w:before="340" w:after="330" w:line="576" w:lineRule="auto"/>
              <w:ind w:firstLine="0" w:firstLineChars="0"/>
              <w:jc w:val="both"/>
              <w:textAlignment w:val="auto"/>
              <w:outlineLvl w:val="0"/>
              <w:rPr>
                <w:rFonts w:ascii="宋体" w:hAnsi="宋体" w:cs="宋体"/>
                <w:highlight w:val="none"/>
              </w:rPr>
            </w:pPr>
          </w:p>
        </w:tc>
      </w:tr>
    </w:tbl>
    <w:p>
      <w:pPr>
        <w:widowControl/>
        <w:tabs>
          <w:tab w:val="center" w:pos="4755"/>
          <w:tab w:val="right" w:pos="9070"/>
        </w:tabs>
        <w:rPr>
          <w:rFonts w:ascii="宋体" w:hAnsi="宋体" w:cs="宋体"/>
          <w:highlight w:val="none"/>
        </w:rPr>
      </w:pPr>
      <w:r>
        <w:rPr>
          <w:rFonts w:hint="eastAsia" w:ascii="宋体" w:hAnsi="宋体" w:cs="宋体"/>
          <w:highlight w:val="none"/>
        </w:rPr>
        <w:t>注：表中（1）～（4）由招标人按需要提出。</w:t>
      </w:r>
    </w:p>
    <w:p>
      <w:pPr>
        <w:widowControl/>
        <w:tabs>
          <w:tab w:val="center" w:pos="4755"/>
          <w:tab w:val="right" w:pos="9070"/>
        </w:tabs>
        <w:rPr>
          <w:rFonts w:ascii="宋体" w:hAnsi="宋体"/>
          <w:szCs w:val="28"/>
          <w:highlight w:val="none"/>
        </w:rPr>
      </w:pPr>
    </w:p>
    <w:p>
      <w:pPr>
        <w:widowControl/>
        <w:ind w:firstLine="643"/>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表</w:t>
      </w:r>
      <w:r>
        <w:rPr>
          <w:rFonts w:ascii="宋体" w:hAnsi="宋体"/>
          <w:b/>
          <w:sz w:val="32"/>
          <w:szCs w:val="32"/>
          <w:highlight w:val="none"/>
        </w:rPr>
        <w:t xml:space="preserve">1-5  </w:t>
      </w:r>
      <w:r>
        <w:rPr>
          <w:rFonts w:hint="eastAsia" w:ascii="宋体" w:hAnsi="宋体"/>
          <w:b/>
          <w:sz w:val="32"/>
          <w:szCs w:val="32"/>
          <w:highlight w:val="none"/>
        </w:rPr>
        <w:t>主要工日价格表</w:t>
      </w:r>
    </w:p>
    <w:p>
      <w:pPr>
        <w:widowControl/>
        <w:tabs>
          <w:tab w:val="center" w:pos="4755"/>
          <w:tab w:val="right" w:pos="9070"/>
        </w:tabs>
        <w:ind w:firstLine="480" w:firstLineChars="200"/>
        <w:rPr>
          <w:rFonts w:ascii="宋体" w:hAnsi="宋体" w:cs="宋体"/>
          <w:highlight w:val="none"/>
        </w:rPr>
      </w:pPr>
      <w:r>
        <w:rPr>
          <w:rFonts w:hint="eastAsia" w:ascii="宋体" w:hAnsi="宋体" w:cs="宋体"/>
          <w:highlight w:val="none"/>
        </w:rPr>
        <w:t>工程名称：                                           第  页共  页</w:t>
      </w:r>
    </w:p>
    <w:tbl>
      <w:tblPr>
        <w:tblStyle w:val="43"/>
        <w:tblW w:w="0" w:type="auto"/>
        <w:tblInd w:w="6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2504"/>
        <w:gridCol w:w="1080"/>
        <w:gridCol w:w="1440"/>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trPr>
        <w:tc>
          <w:tcPr>
            <w:tcW w:w="916" w:type="dxa"/>
            <w:tcBorders>
              <w:bottom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序号</w:t>
            </w:r>
          </w:p>
        </w:tc>
        <w:tc>
          <w:tcPr>
            <w:tcW w:w="2504" w:type="dxa"/>
            <w:tcBorders>
              <w:bottom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工  种</w:t>
            </w:r>
          </w:p>
        </w:tc>
        <w:tc>
          <w:tcPr>
            <w:tcW w:w="1080" w:type="dxa"/>
            <w:tcBorders>
              <w:bottom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单位</w:t>
            </w:r>
          </w:p>
        </w:tc>
        <w:tc>
          <w:tcPr>
            <w:tcW w:w="1440" w:type="dxa"/>
            <w:tcBorders>
              <w:bottom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数 量</w:t>
            </w:r>
          </w:p>
        </w:tc>
        <w:tc>
          <w:tcPr>
            <w:tcW w:w="1980" w:type="dxa"/>
            <w:tcBorders>
              <w:bottom w:val="single" w:color="auto" w:sz="4" w:space="0"/>
            </w:tcBorders>
            <w:vAlign w:val="center"/>
          </w:tcPr>
          <w:p>
            <w:pPr>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单 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16" w:type="dxa"/>
          </w:tcPr>
          <w:p>
            <w:pPr>
              <w:widowControl/>
              <w:tabs>
                <w:tab w:val="center" w:pos="4755"/>
                <w:tab w:val="right" w:pos="9070"/>
              </w:tabs>
              <w:spacing w:before="100" w:beforeAutospacing="1" w:after="100" w:afterAutospacing="1"/>
              <w:rPr>
                <w:rFonts w:ascii="宋体" w:hAnsi="宋体" w:cs="宋体"/>
                <w:highlight w:val="none"/>
              </w:rPr>
            </w:pPr>
            <w:r>
              <w:rPr>
                <w:rFonts w:hint="eastAsia" w:ascii="宋体" w:hAnsi="宋体" w:cs="宋体"/>
                <w:highlight w:val="none"/>
              </w:rPr>
              <w:t>（1）</w:t>
            </w:r>
          </w:p>
        </w:tc>
        <w:tc>
          <w:tcPr>
            <w:tcW w:w="2504" w:type="dxa"/>
          </w:tcPr>
          <w:p>
            <w:pPr>
              <w:widowControl/>
              <w:tabs>
                <w:tab w:val="center" w:pos="4755"/>
                <w:tab w:val="right" w:pos="9070"/>
              </w:tabs>
              <w:spacing w:before="100" w:beforeAutospacing="1" w:after="100" w:afterAutospacing="1"/>
              <w:ind w:firstLine="360" w:firstLineChars="150"/>
              <w:rPr>
                <w:rFonts w:ascii="宋体" w:hAnsi="宋体" w:cs="宋体"/>
                <w:highlight w:val="none"/>
              </w:rPr>
            </w:pPr>
            <w:r>
              <w:rPr>
                <w:rFonts w:hint="eastAsia" w:ascii="宋体" w:hAnsi="宋体" w:cs="宋体"/>
                <w:highlight w:val="none"/>
              </w:rPr>
              <w:t>（2）</w:t>
            </w:r>
          </w:p>
        </w:tc>
        <w:tc>
          <w:tcPr>
            <w:tcW w:w="1080" w:type="dxa"/>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工日</w:t>
            </w:r>
          </w:p>
        </w:tc>
        <w:tc>
          <w:tcPr>
            <w:tcW w:w="14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9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50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9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50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9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50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9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50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9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50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9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50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9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50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9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50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9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50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9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50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9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bl>
    <w:p>
      <w:pPr>
        <w:widowControl/>
        <w:tabs>
          <w:tab w:val="center" w:pos="4755"/>
          <w:tab w:val="right" w:pos="9070"/>
        </w:tabs>
        <w:ind w:firstLine="600" w:firstLineChars="250"/>
        <w:rPr>
          <w:rFonts w:ascii="宋体" w:hAnsi="宋体" w:cs="宋体"/>
          <w:highlight w:val="none"/>
        </w:rPr>
      </w:pPr>
      <w:r>
        <w:rPr>
          <w:rFonts w:hint="eastAsia" w:ascii="宋体" w:hAnsi="宋体" w:cs="宋体"/>
          <w:highlight w:val="none"/>
        </w:rPr>
        <w:t>注：本表（1）、（2）栏由招标人按需要提出。</w:t>
      </w:r>
    </w:p>
    <w:p>
      <w:pPr>
        <w:widowControl/>
        <w:tabs>
          <w:tab w:val="center" w:pos="4755"/>
          <w:tab w:val="right" w:pos="9070"/>
        </w:tabs>
        <w:ind w:firstLine="240" w:firstLineChars="100"/>
        <w:rPr>
          <w:rFonts w:ascii="宋体" w:hAnsi="宋体"/>
          <w:highlight w:val="none"/>
        </w:rPr>
      </w:pPr>
    </w:p>
    <w:p>
      <w:pPr>
        <w:widowControl/>
        <w:tabs>
          <w:tab w:val="center" w:pos="4755"/>
          <w:tab w:val="right" w:pos="9070"/>
        </w:tabs>
        <w:ind w:firstLine="240" w:firstLineChars="100"/>
        <w:rPr>
          <w:rFonts w:ascii="宋体" w:hAnsi="宋体"/>
          <w:highlight w:val="none"/>
        </w:rPr>
      </w:pPr>
    </w:p>
    <w:p>
      <w:pPr>
        <w:widowControl/>
        <w:tabs>
          <w:tab w:val="center" w:pos="4755"/>
          <w:tab w:val="right" w:pos="9070"/>
        </w:tabs>
        <w:spacing w:before="100" w:beforeAutospacing="1" w:after="100" w:afterAutospacing="1"/>
        <w:ind w:firstLine="321" w:firstLineChars="100"/>
        <w:jc w:val="center"/>
        <w:rPr>
          <w:rFonts w:ascii="宋体" w:hAnsi="宋体"/>
          <w:b/>
          <w:sz w:val="32"/>
          <w:szCs w:val="32"/>
          <w:highlight w:val="none"/>
        </w:rPr>
        <w:sectPr>
          <w:pgSz w:w="12240" w:h="15840"/>
          <w:pgMar w:top="1304" w:right="964" w:bottom="964" w:left="1531" w:header="720" w:footer="720" w:gutter="0"/>
          <w:cols w:space="720" w:num="1"/>
          <w:docGrid w:linePitch="312" w:charSpace="0"/>
        </w:sectPr>
      </w:pPr>
    </w:p>
    <w:p>
      <w:pPr>
        <w:widowControl/>
        <w:tabs>
          <w:tab w:val="center" w:pos="4755"/>
          <w:tab w:val="right" w:pos="9070"/>
        </w:tabs>
        <w:spacing w:before="100" w:beforeAutospacing="1" w:after="100" w:afterAutospacing="1"/>
        <w:ind w:firstLine="321" w:firstLineChars="100"/>
        <w:jc w:val="center"/>
        <w:rPr>
          <w:rFonts w:ascii="宋体" w:hAnsi="宋体"/>
          <w:b/>
          <w:sz w:val="32"/>
          <w:szCs w:val="32"/>
          <w:highlight w:val="none"/>
        </w:rPr>
      </w:pPr>
      <w:r>
        <w:rPr>
          <w:rFonts w:hint="eastAsia" w:ascii="宋体" w:hAnsi="宋体"/>
          <w:b/>
          <w:sz w:val="32"/>
          <w:szCs w:val="32"/>
          <w:highlight w:val="none"/>
        </w:rPr>
        <w:t>表</w:t>
      </w:r>
      <w:r>
        <w:rPr>
          <w:rFonts w:ascii="宋体" w:hAnsi="宋体"/>
          <w:b/>
          <w:sz w:val="32"/>
          <w:szCs w:val="32"/>
          <w:highlight w:val="none"/>
        </w:rPr>
        <w:t xml:space="preserve">1-6  </w:t>
      </w:r>
      <w:r>
        <w:rPr>
          <w:rFonts w:hint="eastAsia" w:ascii="宋体" w:hAnsi="宋体"/>
          <w:b/>
          <w:sz w:val="32"/>
          <w:szCs w:val="32"/>
          <w:highlight w:val="none"/>
        </w:rPr>
        <w:t>主要材料及设备价格表</w:t>
      </w:r>
    </w:p>
    <w:p>
      <w:pPr>
        <w:widowControl/>
        <w:tabs>
          <w:tab w:val="center" w:pos="4755"/>
          <w:tab w:val="right" w:pos="9070"/>
        </w:tabs>
        <w:ind w:left="-410" w:leftChars="-171"/>
        <w:rPr>
          <w:rFonts w:ascii="宋体" w:hAnsi="宋体" w:cs="宋体"/>
          <w:b/>
          <w:highlight w:val="none"/>
        </w:rPr>
      </w:pPr>
      <w:r>
        <w:rPr>
          <w:rFonts w:hint="eastAsia" w:ascii="宋体" w:hAnsi="宋体" w:cs="宋体"/>
          <w:highlight w:val="none"/>
        </w:rPr>
        <w:t>工程名称：                                                           第  页 共  页</w:t>
      </w:r>
    </w:p>
    <w:tbl>
      <w:tblPr>
        <w:tblStyle w:val="43"/>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800"/>
        <w:gridCol w:w="126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trPr>
        <w:tc>
          <w:tcPr>
            <w:tcW w:w="900" w:type="dxa"/>
            <w:tcBorders>
              <w:bottom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序号</w:t>
            </w:r>
          </w:p>
        </w:tc>
        <w:tc>
          <w:tcPr>
            <w:tcW w:w="1080" w:type="dxa"/>
            <w:tcBorders>
              <w:bottom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编码</w:t>
            </w:r>
          </w:p>
        </w:tc>
        <w:tc>
          <w:tcPr>
            <w:tcW w:w="1800" w:type="dxa"/>
            <w:tcBorders>
              <w:bottom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材料或设备名称</w:t>
            </w:r>
          </w:p>
        </w:tc>
        <w:tc>
          <w:tcPr>
            <w:tcW w:w="1260" w:type="dxa"/>
            <w:tcBorders>
              <w:bottom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规格、型号</w:t>
            </w:r>
          </w:p>
        </w:tc>
        <w:tc>
          <w:tcPr>
            <w:tcW w:w="1260" w:type="dxa"/>
            <w:tcBorders>
              <w:bottom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单位</w:t>
            </w:r>
          </w:p>
        </w:tc>
        <w:tc>
          <w:tcPr>
            <w:tcW w:w="1260" w:type="dxa"/>
            <w:tcBorders>
              <w:bottom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数量</w:t>
            </w:r>
          </w:p>
        </w:tc>
        <w:tc>
          <w:tcPr>
            <w:tcW w:w="1260" w:type="dxa"/>
            <w:tcBorders>
              <w:bottom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单价（元）</w:t>
            </w:r>
          </w:p>
        </w:tc>
        <w:tc>
          <w:tcPr>
            <w:tcW w:w="1260" w:type="dxa"/>
            <w:tcBorders>
              <w:bottom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（1）</w:t>
            </w:r>
          </w:p>
        </w:tc>
        <w:tc>
          <w:tcPr>
            <w:tcW w:w="108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（2）</w:t>
            </w:r>
          </w:p>
        </w:tc>
        <w:tc>
          <w:tcPr>
            <w:tcW w:w="180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（3）</w:t>
            </w:r>
          </w:p>
        </w:tc>
        <w:tc>
          <w:tcPr>
            <w:tcW w:w="126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（4）</w:t>
            </w:r>
          </w:p>
        </w:tc>
        <w:tc>
          <w:tcPr>
            <w:tcW w:w="126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（5）</w:t>
            </w: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26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8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8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8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8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8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8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8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8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8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8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9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80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bl>
    <w:p>
      <w:pPr>
        <w:widowControl/>
        <w:tabs>
          <w:tab w:val="left" w:pos="1470"/>
        </w:tabs>
        <w:ind w:left="480" w:hanging="480" w:hangingChars="200"/>
        <w:rPr>
          <w:rFonts w:ascii="宋体" w:hAnsi="宋体" w:cs="宋体"/>
          <w:highlight w:val="none"/>
        </w:rPr>
      </w:pPr>
      <w:r>
        <w:rPr>
          <w:rFonts w:hint="eastAsia" w:ascii="宋体" w:hAnsi="宋体" w:cs="宋体"/>
          <w:highlight w:val="none"/>
        </w:rPr>
        <w:t>注：1、表（1）（2）（3）（5）（6）栏由招标人按需要提出，投标人可补充。</w:t>
      </w:r>
    </w:p>
    <w:p>
      <w:pPr>
        <w:widowControl/>
        <w:tabs>
          <w:tab w:val="center" w:pos="4755"/>
          <w:tab w:val="right" w:pos="9070"/>
        </w:tabs>
        <w:ind w:left="259" w:leftChars="108" w:firstLine="240" w:firstLineChars="100"/>
        <w:rPr>
          <w:rFonts w:ascii="宋体" w:hAnsi="宋体" w:cs="宋体"/>
          <w:highlight w:val="none"/>
        </w:rPr>
      </w:pPr>
      <w:r>
        <w:rPr>
          <w:rFonts w:hint="eastAsia" w:ascii="宋体" w:hAnsi="宋体" w:cs="宋体"/>
          <w:highlight w:val="none"/>
        </w:rPr>
        <w:t>2、本表的材料及设备包括原材料、燃料、构配件以及按规定应计入建筑安装工程造价的设备。</w:t>
      </w:r>
    </w:p>
    <w:p>
      <w:pPr>
        <w:widowControl/>
        <w:tabs>
          <w:tab w:val="center" w:pos="4755"/>
          <w:tab w:val="right" w:pos="9070"/>
        </w:tabs>
        <w:ind w:firstLine="360" w:firstLineChars="150"/>
        <w:rPr>
          <w:rFonts w:ascii="宋体" w:hAnsi="宋体" w:cs="宋体"/>
          <w:highlight w:val="none"/>
        </w:rPr>
        <w:sectPr>
          <w:pgSz w:w="12240" w:h="15840"/>
          <w:pgMar w:top="1304" w:right="964" w:bottom="964" w:left="1531" w:header="720" w:footer="720" w:gutter="0"/>
          <w:cols w:space="720" w:num="1"/>
          <w:docGrid w:linePitch="312" w:charSpace="0"/>
        </w:sectPr>
      </w:pPr>
      <w:r>
        <w:rPr>
          <w:rFonts w:hint="eastAsia" w:ascii="宋体" w:hAnsi="宋体" w:cs="宋体"/>
          <w:highlight w:val="none"/>
        </w:rPr>
        <w:t xml:space="preserve"> 3、招标人指定、提供或暂定的材料和设备，按杭州市工程量清单计价实施细则的规定填写。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ascii="宋体" w:hAnsi="宋体"/>
          <w:b/>
          <w:sz w:val="32"/>
          <w:szCs w:val="32"/>
          <w:highlight w:val="none"/>
        </w:rPr>
      </w:pPr>
      <w:r>
        <w:rPr>
          <w:rFonts w:hint="eastAsia" w:ascii="宋体" w:hAnsi="宋体"/>
          <w:b/>
          <w:sz w:val="32"/>
          <w:szCs w:val="32"/>
          <w:highlight w:val="none"/>
        </w:rPr>
        <w:t>表</w:t>
      </w:r>
      <w:r>
        <w:rPr>
          <w:rFonts w:ascii="宋体" w:hAnsi="宋体"/>
          <w:b/>
          <w:sz w:val="32"/>
          <w:szCs w:val="32"/>
          <w:highlight w:val="none"/>
        </w:rPr>
        <w:t xml:space="preserve">1-7  </w:t>
      </w:r>
      <w:r>
        <w:rPr>
          <w:rFonts w:hint="eastAsia" w:ascii="宋体" w:hAnsi="宋体"/>
          <w:b/>
          <w:sz w:val="32"/>
          <w:szCs w:val="32"/>
          <w:highlight w:val="none"/>
        </w:rPr>
        <w:t>主要机械台班价格表</w:t>
      </w:r>
    </w:p>
    <w:p>
      <w:pPr>
        <w:widowControl/>
        <w:tabs>
          <w:tab w:val="center" w:pos="4755"/>
          <w:tab w:val="right" w:pos="9070"/>
        </w:tabs>
        <w:ind w:firstLine="240" w:firstLineChars="100"/>
        <w:rPr>
          <w:rFonts w:ascii="宋体" w:hAnsi="宋体" w:cs="宋体"/>
          <w:highlight w:val="none"/>
        </w:rPr>
      </w:pPr>
      <w:r>
        <w:rPr>
          <w:rFonts w:hint="eastAsia" w:ascii="宋体" w:hAnsi="宋体" w:cs="宋体"/>
          <w:highlight w:val="none"/>
        </w:rPr>
        <w:t>工程名称：第  页共  页</w:t>
      </w:r>
    </w:p>
    <w:tbl>
      <w:tblPr>
        <w:tblStyle w:val="43"/>
        <w:tblW w:w="0" w:type="auto"/>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3060"/>
        <w:gridCol w:w="1244"/>
        <w:gridCol w:w="126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91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序号</w:t>
            </w:r>
          </w:p>
        </w:tc>
        <w:tc>
          <w:tcPr>
            <w:tcW w:w="306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机械设备名称</w:t>
            </w:r>
          </w:p>
        </w:tc>
        <w:tc>
          <w:tcPr>
            <w:tcW w:w="1244"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单位</w:t>
            </w:r>
          </w:p>
        </w:tc>
        <w:tc>
          <w:tcPr>
            <w:tcW w:w="126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数量</w:t>
            </w:r>
          </w:p>
        </w:tc>
        <w:tc>
          <w:tcPr>
            <w:tcW w:w="234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（1）</w:t>
            </w:r>
          </w:p>
        </w:tc>
        <w:tc>
          <w:tcPr>
            <w:tcW w:w="306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（2）</w:t>
            </w:r>
          </w:p>
        </w:tc>
        <w:tc>
          <w:tcPr>
            <w:tcW w:w="1244"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台班</w:t>
            </w:r>
          </w:p>
        </w:tc>
        <w:tc>
          <w:tcPr>
            <w:tcW w:w="126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30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4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30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4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30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4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30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4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30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4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30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4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30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4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30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4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30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4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30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4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30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4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30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4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16"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30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44"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26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23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bl>
    <w:p>
      <w:pPr>
        <w:widowControl/>
        <w:tabs>
          <w:tab w:val="center" w:pos="4755"/>
          <w:tab w:val="right" w:pos="9070"/>
        </w:tabs>
        <w:ind w:firstLine="240" w:firstLineChars="100"/>
        <w:rPr>
          <w:rFonts w:ascii="宋体" w:hAnsi="宋体" w:cs="宋体"/>
          <w:highlight w:val="none"/>
        </w:rPr>
      </w:pPr>
      <w:r>
        <w:rPr>
          <w:rFonts w:hint="eastAsia" w:ascii="宋体" w:hAnsi="宋体" w:cs="宋体"/>
          <w:highlight w:val="none"/>
        </w:rPr>
        <w:t>注：表（1）（2）由招标人按需要提出，投标人可补充。</w:t>
      </w:r>
    </w:p>
    <w:p>
      <w:pPr>
        <w:widowControl/>
        <w:tabs>
          <w:tab w:val="center" w:pos="4755"/>
          <w:tab w:val="right" w:pos="9070"/>
        </w:tabs>
        <w:ind w:firstLine="240" w:firstLineChars="100"/>
        <w:rPr>
          <w:rFonts w:ascii="宋体" w:hAnsi="宋体"/>
          <w:szCs w:val="28"/>
          <w:highlight w:val="none"/>
        </w:rPr>
      </w:pPr>
    </w:p>
    <w:p>
      <w:pPr>
        <w:widowControl/>
        <w:tabs>
          <w:tab w:val="center" w:pos="4755"/>
          <w:tab w:val="right" w:pos="9070"/>
        </w:tabs>
        <w:spacing w:before="100" w:beforeAutospacing="1" w:after="100" w:afterAutospacing="1"/>
        <w:ind w:firstLine="321" w:firstLineChars="100"/>
        <w:jc w:val="center"/>
        <w:rPr>
          <w:rFonts w:ascii="宋体" w:hAnsi="宋体"/>
          <w:b/>
          <w:sz w:val="32"/>
          <w:szCs w:val="32"/>
          <w:highlight w:val="none"/>
        </w:rPr>
        <w:sectPr>
          <w:pgSz w:w="12240" w:h="15840"/>
          <w:pgMar w:top="1304" w:right="964" w:bottom="964" w:left="1531" w:header="720" w:footer="720" w:gutter="0"/>
          <w:cols w:space="720" w:num="1"/>
          <w:docGrid w:linePitch="312" w:charSpace="0"/>
        </w:sectPr>
      </w:pPr>
    </w:p>
    <w:p>
      <w:pPr>
        <w:widowControl/>
        <w:tabs>
          <w:tab w:val="center" w:pos="4755"/>
          <w:tab w:val="right" w:pos="9070"/>
        </w:tabs>
        <w:spacing w:before="100" w:beforeAutospacing="1" w:after="100" w:afterAutospacing="1"/>
        <w:ind w:firstLine="321" w:firstLineChars="100"/>
        <w:jc w:val="center"/>
        <w:rPr>
          <w:rFonts w:ascii="宋体" w:hAnsi="宋体"/>
          <w:b/>
          <w:sz w:val="32"/>
          <w:szCs w:val="32"/>
          <w:highlight w:val="none"/>
        </w:rPr>
      </w:pPr>
      <w:r>
        <w:rPr>
          <w:rFonts w:hint="eastAsia" w:ascii="宋体" w:hAnsi="宋体"/>
          <w:b/>
          <w:sz w:val="32"/>
          <w:szCs w:val="32"/>
          <w:highlight w:val="none"/>
        </w:rPr>
        <w:t>表</w:t>
      </w:r>
      <w:r>
        <w:rPr>
          <w:rFonts w:ascii="宋体" w:hAnsi="宋体"/>
          <w:b/>
          <w:sz w:val="32"/>
          <w:szCs w:val="32"/>
          <w:highlight w:val="none"/>
        </w:rPr>
        <w:t xml:space="preserve">2-1  </w:t>
      </w:r>
      <w:r>
        <w:rPr>
          <w:rFonts w:hint="eastAsia" w:ascii="宋体" w:hAnsi="宋体"/>
          <w:b/>
          <w:sz w:val="32"/>
          <w:szCs w:val="32"/>
          <w:highlight w:val="none"/>
        </w:rPr>
        <w:t>分部分项工程量清单综合单价分析表</w:t>
      </w:r>
    </w:p>
    <w:p>
      <w:pPr>
        <w:widowControl/>
        <w:tabs>
          <w:tab w:val="center" w:pos="4755"/>
          <w:tab w:val="right" w:pos="9070"/>
        </w:tabs>
        <w:rPr>
          <w:rFonts w:ascii="宋体" w:hAnsi="宋体" w:cs="宋体"/>
          <w:highlight w:val="none"/>
        </w:rPr>
      </w:pPr>
      <w:r>
        <w:rPr>
          <w:rFonts w:hint="eastAsia" w:ascii="宋体" w:hAnsi="宋体" w:cs="宋体"/>
          <w:highlight w:val="none"/>
        </w:rPr>
        <w:t>工程名称：                                                                                           第   页共   页</w:t>
      </w:r>
    </w:p>
    <w:tbl>
      <w:tblPr>
        <w:tblStyle w:val="43"/>
        <w:tblW w:w="0" w:type="auto"/>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843"/>
        <w:gridCol w:w="1843"/>
        <w:gridCol w:w="992"/>
        <w:gridCol w:w="902"/>
        <w:gridCol w:w="1080"/>
        <w:gridCol w:w="1080"/>
        <w:gridCol w:w="1080"/>
        <w:gridCol w:w="1080"/>
        <w:gridCol w:w="900"/>
        <w:gridCol w:w="1080"/>
        <w:gridCol w:w="108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0" w:type="dxa"/>
            <w:vMerge w:val="restart"/>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序号</w:t>
            </w:r>
          </w:p>
        </w:tc>
        <w:tc>
          <w:tcPr>
            <w:tcW w:w="1843" w:type="dxa"/>
            <w:vMerge w:val="restart"/>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编号</w:t>
            </w:r>
          </w:p>
        </w:tc>
        <w:tc>
          <w:tcPr>
            <w:tcW w:w="1843" w:type="dxa"/>
            <w:vMerge w:val="restart"/>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名称</w:t>
            </w:r>
          </w:p>
        </w:tc>
        <w:tc>
          <w:tcPr>
            <w:tcW w:w="992" w:type="dxa"/>
            <w:vMerge w:val="restart"/>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计量单位</w:t>
            </w:r>
          </w:p>
        </w:tc>
        <w:tc>
          <w:tcPr>
            <w:tcW w:w="902" w:type="dxa"/>
            <w:vMerge w:val="restart"/>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数量</w:t>
            </w:r>
          </w:p>
        </w:tc>
        <w:tc>
          <w:tcPr>
            <w:tcW w:w="7380" w:type="dxa"/>
            <w:gridSpan w:val="7"/>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综  合  单  价（元）</w:t>
            </w:r>
          </w:p>
        </w:tc>
        <w:tc>
          <w:tcPr>
            <w:tcW w:w="1440" w:type="dxa"/>
            <w:vMerge w:val="restart"/>
            <w:vAlign w:val="center"/>
          </w:tcPr>
          <w:p>
            <w:pPr>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720" w:type="dxa"/>
            <w:vMerge w:val="continue"/>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843" w:type="dxa"/>
            <w:vMerge w:val="continue"/>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843" w:type="dxa"/>
            <w:vMerge w:val="continue"/>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992" w:type="dxa"/>
            <w:vMerge w:val="continue"/>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902" w:type="dxa"/>
            <w:vMerge w:val="continue"/>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c>
          <w:tcPr>
            <w:tcW w:w="108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人工费</w:t>
            </w:r>
          </w:p>
        </w:tc>
        <w:tc>
          <w:tcPr>
            <w:tcW w:w="108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材料费</w:t>
            </w:r>
          </w:p>
        </w:tc>
        <w:tc>
          <w:tcPr>
            <w:tcW w:w="108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机械费</w:t>
            </w:r>
          </w:p>
        </w:tc>
        <w:tc>
          <w:tcPr>
            <w:tcW w:w="108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管理费</w:t>
            </w:r>
          </w:p>
        </w:tc>
        <w:tc>
          <w:tcPr>
            <w:tcW w:w="90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利润</w:t>
            </w:r>
          </w:p>
        </w:tc>
        <w:tc>
          <w:tcPr>
            <w:tcW w:w="108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风险费用</w:t>
            </w:r>
          </w:p>
        </w:tc>
        <w:tc>
          <w:tcPr>
            <w:tcW w:w="108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小计</w:t>
            </w:r>
          </w:p>
        </w:tc>
        <w:tc>
          <w:tcPr>
            <w:tcW w:w="1440" w:type="dxa"/>
            <w:vMerge w:val="continue"/>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20" w:type="dxa"/>
          </w:tcPr>
          <w:p>
            <w:pPr>
              <w:keepNext/>
              <w:keepLines/>
              <w:widowControl/>
              <w:tabs>
                <w:tab w:val="center" w:pos="4755"/>
                <w:tab w:val="right" w:pos="9070"/>
              </w:tabs>
              <w:spacing w:before="100" w:beforeAutospacing="1" w:after="100" w:afterAutospacing="1" w:line="576" w:lineRule="auto"/>
              <w:ind w:firstLine="360" w:firstLineChars="150"/>
              <w:outlineLvl w:val="0"/>
              <w:rPr>
                <w:rFonts w:ascii="宋体" w:hAnsi="宋体" w:cs="宋体"/>
                <w:highlight w:val="none"/>
              </w:rPr>
            </w:pPr>
          </w:p>
        </w:tc>
        <w:tc>
          <w:tcPr>
            <w:tcW w:w="1843" w:type="dxa"/>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（1）</w:t>
            </w:r>
          </w:p>
        </w:tc>
        <w:tc>
          <w:tcPr>
            <w:tcW w:w="1843" w:type="dxa"/>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（2）</w:t>
            </w:r>
          </w:p>
        </w:tc>
        <w:tc>
          <w:tcPr>
            <w:tcW w:w="992" w:type="dxa"/>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（3）</w:t>
            </w:r>
          </w:p>
        </w:tc>
        <w:tc>
          <w:tcPr>
            <w:tcW w:w="902" w:type="dxa"/>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（4）</w:t>
            </w:r>
          </w:p>
        </w:tc>
        <w:tc>
          <w:tcPr>
            <w:tcW w:w="1080" w:type="dxa"/>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(5)</w:t>
            </w:r>
          </w:p>
        </w:tc>
        <w:tc>
          <w:tcPr>
            <w:tcW w:w="1080" w:type="dxa"/>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(6)</w:t>
            </w:r>
          </w:p>
        </w:tc>
        <w:tc>
          <w:tcPr>
            <w:tcW w:w="1080" w:type="dxa"/>
          </w:tcPr>
          <w:p>
            <w:pPr>
              <w:widowControl/>
              <w:tabs>
                <w:tab w:val="center" w:pos="4755"/>
                <w:tab w:val="right" w:pos="9070"/>
              </w:tabs>
              <w:spacing w:before="100" w:beforeAutospacing="1" w:after="100" w:afterAutospacing="1"/>
              <w:ind w:firstLine="360" w:firstLineChars="150"/>
              <w:rPr>
                <w:rFonts w:ascii="宋体" w:hAnsi="宋体" w:cs="宋体"/>
                <w:highlight w:val="none"/>
              </w:rPr>
            </w:pPr>
            <w:r>
              <w:rPr>
                <w:rFonts w:hint="eastAsia" w:ascii="宋体" w:hAnsi="宋体" w:cs="宋体"/>
                <w:highlight w:val="none"/>
              </w:rPr>
              <w:t>(7)</w:t>
            </w:r>
          </w:p>
        </w:tc>
        <w:tc>
          <w:tcPr>
            <w:tcW w:w="1080" w:type="dxa"/>
          </w:tcPr>
          <w:p>
            <w:pPr>
              <w:widowControl/>
              <w:tabs>
                <w:tab w:val="center" w:pos="4755"/>
                <w:tab w:val="right" w:pos="9070"/>
              </w:tabs>
              <w:spacing w:before="100" w:beforeAutospacing="1" w:after="100" w:afterAutospacing="1"/>
              <w:ind w:firstLine="360" w:firstLineChars="150"/>
              <w:rPr>
                <w:rFonts w:ascii="宋体" w:hAnsi="宋体" w:cs="宋体"/>
                <w:highlight w:val="none"/>
              </w:rPr>
            </w:pPr>
            <w:r>
              <w:rPr>
                <w:rFonts w:hint="eastAsia" w:ascii="宋体" w:hAnsi="宋体" w:cs="宋体"/>
                <w:highlight w:val="none"/>
              </w:rPr>
              <w:t>(8)</w:t>
            </w:r>
          </w:p>
        </w:tc>
        <w:tc>
          <w:tcPr>
            <w:tcW w:w="900" w:type="dxa"/>
          </w:tcPr>
          <w:p>
            <w:pPr>
              <w:widowControl/>
              <w:tabs>
                <w:tab w:val="center" w:pos="4755"/>
                <w:tab w:val="right" w:pos="9070"/>
              </w:tabs>
              <w:spacing w:before="100" w:beforeAutospacing="1" w:after="100" w:afterAutospacing="1"/>
              <w:rPr>
                <w:rFonts w:ascii="宋体" w:hAnsi="宋体" w:cs="宋体"/>
                <w:highlight w:val="none"/>
              </w:rPr>
            </w:pPr>
            <w:r>
              <w:rPr>
                <w:rFonts w:hint="eastAsia" w:ascii="宋体" w:hAnsi="宋体" w:cs="宋体"/>
                <w:highlight w:val="none"/>
              </w:rPr>
              <w:t>(9)</w:t>
            </w:r>
          </w:p>
        </w:tc>
        <w:tc>
          <w:tcPr>
            <w:tcW w:w="1080" w:type="dxa"/>
          </w:tcPr>
          <w:p>
            <w:pPr>
              <w:widowControl/>
              <w:tabs>
                <w:tab w:val="center" w:pos="4755"/>
                <w:tab w:val="right" w:pos="9070"/>
              </w:tabs>
              <w:spacing w:before="100" w:beforeAutospacing="1" w:after="100" w:afterAutospacing="1"/>
              <w:rPr>
                <w:rFonts w:ascii="宋体" w:hAnsi="宋体" w:cs="宋体"/>
                <w:highlight w:val="none"/>
              </w:rPr>
            </w:pPr>
            <w:r>
              <w:rPr>
                <w:rFonts w:hint="eastAsia" w:ascii="宋体" w:hAnsi="宋体" w:cs="宋体"/>
                <w:highlight w:val="none"/>
              </w:rPr>
              <w:t>（10）</w:t>
            </w:r>
          </w:p>
        </w:tc>
        <w:tc>
          <w:tcPr>
            <w:tcW w:w="1080" w:type="dxa"/>
          </w:tcPr>
          <w:p>
            <w:pPr>
              <w:widowControl/>
              <w:tabs>
                <w:tab w:val="center" w:pos="4755"/>
                <w:tab w:val="right" w:pos="9070"/>
              </w:tabs>
              <w:spacing w:before="100" w:beforeAutospacing="1" w:after="100" w:afterAutospacing="1"/>
              <w:ind w:firstLine="120" w:firstLineChars="50"/>
              <w:jc w:val="center"/>
              <w:rPr>
                <w:rFonts w:ascii="宋体" w:hAnsi="宋体" w:cs="宋体"/>
                <w:highlight w:val="none"/>
              </w:rPr>
            </w:pPr>
            <w:r>
              <w:rPr>
                <w:rFonts w:hint="eastAsia" w:ascii="宋体" w:hAnsi="宋体" w:cs="宋体"/>
                <w:highlight w:val="none"/>
              </w:rPr>
              <w:t>(11)</w:t>
            </w:r>
          </w:p>
        </w:tc>
        <w:tc>
          <w:tcPr>
            <w:tcW w:w="1440" w:type="dxa"/>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20" w:type="dxa"/>
            <w:vAlign w:val="center"/>
          </w:tcPr>
          <w:p>
            <w:pPr>
              <w:widowControl/>
              <w:tabs>
                <w:tab w:val="center" w:pos="4755"/>
                <w:tab w:val="right" w:pos="9070"/>
              </w:tabs>
              <w:spacing w:before="100" w:beforeAutospacing="1" w:after="100" w:afterAutospacing="1"/>
              <w:ind w:firstLine="360" w:firstLineChars="150"/>
              <w:jc w:val="center"/>
              <w:rPr>
                <w:rFonts w:ascii="宋体" w:hAnsi="宋体" w:cs="宋体"/>
                <w:highlight w:val="none"/>
              </w:rPr>
            </w:pPr>
            <w:r>
              <w:rPr>
                <w:rFonts w:hint="eastAsia" w:ascii="宋体" w:hAnsi="宋体" w:cs="宋体"/>
                <w:highlight w:val="none"/>
              </w:rPr>
              <w:t>1</w:t>
            </w:r>
          </w:p>
        </w:tc>
        <w:tc>
          <w:tcPr>
            <w:tcW w:w="1843"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（清单编码）</w:t>
            </w:r>
          </w:p>
        </w:tc>
        <w:tc>
          <w:tcPr>
            <w:tcW w:w="1843"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(清单名称)</w:t>
            </w:r>
          </w:p>
        </w:tc>
        <w:tc>
          <w:tcPr>
            <w:tcW w:w="992"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02"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0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2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843"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（定额编号）</w:t>
            </w:r>
          </w:p>
        </w:tc>
        <w:tc>
          <w:tcPr>
            <w:tcW w:w="1843" w:type="dxa"/>
            <w:vAlign w:val="center"/>
          </w:tcPr>
          <w:p>
            <w:pPr>
              <w:widowControl/>
              <w:tabs>
                <w:tab w:val="center" w:pos="4755"/>
                <w:tab w:val="right" w:pos="9070"/>
              </w:tabs>
              <w:spacing w:before="100" w:beforeAutospacing="1" w:after="100" w:afterAutospacing="1"/>
              <w:rPr>
                <w:rFonts w:ascii="宋体" w:hAnsi="宋体" w:cs="宋体"/>
                <w:highlight w:val="none"/>
              </w:rPr>
            </w:pPr>
            <w:r>
              <w:rPr>
                <w:rFonts w:hint="eastAsia" w:ascii="宋体" w:hAnsi="宋体" w:cs="宋体"/>
                <w:highlight w:val="none"/>
              </w:rPr>
              <w:t>（定额名称）</w:t>
            </w:r>
          </w:p>
        </w:tc>
        <w:tc>
          <w:tcPr>
            <w:tcW w:w="992"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902"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080"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080"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080"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080"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900"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080"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080" w:type="dxa"/>
          </w:tcPr>
          <w:p>
            <w:pPr>
              <w:widowControl/>
              <w:tabs>
                <w:tab w:val="center" w:pos="4755"/>
                <w:tab w:val="right" w:pos="9070"/>
              </w:tabs>
              <w:spacing w:before="100" w:beforeAutospacing="1" w:after="100" w:afterAutospacing="1"/>
              <w:jc w:val="center"/>
              <w:rPr>
                <w:rFonts w:ascii="宋体" w:hAnsi="宋体" w:cs="宋体"/>
                <w:highlight w:val="none"/>
              </w:rPr>
            </w:pPr>
          </w:p>
        </w:tc>
        <w:tc>
          <w:tcPr>
            <w:tcW w:w="1440" w:type="dxa"/>
          </w:tcPr>
          <w:p>
            <w:pPr>
              <w:widowControl/>
              <w:tabs>
                <w:tab w:val="center" w:pos="4755"/>
                <w:tab w:val="right" w:pos="9070"/>
              </w:tabs>
              <w:spacing w:before="100" w:beforeAutospacing="1" w:after="100" w:afterAutospacing="1"/>
              <w:jc w:val="center"/>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2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p>
        </w:tc>
        <w:tc>
          <w:tcPr>
            <w:tcW w:w="1843"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w:t>
            </w:r>
          </w:p>
        </w:tc>
        <w:tc>
          <w:tcPr>
            <w:tcW w:w="1843"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w:t>
            </w:r>
          </w:p>
        </w:tc>
        <w:tc>
          <w:tcPr>
            <w:tcW w:w="992"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02"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0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2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2</w:t>
            </w:r>
          </w:p>
        </w:tc>
        <w:tc>
          <w:tcPr>
            <w:tcW w:w="1843"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（清单编码）</w:t>
            </w:r>
          </w:p>
        </w:tc>
        <w:tc>
          <w:tcPr>
            <w:tcW w:w="1843"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(清单名称)</w:t>
            </w:r>
          </w:p>
        </w:tc>
        <w:tc>
          <w:tcPr>
            <w:tcW w:w="992"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02"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0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2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843"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（定额编号）</w:t>
            </w:r>
          </w:p>
        </w:tc>
        <w:tc>
          <w:tcPr>
            <w:tcW w:w="1843"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（定额名称）</w:t>
            </w:r>
          </w:p>
        </w:tc>
        <w:tc>
          <w:tcPr>
            <w:tcW w:w="992"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02"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0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720"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843"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w:t>
            </w:r>
          </w:p>
        </w:tc>
        <w:tc>
          <w:tcPr>
            <w:tcW w:w="1843"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w:t>
            </w:r>
          </w:p>
        </w:tc>
        <w:tc>
          <w:tcPr>
            <w:tcW w:w="992"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02"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90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08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c>
          <w:tcPr>
            <w:tcW w:w="1440" w:type="dxa"/>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13680" w:type="dxa"/>
            <w:gridSpan w:val="12"/>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合  计</w:t>
            </w:r>
          </w:p>
        </w:tc>
        <w:tc>
          <w:tcPr>
            <w:tcW w:w="1440" w:type="dxa"/>
          </w:tcPr>
          <w:p>
            <w:pPr>
              <w:keepNext/>
              <w:keepLines/>
              <w:widowControl/>
              <w:tabs>
                <w:tab w:val="center" w:pos="4755"/>
                <w:tab w:val="right" w:pos="9070"/>
              </w:tabs>
              <w:spacing w:before="100" w:beforeAutospacing="1" w:after="100" w:afterAutospacing="1" w:line="576" w:lineRule="auto"/>
              <w:outlineLvl w:val="0"/>
              <w:rPr>
                <w:rFonts w:ascii="宋体" w:hAnsi="宋体" w:cs="宋体"/>
                <w:highlight w:val="none"/>
              </w:rPr>
            </w:pPr>
          </w:p>
        </w:tc>
      </w:tr>
    </w:tbl>
    <w:p>
      <w:pPr>
        <w:widowControl/>
        <w:tabs>
          <w:tab w:val="center" w:pos="4755"/>
          <w:tab w:val="right" w:pos="9070"/>
        </w:tabs>
        <w:ind w:left="-103" w:leftChars="-171" w:hanging="307" w:hangingChars="128"/>
        <w:rPr>
          <w:rFonts w:ascii="宋体" w:hAnsi="宋体" w:cs="宋体"/>
          <w:highlight w:val="none"/>
        </w:rPr>
      </w:pPr>
      <w:r>
        <w:rPr>
          <w:rFonts w:hint="eastAsia" w:ascii="宋体" w:hAnsi="宋体" w:cs="宋体"/>
          <w:highlight w:val="none"/>
        </w:rPr>
        <w:t>注： 表（1）～（4）栏中的清单编号、清单名称、清单计量单位和数量由招标人按需要提出。</w:t>
      </w:r>
    </w:p>
    <w:p>
      <w:pPr>
        <w:widowControl/>
        <w:tabs>
          <w:tab w:val="center" w:pos="4755"/>
          <w:tab w:val="right" w:pos="9070"/>
        </w:tabs>
        <w:spacing w:before="100" w:beforeAutospacing="1" w:after="100" w:afterAutospacing="1"/>
        <w:ind w:firstLine="321" w:firstLineChars="100"/>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表</w:t>
      </w:r>
      <w:r>
        <w:rPr>
          <w:rFonts w:ascii="宋体" w:hAnsi="宋体"/>
          <w:b/>
          <w:sz w:val="32"/>
          <w:szCs w:val="32"/>
          <w:highlight w:val="none"/>
        </w:rPr>
        <w:t xml:space="preserve">2-2  </w:t>
      </w:r>
      <w:r>
        <w:rPr>
          <w:rFonts w:hint="eastAsia" w:ascii="宋体" w:hAnsi="宋体"/>
          <w:b/>
          <w:sz w:val="32"/>
          <w:szCs w:val="32"/>
          <w:highlight w:val="none"/>
        </w:rPr>
        <w:t>措施项目清单分析表</w:t>
      </w:r>
    </w:p>
    <w:p>
      <w:pPr>
        <w:widowControl/>
        <w:tabs>
          <w:tab w:val="center" w:pos="4755"/>
          <w:tab w:val="right" w:pos="9070"/>
        </w:tabs>
        <w:ind w:left="-103" w:leftChars="-171" w:hanging="307" w:hangingChars="128"/>
        <w:rPr>
          <w:rFonts w:ascii="宋体" w:hAnsi="宋体" w:cs="宋体"/>
          <w:highlight w:val="none"/>
        </w:rPr>
      </w:pPr>
      <w:r>
        <w:rPr>
          <w:rFonts w:hint="eastAsia" w:ascii="宋体" w:hAnsi="宋体" w:cs="宋体"/>
          <w:highlight w:val="none"/>
        </w:rPr>
        <w:t>工程名称：</w:t>
      </w:r>
    </w:p>
    <w:p>
      <w:pPr>
        <w:widowControl/>
        <w:tabs>
          <w:tab w:val="center" w:pos="4755"/>
          <w:tab w:val="right" w:pos="9070"/>
        </w:tabs>
        <w:ind w:left="-103" w:leftChars="-171" w:hanging="307" w:hangingChars="128"/>
        <w:rPr>
          <w:rFonts w:ascii="宋体" w:hAnsi="宋体" w:cs="宋体"/>
          <w:highlight w:val="none"/>
        </w:rPr>
      </w:pPr>
      <w:r>
        <w:rPr>
          <w:rFonts w:hint="eastAsia" w:ascii="宋体" w:hAnsi="宋体" w:cs="宋体"/>
          <w:highlight w:val="none"/>
        </w:rPr>
        <w:t xml:space="preserve">单位工程名称：                                                                                    </w:t>
      </w:r>
    </w:p>
    <w:p>
      <w:pPr>
        <w:widowControl/>
        <w:tabs>
          <w:tab w:val="center" w:pos="4755"/>
          <w:tab w:val="right" w:pos="9070"/>
        </w:tabs>
        <w:ind w:left="-103" w:leftChars="-171" w:hanging="307" w:hangingChars="128"/>
        <w:rPr>
          <w:rFonts w:ascii="宋体" w:hAnsi="宋体" w:cs="宋体"/>
          <w:highlight w:val="none"/>
        </w:rPr>
      </w:pPr>
      <w:r>
        <w:rPr>
          <w:rFonts w:hint="eastAsia" w:ascii="宋体" w:hAnsi="宋体" w:cs="宋体"/>
          <w:highlight w:val="none"/>
        </w:rPr>
        <w:t>第   页共   页</w:t>
      </w:r>
    </w:p>
    <w:tbl>
      <w:tblPr>
        <w:tblStyle w:val="43"/>
        <w:tblW w:w="0" w:type="auto"/>
        <w:tblInd w:w="-634"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780"/>
        <w:gridCol w:w="1812"/>
        <w:gridCol w:w="1836"/>
        <w:gridCol w:w="996"/>
        <w:gridCol w:w="912"/>
        <w:gridCol w:w="1068"/>
        <w:gridCol w:w="1080"/>
        <w:gridCol w:w="1044"/>
        <w:gridCol w:w="1116"/>
        <w:gridCol w:w="871"/>
        <w:gridCol w:w="1181"/>
        <w:gridCol w:w="996"/>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600" w:hRule="atLeast"/>
        </w:trPr>
        <w:tc>
          <w:tcPr>
            <w:tcW w:w="780" w:type="dxa"/>
            <w:vMerge w:val="restart"/>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序号</w:t>
            </w:r>
          </w:p>
        </w:tc>
        <w:tc>
          <w:tcPr>
            <w:tcW w:w="1812" w:type="dxa"/>
            <w:vMerge w:val="restart"/>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编号</w:t>
            </w:r>
          </w:p>
        </w:tc>
        <w:tc>
          <w:tcPr>
            <w:tcW w:w="1836" w:type="dxa"/>
            <w:vMerge w:val="restart"/>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名称</w:t>
            </w:r>
          </w:p>
        </w:tc>
        <w:tc>
          <w:tcPr>
            <w:tcW w:w="996" w:type="dxa"/>
            <w:vMerge w:val="restart"/>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计量</w:t>
            </w:r>
          </w:p>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单位</w:t>
            </w:r>
          </w:p>
        </w:tc>
        <w:tc>
          <w:tcPr>
            <w:tcW w:w="912" w:type="dxa"/>
            <w:vMerge w:val="restart"/>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数量</w:t>
            </w:r>
          </w:p>
        </w:tc>
        <w:tc>
          <w:tcPr>
            <w:tcW w:w="7356" w:type="dxa"/>
            <w:gridSpan w:val="7"/>
            <w:tcBorders>
              <w:right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综 合 单 价（元）</w:t>
            </w:r>
          </w:p>
        </w:tc>
        <w:tc>
          <w:tcPr>
            <w:tcW w:w="1440" w:type="dxa"/>
            <w:vMerge w:val="restart"/>
            <w:tcBorders>
              <w:left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合计</w:t>
            </w:r>
          </w:p>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90" w:hRule="atLeast"/>
        </w:trPr>
        <w:tc>
          <w:tcPr>
            <w:tcW w:w="780" w:type="dxa"/>
            <w:vMerge w:val="continue"/>
            <w:vAlign w:val="center"/>
          </w:tcPr>
          <w:p>
            <w:pPr>
              <w:tabs>
                <w:tab w:val="left" w:pos="3780"/>
              </w:tabs>
              <w:ind w:firstLine="723"/>
              <w:jc w:val="center"/>
              <w:rPr>
                <w:rFonts w:ascii="宋体" w:hAnsi="宋体" w:cs="宋体"/>
                <w:highlight w:val="none"/>
              </w:rPr>
            </w:pPr>
          </w:p>
        </w:tc>
        <w:tc>
          <w:tcPr>
            <w:tcW w:w="1812" w:type="dxa"/>
            <w:vMerge w:val="continue"/>
            <w:vAlign w:val="center"/>
          </w:tcPr>
          <w:p>
            <w:pPr>
              <w:tabs>
                <w:tab w:val="left" w:pos="3780"/>
              </w:tabs>
              <w:ind w:firstLine="723"/>
              <w:jc w:val="center"/>
              <w:rPr>
                <w:rFonts w:ascii="宋体" w:hAnsi="宋体" w:cs="宋体"/>
                <w:highlight w:val="none"/>
              </w:rPr>
            </w:pPr>
          </w:p>
        </w:tc>
        <w:tc>
          <w:tcPr>
            <w:tcW w:w="1836" w:type="dxa"/>
            <w:vMerge w:val="continue"/>
            <w:vAlign w:val="center"/>
          </w:tcPr>
          <w:p>
            <w:pPr>
              <w:tabs>
                <w:tab w:val="left" w:pos="3780"/>
              </w:tabs>
              <w:ind w:firstLine="723"/>
              <w:jc w:val="center"/>
              <w:rPr>
                <w:rFonts w:ascii="宋体" w:hAnsi="宋体" w:cs="宋体"/>
                <w:highlight w:val="none"/>
              </w:rPr>
            </w:pPr>
          </w:p>
        </w:tc>
        <w:tc>
          <w:tcPr>
            <w:tcW w:w="996" w:type="dxa"/>
            <w:vMerge w:val="continue"/>
            <w:vAlign w:val="center"/>
          </w:tcPr>
          <w:p>
            <w:pPr>
              <w:tabs>
                <w:tab w:val="left" w:pos="3780"/>
              </w:tabs>
              <w:ind w:firstLine="723"/>
              <w:jc w:val="center"/>
              <w:rPr>
                <w:rFonts w:ascii="宋体" w:hAnsi="宋体" w:cs="宋体"/>
                <w:highlight w:val="none"/>
              </w:rPr>
            </w:pPr>
          </w:p>
        </w:tc>
        <w:tc>
          <w:tcPr>
            <w:tcW w:w="912" w:type="dxa"/>
            <w:vMerge w:val="continue"/>
            <w:vAlign w:val="center"/>
          </w:tcPr>
          <w:p>
            <w:pPr>
              <w:tabs>
                <w:tab w:val="left" w:pos="3780"/>
              </w:tabs>
              <w:ind w:firstLine="723"/>
              <w:jc w:val="center"/>
              <w:rPr>
                <w:rFonts w:ascii="宋体" w:hAnsi="宋体" w:cs="宋体"/>
                <w:highlight w:val="none"/>
              </w:rPr>
            </w:pPr>
          </w:p>
        </w:tc>
        <w:tc>
          <w:tcPr>
            <w:tcW w:w="1068"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人工费</w:t>
            </w:r>
          </w:p>
        </w:tc>
        <w:tc>
          <w:tcPr>
            <w:tcW w:w="108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材料费</w:t>
            </w:r>
          </w:p>
        </w:tc>
        <w:tc>
          <w:tcPr>
            <w:tcW w:w="1044"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机械费</w:t>
            </w:r>
          </w:p>
        </w:tc>
        <w:tc>
          <w:tcPr>
            <w:tcW w:w="111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管理费</w:t>
            </w:r>
          </w:p>
        </w:tc>
        <w:tc>
          <w:tcPr>
            <w:tcW w:w="871"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利润</w:t>
            </w:r>
          </w:p>
        </w:tc>
        <w:tc>
          <w:tcPr>
            <w:tcW w:w="1181"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风险费用</w:t>
            </w:r>
          </w:p>
        </w:tc>
        <w:tc>
          <w:tcPr>
            <w:tcW w:w="996" w:type="dxa"/>
            <w:tcBorders>
              <w:right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小计</w:t>
            </w:r>
          </w:p>
        </w:tc>
        <w:tc>
          <w:tcPr>
            <w:tcW w:w="1440" w:type="dxa"/>
            <w:vMerge w:val="continue"/>
            <w:tcBorders>
              <w:left w:val="single" w:color="auto" w:sz="4" w:space="0"/>
            </w:tcBorders>
            <w:vAlign w:val="center"/>
          </w:tcPr>
          <w:p>
            <w:pPr>
              <w:tabs>
                <w:tab w:val="left" w:pos="3780"/>
              </w:tabs>
              <w:ind w:firstLine="723"/>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73" w:hRule="atLeast"/>
        </w:trPr>
        <w:tc>
          <w:tcPr>
            <w:tcW w:w="780" w:type="dxa"/>
            <w:vAlign w:val="center"/>
          </w:tcPr>
          <w:p>
            <w:pPr>
              <w:tabs>
                <w:tab w:val="left" w:pos="3780"/>
              </w:tabs>
              <w:jc w:val="center"/>
              <w:rPr>
                <w:rFonts w:ascii="宋体" w:hAnsi="宋体" w:cs="宋体"/>
                <w:highlight w:val="none"/>
              </w:rPr>
            </w:pPr>
          </w:p>
        </w:tc>
        <w:tc>
          <w:tcPr>
            <w:tcW w:w="1812" w:type="dxa"/>
            <w:vAlign w:val="center"/>
          </w:tcPr>
          <w:p>
            <w:pPr>
              <w:tabs>
                <w:tab w:val="left" w:pos="3780"/>
              </w:tabs>
              <w:jc w:val="center"/>
              <w:rPr>
                <w:rFonts w:ascii="宋体" w:hAnsi="宋体" w:cs="宋体"/>
                <w:highlight w:val="none"/>
              </w:rPr>
            </w:pPr>
            <w:r>
              <w:rPr>
                <w:rFonts w:hint="eastAsia" w:ascii="宋体" w:hAnsi="宋体" w:cs="宋体"/>
                <w:highlight w:val="none"/>
              </w:rPr>
              <w:t>（1）</w:t>
            </w:r>
          </w:p>
        </w:tc>
        <w:tc>
          <w:tcPr>
            <w:tcW w:w="1836" w:type="dxa"/>
            <w:vAlign w:val="center"/>
          </w:tcPr>
          <w:p>
            <w:pPr>
              <w:tabs>
                <w:tab w:val="left" w:pos="3780"/>
              </w:tabs>
              <w:jc w:val="center"/>
              <w:rPr>
                <w:rFonts w:ascii="宋体" w:hAnsi="宋体" w:cs="宋体"/>
                <w:highlight w:val="none"/>
              </w:rPr>
            </w:pPr>
            <w:r>
              <w:rPr>
                <w:rFonts w:hint="eastAsia" w:ascii="宋体" w:hAnsi="宋体" w:cs="宋体"/>
                <w:highlight w:val="none"/>
              </w:rPr>
              <w:t>（2）</w:t>
            </w:r>
          </w:p>
        </w:tc>
        <w:tc>
          <w:tcPr>
            <w:tcW w:w="996"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（3）</w:t>
            </w:r>
          </w:p>
        </w:tc>
        <w:tc>
          <w:tcPr>
            <w:tcW w:w="912"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（4）</w:t>
            </w:r>
          </w:p>
        </w:tc>
        <w:tc>
          <w:tcPr>
            <w:tcW w:w="1068"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(5)</w:t>
            </w:r>
          </w:p>
        </w:tc>
        <w:tc>
          <w:tcPr>
            <w:tcW w:w="1080"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(6)</w:t>
            </w:r>
          </w:p>
        </w:tc>
        <w:tc>
          <w:tcPr>
            <w:tcW w:w="1044" w:type="dxa"/>
            <w:vAlign w:val="center"/>
          </w:tcPr>
          <w:p>
            <w:pPr>
              <w:spacing w:before="100" w:beforeAutospacing="1" w:after="100" w:afterAutospacing="1"/>
              <w:jc w:val="center"/>
              <w:rPr>
                <w:rFonts w:ascii="宋体" w:hAnsi="宋体" w:cs="宋体"/>
                <w:highlight w:val="none"/>
              </w:rPr>
            </w:pPr>
            <w:r>
              <w:rPr>
                <w:rFonts w:hint="eastAsia" w:ascii="宋体" w:hAnsi="宋体" w:cs="宋体"/>
                <w:highlight w:val="none"/>
              </w:rPr>
              <w:t>(7)</w:t>
            </w:r>
          </w:p>
        </w:tc>
        <w:tc>
          <w:tcPr>
            <w:tcW w:w="1116" w:type="dxa"/>
            <w:vAlign w:val="center"/>
          </w:tcPr>
          <w:p>
            <w:pPr>
              <w:spacing w:before="100" w:beforeAutospacing="1" w:after="100" w:afterAutospacing="1"/>
              <w:jc w:val="center"/>
              <w:rPr>
                <w:rFonts w:ascii="宋体" w:hAnsi="宋体" w:cs="宋体"/>
                <w:highlight w:val="none"/>
              </w:rPr>
            </w:pPr>
            <w:r>
              <w:rPr>
                <w:rFonts w:hint="eastAsia" w:ascii="宋体" w:hAnsi="宋体" w:cs="宋体"/>
                <w:highlight w:val="none"/>
              </w:rPr>
              <w:t>(8)</w:t>
            </w:r>
          </w:p>
        </w:tc>
        <w:tc>
          <w:tcPr>
            <w:tcW w:w="871" w:type="dxa"/>
            <w:vAlign w:val="center"/>
          </w:tcPr>
          <w:p>
            <w:pPr>
              <w:spacing w:before="100" w:beforeAutospacing="1" w:after="100" w:afterAutospacing="1"/>
              <w:jc w:val="center"/>
              <w:rPr>
                <w:rFonts w:ascii="宋体" w:hAnsi="宋体" w:cs="宋体"/>
                <w:highlight w:val="none"/>
              </w:rPr>
            </w:pPr>
            <w:r>
              <w:rPr>
                <w:rFonts w:hint="eastAsia" w:ascii="宋体" w:hAnsi="宋体" w:cs="宋体"/>
                <w:highlight w:val="none"/>
              </w:rPr>
              <w:t>(9)</w:t>
            </w:r>
          </w:p>
        </w:tc>
        <w:tc>
          <w:tcPr>
            <w:tcW w:w="1181" w:type="dxa"/>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（10）</w:t>
            </w:r>
          </w:p>
        </w:tc>
        <w:tc>
          <w:tcPr>
            <w:tcW w:w="996" w:type="dxa"/>
            <w:tcBorders>
              <w:right w:val="single" w:color="auto" w:sz="4" w:space="0"/>
            </w:tcBorders>
            <w:vAlign w:val="center"/>
          </w:tcPr>
          <w:p>
            <w:pPr>
              <w:spacing w:before="100" w:beforeAutospacing="1" w:after="100" w:afterAutospacing="1"/>
              <w:jc w:val="center"/>
              <w:rPr>
                <w:rFonts w:ascii="宋体" w:hAnsi="宋体" w:cs="宋体"/>
                <w:highlight w:val="none"/>
              </w:rPr>
            </w:pPr>
            <w:r>
              <w:rPr>
                <w:rFonts w:hint="eastAsia" w:ascii="宋体" w:hAnsi="宋体" w:cs="宋体"/>
                <w:highlight w:val="none"/>
              </w:rPr>
              <w:t>(11)</w:t>
            </w:r>
          </w:p>
        </w:tc>
        <w:tc>
          <w:tcPr>
            <w:tcW w:w="1440" w:type="dxa"/>
            <w:tcBorders>
              <w:left w:val="single" w:color="auto" w:sz="4" w:space="0"/>
            </w:tcBorders>
            <w:vAlign w:val="center"/>
          </w:tcPr>
          <w:p>
            <w:pPr>
              <w:widowControl/>
              <w:tabs>
                <w:tab w:val="center" w:pos="4755"/>
                <w:tab w:val="right" w:pos="9070"/>
              </w:tabs>
              <w:spacing w:before="100" w:beforeAutospacing="1" w:after="100" w:afterAutospacing="1"/>
              <w:jc w:val="center"/>
              <w:rPr>
                <w:rFonts w:ascii="宋体" w:hAnsi="宋体" w:cs="宋体"/>
                <w:highlight w:val="none"/>
              </w:rPr>
            </w:pPr>
            <w:r>
              <w:rPr>
                <w:rFonts w:hint="eastAsia" w:ascii="宋体" w:hAnsi="宋体" w:cs="宋体"/>
                <w:highlight w:val="none"/>
              </w:rPr>
              <w:t>(4）*(11）</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73" w:hRule="atLeast"/>
        </w:trPr>
        <w:tc>
          <w:tcPr>
            <w:tcW w:w="780" w:type="dxa"/>
            <w:vAlign w:val="center"/>
          </w:tcPr>
          <w:p>
            <w:pPr>
              <w:tabs>
                <w:tab w:val="left" w:pos="3780"/>
              </w:tabs>
              <w:jc w:val="center"/>
              <w:rPr>
                <w:rFonts w:ascii="宋体" w:hAnsi="宋体" w:cs="宋体"/>
                <w:highlight w:val="none"/>
              </w:rPr>
            </w:pPr>
            <w:r>
              <w:rPr>
                <w:rFonts w:hint="eastAsia" w:ascii="宋体" w:hAnsi="宋体" w:cs="宋体"/>
                <w:highlight w:val="none"/>
              </w:rPr>
              <w:t>1</w:t>
            </w:r>
          </w:p>
        </w:tc>
        <w:tc>
          <w:tcPr>
            <w:tcW w:w="1812" w:type="dxa"/>
            <w:vAlign w:val="center"/>
          </w:tcPr>
          <w:p>
            <w:pPr>
              <w:tabs>
                <w:tab w:val="left" w:pos="3780"/>
              </w:tabs>
              <w:jc w:val="center"/>
              <w:rPr>
                <w:rFonts w:ascii="宋体" w:hAnsi="宋体" w:cs="宋体"/>
                <w:highlight w:val="none"/>
              </w:rPr>
            </w:pPr>
            <w:r>
              <w:rPr>
                <w:rFonts w:hint="eastAsia" w:ascii="宋体" w:hAnsi="宋体" w:cs="宋体"/>
                <w:highlight w:val="none"/>
              </w:rPr>
              <w:t xml:space="preserve"> （清单编码）</w:t>
            </w:r>
          </w:p>
        </w:tc>
        <w:tc>
          <w:tcPr>
            <w:tcW w:w="1836" w:type="dxa"/>
            <w:vAlign w:val="center"/>
          </w:tcPr>
          <w:p>
            <w:pPr>
              <w:tabs>
                <w:tab w:val="left" w:pos="3780"/>
              </w:tabs>
              <w:rPr>
                <w:rFonts w:ascii="宋体" w:hAnsi="宋体" w:cs="宋体"/>
                <w:highlight w:val="none"/>
              </w:rPr>
            </w:pPr>
            <w:r>
              <w:rPr>
                <w:rFonts w:hint="eastAsia" w:ascii="宋体" w:hAnsi="宋体" w:cs="宋体"/>
                <w:highlight w:val="none"/>
              </w:rPr>
              <w:t>（清单名称）</w:t>
            </w:r>
          </w:p>
        </w:tc>
        <w:tc>
          <w:tcPr>
            <w:tcW w:w="996" w:type="dxa"/>
            <w:vAlign w:val="center"/>
          </w:tcPr>
          <w:p>
            <w:pPr>
              <w:tabs>
                <w:tab w:val="left" w:pos="3780"/>
              </w:tabs>
              <w:ind w:firstLine="723"/>
              <w:jc w:val="center"/>
              <w:rPr>
                <w:rFonts w:ascii="宋体" w:hAnsi="宋体" w:cs="宋体"/>
                <w:highlight w:val="none"/>
              </w:rPr>
            </w:pPr>
          </w:p>
        </w:tc>
        <w:tc>
          <w:tcPr>
            <w:tcW w:w="912" w:type="dxa"/>
            <w:vAlign w:val="center"/>
          </w:tcPr>
          <w:p>
            <w:pPr>
              <w:tabs>
                <w:tab w:val="left" w:pos="3780"/>
              </w:tabs>
              <w:ind w:firstLine="723"/>
              <w:jc w:val="center"/>
              <w:rPr>
                <w:rFonts w:ascii="宋体" w:hAnsi="宋体" w:cs="宋体"/>
                <w:highlight w:val="none"/>
              </w:rPr>
            </w:pPr>
          </w:p>
        </w:tc>
        <w:tc>
          <w:tcPr>
            <w:tcW w:w="1068" w:type="dxa"/>
            <w:vAlign w:val="center"/>
          </w:tcPr>
          <w:p>
            <w:pPr>
              <w:tabs>
                <w:tab w:val="left" w:pos="3780"/>
              </w:tabs>
              <w:ind w:firstLine="723"/>
              <w:jc w:val="center"/>
              <w:rPr>
                <w:rFonts w:ascii="宋体" w:hAnsi="宋体" w:cs="宋体"/>
                <w:highlight w:val="none"/>
              </w:rPr>
            </w:pPr>
          </w:p>
        </w:tc>
        <w:tc>
          <w:tcPr>
            <w:tcW w:w="1080" w:type="dxa"/>
            <w:vAlign w:val="center"/>
          </w:tcPr>
          <w:p>
            <w:pPr>
              <w:tabs>
                <w:tab w:val="left" w:pos="3780"/>
              </w:tabs>
              <w:ind w:firstLine="723"/>
              <w:jc w:val="center"/>
              <w:rPr>
                <w:rFonts w:ascii="宋体" w:hAnsi="宋体" w:cs="宋体"/>
                <w:highlight w:val="none"/>
              </w:rPr>
            </w:pPr>
          </w:p>
        </w:tc>
        <w:tc>
          <w:tcPr>
            <w:tcW w:w="1044" w:type="dxa"/>
            <w:vAlign w:val="center"/>
          </w:tcPr>
          <w:p>
            <w:pPr>
              <w:tabs>
                <w:tab w:val="left" w:pos="3780"/>
              </w:tabs>
              <w:ind w:firstLine="723"/>
              <w:jc w:val="center"/>
              <w:rPr>
                <w:rFonts w:ascii="宋体" w:hAnsi="宋体" w:cs="宋体"/>
                <w:highlight w:val="none"/>
              </w:rPr>
            </w:pPr>
          </w:p>
        </w:tc>
        <w:tc>
          <w:tcPr>
            <w:tcW w:w="1116" w:type="dxa"/>
            <w:vAlign w:val="center"/>
          </w:tcPr>
          <w:p>
            <w:pPr>
              <w:tabs>
                <w:tab w:val="left" w:pos="3780"/>
              </w:tabs>
              <w:ind w:firstLine="723"/>
              <w:jc w:val="center"/>
              <w:rPr>
                <w:rFonts w:ascii="宋体" w:hAnsi="宋体" w:cs="宋体"/>
                <w:highlight w:val="none"/>
              </w:rPr>
            </w:pPr>
          </w:p>
        </w:tc>
        <w:tc>
          <w:tcPr>
            <w:tcW w:w="871" w:type="dxa"/>
            <w:vAlign w:val="center"/>
          </w:tcPr>
          <w:p>
            <w:pPr>
              <w:tabs>
                <w:tab w:val="left" w:pos="3780"/>
              </w:tabs>
              <w:ind w:firstLine="723"/>
              <w:jc w:val="center"/>
              <w:rPr>
                <w:rFonts w:ascii="宋体" w:hAnsi="宋体" w:cs="宋体"/>
                <w:highlight w:val="none"/>
              </w:rPr>
            </w:pPr>
          </w:p>
        </w:tc>
        <w:tc>
          <w:tcPr>
            <w:tcW w:w="1181" w:type="dxa"/>
            <w:vAlign w:val="center"/>
          </w:tcPr>
          <w:p>
            <w:pPr>
              <w:tabs>
                <w:tab w:val="left" w:pos="3780"/>
              </w:tabs>
              <w:ind w:firstLine="723"/>
              <w:jc w:val="center"/>
              <w:rPr>
                <w:rFonts w:ascii="宋体" w:hAnsi="宋体" w:cs="宋体"/>
                <w:highlight w:val="none"/>
              </w:rPr>
            </w:pPr>
          </w:p>
        </w:tc>
        <w:tc>
          <w:tcPr>
            <w:tcW w:w="996" w:type="dxa"/>
            <w:tcBorders>
              <w:right w:val="single" w:color="auto" w:sz="4" w:space="0"/>
            </w:tcBorders>
            <w:vAlign w:val="center"/>
          </w:tcPr>
          <w:p>
            <w:pPr>
              <w:tabs>
                <w:tab w:val="left" w:pos="3780"/>
              </w:tabs>
              <w:ind w:firstLine="723"/>
              <w:jc w:val="center"/>
              <w:rPr>
                <w:rFonts w:ascii="宋体" w:hAnsi="宋体" w:cs="宋体"/>
                <w:highlight w:val="none"/>
              </w:rPr>
            </w:pPr>
          </w:p>
        </w:tc>
        <w:tc>
          <w:tcPr>
            <w:tcW w:w="1440" w:type="dxa"/>
            <w:tcBorders>
              <w:left w:val="single" w:color="auto" w:sz="4" w:space="0"/>
            </w:tcBorders>
            <w:vAlign w:val="center"/>
          </w:tcPr>
          <w:p>
            <w:pPr>
              <w:tabs>
                <w:tab w:val="left" w:pos="3780"/>
              </w:tabs>
              <w:ind w:firstLine="723"/>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73" w:hRule="atLeast"/>
        </w:trPr>
        <w:tc>
          <w:tcPr>
            <w:tcW w:w="780" w:type="dxa"/>
            <w:vAlign w:val="center"/>
          </w:tcPr>
          <w:p>
            <w:pPr>
              <w:tabs>
                <w:tab w:val="left" w:pos="3780"/>
              </w:tabs>
              <w:jc w:val="center"/>
              <w:rPr>
                <w:rFonts w:ascii="宋体" w:hAnsi="宋体" w:cs="宋体"/>
                <w:highlight w:val="none"/>
              </w:rPr>
            </w:pPr>
          </w:p>
        </w:tc>
        <w:tc>
          <w:tcPr>
            <w:tcW w:w="1812" w:type="dxa"/>
            <w:vAlign w:val="center"/>
          </w:tcPr>
          <w:p>
            <w:pPr>
              <w:tabs>
                <w:tab w:val="left" w:pos="3780"/>
              </w:tabs>
              <w:jc w:val="center"/>
              <w:rPr>
                <w:rFonts w:ascii="宋体" w:hAnsi="宋体" w:cs="宋体"/>
                <w:highlight w:val="none"/>
              </w:rPr>
            </w:pPr>
            <w:r>
              <w:rPr>
                <w:rFonts w:hint="eastAsia" w:ascii="宋体" w:hAnsi="宋体" w:cs="宋体"/>
                <w:highlight w:val="none"/>
              </w:rPr>
              <w:t xml:space="preserve"> （定额编号）</w:t>
            </w:r>
          </w:p>
        </w:tc>
        <w:tc>
          <w:tcPr>
            <w:tcW w:w="1836" w:type="dxa"/>
            <w:vAlign w:val="center"/>
          </w:tcPr>
          <w:p>
            <w:pPr>
              <w:tabs>
                <w:tab w:val="left" w:pos="3780"/>
              </w:tabs>
              <w:rPr>
                <w:rFonts w:ascii="宋体" w:hAnsi="宋体" w:cs="宋体"/>
                <w:highlight w:val="none"/>
              </w:rPr>
            </w:pPr>
            <w:r>
              <w:rPr>
                <w:rFonts w:hint="eastAsia" w:ascii="宋体" w:hAnsi="宋体" w:cs="宋体"/>
                <w:highlight w:val="none"/>
              </w:rPr>
              <w:t>（定额名称）</w:t>
            </w:r>
          </w:p>
        </w:tc>
        <w:tc>
          <w:tcPr>
            <w:tcW w:w="996" w:type="dxa"/>
            <w:vAlign w:val="center"/>
          </w:tcPr>
          <w:p>
            <w:pPr>
              <w:tabs>
                <w:tab w:val="left" w:pos="3780"/>
              </w:tabs>
              <w:ind w:firstLine="723"/>
              <w:jc w:val="center"/>
              <w:rPr>
                <w:rFonts w:ascii="宋体" w:hAnsi="宋体" w:cs="宋体"/>
                <w:highlight w:val="none"/>
              </w:rPr>
            </w:pPr>
          </w:p>
        </w:tc>
        <w:tc>
          <w:tcPr>
            <w:tcW w:w="912" w:type="dxa"/>
            <w:vAlign w:val="center"/>
          </w:tcPr>
          <w:p>
            <w:pPr>
              <w:tabs>
                <w:tab w:val="left" w:pos="3780"/>
              </w:tabs>
              <w:ind w:firstLine="723"/>
              <w:jc w:val="center"/>
              <w:rPr>
                <w:rFonts w:ascii="宋体" w:hAnsi="宋体" w:cs="宋体"/>
                <w:highlight w:val="none"/>
              </w:rPr>
            </w:pPr>
          </w:p>
        </w:tc>
        <w:tc>
          <w:tcPr>
            <w:tcW w:w="1068" w:type="dxa"/>
            <w:vAlign w:val="center"/>
          </w:tcPr>
          <w:p>
            <w:pPr>
              <w:tabs>
                <w:tab w:val="left" w:pos="3780"/>
              </w:tabs>
              <w:ind w:firstLine="723"/>
              <w:jc w:val="center"/>
              <w:rPr>
                <w:rFonts w:ascii="宋体" w:hAnsi="宋体" w:cs="宋体"/>
                <w:highlight w:val="none"/>
              </w:rPr>
            </w:pPr>
          </w:p>
        </w:tc>
        <w:tc>
          <w:tcPr>
            <w:tcW w:w="1080" w:type="dxa"/>
            <w:vAlign w:val="center"/>
          </w:tcPr>
          <w:p>
            <w:pPr>
              <w:tabs>
                <w:tab w:val="left" w:pos="3780"/>
              </w:tabs>
              <w:ind w:firstLine="723"/>
              <w:jc w:val="center"/>
              <w:rPr>
                <w:rFonts w:ascii="宋体" w:hAnsi="宋体" w:cs="宋体"/>
                <w:highlight w:val="none"/>
              </w:rPr>
            </w:pPr>
          </w:p>
        </w:tc>
        <w:tc>
          <w:tcPr>
            <w:tcW w:w="1044" w:type="dxa"/>
            <w:vAlign w:val="center"/>
          </w:tcPr>
          <w:p>
            <w:pPr>
              <w:tabs>
                <w:tab w:val="left" w:pos="3780"/>
              </w:tabs>
              <w:ind w:firstLine="723"/>
              <w:jc w:val="center"/>
              <w:rPr>
                <w:rFonts w:ascii="宋体" w:hAnsi="宋体" w:cs="宋体"/>
                <w:highlight w:val="none"/>
              </w:rPr>
            </w:pPr>
          </w:p>
        </w:tc>
        <w:tc>
          <w:tcPr>
            <w:tcW w:w="1116" w:type="dxa"/>
            <w:vAlign w:val="center"/>
          </w:tcPr>
          <w:p>
            <w:pPr>
              <w:tabs>
                <w:tab w:val="left" w:pos="3780"/>
              </w:tabs>
              <w:ind w:firstLine="723"/>
              <w:jc w:val="center"/>
              <w:rPr>
                <w:rFonts w:ascii="宋体" w:hAnsi="宋体" w:cs="宋体"/>
                <w:highlight w:val="none"/>
              </w:rPr>
            </w:pPr>
          </w:p>
        </w:tc>
        <w:tc>
          <w:tcPr>
            <w:tcW w:w="871" w:type="dxa"/>
            <w:vAlign w:val="center"/>
          </w:tcPr>
          <w:p>
            <w:pPr>
              <w:tabs>
                <w:tab w:val="left" w:pos="3780"/>
              </w:tabs>
              <w:ind w:firstLine="723"/>
              <w:jc w:val="center"/>
              <w:rPr>
                <w:rFonts w:ascii="宋体" w:hAnsi="宋体" w:cs="宋体"/>
                <w:highlight w:val="none"/>
              </w:rPr>
            </w:pPr>
          </w:p>
        </w:tc>
        <w:tc>
          <w:tcPr>
            <w:tcW w:w="1181" w:type="dxa"/>
            <w:vAlign w:val="center"/>
          </w:tcPr>
          <w:p>
            <w:pPr>
              <w:tabs>
                <w:tab w:val="left" w:pos="3780"/>
              </w:tabs>
              <w:ind w:firstLine="723"/>
              <w:jc w:val="center"/>
              <w:rPr>
                <w:rFonts w:ascii="宋体" w:hAnsi="宋体" w:cs="宋体"/>
                <w:highlight w:val="none"/>
              </w:rPr>
            </w:pPr>
          </w:p>
        </w:tc>
        <w:tc>
          <w:tcPr>
            <w:tcW w:w="996" w:type="dxa"/>
            <w:vAlign w:val="center"/>
          </w:tcPr>
          <w:p>
            <w:pPr>
              <w:tabs>
                <w:tab w:val="left" w:pos="3780"/>
              </w:tabs>
              <w:ind w:firstLine="723"/>
              <w:jc w:val="center"/>
              <w:rPr>
                <w:rFonts w:ascii="宋体" w:hAnsi="宋体" w:cs="宋体"/>
                <w:highlight w:val="none"/>
              </w:rPr>
            </w:pPr>
          </w:p>
        </w:tc>
        <w:tc>
          <w:tcPr>
            <w:tcW w:w="1440" w:type="dxa"/>
            <w:vAlign w:val="center"/>
          </w:tcPr>
          <w:p>
            <w:pPr>
              <w:tabs>
                <w:tab w:val="left" w:pos="3780"/>
              </w:tabs>
              <w:ind w:firstLine="723"/>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73" w:hRule="atLeast"/>
        </w:trPr>
        <w:tc>
          <w:tcPr>
            <w:tcW w:w="780" w:type="dxa"/>
            <w:vAlign w:val="center"/>
          </w:tcPr>
          <w:p>
            <w:pPr>
              <w:tabs>
                <w:tab w:val="left" w:pos="3780"/>
              </w:tabs>
              <w:jc w:val="center"/>
              <w:rPr>
                <w:rFonts w:ascii="宋体" w:hAnsi="宋体" w:cs="宋体"/>
                <w:highlight w:val="none"/>
              </w:rPr>
            </w:pPr>
          </w:p>
        </w:tc>
        <w:tc>
          <w:tcPr>
            <w:tcW w:w="1812" w:type="dxa"/>
            <w:vAlign w:val="center"/>
          </w:tcPr>
          <w:p>
            <w:pPr>
              <w:tabs>
                <w:tab w:val="left" w:pos="3780"/>
              </w:tabs>
              <w:jc w:val="center"/>
              <w:rPr>
                <w:rFonts w:ascii="宋体" w:hAnsi="宋体" w:cs="宋体"/>
                <w:highlight w:val="none"/>
              </w:rPr>
            </w:pPr>
            <w:r>
              <w:rPr>
                <w:rFonts w:hint="eastAsia" w:ascii="宋体" w:hAnsi="宋体" w:cs="宋体"/>
                <w:highlight w:val="none"/>
              </w:rPr>
              <w:t>……</w:t>
            </w:r>
          </w:p>
        </w:tc>
        <w:tc>
          <w:tcPr>
            <w:tcW w:w="1836" w:type="dxa"/>
            <w:vAlign w:val="center"/>
          </w:tcPr>
          <w:p>
            <w:pPr>
              <w:tabs>
                <w:tab w:val="left" w:pos="3780"/>
              </w:tabs>
              <w:jc w:val="center"/>
              <w:rPr>
                <w:rFonts w:ascii="宋体" w:hAnsi="宋体" w:cs="宋体"/>
                <w:highlight w:val="none"/>
              </w:rPr>
            </w:pPr>
            <w:r>
              <w:rPr>
                <w:rFonts w:hint="eastAsia" w:ascii="宋体" w:hAnsi="宋体" w:cs="宋体"/>
                <w:highlight w:val="none"/>
              </w:rPr>
              <w:t>……</w:t>
            </w:r>
          </w:p>
        </w:tc>
        <w:tc>
          <w:tcPr>
            <w:tcW w:w="996" w:type="dxa"/>
            <w:vAlign w:val="center"/>
          </w:tcPr>
          <w:p>
            <w:pPr>
              <w:tabs>
                <w:tab w:val="left" w:pos="3780"/>
              </w:tabs>
              <w:jc w:val="center"/>
              <w:rPr>
                <w:rFonts w:ascii="宋体" w:hAnsi="宋体" w:cs="宋体"/>
                <w:highlight w:val="none"/>
              </w:rPr>
            </w:pPr>
          </w:p>
        </w:tc>
        <w:tc>
          <w:tcPr>
            <w:tcW w:w="912" w:type="dxa"/>
            <w:vAlign w:val="center"/>
          </w:tcPr>
          <w:p>
            <w:pPr>
              <w:tabs>
                <w:tab w:val="left" w:pos="3780"/>
              </w:tabs>
              <w:jc w:val="center"/>
              <w:rPr>
                <w:rFonts w:ascii="宋体" w:hAnsi="宋体" w:cs="宋体"/>
                <w:highlight w:val="none"/>
              </w:rPr>
            </w:pPr>
          </w:p>
        </w:tc>
        <w:tc>
          <w:tcPr>
            <w:tcW w:w="1068" w:type="dxa"/>
            <w:vAlign w:val="center"/>
          </w:tcPr>
          <w:p>
            <w:pPr>
              <w:tabs>
                <w:tab w:val="left" w:pos="3780"/>
              </w:tabs>
              <w:jc w:val="center"/>
              <w:rPr>
                <w:rFonts w:ascii="宋体" w:hAnsi="宋体" w:cs="宋体"/>
                <w:highlight w:val="none"/>
              </w:rPr>
            </w:pPr>
          </w:p>
        </w:tc>
        <w:tc>
          <w:tcPr>
            <w:tcW w:w="1080" w:type="dxa"/>
            <w:vAlign w:val="center"/>
          </w:tcPr>
          <w:p>
            <w:pPr>
              <w:tabs>
                <w:tab w:val="left" w:pos="3780"/>
              </w:tabs>
              <w:jc w:val="center"/>
              <w:rPr>
                <w:rFonts w:ascii="宋体" w:hAnsi="宋体" w:cs="宋体"/>
                <w:highlight w:val="none"/>
              </w:rPr>
            </w:pPr>
          </w:p>
        </w:tc>
        <w:tc>
          <w:tcPr>
            <w:tcW w:w="1044" w:type="dxa"/>
            <w:vAlign w:val="center"/>
          </w:tcPr>
          <w:p>
            <w:pPr>
              <w:tabs>
                <w:tab w:val="left" w:pos="3780"/>
              </w:tabs>
              <w:jc w:val="center"/>
              <w:rPr>
                <w:rFonts w:ascii="宋体" w:hAnsi="宋体" w:cs="宋体"/>
                <w:highlight w:val="none"/>
              </w:rPr>
            </w:pPr>
          </w:p>
        </w:tc>
        <w:tc>
          <w:tcPr>
            <w:tcW w:w="1116" w:type="dxa"/>
            <w:vAlign w:val="center"/>
          </w:tcPr>
          <w:p>
            <w:pPr>
              <w:tabs>
                <w:tab w:val="left" w:pos="3780"/>
              </w:tabs>
              <w:jc w:val="center"/>
              <w:rPr>
                <w:rFonts w:ascii="宋体" w:hAnsi="宋体" w:cs="宋体"/>
                <w:highlight w:val="none"/>
              </w:rPr>
            </w:pPr>
          </w:p>
        </w:tc>
        <w:tc>
          <w:tcPr>
            <w:tcW w:w="871" w:type="dxa"/>
            <w:vAlign w:val="center"/>
          </w:tcPr>
          <w:p>
            <w:pPr>
              <w:tabs>
                <w:tab w:val="left" w:pos="3780"/>
              </w:tabs>
              <w:jc w:val="center"/>
              <w:rPr>
                <w:rFonts w:ascii="宋体" w:hAnsi="宋体" w:cs="宋体"/>
                <w:highlight w:val="none"/>
              </w:rPr>
            </w:pPr>
          </w:p>
        </w:tc>
        <w:tc>
          <w:tcPr>
            <w:tcW w:w="1181" w:type="dxa"/>
            <w:vAlign w:val="center"/>
          </w:tcPr>
          <w:p>
            <w:pPr>
              <w:tabs>
                <w:tab w:val="left" w:pos="3780"/>
              </w:tabs>
              <w:jc w:val="center"/>
              <w:rPr>
                <w:rFonts w:ascii="宋体" w:hAnsi="宋体" w:cs="宋体"/>
                <w:highlight w:val="none"/>
              </w:rPr>
            </w:pPr>
          </w:p>
        </w:tc>
        <w:tc>
          <w:tcPr>
            <w:tcW w:w="996" w:type="dxa"/>
            <w:vAlign w:val="center"/>
          </w:tcPr>
          <w:p>
            <w:pPr>
              <w:tabs>
                <w:tab w:val="left" w:pos="3780"/>
              </w:tabs>
              <w:jc w:val="center"/>
              <w:rPr>
                <w:rFonts w:ascii="宋体" w:hAnsi="宋体" w:cs="宋体"/>
                <w:highlight w:val="none"/>
              </w:rPr>
            </w:pPr>
          </w:p>
        </w:tc>
        <w:tc>
          <w:tcPr>
            <w:tcW w:w="1440"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73" w:hRule="atLeast"/>
        </w:trPr>
        <w:tc>
          <w:tcPr>
            <w:tcW w:w="780" w:type="dxa"/>
            <w:vAlign w:val="center"/>
          </w:tcPr>
          <w:p>
            <w:pPr>
              <w:tabs>
                <w:tab w:val="left" w:pos="3780"/>
              </w:tabs>
              <w:jc w:val="center"/>
              <w:rPr>
                <w:rFonts w:ascii="宋体" w:hAnsi="宋体" w:cs="宋体"/>
                <w:highlight w:val="none"/>
              </w:rPr>
            </w:pPr>
            <w:r>
              <w:rPr>
                <w:rFonts w:hint="eastAsia" w:ascii="宋体" w:hAnsi="宋体" w:cs="宋体"/>
                <w:highlight w:val="none"/>
              </w:rPr>
              <w:t>2</w:t>
            </w:r>
          </w:p>
        </w:tc>
        <w:tc>
          <w:tcPr>
            <w:tcW w:w="1812" w:type="dxa"/>
            <w:vAlign w:val="center"/>
          </w:tcPr>
          <w:p>
            <w:pPr>
              <w:tabs>
                <w:tab w:val="left" w:pos="3780"/>
              </w:tabs>
              <w:jc w:val="center"/>
              <w:rPr>
                <w:rFonts w:ascii="宋体" w:hAnsi="宋体" w:cs="宋体"/>
                <w:highlight w:val="none"/>
              </w:rPr>
            </w:pPr>
            <w:r>
              <w:rPr>
                <w:rFonts w:hint="eastAsia" w:ascii="宋体" w:hAnsi="宋体" w:cs="宋体"/>
                <w:highlight w:val="none"/>
              </w:rPr>
              <w:t>（清单编码）</w:t>
            </w:r>
          </w:p>
        </w:tc>
        <w:tc>
          <w:tcPr>
            <w:tcW w:w="1836" w:type="dxa"/>
            <w:vAlign w:val="center"/>
          </w:tcPr>
          <w:p>
            <w:pPr>
              <w:tabs>
                <w:tab w:val="left" w:pos="3780"/>
              </w:tabs>
              <w:jc w:val="center"/>
              <w:rPr>
                <w:rFonts w:ascii="宋体" w:hAnsi="宋体" w:cs="宋体"/>
                <w:highlight w:val="none"/>
              </w:rPr>
            </w:pPr>
            <w:r>
              <w:rPr>
                <w:rFonts w:hint="eastAsia" w:ascii="宋体" w:hAnsi="宋体" w:cs="宋体"/>
                <w:highlight w:val="none"/>
              </w:rPr>
              <w:t>（清单名称）</w:t>
            </w:r>
          </w:p>
        </w:tc>
        <w:tc>
          <w:tcPr>
            <w:tcW w:w="996" w:type="dxa"/>
            <w:vAlign w:val="center"/>
          </w:tcPr>
          <w:p>
            <w:pPr>
              <w:tabs>
                <w:tab w:val="left" w:pos="3780"/>
              </w:tabs>
              <w:ind w:firstLine="723"/>
              <w:jc w:val="center"/>
              <w:rPr>
                <w:rFonts w:ascii="宋体" w:hAnsi="宋体" w:cs="宋体"/>
                <w:highlight w:val="none"/>
              </w:rPr>
            </w:pPr>
          </w:p>
        </w:tc>
        <w:tc>
          <w:tcPr>
            <w:tcW w:w="912" w:type="dxa"/>
            <w:vAlign w:val="center"/>
          </w:tcPr>
          <w:p>
            <w:pPr>
              <w:tabs>
                <w:tab w:val="left" w:pos="3780"/>
              </w:tabs>
              <w:ind w:firstLine="723"/>
              <w:jc w:val="center"/>
              <w:rPr>
                <w:rFonts w:ascii="宋体" w:hAnsi="宋体" w:cs="宋体"/>
                <w:highlight w:val="none"/>
              </w:rPr>
            </w:pPr>
          </w:p>
        </w:tc>
        <w:tc>
          <w:tcPr>
            <w:tcW w:w="1068" w:type="dxa"/>
            <w:vAlign w:val="center"/>
          </w:tcPr>
          <w:p>
            <w:pPr>
              <w:tabs>
                <w:tab w:val="left" w:pos="3780"/>
              </w:tabs>
              <w:ind w:firstLine="723"/>
              <w:jc w:val="center"/>
              <w:rPr>
                <w:rFonts w:ascii="宋体" w:hAnsi="宋体" w:cs="宋体"/>
                <w:highlight w:val="none"/>
              </w:rPr>
            </w:pPr>
          </w:p>
        </w:tc>
        <w:tc>
          <w:tcPr>
            <w:tcW w:w="1080" w:type="dxa"/>
            <w:vAlign w:val="center"/>
          </w:tcPr>
          <w:p>
            <w:pPr>
              <w:tabs>
                <w:tab w:val="left" w:pos="3780"/>
              </w:tabs>
              <w:ind w:firstLine="723"/>
              <w:jc w:val="center"/>
              <w:rPr>
                <w:rFonts w:ascii="宋体" w:hAnsi="宋体" w:cs="宋体"/>
                <w:highlight w:val="none"/>
              </w:rPr>
            </w:pPr>
          </w:p>
        </w:tc>
        <w:tc>
          <w:tcPr>
            <w:tcW w:w="1044" w:type="dxa"/>
            <w:vAlign w:val="center"/>
          </w:tcPr>
          <w:p>
            <w:pPr>
              <w:tabs>
                <w:tab w:val="left" w:pos="3780"/>
              </w:tabs>
              <w:ind w:firstLine="723"/>
              <w:jc w:val="center"/>
              <w:rPr>
                <w:rFonts w:ascii="宋体" w:hAnsi="宋体" w:cs="宋体"/>
                <w:highlight w:val="none"/>
              </w:rPr>
            </w:pPr>
          </w:p>
        </w:tc>
        <w:tc>
          <w:tcPr>
            <w:tcW w:w="1116" w:type="dxa"/>
            <w:vAlign w:val="center"/>
          </w:tcPr>
          <w:p>
            <w:pPr>
              <w:tabs>
                <w:tab w:val="left" w:pos="3780"/>
              </w:tabs>
              <w:ind w:firstLine="723"/>
              <w:jc w:val="center"/>
              <w:rPr>
                <w:rFonts w:ascii="宋体" w:hAnsi="宋体" w:cs="宋体"/>
                <w:highlight w:val="none"/>
              </w:rPr>
            </w:pPr>
          </w:p>
        </w:tc>
        <w:tc>
          <w:tcPr>
            <w:tcW w:w="871" w:type="dxa"/>
            <w:vAlign w:val="center"/>
          </w:tcPr>
          <w:p>
            <w:pPr>
              <w:tabs>
                <w:tab w:val="left" w:pos="3780"/>
              </w:tabs>
              <w:ind w:firstLine="723"/>
              <w:jc w:val="center"/>
              <w:rPr>
                <w:rFonts w:ascii="宋体" w:hAnsi="宋体" w:cs="宋体"/>
                <w:highlight w:val="none"/>
              </w:rPr>
            </w:pPr>
          </w:p>
        </w:tc>
        <w:tc>
          <w:tcPr>
            <w:tcW w:w="1181" w:type="dxa"/>
            <w:vAlign w:val="center"/>
          </w:tcPr>
          <w:p>
            <w:pPr>
              <w:tabs>
                <w:tab w:val="left" w:pos="3780"/>
              </w:tabs>
              <w:ind w:firstLine="723"/>
              <w:jc w:val="center"/>
              <w:rPr>
                <w:rFonts w:ascii="宋体" w:hAnsi="宋体" w:cs="宋体"/>
                <w:highlight w:val="none"/>
              </w:rPr>
            </w:pPr>
          </w:p>
        </w:tc>
        <w:tc>
          <w:tcPr>
            <w:tcW w:w="996" w:type="dxa"/>
            <w:vAlign w:val="center"/>
          </w:tcPr>
          <w:p>
            <w:pPr>
              <w:tabs>
                <w:tab w:val="left" w:pos="3780"/>
              </w:tabs>
              <w:ind w:firstLine="723"/>
              <w:jc w:val="center"/>
              <w:rPr>
                <w:rFonts w:ascii="宋体" w:hAnsi="宋体" w:cs="宋体"/>
                <w:highlight w:val="none"/>
              </w:rPr>
            </w:pPr>
          </w:p>
        </w:tc>
        <w:tc>
          <w:tcPr>
            <w:tcW w:w="1440" w:type="dxa"/>
            <w:vAlign w:val="center"/>
          </w:tcPr>
          <w:p>
            <w:pPr>
              <w:tabs>
                <w:tab w:val="left" w:pos="3780"/>
              </w:tabs>
              <w:ind w:firstLine="723"/>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73" w:hRule="atLeast"/>
        </w:trPr>
        <w:tc>
          <w:tcPr>
            <w:tcW w:w="780" w:type="dxa"/>
            <w:vAlign w:val="center"/>
          </w:tcPr>
          <w:p>
            <w:pPr>
              <w:tabs>
                <w:tab w:val="left" w:pos="3780"/>
              </w:tabs>
              <w:jc w:val="center"/>
              <w:rPr>
                <w:rFonts w:ascii="宋体" w:hAnsi="宋体" w:cs="宋体"/>
                <w:highlight w:val="none"/>
              </w:rPr>
            </w:pPr>
          </w:p>
        </w:tc>
        <w:tc>
          <w:tcPr>
            <w:tcW w:w="1812" w:type="dxa"/>
            <w:vAlign w:val="center"/>
          </w:tcPr>
          <w:p>
            <w:pPr>
              <w:tabs>
                <w:tab w:val="left" w:pos="3780"/>
              </w:tabs>
              <w:jc w:val="center"/>
              <w:rPr>
                <w:rFonts w:ascii="宋体" w:hAnsi="宋体" w:cs="宋体"/>
                <w:highlight w:val="none"/>
              </w:rPr>
            </w:pPr>
            <w:r>
              <w:rPr>
                <w:rFonts w:hint="eastAsia" w:ascii="宋体" w:hAnsi="宋体" w:cs="宋体"/>
                <w:highlight w:val="none"/>
              </w:rPr>
              <w:t>（定额编号）</w:t>
            </w:r>
          </w:p>
        </w:tc>
        <w:tc>
          <w:tcPr>
            <w:tcW w:w="1836" w:type="dxa"/>
            <w:vAlign w:val="center"/>
          </w:tcPr>
          <w:p>
            <w:pPr>
              <w:tabs>
                <w:tab w:val="left" w:pos="3780"/>
              </w:tabs>
              <w:jc w:val="center"/>
              <w:rPr>
                <w:rFonts w:ascii="宋体" w:hAnsi="宋体" w:cs="宋体"/>
                <w:highlight w:val="none"/>
              </w:rPr>
            </w:pPr>
            <w:r>
              <w:rPr>
                <w:rFonts w:hint="eastAsia" w:ascii="宋体" w:hAnsi="宋体" w:cs="宋体"/>
                <w:highlight w:val="none"/>
              </w:rPr>
              <w:t>（定额名称）</w:t>
            </w:r>
          </w:p>
        </w:tc>
        <w:tc>
          <w:tcPr>
            <w:tcW w:w="996" w:type="dxa"/>
            <w:vAlign w:val="center"/>
          </w:tcPr>
          <w:p>
            <w:pPr>
              <w:tabs>
                <w:tab w:val="left" w:pos="3780"/>
              </w:tabs>
              <w:ind w:firstLine="723"/>
              <w:jc w:val="center"/>
              <w:rPr>
                <w:rFonts w:ascii="宋体" w:hAnsi="宋体" w:cs="宋体"/>
                <w:highlight w:val="none"/>
              </w:rPr>
            </w:pPr>
          </w:p>
        </w:tc>
        <w:tc>
          <w:tcPr>
            <w:tcW w:w="912" w:type="dxa"/>
            <w:vAlign w:val="center"/>
          </w:tcPr>
          <w:p>
            <w:pPr>
              <w:tabs>
                <w:tab w:val="left" w:pos="3780"/>
              </w:tabs>
              <w:ind w:firstLine="723"/>
              <w:jc w:val="center"/>
              <w:rPr>
                <w:rFonts w:ascii="宋体" w:hAnsi="宋体" w:cs="宋体"/>
                <w:highlight w:val="none"/>
              </w:rPr>
            </w:pPr>
          </w:p>
        </w:tc>
        <w:tc>
          <w:tcPr>
            <w:tcW w:w="1068" w:type="dxa"/>
            <w:vAlign w:val="center"/>
          </w:tcPr>
          <w:p>
            <w:pPr>
              <w:tabs>
                <w:tab w:val="left" w:pos="3780"/>
              </w:tabs>
              <w:ind w:firstLine="723"/>
              <w:jc w:val="center"/>
              <w:rPr>
                <w:rFonts w:ascii="宋体" w:hAnsi="宋体" w:cs="宋体"/>
                <w:highlight w:val="none"/>
              </w:rPr>
            </w:pPr>
          </w:p>
        </w:tc>
        <w:tc>
          <w:tcPr>
            <w:tcW w:w="1080" w:type="dxa"/>
            <w:vAlign w:val="center"/>
          </w:tcPr>
          <w:p>
            <w:pPr>
              <w:tabs>
                <w:tab w:val="left" w:pos="3780"/>
              </w:tabs>
              <w:ind w:firstLine="723"/>
              <w:jc w:val="center"/>
              <w:rPr>
                <w:rFonts w:ascii="宋体" w:hAnsi="宋体" w:cs="宋体"/>
                <w:highlight w:val="none"/>
              </w:rPr>
            </w:pPr>
          </w:p>
        </w:tc>
        <w:tc>
          <w:tcPr>
            <w:tcW w:w="1044" w:type="dxa"/>
            <w:vAlign w:val="center"/>
          </w:tcPr>
          <w:p>
            <w:pPr>
              <w:tabs>
                <w:tab w:val="left" w:pos="3780"/>
              </w:tabs>
              <w:ind w:firstLine="723"/>
              <w:jc w:val="center"/>
              <w:rPr>
                <w:rFonts w:ascii="宋体" w:hAnsi="宋体" w:cs="宋体"/>
                <w:highlight w:val="none"/>
              </w:rPr>
            </w:pPr>
          </w:p>
        </w:tc>
        <w:tc>
          <w:tcPr>
            <w:tcW w:w="1116" w:type="dxa"/>
            <w:vAlign w:val="center"/>
          </w:tcPr>
          <w:p>
            <w:pPr>
              <w:tabs>
                <w:tab w:val="left" w:pos="3780"/>
              </w:tabs>
              <w:ind w:firstLine="723"/>
              <w:jc w:val="center"/>
              <w:rPr>
                <w:rFonts w:ascii="宋体" w:hAnsi="宋体" w:cs="宋体"/>
                <w:highlight w:val="none"/>
              </w:rPr>
            </w:pPr>
          </w:p>
        </w:tc>
        <w:tc>
          <w:tcPr>
            <w:tcW w:w="871" w:type="dxa"/>
            <w:vAlign w:val="center"/>
          </w:tcPr>
          <w:p>
            <w:pPr>
              <w:tabs>
                <w:tab w:val="left" w:pos="3780"/>
              </w:tabs>
              <w:ind w:firstLine="723"/>
              <w:jc w:val="center"/>
              <w:rPr>
                <w:rFonts w:ascii="宋体" w:hAnsi="宋体" w:cs="宋体"/>
                <w:highlight w:val="none"/>
              </w:rPr>
            </w:pPr>
          </w:p>
        </w:tc>
        <w:tc>
          <w:tcPr>
            <w:tcW w:w="1181" w:type="dxa"/>
            <w:vAlign w:val="center"/>
          </w:tcPr>
          <w:p>
            <w:pPr>
              <w:tabs>
                <w:tab w:val="left" w:pos="3780"/>
              </w:tabs>
              <w:ind w:firstLine="723"/>
              <w:jc w:val="center"/>
              <w:rPr>
                <w:rFonts w:ascii="宋体" w:hAnsi="宋体" w:cs="宋体"/>
                <w:highlight w:val="none"/>
              </w:rPr>
            </w:pPr>
          </w:p>
        </w:tc>
        <w:tc>
          <w:tcPr>
            <w:tcW w:w="996" w:type="dxa"/>
            <w:vAlign w:val="center"/>
          </w:tcPr>
          <w:p>
            <w:pPr>
              <w:tabs>
                <w:tab w:val="left" w:pos="3780"/>
              </w:tabs>
              <w:ind w:firstLine="723"/>
              <w:jc w:val="center"/>
              <w:rPr>
                <w:rFonts w:ascii="宋体" w:hAnsi="宋体" w:cs="宋体"/>
                <w:highlight w:val="none"/>
              </w:rPr>
            </w:pPr>
          </w:p>
        </w:tc>
        <w:tc>
          <w:tcPr>
            <w:tcW w:w="1440" w:type="dxa"/>
            <w:vAlign w:val="center"/>
          </w:tcPr>
          <w:p>
            <w:pPr>
              <w:tabs>
                <w:tab w:val="left" w:pos="3780"/>
              </w:tabs>
              <w:ind w:firstLine="723"/>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73" w:hRule="atLeast"/>
        </w:trPr>
        <w:tc>
          <w:tcPr>
            <w:tcW w:w="780" w:type="dxa"/>
            <w:vAlign w:val="center"/>
          </w:tcPr>
          <w:p>
            <w:pPr>
              <w:tabs>
                <w:tab w:val="left" w:pos="3780"/>
              </w:tabs>
              <w:jc w:val="center"/>
              <w:rPr>
                <w:rFonts w:ascii="宋体" w:hAnsi="宋体" w:cs="宋体"/>
                <w:highlight w:val="none"/>
              </w:rPr>
            </w:pPr>
          </w:p>
        </w:tc>
        <w:tc>
          <w:tcPr>
            <w:tcW w:w="1812" w:type="dxa"/>
            <w:vAlign w:val="center"/>
          </w:tcPr>
          <w:p>
            <w:pPr>
              <w:tabs>
                <w:tab w:val="left" w:pos="3780"/>
              </w:tabs>
              <w:jc w:val="center"/>
              <w:rPr>
                <w:rFonts w:ascii="宋体" w:hAnsi="宋体" w:cs="宋体"/>
                <w:highlight w:val="none"/>
              </w:rPr>
            </w:pPr>
            <w:r>
              <w:rPr>
                <w:rFonts w:hint="eastAsia" w:ascii="宋体" w:hAnsi="宋体" w:cs="宋体"/>
                <w:highlight w:val="none"/>
              </w:rPr>
              <w:t>……</w:t>
            </w:r>
          </w:p>
        </w:tc>
        <w:tc>
          <w:tcPr>
            <w:tcW w:w="1836" w:type="dxa"/>
            <w:vAlign w:val="center"/>
          </w:tcPr>
          <w:p>
            <w:pPr>
              <w:tabs>
                <w:tab w:val="left" w:pos="3780"/>
              </w:tabs>
              <w:jc w:val="center"/>
              <w:rPr>
                <w:rFonts w:ascii="宋体" w:hAnsi="宋体" w:cs="宋体"/>
                <w:highlight w:val="none"/>
              </w:rPr>
            </w:pPr>
            <w:r>
              <w:rPr>
                <w:rFonts w:hint="eastAsia" w:ascii="宋体" w:hAnsi="宋体" w:cs="宋体"/>
                <w:highlight w:val="none"/>
              </w:rPr>
              <w:t>……</w:t>
            </w:r>
          </w:p>
        </w:tc>
        <w:tc>
          <w:tcPr>
            <w:tcW w:w="996" w:type="dxa"/>
            <w:vAlign w:val="center"/>
          </w:tcPr>
          <w:p>
            <w:pPr>
              <w:tabs>
                <w:tab w:val="left" w:pos="3780"/>
              </w:tabs>
              <w:jc w:val="center"/>
              <w:rPr>
                <w:rFonts w:ascii="宋体" w:hAnsi="宋体" w:cs="宋体"/>
                <w:highlight w:val="none"/>
              </w:rPr>
            </w:pPr>
          </w:p>
        </w:tc>
        <w:tc>
          <w:tcPr>
            <w:tcW w:w="912" w:type="dxa"/>
            <w:vAlign w:val="center"/>
          </w:tcPr>
          <w:p>
            <w:pPr>
              <w:tabs>
                <w:tab w:val="left" w:pos="3780"/>
              </w:tabs>
              <w:jc w:val="center"/>
              <w:rPr>
                <w:rFonts w:ascii="宋体" w:hAnsi="宋体" w:cs="宋体"/>
                <w:highlight w:val="none"/>
              </w:rPr>
            </w:pPr>
          </w:p>
        </w:tc>
        <w:tc>
          <w:tcPr>
            <w:tcW w:w="1068" w:type="dxa"/>
            <w:vAlign w:val="center"/>
          </w:tcPr>
          <w:p>
            <w:pPr>
              <w:tabs>
                <w:tab w:val="left" w:pos="3780"/>
              </w:tabs>
              <w:jc w:val="center"/>
              <w:rPr>
                <w:rFonts w:ascii="宋体" w:hAnsi="宋体" w:cs="宋体"/>
                <w:highlight w:val="none"/>
              </w:rPr>
            </w:pPr>
          </w:p>
        </w:tc>
        <w:tc>
          <w:tcPr>
            <w:tcW w:w="1080" w:type="dxa"/>
            <w:vAlign w:val="center"/>
          </w:tcPr>
          <w:p>
            <w:pPr>
              <w:tabs>
                <w:tab w:val="left" w:pos="3780"/>
              </w:tabs>
              <w:jc w:val="center"/>
              <w:rPr>
                <w:rFonts w:ascii="宋体" w:hAnsi="宋体" w:cs="宋体"/>
                <w:highlight w:val="none"/>
              </w:rPr>
            </w:pPr>
          </w:p>
        </w:tc>
        <w:tc>
          <w:tcPr>
            <w:tcW w:w="1044" w:type="dxa"/>
            <w:vAlign w:val="center"/>
          </w:tcPr>
          <w:p>
            <w:pPr>
              <w:tabs>
                <w:tab w:val="left" w:pos="3780"/>
              </w:tabs>
              <w:jc w:val="center"/>
              <w:rPr>
                <w:rFonts w:ascii="宋体" w:hAnsi="宋体" w:cs="宋体"/>
                <w:highlight w:val="none"/>
              </w:rPr>
            </w:pPr>
          </w:p>
        </w:tc>
        <w:tc>
          <w:tcPr>
            <w:tcW w:w="1116" w:type="dxa"/>
            <w:vAlign w:val="center"/>
          </w:tcPr>
          <w:p>
            <w:pPr>
              <w:tabs>
                <w:tab w:val="left" w:pos="3780"/>
              </w:tabs>
              <w:jc w:val="center"/>
              <w:rPr>
                <w:rFonts w:ascii="宋体" w:hAnsi="宋体" w:cs="宋体"/>
                <w:highlight w:val="none"/>
              </w:rPr>
            </w:pPr>
          </w:p>
        </w:tc>
        <w:tc>
          <w:tcPr>
            <w:tcW w:w="871" w:type="dxa"/>
            <w:vAlign w:val="center"/>
          </w:tcPr>
          <w:p>
            <w:pPr>
              <w:tabs>
                <w:tab w:val="left" w:pos="3780"/>
              </w:tabs>
              <w:jc w:val="center"/>
              <w:rPr>
                <w:rFonts w:ascii="宋体" w:hAnsi="宋体" w:cs="宋体"/>
                <w:highlight w:val="none"/>
              </w:rPr>
            </w:pPr>
          </w:p>
        </w:tc>
        <w:tc>
          <w:tcPr>
            <w:tcW w:w="1181" w:type="dxa"/>
            <w:vAlign w:val="center"/>
          </w:tcPr>
          <w:p>
            <w:pPr>
              <w:tabs>
                <w:tab w:val="left" w:pos="3780"/>
              </w:tabs>
              <w:jc w:val="center"/>
              <w:rPr>
                <w:rFonts w:ascii="宋体" w:hAnsi="宋体" w:cs="宋体"/>
                <w:highlight w:val="none"/>
              </w:rPr>
            </w:pPr>
          </w:p>
        </w:tc>
        <w:tc>
          <w:tcPr>
            <w:tcW w:w="996" w:type="dxa"/>
            <w:vAlign w:val="center"/>
          </w:tcPr>
          <w:p>
            <w:pPr>
              <w:tabs>
                <w:tab w:val="left" w:pos="3780"/>
              </w:tabs>
              <w:jc w:val="center"/>
              <w:rPr>
                <w:rFonts w:ascii="宋体" w:hAnsi="宋体" w:cs="宋体"/>
                <w:highlight w:val="none"/>
              </w:rPr>
            </w:pPr>
          </w:p>
        </w:tc>
        <w:tc>
          <w:tcPr>
            <w:tcW w:w="1440" w:type="dxa"/>
            <w:vAlign w:val="center"/>
          </w:tcPr>
          <w:p>
            <w:pPr>
              <w:tabs>
                <w:tab w:val="left" w:pos="3780"/>
              </w:tabs>
              <w:jc w:val="center"/>
              <w:rPr>
                <w:rFonts w:ascii="宋体" w:hAnsi="宋体" w:cs="宋体"/>
                <w:highlight w:val="none"/>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821" w:hRule="atLeast"/>
        </w:trPr>
        <w:tc>
          <w:tcPr>
            <w:tcW w:w="13692" w:type="dxa"/>
            <w:gridSpan w:val="12"/>
            <w:vAlign w:val="center"/>
          </w:tcPr>
          <w:p>
            <w:pPr>
              <w:tabs>
                <w:tab w:val="left" w:pos="3780"/>
              </w:tabs>
              <w:jc w:val="center"/>
              <w:rPr>
                <w:rFonts w:ascii="宋体" w:hAnsi="宋体" w:cs="宋体"/>
                <w:highlight w:val="none"/>
              </w:rPr>
            </w:pPr>
            <w:r>
              <w:rPr>
                <w:rFonts w:hint="eastAsia" w:ascii="宋体" w:hAnsi="宋体" w:cs="宋体"/>
                <w:highlight w:val="none"/>
              </w:rPr>
              <w:t>合  计：</w:t>
            </w:r>
          </w:p>
        </w:tc>
        <w:tc>
          <w:tcPr>
            <w:tcW w:w="1440" w:type="dxa"/>
            <w:vAlign w:val="center"/>
          </w:tcPr>
          <w:p>
            <w:pPr>
              <w:tabs>
                <w:tab w:val="left" w:pos="3780"/>
              </w:tabs>
              <w:jc w:val="center"/>
              <w:rPr>
                <w:rFonts w:ascii="宋体" w:hAnsi="宋体" w:cs="宋体"/>
                <w:highlight w:val="none"/>
              </w:rPr>
            </w:pPr>
          </w:p>
        </w:tc>
      </w:tr>
    </w:tbl>
    <w:p>
      <w:pPr>
        <w:widowControl/>
        <w:tabs>
          <w:tab w:val="center" w:pos="4755"/>
          <w:tab w:val="right" w:pos="9070"/>
        </w:tabs>
        <w:ind w:left="-103" w:leftChars="-171" w:hanging="307" w:hangingChars="128"/>
        <w:rPr>
          <w:rFonts w:ascii="宋体" w:hAnsi="宋体" w:cs="宋体"/>
          <w:highlight w:val="none"/>
        </w:rPr>
      </w:pPr>
      <w:r>
        <w:rPr>
          <w:rFonts w:hint="eastAsia" w:ascii="宋体" w:hAnsi="宋体" w:cs="宋体"/>
          <w:highlight w:val="none"/>
        </w:rPr>
        <w:t>注：  表（1）、（2）栏中清单编号和措施项目清单名称由招标人按需要提出。</w:t>
      </w:r>
    </w:p>
    <w:p>
      <w:pPr>
        <w:widowControl/>
        <w:tabs>
          <w:tab w:val="center" w:pos="4755"/>
          <w:tab w:val="right" w:pos="9070"/>
        </w:tabs>
        <w:spacing w:before="100" w:beforeAutospacing="1" w:after="100" w:afterAutospacing="1"/>
        <w:ind w:firstLine="241" w:firstLineChars="100"/>
        <w:rPr>
          <w:rFonts w:ascii="宋体" w:hAnsi="宋体" w:cs="宋体"/>
          <w:b/>
          <w:highlight w:val="none"/>
        </w:rPr>
        <w:sectPr>
          <w:pgSz w:w="15840" w:h="12240" w:orient="landscape"/>
          <w:pgMar w:top="1531" w:right="1304" w:bottom="964" w:left="964" w:header="720" w:footer="720" w:gutter="0"/>
          <w:cols w:space="720" w:num="1"/>
          <w:docGrid w:linePitch="312" w:charSpace="0"/>
        </w:sectPr>
      </w:pPr>
    </w:p>
    <w:p>
      <w:pPr>
        <w:widowControl/>
        <w:tabs>
          <w:tab w:val="center" w:pos="4755"/>
          <w:tab w:val="right" w:pos="9070"/>
        </w:tabs>
        <w:ind w:firstLine="643"/>
        <w:jc w:val="center"/>
        <w:rPr>
          <w:rFonts w:ascii="宋体" w:hAnsi="宋体"/>
          <w:b/>
          <w:bCs/>
          <w:sz w:val="32"/>
          <w:szCs w:val="28"/>
          <w:highlight w:val="none"/>
        </w:rPr>
      </w:pPr>
      <w:r>
        <w:rPr>
          <w:rFonts w:hint="eastAsia" w:ascii="宋体" w:hAnsi="宋体"/>
          <w:b/>
          <w:bCs/>
          <w:sz w:val="32"/>
          <w:szCs w:val="28"/>
          <w:highlight w:val="none"/>
        </w:rPr>
        <w:t>表</w:t>
      </w:r>
      <w:r>
        <w:rPr>
          <w:rFonts w:ascii="宋体" w:hAnsi="宋体"/>
          <w:b/>
          <w:bCs/>
          <w:sz w:val="32"/>
          <w:szCs w:val="28"/>
          <w:highlight w:val="none"/>
        </w:rPr>
        <w:t xml:space="preserve">2-3  </w:t>
      </w:r>
      <w:r>
        <w:rPr>
          <w:rFonts w:hint="eastAsia" w:ascii="宋体" w:hAnsi="宋体"/>
          <w:b/>
          <w:bCs/>
          <w:sz w:val="32"/>
          <w:szCs w:val="28"/>
          <w:highlight w:val="none"/>
        </w:rPr>
        <w:t>综合单价工料机分析表</w:t>
      </w:r>
    </w:p>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项目编码：                                                   计量单位：</w:t>
      </w:r>
    </w:p>
    <w:p>
      <w:pPr>
        <w:widowControl/>
        <w:tabs>
          <w:tab w:val="center" w:pos="4755"/>
          <w:tab w:val="right" w:pos="9070"/>
        </w:tabs>
        <w:spacing w:line="360" w:lineRule="auto"/>
        <w:rPr>
          <w:rFonts w:ascii="宋体" w:hAnsi="宋体" w:cs="宋体"/>
          <w:highlight w:val="none"/>
        </w:rPr>
      </w:pPr>
      <w:r>
        <w:rPr>
          <w:rFonts w:hint="eastAsia" w:ascii="宋体" w:hAnsi="宋体" w:cs="宋体"/>
          <w:highlight w:val="none"/>
        </w:rPr>
        <w:t>项目名称：                                                第   页共  页</w:t>
      </w: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序号</w:t>
            </w:r>
          </w:p>
        </w:tc>
        <w:tc>
          <w:tcPr>
            <w:tcW w:w="21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名称及规格</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单位</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数量</w:t>
            </w:r>
          </w:p>
        </w:tc>
        <w:tc>
          <w:tcPr>
            <w:tcW w:w="3060"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outlineLvl w:val="0"/>
              <w:rPr>
                <w:rFonts w:ascii="宋体" w:hAnsi="宋体" w:cs="宋体"/>
                <w:highlight w:val="none"/>
              </w:rPr>
            </w:pPr>
          </w:p>
        </w:tc>
        <w:tc>
          <w:tcPr>
            <w:tcW w:w="216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outlineLvl w:val="0"/>
              <w:rPr>
                <w:rFonts w:ascii="宋体" w:hAnsi="宋体" w:cs="宋体"/>
                <w:highlight w:val="none"/>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outlineLvl w:val="0"/>
              <w:rPr>
                <w:rFonts w:ascii="宋体" w:hAnsi="宋体" w:cs="宋体"/>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outlineLvl w:val="0"/>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单价</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tcPr>
          <w:p>
            <w:pPr>
              <w:keepNext/>
              <w:keepLines/>
              <w:widowControl/>
              <w:tabs>
                <w:tab w:val="center" w:pos="4755"/>
                <w:tab w:val="right" w:pos="9070"/>
              </w:tabs>
              <w:spacing w:before="340" w:after="330" w:line="576" w:lineRule="auto"/>
              <w:outlineLvl w:val="0"/>
              <w:rPr>
                <w:rFonts w:ascii="宋体" w:hAnsi="宋体" w:cs="宋体"/>
                <w:highlight w:val="none"/>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人工</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一类</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工日</w:t>
            </w:r>
          </w:p>
        </w:tc>
        <w:tc>
          <w:tcPr>
            <w:tcW w:w="144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二类</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工日</w:t>
            </w:r>
          </w:p>
        </w:tc>
        <w:tc>
          <w:tcPr>
            <w:tcW w:w="144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三类</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工日</w:t>
            </w:r>
          </w:p>
        </w:tc>
        <w:tc>
          <w:tcPr>
            <w:tcW w:w="144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1</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人工费小计</w:t>
            </w: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tcPr>
          <w:p>
            <w:pPr>
              <w:widowControl/>
              <w:tabs>
                <w:tab w:val="center" w:pos="4755"/>
                <w:tab w:val="right" w:pos="9070"/>
              </w:tabs>
              <w:jc w:val="center"/>
              <w:rPr>
                <w:rFonts w:ascii="宋体" w:hAnsi="宋体" w:cs="宋体"/>
                <w:highlight w:val="none"/>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主要</w:t>
            </w:r>
          </w:p>
          <w:p>
            <w:pPr>
              <w:widowControl/>
              <w:tabs>
                <w:tab w:val="center" w:pos="4755"/>
                <w:tab w:val="right" w:pos="9070"/>
              </w:tabs>
              <w:rPr>
                <w:rFonts w:ascii="宋体" w:hAnsi="宋体" w:cs="宋体"/>
                <w:highlight w:val="none"/>
              </w:rPr>
            </w:pPr>
            <w:r>
              <w:rPr>
                <w:rFonts w:hint="eastAsia" w:ascii="宋体" w:hAnsi="宋体" w:cs="宋体"/>
                <w:highlight w:val="none"/>
              </w:rPr>
              <w:t>材料</w:t>
            </w:r>
          </w:p>
        </w:tc>
        <w:tc>
          <w:tcPr>
            <w:tcW w:w="126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outlineLvl w:val="0"/>
              <w:rPr>
                <w:rFonts w:ascii="宋体" w:hAnsi="宋体" w:cs="宋体"/>
                <w:highlight w:val="none"/>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outlineLvl w:val="0"/>
              <w:rPr>
                <w:rFonts w:ascii="宋体" w:hAnsi="宋体" w:cs="宋体"/>
                <w:highlight w:val="none"/>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jc w:val="center"/>
              <w:outlineLvl w:val="0"/>
              <w:rPr>
                <w:rFonts w:ascii="宋体" w:hAnsi="宋体" w:cs="宋体"/>
                <w:highlight w:val="none"/>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其他材料费</w:t>
            </w: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2</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材料费小计</w:t>
            </w: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主要</w:t>
            </w:r>
          </w:p>
          <w:p>
            <w:pPr>
              <w:widowControl/>
              <w:tabs>
                <w:tab w:val="center" w:pos="4755"/>
                <w:tab w:val="right" w:pos="9070"/>
              </w:tabs>
              <w:rPr>
                <w:rFonts w:ascii="宋体" w:hAnsi="宋体" w:cs="宋体"/>
                <w:highlight w:val="none"/>
              </w:rPr>
            </w:pPr>
            <w:r>
              <w:rPr>
                <w:rFonts w:hint="eastAsia" w:ascii="宋体" w:hAnsi="宋体" w:cs="宋体"/>
                <w:highlight w:val="none"/>
              </w:rPr>
              <w:t>机械</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jc w:val="center"/>
              <w:outlineLvl w:val="0"/>
              <w:rPr>
                <w:rFonts w:ascii="宋体" w:hAnsi="宋体" w:cs="宋体"/>
                <w:highlight w:val="none"/>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jc w:val="center"/>
              <w:outlineLvl w:val="0"/>
              <w:rPr>
                <w:rFonts w:ascii="宋体" w:hAnsi="宋体" w:cs="宋体"/>
                <w:highlight w:val="none"/>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jc w:val="center"/>
              <w:outlineLvl w:val="0"/>
              <w:rPr>
                <w:rFonts w:ascii="宋体" w:hAnsi="宋体" w:cs="宋体"/>
                <w:highlight w:val="none"/>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其他机械费</w:t>
            </w: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3</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机械费小计</w:t>
            </w: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4</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直接工程费(1+2+3)</w:t>
            </w: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5</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管理费</w:t>
            </w: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6</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利润</w:t>
            </w: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7</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风险费用</w:t>
            </w: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8</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综合单价（4+5+6+7）</w:t>
            </w:r>
          </w:p>
        </w:tc>
        <w:tc>
          <w:tcPr>
            <w:tcW w:w="1620" w:type="dxa"/>
            <w:tcBorders>
              <w:top w:val="single" w:color="auto" w:sz="4" w:space="0"/>
              <w:left w:val="single" w:color="auto" w:sz="4" w:space="0"/>
              <w:bottom w:val="single" w:color="auto" w:sz="4" w:space="0"/>
              <w:right w:val="single" w:color="auto" w:sz="4" w:space="0"/>
            </w:tcBorders>
          </w:tcPr>
          <w:p>
            <w:pPr>
              <w:widowControl/>
              <w:tabs>
                <w:tab w:val="center" w:pos="4755"/>
                <w:tab w:val="right" w:pos="9070"/>
              </w:tabs>
              <w:rPr>
                <w:rFonts w:ascii="宋体" w:hAnsi="宋体" w:cs="宋体"/>
                <w:highlight w:val="none"/>
              </w:rPr>
            </w:pPr>
          </w:p>
        </w:tc>
      </w:tr>
    </w:tbl>
    <w:p>
      <w:pPr>
        <w:widowControl/>
        <w:tabs>
          <w:tab w:val="center" w:pos="4755"/>
          <w:tab w:val="right" w:pos="9070"/>
        </w:tabs>
        <w:rPr>
          <w:rFonts w:ascii="宋体" w:hAnsi="宋体" w:cs="宋体"/>
          <w:highlight w:val="none"/>
        </w:rPr>
        <w:sectPr>
          <w:pgSz w:w="12240" w:h="15840"/>
          <w:pgMar w:top="1304" w:right="964" w:bottom="964" w:left="1531" w:header="720" w:footer="720" w:gutter="0"/>
          <w:cols w:space="720" w:num="1"/>
          <w:docGrid w:linePitch="312" w:charSpace="0"/>
        </w:sectPr>
      </w:pPr>
      <w:r>
        <w:rPr>
          <w:rFonts w:hint="eastAsia" w:ascii="宋体" w:hAnsi="宋体" w:cs="宋体"/>
          <w:highlight w:val="none"/>
        </w:rPr>
        <w:t>注：本表由招标人按需要提出</w:t>
      </w:r>
    </w:p>
    <w:p>
      <w:pPr>
        <w:widowControl/>
        <w:ind w:firstLine="643"/>
        <w:jc w:val="center"/>
        <w:rPr>
          <w:rFonts w:ascii="宋体" w:hAnsi="宋体" w:cs="宋体"/>
          <w:b/>
          <w:bCs/>
          <w:sz w:val="32"/>
          <w:szCs w:val="32"/>
          <w:highlight w:val="none"/>
        </w:rPr>
      </w:pPr>
      <w:r>
        <w:rPr>
          <w:rFonts w:hint="eastAsia" w:ascii="宋体" w:hAnsi="宋体" w:cs="宋体"/>
          <w:b/>
          <w:bCs/>
          <w:sz w:val="32"/>
          <w:szCs w:val="32"/>
          <w:highlight w:val="none"/>
        </w:rPr>
        <w:t>表</w:t>
      </w:r>
      <w:r>
        <w:rPr>
          <w:rFonts w:ascii="宋体" w:hAnsi="宋体" w:cs="宋体"/>
          <w:b/>
          <w:bCs/>
          <w:sz w:val="32"/>
          <w:szCs w:val="32"/>
          <w:highlight w:val="none"/>
        </w:rPr>
        <w:t xml:space="preserve">2-4  </w:t>
      </w:r>
      <w:r>
        <w:rPr>
          <w:rFonts w:hint="eastAsia" w:ascii="宋体" w:hAnsi="宋体" w:cs="宋体"/>
          <w:b/>
          <w:bCs/>
          <w:sz w:val="32"/>
          <w:szCs w:val="32"/>
          <w:highlight w:val="none"/>
        </w:rPr>
        <w:t>措施项目工料机分析表</w:t>
      </w:r>
    </w:p>
    <w:p>
      <w:pPr>
        <w:widowControl/>
        <w:tabs>
          <w:tab w:val="center" w:pos="4755"/>
          <w:tab w:val="right" w:pos="9070"/>
        </w:tabs>
        <w:rPr>
          <w:rFonts w:ascii="宋体" w:hAnsi="宋体" w:cs="宋体"/>
          <w:highlight w:val="none"/>
        </w:rPr>
      </w:pPr>
      <w:r>
        <w:rPr>
          <w:rFonts w:hint="eastAsia" w:ascii="宋体" w:hAnsi="宋体" w:cs="宋体"/>
          <w:highlight w:val="none"/>
        </w:rPr>
        <w:t>项目编码：                                             计量单位：</w:t>
      </w:r>
    </w:p>
    <w:p>
      <w:pPr>
        <w:widowControl/>
        <w:tabs>
          <w:tab w:val="center" w:pos="4755"/>
          <w:tab w:val="right" w:pos="9070"/>
        </w:tabs>
        <w:rPr>
          <w:rFonts w:ascii="宋体" w:hAnsi="宋体" w:cs="宋体"/>
          <w:highlight w:val="none"/>
        </w:rPr>
      </w:pPr>
      <w:r>
        <w:rPr>
          <w:rFonts w:hint="eastAsia" w:ascii="宋体" w:hAnsi="宋体" w:cs="宋体"/>
          <w:highlight w:val="none"/>
        </w:rPr>
        <w:t>项目名称：                                             第   页 共  页</w:t>
      </w:r>
    </w:p>
    <w:tbl>
      <w:tblPr>
        <w:tblStyle w:val="43"/>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440"/>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序号</w:t>
            </w:r>
          </w:p>
        </w:tc>
        <w:tc>
          <w:tcPr>
            <w:tcW w:w="2160"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名称及规格</w:t>
            </w:r>
          </w:p>
        </w:tc>
        <w:tc>
          <w:tcPr>
            <w:tcW w:w="1260"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单位</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数量</w:t>
            </w:r>
          </w:p>
        </w:tc>
        <w:tc>
          <w:tcPr>
            <w:tcW w:w="3060" w:type="dxa"/>
            <w:gridSpan w:val="2"/>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outlineLvl w:val="0"/>
              <w:rPr>
                <w:rFonts w:ascii="宋体" w:hAnsi="宋体" w:cs="宋体"/>
                <w:highlight w:val="none"/>
              </w:rPr>
            </w:pPr>
          </w:p>
        </w:tc>
        <w:tc>
          <w:tcPr>
            <w:tcW w:w="2160" w:type="dxa"/>
            <w:gridSpan w:val="2"/>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outlineLvl w:val="0"/>
              <w:rPr>
                <w:rFonts w:ascii="宋体" w:hAnsi="宋体" w:cs="宋体"/>
                <w:highlight w:val="none"/>
              </w:rPr>
            </w:pPr>
          </w:p>
        </w:tc>
        <w:tc>
          <w:tcPr>
            <w:tcW w:w="1260"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outlineLvl w:val="0"/>
              <w:rPr>
                <w:rFonts w:ascii="宋体" w:hAnsi="宋体" w:cs="宋体"/>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pacing w:before="340" w:after="330" w:line="576" w:lineRule="auto"/>
              <w:outlineLvl w:val="0"/>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单价</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tabs>
                <w:tab w:val="center" w:pos="4755"/>
                <w:tab w:val="right" w:pos="9070"/>
              </w:tabs>
              <w:spacing w:before="340" w:after="330" w:line="576" w:lineRule="auto"/>
              <w:outlineLvl w:val="0"/>
              <w:rPr>
                <w:rFonts w:ascii="宋体" w:hAnsi="宋体" w:cs="宋体"/>
                <w:highlight w:val="none"/>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人工</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一类</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工日</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二类</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工日</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三类</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工日</w:t>
            </w: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ind w:firstLine="240" w:firstLineChars="100"/>
              <w:rPr>
                <w:rFonts w:ascii="宋体" w:hAnsi="宋体" w:cs="宋体"/>
                <w:highlight w:val="none"/>
              </w:rPr>
            </w:pPr>
            <w:r>
              <w:rPr>
                <w:rFonts w:hint="eastAsia" w:ascii="宋体" w:hAnsi="宋体" w:cs="宋体"/>
                <w:highlight w:val="none"/>
              </w:rPr>
              <w:t>1</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人工费小计</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主要材料</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其他材料费</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ind w:firstLine="240" w:firstLineChars="100"/>
              <w:rPr>
                <w:rFonts w:ascii="宋体" w:hAnsi="宋体" w:cs="宋体"/>
                <w:highlight w:val="none"/>
              </w:rPr>
            </w:pPr>
            <w:r>
              <w:rPr>
                <w:rFonts w:hint="eastAsia" w:ascii="宋体" w:hAnsi="宋体" w:cs="宋体"/>
                <w:highlight w:val="none"/>
              </w:rPr>
              <w:t>2</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材料费小计</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主要机械</w:t>
            </w: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900"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26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highlight w:val="none"/>
              </w:rPr>
            </w:pP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其他机械费</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3</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机械费小计</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4</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直接工程费(1+2+3)</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5</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管理费</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6</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利润</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7</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风险费用</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jc w:val="center"/>
              <w:rPr>
                <w:rFonts w:ascii="宋体" w:hAnsi="宋体" w:cs="宋体"/>
                <w:highlight w:val="none"/>
              </w:rPr>
            </w:pPr>
            <w:r>
              <w:rPr>
                <w:rFonts w:hint="eastAsia" w:ascii="宋体" w:hAnsi="宋体" w:cs="宋体"/>
                <w:highlight w:val="none"/>
              </w:rPr>
              <w:t>8</w:t>
            </w:r>
          </w:p>
        </w:tc>
        <w:tc>
          <w:tcPr>
            <w:tcW w:w="6300" w:type="dxa"/>
            <w:gridSpan w:val="5"/>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r>
              <w:rPr>
                <w:rFonts w:hint="eastAsia" w:ascii="宋体" w:hAnsi="宋体" w:cs="宋体"/>
                <w:highlight w:val="none"/>
              </w:rPr>
              <w:t>合计（4+5+6+7）</w:t>
            </w:r>
          </w:p>
        </w:tc>
        <w:tc>
          <w:tcPr>
            <w:tcW w:w="1620" w:type="dxa"/>
            <w:tcBorders>
              <w:top w:val="single" w:color="auto" w:sz="4" w:space="0"/>
              <w:left w:val="single" w:color="auto" w:sz="4" w:space="0"/>
              <w:bottom w:val="single" w:color="auto" w:sz="4" w:space="0"/>
              <w:right w:val="single" w:color="auto" w:sz="4" w:space="0"/>
            </w:tcBorders>
            <w:vAlign w:val="center"/>
          </w:tcPr>
          <w:p>
            <w:pPr>
              <w:widowControl/>
              <w:tabs>
                <w:tab w:val="center" w:pos="4755"/>
                <w:tab w:val="right" w:pos="9070"/>
              </w:tabs>
              <w:rPr>
                <w:rFonts w:ascii="宋体" w:hAnsi="宋体" w:cs="宋体"/>
                <w:highlight w:val="none"/>
              </w:rPr>
            </w:pPr>
          </w:p>
        </w:tc>
      </w:tr>
    </w:tbl>
    <w:p>
      <w:pPr>
        <w:widowControl/>
        <w:tabs>
          <w:tab w:val="center" w:pos="4755"/>
          <w:tab w:val="right" w:pos="9070"/>
        </w:tabs>
        <w:rPr>
          <w:rFonts w:ascii="宋体" w:hAnsi="宋体" w:cs="宋体"/>
          <w:highlight w:val="none"/>
        </w:rPr>
      </w:pPr>
      <w:r>
        <w:rPr>
          <w:rFonts w:hint="eastAsia" w:ascii="宋体" w:hAnsi="宋体" w:cs="宋体"/>
          <w:highlight w:val="none"/>
        </w:rPr>
        <w:t>注：本表由招标人按需要提出</w:t>
      </w:r>
    </w:p>
    <w:p>
      <w:pPr>
        <w:tabs>
          <w:tab w:val="left" w:pos="2310"/>
        </w:tabs>
        <w:rPr>
          <w:rFonts w:ascii="宋体" w:hAnsi="宋体" w:cs="宋体"/>
          <w:highlight w:val="none"/>
        </w:rPr>
      </w:pPr>
      <w:r>
        <w:rPr>
          <w:rFonts w:hint="eastAsia" w:ascii="宋体" w:hAnsi="宋体" w:cs="宋体"/>
          <w:highlight w:val="none"/>
        </w:rPr>
        <w:tab/>
      </w:r>
    </w:p>
    <w:p>
      <w:pPr>
        <w:tabs>
          <w:tab w:val="left" w:pos="2310"/>
        </w:tabs>
        <w:rPr>
          <w:rFonts w:ascii="宋体" w:hAnsi="宋体" w:cs="宋体"/>
          <w:highlight w:val="none"/>
        </w:rPr>
      </w:pPr>
    </w:p>
    <w:p>
      <w:pPr>
        <w:autoSpaceDE/>
        <w:autoSpaceDN/>
        <w:adjustRightInd/>
        <w:jc w:val="center"/>
        <w:rPr>
          <w:rFonts w:ascii="宋体" w:hAnsi="宋体" w:cs="仿宋"/>
          <w:b/>
          <w:bCs/>
          <w:kern w:val="2"/>
          <w:sz w:val="28"/>
          <w:szCs w:val="28"/>
          <w:highlight w:val="none"/>
        </w:rPr>
      </w:pPr>
      <w:r>
        <w:rPr>
          <w:rFonts w:hint="eastAsia" w:ascii="宋体" w:hAnsi="宋体" w:cs="宋体"/>
          <w:b/>
          <w:highlight w:val="none"/>
        </w:rPr>
        <w:br w:type="page"/>
      </w:r>
      <w:r>
        <w:rPr>
          <w:rFonts w:hint="eastAsia" w:ascii="宋体" w:hAnsi="宋体" w:cs="仿宋"/>
          <w:b/>
          <w:bCs/>
          <w:kern w:val="2"/>
          <w:sz w:val="28"/>
          <w:szCs w:val="28"/>
          <w:highlight w:val="none"/>
        </w:rPr>
        <w:t>表2-5  临时宿舍取暖降温等费用分析表</w:t>
      </w:r>
    </w:p>
    <w:p>
      <w:pPr>
        <w:widowControl/>
        <w:tabs>
          <w:tab w:val="center" w:pos="4755"/>
          <w:tab w:val="right" w:pos="9070"/>
        </w:tabs>
        <w:autoSpaceDE/>
        <w:autoSpaceDN/>
        <w:adjustRightInd/>
        <w:ind w:firstLine="643"/>
        <w:jc w:val="both"/>
        <w:rPr>
          <w:rFonts w:ascii="宋体" w:hAnsi="宋体" w:cs="仿宋"/>
          <w:sz w:val="32"/>
          <w:szCs w:val="21"/>
          <w:highlight w:val="none"/>
        </w:rPr>
      </w:pPr>
    </w:p>
    <w:p>
      <w:pPr>
        <w:widowControl/>
        <w:tabs>
          <w:tab w:val="center" w:pos="4755"/>
          <w:tab w:val="right" w:pos="9070"/>
        </w:tabs>
        <w:autoSpaceDE/>
        <w:autoSpaceDN/>
        <w:adjustRightInd/>
        <w:ind w:firstLine="560" w:firstLineChars="200"/>
        <w:jc w:val="both"/>
        <w:rPr>
          <w:rFonts w:ascii="宋体" w:hAnsi="宋体" w:cs="仿宋"/>
          <w:sz w:val="28"/>
          <w:szCs w:val="28"/>
          <w:highlight w:val="none"/>
        </w:rPr>
      </w:pPr>
      <w:r>
        <w:rPr>
          <w:rFonts w:hint="eastAsia" w:ascii="宋体" w:hAnsi="宋体" w:cs="仿宋"/>
          <w:sz w:val="28"/>
          <w:szCs w:val="28"/>
          <w:highlight w:val="none"/>
        </w:rPr>
        <w:t>工程名称：                                        第  页共  页</w:t>
      </w:r>
    </w:p>
    <w:tbl>
      <w:tblPr>
        <w:tblStyle w:val="43"/>
        <w:tblW w:w="88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3182"/>
        <w:gridCol w:w="884"/>
        <w:gridCol w:w="996"/>
        <w:gridCol w:w="1524"/>
        <w:gridCol w:w="13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r>
              <w:rPr>
                <w:rFonts w:hint="eastAsia" w:ascii="宋体" w:hAnsi="宋体" w:cs="仿宋"/>
                <w:sz w:val="21"/>
                <w:szCs w:val="21"/>
                <w:highlight w:val="none"/>
              </w:rPr>
              <w:t>序号</w:t>
            </w:r>
          </w:p>
        </w:tc>
        <w:tc>
          <w:tcPr>
            <w:tcW w:w="318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r>
              <w:rPr>
                <w:rFonts w:hint="eastAsia" w:ascii="宋体" w:hAnsi="宋体" w:cs="仿宋"/>
                <w:sz w:val="21"/>
                <w:szCs w:val="21"/>
                <w:highlight w:val="none"/>
              </w:rPr>
              <w:t>费用名称</w:t>
            </w:r>
          </w:p>
        </w:tc>
        <w:tc>
          <w:tcPr>
            <w:tcW w:w="88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r>
              <w:rPr>
                <w:rFonts w:hint="eastAsia" w:ascii="宋体" w:hAnsi="宋体" w:cs="仿宋"/>
                <w:sz w:val="21"/>
                <w:szCs w:val="21"/>
                <w:highlight w:val="none"/>
              </w:rPr>
              <w:t>单位</w:t>
            </w:r>
          </w:p>
        </w:tc>
        <w:tc>
          <w:tcPr>
            <w:tcW w:w="99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r>
              <w:rPr>
                <w:rFonts w:hint="eastAsia" w:ascii="宋体" w:hAnsi="宋体" w:cs="仿宋"/>
                <w:sz w:val="21"/>
                <w:szCs w:val="21"/>
                <w:highlight w:val="none"/>
              </w:rPr>
              <w:t>数量</w:t>
            </w:r>
          </w:p>
        </w:tc>
        <w:tc>
          <w:tcPr>
            <w:tcW w:w="152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r>
              <w:rPr>
                <w:rFonts w:hint="eastAsia" w:ascii="宋体" w:hAnsi="宋体" w:cs="仿宋"/>
                <w:sz w:val="21"/>
                <w:szCs w:val="21"/>
                <w:highlight w:val="none"/>
              </w:rPr>
              <w:t>单价（元）</w:t>
            </w:r>
          </w:p>
        </w:tc>
        <w:tc>
          <w:tcPr>
            <w:tcW w:w="136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r>
              <w:rPr>
                <w:rFonts w:hint="eastAsia" w:ascii="宋体" w:hAnsi="宋体" w:cs="仿宋"/>
                <w:sz w:val="21"/>
                <w:szCs w:val="21"/>
                <w:highlight w:val="none"/>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r>
              <w:rPr>
                <w:rFonts w:hint="eastAsia" w:ascii="宋体" w:hAnsi="宋体" w:cs="仿宋"/>
                <w:sz w:val="21"/>
                <w:szCs w:val="21"/>
                <w:highlight w:val="none"/>
              </w:rPr>
              <w:t>一</w:t>
            </w:r>
          </w:p>
        </w:tc>
        <w:tc>
          <w:tcPr>
            <w:tcW w:w="318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r>
              <w:rPr>
                <w:rFonts w:hint="eastAsia" w:ascii="宋体" w:hAnsi="宋体" w:cs="仿宋"/>
                <w:b/>
                <w:kern w:val="2"/>
                <w:sz w:val="21"/>
                <w:szCs w:val="21"/>
                <w:highlight w:val="none"/>
              </w:rPr>
              <w:t>现场临时宿舍空调设施</w:t>
            </w:r>
          </w:p>
        </w:tc>
        <w:tc>
          <w:tcPr>
            <w:tcW w:w="88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99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52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36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318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88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99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52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36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91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b/>
                <w:kern w:val="2"/>
                <w:sz w:val="21"/>
                <w:szCs w:val="21"/>
                <w:highlight w:val="none"/>
              </w:rPr>
            </w:pPr>
            <w:r>
              <w:rPr>
                <w:rFonts w:hint="eastAsia" w:ascii="宋体" w:hAnsi="宋体" w:cs="仿宋"/>
                <w:b/>
                <w:kern w:val="2"/>
                <w:sz w:val="21"/>
                <w:szCs w:val="21"/>
                <w:highlight w:val="none"/>
              </w:rPr>
              <w:t>二</w:t>
            </w:r>
          </w:p>
        </w:tc>
        <w:tc>
          <w:tcPr>
            <w:tcW w:w="318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b/>
                <w:kern w:val="2"/>
                <w:sz w:val="21"/>
                <w:szCs w:val="21"/>
                <w:highlight w:val="none"/>
              </w:rPr>
            </w:pPr>
            <w:r>
              <w:rPr>
                <w:rFonts w:hint="eastAsia" w:ascii="宋体" w:hAnsi="宋体" w:cs="仿宋"/>
                <w:b/>
                <w:kern w:val="2"/>
                <w:sz w:val="21"/>
                <w:szCs w:val="21"/>
                <w:highlight w:val="none"/>
              </w:rPr>
              <w:t>安全生产责任保险</w:t>
            </w:r>
          </w:p>
        </w:tc>
        <w:tc>
          <w:tcPr>
            <w:tcW w:w="88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99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52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36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318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88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99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52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36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318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88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99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52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36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318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88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99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52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36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318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88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99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52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36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318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88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99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52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36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1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318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88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99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52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36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jc w:val="center"/>
        </w:trPr>
        <w:tc>
          <w:tcPr>
            <w:tcW w:w="91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318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r>
              <w:rPr>
                <w:rFonts w:hint="eastAsia" w:ascii="宋体" w:hAnsi="宋体" w:cs="仿宋"/>
                <w:sz w:val="21"/>
                <w:szCs w:val="21"/>
                <w:highlight w:val="none"/>
              </w:rPr>
              <w:t>合计</w:t>
            </w:r>
          </w:p>
        </w:tc>
        <w:tc>
          <w:tcPr>
            <w:tcW w:w="88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996"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524"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c>
          <w:tcPr>
            <w:tcW w:w="1362" w:type="dxa"/>
            <w:vAlign w:val="center"/>
          </w:tcPr>
          <w:p>
            <w:pPr>
              <w:widowControl/>
              <w:tabs>
                <w:tab w:val="center" w:pos="4755"/>
                <w:tab w:val="right" w:pos="9070"/>
              </w:tabs>
              <w:autoSpaceDE/>
              <w:autoSpaceDN/>
              <w:adjustRightInd/>
              <w:spacing w:line="320" w:lineRule="exact"/>
              <w:ind w:left="-60" w:leftChars="-25" w:right="-60" w:rightChars="-25" w:firstLine="422"/>
              <w:jc w:val="center"/>
              <w:rPr>
                <w:rFonts w:ascii="宋体" w:hAnsi="宋体" w:cs="仿宋"/>
                <w:sz w:val="21"/>
                <w:szCs w:val="21"/>
                <w:highlight w:val="none"/>
              </w:rPr>
            </w:pPr>
          </w:p>
        </w:tc>
      </w:tr>
    </w:tbl>
    <w:p>
      <w:pPr>
        <w:autoSpaceDE/>
        <w:autoSpaceDN/>
        <w:adjustRightInd/>
        <w:ind w:firstLine="562"/>
        <w:jc w:val="both"/>
        <w:rPr>
          <w:rFonts w:ascii="宋体" w:hAnsi="宋体"/>
          <w:kern w:val="2"/>
          <w:sz w:val="28"/>
          <w:szCs w:val="28"/>
          <w:highlight w:val="none"/>
        </w:rPr>
      </w:pPr>
      <w:r>
        <w:rPr>
          <w:rFonts w:hint="eastAsia" w:ascii="宋体" w:hAnsi="宋体" w:cs="仿宋"/>
          <w:b/>
          <w:kern w:val="2"/>
          <w:sz w:val="28"/>
          <w:szCs w:val="28"/>
          <w:highlight w:val="none"/>
        </w:rPr>
        <w:t>注：</w:t>
      </w:r>
      <w:r>
        <w:rPr>
          <w:rFonts w:hint="eastAsia" w:ascii="宋体" w:hAnsi="宋体" w:cs="仿宋"/>
          <w:kern w:val="2"/>
          <w:sz w:val="28"/>
          <w:szCs w:val="28"/>
          <w:highlight w:val="none"/>
        </w:rPr>
        <w:t>本表为企业管理费部分内容的报价分析表，由投标人根据市政府、市建设行政主管部门颁发的有关文件对于</w:t>
      </w:r>
      <w:r>
        <w:rPr>
          <w:rFonts w:hint="eastAsia" w:ascii="宋体" w:hAnsi="宋体" w:cs="仿宋"/>
          <w:sz w:val="28"/>
          <w:szCs w:val="28"/>
          <w:highlight w:val="none"/>
        </w:rPr>
        <w:t>现场民工宿舍空调</w:t>
      </w:r>
      <w:r>
        <w:rPr>
          <w:rFonts w:hint="eastAsia" w:ascii="宋体" w:hAnsi="宋体" w:cs="仿宋"/>
          <w:kern w:val="2"/>
          <w:sz w:val="28"/>
          <w:szCs w:val="28"/>
          <w:highlight w:val="none"/>
        </w:rPr>
        <w:t>的设置要求或标准、安责险等规定进行相应数量和费用的报价。</w:t>
      </w:r>
    </w:p>
    <w:p>
      <w:pPr>
        <w:widowControl/>
        <w:tabs>
          <w:tab w:val="center" w:pos="4755"/>
          <w:tab w:val="right" w:pos="9070"/>
        </w:tabs>
        <w:ind w:left="242" w:leftChars="101" w:firstLine="361"/>
        <w:rPr>
          <w:rFonts w:ascii="宋体" w:hAnsi="宋体" w:cs="宋体"/>
          <w:sz w:val="18"/>
          <w:szCs w:val="18"/>
          <w:highlight w:val="none"/>
        </w:rPr>
      </w:pPr>
    </w:p>
    <w:p>
      <w:pPr>
        <w:pStyle w:val="2"/>
        <w:snapToGrid w:val="0"/>
        <w:spacing w:line="360" w:lineRule="auto"/>
        <w:ind w:firstLine="440"/>
        <w:rPr>
          <w:rFonts w:ascii="宋体" w:hAnsi="宋体" w:eastAsia="宋体" w:cs="Microsoft JhengHei"/>
          <w:b/>
          <w:bCs/>
          <w:highlight w:val="none"/>
        </w:rPr>
      </w:pPr>
    </w:p>
    <w:sectPr>
      <w:pgSz w:w="12240" w:h="15840"/>
      <w:pgMar w:top="1304" w:right="964" w:bottom="964" w:left="153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CS?o｡ﾀ?">
    <w:altName w:val="MS Gothic"/>
    <w:panose1 w:val="00000000000000000000"/>
    <w:charset w:val="80"/>
    <w:family w:val="modern"/>
    <w:pitch w:val="default"/>
    <w:sig w:usb0="00000000" w:usb1="00000000" w:usb2="00000010" w:usb3="00000000" w:csb0="00020000" w:csb1="0000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Segoe UI Emoji">
    <w:panose1 w:val="020B0502040204020203"/>
    <w:charset w:val="00"/>
    <w:family w:val="swiss"/>
    <w:pitch w:val="default"/>
    <w:sig w:usb0="00000001" w:usb1="02000000" w:usb2="08000000" w:usb3="00000000" w:csb0="00000001" w:csb1="00000000"/>
  </w:font>
  <w:font w:name="Microsoft JhengHei">
    <w:panose1 w:val="020B0604030504040204"/>
    <w:charset w:val="88"/>
    <w:family w:val="swiss"/>
    <w:pitch w:val="default"/>
    <w:sig w:usb0="000002A7" w:usb1="28CF4400" w:usb2="00000016" w:usb3="00000000" w:csb0="00100009"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7035" cy="175260"/>
              <wp:effectExtent l="0" t="0" r="0" b="0"/>
              <wp:wrapNone/>
              <wp:docPr id="3" name="文本框 1026"/>
              <wp:cNvGraphicFramePr/>
              <a:graphic xmlns:a="http://schemas.openxmlformats.org/drawingml/2006/main">
                <a:graphicData uri="http://schemas.microsoft.com/office/word/2010/wordprocessingShape">
                  <wps:wsp>
                    <wps:cNvSpPr txBox="1">
                      <a:spLocks noChangeArrowheads="1"/>
                    </wps:cNvSpPr>
                    <wps:spPr bwMode="auto">
                      <a:xfrm>
                        <a:off x="0" y="0"/>
                        <a:ext cx="407035" cy="175260"/>
                      </a:xfrm>
                      <a:prstGeom prst="rect">
                        <a:avLst/>
                      </a:prstGeom>
                      <a:noFill/>
                      <a:ln>
                        <a:noFill/>
                      </a:ln>
                    </wps:spPr>
                    <wps:txbx>
                      <w:txbxContent>
                        <w:p>
                          <w:pPr>
                            <w:pStyle w:val="19"/>
                          </w:pPr>
                          <w:r>
                            <w:fldChar w:fldCharType="begin"/>
                          </w:r>
                          <w:r>
                            <w:instrText xml:space="preserve">PAGE   \* MERGEFORMAT</w:instrText>
                          </w:r>
                          <w:r>
                            <w:fldChar w:fldCharType="separate"/>
                          </w:r>
                          <w:r>
                            <w:rPr>
                              <w:lang w:val="zh-CN"/>
                            </w:rPr>
                            <w:t>40</w:t>
                          </w:r>
                          <w:r>
                            <w:rPr>
                              <w:lang w:val="zh-CN"/>
                            </w:rPr>
                            <w:fldChar w:fldCharType="end"/>
                          </w:r>
                        </w:p>
                      </w:txbxContent>
                    </wps:txbx>
                    <wps:bodyPr rot="0" vert="horz" wrap="none" lIns="0" tIns="0" rIns="0" bIns="0" anchor="t" anchorCtr="0" upright="1">
                      <a:spAutoFit/>
                    </wps:bodyPr>
                  </wps:wsp>
                </a:graphicData>
              </a:graphic>
            </wp:anchor>
          </w:drawing>
        </mc:Choice>
        <mc:Fallback>
          <w:pict>
            <v:shape id="文本框 1026" o:spid="_x0000_s1026" o:spt="202" type="#_x0000_t202" style="position:absolute;left:0pt;margin-top:0pt;height:13.8pt;width:32.05pt;mso-position-horizontal:center;mso-position-horizontal-relative:margin;mso-wrap-style:none;z-index:251659264;mso-width-relative:page;mso-height-relative:page;" filled="f" stroked="f" coordsize="21600,21600" o:gfxdata="UEsDBAoAAAAAAIdO4kAAAAAAAAAAAAAAAAAEAAAAZHJzL1BLAwQUAAAACACHTuJAqdbGhtEAAAAD&#10;AQAADwAAAGRycy9kb3ducmV2LnhtbE2PwWrDMBBE74X8g9hAb43sUJzgWs4h0EtvTUuht421sUyl&#10;lZEUx/77qr20l4Vhhpm3zWF2VkwU4uBZQbkpQBB3Xg/cK3h/e37Yg4gJWaP1TAoWinBoV3cN1trf&#10;+JWmU+pFLuFYowKT0lhLGTtDDuPGj8TZu/jgMGUZeqkD3nK5s3JbFJV0OHBeMDjS0VD3dbo6Bbv5&#10;w9MY6Uifl6kLZlj29mVR6n5dFk8gEs3pLww/+Bkd2sx09lfWUVgF+ZH0e7NXPZYgzgq2uwpk28j/&#10;7O03UEsDBBQAAAAIAIdO4kApHITcDgIAAAUEAAAOAAAAZHJzL2Uyb0RvYy54bWytU0tu2zAQ3Rfo&#10;HQjua8lO4xSC5SCN4aJA+gHSHoCmKIuoyCGGtKX0AO0Nusqm+57L5+iQstw03WTRjTAih4/vvXlc&#10;XPamZXuFXoMt+XSSc6ashErbbck/f1q/eMWZD8JWogWrSn6nPL9cPn+26FyhZtBAWylkBGJ90bmS&#10;NyG4Isu8bJQRfgJOWdqsAY0I9IvbrELREbpps1mez7MOsHIIUnlPq6thkx8R8SmAUNdaqhXInVE2&#10;DKioWhFIkm+083yZ2Na1kuFDXXsVWFtyUhrSly6hehO/2XIhii0K12h5pCCeQuGRJiO0pUtPUCsR&#10;BNuh/gfKaIngoQ4TCSYbhCRHSMU0f+TNbSOcSlrIau9Opvv/Byvf7z8i01XJzzizwtDADz++H+5/&#10;HX5+Y9N8No8Odc4X1HjrqDX0r6Gn3CS13t2A/OKZhetG2K26QoSuUaIihtN4MntwdMDxEWTTvYOK&#10;rhK7AAmor9FE+8gQRug0nbvTdFQfmKTFl/lFfnbOmaSt6cX5bJ6ml4liPOzQhzcKDItFyZGGn8DF&#10;/saHSEYUY0u8y8Jat20KQGv/WqDGuJLIR74D89Bv+qMZG6juSAbCkCd6TVQ0gF856yhLJbf0dDhr&#10;31oyIsZuLHAsNmMhrKSDJQ+cDeV1GOK5c6i3DeGOVl+RWWudhERXBw5HlpSOpO+Y5Bi/h/+p68/r&#10;Xf4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qdbGhtEAAAADAQAADwAAAAAAAAABACAAAAAiAAAA&#10;ZHJzL2Rvd25yZXYueG1sUEsBAhQAFAAAAAgAh07iQCkchNwOAgAABQQAAA4AAAAAAAAAAQAgAAAA&#10;IAEAAGRycy9lMm9Eb2MueG1sUEsFBgAAAAAGAAYAWQEAAKAFAAAAAA==&#10;">
              <v:fill on="f" focussize="0,0"/>
              <v:stroke on="f"/>
              <v:imagedata o:title=""/>
              <o:lock v:ext="edit" aspectratio="f"/>
              <v:textbox inset="0mm,0mm,0mm,0mm" style="mso-fit-shape-to-text:t;">
                <w:txbxContent>
                  <w:p>
                    <w:pPr>
                      <w:pStyle w:val="19"/>
                    </w:pPr>
                    <w:r>
                      <w:fldChar w:fldCharType="begin"/>
                    </w:r>
                    <w:r>
                      <w:instrText xml:space="preserve">PAGE   \* MERGEFORMAT</w:instrText>
                    </w:r>
                    <w:r>
                      <w:fldChar w:fldCharType="separate"/>
                    </w:r>
                    <w:r>
                      <w:rPr>
                        <w:lang w:val="zh-CN"/>
                      </w:rPr>
                      <w:t>40</w:t>
                    </w:r>
                    <w:r>
                      <w:rPr>
                        <w:lang w:val="zh-CN"/>
                      </w:rPr>
                      <w:fldChar w:fldCharType="end"/>
                    </w:r>
                  </w:p>
                </w:txbxContent>
              </v:textbox>
            </v:shape>
          </w:pict>
        </mc:Fallback>
      </mc:AlternateContent>
    </w:r>
  </w:p>
  <w:p>
    <w:pPr>
      <w:kinsoku w:val="0"/>
      <w:overflowPunct w:val="0"/>
      <w:spacing w:line="14" w:lineRule="auto"/>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83235" cy="175260"/>
              <wp:effectExtent l="0" t="0" r="0" b="0"/>
              <wp:wrapNone/>
              <wp:docPr id="2" name="Text Box 4"/>
              <wp:cNvGraphicFramePr/>
              <a:graphic xmlns:a="http://schemas.openxmlformats.org/drawingml/2006/main">
                <a:graphicData uri="http://schemas.microsoft.com/office/word/2010/wordprocessingShape">
                  <wps:wsp>
                    <wps:cNvSpPr txBox="1">
                      <a:spLocks noChangeArrowheads="1"/>
                    </wps:cNvSpPr>
                    <wps:spPr bwMode="auto">
                      <a:xfrm>
                        <a:off x="0" y="0"/>
                        <a:ext cx="483235" cy="175260"/>
                      </a:xfrm>
                      <a:prstGeom prst="rect">
                        <a:avLst/>
                      </a:prstGeom>
                      <a:noFill/>
                      <a:ln>
                        <a:noFill/>
                      </a:ln>
                    </wps:spPr>
                    <wps:txbx>
                      <w:txbxContent>
                        <w:p>
                          <w:pPr>
                            <w:pStyle w:val="19"/>
                          </w:pPr>
                          <w:r>
                            <w:fldChar w:fldCharType="begin"/>
                          </w:r>
                          <w:r>
                            <w:instrText xml:space="preserve"> PAGE  \* MERGEFORMAT </w:instrText>
                          </w:r>
                          <w:r>
                            <w:fldChar w:fldCharType="separate"/>
                          </w:r>
                          <w:r>
                            <w:t>54</w:t>
                          </w:r>
                          <w:r>
                            <w:fldChar w:fldCharType="end"/>
                          </w:r>
                        </w:p>
                      </w:txbxContent>
                    </wps:txbx>
                    <wps:bodyPr rot="0" vert="horz" wrap="none" lIns="0" tIns="0" rIns="0" bIns="0" anchor="t" anchorCtr="0" upright="1">
                      <a:spAutoFit/>
                    </wps:bodyPr>
                  </wps:wsp>
                </a:graphicData>
              </a:graphic>
            </wp:anchor>
          </w:drawing>
        </mc:Choice>
        <mc:Fallback>
          <w:pict>
            <v:shape id="Text Box 4" o:spid="_x0000_s1026" o:spt="202" type="#_x0000_t202" style="position:absolute;left:0pt;margin-top:0pt;height:13.8pt;width:38.05pt;mso-position-horizontal:center;mso-position-horizontal-relative:margin;mso-wrap-style:none;z-index:251660288;mso-width-relative:page;mso-height-relative:page;" filled="f" stroked="f" coordsize="21600,21600" o:gfxdata="UEsDBAoAAAAAAIdO4kAAAAAAAAAAAAAAAAAEAAAAZHJzL1BLAwQUAAAACACHTuJAt/Wq5tEAAAAD&#10;AQAADwAAAGRycy9kb3ducmV2LnhtbE2PMU/DMBCFdyT+g3VIbNRJh6RK43SoxMJGQUhs1/gaR9jn&#10;yHbT5N9jWGA56ek9vfdde1icFTOFOHpWUG4KEMS91yMPCt7fnp92IGJC1mg9k4KVIhy6+7sWG+1v&#10;/ErzKQ0il3BsUIFJaWqkjL0hh3HjJ+LsXXxwmLIMg9QBb7ncWbktiko6HDkvGJzoaKj/Ol2dgnr5&#10;8DRFOtLnZe6DGdedfVmVenwoiz2IREv6C8MPfkaHLjOd/ZV1FFZBfiT93uzVVQnirGBbVyC7Vv5n&#10;774BUEsDBBQAAAAIAIdO4kDbpptq+wEAAAEEAAAOAAAAZHJzL2Uyb0RvYy54bWytU8tu2zAQvBfo&#10;PxC817KVRwPBcpDGcFEgbQok/QCKoiSiIpdY0pbcr++Sstw0veTQC7FcLoczs8v17Wh6dlDoNdiS&#10;rxZLzpSVUGvblvzH8+7DDWc+CFuLHqwq+VF5frt5/249uELl0EFfK2QEYn0xuJJ3Ibgiy7zslBF+&#10;AU5ZOmwAjQi0xTarUQyEbvosXy6vswGwdghSeU/Z7XTIT4j4FkBoGi3VFuTeKBsmVFS9CCTJd9p5&#10;vklsm0bJ8Ng0XgXWl5yUhrTSIxRXcc02a1G0KFyn5YmCeAuFV5qM0JYePUNtRRBsj/ofKKMlgocm&#10;LCSYbBKSHCEVq+Urb5464VTSQlZ7dzbd/z9Y+e3wHZmuS55zZoWhhj+rMbBPMLLL6M7gfEFFT47K&#10;wkhpmpmk1LsHkD89s3DfCduqO0QYOiVqYreKN7MXVyccH0Gq4SvU9IzYB0hAY4MmWkdmMEKnzhzP&#10;nYlUJCUvby7yiyvOJB2tPl7l16lzmSjmyw59+KzAsBiUHKnxCVwcHnyIZEQxl8S3LOx036fm9/av&#10;BBXGTCIf+U7Mw1iNJzMqqI8kA2GaJfpJFHSAvzgbaI5KbunbcNZ/sWREHLk5wDmo5kBYSRdLHjib&#10;wvswjebeoW47wp2tviOzdjoJia5OHE4saTKSvtMUx9F7uU9Vf37u5j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39arm0QAAAAMBAAAPAAAAAAAAAAEAIAAAACIAAABkcnMvZG93bnJldi54bWxQSwEC&#10;FAAUAAAACACHTuJA26abavsBAAABBAAADgAAAAAAAAABACAAAAAgAQAAZHJzL2Uyb0RvYy54bWxQ&#10;SwUGAAAAAAYABgBZAQAAjQUAAAAA&#10;">
              <v:fill on="f" focussize="0,0"/>
              <v:stroke on="f"/>
              <v:imagedata o:title=""/>
              <o:lock v:ext="edit" aspectratio="f"/>
              <v:textbox inset="0mm,0mm,0mm,0mm" style="mso-fit-shape-to-text:t;">
                <w:txbxContent>
                  <w:p>
                    <w:pPr>
                      <w:pStyle w:val="19"/>
                    </w:pPr>
                    <w:r>
                      <w:fldChar w:fldCharType="begin"/>
                    </w:r>
                    <w:r>
                      <w:instrText xml:space="preserve"> PAGE  \* MERGEFORMAT </w:instrText>
                    </w:r>
                    <w:r>
                      <w:fldChar w:fldCharType="separate"/>
                    </w:r>
                    <w:r>
                      <w:t>54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559435" cy="175260"/>
              <wp:effectExtent l="0" t="0" r="0" b="0"/>
              <wp:wrapNone/>
              <wp:docPr id="1" name="Text Box 5"/>
              <wp:cNvGraphicFramePr/>
              <a:graphic xmlns:a="http://schemas.openxmlformats.org/drawingml/2006/main">
                <a:graphicData uri="http://schemas.microsoft.com/office/word/2010/wordprocessingShape">
                  <wps:wsp>
                    <wps:cNvSpPr txBox="1">
                      <a:spLocks noChangeArrowheads="1"/>
                    </wps:cNvSpPr>
                    <wps:spPr bwMode="auto">
                      <a:xfrm>
                        <a:off x="0" y="0"/>
                        <a:ext cx="559435" cy="175260"/>
                      </a:xfrm>
                      <a:prstGeom prst="rect">
                        <a:avLst/>
                      </a:prstGeom>
                      <a:noFill/>
                      <a:ln>
                        <a:noFill/>
                      </a:ln>
                    </wps:spPr>
                    <wps:txbx>
                      <w:txbxContent>
                        <w:p>
                          <w:pPr>
                            <w:pStyle w:val="19"/>
                          </w:pPr>
                          <w:r>
                            <w:fldChar w:fldCharType="begin"/>
                          </w:r>
                          <w:r>
                            <w:instrText xml:space="preserve"> PAGE  \* MERGEFORMAT </w:instrText>
                          </w:r>
                          <w:r>
                            <w:fldChar w:fldCharType="separate"/>
                          </w:r>
                          <w:r>
                            <w:t>71</w:t>
                          </w:r>
                          <w:r>
                            <w:fldChar w:fldCharType="end"/>
                          </w:r>
                        </w:p>
                      </w:txbxContent>
                    </wps:txbx>
                    <wps:bodyPr rot="0" vert="horz" wrap="none" lIns="0" tIns="0" rIns="0" bIns="0" anchor="t" anchorCtr="0" upright="1">
                      <a:spAutoFit/>
                    </wps:bodyPr>
                  </wps:wsp>
                </a:graphicData>
              </a:graphic>
            </wp:anchor>
          </w:drawing>
        </mc:Choice>
        <mc:Fallback>
          <w:pict>
            <v:shape id="Text Box 5" o:spid="_x0000_s1026" o:spt="202" type="#_x0000_t202" style="position:absolute;left:0pt;margin-top:0pt;height:13.8pt;width:44.05pt;mso-position-horizontal:center;mso-position-horizontal-relative:margin;mso-wrap-style:none;z-index:251661312;mso-width-relative:page;mso-height-relative:page;" filled="f" stroked="f" coordsize="21600,21600" o:gfxdata="UEsDBAoAAAAAAIdO4kAAAAAAAAAAAAAAAAAEAAAAZHJzL1BLAwQUAAAACACHTuJADt8DstEAAAAD&#10;AQAADwAAAGRycy9kb3ducmV2LnhtbE2PMWvDMBCF90L/g7hCt0Z2hsQ4ljMEsnRrWgrdFOtimUgn&#10;IymO/e977dIuB4/3eO+7Zj97JyaMaQikoFwVIJC6YAbqFXy8H18qEClrMtoFQgULJti3jw+Nrk24&#10;0xtOp9wLLqFUawU257GWMnUWvU6rMCKxdwnR68wy9tJEfedy7+S6KDbS64F4weoRDxa76+nmFWzn&#10;z4BjwgN+XaYu2mGp3Oui1PNTWexAZJzzXxh+8BkdWmY6hxuZJJwCfiT/XvaqqgRxVrDebkC2jfzP&#10;3n4DUEsDBBQAAAAIAIdO4kAE3xOr+gEAAAEEAAAOAAAAZHJzL2Uyb0RvYy54bWytU8GO0zAQvSPx&#10;D5bvNG2hC0RNV8tWRUjLgrTLBziOk1jEHmvsNilfz9hJyrJc9sDFGo/Hz++9GW+vB9Oxk0KvwRZ8&#10;tVhypqyEStum4D8eD28+cOaDsJXowKqCn5Xn17vXr7a9y9UaWugqhYxArM97V/A2BJdnmZetMsIv&#10;wClLhzWgEYG22GQVip7QTZetl8urrAesHIJU3lN2Px7yCRFfAgh1raXagzwaZcOIiqoTgST5VjvP&#10;d4ltXSsZvtW1V4F1BSelIa30CMVlXLPdVuQNCtdqOVEQL6HwTJMR2tKjF6i9CIIdUf8DZbRE8FCH&#10;hQSTjUKSI6RitXzmzUMrnEpayGrvLqb7/wcr70/fkemKJoEzKww1/FENgX2CgW2iO73zORU9OCoL&#10;A6VjZVTq3R3In55ZuG2FbdQNIvStEhWxW8Wb2ZOrI46PIGX/FSp6RhwDJKChRhMByQxG6NSZ86Uz&#10;kYqk5Gbz8d3bDWeSjlbvN+ur1LlM5PNlhz58VmBYDAqO1PgELk53PkQyIp9L4lsWDrrrUvM7+1eC&#10;CmMmkY98R+ZhKIfJjBKqM8lAGGeJfhIFLeAvznqao4Jb+jacdV8sGRFHbg5wDso5EFbSxYIHzsbw&#10;NoyjeXSom5ZwZ6tvyKyDTkKiqyOHiSVNRtI3TXEcvaf7VPXn5+5+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A7fA7LRAAAAAwEAAA8AAAAAAAAAAQAgAAAAIgAAAGRycy9kb3ducmV2LnhtbFBLAQIU&#10;ABQAAAAIAIdO4kAE3xOr+gEAAAEEAAAOAAAAAAAAAAEAIAAAACABAABkcnMvZTJvRG9jLnhtbFBL&#10;BQYAAAAABgAGAFkBAACMBQAAAAA=&#10;">
              <v:fill on="f" focussize="0,0"/>
              <v:stroke on="f"/>
              <v:imagedata o:title=""/>
              <o:lock v:ext="edit" aspectratio="f"/>
              <v:textbox inset="0mm,0mm,0mm,0mm" style="mso-fit-shape-to-text:t;">
                <w:txbxContent>
                  <w:p>
                    <w:pPr>
                      <w:pStyle w:val="19"/>
                    </w:pPr>
                    <w:r>
                      <w:fldChar w:fldCharType="begin"/>
                    </w:r>
                    <w:r>
                      <w:instrText xml:space="preserve"> PAGE  \* MERGEFORMAT </w:instrText>
                    </w:r>
                    <w:r>
                      <w:fldChar w:fldCharType="separate"/>
                    </w:r>
                    <w:r>
                      <w:t>71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w:instrText>
    </w:r>
    <w:r>
      <w:fldChar w:fldCharType="separate"/>
    </w:r>
    <w:r>
      <w:t>28</w:t>
    </w:r>
    <w: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firstLine="2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89362"/>
    <w:multiLevelType w:val="multilevel"/>
    <w:tmpl w:val="82689362"/>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none"/>
      <w:suff w:val="nothing"/>
      <w:lvlText w:val="3.1.1 "/>
      <w:lvlJc w:val="left"/>
      <w:pPr>
        <w:tabs>
          <w:tab w:val="left" w:pos="0"/>
        </w:tabs>
        <w:ind w:left="1418" w:hanging="567"/>
      </w:pPr>
      <w:rPr>
        <w:rFonts w:hint="default" w:ascii="宋体" w:hAnsi="宋体" w:eastAsia="宋体" w:cs="宋体"/>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99BA29B3"/>
    <w:multiLevelType w:val="singleLevel"/>
    <w:tmpl w:val="99BA29B3"/>
    <w:lvl w:ilvl="0" w:tentative="0">
      <w:start w:val="7"/>
      <w:numFmt w:val="chineseCounting"/>
      <w:suff w:val="space"/>
      <w:lvlText w:val="第%1章"/>
      <w:lvlJc w:val="left"/>
      <w:rPr>
        <w:rFonts w:hint="eastAsia"/>
      </w:rPr>
    </w:lvl>
  </w:abstractNum>
  <w:abstractNum w:abstractNumId="2">
    <w:nsid w:val="A533284E"/>
    <w:multiLevelType w:val="multilevel"/>
    <w:tmpl w:val="A533284E"/>
    <w:lvl w:ilvl="0" w:tentative="0">
      <w:start w:val="1"/>
      <w:numFmt w:val="decimal"/>
      <w:suff w:val="nothing"/>
      <w:lvlText w:val="（%1）"/>
      <w:lvlJc w:val="left"/>
      <w:pPr>
        <w:ind w:left="884" w:hanging="420"/>
      </w:pPr>
      <w:rPr>
        <w:rFonts w:hint="eastAsia"/>
      </w:rPr>
    </w:lvl>
    <w:lvl w:ilvl="1" w:tentative="0">
      <w:start w:val="1"/>
      <w:numFmt w:val="lowerLetter"/>
      <w:lvlText w:val="%2)"/>
      <w:lvlJc w:val="left"/>
      <w:pPr>
        <w:ind w:left="1304" w:hanging="420"/>
      </w:pPr>
      <w:rPr>
        <w:rFonts w:hint="eastAsia"/>
      </w:rPr>
    </w:lvl>
    <w:lvl w:ilvl="2" w:tentative="0">
      <w:start w:val="1"/>
      <w:numFmt w:val="lowerRoman"/>
      <w:lvlText w:val="%3."/>
      <w:lvlJc w:val="right"/>
      <w:pPr>
        <w:ind w:left="1724" w:hanging="420"/>
      </w:pPr>
      <w:rPr>
        <w:rFonts w:hint="eastAsia"/>
      </w:rPr>
    </w:lvl>
    <w:lvl w:ilvl="3" w:tentative="0">
      <w:start w:val="1"/>
      <w:numFmt w:val="decimal"/>
      <w:lvlText w:val="%4."/>
      <w:lvlJc w:val="left"/>
      <w:pPr>
        <w:ind w:left="2144" w:hanging="420"/>
      </w:pPr>
      <w:rPr>
        <w:rFonts w:hint="eastAsia"/>
      </w:rPr>
    </w:lvl>
    <w:lvl w:ilvl="4" w:tentative="0">
      <w:start w:val="1"/>
      <w:numFmt w:val="lowerLetter"/>
      <w:lvlText w:val="%5)"/>
      <w:lvlJc w:val="left"/>
      <w:pPr>
        <w:ind w:left="2564" w:hanging="420"/>
      </w:pPr>
      <w:rPr>
        <w:rFonts w:hint="eastAsia"/>
      </w:rPr>
    </w:lvl>
    <w:lvl w:ilvl="5" w:tentative="0">
      <w:start w:val="1"/>
      <w:numFmt w:val="lowerRoman"/>
      <w:lvlText w:val="%6."/>
      <w:lvlJc w:val="right"/>
      <w:pPr>
        <w:ind w:left="2984" w:hanging="420"/>
      </w:pPr>
      <w:rPr>
        <w:rFonts w:hint="eastAsia"/>
      </w:rPr>
    </w:lvl>
    <w:lvl w:ilvl="6" w:tentative="0">
      <w:start w:val="1"/>
      <w:numFmt w:val="decimal"/>
      <w:lvlText w:val="%7."/>
      <w:lvlJc w:val="left"/>
      <w:pPr>
        <w:ind w:left="3404" w:hanging="420"/>
      </w:pPr>
      <w:rPr>
        <w:rFonts w:hint="eastAsia"/>
      </w:rPr>
    </w:lvl>
    <w:lvl w:ilvl="7" w:tentative="0">
      <w:start w:val="1"/>
      <w:numFmt w:val="lowerLetter"/>
      <w:lvlText w:val="%8)"/>
      <w:lvlJc w:val="left"/>
      <w:pPr>
        <w:ind w:left="3824" w:hanging="420"/>
      </w:pPr>
      <w:rPr>
        <w:rFonts w:hint="eastAsia"/>
      </w:rPr>
    </w:lvl>
    <w:lvl w:ilvl="8" w:tentative="0">
      <w:start w:val="1"/>
      <w:numFmt w:val="lowerRoman"/>
      <w:lvlText w:val="%9."/>
      <w:lvlJc w:val="right"/>
      <w:pPr>
        <w:ind w:left="4244" w:hanging="420"/>
      </w:pPr>
      <w:rPr>
        <w:rFonts w:hint="eastAsia"/>
      </w:rPr>
    </w:lvl>
  </w:abstractNum>
  <w:abstractNum w:abstractNumId="3">
    <w:nsid w:val="AC0A8121"/>
    <w:multiLevelType w:val="singleLevel"/>
    <w:tmpl w:val="AC0A8121"/>
    <w:lvl w:ilvl="0" w:tentative="0">
      <w:start w:val="8"/>
      <w:numFmt w:val="chineseCounting"/>
      <w:suff w:val="nothing"/>
      <w:lvlText w:val="%1、"/>
      <w:lvlJc w:val="left"/>
      <w:rPr>
        <w:rFonts w:hint="eastAsia"/>
      </w:rPr>
    </w:lvl>
  </w:abstractNum>
  <w:abstractNum w:abstractNumId="4">
    <w:nsid w:val="FDD597A1"/>
    <w:multiLevelType w:val="multilevel"/>
    <w:tmpl w:val="FDD597A1"/>
    <w:lvl w:ilvl="0" w:tentative="0">
      <w:start w:val="1"/>
      <w:numFmt w:val="decimal"/>
      <w:suff w:val="nothing"/>
      <w:lvlText w:val="（%1）"/>
      <w:lvlJc w:val="left"/>
      <w:pPr>
        <w:ind w:left="884" w:hanging="420"/>
      </w:pPr>
      <w:rPr>
        <w:rFonts w:hint="eastAsia"/>
      </w:rPr>
    </w:lvl>
    <w:lvl w:ilvl="1" w:tentative="0">
      <w:start w:val="1"/>
      <w:numFmt w:val="lowerLetter"/>
      <w:lvlText w:val="%2)"/>
      <w:lvlJc w:val="left"/>
      <w:pPr>
        <w:ind w:left="1304" w:hanging="420"/>
      </w:pPr>
      <w:rPr>
        <w:rFonts w:hint="eastAsia"/>
      </w:rPr>
    </w:lvl>
    <w:lvl w:ilvl="2" w:tentative="0">
      <w:start w:val="1"/>
      <w:numFmt w:val="lowerRoman"/>
      <w:lvlText w:val="%3."/>
      <w:lvlJc w:val="right"/>
      <w:pPr>
        <w:ind w:left="1724" w:hanging="420"/>
      </w:pPr>
      <w:rPr>
        <w:rFonts w:hint="eastAsia"/>
      </w:rPr>
    </w:lvl>
    <w:lvl w:ilvl="3" w:tentative="0">
      <w:start w:val="1"/>
      <w:numFmt w:val="decimal"/>
      <w:lvlText w:val="%4."/>
      <w:lvlJc w:val="left"/>
      <w:pPr>
        <w:ind w:left="2144" w:hanging="420"/>
      </w:pPr>
      <w:rPr>
        <w:rFonts w:hint="eastAsia"/>
      </w:rPr>
    </w:lvl>
    <w:lvl w:ilvl="4" w:tentative="0">
      <w:start w:val="1"/>
      <w:numFmt w:val="lowerLetter"/>
      <w:lvlText w:val="%5)"/>
      <w:lvlJc w:val="left"/>
      <w:pPr>
        <w:ind w:left="2564" w:hanging="420"/>
      </w:pPr>
      <w:rPr>
        <w:rFonts w:hint="eastAsia"/>
      </w:rPr>
    </w:lvl>
    <w:lvl w:ilvl="5" w:tentative="0">
      <w:start w:val="1"/>
      <w:numFmt w:val="lowerRoman"/>
      <w:lvlText w:val="%6."/>
      <w:lvlJc w:val="right"/>
      <w:pPr>
        <w:ind w:left="2984" w:hanging="420"/>
      </w:pPr>
      <w:rPr>
        <w:rFonts w:hint="eastAsia"/>
      </w:rPr>
    </w:lvl>
    <w:lvl w:ilvl="6" w:tentative="0">
      <w:start w:val="1"/>
      <w:numFmt w:val="decimal"/>
      <w:lvlText w:val="%7."/>
      <w:lvlJc w:val="left"/>
      <w:pPr>
        <w:ind w:left="3404" w:hanging="420"/>
      </w:pPr>
      <w:rPr>
        <w:rFonts w:hint="eastAsia"/>
      </w:rPr>
    </w:lvl>
    <w:lvl w:ilvl="7" w:tentative="0">
      <w:start w:val="1"/>
      <w:numFmt w:val="lowerLetter"/>
      <w:lvlText w:val="%8)"/>
      <w:lvlJc w:val="left"/>
      <w:pPr>
        <w:ind w:left="3824" w:hanging="420"/>
      </w:pPr>
      <w:rPr>
        <w:rFonts w:hint="eastAsia"/>
      </w:rPr>
    </w:lvl>
    <w:lvl w:ilvl="8" w:tentative="0">
      <w:start w:val="1"/>
      <w:numFmt w:val="lowerRoman"/>
      <w:lvlText w:val="%9."/>
      <w:lvlJc w:val="right"/>
      <w:pPr>
        <w:ind w:left="4244" w:hanging="420"/>
      </w:pPr>
      <w:rPr>
        <w:rFonts w:hint="eastAsia"/>
      </w:rPr>
    </w:lvl>
  </w:abstractNum>
  <w:abstractNum w:abstractNumId="5">
    <w:nsid w:val="00000003"/>
    <w:multiLevelType w:val="multilevel"/>
    <w:tmpl w:val="00000003"/>
    <w:lvl w:ilvl="0" w:tentative="0">
      <w:start w:val="1"/>
      <w:numFmt w:val="decimal"/>
      <w:pStyle w:val="206"/>
      <w:lvlText w:val="%1)"/>
      <w:lvlJc w:val="left"/>
      <w:pPr>
        <w:tabs>
          <w:tab w:val="left" w:pos="720"/>
        </w:tabs>
        <w:ind w:left="720" w:hanging="360"/>
      </w:p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6">
    <w:nsid w:val="02D31612"/>
    <w:multiLevelType w:val="multilevel"/>
    <w:tmpl w:val="02D31612"/>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suff w:val="nothing"/>
      <w:lvlText w:val="2.3.%3 "/>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6D30FDE"/>
    <w:multiLevelType w:val="multilevel"/>
    <w:tmpl w:val="06D30FDE"/>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suff w:val="nothing"/>
      <w:lvlText w:val="%1.2.%3 "/>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B3F2601"/>
    <w:multiLevelType w:val="multilevel"/>
    <w:tmpl w:val="0B3F2601"/>
    <w:lvl w:ilvl="0" w:tentative="0">
      <w:start w:val="1"/>
      <w:numFmt w:val="none"/>
      <w:lvlText w:val="一、"/>
      <w:lvlJc w:val="left"/>
      <w:pPr>
        <w:tabs>
          <w:tab w:val="left" w:pos="1080"/>
        </w:tabs>
        <w:ind w:left="1080" w:hanging="720"/>
      </w:pPr>
      <w:rPr>
        <w:rFonts w:hint="eastAsia" w:ascii="Times New Roman" w:hAnsi="Times New Roman" w:cs="Times New Roman"/>
        <w:sz w:val="32"/>
      </w:rPr>
    </w:lvl>
    <w:lvl w:ilvl="1" w:tentative="0">
      <w:start w:val="1"/>
      <w:numFmt w:val="decimal"/>
      <w:suff w:val="nothing"/>
      <w:lvlText w:val="%2."/>
      <w:lvlJc w:val="left"/>
      <w:pPr>
        <w:ind w:left="1140" w:hanging="360"/>
      </w:pPr>
      <w:rPr>
        <w:rFonts w:hint="eastAsia"/>
      </w:rPr>
    </w:lvl>
    <w:lvl w:ilvl="2" w:tentative="0">
      <w:start w:val="1"/>
      <w:numFmt w:val="decimal"/>
      <w:lvlText w:val="（%3）"/>
      <w:lvlJc w:val="left"/>
      <w:pPr>
        <w:tabs>
          <w:tab w:val="left" w:pos="1920"/>
        </w:tabs>
        <w:ind w:left="1920" w:hanging="720"/>
      </w:pPr>
      <w:rPr>
        <w:rFonts w:hint="eastAsia"/>
      </w:rPr>
    </w:lvl>
    <w:lvl w:ilvl="3" w:tentative="0">
      <w:start w:val="1"/>
      <w:numFmt w:val="decimal"/>
      <w:lvlText w:val="%4."/>
      <w:lvlJc w:val="left"/>
      <w:pPr>
        <w:tabs>
          <w:tab w:val="left" w:pos="2040"/>
        </w:tabs>
        <w:ind w:left="2040" w:hanging="420"/>
      </w:pPr>
      <w:rPr>
        <w:rFonts w:hint="eastAsia"/>
      </w:rPr>
    </w:lvl>
    <w:lvl w:ilvl="4" w:tentative="0">
      <w:start w:val="1"/>
      <w:numFmt w:val="lowerLetter"/>
      <w:lvlText w:val="%5)"/>
      <w:lvlJc w:val="left"/>
      <w:pPr>
        <w:tabs>
          <w:tab w:val="left" w:pos="2460"/>
        </w:tabs>
        <w:ind w:left="2460" w:hanging="420"/>
      </w:pPr>
      <w:rPr>
        <w:rFonts w:hint="eastAsia"/>
      </w:rPr>
    </w:lvl>
    <w:lvl w:ilvl="5" w:tentative="0">
      <w:start w:val="1"/>
      <w:numFmt w:val="lowerRoman"/>
      <w:lvlText w:val="%6."/>
      <w:lvlJc w:val="right"/>
      <w:pPr>
        <w:tabs>
          <w:tab w:val="left" w:pos="2880"/>
        </w:tabs>
        <w:ind w:left="2880" w:hanging="420"/>
      </w:pPr>
      <w:rPr>
        <w:rFonts w:hint="eastAsia"/>
      </w:rPr>
    </w:lvl>
    <w:lvl w:ilvl="6" w:tentative="0">
      <w:start w:val="1"/>
      <w:numFmt w:val="decimal"/>
      <w:lvlText w:val="%7."/>
      <w:lvlJc w:val="left"/>
      <w:pPr>
        <w:tabs>
          <w:tab w:val="left" w:pos="3300"/>
        </w:tabs>
        <w:ind w:left="3300" w:hanging="420"/>
      </w:pPr>
      <w:rPr>
        <w:rFonts w:hint="eastAsia"/>
      </w:rPr>
    </w:lvl>
    <w:lvl w:ilvl="7" w:tentative="0">
      <w:start w:val="1"/>
      <w:numFmt w:val="lowerLetter"/>
      <w:lvlText w:val="%8)"/>
      <w:lvlJc w:val="left"/>
      <w:pPr>
        <w:tabs>
          <w:tab w:val="left" w:pos="3720"/>
        </w:tabs>
        <w:ind w:left="3720" w:hanging="420"/>
      </w:pPr>
      <w:rPr>
        <w:rFonts w:hint="eastAsia"/>
      </w:rPr>
    </w:lvl>
    <w:lvl w:ilvl="8" w:tentative="0">
      <w:start w:val="1"/>
      <w:numFmt w:val="lowerRoman"/>
      <w:lvlText w:val="%9."/>
      <w:lvlJc w:val="right"/>
      <w:pPr>
        <w:tabs>
          <w:tab w:val="left" w:pos="4140"/>
        </w:tabs>
        <w:ind w:left="4140" w:hanging="420"/>
      </w:pPr>
      <w:rPr>
        <w:rFonts w:hint="eastAsia"/>
      </w:rPr>
    </w:lvl>
  </w:abstractNum>
  <w:abstractNum w:abstractNumId="9">
    <w:nsid w:val="157D04D6"/>
    <w:multiLevelType w:val="multilevel"/>
    <w:tmpl w:val="157D04D6"/>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suff w:val="nothing"/>
      <w:lvlText w:val="%1.4.%3 "/>
      <w:lvlJc w:val="left"/>
      <w:pPr>
        <w:ind w:left="993"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17B232E2"/>
    <w:multiLevelType w:val="multilevel"/>
    <w:tmpl w:val="17B232E2"/>
    <w:lvl w:ilvl="0" w:tentative="0">
      <w:start w:val="1"/>
      <w:numFmt w:val="decimal"/>
      <w:lvlText w:val="%1."/>
      <w:lvlJc w:val="left"/>
      <w:pPr>
        <w:ind w:left="840" w:hanging="420"/>
      </w:pPr>
      <w:rPr>
        <w:rFonts w:hint="default"/>
        <w:b w:val="0"/>
        <w:bCs w:val="0"/>
      </w:rPr>
    </w:lvl>
    <w:lvl w:ilvl="1" w:tentative="0">
      <w:start w:val="1"/>
      <w:numFmt w:val="lowerLetter"/>
      <w:lvlText w:val="%2)"/>
      <w:lvlJc w:val="left"/>
      <w:pPr>
        <w:ind w:left="746" w:hanging="420"/>
      </w:pPr>
      <w:rPr>
        <w:rFonts w:hint="eastAsia"/>
      </w:rPr>
    </w:lvl>
    <w:lvl w:ilvl="2" w:tentative="0">
      <w:start w:val="1"/>
      <w:numFmt w:val="lowerRoman"/>
      <w:lvlText w:val="%3."/>
      <w:lvlJc w:val="right"/>
      <w:pPr>
        <w:ind w:left="1166" w:hanging="420"/>
      </w:pPr>
      <w:rPr>
        <w:rFonts w:hint="eastAsia"/>
      </w:rPr>
    </w:lvl>
    <w:lvl w:ilvl="3" w:tentative="0">
      <w:start w:val="1"/>
      <w:numFmt w:val="decimal"/>
      <w:lvlText w:val="%4."/>
      <w:lvlJc w:val="left"/>
      <w:pPr>
        <w:ind w:left="1586" w:hanging="420"/>
      </w:pPr>
      <w:rPr>
        <w:rFonts w:hint="eastAsia"/>
      </w:rPr>
    </w:lvl>
    <w:lvl w:ilvl="4" w:tentative="0">
      <w:start w:val="1"/>
      <w:numFmt w:val="lowerLetter"/>
      <w:lvlText w:val="%5)"/>
      <w:lvlJc w:val="left"/>
      <w:pPr>
        <w:ind w:left="2006" w:hanging="420"/>
      </w:pPr>
      <w:rPr>
        <w:rFonts w:hint="eastAsia"/>
      </w:rPr>
    </w:lvl>
    <w:lvl w:ilvl="5" w:tentative="0">
      <w:start w:val="1"/>
      <w:numFmt w:val="lowerRoman"/>
      <w:lvlText w:val="%6."/>
      <w:lvlJc w:val="right"/>
      <w:pPr>
        <w:ind w:left="2426" w:hanging="420"/>
      </w:pPr>
      <w:rPr>
        <w:rFonts w:hint="eastAsia"/>
      </w:rPr>
    </w:lvl>
    <w:lvl w:ilvl="6" w:tentative="0">
      <w:start w:val="1"/>
      <w:numFmt w:val="decimal"/>
      <w:lvlText w:val="%7."/>
      <w:lvlJc w:val="left"/>
      <w:pPr>
        <w:ind w:left="2846" w:hanging="420"/>
      </w:pPr>
      <w:rPr>
        <w:rFonts w:hint="eastAsia"/>
      </w:rPr>
    </w:lvl>
    <w:lvl w:ilvl="7" w:tentative="0">
      <w:start w:val="1"/>
      <w:numFmt w:val="lowerLetter"/>
      <w:lvlText w:val="%8)"/>
      <w:lvlJc w:val="left"/>
      <w:pPr>
        <w:ind w:left="3266" w:hanging="420"/>
      </w:pPr>
      <w:rPr>
        <w:rFonts w:hint="eastAsia"/>
      </w:rPr>
    </w:lvl>
    <w:lvl w:ilvl="8" w:tentative="0">
      <w:start w:val="1"/>
      <w:numFmt w:val="lowerRoman"/>
      <w:lvlText w:val="%9."/>
      <w:lvlJc w:val="right"/>
      <w:pPr>
        <w:ind w:left="3686" w:hanging="420"/>
      </w:pPr>
      <w:rPr>
        <w:rFonts w:hint="eastAsia"/>
      </w:rPr>
    </w:lvl>
  </w:abstractNum>
  <w:abstractNum w:abstractNumId="11">
    <w:nsid w:val="1BAD6D32"/>
    <w:multiLevelType w:val="multilevel"/>
    <w:tmpl w:val="1BAD6D32"/>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suff w:val="nothing"/>
      <w:lvlText w:val="2.2.%3 "/>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28485F06"/>
    <w:multiLevelType w:val="multilevel"/>
    <w:tmpl w:val="28485F06"/>
    <w:lvl w:ilvl="0" w:tentative="0">
      <w:start w:val="1"/>
      <w:numFmt w:val="decimal"/>
      <w:suff w:val="nothing"/>
      <w:lvlText w:val="（%1）"/>
      <w:lvlJc w:val="left"/>
      <w:pPr>
        <w:ind w:left="884" w:hanging="420"/>
      </w:pPr>
      <w:rPr>
        <w:rFonts w:hint="eastAsia"/>
      </w:rPr>
    </w:lvl>
    <w:lvl w:ilvl="1" w:tentative="0">
      <w:start w:val="1"/>
      <w:numFmt w:val="lowerLetter"/>
      <w:lvlText w:val="%2)"/>
      <w:lvlJc w:val="left"/>
      <w:pPr>
        <w:ind w:left="1304" w:hanging="420"/>
      </w:pPr>
      <w:rPr>
        <w:rFonts w:hint="eastAsia"/>
      </w:rPr>
    </w:lvl>
    <w:lvl w:ilvl="2" w:tentative="0">
      <w:start w:val="1"/>
      <w:numFmt w:val="lowerRoman"/>
      <w:lvlText w:val="%3."/>
      <w:lvlJc w:val="right"/>
      <w:pPr>
        <w:ind w:left="1724" w:hanging="420"/>
      </w:pPr>
      <w:rPr>
        <w:rFonts w:hint="eastAsia"/>
      </w:rPr>
    </w:lvl>
    <w:lvl w:ilvl="3" w:tentative="0">
      <w:start w:val="1"/>
      <w:numFmt w:val="decimal"/>
      <w:lvlText w:val="%4."/>
      <w:lvlJc w:val="left"/>
      <w:pPr>
        <w:ind w:left="2144" w:hanging="420"/>
      </w:pPr>
      <w:rPr>
        <w:rFonts w:hint="eastAsia"/>
      </w:rPr>
    </w:lvl>
    <w:lvl w:ilvl="4" w:tentative="0">
      <w:start w:val="1"/>
      <w:numFmt w:val="lowerLetter"/>
      <w:lvlText w:val="%5)"/>
      <w:lvlJc w:val="left"/>
      <w:pPr>
        <w:ind w:left="2564" w:hanging="420"/>
      </w:pPr>
      <w:rPr>
        <w:rFonts w:hint="eastAsia"/>
      </w:rPr>
    </w:lvl>
    <w:lvl w:ilvl="5" w:tentative="0">
      <w:start w:val="1"/>
      <w:numFmt w:val="lowerRoman"/>
      <w:lvlText w:val="%6."/>
      <w:lvlJc w:val="right"/>
      <w:pPr>
        <w:ind w:left="2984" w:hanging="420"/>
      </w:pPr>
      <w:rPr>
        <w:rFonts w:hint="eastAsia"/>
      </w:rPr>
    </w:lvl>
    <w:lvl w:ilvl="6" w:tentative="0">
      <w:start w:val="1"/>
      <w:numFmt w:val="decimal"/>
      <w:lvlText w:val="%7."/>
      <w:lvlJc w:val="left"/>
      <w:pPr>
        <w:ind w:left="3404" w:hanging="420"/>
      </w:pPr>
      <w:rPr>
        <w:rFonts w:hint="eastAsia"/>
      </w:rPr>
    </w:lvl>
    <w:lvl w:ilvl="7" w:tentative="0">
      <w:start w:val="1"/>
      <w:numFmt w:val="lowerLetter"/>
      <w:lvlText w:val="%8)"/>
      <w:lvlJc w:val="left"/>
      <w:pPr>
        <w:ind w:left="3824" w:hanging="420"/>
      </w:pPr>
      <w:rPr>
        <w:rFonts w:hint="eastAsia"/>
      </w:rPr>
    </w:lvl>
    <w:lvl w:ilvl="8" w:tentative="0">
      <w:start w:val="1"/>
      <w:numFmt w:val="lowerRoman"/>
      <w:lvlText w:val="%9."/>
      <w:lvlJc w:val="right"/>
      <w:pPr>
        <w:ind w:left="4244" w:hanging="420"/>
      </w:pPr>
      <w:rPr>
        <w:rFonts w:hint="eastAsia"/>
      </w:rPr>
    </w:lvl>
  </w:abstractNum>
  <w:abstractNum w:abstractNumId="13">
    <w:nsid w:val="2B77915C"/>
    <w:multiLevelType w:val="multilevel"/>
    <w:tmpl w:val="2B77915C"/>
    <w:lvl w:ilvl="0" w:tentative="0">
      <w:start w:val="1"/>
      <w:numFmt w:val="decimal"/>
      <w:suff w:val="nothing"/>
      <w:lvlText w:val="（%1）"/>
      <w:lvlJc w:val="left"/>
      <w:pPr>
        <w:ind w:left="884" w:hanging="420"/>
      </w:pPr>
      <w:rPr>
        <w:rFonts w:hint="eastAsia"/>
      </w:rPr>
    </w:lvl>
    <w:lvl w:ilvl="1" w:tentative="0">
      <w:start w:val="1"/>
      <w:numFmt w:val="lowerLetter"/>
      <w:lvlText w:val="%2)"/>
      <w:lvlJc w:val="left"/>
      <w:pPr>
        <w:ind w:left="1304" w:hanging="420"/>
      </w:pPr>
      <w:rPr>
        <w:rFonts w:hint="eastAsia"/>
      </w:rPr>
    </w:lvl>
    <w:lvl w:ilvl="2" w:tentative="0">
      <w:start w:val="1"/>
      <w:numFmt w:val="lowerRoman"/>
      <w:lvlText w:val="%3."/>
      <w:lvlJc w:val="right"/>
      <w:pPr>
        <w:ind w:left="1724" w:hanging="420"/>
      </w:pPr>
      <w:rPr>
        <w:rFonts w:hint="eastAsia"/>
      </w:rPr>
    </w:lvl>
    <w:lvl w:ilvl="3" w:tentative="0">
      <w:start w:val="1"/>
      <w:numFmt w:val="decimal"/>
      <w:lvlText w:val="%4."/>
      <w:lvlJc w:val="left"/>
      <w:pPr>
        <w:ind w:left="2144" w:hanging="420"/>
      </w:pPr>
      <w:rPr>
        <w:rFonts w:hint="eastAsia"/>
      </w:rPr>
    </w:lvl>
    <w:lvl w:ilvl="4" w:tentative="0">
      <w:start w:val="1"/>
      <w:numFmt w:val="lowerLetter"/>
      <w:lvlText w:val="%5)"/>
      <w:lvlJc w:val="left"/>
      <w:pPr>
        <w:ind w:left="2564" w:hanging="420"/>
      </w:pPr>
      <w:rPr>
        <w:rFonts w:hint="eastAsia"/>
      </w:rPr>
    </w:lvl>
    <w:lvl w:ilvl="5" w:tentative="0">
      <w:start w:val="1"/>
      <w:numFmt w:val="lowerRoman"/>
      <w:lvlText w:val="%6."/>
      <w:lvlJc w:val="right"/>
      <w:pPr>
        <w:ind w:left="2984" w:hanging="420"/>
      </w:pPr>
      <w:rPr>
        <w:rFonts w:hint="eastAsia"/>
      </w:rPr>
    </w:lvl>
    <w:lvl w:ilvl="6" w:tentative="0">
      <w:start w:val="1"/>
      <w:numFmt w:val="decimal"/>
      <w:lvlText w:val="%7."/>
      <w:lvlJc w:val="left"/>
      <w:pPr>
        <w:ind w:left="3404" w:hanging="420"/>
      </w:pPr>
      <w:rPr>
        <w:rFonts w:hint="eastAsia"/>
      </w:rPr>
    </w:lvl>
    <w:lvl w:ilvl="7" w:tentative="0">
      <w:start w:val="1"/>
      <w:numFmt w:val="lowerLetter"/>
      <w:lvlText w:val="%8)"/>
      <w:lvlJc w:val="left"/>
      <w:pPr>
        <w:ind w:left="3824" w:hanging="420"/>
      </w:pPr>
      <w:rPr>
        <w:rFonts w:hint="eastAsia"/>
      </w:rPr>
    </w:lvl>
    <w:lvl w:ilvl="8" w:tentative="0">
      <w:start w:val="1"/>
      <w:numFmt w:val="lowerRoman"/>
      <w:lvlText w:val="%9."/>
      <w:lvlJc w:val="right"/>
      <w:pPr>
        <w:ind w:left="4244" w:hanging="420"/>
      </w:pPr>
      <w:rPr>
        <w:rFonts w:hint="eastAsia"/>
      </w:rPr>
    </w:lvl>
  </w:abstractNum>
  <w:abstractNum w:abstractNumId="14">
    <w:nsid w:val="2EB5077F"/>
    <w:multiLevelType w:val="multilevel"/>
    <w:tmpl w:val="2EB5077F"/>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suff w:val="nothing"/>
      <w:lvlText w:val="%1.10.%3 "/>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303DB132"/>
    <w:multiLevelType w:val="multilevel"/>
    <w:tmpl w:val="303DB132"/>
    <w:lvl w:ilvl="0" w:tentative="0">
      <w:start w:val="1"/>
      <w:numFmt w:val="decimal"/>
      <w:suff w:val="nothing"/>
      <w:lvlText w:val="（%1）"/>
      <w:lvlJc w:val="left"/>
      <w:pPr>
        <w:ind w:left="884" w:hanging="420"/>
      </w:pPr>
      <w:rPr>
        <w:rFonts w:hint="eastAsia"/>
      </w:rPr>
    </w:lvl>
    <w:lvl w:ilvl="1" w:tentative="0">
      <w:start w:val="1"/>
      <w:numFmt w:val="lowerLetter"/>
      <w:lvlText w:val="%2)"/>
      <w:lvlJc w:val="left"/>
      <w:pPr>
        <w:ind w:left="1304" w:hanging="420"/>
      </w:pPr>
      <w:rPr>
        <w:rFonts w:hint="eastAsia"/>
      </w:rPr>
    </w:lvl>
    <w:lvl w:ilvl="2" w:tentative="0">
      <w:start w:val="1"/>
      <w:numFmt w:val="lowerRoman"/>
      <w:lvlText w:val="%3."/>
      <w:lvlJc w:val="right"/>
      <w:pPr>
        <w:ind w:left="1724" w:hanging="420"/>
      </w:pPr>
      <w:rPr>
        <w:rFonts w:hint="eastAsia"/>
      </w:rPr>
    </w:lvl>
    <w:lvl w:ilvl="3" w:tentative="0">
      <w:start w:val="1"/>
      <w:numFmt w:val="decimal"/>
      <w:lvlText w:val="%4."/>
      <w:lvlJc w:val="left"/>
      <w:pPr>
        <w:ind w:left="2144" w:hanging="420"/>
      </w:pPr>
      <w:rPr>
        <w:rFonts w:hint="eastAsia"/>
      </w:rPr>
    </w:lvl>
    <w:lvl w:ilvl="4" w:tentative="0">
      <w:start w:val="1"/>
      <w:numFmt w:val="lowerLetter"/>
      <w:lvlText w:val="%5)"/>
      <w:lvlJc w:val="left"/>
      <w:pPr>
        <w:ind w:left="2564" w:hanging="420"/>
      </w:pPr>
      <w:rPr>
        <w:rFonts w:hint="eastAsia"/>
      </w:rPr>
    </w:lvl>
    <w:lvl w:ilvl="5" w:tentative="0">
      <w:start w:val="1"/>
      <w:numFmt w:val="lowerRoman"/>
      <w:lvlText w:val="%6."/>
      <w:lvlJc w:val="right"/>
      <w:pPr>
        <w:ind w:left="2984" w:hanging="420"/>
      </w:pPr>
      <w:rPr>
        <w:rFonts w:hint="eastAsia"/>
      </w:rPr>
    </w:lvl>
    <w:lvl w:ilvl="6" w:tentative="0">
      <w:start w:val="1"/>
      <w:numFmt w:val="decimal"/>
      <w:lvlText w:val="%7."/>
      <w:lvlJc w:val="left"/>
      <w:pPr>
        <w:ind w:left="3404" w:hanging="420"/>
      </w:pPr>
      <w:rPr>
        <w:rFonts w:hint="eastAsia"/>
      </w:rPr>
    </w:lvl>
    <w:lvl w:ilvl="7" w:tentative="0">
      <w:start w:val="1"/>
      <w:numFmt w:val="lowerLetter"/>
      <w:lvlText w:val="%8)"/>
      <w:lvlJc w:val="left"/>
      <w:pPr>
        <w:ind w:left="3824" w:hanging="420"/>
      </w:pPr>
      <w:rPr>
        <w:rFonts w:hint="eastAsia"/>
      </w:rPr>
    </w:lvl>
    <w:lvl w:ilvl="8" w:tentative="0">
      <w:start w:val="1"/>
      <w:numFmt w:val="lowerRoman"/>
      <w:lvlText w:val="%9."/>
      <w:lvlJc w:val="right"/>
      <w:pPr>
        <w:ind w:left="4244" w:hanging="420"/>
      </w:pPr>
      <w:rPr>
        <w:rFonts w:hint="eastAsia"/>
      </w:rPr>
    </w:lvl>
  </w:abstractNum>
  <w:abstractNum w:abstractNumId="16">
    <w:nsid w:val="397FDD4A"/>
    <w:multiLevelType w:val="multilevel"/>
    <w:tmpl w:val="397FDD4A"/>
    <w:lvl w:ilvl="0" w:tentative="0">
      <w:start w:val="1"/>
      <w:numFmt w:val="decimal"/>
      <w:suff w:val="space"/>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39C8D358"/>
    <w:multiLevelType w:val="multilevel"/>
    <w:tmpl w:val="39C8D358"/>
    <w:lvl w:ilvl="0" w:tentative="0">
      <w:start w:val="1"/>
      <w:numFmt w:val="decimal"/>
      <w:suff w:val="nothing"/>
      <w:lvlText w:val="（%1）"/>
      <w:lvlJc w:val="left"/>
      <w:pPr>
        <w:ind w:left="884" w:hanging="420"/>
      </w:pPr>
      <w:rPr>
        <w:rFonts w:hint="eastAsia"/>
      </w:rPr>
    </w:lvl>
    <w:lvl w:ilvl="1" w:tentative="0">
      <w:start w:val="1"/>
      <w:numFmt w:val="lowerLetter"/>
      <w:lvlText w:val="%2)"/>
      <w:lvlJc w:val="left"/>
      <w:pPr>
        <w:ind w:left="1304" w:hanging="420"/>
      </w:pPr>
      <w:rPr>
        <w:rFonts w:hint="eastAsia"/>
      </w:rPr>
    </w:lvl>
    <w:lvl w:ilvl="2" w:tentative="0">
      <w:start w:val="1"/>
      <w:numFmt w:val="lowerRoman"/>
      <w:lvlText w:val="%3."/>
      <w:lvlJc w:val="right"/>
      <w:pPr>
        <w:ind w:left="1724" w:hanging="420"/>
      </w:pPr>
      <w:rPr>
        <w:rFonts w:hint="eastAsia"/>
      </w:rPr>
    </w:lvl>
    <w:lvl w:ilvl="3" w:tentative="0">
      <w:start w:val="1"/>
      <w:numFmt w:val="decimal"/>
      <w:lvlText w:val="%4."/>
      <w:lvlJc w:val="left"/>
      <w:pPr>
        <w:ind w:left="2144" w:hanging="420"/>
      </w:pPr>
      <w:rPr>
        <w:rFonts w:hint="eastAsia"/>
      </w:rPr>
    </w:lvl>
    <w:lvl w:ilvl="4" w:tentative="0">
      <w:start w:val="1"/>
      <w:numFmt w:val="lowerLetter"/>
      <w:lvlText w:val="%5)"/>
      <w:lvlJc w:val="left"/>
      <w:pPr>
        <w:ind w:left="2564" w:hanging="420"/>
      </w:pPr>
      <w:rPr>
        <w:rFonts w:hint="eastAsia"/>
      </w:rPr>
    </w:lvl>
    <w:lvl w:ilvl="5" w:tentative="0">
      <w:start w:val="1"/>
      <w:numFmt w:val="lowerRoman"/>
      <w:lvlText w:val="%6."/>
      <w:lvlJc w:val="right"/>
      <w:pPr>
        <w:ind w:left="2984" w:hanging="420"/>
      </w:pPr>
      <w:rPr>
        <w:rFonts w:hint="eastAsia"/>
      </w:rPr>
    </w:lvl>
    <w:lvl w:ilvl="6" w:tentative="0">
      <w:start w:val="1"/>
      <w:numFmt w:val="decimal"/>
      <w:lvlText w:val="%7."/>
      <w:lvlJc w:val="left"/>
      <w:pPr>
        <w:ind w:left="3404" w:hanging="420"/>
      </w:pPr>
      <w:rPr>
        <w:rFonts w:hint="eastAsia"/>
      </w:rPr>
    </w:lvl>
    <w:lvl w:ilvl="7" w:tentative="0">
      <w:start w:val="1"/>
      <w:numFmt w:val="lowerLetter"/>
      <w:lvlText w:val="%8)"/>
      <w:lvlJc w:val="left"/>
      <w:pPr>
        <w:ind w:left="3824" w:hanging="420"/>
      </w:pPr>
      <w:rPr>
        <w:rFonts w:hint="eastAsia"/>
      </w:rPr>
    </w:lvl>
    <w:lvl w:ilvl="8" w:tentative="0">
      <w:start w:val="1"/>
      <w:numFmt w:val="lowerRoman"/>
      <w:lvlText w:val="%9."/>
      <w:lvlJc w:val="right"/>
      <w:pPr>
        <w:ind w:left="4244" w:hanging="420"/>
      </w:pPr>
      <w:rPr>
        <w:rFonts w:hint="eastAsia"/>
      </w:rPr>
    </w:lvl>
  </w:abstractNum>
  <w:abstractNum w:abstractNumId="18">
    <w:nsid w:val="404C5581"/>
    <w:multiLevelType w:val="multilevel"/>
    <w:tmpl w:val="404C5581"/>
    <w:lvl w:ilvl="0" w:tentative="0">
      <w:start w:val="1"/>
      <w:numFmt w:val="decimal"/>
      <w:lvlText w:val="%1."/>
      <w:lvlJc w:val="left"/>
      <w:pPr>
        <w:ind w:left="840" w:hanging="420"/>
      </w:pPr>
      <w:rPr>
        <w:rFonts w:hint="eastAsia"/>
      </w:rPr>
    </w:lvl>
    <w:lvl w:ilvl="1" w:tentative="0">
      <w:start w:val="1"/>
      <w:numFmt w:val="lowerLetter"/>
      <w:lvlText w:val="%2)"/>
      <w:lvlJc w:val="left"/>
      <w:pPr>
        <w:ind w:left="746" w:hanging="420"/>
      </w:pPr>
      <w:rPr>
        <w:rFonts w:hint="eastAsia"/>
      </w:rPr>
    </w:lvl>
    <w:lvl w:ilvl="2" w:tentative="0">
      <w:start w:val="1"/>
      <w:numFmt w:val="lowerRoman"/>
      <w:lvlText w:val="%3."/>
      <w:lvlJc w:val="right"/>
      <w:pPr>
        <w:ind w:left="1166" w:hanging="420"/>
      </w:pPr>
      <w:rPr>
        <w:rFonts w:hint="eastAsia"/>
      </w:rPr>
    </w:lvl>
    <w:lvl w:ilvl="3" w:tentative="0">
      <w:start w:val="1"/>
      <w:numFmt w:val="decimal"/>
      <w:lvlText w:val="%4."/>
      <w:lvlJc w:val="left"/>
      <w:pPr>
        <w:ind w:left="1586" w:hanging="420"/>
      </w:pPr>
      <w:rPr>
        <w:rFonts w:hint="eastAsia"/>
      </w:rPr>
    </w:lvl>
    <w:lvl w:ilvl="4" w:tentative="0">
      <w:start w:val="1"/>
      <w:numFmt w:val="lowerLetter"/>
      <w:lvlText w:val="%5)"/>
      <w:lvlJc w:val="left"/>
      <w:pPr>
        <w:ind w:left="2006" w:hanging="420"/>
      </w:pPr>
      <w:rPr>
        <w:rFonts w:hint="eastAsia"/>
      </w:rPr>
    </w:lvl>
    <w:lvl w:ilvl="5" w:tentative="0">
      <w:start w:val="1"/>
      <w:numFmt w:val="lowerRoman"/>
      <w:lvlText w:val="%6."/>
      <w:lvlJc w:val="right"/>
      <w:pPr>
        <w:ind w:left="2426" w:hanging="420"/>
      </w:pPr>
      <w:rPr>
        <w:rFonts w:hint="eastAsia"/>
      </w:rPr>
    </w:lvl>
    <w:lvl w:ilvl="6" w:tentative="0">
      <w:start w:val="1"/>
      <w:numFmt w:val="decimal"/>
      <w:lvlText w:val="%7."/>
      <w:lvlJc w:val="left"/>
      <w:pPr>
        <w:ind w:left="2846" w:hanging="420"/>
      </w:pPr>
      <w:rPr>
        <w:rFonts w:hint="eastAsia"/>
      </w:rPr>
    </w:lvl>
    <w:lvl w:ilvl="7" w:tentative="0">
      <w:start w:val="1"/>
      <w:numFmt w:val="lowerLetter"/>
      <w:lvlText w:val="%8)"/>
      <w:lvlJc w:val="left"/>
      <w:pPr>
        <w:ind w:left="3266" w:hanging="420"/>
      </w:pPr>
      <w:rPr>
        <w:rFonts w:hint="eastAsia"/>
      </w:rPr>
    </w:lvl>
    <w:lvl w:ilvl="8" w:tentative="0">
      <w:start w:val="1"/>
      <w:numFmt w:val="lowerRoman"/>
      <w:lvlText w:val="%9."/>
      <w:lvlJc w:val="right"/>
      <w:pPr>
        <w:ind w:left="3686" w:hanging="420"/>
      </w:pPr>
      <w:rPr>
        <w:rFonts w:hint="eastAsia"/>
      </w:rPr>
    </w:lvl>
  </w:abstractNum>
  <w:abstractNum w:abstractNumId="19">
    <w:nsid w:val="412F62DB"/>
    <w:multiLevelType w:val="multilevel"/>
    <w:tmpl w:val="412F62DB"/>
    <w:lvl w:ilvl="0" w:tentative="0">
      <w:start w:val="1"/>
      <w:numFmt w:val="decimal"/>
      <w:lvlText w:val="%1."/>
      <w:lvlJc w:val="left"/>
      <w:pPr>
        <w:ind w:left="840" w:hanging="420"/>
      </w:pPr>
      <w:rPr>
        <w:rFonts w:hint="eastAsia"/>
      </w:rPr>
    </w:lvl>
    <w:lvl w:ilvl="1" w:tentative="0">
      <w:start w:val="1"/>
      <w:numFmt w:val="lowerLetter"/>
      <w:lvlText w:val="%2)"/>
      <w:lvlJc w:val="left"/>
      <w:pPr>
        <w:ind w:left="746" w:hanging="420"/>
      </w:pPr>
      <w:rPr>
        <w:rFonts w:hint="eastAsia"/>
      </w:rPr>
    </w:lvl>
    <w:lvl w:ilvl="2" w:tentative="0">
      <w:start w:val="1"/>
      <w:numFmt w:val="lowerRoman"/>
      <w:lvlText w:val="%3."/>
      <w:lvlJc w:val="right"/>
      <w:pPr>
        <w:ind w:left="1166" w:hanging="420"/>
      </w:pPr>
      <w:rPr>
        <w:rFonts w:hint="eastAsia"/>
      </w:rPr>
    </w:lvl>
    <w:lvl w:ilvl="3" w:tentative="0">
      <w:start w:val="1"/>
      <w:numFmt w:val="decimal"/>
      <w:lvlText w:val="%4."/>
      <w:lvlJc w:val="left"/>
      <w:pPr>
        <w:ind w:left="1586" w:hanging="420"/>
      </w:pPr>
      <w:rPr>
        <w:rFonts w:hint="eastAsia"/>
      </w:rPr>
    </w:lvl>
    <w:lvl w:ilvl="4" w:tentative="0">
      <w:start w:val="1"/>
      <w:numFmt w:val="lowerLetter"/>
      <w:lvlText w:val="%5)"/>
      <w:lvlJc w:val="left"/>
      <w:pPr>
        <w:ind w:left="2006" w:hanging="420"/>
      </w:pPr>
      <w:rPr>
        <w:rFonts w:hint="eastAsia"/>
      </w:rPr>
    </w:lvl>
    <w:lvl w:ilvl="5" w:tentative="0">
      <w:start w:val="1"/>
      <w:numFmt w:val="lowerRoman"/>
      <w:lvlText w:val="%6."/>
      <w:lvlJc w:val="right"/>
      <w:pPr>
        <w:ind w:left="2426" w:hanging="420"/>
      </w:pPr>
      <w:rPr>
        <w:rFonts w:hint="eastAsia"/>
      </w:rPr>
    </w:lvl>
    <w:lvl w:ilvl="6" w:tentative="0">
      <w:start w:val="1"/>
      <w:numFmt w:val="decimal"/>
      <w:lvlText w:val="%7."/>
      <w:lvlJc w:val="left"/>
      <w:pPr>
        <w:ind w:left="2846" w:hanging="420"/>
      </w:pPr>
      <w:rPr>
        <w:rFonts w:hint="eastAsia"/>
      </w:rPr>
    </w:lvl>
    <w:lvl w:ilvl="7" w:tentative="0">
      <w:start w:val="1"/>
      <w:numFmt w:val="lowerLetter"/>
      <w:lvlText w:val="%8)"/>
      <w:lvlJc w:val="left"/>
      <w:pPr>
        <w:ind w:left="3266" w:hanging="420"/>
      </w:pPr>
      <w:rPr>
        <w:rFonts w:hint="eastAsia"/>
      </w:rPr>
    </w:lvl>
    <w:lvl w:ilvl="8" w:tentative="0">
      <w:start w:val="1"/>
      <w:numFmt w:val="lowerRoman"/>
      <w:lvlText w:val="%9."/>
      <w:lvlJc w:val="right"/>
      <w:pPr>
        <w:ind w:left="3686" w:hanging="420"/>
      </w:pPr>
      <w:rPr>
        <w:rFonts w:hint="eastAsia"/>
      </w:rPr>
    </w:lvl>
  </w:abstractNum>
  <w:abstractNum w:abstractNumId="20">
    <w:nsid w:val="41F16A67"/>
    <w:multiLevelType w:val="multilevel"/>
    <w:tmpl w:val="41F16A67"/>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suff w:val="nothing"/>
      <w:lvlText w:val="%1.12.%3 "/>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43DA4957"/>
    <w:multiLevelType w:val="multilevel"/>
    <w:tmpl w:val="43DA4957"/>
    <w:lvl w:ilvl="0" w:tentative="0">
      <w:start w:val="1"/>
      <w:numFmt w:val="decimal"/>
      <w:lvlText w:val="%1"/>
      <w:lvlJc w:val="left"/>
      <w:pPr>
        <w:ind w:left="425" w:hanging="425"/>
      </w:pPr>
      <w:rPr>
        <w:rFonts w:hint="eastAsia"/>
      </w:rPr>
    </w:lvl>
    <w:lvl w:ilvl="1" w:tentative="0">
      <w:start w:val="1"/>
      <w:numFmt w:val="decimal"/>
      <w:suff w:val="nothing"/>
      <w:lvlText w:val="6.%2 "/>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44B77664"/>
    <w:multiLevelType w:val="multilevel"/>
    <w:tmpl w:val="44B77664"/>
    <w:lvl w:ilvl="0" w:tentative="0">
      <w:start w:val="1"/>
      <w:numFmt w:val="decimal"/>
      <w:lvlText w:val="%1."/>
      <w:lvlJc w:val="left"/>
      <w:pPr>
        <w:ind w:left="520" w:hanging="420"/>
      </w:pPr>
      <w:rPr>
        <w:rFonts w:hint="eastAsia"/>
      </w:rPr>
    </w:lvl>
    <w:lvl w:ilvl="1" w:tentative="0">
      <w:start w:val="1"/>
      <w:numFmt w:val="lowerLetter"/>
      <w:lvlText w:val="%2)"/>
      <w:lvlJc w:val="left"/>
      <w:pPr>
        <w:ind w:left="940" w:hanging="420"/>
      </w:pPr>
      <w:rPr>
        <w:rFonts w:hint="eastAsia"/>
      </w:rPr>
    </w:lvl>
    <w:lvl w:ilvl="2" w:tentative="0">
      <w:start w:val="1"/>
      <w:numFmt w:val="lowerRoman"/>
      <w:lvlText w:val="%3."/>
      <w:lvlJc w:val="right"/>
      <w:pPr>
        <w:ind w:left="1360" w:hanging="420"/>
      </w:pPr>
      <w:rPr>
        <w:rFonts w:hint="eastAsia"/>
      </w:rPr>
    </w:lvl>
    <w:lvl w:ilvl="3" w:tentative="0">
      <w:start w:val="1"/>
      <w:numFmt w:val="decimal"/>
      <w:pStyle w:val="104"/>
      <w:suff w:val="nothing"/>
      <w:lvlText w:val="%4."/>
      <w:lvlJc w:val="left"/>
      <w:pPr>
        <w:ind w:left="1780" w:hanging="420"/>
      </w:pPr>
      <w:rPr>
        <w:rFonts w:hint="eastAsia"/>
      </w:rPr>
    </w:lvl>
    <w:lvl w:ilvl="4" w:tentative="0">
      <w:start w:val="1"/>
      <w:numFmt w:val="lowerLetter"/>
      <w:lvlText w:val="%5)"/>
      <w:lvlJc w:val="left"/>
      <w:pPr>
        <w:ind w:left="2200" w:hanging="420"/>
      </w:pPr>
      <w:rPr>
        <w:rFonts w:hint="eastAsia"/>
      </w:rPr>
    </w:lvl>
    <w:lvl w:ilvl="5" w:tentative="0">
      <w:start w:val="1"/>
      <w:numFmt w:val="lowerRoman"/>
      <w:lvlText w:val="%6."/>
      <w:lvlJc w:val="right"/>
      <w:pPr>
        <w:ind w:left="2620" w:hanging="420"/>
      </w:pPr>
      <w:rPr>
        <w:rFonts w:hint="eastAsia"/>
      </w:rPr>
    </w:lvl>
    <w:lvl w:ilvl="6" w:tentative="0">
      <w:start w:val="1"/>
      <w:numFmt w:val="decimal"/>
      <w:lvlText w:val="%7."/>
      <w:lvlJc w:val="left"/>
      <w:pPr>
        <w:ind w:left="3040" w:hanging="420"/>
      </w:pPr>
      <w:rPr>
        <w:rFonts w:hint="eastAsia"/>
      </w:rPr>
    </w:lvl>
    <w:lvl w:ilvl="7" w:tentative="0">
      <w:start w:val="1"/>
      <w:numFmt w:val="lowerLetter"/>
      <w:lvlText w:val="%8)"/>
      <w:lvlJc w:val="left"/>
      <w:pPr>
        <w:ind w:left="3460" w:hanging="420"/>
      </w:pPr>
      <w:rPr>
        <w:rFonts w:hint="eastAsia"/>
      </w:rPr>
    </w:lvl>
    <w:lvl w:ilvl="8" w:tentative="0">
      <w:start w:val="1"/>
      <w:numFmt w:val="lowerRoman"/>
      <w:lvlText w:val="%9."/>
      <w:lvlJc w:val="right"/>
      <w:pPr>
        <w:ind w:left="3880" w:hanging="420"/>
      </w:pPr>
      <w:rPr>
        <w:rFonts w:hint="eastAsia"/>
      </w:rPr>
    </w:lvl>
  </w:abstractNum>
  <w:abstractNum w:abstractNumId="23">
    <w:nsid w:val="48760BBD"/>
    <w:multiLevelType w:val="multilevel"/>
    <w:tmpl w:val="48760BBD"/>
    <w:lvl w:ilvl="0" w:tentative="0">
      <w:start w:val="1"/>
      <w:numFmt w:val="decimal"/>
      <w:lvlText w:val="%1"/>
      <w:lvlJc w:val="left"/>
      <w:pPr>
        <w:ind w:left="425" w:hanging="425"/>
      </w:pPr>
      <w:rPr>
        <w:rFonts w:hint="eastAsia"/>
      </w:rPr>
    </w:lvl>
    <w:lvl w:ilvl="1" w:tentative="0">
      <w:start w:val="1"/>
      <w:numFmt w:val="decimal"/>
      <w:suff w:val="nothing"/>
      <w:lvlText w:val="8.%2 "/>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49A63137"/>
    <w:multiLevelType w:val="multilevel"/>
    <w:tmpl w:val="49A63137"/>
    <w:lvl w:ilvl="0" w:tentative="0">
      <w:start w:val="1"/>
      <w:numFmt w:val="decimal"/>
      <w:lvlText w:val="%1"/>
      <w:lvlJc w:val="left"/>
      <w:pPr>
        <w:ind w:left="425" w:hanging="425"/>
      </w:pPr>
      <w:rPr>
        <w:rFonts w:hint="eastAsia"/>
      </w:rPr>
    </w:lvl>
    <w:lvl w:ilvl="1" w:tentative="0">
      <w:start w:val="1"/>
      <w:numFmt w:val="decimal"/>
      <w:suff w:val="nothing"/>
      <w:lvlText w:val="4.%2 "/>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5">
    <w:nsid w:val="4AD00828"/>
    <w:multiLevelType w:val="multilevel"/>
    <w:tmpl w:val="4AD00828"/>
    <w:lvl w:ilvl="0" w:tentative="0">
      <w:start w:val="1"/>
      <w:numFmt w:val="decimal"/>
      <w:lvlText w:val="%1."/>
      <w:lvlJc w:val="left"/>
      <w:pPr>
        <w:ind w:left="840" w:hanging="420"/>
      </w:pPr>
      <w:rPr>
        <w:rFonts w:hint="eastAsia"/>
      </w:rPr>
    </w:lvl>
    <w:lvl w:ilvl="1" w:tentative="0">
      <w:start w:val="1"/>
      <w:numFmt w:val="lowerLetter"/>
      <w:lvlText w:val="%2)"/>
      <w:lvlJc w:val="left"/>
      <w:pPr>
        <w:ind w:left="746" w:hanging="420"/>
      </w:pPr>
      <w:rPr>
        <w:rFonts w:hint="eastAsia"/>
      </w:rPr>
    </w:lvl>
    <w:lvl w:ilvl="2" w:tentative="0">
      <w:start w:val="1"/>
      <w:numFmt w:val="lowerRoman"/>
      <w:lvlText w:val="%3."/>
      <w:lvlJc w:val="right"/>
      <w:pPr>
        <w:ind w:left="1166" w:hanging="420"/>
      </w:pPr>
      <w:rPr>
        <w:rFonts w:hint="eastAsia"/>
      </w:rPr>
    </w:lvl>
    <w:lvl w:ilvl="3" w:tentative="0">
      <w:start w:val="1"/>
      <w:numFmt w:val="decimal"/>
      <w:lvlText w:val="%4."/>
      <w:lvlJc w:val="left"/>
      <w:pPr>
        <w:ind w:left="1586" w:hanging="420"/>
      </w:pPr>
      <w:rPr>
        <w:rFonts w:hint="eastAsia"/>
      </w:rPr>
    </w:lvl>
    <w:lvl w:ilvl="4" w:tentative="0">
      <w:start w:val="1"/>
      <w:numFmt w:val="lowerLetter"/>
      <w:lvlText w:val="%5)"/>
      <w:lvlJc w:val="left"/>
      <w:pPr>
        <w:ind w:left="2006" w:hanging="420"/>
      </w:pPr>
      <w:rPr>
        <w:rFonts w:hint="eastAsia"/>
      </w:rPr>
    </w:lvl>
    <w:lvl w:ilvl="5" w:tentative="0">
      <w:start w:val="1"/>
      <w:numFmt w:val="lowerRoman"/>
      <w:lvlText w:val="%6."/>
      <w:lvlJc w:val="right"/>
      <w:pPr>
        <w:ind w:left="2426" w:hanging="420"/>
      </w:pPr>
      <w:rPr>
        <w:rFonts w:hint="eastAsia"/>
      </w:rPr>
    </w:lvl>
    <w:lvl w:ilvl="6" w:tentative="0">
      <w:start w:val="1"/>
      <w:numFmt w:val="decimal"/>
      <w:lvlText w:val="%7."/>
      <w:lvlJc w:val="left"/>
      <w:pPr>
        <w:ind w:left="2846" w:hanging="420"/>
      </w:pPr>
      <w:rPr>
        <w:rFonts w:hint="eastAsia"/>
      </w:rPr>
    </w:lvl>
    <w:lvl w:ilvl="7" w:tentative="0">
      <w:start w:val="1"/>
      <w:numFmt w:val="lowerLetter"/>
      <w:lvlText w:val="%8)"/>
      <w:lvlJc w:val="left"/>
      <w:pPr>
        <w:ind w:left="3266" w:hanging="420"/>
      </w:pPr>
      <w:rPr>
        <w:rFonts w:hint="eastAsia"/>
      </w:rPr>
    </w:lvl>
    <w:lvl w:ilvl="8" w:tentative="0">
      <w:start w:val="1"/>
      <w:numFmt w:val="lowerRoman"/>
      <w:lvlText w:val="%9."/>
      <w:lvlJc w:val="right"/>
      <w:pPr>
        <w:ind w:left="3686" w:hanging="420"/>
      </w:pPr>
      <w:rPr>
        <w:rFonts w:hint="eastAsia"/>
      </w:rPr>
    </w:lvl>
  </w:abstractNum>
  <w:abstractNum w:abstractNumId="26">
    <w:nsid w:val="502F5755"/>
    <w:multiLevelType w:val="multilevel"/>
    <w:tmpl w:val="502F5755"/>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7">
    <w:nsid w:val="53967465"/>
    <w:multiLevelType w:val="multilevel"/>
    <w:tmpl w:val="53967465"/>
    <w:lvl w:ilvl="0" w:tentative="0">
      <w:start w:val="1"/>
      <w:numFmt w:val="decimal"/>
      <w:lvlText w:val="%1"/>
      <w:lvlJc w:val="left"/>
      <w:pPr>
        <w:ind w:left="425" w:hanging="425"/>
      </w:pPr>
      <w:rPr>
        <w:rFonts w:hint="eastAsia"/>
      </w:rPr>
    </w:lvl>
    <w:lvl w:ilvl="1" w:tentative="0">
      <w:start w:val="1"/>
      <w:numFmt w:val="decimal"/>
      <w:suff w:val="nothing"/>
      <w:lvlText w:val="9.%2 "/>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8">
    <w:nsid w:val="5F1E4DA1"/>
    <w:multiLevelType w:val="multilevel"/>
    <w:tmpl w:val="5F1E4DA1"/>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suff w:val="nothing"/>
      <w:lvlText w:val="%1.9.%3 "/>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9">
    <w:nsid w:val="5F9F2BF2"/>
    <w:multiLevelType w:val="multilevel"/>
    <w:tmpl w:val="5F9F2BF2"/>
    <w:lvl w:ilvl="0" w:tentative="0">
      <w:start w:val="1"/>
      <w:numFmt w:val="decimal"/>
      <w:suff w:val="nothing"/>
      <w:lvlText w:val="（%1）"/>
      <w:lvlJc w:val="left"/>
      <w:pPr>
        <w:ind w:left="884" w:hanging="420"/>
      </w:pPr>
      <w:rPr>
        <w:rFonts w:hint="eastAsia"/>
      </w:rPr>
    </w:lvl>
    <w:lvl w:ilvl="1" w:tentative="0">
      <w:start w:val="1"/>
      <w:numFmt w:val="lowerLetter"/>
      <w:lvlText w:val="%2)"/>
      <w:lvlJc w:val="left"/>
      <w:pPr>
        <w:ind w:left="1304" w:hanging="420"/>
      </w:pPr>
      <w:rPr>
        <w:rFonts w:hint="eastAsia"/>
      </w:rPr>
    </w:lvl>
    <w:lvl w:ilvl="2" w:tentative="0">
      <w:start w:val="1"/>
      <w:numFmt w:val="lowerRoman"/>
      <w:lvlText w:val="%3."/>
      <w:lvlJc w:val="right"/>
      <w:pPr>
        <w:ind w:left="1724" w:hanging="420"/>
      </w:pPr>
      <w:rPr>
        <w:rFonts w:hint="eastAsia"/>
      </w:rPr>
    </w:lvl>
    <w:lvl w:ilvl="3" w:tentative="0">
      <w:start w:val="1"/>
      <w:numFmt w:val="decimal"/>
      <w:lvlText w:val="%4."/>
      <w:lvlJc w:val="left"/>
      <w:pPr>
        <w:ind w:left="2144" w:hanging="420"/>
      </w:pPr>
      <w:rPr>
        <w:rFonts w:hint="eastAsia"/>
      </w:rPr>
    </w:lvl>
    <w:lvl w:ilvl="4" w:tentative="0">
      <w:start w:val="1"/>
      <w:numFmt w:val="lowerLetter"/>
      <w:lvlText w:val="%5)"/>
      <w:lvlJc w:val="left"/>
      <w:pPr>
        <w:ind w:left="2564" w:hanging="420"/>
      </w:pPr>
      <w:rPr>
        <w:rFonts w:hint="eastAsia"/>
      </w:rPr>
    </w:lvl>
    <w:lvl w:ilvl="5" w:tentative="0">
      <w:start w:val="1"/>
      <w:numFmt w:val="lowerRoman"/>
      <w:lvlText w:val="%6."/>
      <w:lvlJc w:val="right"/>
      <w:pPr>
        <w:ind w:left="2984" w:hanging="420"/>
      </w:pPr>
      <w:rPr>
        <w:rFonts w:hint="eastAsia"/>
      </w:rPr>
    </w:lvl>
    <w:lvl w:ilvl="6" w:tentative="0">
      <w:start w:val="1"/>
      <w:numFmt w:val="decimal"/>
      <w:lvlText w:val="%7."/>
      <w:lvlJc w:val="left"/>
      <w:pPr>
        <w:ind w:left="3404" w:hanging="420"/>
      </w:pPr>
      <w:rPr>
        <w:rFonts w:hint="eastAsia"/>
      </w:rPr>
    </w:lvl>
    <w:lvl w:ilvl="7" w:tentative="0">
      <w:start w:val="1"/>
      <w:numFmt w:val="lowerLetter"/>
      <w:lvlText w:val="%8)"/>
      <w:lvlJc w:val="left"/>
      <w:pPr>
        <w:ind w:left="3824" w:hanging="420"/>
      </w:pPr>
      <w:rPr>
        <w:rFonts w:hint="eastAsia"/>
      </w:rPr>
    </w:lvl>
    <w:lvl w:ilvl="8" w:tentative="0">
      <w:start w:val="1"/>
      <w:numFmt w:val="lowerRoman"/>
      <w:lvlText w:val="%9."/>
      <w:lvlJc w:val="right"/>
      <w:pPr>
        <w:ind w:left="4244" w:hanging="420"/>
      </w:pPr>
      <w:rPr>
        <w:rFonts w:hint="eastAsia"/>
      </w:rPr>
    </w:lvl>
  </w:abstractNum>
  <w:abstractNum w:abstractNumId="30">
    <w:nsid w:val="62F110DF"/>
    <w:multiLevelType w:val="multilevel"/>
    <w:tmpl w:val="62F110DF"/>
    <w:lvl w:ilvl="0" w:tentative="0">
      <w:start w:val="1"/>
      <w:numFmt w:val="decimal"/>
      <w:suff w:val="nothing"/>
      <w:lvlText w:val="（%1）"/>
      <w:lvlJc w:val="left"/>
      <w:pPr>
        <w:ind w:left="900" w:hanging="420"/>
      </w:pPr>
      <w:rPr>
        <w:rFonts w:hint="eastAsia"/>
      </w:rPr>
    </w:lvl>
    <w:lvl w:ilvl="1" w:tentative="0">
      <w:start w:val="1"/>
      <w:numFmt w:val="lowerLetter"/>
      <w:lvlText w:val="%2)"/>
      <w:lvlJc w:val="left"/>
      <w:pPr>
        <w:ind w:left="1320" w:hanging="420"/>
      </w:pPr>
      <w:rPr>
        <w:rFonts w:hint="eastAsia"/>
      </w:rPr>
    </w:lvl>
    <w:lvl w:ilvl="2" w:tentative="0">
      <w:start w:val="1"/>
      <w:numFmt w:val="lowerRoman"/>
      <w:lvlText w:val="%3."/>
      <w:lvlJc w:val="right"/>
      <w:pPr>
        <w:ind w:left="1740" w:hanging="420"/>
      </w:pPr>
      <w:rPr>
        <w:rFonts w:hint="eastAsia"/>
      </w:rPr>
    </w:lvl>
    <w:lvl w:ilvl="3" w:tentative="0">
      <w:start w:val="1"/>
      <w:numFmt w:val="decimal"/>
      <w:lvlText w:val="%4."/>
      <w:lvlJc w:val="left"/>
      <w:pPr>
        <w:ind w:left="2160" w:hanging="420"/>
      </w:pPr>
      <w:rPr>
        <w:rFonts w:hint="eastAsia"/>
      </w:rPr>
    </w:lvl>
    <w:lvl w:ilvl="4" w:tentative="0">
      <w:start w:val="1"/>
      <w:numFmt w:val="lowerLetter"/>
      <w:lvlText w:val="%5)"/>
      <w:lvlJc w:val="left"/>
      <w:pPr>
        <w:ind w:left="2580" w:hanging="420"/>
      </w:pPr>
      <w:rPr>
        <w:rFonts w:hint="eastAsia"/>
      </w:rPr>
    </w:lvl>
    <w:lvl w:ilvl="5" w:tentative="0">
      <w:start w:val="1"/>
      <w:numFmt w:val="lowerRoman"/>
      <w:lvlText w:val="%6."/>
      <w:lvlJc w:val="right"/>
      <w:pPr>
        <w:ind w:left="3000" w:hanging="420"/>
      </w:pPr>
      <w:rPr>
        <w:rFonts w:hint="eastAsia"/>
      </w:rPr>
    </w:lvl>
    <w:lvl w:ilvl="6" w:tentative="0">
      <w:start w:val="1"/>
      <w:numFmt w:val="decimal"/>
      <w:lvlText w:val="%7."/>
      <w:lvlJc w:val="left"/>
      <w:pPr>
        <w:ind w:left="3420" w:hanging="420"/>
      </w:pPr>
      <w:rPr>
        <w:rFonts w:hint="eastAsia"/>
      </w:rPr>
    </w:lvl>
    <w:lvl w:ilvl="7" w:tentative="0">
      <w:start w:val="1"/>
      <w:numFmt w:val="lowerLetter"/>
      <w:lvlText w:val="%8)"/>
      <w:lvlJc w:val="left"/>
      <w:pPr>
        <w:ind w:left="3840" w:hanging="420"/>
      </w:pPr>
      <w:rPr>
        <w:rFonts w:hint="eastAsia"/>
      </w:rPr>
    </w:lvl>
    <w:lvl w:ilvl="8" w:tentative="0">
      <w:start w:val="1"/>
      <w:numFmt w:val="lowerRoman"/>
      <w:lvlText w:val="%9."/>
      <w:lvlJc w:val="right"/>
      <w:pPr>
        <w:ind w:left="4260" w:hanging="420"/>
      </w:pPr>
      <w:rPr>
        <w:rFonts w:hint="eastAsia"/>
      </w:rPr>
    </w:lvl>
  </w:abstractNum>
  <w:abstractNum w:abstractNumId="31">
    <w:nsid w:val="6359EF14"/>
    <w:multiLevelType w:val="singleLevel"/>
    <w:tmpl w:val="6359EF14"/>
    <w:lvl w:ilvl="0" w:tentative="0">
      <w:start w:val="1"/>
      <w:numFmt w:val="chineseCounting"/>
      <w:suff w:val="nothing"/>
      <w:lvlText w:val="%1、"/>
      <w:lvlJc w:val="left"/>
      <w:pPr>
        <w:ind w:left="0" w:firstLine="0"/>
      </w:pPr>
    </w:lvl>
  </w:abstractNum>
  <w:abstractNum w:abstractNumId="32">
    <w:nsid w:val="66BC1659"/>
    <w:multiLevelType w:val="multilevel"/>
    <w:tmpl w:val="66BC1659"/>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suff w:val="nothing"/>
      <w:lvlText w:val="%1.%2.%3 "/>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3">
    <w:nsid w:val="6F6F5172"/>
    <w:multiLevelType w:val="multilevel"/>
    <w:tmpl w:val="6F6F5172"/>
    <w:lvl w:ilvl="0" w:tentative="0">
      <w:start w:val="1"/>
      <w:numFmt w:val="decimal"/>
      <w:lvlText w:val="%1"/>
      <w:lvlJc w:val="left"/>
      <w:pPr>
        <w:ind w:left="425" w:hanging="425"/>
      </w:pPr>
      <w:rPr>
        <w:rFonts w:hint="eastAsia"/>
      </w:rPr>
    </w:lvl>
    <w:lvl w:ilvl="1" w:tentative="0">
      <w:start w:val="1"/>
      <w:numFmt w:val="decimal"/>
      <w:suff w:val="nothing"/>
      <w:lvlText w:val="7.%2 "/>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4">
    <w:nsid w:val="768C383E"/>
    <w:multiLevelType w:val="multilevel"/>
    <w:tmpl w:val="768C383E"/>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suff w:val="nothing"/>
      <w:lvlText w:val="%1.3.%3 "/>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5">
    <w:nsid w:val="78495C3F"/>
    <w:multiLevelType w:val="multilevel"/>
    <w:tmpl w:val="78495C3F"/>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suff w:val="nothing"/>
      <w:lvlText w:val="3.2.%3 "/>
      <w:lvlJc w:val="left"/>
      <w:pPr>
        <w:ind w:left="1134" w:hanging="567"/>
      </w:pPr>
      <w:rPr>
        <w:rFonts w:hint="eastAsia" w:ascii="宋体" w:hAnsi="宋体" w:eastAsia="宋体"/>
        <w:sz w:val="24"/>
        <w:szCs w:val="24"/>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6">
    <w:nsid w:val="784E156C"/>
    <w:multiLevelType w:val="multilevel"/>
    <w:tmpl w:val="784E156C"/>
    <w:lvl w:ilvl="0" w:tentative="0">
      <w:start w:val="1"/>
      <w:numFmt w:val="decimal"/>
      <w:lvlText w:val="%1"/>
      <w:lvlJc w:val="left"/>
      <w:pPr>
        <w:ind w:left="425" w:hanging="425"/>
      </w:pPr>
      <w:rPr>
        <w:rFonts w:hint="eastAsia"/>
      </w:rPr>
    </w:lvl>
    <w:lvl w:ilvl="1" w:tentative="0">
      <w:start w:val="1"/>
      <w:numFmt w:val="decimal"/>
      <w:suff w:val="nothing"/>
      <w:lvlText w:val="5.%2 "/>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7">
    <w:nsid w:val="795DF402"/>
    <w:multiLevelType w:val="multilevel"/>
    <w:tmpl w:val="795DF402"/>
    <w:lvl w:ilvl="0" w:tentative="0">
      <w:start w:val="1"/>
      <w:numFmt w:val="decimal"/>
      <w:suff w:val="nothing"/>
      <w:lvlText w:val="（%1）"/>
      <w:lvlJc w:val="left"/>
      <w:pPr>
        <w:ind w:left="884" w:hanging="420"/>
      </w:pPr>
      <w:rPr>
        <w:rFonts w:hint="eastAsia"/>
      </w:rPr>
    </w:lvl>
    <w:lvl w:ilvl="1" w:tentative="0">
      <w:start w:val="1"/>
      <w:numFmt w:val="lowerLetter"/>
      <w:lvlText w:val="%2)"/>
      <w:lvlJc w:val="left"/>
      <w:pPr>
        <w:ind w:left="1304" w:hanging="420"/>
      </w:pPr>
      <w:rPr>
        <w:rFonts w:hint="eastAsia"/>
      </w:rPr>
    </w:lvl>
    <w:lvl w:ilvl="2" w:tentative="0">
      <w:start w:val="1"/>
      <w:numFmt w:val="lowerRoman"/>
      <w:lvlText w:val="%3."/>
      <w:lvlJc w:val="right"/>
      <w:pPr>
        <w:ind w:left="1724" w:hanging="420"/>
      </w:pPr>
      <w:rPr>
        <w:rFonts w:hint="eastAsia"/>
      </w:rPr>
    </w:lvl>
    <w:lvl w:ilvl="3" w:tentative="0">
      <w:start w:val="1"/>
      <w:numFmt w:val="decimal"/>
      <w:lvlText w:val="%4."/>
      <w:lvlJc w:val="left"/>
      <w:pPr>
        <w:ind w:left="2144" w:hanging="420"/>
      </w:pPr>
      <w:rPr>
        <w:rFonts w:hint="eastAsia"/>
      </w:rPr>
    </w:lvl>
    <w:lvl w:ilvl="4" w:tentative="0">
      <w:start w:val="1"/>
      <w:numFmt w:val="lowerLetter"/>
      <w:lvlText w:val="%5)"/>
      <w:lvlJc w:val="left"/>
      <w:pPr>
        <w:ind w:left="2564" w:hanging="420"/>
      </w:pPr>
      <w:rPr>
        <w:rFonts w:hint="eastAsia"/>
      </w:rPr>
    </w:lvl>
    <w:lvl w:ilvl="5" w:tentative="0">
      <w:start w:val="1"/>
      <w:numFmt w:val="lowerRoman"/>
      <w:lvlText w:val="%6."/>
      <w:lvlJc w:val="right"/>
      <w:pPr>
        <w:ind w:left="2984" w:hanging="420"/>
      </w:pPr>
      <w:rPr>
        <w:rFonts w:hint="eastAsia"/>
      </w:rPr>
    </w:lvl>
    <w:lvl w:ilvl="6" w:tentative="0">
      <w:start w:val="1"/>
      <w:numFmt w:val="decimal"/>
      <w:lvlText w:val="%7."/>
      <w:lvlJc w:val="left"/>
      <w:pPr>
        <w:ind w:left="3404" w:hanging="420"/>
      </w:pPr>
      <w:rPr>
        <w:rFonts w:hint="eastAsia"/>
      </w:rPr>
    </w:lvl>
    <w:lvl w:ilvl="7" w:tentative="0">
      <w:start w:val="1"/>
      <w:numFmt w:val="lowerLetter"/>
      <w:lvlText w:val="%8)"/>
      <w:lvlJc w:val="left"/>
      <w:pPr>
        <w:ind w:left="3824" w:hanging="420"/>
      </w:pPr>
      <w:rPr>
        <w:rFonts w:hint="eastAsia"/>
      </w:rPr>
    </w:lvl>
    <w:lvl w:ilvl="8" w:tentative="0">
      <w:start w:val="1"/>
      <w:numFmt w:val="lowerRoman"/>
      <w:lvlText w:val="%9."/>
      <w:lvlJc w:val="right"/>
      <w:pPr>
        <w:ind w:left="4244" w:hanging="420"/>
      </w:pPr>
      <w:rPr>
        <w:rFonts w:hint="eastAsia"/>
      </w:rPr>
    </w:lvl>
  </w:abstractNum>
  <w:abstractNum w:abstractNumId="38">
    <w:nsid w:val="79F86D8B"/>
    <w:multiLevelType w:val="singleLevel"/>
    <w:tmpl w:val="79F86D8B"/>
    <w:lvl w:ilvl="0" w:tentative="0">
      <w:start w:val="1"/>
      <w:numFmt w:val="chineseCounting"/>
      <w:suff w:val="nothing"/>
      <w:lvlText w:val="（%1）"/>
      <w:lvlJc w:val="left"/>
      <w:pPr>
        <w:ind w:left="0" w:firstLine="420"/>
      </w:pPr>
      <w:rPr>
        <w:rFonts w:hint="eastAsia"/>
      </w:rPr>
    </w:lvl>
  </w:abstractNum>
  <w:abstractNum w:abstractNumId="39">
    <w:nsid w:val="7D6843B4"/>
    <w:multiLevelType w:val="multilevel"/>
    <w:tmpl w:val="7D6843B4"/>
    <w:lvl w:ilvl="0" w:tentative="0">
      <w:start w:val="1"/>
      <w:numFmt w:val="japaneseCounting"/>
      <w:lvlText w:val="%1、"/>
      <w:lvlJc w:val="left"/>
      <w:pPr>
        <w:tabs>
          <w:tab w:val="left" w:pos="1347"/>
        </w:tabs>
        <w:ind w:left="1347" w:hanging="720"/>
      </w:pPr>
      <w:rPr>
        <w:rFonts w:hint="eastAsia"/>
      </w:rPr>
    </w:lvl>
    <w:lvl w:ilvl="1" w:tentative="0">
      <w:start w:val="1"/>
      <w:numFmt w:val="decimal"/>
      <w:suff w:val="nothing"/>
      <w:lvlText w:val="%2. "/>
      <w:lvlJc w:val="left"/>
      <w:pPr>
        <w:ind w:left="1767" w:hanging="720"/>
      </w:pPr>
      <w:rPr>
        <w:rFonts w:hint="eastAsia"/>
      </w:rPr>
    </w:lvl>
    <w:lvl w:ilvl="2" w:tentative="0">
      <w:start w:val="1"/>
      <w:numFmt w:val="lowerRoman"/>
      <w:lvlText w:val="%3."/>
      <w:lvlJc w:val="right"/>
      <w:pPr>
        <w:tabs>
          <w:tab w:val="left" w:pos="1887"/>
        </w:tabs>
        <w:ind w:left="1887" w:hanging="420"/>
      </w:pPr>
      <w:rPr>
        <w:rFonts w:hint="eastAsia"/>
      </w:rPr>
    </w:lvl>
    <w:lvl w:ilvl="3" w:tentative="0">
      <w:start w:val="1"/>
      <w:numFmt w:val="decimal"/>
      <w:lvlText w:val="%4."/>
      <w:lvlJc w:val="left"/>
      <w:pPr>
        <w:tabs>
          <w:tab w:val="left" w:pos="2307"/>
        </w:tabs>
        <w:ind w:left="2307" w:hanging="420"/>
      </w:pPr>
      <w:rPr>
        <w:rFonts w:hint="eastAsia"/>
      </w:rPr>
    </w:lvl>
    <w:lvl w:ilvl="4" w:tentative="0">
      <w:start w:val="1"/>
      <w:numFmt w:val="lowerLetter"/>
      <w:lvlText w:val="%5)"/>
      <w:lvlJc w:val="left"/>
      <w:pPr>
        <w:tabs>
          <w:tab w:val="left" w:pos="2727"/>
        </w:tabs>
        <w:ind w:left="2727" w:hanging="420"/>
      </w:pPr>
      <w:rPr>
        <w:rFonts w:hint="eastAsia"/>
      </w:rPr>
    </w:lvl>
    <w:lvl w:ilvl="5" w:tentative="0">
      <w:start w:val="1"/>
      <w:numFmt w:val="lowerRoman"/>
      <w:lvlText w:val="%6."/>
      <w:lvlJc w:val="right"/>
      <w:pPr>
        <w:tabs>
          <w:tab w:val="left" w:pos="3147"/>
        </w:tabs>
        <w:ind w:left="3147" w:hanging="420"/>
      </w:pPr>
      <w:rPr>
        <w:rFonts w:hint="eastAsia"/>
      </w:rPr>
    </w:lvl>
    <w:lvl w:ilvl="6" w:tentative="0">
      <w:start w:val="1"/>
      <w:numFmt w:val="decimal"/>
      <w:lvlText w:val="%7."/>
      <w:lvlJc w:val="left"/>
      <w:pPr>
        <w:tabs>
          <w:tab w:val="left" w:pos="3567"/>
        </w:tabs>
        <w:ind w:left="3567" w:hanging="420"/>
      </w:pPr>
      <w:rPr>
        <w:rFonts w:hint="eastAsia"/>
      </w:rPr>
    </w:lvl>
    <w:lvl w:ilvl="7" w:tentative="0">
      <w:start w:val="1"/>
      <w:numFmt w:val="lowerLetter"/>
      <w:lvlText w:val="%8)"/>
      <w:lvlJc w:val="left"/>
      <w:pPr>
        <w:tabs>
          <w:tab w:val="left" w:pos="3987"/>
        </w:tabs>
        <w:ind w:left="3987" w:hanging="420"/>
      </w:pPr>
      <w:rPr>
        <w:rFonts w:hint="eastAsia"/>
      </w:rPr>
    </w:lvl>
    <w:lvl w:ilvl="8" w:tentative="0">
      <w:start w:val="1"/>
      <w:numFmt w:val="lowerRoman"/>
      <w:lvlText w:val="%9."/>
      <w:lvlJc w:val="right"/>
      <w:pPr>
        <w:tabs>
          <w:tab w:val="left" w:pos="4407"/>
        </w:tabs>
        <w:ind w:left="4407" w:hanging="420"/>
      </w:pPr>
      <w:rPr>
        <w:rFonts w:hint="eastAsia"/>
      </w:rPr>
    </w:lvl>
  </w:abstractNum>
  <w:abstractNum w:abstractNumId="40">
    <w:nsid w:val="7FB33E58"/>
    <w:multiLevelType w:val="multilevel"/>
    <w:tmpl w:val="7FB33E58"/>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suff w:val="nothing"/>
      <w:lvlText w:val="3.3.%3 "/>
      <w:lvlJc w:val="left"/>
      <w:pPr>
        <w:ind w:left="1418" w:hanging="567"/>
      </w:pPr>
      <w:rPr>
        <w:rFonts w:hint="eastAsia" w:ascii="宋体" w:hAnsi="宋体" w:eastAsia="宋体"/>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22"/>
  </w:num>
  <w:num w:numId="2">
    <w:abstractNumId w:val="5"/>
  </w:num>
  <w:num w:numId="3">
    <w:abstractNumId w:val="31"/>
    <w:lvlOverride w:ilvl="0">
      <w:startOverride w:val="1"/>
    </w:lvlOverride>
  </w:num>
  <w:num w:numId="4">
    <w:abstractNumId w:val="32"/>
  </w:num>
  <w:num w:numId="5">
    <w:abstractNumId w:val="7"/>
  </w:num>
  <w:num w:numId="6">
    <w:abstractNumId w:val="34"/>
  </w:num>
  <w:num w:numId="7">
    <w:abstractNumId w:val="9"/>
  </w:num>
  <w:num w:numId="8">
    <w:abstractNumId w:val="26"/>
  </w:num>
  <w:num w:numId="9">
    <w:abstractNumId w:val="30"/>
  </w:num>
  <w:num w:numId="10">
    <w:abstractNumId w:val="28"/>
  </w:num>
  <w:num w:numId="11">
    <w:abstractNumId w:val="14"/>
  </w:num>
  <w:num w:numId="12">
    <w:abstractNumId w:val="20"/>
  </w:num>
  <w:num w:numId="13">
    <w:abstractNumId w:val="29"/>
  </w:num>
  <w:num w:numId="14">
    <w:abstractNumId w:val="11"/>
  </w:num>
  <w:num w:numId="15">
    <w:abstractNumId w:val="6"/>
  </w:num>
  <w:num w:numId="16">
    <w:abstractNumId w:val="0"/>
  </w:num>
  <w:num w:numId="17">
    <w:abstractNumId w:val="15"/>
  </w:num>
  <w:num w:numId="18">
    <w:abstractNumId w:val="4"/>
  </w:num>
  <w:num w:numId="19">
    <w:abstractNumId w:val="12"/>
  </w:num>
  <w:num w:numId="20">
    <w:abstractNumId w:val="37"/>
  </w:num>
  <w:num w:numId="21">
    <w:abstractNumId w:val="17"/>
  </w:num>
  <w:num w:numId="22">
    <w:abstractNumId w:val="13"/>
  </w:num>
  <w:num w:numId="23">
    <w:abstractNumId w:val="2"/>
  </w:num>
  <w:num w:numId="24">
    <w:abstractNumId w:val="35"/>
  </w:num>
  <w:num w:numId="25">
    <w:abstractNumId w:val="40"/>
  </w:num>
  <w:num w:numId="26">
    <w:abstractNumId w:val="24"/>
  </w:num>
  <w:num w:numId="27">
    <w:abstractNumId w:val="36"/>
  </w:num>
  <w:num w:numId="28">
    <w:abstractNumId w:val="21"/>
  </w:num>
  <w:num w:numId="29">
    <w:abstractNumId w:val="33"/>
  </w:num>
  <w:num w:numId="30">
    <w:abstractNumId w:val="23"/>
  </w:num>
  <w:num w:numId="31">
    <w:abstractNumId w:val="27"/>
  </w:num>
  <w:num w:numId="32">
    <w:abstractNumId w:val="18"/>
  </w:num>
  <w:num w:numId="33">
    <w:abstractNumId w:val="25"/>
  </w:num>
  <w:num w:numId="34">
    <w:abstractNumId w:val="10"/>
  </w:num>
  <w:num w:numId="35">
    <w:abstractNumId w:val="19"/>
  </w:num>
  <w:num w:numId="36">
    <w:abstractNumId w:val="3"/>
  </w:num>
  <w:num w:numId="37">
    <w:abstractNumId w:val="1"/>
  </w:num>
  <w:num w:numId="38">
    <w:abstractNumId w:val="8"/>
  </w:num>
  <w:num w:numId="39">
    <w:abstractNumId w:val="39"/>
  </w:num>
  <w:num w:numId="40">
    <w:abstractNumId w:val="16"/>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hideSpellingErrors/>
  <w:documentProtection w:enforcement="0"/>
  <w:defaultTabStop w:val="720"/>
  <w:drawingGridHorizontalSpacing w:val="240"/>
  <w:drawingGridVerticalSpacing w:val="-7946"/>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doNotValidateAgainstSchema/>
  <w:doNotDemarcateInvalidXml/>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2ZGZiNzZiNDVlOGViOWVmM2JhOTY0NGJkNjUyYzgifQ=="/>
    <w:docVar w:name="KSO_WPS_MARK_KEY" w:val="b08f7341-0591-42ed-9cbd-041595a1d901"/>
  </w:docVars>
  <w:rsids>
    <w:rsidRoot w:val="008343B6"/>
    <w:rsid w:val="000001BE"/>
    <w:rsid w:val="000003D6"/>
    <w:rsid w:val="00001B50"/>
    <w:rsid w:val="00001F95"/>
    <w:rsid w:val="000039A3"/>
    <w:rsid w:val="000051AB"/>
    <w:rsid w:val="00006C64"/>
    <w:rsid w:val="00007B9B"/>
    <w:rsid w:val="000100A9"/>
    <w:rsid w:val="00012772"/>
    <w:rsid w:val="00014083"/>
    <w:rsid w:val="00017774"/>
    <w:rsid w:val="0002036A"/>
    <w:rsid w:val="0002350A"/>
    <w:rsid w:val="000255F9"/>
    <w:rsid w:val="00026424"/>
    <w:rsid w:val="00026CC3"/>
    <w:rsid w:val="00027837"/>
    <w:rsid w:val="00034B7E"/>
    <w:rsid w:val="0003584A"/>
    <w:rsid w:val="00035FBB"/>
    <w:rsid w:val="00043A4F"/>
    <w:rsid w:val="00044F92"/>
    <w:rsid w:val="00051BA9"/>
    <w:rsid w:val="00052E02"/>
    <w:rsid w:val="0005429C"/>
    <w:rsid w:val="00055B9B"/>
    <w:rsid w:val="00055DCD"/>
    <w:rsid w:val="00066C49"/>
    <w:rsid w:val="0006796B"/>
    <w:rsid w:val="00067FAE"/>
    <w:rsid w:val="00072B7C"/>
    <w:rsid w:val="00074CCE"/>
    <w:rsid w:val="0007705A"/>
    <w:rsid w:val="000772E4"/>
    <w:rsid w:val="00077362"/>
    <w:rsid w:val="00077EC1"/>
    <w:rsid w:val="000804C7"/>
    <w:rsid w:val="00084BC4"/>
    <w:rsid w:val="00085162"/>
    <w:rsid w:val="00085630"/>
    <w:rsid w:val="000865C4"/>
    <w:rsid w:val="00087D5D"/>
    <w:rsid w:val="0009097A"/>
    <w:rsid w:val="00095437"/>
    <w:rsid w:val="0009649A"/>
    <w:rsid w:val="0009681C"/>
    <w:rsid w:val="000969B9"/>
    <w:rsid w:val="0009709A"/>
    <w:rsid w:val="000A24C7"/>
    <w:rsid w:val="000A5038"/>
    <w:rsid w:val="000A557E"/>
    <w:rsid w:val="000A7133"/>
    <w:rsid w:val="000B0A63"/>
    <w:rsid w:val="000B13B2"/>
    <w:rsid w:val="000B1EA5"/>
    <w:rsid w:val="000B1FAF"/>
    <w:rsid w:val="000B4292"/>
    <w:rsid w:val="000B6615"/>
    <w:rsid w:val="000B6654"/>
    <w:rsid w:val="000B6EB9"/>
    <w:rsid w:val="000C0EF7"/>
    <w:rsid w:val="000C1C4A"/>
    <w:rsid w:val="000C3929"/>
    <w:rsid w:val="000C3CC6"/>
    <w:rsid w:val="000C517D"/>
    <w:rsid w:val="000C5280"/>
    <w:rsid w:val="000C651C"/>
    <w:rsid w:val="000D0041"/>
    <w:rsid w:val="000D043C"/>
    <w:rsid w:val="000D4BB5"/>
    <w:rsid w:val="000E304D"/>
    <w:rsid w:val="000E4DDC"/>
    <w:rsid w:val="000E56AF"/>
    <w:rsid w:val="000E6AA2"/>
    <w:rsid w:val="000F2154"/>
    <w:rsid w:val="000F2282"/>
    <w:rsid w:val="000F616D"/>
    <w:rsid w:val="000F63A3"/>
    <w:rsid w:val="000F745B"/>
    <w:rsid w:val="000F7B64"/>
    <w:rsid w:val="00100BF4"/>
    <w:rsid w:val="0010104B"/>
    <w:rsid w:val="00101FF7"/>
    <w:rsid w:val="0010511B"/>
    <w:rsid w:val="00106D33"/>
    <w:rsid w:val="00110C63"/>
    <w:rsid w:val="001132D2"/>
    <w:rsid w:val="001145C5"/>
    <w:rsid w:val="00114788"/>
    <w:rsid w:val="00114E2A"/>
    <w:rsid w:val="0011524F"/>
    <w:rsid w:val="001161C2"/>
    <w:rsid w:val="00120263"/>
    <w:rsid w:val="00121F17"/>
    <w:rsid w:val="00122064"/>
    <w:rsid w:val="00123399"/>
    <w:rsid w:val="00126BE4"/>
    <w:rsid w:val="00131DD2"/>
    <w:rsid w:val="001329E7"/>
    <w:rsid w:val="00133294"/>
    <w:rsid w:val="00135834"/>
    <w:rsid w:val="00136ACD"/>
    <w:rsid w:val="00136B07"/>
    <w:rsid w:val="0013799F"/>
    <w:rsid w:val="0014044F"/>
    <w:rsid w:val="00140956"/>
    <w:rsid w:val="0014232B"/>
    <w:rsid w:val="00142934"/>
    <w:rsid w:val="00142A82"/>
    <w:rsid w:val="00143084"/>
    <w:rsid w:val="00144FA8"/>
    <w:rsid w:val="001517A9"/>
    <w:rsid w:val="0015244E"/>
    <w:rsid w:val="001533CF"/>
    <w:rsid w:val="001537FA"/>
    <w:rsid w:val="00154A0B"/>
    <w:rsid w:val="0015510C"/>
    <w:rsid w:val="0016098A"/>
    <w:rsid w:val="00162893"/>
    <w:rsid w:val="0016317F"/>
    <w:rsid w:val="00163D20"/>
    <w:rsid w:val="00164598"/>
    <w:rsid w:val="0016784C"/>
    <w:rsid w:val="0017147F"/>
    <w:rsid w:val="00175841"/>
    <w:rsid w:val="00177F48"/>
    <w:rsid w:val="00180001"/>
    <w:rsid w:val="001821A2"/>
    <w:rsid w:val="001906A2"/>
    <w:rsid w:val="001909A2"/>
    <w:rsid w:val="0019136A"/>
    <w:rsid w:val="001919D9"/>
    <w:rsid w:val="00192676"/>
    <w:rsid w:val="001935F4"/>
    <w:rsid w:val="0019474F"/>
    <w:rsid w:val="00196362"/>
    <w:rsid w:val="00196913"/>
    <w:rsid w:val="00196A52"/>
    <w:rsid w:val="00197863"/>
    <w:rsid w:val="001A43CA"/>
    <w:rsid w:val="001A48D2"/>
    <w:rsid w:val="001B0CCF"/>
    <w:rsid w:val="001B1219"/>
    <w:rsid w:val="001B6AB2"/>
    <w:rsid w:val="001C0984"/>
    <w:rsid w:val="001C2533"/>
    <w:rsid w:val="001C4644"/>
    <w:rsid w:val="001D08EB"/>
    <w:rsid w:val="001D0D43"/>
    <w:rsid w:val="001D0D7D"/>
    <w:rsid w:val="001D286B"/>
    <w:rsid w:val="001D2A2E"/>
    <w:rsid w:val="001D708D"/>
    <w:rsid w:val="001D721D"/>
    <w:rsid w:val="001E2F6E"/>
    <w:rsid w:val="001E378F"/>
    <w:rsid w:val="001E477D"/>
    <w:rsid w:val="001E6E01"/>
    <w:rsid w:val="001E72CF"/>
    <w:rsid w:val="001E742D"/>
    <w:rsid w:val="001E7EB5"/>
    <w:rsid w:val="001F00F9"/>
    <w:rsid w:val="001F0D10"/>
    <w:rsid w:val="001F2795"/>
    <w:rsid w:val="001F291F"/>
    <w:rsid w:val="001F5D27"/>
    <w:rsid w:val="001F6CF7"/>
    <w:rsid w:val="002002F9"/>
    <w:rsid w:val="002024D8"/>
    <w:rsid w:val="0020469D"/>
    <w:rsid w:val="00205C17"/>
    <w:rsid w:val="00207734"/>
    <w:rsid w:val="00213E45"/>
    <w:rsid w:val="00214666"/>
    <w:rsid w:val="00216EE2"/>
    <w:rsid w:val="00220B4B"/>
    <w:rsid w:val="00223F73"/>
    <w:rsid w:val="002243D7"/>
    <w:rsid w:val="00225F58"/>
    <w:rsid w:val="00226FD9"/>
    <w:rsid w:val="002270F7"/>
    <w:rsid w:val="0022795E"/>
    <w:rsid w:val="002279A2"/>
    <w:rsid w:val="00227B30"/>
    <w:rsid w:val="00227EE2"/>
    <w:rsid w:val="00227F60"/>
    <w:rsid w:val="00230ED3"/>
    <w:rsid w:val="00231701"/>
    <w:rsid w:val="002326EB"/>
    <w:rsid w:val="00233190"/>
    <w:rsid w:val="002331A1"/>
    <w:rsid w:val="00233B82"/>
    <w:rsid w:val="00235270"/>
    <w:rsid w:val="00235C2F"/>
    <w:rsid w:val="002362E6"/>
    <w:rsid w:val="0023661B"/>
    <w:rsid w:val="00237F40"/>
    <w:rsid w:val="002407EE"/>
    <w:rsid w:val="002409B6"/>
    <w:rsid w:val="00244528"/>
    <w:rsid w:val="00245F6A"/>
    <w:rsid w:val="002461E8"/>
    <w:rsid w:val="00250DDA"/>
    <w:rsid w:val="00251223"/>
    <w:rsid w:val="002515E4"/>
    <w:rsid w:val="002515E6"/>
    <w:rsid w:val="00254E0E"/>
    <w:rsid w:val="0025500A"/>
    <w:rsid w:val="00261CCF"/>
    <w:rsid w:val="0026597E"/>
    <w:rsid w:val="002700FB"/>
    <w:rsid w:val="00271B4D"/>
    <w:rsid w:val="00272256"/>
    <w:rsid w:val="00272770"/>
    <w:rsid w:val="002735B0"/>
    <w:rsid w:val="00280B41"/>
    <w:rsid w:val="00281353"/>
    <w:rsid w:val="0028167E"/>
    <w:rsid w:val="00281957"/>
    <w:rsid w:val="0028208E"/>
    <w:rsid w:val="00285852"/>
    <w:rsid w:val="00291FF7"/>
    <w:rsid w:val="00292C06"/>
    <w:rsid w:val="00293F27"/>
    <w:rsid w:val="00294168"/>
    <w:rsid w:val="00294356"/>
    <w:rsid w:val="002A00D6"/>
    <w:rsid w:val="002A3031"/>
    <w:rsid w:val="002A3946"/>
    <w:rsid w:val="002A6D3F"/>
    <w:rsid w:val="002B5121"/>
    <w:rsid w:val="002B6E3A"/>
    <w:rsid w:val="002B7D57"/>
    <w:rsid w:val="002C164E"/>
    <w:rsid w:val="002C178B"/>
    <w:rsid w:val="002C20D9"/>
    <w:rsid w:val="002C2B12"/>
    <w:rsid w:val="002D76EE"/>
    <w:rsid w:val="002E0E56"/>
    <w:rsid w:val="002E26C0"/>
    <w:rsid w:val="002E69F2"/>
    <w:rsid w:val="002E6A1D"/>
    <w:rsid w:val="002E6E1E"/>
    <w:rsid w:val="002E7D97"/>
    <w:rsid w:val="002F2F7D"/>
    <w:rsid w:val="002F3F10"/>
    <w:rsid w:val="002F3F84"/>
    <w:rsid w:val="002F4CDD"/>
    <w:rsid w:val="002F4E97"/>
    <w:rsid w:val="00300896"/>
    <w:rsid w:val="0030166D"/>
    <w:rsid w:val="00303DDC"/>
    <w:rsid w:val="00307048"/>
    <w:rsid w:val="0031301A"/>
    <w:rsid w:val="003165F1"/>
    <w:rsid w:val="00316EC7"/>
    <w:rsid w:val="003208DF"/>
    <w:rsid w:val="00321082"/>
    <w:rsid w:val="003223A1"/>
    <w:rsid w:val="00322F72"/>
    <w:rsid w:val="0032337C"/>
    <w:rsid w:val="00324F04"/>
    <w:rsid w:val="00326FF2"/>
    <w:rsid w:val="00326FF4"/>
    <w:rsid w:val="003301D2"/>
    <w:rsid w:val="00331F05"/>
    <w:rsid w:val="003352D1"/>
    <w:rsid w:val="00340240"/>
    <w:rsid w:val="003402BF"/>
    <w:rsid w:val="00340A45"/>
    <w:rsid w:val="00341A7B"/>
    <w:rsid w:val="0034229C"/>
    <w:rsid w:val="00342F9B"/>
    <w:rsid w:val="00343544"/>
    <w:rsid w:val="003467A4"/>
    <w:rsid w:val="003479AF"/>
    <w:rsid w:val="00352917"/>
    <w:rsid w:val="00360356"/>
    <w:rsid w:val="0036166F"/>
    <w:rsid w:val="00364A05"/>
    <w:rsid w:val="003672E9"/>
    <w:rsid w:val="00371B54"/>
    <w:rsid w:val="003720B5"/>
    <w:rsid w:val="0037358A"/>
    <w:rsid w:val="00373ACA"/>
    <w:rsid w:val="00373C2C"/>
    <w:rsid w:val="003756F5"/>
    <w:rsid w:val="0037708D"/>
    <w:rsid w:val="003776AB"/>
    <w:rsid w:val="0037783B"/>
    <w:rsid w:val="0038208E"/>
    <w:rsid w:val="00383A37"/>
    <w:rsid w:val="003844F1"/>
    <w:rsid w:val="00387071"/>
    <w:rsid w:val="00387D45"/>
    <w:rsid w:val="003912CF"/>
    <w:rsid w:val="00391947"/>
    <w:rsid w:val="00392BF1"/>
    <w:rsid w:val="003931D5"/>
    <w:rsid w:val="003946E7"/>
    <w:rsid w:val="00394CEE"/>
    <w:rsid w:val="00396F77"/>
    <w:rsid w:val="003972B2"/>
    <w:rsid w:val="003A169C"/>
    <w:rsid w:val="003A39CE"/>
    <w:rsid w:val="003A41E0"/>
    <w:rsid w:val="003A6481"/>
    <w:rsid w:val="003B11C2"/>
    <w:rsid w:val="003B18DA"/>
    <w:rsid w:val="003B1AD2"/>
    <w:rsid w:val="003B4A76"/>
    <w:rsid w:val="003B54CE"/>
    <w:rsid w:val="003B58B9"/>
    <w:rsid w:val="003B6774"/>
    <w:rsid w:val="003B6CCE"/>
    <w:rsid w:val="003C09DF"/>
    <w:rsid w:val="003C502D"/>
    <w:rsid w:val="003D11FF"/>
    <w:rsid w:val="003D261E"/>
    <w:rsid w:val="003D4982"/>
    <w:rsid w:val="003D4999"/>
    <w:rsid w:val="003D562D"/>
    <w:rsid w:val="003D6113"/>
    <w:rsid w:val="003D6BF8"/>
    <w:rsid w:val="003D6F87"/>
    <w:rsid w:val="003E09B1"/>
    <w:rsid w:val="003E3112"/>
    <w:rsid w:val="003E36AB"/>
    <w:rsid w:val="003E4708"/>
    <w:rsid w:val="003E7792"/>
    <w:rsid w:val="003F0474"/>
    <w:rsid w:val="003F12FB"/>
    <w:rsid w:val="003F4B81"/>
    <w:rsid w:val="00401461"/>
    <w:rsid w:val="0040146D"/>
    <w:rsid w:val="004039AF"/>
    <w:rsid w:val="004051F7"/>
    <w:rsid w:val="004103BF"/>
    <w:rsid w:val="0041159D"/>
    <w:rsid w:val="00411CD4"/>
    <w:rsid w:val="00412F0C"/>
    <w:rsid w:val="00413AD4"/>
    <w:rsid w:val="00414170"/>
    <w:rsid w:val="00414893"/>
    <w:rsid w:val="004156F6"/>
    <w:rsid w:val="004232BC"/>
    <w:rsid w:val="00424501"/>
    <w:rsid w:val="00424DB4"/>
    <w:rsid w:val="00425B27"/>
    <w:rsid w:val="00431125"/>
    <w:rsid w:val="00434F3B"/>
    <w:rsid w:val="0043581D"/>
    <w:rsid w:val="00445092"/>
    <w:rsid w:val="00445954"/>
    <w:rsid w:val="00445A13"/>
    <w:rsid w:val="00446DB1"/>
    <w:rsid w:val="00446DF2"/>
    <w:rsid w:val="00446FFD"/>
    <w:rsid w:val="00447630"/>
    <w:rsid w:val="004502F8"/>
    <w:rsid w:val="00464F47"/>
    <w:rsid w:val="00465E40"/>
    <w:rsid w:val="00467B5A"/>
    <w:rsid w:val="0047069B"/>
    <w:rsid w:val="0047351E"/>
    <w:rsid w:val="00473F53"/>
    <w:rsid w:val="00481135"/>
    <w:rsid w:val="00481BC4"/>
    <w:rsid w:val="00484D6E"/>
    <w:rsid w:val="004860F3"/>
    <w:rsid w:val="00490E71"/>
    <w:rsid w:val="00493DC5"/>
    <w:rsid w:val="00493F78"/>
    <w:rsid w:val="00495319"/>
    <w:rsid w:val="00495373"/>
    <w:rsid w:val="00495DC1"/>
    <w:rsid w:val="004963A2"/>
    <w:rsid w:val="004968E9"/>
    <w:rsid w:val="00497D3F"/>
    <w:rsid w:val="004A0AC7"/>
    <w:rsid w:val="004A21FB"/>
    <w:rsid w:val="004A48CD"/>
    <w:rsid w:val="004A5693"/>
    <w:rsid w:val="004A7AF9"/>
    <w:rsid w:val="004B0911"/>
    <w:rsid w:val="004B36CD"/>
    <w:rsid w:val="004B3853"/>
    <w:rsid w:val="004B5944"/>
    <w:rsid w:val="004B5CD5"/>
    <w:rsid w:val="004C2DE2"/>
    <w:rsid w:val="004C3DA1"/>
    <w:rsid w:val="004C5B99"/>
    <w:rsid w:val="004D2313"/>
    <w:rsid w:val="004D2B86"/>
    <w:rsid w:val="004D53E1"/>
    <w:rsid w:val="004D702D"/>
    <w:rsid w:val="004D7EF1"/>
    <w:rsid w:val="004E2CEB"/>
    <w:rsid w:val="004E4062"/>
    <w:rsid w:val="004E544A"/>
    <w:rsid w:val="004E66B2"/>
    <w:rsid w:val="004F1905"/>
    <w:rsid w:val="004F1E66"/>
    <w:rsid w:val="004F264F"/>
    <w:rsid w:val="004F2BC3"/>
    <w:rsid w:val="004F3A74"/>
    <w:rsid w:val="004F41BA"/>
    <w:rsid w:val="004F5AE9"/>
    <w:rsid w:val="004F6CAC"/>
    <w:rsid w:val="00500CAC"/>
    <w:rsid w:val="005049A9"/>
    <w:rsid w:val="00505FB8"/>
    <w:rsid w:val="005069A5"/>
    <w:rsid w:val="00507DDB"/>
    <w:rsid w:val="005114AC"/>
    <w:rsid w:val="00514D96"/>
    <w:rsid w:val="00515719"/>
    <w:rsid w:val="00515E64"/>
    <w:rsid w:val="00516B98"/>
    <w:rsid w:val="00517640"/>
    <w:rsid w:val="00517ADF"/>
    <w:rsid w:val="00517D74"/>
    <w:rsid w:val="00517FFA"/>
    <w:rsid w:val="005216E3"/>
    <w:rsid w:val="005218A2"/>
    <w:rsid w:val="00523B86"/>
    <w:rsid w:val="0052436A"/>
    <w:rsid w:val="00527BE8"/>
    <w:rsid w:val="0053049C"/>
    <w:rsid w:val="00530C0F"/>
    <w:rsid w:val="005312A0"/>
    <w:rsid w:val="0053242F"/>
    <w:rsid w:val="005406D7"/>
    <w:rsid w:val="0054104C"/>
    <w:rsid w:val="005415D4"/>
    <w:rsid w:val="00545349"/>
    <w:rsid w:val="00546647"/>
    <w:rsid w:val="0054724F"/>
    <w:rsid w:val="005516FD"/>
    <w:rsid w:val="00552041"/>
    <w:rsid w:val="00555239"/>
    <w:rsid w:val="005618AA"/>
    <w:rsid w:val="00561A1B"/>
    <w:rsid w:val="00567A44"/>
    <w:rsid w:val="005718F4"/>
    <w:rsid w:val="005740E6"/>
    <w:rsid w:val="0057470F"/>
    <w:rsid w:val="00575587"/>
    <w:rsid w:val="00582C2F"/>
    <w:rsid w:val="00583ACD"/>
    <w:rsid w:val="005958E3"/>
    <w:rsid w:val="005975F2"/>
    <w:rsid w:val="005A15ED"/>
    <w:rsid w:val="005A1ECD"/>
    <w:rsid w:val="005A4247"/>
    <w:rsid w:val="005A4E71"/>
    <w:rsid w:val="005A7DB8"/>
    <w:rsid w:val="005B09B0"/>
    <w:rsid w:val="005B2590"/>
    <w:rsid w:val="005B2963"/>
    <w:rsid w:val="005B3995"/>
    <w:rsid w:val="005B46FB"/>
    <w:rsid w:val="005B4A69"/>
    <w:rsid w:val="005B68A4"/>
    <w:rsid w:val="005C244C"/>
    <w:rsid w:val="005C4742"/>
    <w:rsid w:val="005C48BE"/>
    <w:rsid w:val="005C499A"/>
    <w:rsid w:val="005D0BD6"/>
    <w:rsid w:val="005D2C07"/>
    <w:rsid w:val="005D30BF"/>
    <w:rsid w:val="005D50A5"/>
    <w:rsid w:val="005E1B38"/>
    <w:rsid w:val="005E2D4F"/>
    <w:rsid w:val="005E3FC3"/>
    <w:rsid w:val="005E4F60"/>
    <w:rsid w:val="005F1BC0"/>
    <w:rsid w:val="005F40A9"/>
    <w:rsid w:val="005F5C90"/>
    <w:rsid w:val="005F77B6"/>
    <w:rsid w:val="00600D49"/>
    <w:rsid w:val="00602AB4"/>
    <w:rsid w:val="00603E13"/>
    <w:rsid w:val="00605FB3"/>
    <w:rsid w:val="00606537"/>
    <w:rsid w:val="00607739"/>
    <w:rsid w:val="00607A92"/>
    <w:rsid w:val="00610351"/>
    <w:rsid w:val="00610B10"/>
    <w:rsid w:val="006146F9"/>
    <w:rsid w:val="00616F5D"/>
    <w:rsid w:val="00622BB5"/>
    <w:rsid w:val="00623BC6"/>
    <w:rsid w:val="00624A56"/>
    <w:rsid w:val="006318FD"/>
    <w:rsid w:val="006323F4"/>
    <w:rsid w:val="00632AA1"/>
    <w:rsid w:val="00633709"/>
    <w:rsid w:val="00634707"/>
    <w:rsid w:val="00635D43"/>
    <w:rsid w:val="00637487"/>
    <w:rsid w:val="006379BD"/>
    <w:rsid w:val="0064029F"/>
    <w:rsid w:val="00640AA2"/>
    <w:rsid w:val="00643EEB"/>
    <w:rsid w:val="00644C8C"/>
    <w:rsid w:val="0064791C"/>
    <w:rsid w:val="00647D55"/>
    <w:rsid w:val="00650830"/>
    <w:rsid w:val="0065175B"/>
    <w:rsid w:val="00652B4A"/>
    <w:rsid w:val="00652CAD"/>
    <w:rsid w:val="006533FA"/>
    <w:rsid w:val="00656AC2"/>
    <w:rsid w:val="00657006"/>
    <w:rsid w:val="00657294"/>
    <w:rsid w:val="006573D4"/>
    <w:rsid w:val="0066022A"/>
    <w:rsid w:val="00662B5D"/>
    <w:rsid w:val="00663A22"/>
    <w:rsid w:val="00666B31"/>
    <w:rsid w:val="006708B1"/>
    <w:rsid w:val="006708F4"/>
    <w:rsid w:val="00670D44"/>
    <w:rsid w:val="00673656"/>
    <w:rsid w:val="0067477D"/>
    <w:rsid w:val="00675268"/>
    <w:rsid w:val="0068182B"/>
    <w:rsid w:val="00685321"/>
    <w:rsid w:val="00685BF5"/>
    <w:rsid w:val="00686C0C"/>
    <w:rsid w:val="00690168"/>
    <w:rsid w:val="0069212F"/>
    <w:rsid w:val="00692922"/>
    <w:rsid w:val="006929A5"/>
    <w:rsid w:val="00693991"/>
    <w:rsid w:val="00694F62"/>
    <w:rsid w:val="00695AB6"/>
    <w:rsid w:val="00696F45"/>
    <w:rsid w:val="00697D88"/>
    <w:rsid w:val="006A2405"/>
    <w:rsid w:val="006A25C2"/>
    <w:rsid w:val="006A2DB9"/>
    <w:rsid w:val="006A3402"/>
    <w:rsid w:val="006A3C65"/>
    <w:rsid w:val="006A3E14"/>
    <w:rsid w:val="006A5F36"/>
    <w:rsid w:val="006A6066"/>
    <w:rsid w:val="006B0F64"/>
    <w:rsid w:val="006B25B6"/>
    <w:rsid w:val="006B5346"/>
    <w:rsid w:val="006B6D91"/>
    <w:rsid w:val="006C25DD"/>
    <w:rsid w:val="006D0192"/>
    <w:rsid w:val="006D1337"/>
    <w:rsid w:val="006D1636"/>
    <w:rsid w:val="006D1FB4"/>
    <w:rsid w:val="006D2227"/>
    <w:rsid w:val="006D3307"/>
    <w:rsid w:val="006D704F"/>
    <w:rsid w:val="006D7919"/>
    <w:rsid w:val="006E4679"/>
    <w:rsid w:val="006F0097"/>
    <w:rsid w:val="006F192C"/>
    <w:rsid w:val="006F4F92"/>
    <w:rsid w:val="006F6FD6"/>
    <w:rsid w:val="006F7361"/>
    <w:rsid w:val="006F7D49"/>
    <w:rsid w:val="007000E8"/>
    <w:rsid w:val="00700157"/>
    <w:rsid w:val="00702254"/>
    <w:rsid w:val="00702B6C"/>
    <w:rsid w:val="00704783"/>
    <w:rsid w:val="007057A0"/>
    <w:rsid w:val="00713BA6"/>
    <w:rsid w:val="0071492A"/>
    <w:rsid w:val="00716B76"/>
    <w:rsid w:val="00716BCA"/>
    <w:rsid w:val="007172D7"/>
    <w:rsid w:val="007178BC"/>
    <w:rsid w:val="00720E17"/>
    <w:rsid w:val="007215AD"/>
    <w:rsid w:val="0072170C"/>
    <w:rsid w:val="00726857"/>
    <w:rsid w:val="00727705"/>
    <w:rsid w:val="007279A8"/>
    <w:rsid w:val="0073069E"/>
    <w:rsid w:val="00731EE0"/>
    <w:rsid w:val="007329E8"/>
    <w:rsid w:val="007348EC"/>
    <w:rsid w:val="007356FF"/>
    <w:rsid w:val="0073627D"/>
    <w:rsid w:val="007374A8"/>
    <w:rsid w:val="007409F0"/>
    <w:rsid w:val="00740A43"/>
    <w:rsid w:val="00741BBB"/>
    <w:rsid w:val="00741FFA"/>
    <w:rsid w:val="007444C0"/>
    <w:rsid w:val="00744719"/>
    <w:rsid w:val="00745D12"/>
    <w:rsid w:val="00746C0A"/>
    <w:rsid w:val="007470CD"/>
    <w:rsid w:val="00753943"/>
    <w:rsid w:val="007541AE"/>
    <w:rsid w:val="00754B32"/>
    <w:rsid w:val="00755F59"/>
    <w:rsid w:val="00762B49"/>
    <w:rsid w:val="007633DC"/>
    <w:rsid w:val="00766D41"/>
    <w:rsid w:val="007672E4"/>
    <w:rsid w:val="00770485"/>
    <w:rsid w:val="00770ADE"/>
    <w:rsid w:val="00771447"/>
    <w:rsid w:val="00777EFE"/>
    <w:rsid w:val="007810F3"/>
    <w:rsid w:val="00781115"/>
    <w:rsid w:val="00781DA5"/>
    <w:rsid w:val="007820BE"/>
    <w:rsid w:val="00783FA2"/>
    <w:rsid w:val="0078555B"/>
    <w:rsid w:val="00786A37"/>
    <w:rsid w:val="00787058"/>
    <w:rsid w:val="00787CA4"/>
    <w:rsid w:val="007A1DC5"/>
    <w:rsid w:val="007A2078"/>
    <w:rsid w:val="007A6AC1"/>
    <w:rsid w:val="007B0376"/>
    <w:rsid w:val="007B2391"/>
    <w:rsid w:val="007B2649"/>
    <w:rsid w:val="007B2FF9"/>
    <w:rsid w:val="007B6E4A"/>
    <w:rsid w:val="007B70B6"/>
    <w:rsid w:val="007C04B4"/>
    <w:rsid w:val="007C117A"/>
    <w:rsid w:val="007C2061"/>
    <w:rsid w:val="007C45AC"/>
    <w:rsid w:val="007C7F5F"/>
    <w:rsid w:val="007D1DD0"/>
    <w:rsid w:val="007D1FBD"/>
    <w:rsid w:val="007D399E"/>
    <w:rsid w:val="007D3B31"/>
    <w:rsid w:val="007D571F"/>
    <w:rsid w:val="007E1AED"/>
    <w:rsid w:val="007F0ED6"/>
    <w:rsid w:val="007F2893"/>
    <w:rsid w:val="007F29CA"/>
    <w:rsid w:val="007F4A5D"/>
    <w:rsid w:val="007F531F"/>
    <w:rsid w:val="007F6C07"/>
    <w:rsid w:val="007F7723"/>
    <w:rsid w:val="007F7DBE"/>
    <w:rsid w:val="007F7FDE"/>
    <w:rsid w:val="00800136"/>
    <w:rsid w:val="008049DC"/>
    <w:rsid w:val="00805132"/>
    <w:rsid w:val="008057A0"/>
    <w:rsid w:val="00810AE1"/>
    <w:rsid w:val="00812174"/>
    <w:rsid w:val="008123B3"/>
    <w:rsid w:val="00816421"/>
    <w:rsid w:val="008173E3"/>
    <w:rsid w:val="008225EF"/>
    <w:rsid w:val="00823C7B"/>
    <w:rsid w:val="00824C13"/>
    <w:rsid w:val="008264A6"/>
    <w:rsid w:val="00832B21"/>
    <w:rsid w:val="008331CB"/>
    <w:rsid w:val="008343B6"/>
    <w:rsid w:val="0083531B"/>
    <w:rsid w:val="0083575B"/>
    <w:rsid w:val="00836C32"/>
    <w:rsid w:val="00845CE0"/>
    <w:rsid w:val="008478AB"/>
    <w:rsid w:val="008503B1"/>
    <w:rsid w:val="0085404E"/>
    <w:rsid w:val="00856DC6"/>
    <w:rsid w:val="00857319"/>
    <w:rsid w:val="0085767E"/>
    <w:rsid w:val="008601B2"/>
    <w:rsid w:val="00860365"/>
    <w:rsid w:val="00860ADB"/>
    <w:rsid w:val="008627D9"/>
    <w:rsid w:val="008654C7"/>
    <w:rsid w:val="008671A5"/>
    <w:rsid w:val="0087068C"/>
    <w:rsid w:val="0087276A"/>
    <w:rsid w:val="0087306E"/>
    <w:rsid w:val="00874044"/>
    <w:rsid w:val="0087501E"/>
    <w:rsid w:val="0087660F"/>
    <w:rsid w:val="00881375"/>
    <w:rsid w:val="00882109"/>
    <w:rsid w:val="00884E39"/>
    <w:rsid w:val="008851FF"/>
    <w:rsid w:val="00885B98"/>
    <w:rsid w:val="00885D9C"/>
    <w:rsid w:val="00885DCC"/>
    <w:rsid w:val="00893355"/>
    <w:rsid w:val="008955EA"/>
    <w:rsid w:val="0089784F"/>
    <w:rsid w:val="008A119F"/>
    <w:rsid w:val="008A1584"/>
    <w:rsid w:val="008A5680"/>
    <w:rsid w:val="008A59E1"/>
    <w:rsid w:val="008A5B63"/>
    <w:rsid w:val="008A6475"/>
    <w:rsid w:val="008A665C"/>
    <w:rsid w:val="008A726E"/>
    <w:rsid w:val="008A77BF"/>
    <w:rsid w:val="008B11B3"/>
    <w:rsid w:val="008B1251"/>
    <w:rsid w:val="008B1522"/>
    <w:rsid w:val="008B160F"/>
    <w:rsid w:val="008B28C6"/>
    <w:rsid w:val="008B695A"/>
    <w:rsid w:val="008B7737"/>
    <w:rsid w:val="008B7F82"/>
    <w:rsid w:val="008C1E82"/>
    <w:rsid w:val="008C2E54"/>
    <w:rsid w:val="008D03F5"/>
    <w:rsid w:val="008D30D3"/>
    <w:rsid w:val="008D34BA"/>
    <w:rsid w:val="008D4094"/>
    <w:rsid w:val="008D5A03"/>
    <w:rsid w:val="008D7124"/>
    <w:rsid w:val="008D7FC7"/>
    <w:rsid w:val="008E2353"/>
    <w:rsid w:val="008E2889"/>
    <w:rsid w:val="008E45C2"/>
    <w:rsid w:val="008E584E"/>
    <w:rsid w:val="008E6153"/>
    <w:rsid w:val="008E70C2"/>
    <w:rsid w:val="008F1790"/>
    <w:rsid w:val="008F5071"/>
    <w:rsid w:val="008F516A"/>
    <w:rsid w:val="008F6665"/>
    <w:rsid w:val="00900BB5"/>
    <w:rsid w:val="00901C1B"/>
    <w:rsid w:val="009021FA"/>
    <w:rsid w:val="00903554"/>
    <w:rsid w:val="00905422"/>
    <w:rsid w:val="00906D1E"/>
    <w:rsid w:val="00907315"/>
    <w:rsid w:val="00907901"/>
    <w:rsid w:val="00907DFD"/>
    <w:rsid w:val="00910891"/>
    <w:rsid w:val="00911678"/>
    <w:rsid w:val="00915537"/>
    <w:rsid w:val="00915BAC"/>
    <w:rsid w:val="009175A8"/>
    <w:rsid w:val="00920AE2"/>
    <w:rsid w:val="00921136"/>
    <w:rsid w:val="00921488"/>
    <w:rsid w:val="009219E5"/>
    <w:rsid w:val="00923C43"/>
    <w:rsid w:val="00925056"/>
    <w:rsid w:val="00926694"/>
    <w:rsid w:val="0093113C"/>
    <w:rsid w:val="009315B2"/>
    <w:rsid w:val="00933B61"/>
    <w:rsid w:val="00934CD1"/>
    <w:rsid w:val="00936881"/>
    <w:rsid w:val="0094154E"/>
    <w:rsid w:val="009421F6"/>
    <w:rsid w:val="00943659"/>
    <w:rsid w:val="00945733"/>
    <w:rsid w:val="00950060"/>
    <w:rsid w:val="009504C2"/>
    <w:rsid w:val="00950E81"/>
    <w:rsid w:val="009514C7"/>
    <w:rsid w:val="00954B5E"/>
    <w:rsid w:val="00954D0C"/>
    <w:rsid w:val="00956AF4"/>
    <w:rsid w:val="00957DEB"/>
    <w:rsid w:val="00963B48"/>
    <w:rsid w:val="00964A46"/>
    <w:rsid w:val="00967C34"/>
    <w:rsid w:val="00970DDE"/>
    <w:rsid w:val="00973590"/>
    <w:rsid w:val="00973F3A"/>
    <w:rsid w:val="009753D4"/>
    <w:rsid w:val="00976814"/>
    <w:rsid w:val="00981D31"/>
    <w:rsid w:val="00981F9A"/>
    <w:rsid w:val="00982E14"/>
    <w:rsid w:val="00984203"/>
    <w:rsid w:val="00993BBE"/>
    <w:rsid w:val="00995969"/>
    <w:rsid w:val="00996060"/>
    <w:rsid w:val="00997FE8"/>
    <w:rsid w:val="009A074A"/>
    <w:rsid w:val="009A0D86"/>
    <w:rsid w:val="009A2C55"/>
    <w:rsid w:val="009A32A8"/>
    <w:rsid w:val="009A4CF0"/>
    <w:rsid w:val="009A5383"/>
    <w:rsid w:val="009A7850"/>
    <w:rsid w:val="009B16E0"/>
    <w:rsid w:val="009B1741"/>
    <w:rsid w:val="009B21E1"/>
    <w:rsid w:val="009B30BB"/>
    <w:rsid w:val="009B427F"/>
    <w:rsid w:val="009B5FEE"/>
    <w:rsid w:val="009B6FC5"/>
    <w:rsid w:val="009B7C10"/>
    <w:rsid w:val="009C02EC"/>
    <w:rsid w:val="009C02F6"/>
    <w:rsid w:val="009C07E9"/>
    <w:rsid w:val="009C08F2"/>
    <w:rsid w:val="009C24B3"/>
    <w:rsid w:val="009C259B"/>
    <w:rsid w:val="009C2BE3"/>
    <w:rsid w:val="009C580B"/>
    <w:rsid w:val="009C66D3"/>
    <w:rsid w:val="009D00EB"/>
    <w:rsid w:val="009D0762"/>
    <w:rsid w:val="009D1C0F"/>
    <w:rsid w:val="009D2615"/>
    <w:rsid w:val="009D2AA5"/>
    <w:rsid w:val="009D3C37"/>
    <w:rsid w:val="009D418F"/>
    <w:rsid w:val="009D7281"/>
    <w:rsid w:val="009E3AB1"/>
    <w:rsid w:val="009E5679"/>
    <w:rsid w:val="009E670D"/>
    <w:rsid w:val="009E793C"/>
    <w:rsid w:val="009F0BC7"/>
    <w:rsid w:val="009F14E7"/>
    <w:rsid w:val="009F29D8"/>
    <w:rsid w:val="009F663F"/>
    <w:rsid w:val="00A0127F"/>
    <w:rsid w:val="00A069C6"/>
    <w:rsid w:val="00A10671"/>
    <w:rsid w:val="00A1214C"/>
    <w:rsid w:val="00A1305E"/>
    <w:rsid w:val="00A16598"/>
    <w:rsid w:val="00A16A98"/>
    <w:rsid w:val="00A21B4B"/>
    <w:rsid w:val="00A22234"/>
    <w:rsid w:val="00A24058"/>
    <w:rsid w:val="00A247CA"/>
    <w:rsid w:val="00A24F53"/>
    <w:rsid w:val="00A256C7"/>
    <w:rsid w:val="00A25BE5"/>
    <w:rsid w:val="00A267ED"/>
    <w:rsid w:val="00A274CB"/>
    <w:rsid w:val="00A27DCA"/>
    <w:rsid w:val="00A27FA1"/>
    <w:rsid w:val="00A40288"/>
    <w:rsid w:val="00A41217"/>
    <w:rsid w:val="00A428B2"/>
    <w:rsid w:val="00A428ED"/>
    <w:rsid w:val="00A43089"/>
    <w:rsid w:val="00A43739"/>
    <w:rsid w:val="00A43D30"/>
    <w:rsid w:val="00A445BA"/>
    <w:rsid w:val="00A445DF"/>
    <w:rsid w:val="00A447D4"/>
    <w:rsid w:val="00A44818"/>
    <w:rsid w:val="00A46FBF"/>
    <w:rsid w:val="00A50178"/>
    <w:rsid w:val="00A509D7"/>
    <w:rsid w:val="00A50CD5"/>
    <w:rsid w:val="00A548EE"/>
    <w:rsid w:val="00A54BB5"/>
    <w:rsid w:val="00A579FD"/>
    <w:rsid w:val="00A57F03"/>
    <w:rsid w:val="00A608D6"/>
    <w:rsid w:val="00A61C30"/>
    <w:rsid w:val="00A64E73"/>
    <w:rsid w:val="00A6685D"/>
    <w:rsid w:val="00A7025D"/>
    <w:rsid w:val="00A71711"/>
    <w:rsid w:val="00A71C65"/>
    <w:rsid w:val="00A73F05"/>
    <w:rsid w:val="00A7601D"/>
    <w:rsid w:val="00A7677D"/>
    <w:rsid w:val="00A7771F"/>
    <w:rsid w:val="00A826F8"/>
    <w:rsid w:val="00A83429"/>
    <w:rsid w:val="00A8626D"/>
    <w:rsid w:val="00A866DC"/>
    <w:rsid w:val="00A867AF"/>
    <w:rsid w:val="00A87843"/>
    <w:rsid w:val="00A87CCC"/>
    <w:rsid w:val="00A9267F"/>
    <w:rsid w:val="00A94168"/>
    <w:rsid w:val="00A958B4"/>
    <w:rsid w:val="00A95E44"/>
    <w:rsid w:val="00A95F01"/>
    <w:rsid w:val="00A9640A"/>
    <w:rsid w:val="00AA1A2B"/>
    <w:rsid w:val="00AA20A7"/>
    <w:rsid w:val="00AA264F"/>
    <w:rsid w:val="00AA2E78"/>
    <w:rsid w:val="00AA45A6"/>
    <w:rsid w:val="00AA47FA"/>
    <w:rsid w:val="00AA59FE"/>
    <w:rsid w:val="00AA6B78"/>
    <w:rsid w:val="00AA7017"/>
    <w:rsid w:val="00AB0DE7"/>
    <w:rsid w:val="00AB1461"/>
    <w:rsid w:val="00AB2BFA"/>
    <w:rsid w:val="00AB3262"/>
    <w:rsid w:val="00AB44E3"/>
    <w:rsid w:val="00AC43AE"/>
    <w:rsid w:val="00AC6379"/>
    <w:rsid w:val="00AC6A08"/>
    <w:rsid w:val="00AD0075"/>
    <w:rsid w:val="00AD1C84"/>
    <w:rsid w:val="00AD2118"/>
    <w:rsid w:val="00AD4976"/>
    <w:rsid w:val="00AD66D3"/>
    <w:rsid w:val="00AD73E2"/>
    <w:rsid w:val="00AE1385"/>
    <w:rsid w:val="00AE711B"/>
    <w:rsid w:val="00AE7125"/>
    <w:rsid w:val="00AF114E"/>
    <w:rsid w:val="00AF20EC"/>
    <w:rsid w:val="00AF313F"/>
    <w:rsid w:val="00AF3E9B"/>
    <w:rsid w:val="00AF4239"/>
    <w:rsid w:val="00AF5E3E"/>
    <w:rsid w:val="00AF65E9"/>
    <w:rsid w:val="00AF783A"/>
    <w:rsid w:val="00AF7C57"/>
    <w:rsid w:val="00AF7DA7"/>
    <w:rsid w:val="00B026E8"/>
    <w:rsid w:val="00B0743F"/>
    <w:rsid w:val="00B0758D"/>
    <w:rsid w:val="00B118EA"/>
    <w:rsid w:val="00B14D1A"/>
    <w:rsid w:val="00B153C3"/>
    <w:rsid w:val="00B225AE"/>
    <w:rsid w:val="00B2260D"/>
    <w:rsid w:val="00B2411A"/>
    <w:rsid w:val="00B24BB8"/>
    <w:rsid w:val="00B257ED"/>
    <w:rsid w:val="00B25C68"/>
    <w:rsid w:val="00B27818"/>
    <w:rsid w:val="00B32522"/>
    <w:rsid w:val="00B347BB"/>
    <w:rsid w:val="00B37129"/>
    <w:rsid w:val="00B3746F"/>
    <w:rsid w:val="00B40CC0"/>
    <w:rsid w:val="00B41996"/>
    <w:rsid w:val="00B4253E"/>
    <w:rsid w:val="00B42880"/>
    <w:rsid w:val="00B474C9"/>
    <w:rsid w:val="00B47876"/>
    <w:rsid w:val="00B542E1"/>
    <w:rsid w:val="00B5665D"/>
    <w:rsid w:val="00B56F7F"/>
    <w:rsid w:val="00B61665"/>
    <w:rsid w:val="00B63853"/>
    <w:rsid w:val="00B666F9"/>
    <w:rsid w:val="00B674E1"/>
    <w:rsid w:val="00B71690"/>
    <w:rsid w:val="00B716A7"/>
    <w:rsid w:val="00B71EF9"/>
    <w:rsid w:val="00B762B9"/>
    <w:rsid w:val="00B771DA"/>
    <w:rsid w:val="00B77EFB"/>
    <w:rsid w:val="00B80E7B"/>
    <w:rsid w:val="00B83FA9"/>
    <w:rsid w:val="00B8755D"/>
    <w:rsid w:val="00B90F28"/>
    <w:rsid w:val="00B914D3"/>
    <w:rsid w:val="00B91E31"/>
    <w:rsid w:val="00B92ACA"/>
    <w:rsid w:val="00B94BAC"/>
    <w:rsid w:val="00B958CE"/>
    <w:rsid w:val="00B95BF8"/>
    <w:rsid w:val="00B95E3C"/>
    <w:rsid w:val="00B96248"/>
    <w:rsid w:val="00B9715F"/>
    <w:rsid w:val="00BA421C"/>
    <w:rsid w:val="00BA7324"/>
    <w:rsid w:val="00BB30CD"/>
    <w:rsid w:val="00BB3C74"/>
    <w:rsid w:val="00BB4D4F"/>
    <w:rsid w:val="00BC022C"/>
    <w:rsid w:val="00BC05AC"/>
    <w:rsid w:val="00BC0758"/>
    <w:rsid w:val="00BC4E71"/>
    <w:rsid w:val="00BC6772"/>
    <w:rsid w:val="00BD4127"/>
    <w:rsid w:val="00BD4BEE"/>
    <w:rsid w:val="00BD786E"/>
    <w:rsid w:val="00BE05B2"/>
    <w:rsid w:val="00BE0740"/>
    <w:rsid w:val="00BE197B"/>
    <w:rsid w:val="00BE591A"/>
    <w:rsid w:val="00BE6429"/>
    <w:rsid w:val="00BE72B5"/>
    <w:rsid w:val="00BF364D"/>
    <w:rsid w:val="00BF3E3D"/>
    <w:rsid w:val="00BF4AFA"/>
    <w:rsid w:val="00BF7553"/>
    <w:rsid w:val="00C0094E"/>
    <w:rsid w:val="00C01767"/>
    <w:rsid w:val="00C035A3"/>
    <w:rsid w:val="00C044AD"/>
    <w:rsid w:val="00C06C50"/>
    <w:rsid w:val="00C07F0E"/>
    <w:rsid w:val="00C1387A"/>
    <w:rsid w:val="00C13D04"/>
    <w:rsid w:val="00C14354"/>
    <w:rsid w:val="00C159BE"/>
    <w:rsid w:val="00C1701B"/>
    <w:rsid w:val="00C17416"/>
    <w:rsid w:val="00C17839"/>
    <w:rsid w:val="00C20E8F"/>
    <w:rsid w:val="00C2167D"/>
    <w:rsid w:val="00C24233"/>
    <w:rsid w:val="00C26E9F"/>
    <w:rsid w:val="00C27C5B"/>
    <w:rsid w:val="00C3009E"/>
    <w:rsid w:val="00C31606"/>
    <w:rsid w:val="00C36752"/>
    <w:rsid w:val="00C37BF2"/>
    <w:rsid w:val="00C40D60"/>
    <w:rsid w:val="00C43870"/>
    <w:rsid w:val="00C4505A"/>
    <w:rsid w:val="00C45518"/>
    <w:rsid w:val="00C47521"/>
    <w:rsid w:val="00C54983"/>
    <w:rsid w:val="00C555F2"/>
    <w:rsid w:val="00C557D7"/>
    <w:rsid w:val="00C55BF8"/>
    <w:rsid w:val="00C60415"/>
    <w:rsid w:val="00C63C6E"/>
    <w:rsid w:val="00C67C60"/>
    <w:rsid w:val="00C71571"/>
    <w:rsid w:val="00C71782"/>
    <w:rsid w:val="00C7496E"/>
    <w:rsid w:val="00C7547E"/>
    <w:rsid w:val="00C75823"/>
    <w:rsid w:val="00C76BEC"/>
    <w:rsid w:val="00C802D2"/>
    <w:rsid w:val="00C82A5A"/>
    <w:rsid w:val="00C82C5E"/>
    <w:rsid w:val="00C851DD"/>
    <w:rsid w:val="00C86C46"/>
    <w:rsid w:val="00C9115C"/>
    <w:rsid w:val="00C917FE"/>
    <w:rsid w:val="00C925C3"/>
    <w:rsid w:val="00C9336E"/>
    <w:rsid w:val="00C940CE"/>
    <w:rsid w:val="00C942CB"/>
    <w:rsid w:val="00CA281A"/>
    <w:rsid w:val="00CA4BDA"/>
    <w:rsid w:val="00CA7572"/>
    <w:rsid w:val="00CA770B"/>
    <w:rsid w:val="00CB067C"/>
    <w:rsid w:val="00CB1961"/>
    <w:rsid w:val="00CB2D47"/>
    <w:rsid w:val="00CB3EE3"/>
    <w:rsid w:val="00CB3EE6"/>
    <w:rsid w:val="00CB530A"/>
    <w:rsid w:val="00CB5BE2"/>
    <w:rsid w:val="00CB7D8E"/>
    <w:rsid w:val="00CB7DF5"/>
    <w:rsid w:val="00CC10BF"/>
    <w:rsid w:val="00CC311D"/>
    <w:rsid w:val="00CC7943"/>
    <w:rsid w:val="00CD02D2"/>
    <w:rsid w:val="00CD1331"/>
    <w:rsid w:val="00CD3FFE"/>
    <w:rsid w:val="00CD5FCE"/>
    <w:rsid w:val="00CE1E94"/>
    <w:rsid w:val="00CE1EA6"/>
    <w:rsid w:val="00CE31DC"/>
    <w:rsid w:val="00CE44AF"/>
    <w:rsid w:val="00CE5C8C"/>
    <w:rsid w:val="00CE71DC"/>
    <w:rsid w:val="00CF157A"/>
    <w:rsid w:val="00CF36C5"/>
    <w:rsid w:val="00CF670D"/>
    <w:rsid w:val="00CF6822"/>
    <w:rsid w:val="00CF77C1"/>
    <w:rsid w:val="00D00909"/>
    <w:rsid w:val="00D030CF"/>
    <w:rsid w:val="00D049B4"/>
    <w:rsid w:val="00D06F11"/>
    <w:rsid w:val="00D10C00"/>
    <w:rsid w:val="00D10E6B"/>
    <w:rsid w:val="00D126CA"/>
    <w:rsid w:val="00D127A6"/>
    <w:rsid w:val="00D1286C"/>
    <w:rsid w:val="00D15F72"/>
    <w:rsid w:val="00D167CF"/>
    <w:rsid w:val="00D2034D"/>
    <w:rsid w:val="00D20C0C"/>
    <w:rsid w:val="00D218E3"/>
    <w:rsid w:val="00D22104"/>
    <w:rsid w:val="00D22BE7"/>
    <w:rsid w:val="00D22D84"/>
    <w:rsid w:val="00D23066"/>
    <w:rsid w:val="00D25F00"/>
    <w:rsid w:val="00D26C56"/>
    <w:rsid w:val="00D270F1"/>
    <w:rsid w:val="00D311F1"/>
    <w:rsid w:val="00D31862"/>
    <w:rsid w:val="00D34224"/>
    <w:rsid w:val="00D3549B"/>
    <w:rsid w:val="00D36035"/>
    <w:rsid w:val="00D364BC"/>
    <w:rsid w:val="00D4255F"/>
    <w:rsid w:val="00D43633"/>
    <w:rsid w:val="00D45B2F"/>
    <w:rsid w:val="00D53B2C"/>
    <w:rsid w:val="00D55AFD"/>
    <w:rsid w:val="00D57BEF"/>
    <w:rsid w:val="00D60F0B"/>
    <w:rsid w:val="00D63E85"/>
    <w:rsid w:val="00D7067E"/>
    <w:rsid w:val="00D73826"/>
    <w:rsid w:val="00D73A01"/>
    <w:rsid w:val="00D74769"/>
    <w:rsid w:val="00D74D23"/>
    <w:rsid w:val="00D74F48"/>
    <w:rsid w:val="00D771D3"/>
    <w:rsid w:val="00D777E2"/>
    <w:rsid w:val="00D81026"/>
    <w:rsid w:val="00D83F0E"/>
    <w:rsid w:val="00D841C4"/>
    <w:rsid w:val="00D90990"/>
    <w:rsid w:val="00D92B62"/>
    <w:rsid w:val="00D92D7B"/>
    <w:rsid w:val="00D9370D"/>
    <w:rsid w:val="00D96073"/>
    <w:rsid w:val="00DA02E7"/>
    <w:rsid w:val="00DA11AC"/>
    <w:rsid w:val="00DA7CE2"/>
    <w:rsid w:val="00DB1D7A"/>
    <w:rsid w:val="00DB2466"/>
    <w:rsid w:val="00DB2AB2"/>
    <w:rsid w:val="00DB3860"/>
    <w:rsid w:val="00DB44A3"/>
    <w:rsid w:val="00DB6885"/>
    <w:rsid w:val="00DB7773"/>
    <w:rsid w:val="00DB7E3A"/>
    <w:rsid w:val="00DC05EA"/>
    <w:rsid w:val="00DC4240"/>
    <w:rsid w:val="00DD4F8F"/>
    <w:rsid w:val="00DD6227"/>
    <w:rsid w:val="00DD6BAF"/>
    <w:rsid w:val="00DD7CD7"/>
    <w:rsid w:val="00DE011D"/>
    <w:rsid w:val="00DE0C7C"/>
    <w:rsid w:val="00DE131E"/>
    <w:rsid w:val="00DE1619"/>
    <w:rsid w:val="00DE1B8A"/>
    <w:rsid w:val="00DE236E"/>
    <w:rsid w:val="00DE67E9"/>
    <w:rsid w:val="00DE707D"/>
    <w:rsid w:val="00DF3F80"/>
    <w:rsid w:val="00DF560E"/>
    <w:rsid w:val="00DF779F"/>
    <w:rsid w:val="00DF77F6"/>
    <w:rsid w:val="00E0116E"/>
    <w:rsid w:val="00E0266E"/>
    <w:rsid w:val="00E03D4A"/>
    <w:rsid w:val="00E04D6B"/>
    <w:rsid w:val="00E053AC"/>
    <w:rsid w:val="00E07465"/>
    <w:rsid w:val="00E07AD9"/>
    <w:rsid w:val="00E10893"/>
    <w:rsid w:val="00E10977"/>
    <w:rsid w:val="00E1493E"/>
    <w:rsid w:val="00E209C3"/>
    <w:rsid w:val="00E21369"/>
    <w:rsid w:val="00E23BFC"/>
    <w:rsid w:val="00E248BF"/>
    <w:rsid w:val="00E2521A"/>
    <w:rsid w:val="00E2581F"/>
    <w:rsid w:val="00E30E22"/>
    <w:rsid w:val="00E32E0E"/>
    <w:rsid w:val="00E350B5"/>
    <w:rsid w:val="00E37E19"/>
    <w:rsid w:val="00E37FE6"/>
    <w:rsid w:val="00E4059E"/>
    <w:rsid w:val="00E408D0"/>
    <w:rsid w:val="00E43C23"/>
    <w:rsid w:val="00E45A44"/>
    <w:rsid w:val="00E463D3"/>
    <w:rsid w:val="00E4703D"/>
    <w:rsid w:val="00E47C63"/>
    <w:rsid w:val="00E53378"/>
    <w:rsid w:val="00E5393C"/>
    <w:rsid w:val="00E54C62"/>
    <w:rsid w:val="00E5692E"/>
    <w:rsid w:val="00E56BD5"/>
    <w:rsid w:val="00E57ABF"/>
    <w:rsid w:val="00E608A5"/>
    <w:rsid w:val="00E63C28"/>
    <w:rsid w:val="00E64539"/>
    <w:rsid w:val="00E64C44"/>
    <w:rsid w:val="00E652E8"/>
    <w:rsid w:val="00E67850"/>
    <w:rsid w:val="00E716D1"/>
    <w:rsid w:val="00E722BA"/>
    <w:rsid w:val="00E759FC"/>
    <w:rsid w:val="00E76C67"/>
    <w:rsid w:val="00E810FA"/>
    <w:rsid w:val="00E815E9"/>
    <w:rsid w:val="00E8253B"/>
    <w:rsid w:val="00E842A4"/>
    <w:rsid w:val="00E8573C"/>
    <w:rsid w:val="00E85CF4"/>
    <w:rsid w:val="00E860CD"/>
    <w:rsid w:val="00E86A7B"/>
    <w:rsid w:val="00E87F16"/>
    <w:rsid w:val="00E90EA8"/>
    <w:rsid w:val="00E9298B"/>
    <w:rsid w:val="00E943CA"/>
    <w:rsid w:val="00E9545B"/>
    <w:rsid w:val="00EA3C87"/>
    <w:rsid w:val="00EA54F0"/>
    <w:rsid w:val="00EA727A"/>
    <w:rsid w:val="00EA7E33"/>
    <w:rsid w:val="00EB51DF"/>
    <w:rsid w:val="00EB640B"/>
    <w:rsid w:val="00EB68C4"/>
    <w:rsid w:val="00EB6DF7"/>
    <w:rsid w:val="00EB7624"/>
    <w:rsid w:val="00EB7E07"/>
    <w:rsid w:val="00EC01AB"/>
    <w:rsid w:val="00EC2F22"/>
    <w:rsid w:val="00EC3F3A"/>
    <w:rsid w:val="00EC646A"/>
    <w:rsid w:val="00EC711F"/>
    <w:rsid w:val="00EC7C9A"/>
    <w:rsid w:val="00EC7F78"/>
    <w:rsid w:val="00ED1D54"/>
    <w:rsid w:val="00ED30A3"/>
    <w:rsid w:val="00ED357B"/>
    <w:rsid w:val="00ED4117"/>
    <w:rsid w:val="00ED508B"/>
    <w:rsid w:val="00ED69B4"/>
    <w:rsid w:val="00EE067D"/>
    <w:rsid w:val="00EE0DD4"/>
    <w:rsid w:val="00EE18FC"/>
    <w:rsid w:val="00EE2FFF"/>
    <w:rsid w:val="00EE3483"/>
    <w:rsid w:val="00EE36BD"/>
    <w:rsid w:val="00EE3C8F"/>
    <w:rsid w:val="00EE5953"/>
    <w:rsid w:val="00F00315"/>
    <w:rsid w:val="00F05DA0"/>
    <w:rsid w:val="00F06057"/>
    <w:rsid w:val="00F06150"/>
    <w:rsid w:val="00F073E5"/>
    <w:rsid w:val="00F07675"/>
    <w:rsid w:val="00F104FA"/>
    <w:rsid w:val="00F11E12"/>
    <w:rsid w:val="00F1244E"/>
    <w:rsid w:val="00F126A0"/>
    <w:rsid w:val="00F13785"/>
    <w:rsid w:val="00F1490E"/>
    <w:rsid w:val="00F14EB6"/>
    <w:rsid w:val="00F15659"/>
    <w:rsid w:val="00F165BB"/>
    <w:rsid w:val="00F273F5"/>
    <w:rsid w:val="00F27BF4"/>
    <w:rsid w:val="00F30F78"/>
    <w:rsid w:val="00F3118F"/>
    <w:rsid w:val="00F327F8"/>
    <w:rsid w:val="00F33E72"/>
    <w:rsid w:val="00F377FA"/>
    <w:rsid w:val="00F42294"/>
    <w:rsid w:val="00F43FC5"/>
    <w:rsid w:val="00F4463E"/>
    <w:rsid w:val="00F4541C"/>
    <w:rsid w:val="00F52338"/>
    <w:rsid w:val="00F531A5"/>
    <w:rsid w:val="00F53386"/>
    <w:rsid w:val="00F55C3A"/>
    <w:rsid w:val="00F60EB2"/>
    <w:rsid w:val="00F642CA"/>
    <w:rsid w:val="00F64909"/>
    <w:rsid w:val="00F64D27"/>
    <w:rsid w:val="00F6724B"/>
    <w:rsid w:val="00F718E2"/>
    <w:rsid w:val="00F73091"/>
    <w:rsid w:val="00F7342A"/>
    <w:rsid w:val="00F7386D"/>
    <w:rsid w:val="00F73DFE"/>
    <w:rsid w:val="00F749A3"/>
    <w:rsid w:val="00F7768C"/>
    <w:rsid w:val="00F77C3D"/>
    <w:rsid w:val="00F81790"/>
    <w:rsid w:val="00F82E51"/>
    <w:rsid w:val="00F83DCD"/>
    <w:rsid w:val="00F84F21"/>
    <w:rsid w:val="00F85995"/>
    <w:rsid w:val="00F86C80"/>
    <w:rsid w:val="00F91016"/>
    <w:rsid w:val="00F910E3"/>
    <w:rsid w:val="00F91DAA"/>
    <w:rsid w:val="00F92175"/>
    <w:rsid w:val="00F92E9D"/>
    <w:rsid w:val="00F92EC8"/>
    <w:rsid w:val="00F94959"/>
    <w:rsid w:val="00F95861"/>
    <w:rsid w:val="00F95974"/>
    <w:rsid w:val="00F96F21"/>
    <w:rsid w:val="00FA1615"/>
    <w:rsid w:val="00FA1F4F"/>
    <w:rsid w:val="00FA232A"/>
    <w:rsid w:val="00FA3F90"/>
    <w:rsid w:val="00FA6141"/>
    <w:rsid w:val="00FA78E6"/>
    <w:rsid w:val="00FA7F52"/>
    <w:rsid w:val="00FB1E9B"/>
    <w:rsid w:val="00FB1FF8"/>
    <w:rsid w:val="00FB29CA"/>
    <w:rsid w:val="00FB456E"/>
    <w:rsid w:val="00FB538E"/>
    <w:rsid w:val="00FB7168"/>
    <w:rsid w:val="00FC20B4"/>
    <w:rsid w:val="00FC375A"/>
    <w:rsid w:val="00FC5CB0"/>
    <w:rsid w:val="00FC64DF"/>
    <w:rsid w:val="00FC672A"/>
    <w:rsid w:val="00FC6CB4"/>
    <w:rsid w:val="00FD23C0"/>
    <w:rsid w:val="00FD2D21"/>
    <w:rsid w:val="00FD635C"/>
    <w:rsid w:val="00FD7D49"/>
    <w:rsid w:val="00FE043A"/>
    <w:rsid w:val="00FE0FAB"/>
    <w:rsid w:val="00FE10ED"/>
    <w:rsid w:val="00FE30BF"/>
    <w:rsid w:val="00FE5DD0"/>
    <w:rsid w:val="00FE613A"/>
    <w:rsid w:val="00FF0E4F"/>
    <w:rsid w:val="00FF12AF"/>
    <w:rsid w:val="00FF7472"/>
    <w:rsid w:val="0127278D"/>
    <w:rsid w:val="012F05BA"/>
    <w:rsid w:val="013658C9"/>
    <w:rsid w:val="01403548"/>
    <w:rsid w:val="01BF7D0C"/>
    <w:rsid w:val="01CE185D"/>
    <w:rsid w:val="01FC01AC"/>
    <w:rsid w:val="020D51E6"/>
    <w:rsid w:val="025941CA"/>
    <w:rsid w:val="029C6541"/>
    <w:rsid w:val="029F0509"/>
    <w:rsid w:val="02D81422"/>
    <w:rsid w:val="02FE20CD"/>
    <w:rsid w:val="030A1699"/>
    <w:rsid w:val="033C6F59"/>
    <w:rsid w:val="035556E8"/>
    <w:rsid w:val="03B44EAE"/>
    <w:rsid w:val="041413E5"/>
    <w:rsid w:val="041B277E"/>
    <w:rsid w:val="041B2FAD"/>
    <w:rsid w:val="04716E2C"/>
    <w:rsid w:val="049118AD"/>
    <w:rsid w:val="04A1422A"/>
    <w:rsid w:val="04E54111"/>
    <w:rsid w:val="04EB55C2"/>
    <w:rsid w:val="051B6ECD"/>
    <w:rsid w:val="056B33E0"/>
    <w:rsid w:val="057729EC"/>
    <w:rsid w:val="05853761"/>
    <w:rsid w:val="058A5B80"/>
    <w:rsid w:val="059F6D59"/>
    <w:rsid w:val="05D53B07"/>
    <w:rsid w:val="05DC287E"/>
    <w:rsid w:val="05DF20CD"/>
    <w:rsid w:val="062A53C6"/>
    <w:rsid w:val="063A0E4C"/>
    <w:rsid w:val="06462925"/>
    <w:rsid w:val="0656765F"/>
    <w:rsid w:val="06C61153"/>
    <w:rsid w:val="06C81778"/>
    <w:rsid w:val="07242596"/>
    <w:rsid w:val="073D565F"/>
    <w:rsid w:val="075A1291"/>
    <w:rsid w:val="075A5B3D"/>
    <w:rsid w:val="07F5057A"/>
    <w:rsid w:val="080710A2"/>
    <w:rsid w:val="08136178"/>
    <w:rsid w:val="08401324"/>
    <w:rsid w:val="084D361A"/>
    <w:rsid w:val="086C767A"/>
    <w:rsid w:val="08807C8F"/>
    <w:rsid w:val="08A61F26"/>
    <w:rsid w:val="08AC0286"/>
    <w:rsid w:val="08AC6617"/>
    <w:rsid w:val="08B82D1E"/>
    <w:rsid w:val="08DB7189"/>
    <w:rsid w:val="08F633AB"/>
    <w:rsid w:val="09042E39"/>
    <w:rsid w:val="090E1207"/>
    <w:rsid w:val="09102BA1"/>
    <w:rsid w:val="0917534D"/>
    <w:rsid w:val="092D1D23"/>
    <w:rsid w:val="09494D36"/>
    <w:rsid w:val="094E437B"/>
    <w:rsid w:val="09547570"/>
    <w:rsid w:val="099579CD"/>
    <w:rsid w:val="09A413DF"/>
    <w:rsid w:val="09CD1ADF"/>
    <w:rsid w:val="09E15ABE"/>
    <w:rsid w:val="09E621FC"/>
    <w:rsid w:val="09F307FD"/>
    <w:rsid w:val="09F74E6A"/>
    <w:rsid w:val="0A2075A9"/>
    <w:rsid w:val="0A461467"/>
    <w:rsid w:val="0A4D3FF7"/>
    <w:rsid w:val="0A5815D5"/>
    <w:rsid w:val="0A5A534E"/>
    <w:rsid w:val="0A6B1E4E"/>
    <w:rsid w:val="0A7D2D37"/>
    <w:rsid w:val="0A803280"/>
    <w:rsid w:val="0AA46249"/>
    <w:rsid w:val="0AAB1E48"/>
    <w:rsid w:val="0AB57259"/>
    <w:rsid w:val="0AC25D8A"/>
    <w:rsid w:val="0AD90BB3"/>
    <w:rsid w:val="0AE00071"/>
    <w:rsid w:val="0AE64D6B"/>
    <w:rsid w:val="0B113FEA"/>
    <w:rsid w:val="0B1412DE"/>
    <w:rsid w:val="0B570074"/>
    <w:rsid w:val="0B94531B"/>
    <w:rsid w:val="0BD37D82"/>
    <w:rsid w:val="0BDB7272"/>
    <w:rsid w:val="0BE050EC"/>
    <w:rsid w:val="0BEA49C2"/>
    <w:rsid w:val="0C181BB9"/>
    <w:rsid w:val="0C2414F2"/>
    <w:rsid w:val="0C2F02B1"/>
    <w:rsid w:val="0C564F40"/>
    <w:rsid w:val="0C580249"/>
    <w:rsid w:val="0C650D1C"/>
    <w:rsid w:val="0C6C00A7"/>
    <w:rsid w:val="0CA44847"/>
    <w:rsid w:val="0CAF3818"/>
    <w:rsid w:val="0CD307C1"/>
    <w:rsid w:val="0CD72C71"/>
    <w:rsid w:val="0D28083A"/>
    <w:rsid w:val="0D2D733C"/>
    <w:rsid w:val="0D3C7221"/>
    <w:rsid w:val="0D71668E"/>
    <w:rsid w:val="0D953036"/>
    <w:rsid w:val="0DF3381A"/>
    <w:rsid w:val="0DFC18FF"/>
    <w:rsid w:val="0DFD40BC"/>
    <w:rsid w:val="0E04028C"/>
    <w:rsid w:val="0E1103DB"/>
    <w:rsid w:val="0E292B05"/>
    <w:rsid w:val="0E3969FC"/>
    <w:rsid w:val="0E3C5521"/>
    <w:rsid w:val="0E3F6D7F"/>
    <w:rsid w:val="0E406BE4"/>
    <w:rsid w:val="0E44085B"/>
    <w:rsid w:val="0E51058C"/>
    <w:rsid w:val="0E5E27A7"/>
    <w:rsid w:val="0E621B3C"/>
    <w:rsid w:val="0EA0238D"/>
    <w:rsid w:val="0EE5037A"/>
    <w:rsid w:val="0F072350"/>
    <w:rsid w:val="0F154ED2"/>
    <w:rsid w:val="0F1B0338"/>
    <w:rsid w:val="0F3D1066"/>
    <w:rsid w:val="0F4318AE"/>
    <w:rsid w:val="0F550D2F"/>
    <w:rsid w:val="0F81185A"/>
    <w:rsid w:val="0F920DAF"/>
    <w:rsid w:val="0FB81F70"/>
    <w:rsid w:val="0FC14ACF"/>
    <w:rsid w:val="0FD97210"/>
    <w:rsid w:val="0FEA16DE"/>
    <w:rsid w:val="0FF57B46"/>
    <w:rsid w:val="103B43F1"/>
    <w:rsid w:val="103C6C09"/>
    <w:rsid w:val="10460FD2"/>
    <w:rsid w:val="104F7641"/>
    <w:rsid w:val="10537C2A"/>
    <w:rsid w:val="10836D6B"/>
    <w:rsid w:val="10971DD4"/>
    <w:rsid w:val="109930FA"/>
    <w:rsid w:val="10A81E6D"/>
    <w:rsid w:val="10B23F89"/>
    <w:rsid w:val="10CD23EC"/>
    <w:rsid w:val="10D3067A"/>
    <w:rsid w:val="10F01DC4"/>
    <w:rsid w:val="114502E5"/>
    <w:rsid w:val="11532505"/>
    <w:rsid w:val="11950D60"/>
    <w:rsid w:val="11983911"/>
    <w:rsid w:val="119A76E6"/>
    <w:rsid w:val="11BC7B17"/>
    <w:rsid w:val="11C92146"/>
    <w:rsid w:val="11F23C9D"/>
    <w:rsid w:val="11F25FD8"/>
    <w:rsid w:val="1202590F"/>
    <w:rsid w:val="122A1BE2"/>
    <w:rsid w:val="12530A34"/>
    <w:rsid w:val="12844903"/>
    <w:rsid w:val="12A775F4"/>
    <w:rsid w:val="12A97887"/>
    <w:rsid w:val="12E241F2"/>
    <w:rsid w:val="1333437E"/>
    <w:rsid w:val="133527EE"/>
    <w:rsid w:val="134C5B37"/>
    <w:rsid w:val="13646406"/>
    <w:rsid w:val="137724D7"/>
    <w:rsid w:val="139A78AC"/>
    <w:rsid w:val="13CB37BB"/>
    <w:rsid w:val="13D01CA2"/>
    <w:rsid w:val="13EE326C"/>
    <w:rsid w:val="141F3FD6"/>
    <w:rsid w:val="14244F4B"/>
    <w:rsid w:val="142B3EFE"/>
    <w:rsid w:val="143875E2"/>
    <w:rsid w:val="143D133D"/>
    <w:rsid w:val="143D23F8"/>
    <w:rsid w:val="145948D0"/>
    <w:rsid w:val="147E2727"/>
    <w:rsid w:val="1482555C"/>
    <w:rsid w:val="14903C4B"/>
    <w:rsid w:val="14981F13"/>
    <w:rsid w:val="149A0E1D"/>
    <w:rsid w:val="14A14401"/>
    <w:rsid w:val="14A643E1"/>
    <w:rsid w:val="14B30A83"/>
    <w:rsid w:val="14BB04A6"/>
    <w:rsid w:val="14C4249C"/>
    <w:rsid w:val="14FE1393"/>
    <w:rsid w:val="15053142"/>
    <w:rsid w:val="155C0F77"/>
    <w:rsid w:val="15677FC7"/>
    <w:rsid w:val="15EC784C"/>
    <w:rsid w:val="16042BDA"/>
    <w:rsid w:val="161B669A"/>
    <w:rsid w:val="1620386A"/>
    <w:rsid w:val="166E409B"/>
    <w:rsid w:val="167412E7"/>
    <w:rsid w:val="168508AF"/>
    <w:rsid w:val="16897794"/>
    <w:rsid w:val="168A7CA2"/>
    <w:rsid w:val="168F76A3"/>
    <w:rsid w:val="169049D9"/>
    <w:rsid w:val="169371AC"/>
    <w:rsid w:val="16A4545E"/>
    <w:rsid w:val="16E866A6"/>
    <w:rsid w:val="16F926EC"/>
    <w:rsid w:val="16FF5B68"/>
    <w:rsid w:val="17167F68"/>
    <w:rsid w:val="175954D4"/>
    <w:rsid w:val="17A25A3E"/>
    <w:rsid w:val="17B24ECC"/>
    <w:rsid w:val="17D040E0"/>
    <w:rsid w:val="17D14320"/>
    <w:rsid w:val="17F00BB3"/>
    <w:rsid w:val="18045B1F"/>
    <w:rsid w:val="181066D2"/>
    <w:rsid w:val="18185587"/>
    <w:rsid w:val="182D2E82"/>
    <w:rsid w:val="1842125D"/>
    <w:rsid w:val="186832BA"/>
    <w:rsid w:val="189A2E06"/>
    <w:rsid w:val="189C72B9"/>
    <w:rsid w:val="18C767F4"/>
    <w:rsid w:val="18D14B90"/>
    <w:rsid w:val="18E8730D"/>
    <w:rsid w:val="18F1469E"/>
    <w:rsid w:val="1915018F"/>
    <w:rsid w:val="193E08BC"/>
    <w:rsid w:val="196F6E68"/>
    <w:rsid w:val="19A55F67"/>
    <w:rsid w:val="19EB3C30"/>
    <w:rsid w:val="19F560B0"/>
    <w:rsid w:val="1A071DA8"/>
    <w:rsid w:val="1A0C0AFE"/>
    <w:rsid w:val="1A3316EC"/>
    <w:rsid w:val="1A392CF0"/>
    <w:rsid w:val="1A4D0E7D"/>
    <w:rsid w:val="1A63212E"/>
    <w:rsid w:val="1AAB26E2"/>
    <w:rsid w:val="1ABE26CD"/>
    <w:rsid w:val="1AD7023E"/>
    <w:rsid w:val="1B031645"/>
    <w:rsid w:val="1B150A81"/>
    <w:rsid w:val="1B325C1D"/>
    <w:rsid w:val="1B3F349C"/>
    <w:rsid w:val="1B8B5518"/>
    <w:rsid w:val="1B994EDC"/>
    <w:rsid w:val="1BA33A56"/>
    <w:rsid w:val="1BB2427A"/>
    <w:rsid w:val="1BDC1976"/>
    <w:rsid w:val="1BF94E9C"/>
    <w:rsid w:val="1C0A608B"/>
    <w:rsid w:val="1C284EF1"/>
    <w:rsid w:val="1C2F6C9E"/>
    <w:rsid w:val="1C5503EA"/>
    <w:rsid w:val="1C971AA2"/>
    <w:rsid w:val="1CA71756"/>
    <w:rsid w:val="1CC551DB"/>
    <w:rsid w:val="1CD12A1F"/>
    <w:rsid w:val="1CE800BA"/>
    <w:rsid w:val="1D0E13A6"/>
    <w:rsid w:val="1D6A2A74"/>
    <w:rsid w:val="1D7C0A94"/>
    <w:rsid w:val="1DA01F5E"/>
    <w:rsid w:val="1DA135CF"/>
    <w:rsid w:val="1DA320B5"/>
    <w:rsid w:val="1DCE0336"/>
    <w:rsid w:val="1DE15D88"/>
    <w:rsid w:val="1E0068A1"/>
    <w:rsid w:val="1E294C73"/>
    <w:rsid w:val="1E407D11"/>
    <w:rsid w:val="1E660292"/>
    <w:rsid w:val="1E871679"/>
    <w:rsid w:val="1E8801F9"/>
    <w:rsid w:val="1EAF30D9"/>
    <w:rsid w:val="1EB02C25"/>
    <w:rsid w:val="1ED63D42"/>
    <w:rsid w:val="1EE658E6"/>
    <w:rsid w:val="1EF47E01"/>
    <w:rsid w:val="1EF95C2D"/>
    <w:rsid w:val="1F037A7A"/>
    <w:rsid w:val="1F18770D"/>
    <w:rsid w:val="1F266D5D"/>
    <w:rsid w:val="1F336A23"/>
    <w:rsid w:val="1F365B8A"/>
    <w:rsid w:val="1F3B1605"/>
    <w:rsid w:val="1F676B4C"/>
    <w:rsid w:val="1F8A6B75"/>
    <w:rsid w:val="1F9702DD"/>
    <w:rsid w:val="1FD26D71"/>
    <w:rsid w:val="1FEC069B"/>
    <w:rsid w:val="200C2298"/>
    <w:rsid w:val="205E0A20"/>
    <w:rsid w:val="20AD2EFC"/>
    <w:rsid w:val="20B21977"/>
    <w:rsid w:val="20DF09CE"/>
    <w:rsid w:val="20F47F78"/>
    <w:rsid w:val="20FB336F"/>
    <w:rsid w:val="21034729"/>
    <w:rsid w:val="211F06D4"/>
    <w:rsid w:val="21241616"/>
    <w:rsid w:val="2153519A"/>
    <w:rsid w:val="21596E46"/>
    <w:rsid w:val="216F5531"/>
    <w:rsid w:val="22067DBB"/>
    <w:rsid w:val="22185B05"/>
    <w:rsid w:val="22247FB3"/>
    <w:rsid w:val="222B5DAC"/>
    <w:rsid w:val="22451EDF"/>
    <w:rsid w:val="224776A3"/>
    <w:rsid w:val="228147B0"/>
    <w:rsid w:val="228C1E1D"/>
    <w:rsid w:val="22B2018B"/>
    <w:rsid w:val="22D57F01"/>
    <w:rsid w:val="22E21256"/>
    <w:rsid w:val="2306246B"/>
    <w:rsid w:val="2324612D"/>
    <w:rsid w:val="23564BBB"/>
    <w:rsid w:val="238A1303"/>
    <w:rsid w:val="239552AE"/>
    <w:rsid w:val="239D1668"/>
    <w:rsid w:val="23BC3D8D"/>
    <w:rsid w:val="23CD0646"/>
    <w:rsid w:val="23F12CD1"/>
    <w:rsid w:val="23F63DA1"/>
    <w:rsid w:val="2406282D"/>
    <w:rsid w:val="241F7523"/>
    <w:rsid w:val="247754E4"/>
    <w:rsid w:val="24807285"/>
    <w:rsid w:val="248B560C"/>
    <w:rsid w:val="24D73992"/>
    <w:rsid w:val="24DB7521"/>
    <w:rsid w:val="24F4396E"/>
    <w:rsid w:val="24F657F8"/>
    <w:rsid w:val="251C66F2"/>
    <w:rsid w:val="252B75E8"/>
    <w:rsid w:val="253C4BD5"/>
    <w:rsid w:val="254856AA"/>
    <w:rsid w:val="25740EFF"/>
    <w:rsid w:val="25776AA4"/>
    <w:rsid w:val="258E73D0"/>
    <w:rsid w:val="25985A2A"/>
    <w:rsid w:val="259C1387"/>
    <w:rsid w:val="25A33A7B"/>
    <w:rsid w:val="25B07B71"/>
    <w:rsid w:val="25B35268"/>
    <w:rsid w:val="25F360C1"/>
    <w:rsid w:val="2634178C"/>
    <w:rsid w:val="26352C7E"/>
    <w:rsid w:val="265B4412"/>
    <w:rsid w:val="266968D8"/>
    <w:rsid w:val="26905F7C"/>
    <w:rsid w:val="269765EE"/>
    <w:rsid w:val="269C477E"/>
    <w:rsid w:val="26A06C4B"/>
    <w:rsid w:val="26A10437"/>
    <w:rsid w:val="26C36CD4"/>
    <w:rsid w:val="26C87453"/>
    <w:rsid w:val="26D47FF5"/>
    <w:rsid w:val="271A7A0C"/>
    <w:rsid w:val="27220E53"/>
    <w:rsid w:val="273F484E"/>
    <w:rsid w:val="275C47B4"/>
    <w:rsid w:val="276611FC"/>
    <w:rsid w:val="27895F06"/>
    <w:rsid w:val="279F4A2C"/>
    <w:rsid w:val="27AF08F4"/>
    <w:rsid w:val="27B44754"/>
    <w:rsid w:val="27C53710"/>
    <w:rsid w:val="2808097C"/>
    <w:rsid w:val="281E5CAC"/>
    <w:rsid w:val="28251939"/>
    <w:rsid w:val="28410850"/>
    <w:rsid w:val="28604D24"/>
    <w:rsid w:val="286E6AFD"/>
    <w:rsid w:val="288E32E3"/>
    <w:rsid w:val="288F4CB7"/>
    <w:rsid w:val="289A78F2"/>
    <w:rsid w:val="28BD7821"/>
    <w:rsid w:val="28DF1942"/>
    <w:rsid w:val="28E6366A"/>
    <w:rsid w:val="28EE57EA"/>
    <w:rsid w:val="28F00DEC"/>
    <w:rsid w:val="29024A6B"/>
    <w:rsid w:val="2936586D"/>
    <w:rsid w:val="295D7C7F"/>
    <w:rsid w:val="2961753E"/>
    <w:rsid w:val="296532A7"/>
    <w:rsid w:val="299122C8"/>
    <w:rsid w:val="299D267C"/>
    <w:rsid w:val="29B707D5"/>
    <w:rsid w:val="29C602BF"/>
    <w:rsid w:val="29CD7335"/>
    <w:rsid w:val="29CE21D5"/>
    <w:rsid w:val="29E9427C"/>
    <w:rsid w:val="29F21E5A"/>
    <w:rsid w:val="29F25D40"/>
    <w:rsid w:val="2A0D4A29"/>
    <w:rsid w:val="2A1076EE"/>
    <w:rsid w:val="2A11432E"/>
    <w:rsid w:val="2A1E42EE"/>
    <w:rsid w:val="2A1F3FB8"/>
    <w:rsid w:val="2A2540A7"/>
    <w:rsid w:val="2A2B6B34"/>
    <w:rsid w:val="2A3D38A8"/>
    <w:rsid w:val="2A541364"/>
    <w:rsid w:val="2A550522"/>
    <w:rsid w:val="2A574D65"/>
    <w:rsid w:val="2A62278A"/>
    <w:rsid w:val="2A85785A"/>
    <w:rsid w:val="2A8E40D1"/>
    <w:rsid w:val="2A925C4D"/>
    <w:rsid w:val="2A9A6739"/>
    <w:rsid w:val="2ADB6A40"/>
    <w:rsid w:val="2AED3036"/>
    <w:rsid w:val="2B134BF1"/>
    <w:rsid w:val="2B1A5E20"/>
    <w:rsid w:val="2B3E1E16"/>
    <w:rsid w:val="2B6C2D35"/>
    <w:rsid w:val="2B9D598B"/>
    <w:rsid w:val="2B9F3B9D"/>
    <w:rsid w:val="2BBD6F80"/>
    <w:rsid w:val="2BC26E12"/>
    <w:rsid w:val="2BC41E9E"/>
    <w:rsid w:val="2BD84A44"/>
    <w:rsid w:val="2BD93E67"/>
    <w:rsid w:val="2BEF0DB7"/>
    <w:rsid w:val="2BF25968"/>
    <w:rsid w:val="2C062715"/>
    <w:rsid w:val="2C1A6058"/>
    <w:rsid w:val="2C291947"/>
    <w:rsid w:val="2C2A2B01"/>
    <w:rsid w:val="2C413F6C"/>
    <w:rsid w:val="2C994D48"/>
    <w:rsid w:val="2C9C575C"/>
    <w:rsid w:val="2CAC7D40"/>
    <w:rsid w:val="2CB2655E"/>
    <w:rsid w:val="2CC14886"/>
    <w:rsid w:val="2CC802A6"/>
    <w:rsid w:val="2CCE509E"/>
    <w:rsid w:val="2CFE5595"/>
    <w:rsid w:val="2D0B094E"/>
    <w:rsid w:val="2D214861"/>
    <w:rsid w:val="2D3E01C2"/>
    <w:rsid w:val="2D4F1034"/>
    <w:rsid w:val="2D57250A"/>
    <w:rsid w:val="2DEB51C7"/>
    <w:rsid w:val="2DF30594"/>
    <w:rsid w:val="2DF469DD"/>
    <w:rsid w:val="2E2C1D2C"/>
    <w:rsid w:val="2E34274B"/>
    <w:rsid w:val="2EC01339"/>
    <w:rsid w:val="2EE63891"/>
    <w:rsid w:val="2F58294A"/>
    <w:rsid w:val="2F635763"/>
    <w:rsid w:val="2F6649D7"/>
    <w:rsid w:val="2F6839E5"/>
    <w:rsid w:val="2F8B762C"/>
    <w:rsid w:val="2F9809AC"/>
    <w:rsid w:val="2FCF2502"/>
    <w:rsid w:val="2FE46097"/>
    <w:rsid w:val="2FEB468A"/>
    <w:rsid w:val="30161EDF"/>
    <w:rsid w:val="30254A86"/>
    <w:rsid w:val="30300DB8"/>
    <w:rsid w:val="303C3716"/>
    <w:rsid w:val="304C31C1"/>
    <w:rsid w:val="305E0D81"/>
    <w:rsid w:val="30841E49"/>
    <w:rsid w:val="30D372B6"/>
    <w:rsid w:val="30DA30E2"/>
    <w:rsid w:val="310219BD"/>
    <w:rsid w:val="311A5009"/>
    <w:rsid w:val="31373BCA"/>
    <w:rsid w:val="31515E1F"/>
    <w:rsid w:val="3180725E"/>
    <w:rsid w:val="3185665C"/>
    <w:rsid w:val="319652AB"/>
    <w:rsid w:val="31BB0EF4"/>
    <w:rsid w:val="31C31FDA"/>
    <w:rsid w:val="31F22A6A"/>
    <w:rsid w:val="3205419A"/>
    <w:rsid w:val="320C3841"/>
    <w:rsid w:val="32135997"/>
    <w:rsid w:val="322B6B90"/>
    <w:rsid w:val="328B4B50"/>
    <w:rsid w:val="32AD2B0C"/>
    <w:rsid w:val="32B734DB"/>
    <w:rsid w:val="32D35BE0"/>
    <w:rsid w:val="32DA4C7A"/>
    <w:rsid w:val="32E4458C"/>
    <w:rsid w:val="32EB5898"/>
    <w:rsid w:val="32F2570E"/>
    <w:rsid w:val="3326743F"/>
    <w:rsid w:val="33316D0F"/>
    <w:rsid w:val="333D2DBA"/>
    <w:rsid w:val="33563E16"/>
    <w:rsid w:val="336B797B"/>
    <w:rsid w:val="33A120A2"/>
    <w:rsid w:val="33B179EA"/>
    <w:rsid w:val="33B6567E"/>
    <w:rsid w:val="33BF47B3"/>
    <w:rsid w:val="34242460"/>
    <w:rsid w:val="34337309"/>
    <w:rsid w:val="343D5F11"/>
    <w:rsid w:val="3449269E"/>
    <w:rsid w:val="346E6803"/>
    <w:rsid w:val="348938A8"/>
    <w:rsid w:val="34894638"/>
    <w:rsid w:val="349B72A1"/>
    <w:rsid w:val="34AF1B79"/>
    <w:rsid w:val="34CA3461"/>
    <w:rsid w:val="34D45F9E"/>
    <w:rsid w:val="34D84A69"/>
    <w:rsid w:val="34E61CE9"/>
    <w:rsid w:val="35010704"/>
    <w:rsid w:val="350248A7"/>
    <w:rsid w:val="350E0E9E"/>
    <w:rsid w:val="35117CA8"/>
    <w:rsid w:val="35207433"/>
    <w:rsid w:val="358E41A2"/>
    <w:rsid w:val="359B3DB1"/>
    <w:rsid w:val="35A90C1C"/>
    <w:rsid w:val="35AD27ED"/>
    <w:rsid w:val="35B30266"/>
    <w:rsid w:val="35BB7FE5"/>
    <w:rsid w:val="35CE1396"/>
    <w:rsid w:val="360A31E9"/>
    <w:rsid w:val="36347C3B"/>
    <w:rsid w:val="36614CDB"/>
    <w:rsid w:val="366F2380"/>
    <w:rsid w:val="3677258B"/>
    <w:rsid w:val="36AA6E46"/>
    <w:rsid w:val="36B83BC4"/>
    <w:rsid w:val="36C52F4E"/>
    <w:rsid w:val="36D764E2"/>
    <w:rsid w:val="37017D63"/>
    <w:rsid w:val="37112367"/>
    <w:rsid w:val="371D178F"/>
    <w:rsid w:val="371E11FA"/>
    <w:rsid w:val="379713C4"/>
    <w:rsid w:val="37D0275B"/>
    <w:rsid w:val="37DE79B8"/>
    <w:rsid w:val="37F73124"/>
    <w:rsid w:val="38073105"/>
    <w:rsid w:val="38090687"/>
    <w:rsid w:val="382439B7"/>
    <w:rsid w:val="383715B7"/>
    <w:rsid w:val="38466D7A"/>
    <w:rsid w:val="385126EE"/>
    <w:rsid w:val="38584D1E"/>
    <w:rsid w:val="386901E1"/>
    <w:rsid w:val="393548CD"/>
    <w:rsid w:val="39736EAD"/>
    <w:rsid w:val="39857824"/>
    <w:rsid w:val="39EA3E68"/>
    <w:rsid w:val="3A380C4D"/>
    <w:rsid w:val="3A76731C"/>
    <w:rsid w:val="3AAA33BC"/>
    <w:rsid w:val="3AB77D3F"/>
    <w:rsid w:val="3AC40A7C"/>
    <w:rsid w:val="3ACB0650"/>
    <w:rsid w:val="3B2200BC"/>
    <w:rsid w:val="3B537005"/>
    <w:rsid w:val="3B5B660B"/>
    <w:rsid w:val="3B8D7ECC"/>
    <w:rsid w:val="3BA233A6"/>
    <w:rsid w:val="3BAF373F"/>
    <w:rsid w:val="3BE70FF9"/>
    <w:rsid w:val="3BF86D2F"/>
    <w:rsid w:val="3C107D64"/>
    <w:rsid w:val="3C2241FC"/>
    <w:rsid w:val="3C27220C"/>
    <w:rsid w:val="3C49357F"/>
    <w:rsid w:val="3C674833"/>
    <w:rsid w:val="3C6C33D7"/>
    <w:rsid w:val="3C92654C"/>
    <w:rsid w:val="3CA145BD"/>
    <w:rsid w:val="3CE24B11"/>
    <w:rsid w:val="3D1F6317"/>
    <w:rsid w:val="3D314CA3"/>
    <w:rsid w:val="3D4F66C7"/>
    <w:rsid w:val="3D6C1718"/>
    <w:rsid w:val="3D806562"/>
    <w:rsid w:val="3DB241D0"/>
    <w:rsid w:val="3DB85DFD"/>
    <w:rsid w:val="3DD150D5"/>
    <w:rsid w:val="3DF37263"/>
    <w:rsid w:val="3E447262"/>
    <w:rsid w:val="3E5219F5"/>
    <w:rsid w:val="3E753186"/>
    <w:rsid w:val="3E7569E0"/>
    <w:rsid w:val="3E886CD5"/>
    <w:rsid w:val="3E9938E6"/>
    <w:rsid w:val="3EA91D69"/>
    <w:rsid w:val="3EB35DC8"/>
    <w:rsid w:val="3ED9195C"/>
    <w:rsid w:val="3EEA3255"/>
    <w:rsid w:val="3F2A6CE3"/>
    <w:rsid w:val="3F5C3D7B"/>
    <w:rsid w:val="3F63035B"/>
    <w:rsid w:val="3F8B5BF4"/>
    <w:rsid w:val="3FA36A12"/>
    <w:rsid w:val="3FAA2393"/>
    <w:rsid w:val="3FF15AC2"/>
    <w:rsid w:val="3FF92AD3"/>
    <w:rsid w:val="4021512E"/>
    <w:rsid w:val="40516593"/>
    <w:rsid w:val="405A368E"/>
    <w:rsid w:val="4067031D"/>
    <w:rsid w:val="406755E0"/>
    <w:rsid w:val="40805A8C"/>
    <w:rsid w:val="408F1F65"/>
    <w:rsid w:val="40A14F5C"/>
    <w:rsid w:val="40AA5644"/>
    <w:rsid w:val="40E973FE"/>
    <w:rsid w:val="40EB47D3"/>
    <w:rsid w:val="40F66C22"/>
    <w:rsid w:val="41004930"/>
    <w:rsid w:val="41080BFF"/>
    <w:rsid w:val="41113A7A"/>
    <w:rsid w:val="412E7EAD"/>
    <w:rsid w:val="414F63F1"/>
    <w:rsid w:val="41567203"/>
    <w:rsid w:val="416431F9"/>
    <w:rsid w:val="416E5895"/>
    <w:rsid w:val="41980F60"/>
    <w:rsid w:val="41E849E2"/>
    <w:rsid w:val="41F614E0"/>
    <w:rsid w:val="42366486"/>
    <w:rsid w:val="42DC4041"/>
    <w:rsid w:val="42EB3295"/>
    <w:rsid w:val="433F3017"/>
    <w:rsid w:val="435D1AE3"/>
    <w:rsid w:val="435F6151"/>
    <w:rsid w:val="436576BE"/>
    <w:rsid w:val="437A5E8E"/>
    <w:rsid w:val="43830753"/>
    <w:rsid w:val="43846876"/>
    <w:rsid w:val="43AD7A84"/>
    <w:rsid w:val="43C96EDE"/>
    <w:rsid w:val="43E20BD8"/>
    <w:rsid w:val="43E449F0"/>
    <w:rsid w:val="43E51A08"/>
    <w:rsid w:val="440B5F9A"/>
    <w:rsid w:val="442739E0"/>
    <w:rsid w:val="44276739"/>
    <w:rsid w:val="4482141C"/>
    <w:rsid w:val="4489017F"/>
    <w:rsid w:val="448A570D"/>
    <w:rsid w:val="44931B2B"/>
    <w:rsid w:val="44973488"/>
    <w:rsid w:val="44980645"/>
    <w:rsid w:val="44BC3464"/>
    <w:rsid w:val="44C43A6B"/>
    <w:rsid w:val="44D35237"/>
    <w:rsid w:val="451C3137"/>
    <w:rsid w:val="453216A7"/>
    <w:rsid w:val="45497FEE"/>
    <w:rsid w:val="455B128C"/>
    <w:rsid w:val="457376FD"/>
    <w:rsid w:val="45920224"/>
    <w:rsid w:val="459465A0"/>
    <w:rsid w:val="4609040E"/>
    <w:rsid w:val="462D7B12"/>
    <w:rsid w:val="463F18F8"/>
    <w:rsid w:val="4646346C"/>
    <w:rsid w:val="46640C9A"/>
    <w:rsid w:val="466A0FA6"/>
    <w:rsid w:val="466C0EB7"/>
    <w:rsid w:val="46771846"/>
    <w:rsid w:val="467B1444"/>
    <w:rsid w:val="46A51FED"/>
    <w:rsid w:val="46B1373D"/>
    <w:rsid w:val="46C77F74"/>
    <w:rsid w:val="46CD626F"/>
    <w:rsid w:val="46D13BB3"/>
    <w:rsid w:val="46EE4B80"/>
    <w:rsid w:val="470152B5"/>
    <w:rsid w:val="471C28F9"/>
    <w:rsid w:val="474A2214"/>
    <w:rsid w:val="474D77F3"/>
    <w:rsid w:val="4763218A"/>
    <w:rsid w:val="47812A0D"/>
    <w:rsid w:val="47A700D9"/>
    <w:rsid w:val="47B21820"/>
    <w:rsid w:val="47B44856"/>
    <w:rsid w:val="47FC20EF"/>
    <w:rsid w:val="4800344B"/>
    <w:rsid w:val="482C2693"/>
    <w:rsid w:val="483D1F24"/>
    <w:rsid w:val="483F1F5F"/>
    <w:rsid w:val="484769D2"/>
    <w:rsid w:val="48503D12"/>
    <w:rsid w:val="4862312B"/>
    <w:rsid w:val="48927E1C"/>
    <w:rsid w:val="48B80E79"/>
    <w:rsid w:val="48BC225D"/>
    <w:rsid w:val="48C25B2E"/>
    <w:rsid w:val="48EF37F3"/>
    <w:rsid w:val="49317949"/>
    <w:rsid w:val="49323271"/>
    <w:rsid w:val="493E4FBB"/>
    <w:rsid w:val="49431D76"/>
    <w:rsid w:val="49514132"/>
    <w:rsid w:val="49650B2C"/>
    <w:rsid w:val="49F454F1"/>
    <w:rsid w:val="4A3132A3"/>
    <w:rsid w:val="4A407927"/>
    <w:rsid w:val="4A4106B6"/>
    <w:rsid w:val="4A767D68"/>
    <w:rsid w:val="4A7A53CB"/>
    <w:rsid w:val="4A8B30EC"/>
    <w:rsid w:val="4AA02954"/>
    <w:rsid w:val="4AD149B8"/>
    <w:rsid w:val="4ADF2005"/>
    <w:rsid w:val="4AFB1C7E"/>
    <w:rsid w:val="4B03268E"/>
    <w:rsid w:val="4B1E08CD"/>
    <w:rsid w:val="4B2424A2"/>
    <w:rsid w:val="4B2A1244"/>
    <w:rsid w:val="4B332897"/>
    <w:rsid w:val="4B4C6A79"/>
    <w:rsid w:val="4B89783F"/>
    <w:rsid w:val="4B8A635F"/>
    <w:rsid w:val="4B8C0972"/>
    <w:rsid w:val="4B9500C1"/>
    <w:rsid w:val="4B965D9C"/>
    <w:rsid w:val="4BD00703"/>
    <w:rsid w:val="4BF2253C"/>
    <w:rsid w:val="4C2D6501"/>
    <w:rsid w:val="4C7F1C66"/>
    <w:rsid w:val="4CAA03C1"/>
    <w:rsid w:val="4D0600C4"/>
    <w:rsid w:val="4D0F0F3A"/>
    <w:rsid w:val="4D143C26"/>
    <w:rsid w:val="4D4D5FE1"/>
    <w:rsid w:val="4D730539"/>
    <w:rsid w:val="4D765C30"/>
    <w:rsid w:val="4DB23FE0"/>
    <w:rsid w:val="4DBA7F58"/>
    <w:rsid w:val="4E1125A4"/>
    <w:rsid w:val="4E415268"/>
    <w:rsid w:val="4E62033D"/>
    <w:rsid w:val="4E6840F0"/>
    <w:rsid w:val="4E854A1D"/>
    <w:rsid w:val="4E86753E"/>
    <w:rsid w:val="4EA576C6"/>
    <w:rsid w:val="4EB54C30"/>
    <w:rsid w:val="4EC86117"/>
    <w:rsid w:val="4EF17159"/>
    <w:rsid w:val="4F0F7161"/>
    <w:rsid w:val="4F177B34"/>
    <w:rsid w:val="4F307EC6"/>
    <w:rsid w:val="4F3D7E8D"/>
    <w:rsid w:val="4F4632D7"/>
    <w:rsid w:val="4F7839FD"/>
    <w:rsid w:val="4F812C1F"/>
    <w:rsid w:val="4FA00F2C"/>
    <w:rsid w:val="4FA03D68"/>
    <w:rsid w:val="4FA83754"/>
    <w:rsid w:val="4FB00E8B"/>
    <w:rsid w:val="4FD52676"/>
    <w:rsid w:val="4FD54090"/>
    <w:rsid w:val="501A2FF5"/>
    <w:rsid w:val="503802C1"/>
    <w:rsid w:val="504839D0"/>
    <w:rsid w:val="506E6129"/>
    <w:rsid w:val="507D6F73"/>
    <w:rsid w:val="507F594E"/>
    <w:rsid w:val="50835EE0"/>
    <w:rsid w:val="50942818"/>
    <w:rsid w:val="509C598C"/>
    <w:rsid w:val="509E5921"/>
    <w:rsid w:val="50AC0C0E"/>
    <w:rsid w:val="50D64B8B"/>
    <w:rsid w:val="50F0469A"/>
    <w:rsid w:val="51347EA6"/>
    <w:rsid w:val="51696999"/>
    <w:rsid w:val="517969BB"/>
    <w:rsid w:val="518341D7"/>
    <w:rsid w:val="519C033D"/>
    <w:rsid w:val="51AB2205"/>
    <w:rsid w:val="51B65612"/>
    <w:rsid w:val="51CD6109"/>
    <w:rsid w:val="522C1B00"/>
    <w:rsid w:val="522F6CD8"/>
    <w:rsid w:val="52770232"/>
    <w:rsid w:val="528C332C"/>
    <w:rsid w:val="528E611F"/>
    <w:rsid w:val="52B92610"/>
    <w:rsid w:val="52BD3F8B"/>
    <w:rsid w:val="52D508EC"/>
    <w:rsid w:val="53105DB5"/>
    <w:rsid w:val="53106064"/>
    <w:rsid w:val="532E4693"/>
    <w:rsid w:val="53411F7B"/>
    <w:rsid w:val="5344780E"/>
    <w:rsid w:val="53625ADC"/>
    <w:rsid w:val="5375067C"/>
    <w:rsid w:val="537C32E1"/>
    <w:rsid w:val="53A818C3"/>
    <w:rsid w:val="53FF40D8"/>
    <w:rsid w:val="542675BD"/>
    <w:rsid w:val="54453302"/>
    <w:rsid w:val="545F186C"/>
    <w:rsid w:val="54A00484"/>
    <w:rsid w:val="54D075F9"/>
    <w:rsid w:val="55487A11"/>
    <w:rsid w:val="556830D7"/>
    <w:rsid w:val="55A95F2A"/>
    <w:rsid w:val="55AA70E8"/>
    <w:rsid w:val="55B11C9E"/>
    <w:rsid w:val="55D86BF6"/>
    <w:rsid w:val="55E86D80"/>
    <w:rsid w:val="56036F3C"/>
    <w:rsid w:val="56096146"/>
    <w:rsid w:val="56350464"/>
    <w:rsid w:val="565B4B95"/>
    <w:rsid w:val="566476A3"/>
    <w:rsid w:val="56813D1C"/>
    <w:rsid w:val="56882A6B"/>
    <w:rsid w:val="569C6DA8"/>
    <w:rsid w:val="569E4141"/>
    <w:rsid w:val="56A940B5"/>
    <w:rsid w:val="56C63E25"/>
    <w:rsid w:val="56CA54FF"/>
    <w:rsid w:val="56D617F8"/>
    <w:rsid w:val="56D6632A"/>
    <w:rsid w:val="56E32F96"/>
    <w:rsid w:val="56FD2049"/>
    <w:rsid w:val="5704180E"/>
    <w:rsid w:val="571637E1"/>
    <w:rsid w:val="57333406"/>
    <w:rsid w:val="57435F46"/>
    <w:rsid w:val="57715189"/>
    <w:rsid w:val="57863F23"/>
    <w:rsid w:val="57D06F5D"/>
    <w:rsid w:val="57E67B49"/>
    <w:rsid w:val="580469B3"/>
    <w:rsid w:val="580A2BD7"/>
    <w:rsid w:val="5814484C"/>
    <w:rsid w:val="582D622B"/>
    <w:rsid w:val="5833331F"/>
    <w:rsid w:val="583A577C"/>
    <w:rsid w:val="587E64C0"/>
    <w:rsid w:val="588627B1"/>
    <w:rsid w:val="58912AB1"/>
    <w:rsid w:val="58B45BE1"/>
    <w:rsid w:val="58BD5371"/>
    <w:rsid w:val="58BE1257"/>
    <w:rsid w:val="58C27F5D"/>
    <w:rsid w:val="58CE31CC"/>
    <w:rsid w:val="59317656"/>
    <w:rsid w:val="593B64C5"/>
    <w:rsid w:val="595642BE"/>
    <w:rsid w:val="597F4C86"/>
    <w:rsid w:val="598F514A"/>
    <w:rsid w:val="59951017"/>
    <w:rsid w:val="599827ED"/>
    <w:rsid w:val="59B373C4"/>
    <w:rsid w:val="59B57C7C"/>
    <w:rsid w:val="59DD14D2"/>
    <w:rsid w:val="59EB5B99"/>
    <w:rsid w:val="59F32CEE"/>
    <w:rsid w:val="5A2551DF"/>
    <w:rsid w:val="5A347EFC"/>
    <w:rsid w:val="5A7458E0"/>
    <w:rsid w:val="5A820C9E"/>
    <w:rsid w:val="5A9A027F"/>
    <w:rsid w:val="5AAF1500"/>
    <w:rsid w:val="5AC239BC"/>
    <w:rsid w:val="5ACA5DFF"/>
    <w:rsid w:val="5ADB0940"/>
    <w:rsid w:val="5B450265"/>
    <w:rsid w:val="5B4F6D85"/>
    <w:rsid w:val="5B971ADB"/>
    <w:rsid w:val="5BAC49F9"/>
    <w:rsid w:val="5BAE6B73"/>
    <w:rsid w:val="5BC2413F"/>
    <w:rsid w:val="5BED1024"/>
    <w:rsid w:val="5BFE72E8"/>
    <w:rsid w:val="5C0B2F69"/>
    <w:rsid w:val="5C1434F0"/>
    <w:rsid w:val="5C2946A9"/>
    <w:rsid w:val="5C333CFB"/>
    <w:rsid w:val="5C99449C"/>
    <w:rsid w:val="5CDA5E1D"/>
    <w:rsid w:val="5CE0668C"/>
    <w:rsid w:val="5D1A0A26"/>
    <w:rsid w:val="5D1D7D4C"/>
    <w:rsid w:val="5D4705D6"/>
    <w:rsid w:val="5D4F60D7"/>
    <w:rsid w:val="5D623409"/>
    <w:rsid w:val="5D8A097F"/>
    <w:rsid w:val="5DA332C8"/>
    <w:rsid w:val="5DA6541C"/>
    <w:rsid w:val="5DAD35AC"/>
    <w:rsid w:val="5DB55BCD"/>
    <w:rsid w:val="5DBF68C8"/>
    <w:rsid w:val="5DC86F87"/>
    <w:rsid w:val="5DE62219"/>
    <w:rsid w:val="5E091BDC"/>
    <w:rsid w:val="5E3750B8"/>
    <w:rsid w:val="5E4D2A6B"/>
    <w:rsid w:val="5E4F1C84"/>
    <w:rsid w:val="5E577355"/>
    <w:rsid w:val="5E6F0D87"/>
    <w:rsid w:val="5E7A2DE3"/>
    <w:rsid w:val="5E8958C4"/>
    <w:rsid w:val="5F062A9D"/>
    <w:rsid w:val="5F1E34B6"/>
    <w:rsid w:val="5F571980"/>
    <w:rsid w:val="5F9422B9"/>
    <w:rsid w:val="5F9E5B76"/>
    <w:rsid w:val="5FB00B27"/>
    <w:rsid w:val="5FC45334"/>
    <w:rsid w:val="5FD27FF0"/>
    <w:rsid w:val="5FE9BE6A"/>
    <w:rsid w:val="5FF01D2A"/>
    <w:rsid w:val="5FFC290C"/>
    <w:rsid w:val="5FFCDCF8"/>
    <w:rsid w:val="600A2BB5"/>
    <w:rsid w:val="604E32CC"/>
    <w:rsid w:val="60504412"/>
    <w:rsid w:val="60572829"/>
    <w:rsid w:val="60A30B25"/>
    <w:rsid w:val="60C225E4"/>
    <w:rsid w:val="60D274D5"/>
    <w:rsid w:val="60DD64CB"/>
    <w:rsid w:val="60E07022"/>
    <w:rsid w:val="60F83C65"/>
    <w:rsid w:val="60FF423D"/>
    <w:rsid w:val="61192BB1"/>
    <w:rsid w:val="613820E7"/>
    <w:rsid w:val="6162474A"/>
    <w:rsid w:val="617F5E0F"/>
    <w:rsid w:val="619A5D99"/>
    <w:rsid w:val="619F78E4"/>
    <w:rsid w:val="61EA2B18"/>
    <w:rsid w:val="622718D0"/>
    <w:rsid w:val="622D41C5"/>
    <w:rsid w:val="623954AB"/>
    <w:rsid w:val="626F23E1"/>
    <w:rsid w:val="62885535"/>
    <w:rsid w:val="62B56D1D"/>
    <w:rsid w:val="62DF1857"/>
    <w:rsid w:val="630E6CC2"/>
    <w:rsid w:val="63313B17"/>
    <w:rsid w:val="633B708C"/>
    <w:rsid w:val="63402999"/>
    <w:rsid w:val="63584D26"/>
    <w:rsid w:val="635F3E32"/>
    <w:rsid w:val="63996835"/>
    <w:rsid w:val="63B05C41"/>
    <w:rsid w:val="63D9375B"/>
    <w:rsid w:val="63F003A8"/>
    <w:rsid w:val="63F0607A"/>
    <w:rsid w:val="640A0ADA"/>
    <w:rsid w:val="6412705B"/>
    <w:rsid w:val="64532993"/>
    <w:rsid w:val="64B65532"/>
    <w:rsid w:val="64C73E23"/>
    <w:rsid w:val="64D72581"/>
    <w:rsid w:val="657D591B"/>
    <w:rsid w:val="65961993"/>
    <w:rsid w:val="65A11123"/>
    <w:rsid w:val="65CC003B"/>
    <w:rsid w:val="65E909AE"/>
    <w:rsid w:val="66270F00"/>
    <w:rsid w:val="663A7B2A"/>
    <w:rsid w:val="6669389A"/>
    <w:rsid w:val="666F7D5E"/>
    <w:rsid w:val="669C2C4D"/>
    <w:rsid w:val="66C03465"/>
    <w:rsid w:val="66CE031A"/>
    <w:rsid w:val="66E72170"/>
    <w:rsid w:val="66F023A3"/>
    <w:rsid w:val="66FE4835"/>
    <w:rsid w:val="670966C9"/>
    <w:rsid w:val="671A0DB6"/>
    <w:rsid w:val="67354BA7"/>
    <w:rsid w:val="673C3F27"/>
    <w:rsid w:val="673F2C43"/>
    <w:rsid w:val="67417630"/>
    <w:rsid w:val="6743743D"/>
    <w:rsid w:val="677B67FE"/>
    <w:rsid w:val="677F68AE"/>
    <w:rsid w:val="67CB3244"/>
    <w:rsid w:val="67CC0C15"/>
    <w:rsid w:val="67DE4C52"/>
    <w:rsid w:val="67E91E27"/>
    <w:rsid w:val="67F25896"/>
    <w:rsid w:val="67FD0FD8"/>
    <w:rsid w:val="681A545E"/>
    <w:rsid w:val="68485F30"/>
    <w:rsid w:val="68694744"/>
    <w:rsid w:val="68986D4E"/>
    <w:rsid w:val="68C301C4"/>
    <w:rsid w:val="68D51D77"/>
    <w:rsid w:val="68DB0F80"/>
    <w:rsid w:val="68EE3AB5"/>
    <w:rsid w:val="68F8744C"/>
    <w:rsid w:val="6901583E"/>
    <w:rsid w:val="692703BC"/>
    <w:rsid w:val="692E588E"/>
    <w:rsid w:val="69301997"/>
    <w:rsid w:val="6951409F"/>
    <w:rsid w:val="6959313E"/>
    <w:rsid w:val="69D541B5"/>
    <w:rsid w:val="69EE43A0"/>
    <w:rsid w:val="6A0E2857"/>
    <w:rsid w:val="6A1707C7"/>
    <w:rsid w:val="6A2B05A7"/>
    <w:rsid w:val="6A3D3285"/>
    <w:rsid w:val="6A6E1002"/>
    <w:rsid w:val="6A7F327D"/>
    <w:rsid w:val="6A932C47"/>
    <w:rsid w:val="6AE6574D"/>
    <w:rsid w:val="6B027751"/>
    <w:rsid w:val="6B0502C3"/>
    <w:rsid w:val="6B0F01E1"/>
    <w:rsid w:val="6B27244E"/>
    <w:rsid w:val="6BC2184B"/>
    <w:rsid w:val="6BD73B50"/>
    <w:rsid w:val="6BF32227"/>
    <w:rsid w:val="6BFB445A"/>
    <w:rsid w:val="6C1D0ECB"/>
    <w:rsid w:val="6C29786F"/>
    <w:rsid w:val="6C331A56"/>
    <w:rsid w:val="6C364E62"/>
    <w:rsid w:val="6C606B72"/>
    <w:rsid w:val="6C67555C"/>
    <w:rsid w:val="6CE03ECA"/>
    <w:rsid w:val="6CEC7C82"/>
    <w:rsid w:val="6D0A54C7"/>
    <w:rsid w:val="6D120E1C"/>
    <w:rsid w:val="6D157D50"/>
    <w:rsid w:val="6D295100"/>
    <w:rsid w:val="6D300701"/>
    <w:rsid w:val="6D317774"/>
    <w:rsid w:val="6D437B0B"/>
    <w:rsid w:val="6D4C69DA"/>
    <w:rsid w:val="6D6460EE"/>
    <w:rsid w:val="6D6C1330"/>
    <w:rsid w:val="6D747F80"/>
    <w:rsid w:val="6DAE2370"/>
    <w:rsid w:val="6DC920FA"/>
    <w:rsid w:val="6DEA61F3"/>
    <w:rsid w:val="6DF90527"/>
    <w:rsid w:val="6E051F2A"/>
    <w:rsid w:val="6E27523A"/>
    <w:rsid w:val="6E433FAC"/>
    <w:rsid w:val="6E4F68F9"/>
    <w:rsid w:val="6E520A0E"/>
    <w:rsid w:val="6E6E2015"/>
    <w:rsid w:val="6E73777B"/>
    <w:rsid w:val="6EAF252E"/>
    <w:rsid w:val="6EED6E90"/>
    <w:rsid w:val="6EF677BD"/>
    <w:rsid w:val="6F1A065C"/>
    <w:rsid w:val="6F352EB8"/>
    <w:rsid w:val="6FB03890"/>
    <w:rsid w:val="6FC51262"/>
    <w:rsid w:val="6FD9651F"/>
    <w:rsid w:val="6FDC6CE1"/>
    <w:rsid w:val="703C1F7B"/>
    <w:rsid w:val="7049530A"/>
    <w:rsid w:val="70C04408"/>
    <w:rsid w:val="70C07FA3"/>
    <w:rsid w:val="71381C0B"/>
    <w:rsid w:val="713A7F80"/>
    <w:rsid w:val="713F2169"/>
    <w:rsid w:val="71495EC3"/>
    <w:rsid w:val="716365E5"/>
    <w:rsid w:val="71646205"/>
    <w:rsid w:val="716B0704"/>
    <w:rsid w:val="71903A29"/>
    <w:rsid w:val="71E21522"/>
    <w:rsid w:val="72140200"/>
    <w:rsid w:val="722F1C99"/>
    <w:rsid w:val="72387E8A"/>
    <w:rsid w:val="72616446"/>
    <w:rsid w:val="72647475"/>
    <w:rsid w:val="726A7954"/>
    <w:rsid w:val="726B65F4"/>
    <w:rsid w:val="72DB5872"/>
    <w:rsid w:val="72DC390D"/>
    <w:rsid w:val="72E81029"/>
    <w:rsid w:val="72FD662E"/>
    <w:rsid w:val="731F0631"/>
    <w:rsid w:val="73235E9F"/>
    <w:rsid w:val="73457378"/>
    <w:rsid w:val="73846231"/>
    <w:rsid w:val="73887BCF"/>
    <w:rsid w:val="73D018C5"/>
    <w:rsid w:val="73E91522"/>
    <w:rsid w:val="740F3EB4"/>
    <w:rsid w:val="74274C3B"/>
    <w:rsid w:val="742B0916"/>
    <w:rsid w:val="748E730E"/>
    <w:rsid w:val="749B5275"/>
    <w:rsid w:val="74CC6652"/>
    <w:rsid w:val="750D2DB1"/>
    <w:rsid w:val="75251C95"/>
    <w:rsid w:val="752A5A2B"/>
    <w:rsid w:val="756D5C3A"/>
    <w:rsid w:val="75722749"/>
    <w:rsid w:val="75AE3D6D"/>
    <w:rsid w:val="75C77160"/>
    <w:rsid w:val="75E30863"/>
    <w:rsid w:val="760F2A10"/>
    <w:rsid w:val="761C7F85"/>
    <w:rsid w:val="766728C8"/>
    <w:rsid w:val="766B5500"/>
    <w:rsid w:val="76786ED6"/>
    <w:rsid w:val="76C2519E"/>
    <w:rsid w:val="76C41185"/>
    <w:rsid w:val="7709745B"/>
    <w:rsid w:val="771C6DA0"/>
    <w:rsid w:val="77514081"/>
    <w:rsid w:val="775A530E"/>
    <w:rsid w:val="775E11D5"/>
    <w:rsid w:val="778F0F13"/>
    <w:rsid w:val="77AC0E96"/>
    <w:rsid w:val="77B5517C"/>
    <w:rsid w:val="77C302E1"/>
    <w:rsid w:val="77C6451D"/>
    <w:rsid w:val="77CD4E0C"/>
    <w:rsid w:val="77E35863"/>
    <w:rsid w:val="77E712A8"/>
    <w:rsid w:val="77FFC854"/>
    <w:rsid w:val="780C50ED"/>
    <w:rsid w:val="781E4B01"/>
    <w:rsid w:val="7820665C"/>
    <w:rsid w:val="785C63F5"/>
    <w:rsid w:val="788F611A"/>
    <w:rsid w:val="789C2FCB"/>
    <w:rsid w:val="78A107AB"/>
    <w:rsid w:val="78AE3FAE"/>
    <w:rsid w:val="78CF3584"/>
    <w:rsid w:val="78D56973"/>
    <w:rsid w:val="78DC117E"/>
    <w:rsid w:val="79317022"/>
    <w:rsid w:val="794B28CE"/>
    <w:rsid w:val="795F132D"/>
    <w:rsid w:val="798376D8"/>
    <w:rsid w:val="79852532"/>
    <w:rsid w:val="79AE45A0"/>
    <w:rsid w:val="79BB161F"/>
    <w:rsid w:val="79CB36D9"/>
    <w:rsid w:val="7A2D0DD5"/>
    <w:rsid w:val="7A3263EE"/>
    <w:rsid w:val="7A361E95"/>
    <w:rsid w:val="7A3D24F4"/>
    <w:rsid w:val="7A3D31A1"/>
    <w:rsid w:val="7A405FFD"/>
    <w:rsid w:val="7A8A0C41"/>
    <w:rsid w:val="7AF02137"/>
    <w:rsid w:val="7AF34036"/>
    <w:rsid w:val="7B111613"/>
    <w:rsid w:val="7B1D3471"/>
    <w:rsid w:val="7B2C7A8F"/>
    <w:rsid w:val="7B33570C"/>
    <w:rsid w:val="7B4457F6"/>
    <w:rsid w:val="7B641653"/>
    <w:rsid w:val="7B6C59D9"/>
    <w:rsid w:val="7B9233F4"/>
    <w:rsid w:val="7BA54017"/>
    <w:rsid w:val="7BBD790E"/>
    <w:rsid w:val="7BBFFA5B"/>
    <w:rsid w:val="7BC211A3"/>
    <w:rsid w:val="7BC26CED"/>
    <w:rsid w:val="7BD60305"/>
    <w:rsid w:val="7C226C6E"/>
    <w:rsid w:val="7C2A6175"/>
    <w:rsid w:val="7C321E06"/>
    <w:rsid w:val="7C3F20CF"/>
    <w:rsid w:val="7C4E7853"/>
    <w:rsid w:val="7C5038E0"/>
    <w:rsid w:val="7C6E697C"/>
    <w:rsid w:val="7C9901BD"/>
    <w:rsid w:val="7CA44C87"/>
    <w:rsid w:val="7CA81753"/>
    <w:rsid w:val="7CB62482"/>
    <w:rsid w:val="7CCE0618"/>
    <w:rsid w:val="7D037287"/>
    <w:rsid w:val="7D0746CC"/>
    <w:rsid w:val="7D120079"/>
    <w:rsid w:val="7D2057C9"/>
    <w:rsid w:val="7D407311"/>
    <w:rsid w:val="7D4614FC"/>
    <w:rsid w:val="7D4755A5"/>
    <w:rsid w:val="7D652035"/>
    <w:rsid w:val="7D9022F2"/>
    <w:rsid w:val="7DAF3BAE"/>
    <w:rsid w:val="7DB84465"/>
    <w:rsid w:val="7DC84959"/>
    <w:rsid w:val="7E130801"/>
    <w:rsid w:val="7E5732F3"/>
    <w:rsid w:val="7E695965"/>
    <w:rsid w:val="7E6F1982"/>
    <w:rsid w:val="7E7A5C6E"/>
    <w:rsid w:val="7E917ED9"/>
    <w:rsid w:val="7E946B15"/>
    <w:rsid w:val="7E9C0168"/>
    <w:rsid w:val="7EAA4C5B"/>
    <w:rsid w:val="7ED44D2D"/>
    <w:rsid w:val="7EEC3962"/>
    <w:rsid w:val="7F03298A"/>
    <w:rsid w:val="7F590B33"/>
    <w:rsid w:val="7F674C93"/>
    <w:rsid w:val="7F8033C2"/>
    <w:rsid w:val="7FA84136"/>
    <w:rsid w:val="7FBA238F"/>
    <w:rsid w:val="7FFBC871"/>
    <w:rsid w:val="ABFBB882"/>
    <w:rsid w:val="B9FAAD6F"/>
    <w:rsid w:val="BE3E7989"/>
    <w:rsid w:val="BFAD450C"/>
    <w:rsid w:val="C9EF5DB3"/>
    <w:rsid w:val="EC7D9EB3"/>
    <w:rsid w:val="ECAD82E1"/>
    <w:rsid w:val="F55D0173"/>
    <w:rsid w:val="FBEDC192"/>
    <w:rsid w:val="FBFF040A"/>
    <w:rsid w:val="FD632CB8"/>
    <w:rsid w:val="FDDF20AB"/>
    <w:rsid w:val="FED80D8C"/>
    <w:rsid w:val="FFBF1138"/>
    <w:rsid w:val="FFBF6FD2"/>
    <w:rsid w:val="FFCB1D46"/>
    <w:rsid w:val="FFDFA363"/>
    <w:rsid w:val="FFFA99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qFormat="1" w:uiPriority="99" w:semiHidden="0"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pPr>
    <w:rPr>
      <w:rFonts w:ascii="Calibri" w:hAnsi="Calibri" w:eastAsia="宋体" w:cs="Times New Roman"/>
      <w:sz w:val="24"/>
      <w:szCs w:val="24"/>
      <w:lang w:val="en-US" w:eastAsia="zh-CN" w:bidi="ar-SA"/>
    </w:rPr>
  </w:style>
  <w:style w:type="paragraph" w:styleId="3">
    <w:name w:val="heading 1"/>
    <w:basedOn w:val="1"/>
    <w:next w:val="1"/>
    <w:link w:val="53"/>
    <w:qFormat/>
    <w:uiPriority w:val="0"/>
    <w:pPr>
      <w:spacing w:line="360" w:lineRule="auto"/>
      <w:ind w:left="3"/>
      <w:jc w:val="center"/>
      <w:outlineLvl w:val="0"/>
    </w:pPr>
    <w:rPr>
      <w:rFonts w:ascii="Times New Roman" w:hAnsi="Times New Roman" w:eastAsia="黑体"/>
      <w:bCs/>
      <w:kern w:val="44"/>
      <w:sz w:val="36"/>
      <w:szCs w:val="44"/>
    </w:rPr>
  </w:style>
  <w:style w:type="paragraph" w:styleId="4">
    <w:name w:val="heading 2"/>
    <w:basedOn w:val="1"/>
    <w:next w:val="1"/>
    <w:link w:val="54"/>
    <w:qFormat/>
    <w:uiPriority w:val="0"/>
    <w:pPr>
      <w:ind w:left="3"/>
      <w:outlineLvl w:val="1"/>
    </w:pPr>
    <w:rPr>
      <w:rFonts w:ascii="Cambria" w:hAnsi="Cambria"/>
      <w:b/>
      <w:bCs/>
      <w:sz w:val="32"/>
      <w:szCs w:val="32"/>
    </w:rPr>
  </w:style>
  <w:style w:type="paragraph" w:styleId="5">
    <w:name w:val="heading 3"/>
    <w:basedOn w:val="1"/>
    <w:next w:val="1"/>
    <w:link w:val="55"/>
    <w:qFormat/>
    <w:uiPriority w:val="0"/>
    <w:pPr>
      <w:ind w:left="100"/>
      <w:outlineLvl w:val="2"/>
    </w:pPr>
    <w:rPr>
      <w:rFonts w:ascii="Times New Roman" w:hAnsi="Times New Roman"/>
      <w:b/>
      <w:bCs/>
      <w:sz w:val="32"/>
      <w:szCs w:val="32"/>
    </w:rPr>
  </w:style>
  <w:style w:type="paragraph" w:styleId="6">
    <w:name w:val="heading 4"/>
    <w:basedOn w:val="1"/>
    <w:next w:val="1"/>
    <w:link w:val="56"/>
    <w:qFormat/>
    <w:uiPriority w:val="0"/>
    <w:pPr>
      <w:ind w:left="237"/>
      <w:outlineLvl w:val="3"/>
    </w:pPr>
    <w:rPr>
      <w:rFonts w:ascii="Cambria" w:hAnsi="Cambria"/>
      <w:b/>
      <w:bCs/>
      <w:sz w:val="28"/>
      <w:szCs w:val="28"/>
    </w:rPr>
  </w:style>
  <w:style w:type="paragraph" w:styleId="7">
    <w:name w:val="heading 5"/>
    <w:basedOn w:val="1"/>
    <w:next w:val="1"/>
    <w:link w:val="57"/>
    <w:qFormat/>
    <w:uiPriority w:val="0"/>
    <w:pPr>
      <w:ind w:left="513"/>
      <w:outlineLvl w:val="4"/>
    </w:pPr>
    <w:rPr>
      <w:rFonts w:ascii="Times New Roman" w:hAnsi="Times New Roman"/>
      <w:b/>
      <w:bCs/>
      <w:sz w:val="28"/>
      <w:szCs w:val="28"/>
    </w:rPr>
  </w:style>
  <w:style w:type="paragraph" w:styleId="8">
    <w:name w:val="heading 6"/>
    <w:basedOn w:val="1"/>
    <w:next w:val="1"/>
    <w:link w:val="58"/>
    <w:qFormat/>
    <w:uiPriority w:val="0"/>
    <w:pPr>
      <w:keepNext/>
      <w:keepLines/>
      <w:autoSpaceDE/>
      <w:autoSpaceDN/>
      <w:adjustRightInd/>
      <w:spacing w:before="240" w:after="64" w:line="317" w:lineRule="auto"/>
      <w:jc w:val="both"/>
      <w:outlineLvl w:val="5"/>
    </w:pPr>
    <w:rPr>
      <w:rFonts w:ascii="Cambria" w:hAnsi="Cambria"/>
      <w:b/>
      <w:bCs/>
      <w:kern w:val="2"/>
    </w:rPr>
  </w:style>
  <w:style w:type="paragraph" w:styleId="9">
    <w:name w:val="heading 7"/>
    <w:basedOn w:val="1"/>
    <w:next w:val="1"/>
    <w:link w:val="59"/>
    <w:qFormat/>
    <w:uiPriority w:val="0"/>
    <w:pPr>
      <w:keepNext/>
      <w:keepLines/>
      <w:autoSpaceDE/>
      <w:autoSpaceDN/>
      <w:adjustRightInd/>
      <w:spacing w:before="240" w:after="64" w:line="317" w:lineRule="auto"/>
      <w:jc w:val="both"/>
      <w:outlineLvl w:val="6"/>
    </w:pPr>
    <w:rPr>
      <w:b/>
      <w:bCs/>
      <w:kern w:val="2"/>
    </w:rPr>
  </w:style>
  <w:style w:type="paragraph" w:styleId="10">
    <w:name w:val="heading 8"/>
    <w:basedOn w:val="1"/>
    <w:next w:val="1"/>
    <w:link w:val="60"/>
    <w:qFormat/>
    <w:uiPriority w:val="0"/>
    <w:pPr>
      <w:keepNext/>
      <w:keepLines/>
      <w:autoSpaceDE/>
      <w:autoSpaceDN/>
      <w:adjustRightInd/>
      <w:spacing w:before="240" w:after="64" w:line="317" w:lineRule="auto"/>
      <w:jc w:val="both"/>
      <w:outlineLvl w:val="7"/>
    </w:pPr>
    <w:rPr>
      <w:rFonts w:ascii="Cambria" w:hAnsi="Cambria"/>
      <w:kern w:val="2"/>
    </w:rPr>
  </w:style>
  <w:style w:type="paragraph" w:styleId="11">
    <w:name w:val="heading 9"/>
    <w:basedOn w:val="1"/>
    <w:next w:val="1"/>
    <w:link w:val="61"/>
    <w:qFormat/>
    <w:uiPriority w:val="0"/>
    <w:pPr>
      <w:keepNext/>
      <w:keepLines/>
      <w:spacing w:before="240" w:after="64" w:line="320" w:lineRule="auto"/>
      <w:outlineLvl w:val="8"/>
    </w:pPr>
    <w:rPr>
      <w:rFonts w:ascii="Cambria" w:hAnsi="Cambria"/>
      <w:sz w:val="20"/>
      <w:szCs w:val="20"/>
    </w:r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styleId="12">
    <w:name w:val="toc 7"/>
    <w:basedOn w:val="1"/>
    <w:next w:val="1"/>
    <w:qFormat/>
    <w:uiPriority w:val="0"/>
    <w:pPr>
      <w:autoSpaceDE/>
      <w:autoSpaceDN/>
      <w:adjustRightInd/>
      <w:ind w:left="2520" w:leftChars="1200"/>
      <w:jc w:val="both"/>
    </w:pPr>
    <w:rPr>
      <w:kern w:val="2"/>
      <w:sz w:val="21"/>
      <w:szCs w:val="22"/>
    </w:rPr>
  </w:style>
  <w:style w:type="paragraph" w:styleId="13">
    <w:name w:val="index 8"/>
    <w:basedOn w:val="1"/>
    <w:next w:val="1"/>
    <w:unhideWhenUsed/>
    <w:qFormat/>
    <w:uiPriority w:val="99"/>
    <w:pPr>
      <w:ind w:left="1400" w:leftChars="1400"/>
    </w:pPr>
    <w:rPr>
      <w:rFonts w:ascii="Times New Roman" w:hAnsi="Times New Roman"/>
    </w:rPr>
  </w:style>
  <w:style w:type="paragraph" w:styleId="14">
    <w:name w:val="Normal Indent"/>
    <w:basedOn w:val="1"/>
    <w:qFormat/>
    <w:uiPriority w:val="0"/>
    <w:pPr>
      <w:ind w:firstLine="420" w:firstLineChars="200"/>
    </w:pPr>
    <w:rPr>
      <w:rFonts w:ascii="Times New Roman" w:hAnsi="Times New Roman"/>
    </w:rPr>
  </w:style>
  <w:style w:type="paragraph" w:styleId="15">
    <w:name w:val="caption"/>
    <w:basedOn w:val="1"/>
    <w:next w:val="1"/>
    <w:qFormat/>
    <w:uiPriority w:val="0"/>
    <w:pPr>
      <w:autoSpaceDE/>
      <w:autoSpaceDN/>
      <w:adjustRightInd/>
      <w:jc w:val="both"/>
    </w:pPr>
    <w:rPr>
      <w:rFonts w:ascii="Cambria" w:hAnsi="Cambria" w:eastAsia="黑体"/>
      <w:kern w:val="2"/>
      <w:sz w:val="20"/>
      <w:szCs w:val="20"/>
    </w:rPr>
  </w:style>
  <w:style w:type="paragraph" w:styleId="16">
    <w:name w:val="Document Map"/>
    <w:basedOn w:val="1"/>
    <w:link w:val="62"/>
    <w:qFormat/>
    <w:uiPriority w:val="0"/>
    <w:pPr>
      <w:shd w:val="clear" w:color="auto" w:fill="000080"/>
      <w:autoSpaceDE/>
      <w:autoSpaceDN/>
      <w:adjustRightInd/>
      <w:jc w:val="both"/>
    </w:pPr>
    <w:rPr>
      <w:sz w:val="20"/>
      <w:shd w:val="clear" w:color="auto" w:fill="000080"/>
    </w:rPr>
  </w:style>
  <w:style w:type="paragraph" w:styleId="17">
    <w:name w:val="annotation text"/>
    <w:basedOn w:val="1"/>
    <w:link w:val="63"/>
    <w:qFormat/>
    <w:uiPriority w:val="0"/>
  </w:style>
  <w:style w:type="paragraph" w:styleId="18">
    <w:name w:val="Body Text 3"/>
    <w:basedOn w:val="1"/>
    <w:link w:val="64"/>
    <w:qFormat/>
    <w:uiPriority w:val="99"/>
    <w:pPr>
      <w:spacing w:after="120"/>
    </w:pPr>
    <w:rPr>
      <w:rFonts w:ascii="Times New Roman" w:hAnsi="Times New Roman"/>
      <w:sz w:val="16"/>
      <w:szCs w:val="16"/>
    </w:rPr>
  </w:style>
  <w:style w:type="paragraph" w:styleId="19">
    <w:name w:val="Body Text"/>
    <w:basedOn w:val="1"/>
    <w:next w:val="20"/>
    <w:link w:val="65"/>
    <w:qFormat/>
    <w:uiPriority w:val="0"/>
    <w:pPr>
      <w:ind w:firstLine="566" w:firstLineChars="236"/>
    </w:pPr>
    <w:rPr>
      <w:rFonts w:ascii="Times New Roman" w:hAnsi="Times New Roman"/>
    </w:rPr>
  </w:style>
  <w:style w:type="paragraph" w:styleId="20">
    <w:name w:val="Body Text First Indent"/>
    <w:basedOn w:val="19"/>
    <w:next w:val="21"/>
    <w:qFormat/>
    <w:uiPriority w:val="99"/>
    <w:pPr>
      <w:tabs>
        <w:tab w:val="left" w:pos="9360"/>
      </w:tabs>
      <w:adjustRightInd/>
      <w:ind w:firstLine="420" w:firstLineChars="100"/>
    </w:pPr>
    <w:rPr>
      <w:sz w:val="21"/>
    </w:rPr>
  </w:style>
  <w:style w:type="paragraph" w:styleId="21">
    <w:name w:val="toc 6"/>
    <w:basedOn w:val="1"/>
    <w:next w:val="1"/>
    <w:qFormat/>
    <w:uiPriority w:val="0"/>
    <w:pPr>
      <w:autoSpaceDE/>
      <w:autoSpaceDN/>
      <w:adjustRightInd/>
      <w:ind w:left="2100" w:leftChars="1000"/>
      <w:jc w:val="both"/>
    </w:pPr>
    <w:rPr>
      <w:kern w:val="2"/>
      <w:sz w:val="21"/>
      <w:szCs w:val="22"/>
    </w:rPr>
  </w:style>
  <w:style w:type="paragraph" w:styleId="22">
    <w:name w:val="Body Text Indent"/>
    <w:basedOn w:val="1"/>
    <w:link w:val="66"/>
    <w:qFormat/>
    <w:uiPriority w:val="0"/>
    <w:pPr>
      <w:autoSpaceDE/>
      <w:autoSpaceDN/>
      <w:adjustRightInd/>
      <w:ind w:firstLine="560" w:firstLineChars="200"/>
      <w:jc w:val="both"/>
    </w:pPr>
    <w:rPr>
      <w:rFonts w:ascii="宋体" w:hAnsi="宋体"/>
      <w:sz w:val="28"/>
      <w:szCs w:val="28"/>
    </w:rPr>
  </w:style>
  <w:style w:type="paragraph" w:styleId="23">
    <w:name w:val="index 4"/>
    <w:basedOn w:val="1"/>
    <w:next w:val="1"/>
    <w:qFormat/>
    <w:uiPriority w:val="0"/>
    <w:pPr>
      <w:autoSpaceDE/>
      <w:autoSpaceDN/>
      <w:adjustRightInd/>
      <w:ind w:left="600" w:leftChars="600"/>
      <w:jc w:val="both"/>
    </w:pPr>
    <w:rPr>
      <w:kern w:val="2"/>
      <w:sz w:val="21"/>
    </w:rPr>
  </w:style>
  <w:style w:type="paragraph" w:styleId="24">
    <w:name w:val="toc 5"/>
    <w:basedOn w:val="1"/>
    <w:next w:val="1"/>
    <w:qFormat/>
    <w:uiPriority w:val="0"/>
    <w:pPr>
      <w:tabs>
        <w:tab w:val="right" w:leader="dot" w:pos="8296"/>
      </w:tabs>
      <w:autoSpaceDE/>
      <w:autoSpaceDN/>
      <w:adjustRightInd/>
      <w:ind w:left="1050" w:leftChars="500"/>
      <w:jc w:val="both"/>
    </w:pPr>
    <w:rPr>
      <w:rFonts w:ascii="宋体"/>
      <w:kern w:val="2"/>
      <w:sz w:val="28"/>
      <w:szCs w:val="20"/>
    </w:rPr>
  </w:style>
  <w:style w:type="paragraph" w:styleId="25">
    <w:name w:val="toc 3"/>
    <w:basedOn w:val="1"/>
    <w:next w:val="1"/>
    <w:unhideWhenUsed/>
    <w:qFormat/>
    <w:uiPriority w:val="39"/>
    <w:pPr>
      <w:widowControl/>
      <w:autoSpaceDE/>
      <w:autoSpaceDN/>
      <w:adjustRightInd/>
      <w:spacing w:after="100" w:line="259" w:lineRule="auto"/>
      <w:ind w:left="440"/>
    </w:pPr>
    <w:rPr>
      <w:rFonts w:ascii="等线" w:hAnsi="等线" w:eastAsia="等线"/>
      <w:sz w:val="22"/>
      <w:szCs w:val="22"/>
    </w:rPr>
  </w:style>
  <w:style w:type="paragraph" w:styleId="26">
    <w:name w:val="Plain Text"/>
    <w:basedOn w:val="1"/>
    <w:next w:val="1"/>
    <w:link w:val="67"/>
    <w:qFormat/>
    <w:uiPriority w:val="99"/>
    <w:pPr>
      <w:autoSpaceDE/>
      <w:autoSpaceDN/>
      <w:adjustRightInd/>
      <w:jc w:val="both"/>
    </w:pPr>
    <w:rPr>
      <w:rFonts w:ascii="宋体" w:hAnsi="Courier New"/>
      <w:sz w:val="20"/>
      <w:szCs w:val="20"/>
    </w:rPr>
  </w:style>
  <w:style w:type="paragraph" w:styleId="27">
    <w:name w:val="toc 8"/>
    <w:basedOn w:val="1"/>
    <w:next w:val="1"/>
    <w:qFormat/>
    <w:uiPriority w:val="0"/>
    <w:pPr>
      <w:autoSpaceDE/>
      <w:autoSpaceDN/>
      <w:adjustRightInd/>
      <w:ind w:left="2940" w:leftChars="1400"/>
      <w:jc w:val="both"/>
    </w:pPr>
    <w:rPr>
      <w:kern w:val="2"/>
      <w:sz w:val="21"/>
      <w:szCs w:val="22"/>
    </w:rPr>
  </w:style>
  <w:style w:type="paragraph" w:styleId="28">
    <w:name w:val="Date"/>
    <w:basedOn w:val="1"/>
    <w:next w:val="1"/>
    <w:link w:val="68"/>
    <w:qFormat/>
    <w:uiPriority w:val="0"/>
    <w:pPr>
      <w:autoSpaceDE/>
      <w:autoSpaceDN/>
      <w:adjustRightInd/>
      <w:ind w:left="100" w:leftChars="2500"/>
      <w:jc w:val="both"/>
    </w:pPr>
    <w:rPr>
      <w:sz w:val="20"/>
    </w:rPr>
  </w:style>
  <w:style w:type="paragraph" w:styleId="29">
    <w:name w:val="Body Text Indent 2"/>
    <w:basedOn w:val="1"/>
    <w:link w:val="69"/>
    <w:qFormat/>
    <w:uiPriority w:val="0"/>
    <w:pPr>
      <w:autoSpaceDE/>
      <w:autoSpaceDN/>
      <w:adjustRightInd/>
      <w:spacing w:line="600" w:lineRule="exact"/>
      <w:ind w:firstLine="480" w:firstLineChars="200"/>
      <w:jc w:val="both"/>
    </w:pPr>
    <w:rPr>
      <w:rFonts w:ascii="宋体" w:hAnsi="宋体"/>
      <w:szCs w:val="28"/>
    </w:rPr>
  </w:style>
  <w:style w:type="paragraph" w:styleId="30">
    <w:name w:val="Balloon Text"/>
    <w:basedOn w:val="1"/>
    <w:link w:val="70"/>
    <w:unhideWhenUsed/>
    <w:qFormat/>
    <w:uiPriority w:val="0"/>
    <w:rPr>
      <w:rFonts w:ascii="Times New Roman" w:hAnsi="Times New Roman"/>
      <w:sz w:val="18"/>
      <w:szCs w:val="18"/>
    </w:rPr>
  </w:style>
  <w:style w:type="paragraph" w:styleId="31">
    <w:name w:val="footer"/>
    <w:basedOn w:val="1"/>
    <w:link w:val="71"/>
    <w:unhideWhenUsed/>
    <w:qFormat/>
    <w:uiPriority w:val="99"/>
    <w:pPr>
      <w:tabs>
        <w:tab w:val="center" w:pos="4153"/>
        <w:tab w:val="right" w:pos="8306"/>
      </w:tabs>
      <w:snapToGrid w:val="0"/>
    </w:pPr>
    <w:rPr>
      <w:rFonts w:ascii="Times New Roman" w:hAnsi="Times New Roman"/>
      <w:sz w:val="18"/>
      <w:szCs w:val="18"/>
    </w:rPr>
  </w:style>
  <w:style w:type="paragraph" w:styleId="32">
    <w:name w:val="header"/>
    <w:basedOn w:val="1"/>
    <w:link w:val="72"/>
    <w:unhideWhenUsed/>
    <w:qFormat/>
    <w:uiPriority w:val="0"/>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33">
    <w:name w:val="toc 4"/>
    <w:basedOn w:val="1"/>
    <w:next w:val="1"/>
    <w:qFormat/>
    <w:uiPriority w:val="0"/>
    <w:pPr>
      <w:tabs>
        <w:tab w:val="left" w:pos="1890"/>
        <w:tab w:val="right" w:leader="dot" w:pos="8296"/>
      </w:tabs>
      <w:autoSpaceDE/>
      <w:autoSpaceDN/>
      <w:adjustRightInd/>
      <w:ind w:left="630" w:leftChars="300"/>
      <w:jc w:val="both"/>
    </w:pPr>
    <w:rPr>
      <w:rFonts w:ascii="宋体"/>
      <w:kern w:val="2"/>
      <w:sz w:val="28"/>
      <w:szCs w:val="20"/>
    </w:rPr>
  </w:style>
  <w:style w:type="paragraph" w:styleId="34">
    <w:name w:val="Subtitle"/>
    <w:basedOn w:val="1"/>
    <w:next w:val="1"/>
    <w:link w:val="73"/>
    <w:qFormat/>
    <w:uiPriority w:val="11"/>
    <w:pPr>
      <w:autoSpaceDE/>
      <w:autoSpaceDN/>
      <w:adjustRightInd/>
      <w:spacing w:before="240" w:after="60" w:line="312" w:lineRule="auto"/>
      <w:jc w:val="center"/>
      <w:outlineLvl w:val="1"/>
    </w:pPr>
    <w:rPr>
      <w:rFonts w:ascii="Cambria" w:hAnsi="Cambria"/>
      <w:b/>
      <w:bCs/>
      <w:kern w:val="28"/>
      <w:sz w:val="32"/>
      <w:szCs w:val="32"/>
    </w:rPr>
  </w:style>
  <w:style w:type="paragraph" w:styleId="35">
    <w:name w:val="Body Text Indent 3"/>
    <w:basedOn w:val="1"/>
    <w:link w:val="74"/>
    <w:qFormat/>
    <w:uiPriority w:val="0"/>
    <w:pPr>
      <w:autoSpaceDE/>
      <w:autoSpaceDN/>
      <w:adjustRightInd/>
      <w:spacing w:after="120"/>
      <w:ind w:left="420" w:leftChars="200"/>
      <w:jc w:val="both"/>
    </w:pPr>
    <w:rPr>
      <w:rFonts w:ascii="宋体"/>
      <w:sz w:val="16"/>
      <w:szCs w:val="16"/>
    </w:rPr>
  </w:style>
  <w:style w:type="paragraph" w:styleId="36">
    <w:name w:val="toc 2"/>
    <w:basedOn w:val="1"/>
    <w:next w:val="1"/>
    <w:unhideWhenUsed/>
    <w:qFormat/>
    <w:uiPriority w:val="39"/>
    <w:pPr>
      <w:widowControl/>
      <w:autoSpaceDE/>
      <w:autoSpaceDN/>
      <w:adjustRightInd/>
      <w:spacing w:after="100" w:line="259" w:lineRule="auto"/>
      <w:ind w:left="220"/>
    </w:pPr>
    <w:rPr>
      <w:rFonts w:ascii="等线" w:hAnsi="等线" w:eastAsia="等线"/>
      <w:sz w:val="22"/>
      <w:szCs w:val="22"/>
    </w:rPr>
  </w:style>
  <w:style w:type="paragraph" w:styleId="37">
    <w:name w:val="toc 9"/>
    <w:basedOn w:val="1"/>
    <w:next w:val="1"/>
    <w:qFormat/>
    <w:uiPriority w:val="0"/>
    <w:pPr>
      <w:autoSpaceDE/>
      <w:autoSpaceDN/>
      <w:adjustRightInd/>
      <w:ind w:left="3360" w:leftChars="1600"/>
      <w:jc w:val="both"/>
    </w:pPr>
    <w:rPr>
      <w:kern w:val="2"/>
      <w:sz w:val="21"/>
      <w:szCs w:val="22"/>
    </w:rPr>
  </w:style>
  <w:style w:type="paragraph" w:styleId="38">
    <w:name w:val="HTML Preformatted"/>
    <w:basedOn w:val="1"/>
    <w:link w:val="194"/>
    <w:qFormat/>
    <w:uiPriority w:val="0"/>
    <w:pPr>
      <w:widowControl/>
      <w:kinsoku w:val="0"/>
      <w:snapToGrid w:val="0"/>
      <w:textAlignment w:val="baseline"/>
    </w:pPr>
    <w:rPr>
      <w:rFonts w:ascii="Courier New" w:hAnsi="Courier New" w:eastAsia="Arial" w:cs="Courier New"/>
      <w:snapToGrid w:val="0"/>
      <w:color w:val="000000"/>
      <w:sz w:val="21"/>
      <w:szCs w:val="21"/>
      <w:lang w:eastAsia="en-US"/>
    </w:rPr>
  </w:style>
  <w:style w:type="paragraph" w:styleId="39">
    <w:name w:val="Normal (Web)"/>
    <w:basedOn w:val="1"/>
    <w:qFormat/>
    <w:uiPriority w:val="99"/>
    <w:pPr>
      <w:widowControl/>
      <w:autoSpaceDE/>
      <w:autoSpaceDN/>
      <w:adjustRightInd/>
      <w:spacing w:before="100" w:beforeAutospacing="1" w:after="100" w:afterAutospacing="1"/>
    </w:pPr>
    <w:rPr>
      <w:rFonts w:hint="eastAsia" w:ascii="宋体" w:hAnsi="宋体"/>
    </w:rPr>
  </w:style>
  <w:style w:type="paragraph" w:styleId="40">
    <w:name w:val="Title"/>
    <w:basedOn w:val="1"/>
    <w:next w:val="1"/>
    <w:link w:val="75"/>
    <w:qFormat/>
    <w:uiPriority w:val="10"/>
    <w:pPr>
      <w:autoSpaceDE/>
      <w:autoSpaceDN/>
      <w:adjustRightInd/>
      <w:spacing w:before="240" w:after="60"/>
      <w:jc w:val="center"/>
      <w:outlineLvl w:val="0"/>
    </w:pPr>
    <w:rPr>
      <w:rFonts w:ascii="Cambria" w:hAnsi="Cambria"/>
      <w:b/>
      <w:bCs/>
      <w:sz w:val="32"/>
      <w:szCs w:val="32"/>
    </w:rPr>
  </w:style>
  <w:style w:type="paragraph" w:styleId="41">
    <w:name w:val="annotation subject"/>
    <w:basedOn w:val="17"/>
    <w:next w:val="17"/>
    <w:link w:val="76"/>
    <w:qFormat/>
    <w:uiPriority w:val="0"/>
    <w:rPr>
      <w:b/>
      <w:bCs/>
    </w:rPr>
  </w:style>
  <w:style w:type="paragraph" w:styleId="42">
    <w:name w:val="Body Text First Indent 2"/>
    <w:basedOn w:val="22"/>
    <w:qFormat/>
    <w:uiPriority w:val="0"/>
    <w:pPr>
      <w:ind w:firstLine="420" w:firstLineChars="200"/>
    </w:p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rPr>
  </w:style>
  <w:style w:type="character" w:styleId="47">
    <w:name w:val="page number"/>
    <w:basedOn w:val="45"/>
    <w:qFormat/>
    <w:uiPriority w:val="0"/>
  </w:style>
  <w:style w:type="character" w:styleId="48">
    <w:name w:val="FollowedHyperlink"/>
    <w:qFormat/>
    <w:uiPriority w:val="99"/>
    <w:rPr>
      <w:color w:val="954F72"/>
      <w:u w:val="single"/>
    </w:rPr>
  </w:style>
  <w:style w:type="character" w:styleId="49">
    <w:name w:val="Emphasis"/>
    <w:qFormat/>
    <w:uiPriority w:val="0"/>
    <w:rPr>
      <w:i/>
      <w:iCs/>
    </w:rPr>
  </w:style>
  <w:style w:type="character" w:styleId="50">
    <w:name w:val="Hyperlink"/>
    <w:basedOn w:val="45"/>
    <w:qFormat/>
    <w:uiPriority w:val="99"/>
    <w:rPr>
      <w:rFonts w:hint="default" w:ascii="Times New Roman" w:hAnsi="Times New Roman" w:cs="Times New Roman"/>
      <w:color w:val="0000FF"/>
      <w:u w:val="single"/>
    </w:rPr>
  </w:style>
  <w:style w:type="character" w:styleId="51">
    <w:name w:val="annotation reference"/>
    <w:basedOn w:val="45"/>
    <w:qFormat/>
    <w:uiPriority w:val="0"/>
    <w:rPr>
      <w:sz w:val="21"/>
      <w:szCs w:val="21"/>
    </w:rPr>
  </w:style>
  <w:style w:type="character" w:styleId="52">
    <w:name w:val="HTML Cite"/>
    <w:basedOn w:val="45"/>
    <w:unhideWhenUsed/>
    <w:qFormat/>
    <w:uiPriority w:val="99"/>
    <w:rPr>
      <w:color w:val="008000"/>
    </w:rPr>
  </w:style>
  <w:style w:type="character" w:customStyle="1" w:styleId="53">
    <w:name w:val="标题 1 字符"/>
    <w:link w:val="3"/>
    <w:qFormat/>
    <w:locked/>
    <w:uiPriority w:val="0"/>
    <w:rPr>
      <w:rFonts w:ascii="Times New Roman" w:hAnsi="Times New Roman" w:eastAsia="黑体"/>
      <w:bCs/>
      <w:kern w:val="44"/>
      <w:sz w:val="36"/>
      <w:szCs w:val="44"/>
    </w:rPr>
  </w:style>
  <w:style w:type="character" w:customStyle="1" w:styleId="54">
    <w:name w:val="标题 2 字符"/>
    <w:link w:val="4"/>
    <w:qFormat/>
    <w:locked/>
    <w:uiPriority w:val="0"/>
    <w:rPr>
      <w:rFonts w:ascii="Cambria" w:hAnsi="Cambria" w:eastAsia="宋体" w:cs="Times New Roman"/>
      <w:b/>
      <w:bCs/>
      <w:kern w:val="0"/>
      <w:sz w:val="32"/>
      <w:szCs w:val="32"/>
    </w:rPr>
  </w:style>
  <w:style w:type="character" w:customStyle="1" w:styleId="55">
    <w:name w:val="标题 3 字符"/>
    <w:link w:val="5"/>
    <w:qFormat/>
    <w:locked/>
    <w:uiPriority w:val="0"/>
    <w:rPr>
      <w:rFonts w:ascii="Times New Roman" w:hAnsi="Times New Roman" w:cs="Times New Roman"/>
      <w:b/>
      <w:bCs/>
      <w:kern w:val="0"/>
      <w:sz w:val="32"/>
      <w:szCs w:val="32"/>
    </w:rPr>
  </w:style>
  <w:style w:type="character" w:customStyle="1" w:styleId="56">
    <w:name w:val="标题 4 字符"/>
    <w:link w:val="6"/>
    <w:qFormat/>
    <w:locked/>
    <w:uiPriority w:val="0"/>
    <w:rPr>
      <w:rFonts w:ascii="Cambria" w:hAnsi="Cambria" w:eastAsia="宋体" w:cs="Times New Roman"/>
      <w:b/>
      <w:bCs/>
      <w:kern w:val="0"/>
      <w:sz w:val="28"/>
      <w:szCs w:val="28"/>
    </w:rPr>
  </w:style>
  <w:style w:type="character" w:customStyle="1" w:styleId="57">
    <w:name w:val="标题 5 字符"/>
    <w:link w:val="7"/>
    <w:qFormat/>
    <w:locked/>
    <w:uiPriority w:val="0"/>
    <w:rPr>
      <w:rFonts w:ascii="Times New Roman" w:hAnsi="Times New Roman" w:cs="Times New Roman"/>
      <w:b/>
      <w:bCs/>
      <w:kern w:val="0"/>
      <w:sz w:val="28"/>
      <w:szCs w:val="28"/>
    </w:rPr>
  </w:style>
  <w:style w:type="character" w:customStyle="1" w:styleId="58">
    <w:name w:val="标题 6 字符"/>
    <w:link w:val="8"/>
    <w:qFormat/>
    <w:uiPriority w:val="0"/>
    <w:rPr>
      <w:rFonts w:ascii="Cambria" w:hAnsi="Cambria"/>
      <w:b/>
      <w:bCs/>
      <w:kern w:val="2"/>
      <w:sz w:val="24"/>
      <w:szCs w:val="24"/>
    </w:rPr>
  </w:style>
  <w:style w:type="character" w:customStyle="1" w:styleId="59">
    <w:name w:val="标题 7 字符"/>
    <w:link w:val="9"/>
    <w:qFormat/>
    <w:uiPriority w:val="0"/>
    <w:rPr>
      <w:rFonts w:ascii="Calibri" w:hAnsi="Calibri"/>
      <w:b/>
      <w:bCs/>
      <w:kern w:val="2"/>
      <w:sz w:val="24"/>
      <w:szCs w:val="24"/>
    </w:rPr>
  </w:style>
  <w:style w:type="character" w:customStyle="1" w:styleId="60">
    <w:name w:val="标题 8 字符"/>
    <w:link w:val="10"/>
    <w:qFormat/>
    <w:uiPriority w:val="0"/>
    <w:rPr>
      <w:rFonts w:ascii="Cambria" w:hAnsi="Cambria"/>
      <w:kern w:val="2"/>
      <w:sz w:val="24"/>
      <w:szCs w:val="24"/>
    </w:rPr>
  </w:style>
  <w:style w:type="character" w:customStyle="1" w:styleId="61">
    <w:name w:val="标题 9 字符"/>
    <w:link w:val="11"/>
    <w:qFormat/>
    <w:locked/>
    <w:uiPriority w:val="0"/>
    <w:rPr>
      <w:rFonts w:ascii="Cambria" w:hAnsi="Cambria" w:eastAsia="宋体" w:cs="Times New Roman"/>
      <w:kern w:val="0"/>
    </w:rPr>
  </w:style>
  <w:style w:type="character" w:customStyle="1" w:styleId="62">
    <w:name w:val="文档结构图 字符"/>
    <w:link w:val="16"/>
    <w:qFormat/>
    <w:uiPriority w:val="0"/>
    <w:rPr>
      <w:szCs w:val="24"/>
      <w:shd w:val="clear" w:color="auto" w:fill="000080"/>
    </w:rPr>
  </w:style>
  <w:style w:type="character" w:customStyle="1" w:styleId="63">
    <w:name w:val="批注文字 字符2"/>
    <w:link w:val="17"/>
    <w:qFormat/>
    <w:uiPriority w:val="0"/>
    <w:rPr>
      <w:sz w:val="24"/>
      <w:szCs w:val="24"/>
    </w:rPr>
  </w:style>
  <w:style w:type="character" w:customStyle="1" w:styleId="64">
    <w:name w:val="正文文本 3 字符"/>
    <w:link w:val="18"/>
    <w:qFormat/>
    <w:locked/>
    <w:uiPriority w:val="99"/>
    <w:rPr>
      <w:rFonts w:ascii="Times New Roman" w:hAnsi="Times New Roman" w:cs="Times New Roman"/>
      <w:kern w:val="0"/>
      <w:sz w:val="16"/>
      <w:szCs w:val="16"/>
    </w:rPr>
  </w:style>
  <w:style w:type="character" w:customStyle="1" w:styleId="65">
    <w:name w:val="正文文本 字符1"/>
    <w:link w:val="19"/>
    <w:qFormat/>
    <w:locked/>
    <w:uiPriority w:val="0"/>
    <w:rPr>
      <w:sz w:val="24"/>
      <w:szCs w:val="24"/>
    </w:rPr>
  </w:style>
  <w:style w:type="character" w:customStyle="1" w:styleId="66">
    <w:name w:val="正文文本缩进 字符"/>
    <w:link w:val="22"/>
    <w:qFormat/>
    <w:uiPriority w:val="0"/>
    <w:rPr>
      <w:rFonts w:ascii="宋体" w:hAnsi="宋体"/>
      <w:sz w:val="28"/>
      <w:szCs w:val="28"/>
    </w:rPr>
  </w:style>
  <w:style w:type="character" w:customStyle="1" w:styleId="67">
    <w:name w:val="纯文本 字符2"/>
    <w:link w:val="26"/>
    <w:qFormat/>
    <w:locked/>
    <w:uiPriority w:val="0"/>
    <w:rPr>
      <w:rFonts w:ascii="宋体" w:hAnsi="Courier New" w:eastAsia="宋体"/>
    </w:rPr>
  </w:style>
  <w:style w:type="character" w:customStyle="1" w:styleId="68">
    <w:name w:val="日期 字符"/>
    <w:link w:val="28"/>
    <w:qFormat/>
    <w:uiPriority w:val="0"/>
    <w:rPr>
      <w:szCs w:val="24"/>
    </w:rPr>
  </w:style>
  <w:style w:type="character" w:customStyle="1" w:styleId="69">
    <w:name w:val="正文文本缩进 2 字符"/>
    <w:link w:val="29"/>
    <w:qFormat/>
    <w:uiPriority w:val="0"/>
    <w:rPr>
      <w:rFonts w:ascii="宋体" w:hAnsi="宋体"/>
      <w:sz w:val="24"/>
      <w:szCs w:val="28"/>
    </w:rPr>
  </w:style>
  <w:style w:type="character" w:customStyle="1" w:styleId="70">
    <w:name w:val="批注框文本 字符"/>
    <w:link w:val="30"/>
    <w:qFormat/>
    <w:locked/>
    <w:uiPriority w:val="0"/>
    <w:rPr>
      <w:rFonts w:ascii="Times New Roman" w:hAnsi="Times New Roman" w:cs="Times New Roman"/>
      <w:kern w:val="0"/>
      <w:sz w:val="18"/>
      <w:szCs w:val="18"/>
    </w:rPr>
  </w:style>
  <w:style w:type="character" w:customStyle="1" w:styleId="71">
    <w:name w:val="页脚 字符"/>
    <w:link w:val="31"/>
    <w:qFormat/>
    <w:locked/>
    <w:uiPriority w:val="99"/>
    <w:rPr>
      <w:rFonts w:ascii="Times New Roman" w:hAnsi="Times New Roman" w:cs="Times New Roman"/>
      <w:kern w:val="0"/>
      <w:sz w:val="18"/>
      <w:szCs w:val="18"/>
    </w:rPr>
  </w:style>
  <w:style w:type="character" w:customStyle="1" w:styleId="72">
    <w:name w:val="页眉 字符"/>
    <w:link w:val="32"/>
    <w:qFormat/>
    <w:locked/>
    <w:uiPriority w:val="0"/>
    <w:rPr>
      <w:rFonts w:ascii="Times New Roman" w:hAnsi="Times New Roman" w:cs="Times New Roman"/>
      <w:kern w:val="0"/>
      <w:sz w:val="18"/>
      <w:szCs w:val="18"/>
    </w:rPr>
  </w:style>
  <w:style w:type="character" w:customStyle="1" w:styleId="73">
    <w:name w:val="副标题 字符"/>
    <w:link w:val="34"/>
    <w:qFormat/>
    <w:uiPriority w:val="11"/>
    <w:rPr>
      <w:rFonts w:ascii="Cambria" w:hAnsi="Cambria"/>
      <w:b/>
      <w:bCs/>
      <w:kern w:val="28"/>
      <w:sz w:val="32"/>
      <w:szCs w:val="32"/>
    </w:rPr>
  </w:style>
  <w:style w:type="character" w:customStyle="1" w:styleId="74">
    <w:name w:val="正文文本缩进 3 字符"/>
    <w:link w:val="35"/>
    <w:qFormat/>
    <w:uiPriority w:val="0"/>
    <w:rPr>
      <w:rFonts w:ascii="宋体"/>
      <w:sz w:val="16"/>
      <w:szCs w:val="16"/>
    </w:rPr>
  </w:style>
  <w:style w:type="character" w:customStyle="1" w:styleId="75">
    <w:name w:val="标题 字符"/>
    <w:link w:val="40"/>
    <w:qFormat/>
    <w:uiPriority w:val="10"/>
    <w:rPr>
      <w:rFonts w:ascii="Cambria" w:hAnsi="Cambria"/>
      <w:b/>
      <w:bCs/>
      <w:sz w:val="32"/>
      <w:szCs w:val="32"/>
    </w:rPr>
  </w:style>
  <w:style w:type="character" w:customStyle="1" w:styleId="76">
    <w:name w:val="批注主题 字符"/>
    <w:link w:val="41"/>
    <w:qFormat/>
    <w:uiPriority w:val="0"/>
    <w:rPr>
      <w:b/>
      <w:bCs/>
      <w:sz w:val="24"/>
      <w:szCs w:val="24"/>
    </w:rPr>
  </w:style>
  <w:style w:type="paragraph" w:styleId="77">
    <w:name w:val="List Paragraph"/>
    <w:basedOn w:val="1"/>
    <w:qFormat/>
    <w:uiPriority w:val="99"/>
  </w:style>
  <w:style w:type="character" w:customStyle="1" w:styleId="78">
    <w:name w:val="textcontents"/>
    <w:qFormat/>
    <w:uiPriority w:val="0"/>
    <w:rPr>
      <w:rFonts w:cs="Times New Roman"/>
    </w:rPr>
  </w:style>
  <w:style w:type="character" w:customStyle="1" w:styleId="79">
    <w:name w:val="不明显强调1"/>
    <w:qFormat/>
    <w:uiPriority w:val="0"/>
    <w:rPr>
      <w:i/>
      <w:iCs/>
      <w:color w:val="808080"/>
    </w:rPr>
  </w:style>
  <w:style w:type="character" w:customStyle="1" w:styleId="80">
    <w:name w:val="明显参考1"/>
    <w:qFormat/>
    <w:uiPriority w:val="0"/>
    <w:rPr>
      <w:b/>
      <w:bCs/>
      <w:smallCaps/>
      <w:color w:val="C0504D"/>
      <w:spacing w:val="5"/>
      <w:u w:val="single"/>
    </w:rPr>
  </w:style>
  <w:style w:type="character" w:customStyle="1" w:styleId="81">
    <w:name w:val="批注框文本 字符1"/>
    <w:basedOn w:val="45"/>
    <w:qFormat/>
    <w:uiPriority w:val="0"/>
    <w:rPr>
      <w:sz w:val="18"/>
      <w:szCs w:val="18"/>
    </w:rPr>
  </w:style>
  <w:style w:type="character" w:customStyle="1" w:styleId="82">
    <w:name w:val="批注主题 字符1"/>
    <w:qFormat/>
    <w:uiPriority w:val="0"/>
    <w:rPr>
      <w:rFonts w:hint="eastAsia" w:ascii="等线" w:hAnsi="等线" w:eastAsia="等线" w:cs="Times New Roman"/>
      <w:b/>
      <w:bCs/>
      <w:kern w:val="2"/>
      <w:sz w:val="21"/>
      <w:szCs w:val="22"/>
    </w:rPr>
  </w:style>
  <w:style w:type="character" w:customStyle="1" w:styleId="83">
    <w:name w:val="日期 Char1"/>
    <w:qFormat/>
    <w:uiPriority w:val="0"/>
    <w:rPr>
      <w:kern w:val="2"/>
      <w:sz w:val="21"/>
      <w:szCs w:val="22"/>
    </w:rPr>
  </w:style>
  <w:style w:type="character" w:customStyle="1" w:styleId="84">
    <w:name w:val="样式 正文文本 Char"/>
    <w:link w:val="85"/>
    <w:qFormat/>
    <w:uiPriority w:val="0"/>
    <w:rPr>
      <w:rFonts w:ascii="Arial" w:hAnsi="Arial"/>
      <w:color w:val="000000"/>
      <w:kern w:val="2"/>
      <w:sz w:val="21"/>
    </w:rPr>
  </w:style>
  <w:style w:type="paragraph" w:customStyle="1" w:styleId="85">
    <w:name w:val="样式 正文文本"/>
    <w:basedOn w:val="1"/>
    <w:link w:val="84"/>
    <w:qFormat/>
    <w:uiPriority w:val="0"/>
    <w:pPr>
      <w:autoSpaceDE/>
      <w:autoSpaceDN/>
      <w:snapToGrid w:val="0"/>
      <w:spacing w:line="400" w:lineRule="exact"/>
      <w:jc w:val="both"/>
    </w:pPr>
    <w:rPr>
      <w:rFonts w:ascii="Arial" w:hAnsi="Arial"/>
      <w:color w:val="000000"/>
      <w:kern w:val="2"/>
      <w:sz w:val="21"/>
      <w:szCs w:val="20"/>
    </w:rPr>
  </w:style>
  <w:style w:type="character" w:customStyle="1" w:styleId="86">
    <w:name w:val="font21"/>
    <w:basedOn w:val="45"/>
    <w:qFormat/>
    <w:uiPriority w:val="0"/>
    <w:rPr>
      <w:rFonts w:hint="eastAsia" w:ascii="宋体" w:hAnsi="宋体" w:eastAsia="宋体" w:cs="宋体"/>
      <w:color w:val="FF0000"/>
      <w:sz w:val="22"/>
      <w:szCs w:val="22"/>
      <w:u w:val="none"/>
    </w:rPr>
  </w:style>
  <w:style w:type="character" w:customStyle="1" w:styleId="87">
    <w:name w:val="副标题 字符1"/>
    <w:qFormat/>
    <w:uiPriority w:val="11"/>
    <w:rPr>
      <w:rFonts w:ascii="等线 Light" w:hAnsi="等线 Light" w:cs="Times New Roman"/>
      <w:b/>
      <w:bCs/>
      <w:kern w:val="28"/>
      <w:sz w:val="32"/>
      <w:szCs w:val="32"/>
    </w:rPr>
  </w:style>
  <w:style w:type="character" w:customStyle="1" w:styleId="88">
    <w:name w:val="纯文本 Char1"/>
    <w:semiHidden/>
    <w:qFormat/>
    <w:locked/>
    <w:uiPriority w:val="0"/>
    <w:rPr>
      <w:rFonts w:ascii="宋体" w:hAnsi="Courier New" w:cs="Courier New"/>
      <w:kern w:val="2"/>
      <w:sz w:val="21"/>
      <w:szCs w:val="21"/>
    </w:rPr>
  </w:style>
  <w:style w:type="character" w:customStyle="1" w:styleId="89">
    <w:name w:val="ca-521"/>
    <w:qFormat/>
    <w:uiPriority w:val="0"/>
    <w:rPr>
      <w:rFonts w:ascii="宋体" w:hAnsi="宋体" w:eastAsia="宋体"/>
      <w:b/>
      <w:spacing w:val="-20"/>
      <w:sz w:val="36"/>
    </w:rPr>
  </w:style>
  <w:style w:type="character" w:customStyle="1" w:styleId="90">
    <w:name w:val="标题 9 Char"/>
    <w:qFormat/>
    <w:uiPriority w:val="0"/>
    <w:rPr>
      <w:rFonts w:ascii="Cambria" w:hAnsi="Cambria" w:eastAsia="宋体"/>
      <w:kern w:val="2"/>
      <w:sz w:val="21"/>
      <w:lang w:val="en-US" w:eastAsia="zh-CN"/>
    </w:rPr>
  </w:style>
  <w:style w:type="character" w:customStyle="1" w:styleId="91">
    <w:name w:val="正文文本 3 字符1"/>
    <w:basedOn w:val="45"/>
    <w:qFormat/>
    <w:uiPriority w:val="0"/>
    <w:rPr>
      <w:sz w:val="16"/>
      <w:szCs w:val="16"/>
    </w:rPr>
  </w:style>
  <w:style w:type="character" w:customStyle="1" w:styleId="92">
    <w:name w:val="znkcfl3"/>
    <w:basedOn w:val="45"/>
    <w:qFormat/>
    <w:uiPriority w:val="0"/>
  </w:style>
  <w:style w:type="character" w:customStyle="1" w:styleId="93">
    <w:name w:val="个人撰写风格"/>
    <w:qFormat/>
    <w:uiPriority w:val="0"/>
    <w:rPr>
      <w:rFonts w:ascii="Arial" w:hAnsi="Arial" w:eastAsia="宋体" w:cs="Arial"/>
      <w:color w:val="auto"/>
      <w:sz w:val="20"/>
    </w:rPr>
  </w:style>
  <w:style w:type="character" w:customStyle="1" w:styleId="94">
    <w:name w:val="明显引用 字符2"/>
    <w:basedOn w:val="45"/>
    <w:qFormat/>
    <w:uiPriority w:val="0"/>
    <w:rPr>
      <w:i/>
      <w:iCs/>
      <w:color w:val="4472C4"/>
    </w:rPr>
  </w:style>
  <w:style w:type="character" w:customStyle="1" w:styleId="95">
    <w:name w:val="明显引用 字符1"/>
    <w:qFormat/>
    <w:uiPriority w:val="30"/>
    <w:rPr>
      <w:i/>
      <w:iCs/>
      <w:color w:val="4472C4"/>
      <w:sz w:val="24"/>
      <w:szCs w:val="24"/>
    </w:rPr>
  </w:style>
  <w:style w:type="character" w:customStyle="1" w:styleId="96">
    <w:name w:val="引用 字符1"/>
    <w:qFormat/>
    <w:uiPriority w:val="29"/>
    <w:rPr>
      <w:i/>
      <w:iCs/>
      <w:color w:val="404040"/>
      <w:sz w:val="24"/>
      <w:szCs w:val="24"/>
    </w:rPr>
  </w:style>
  <w:style w:type="character" w:customStyle="1" w:styleId="97">
    <w:name w:val="jsaker"/>
    <w:basedOn w:val="45"/>
    <w:qFormat/>
    <w:uiPriority w:val="0"/>
  </w:style>
  <w:style w:type="character" w:customStyle="1" w:styleId="98">
    <w:name w:val="正文文本缩进 2 字符1"/>
    <w:qFormat/>
    <w:uiPriority w:val="99"/>
    <w:rPr>
      <w:sz w:val="24"/>
      <w:szCs w:val="24"/>
    </w:rPr>
  </w:style>
  <w:style w:type="character" w:customStyle="1" w:styleId="99">
    <w:name w:val="文档结构图 字符2"/>
    <w:basedOn w:val="45"/>
    <w:qFormat/>
    <w:uiPriority w:val="0"/>
    <w:rPr>
      <w:rFonts w:hint="eastAsia" w:ascii="Microsoft YaHei UI" w:hAnsi="Microsoft YaHei UI" w:eastAsia="Microsoft YaHei UI" w:cs="Microsoft YaHei UI"/>
      <w:sz w:val="18"/>
      <w:szCs w:val="18"/>
    </w:rPr>
  </w:style>
  <w:style w:type="character" w:customStyle="1" w:styleId="100">
    <w:name w:val="正文文本缩进 字符1"/>
    <w:qFormat/>
    <w:uiPriority w:val="99"/>
    <w:rPr>
      <w:sz w:val="24"/>
      <w:szCs w:val="24"/>
    </w:rPr>
  </w:style>
  <w:style w:type="character" w:customStyle="1" w:styleId="101">
    <w:name w:val="引用 字符2"/>
    <w:basedOn w:val="45"/>
    <w:qFormat/>
    <w:uiPriority w:val="0"/>
    <w:rPr>
      <w:i/>
      <w:iCs/>
      <w:color w:val="404040"/>
    </w:rPr>
  </w:style>
  <w:style w:type="character" w:customStyle="1" w:styleId="102">
    <w:name w:val="正文文本缩进 3 字符1"/>
    <w:qFormat/>
    <w:uiPriority w:val="99"/>
    <w:rPr>
      <w:sz w:val="16"/>
      <w:szCs w:val="16"/>
    </w:rPr>
  </w:style>
  <w:style w:type="character" w:customStyle="1" w:styleId="103">
    <w:name w:val="招标公告 字符"/>
    <w:basedOn w:val="55"/>
    <w:link w:val="104"/>
    <w:qFormat/>
    <w:uiPriority w:val="1"/>
    <w:rPr>
      <w:rFonts w:ascii="宋体" w:hAnsi="宋体" w:cs="Times New Roman"/>
      <w:kern w:val="0"/>
      <w:sz w:val="32"/>
      <w:szCs w:val="32"/>
    </w:rPr>
  </w:style>
  <w:style w:type="paragraph" w:customStyle="1" w:styleId="104">
    <w:name w:val="招标公告"/>
    <w:basedOn w:val="5"/>
    <w:link w:val="103"/>
    <w:qFormat/>
    <w:uiPriority w:val="1"/>
    <w:pPr>
      <w:numPr>
        <w:ilvl w:val="3"/>
        <w:numId w:val="1"/>
      </w:numPr>
      <w:kinsoku w:val="0"/>
      <w:spacing w:line="360" w:lineRule="auto"/>
    </w:pPr>
    <w:rPr>
      <w:rFonts w:ascii="宋体" w:hAnsi="宋体"/>
    </w:rPr>
  </w:style>
  <w:style w:type="character" w:customStyle="1" w:styleId="105">
    <w:name w:val="日期 字符2"/>
    <w:basedOn w:val="45"/>
    <w:qFormat/>
    <w:uiPriority w:val="0"/>
  </w:style>
  <w:style w:type="character" w:customStyle="1" w:styleId="106">
    <w:name w:val="批注文字 字符1"/>
    <w:semiHidden/>
    <w:qFormat/>
    <w:uiPriority w:val="99"/>
    <w:rPr>
      <w:rFonts w:ascii="宋体" w:hAnsi="Times New Roman" w:eastAsia="宋体" w:cs="Times New Roman"/>
      <w:sz w:val="28"/>
      <w:szCs w:val="20"/>
    </w:rPr>
  </w:style>
  <w:style w:type="character" w:customStyle="1" w:styleId="107">
    <w:name w:val="明显引用 Char1"/>
    <w:qFormat/>
    <w:uiPriority w:val="30"/>
    <w:rPr>
      <w:rFonts w:ascii="宋体"/>
      <w:b/>
      <w:bCs/>
      <w:i/>
      <w:iCs/>
      <w:color w:val="4F81BD"/>
      <w:kern w:val="2"/>
      <w:sz w:val="28"/>
    </w:rPr>
  </w:style>
  <w:style w:type="character" w:customStyle="1" w:styleId="108">
    <w:name w:val="正文文本缩进 2 字符2"/>
    <w:basedOn w:val="45"/>
    <w:qFormat/>
    <w:uiPriority w:val="0"/>
  </w:style>
  <w:style w:type="character" w:customStyle="1" w:styleId="109">
    <w:name w:val="个人答复风格"/>
    <w:qFormat/>
    <w:uiPriority w:val="0"/>
    <w:rPr>
      <w:rFonts w:ascii="Arial" w:hAnsi="Arial" w:eastAsia="宋体" w:cs="Arial"/>
      <w:color w:val="auto"/>
      <w:sz w:val="20"/>
    </w:rPr>
  </w:style>
  <w:style w:type="character" w:customStyle="1" w:styleId="110">
    <w:name w:val="批注文字 字符"/>
    <w:basedOn w:val="45"/>
    <w:qFormat/>
    <w:uiPriority w:val="0"/>
    <w:rPr>
      <w:sz w:val="24"/>
      <w:szCs w:val="24"/>
    </w:rPr>
  </w:style>
  <w:style w:type="character" w:customStyle="1" w:styleId="111">
    <w:name w:val="批注框文本 Char1"/>
    <w:qFormat/>
    <w:uiPriority w:val="0"/>
    <w:rPr>
      <w:kern w:val="2"/>
      <w:sz w:val="18"/>
      <w:szCs w:val="18"/>
    </w:rPr>
  </w:style>
  <w:style w:type="character" w:customStyle="1" w:styleId="112">
    <w:name w:val="标题4 Char Char"/>
    <w:link w:val="113"/>
    <w:qFormat/>
    <w:uiPriority w:val="0"/>
    <w:rPr>
      <w:rFonts w:ascii="Arial" w:hAnsi="Arial"/>
      <w:b/>
      <w:bCs/>
      <w:sz w:val="24"/>
      <w:szCs w:val="32"/>
    </w:rPr>
  </w:style>
  <w:style w:type="paragraph" w:customStyle="1" w:styleId="113">
    <w:name w:val="标题4"/>
    <w:basedOn w:val="4"/>
    <w:next w:val="23"/>
    <w:link w:val="112"/>
    <w:qFormat/>
    <w:uiPriority w:val="0"/>
    <w:pPr>
      <w:keepNext/>
      <w:keepLines/>
      <w:autoSpaceDE/>
      <w:autoSpaceDN/>
      <w:adjustRightInd/>
      <w:spacing w:before="260" w:after="260" w:line="413" w:lineRule="auto"/>
      <w:ind w:left="0"/>
      <w:jc w:val="both"/>
    </w:pPr>
    <w:rPr>
      <w:rFonts w:ascii="Arial" w:hAnsi="Arial"/>
      <w:sz w:val="24"/>
    </w:rPr>
  </w:style>
  <w:style w:type="character" w:customStyle="1" w:styleId="114">
    <w:name w:val="批注文字 Char Char"/>
    <w:qFormat/>
    <w:uiPriority w:val="0"/>
    <w:rPr>
      <w:rFonts w:ascii="宋体" w:hAnsi="Times New Roman" w:eastAsia="宋体" w:cs="Times New Roman"/>
      <w:sz w:val="28"/>
      <w:szCs w:val="20"/>
    </w:rPr>
  </w:style>
  <w:style w:type="character" w:customStyle="1" w:styleId="115">
    <w:name w:val="s3"/>
    <w:qFormat/>
    <w:uiPriority w:val="0"/>
  </w:style>
  <w:style w:type="character" w:customStyle="1" w:styleId="116">
    <w:name w:val="日期 字符1"/>
    <w:qFormat/>
    <w:uiPriority w:val="99"/>
    <w:rPr>
      <w:sz w:val="24"/>
      <w:szCs w:val="24"/>
    </w:rPr>
  </w:style>
  <w:style w:type="character" w:customStyle="1" w:styleId="117">
    <w:name w:val="明显强调1"/>
    <w:qFormat/>
    <w:uiPriority w:val="0"/>
    <w:rPr>
      <w:b/>
      <w:bCs/>
      <w:i/>
      <w:iCs/>
      <w:color w:val="4F81BD"/>
    </w:rPr>
  </w:style>
  <w:style w:type="character" w:customStyle="1" w:styleId="118">
    <w:name w:val="引用 Char1"/>
    <w:qFormat/>
    <w:uiPriority w:val="29"/>
    <w:rPr>
      <w:rFonts w:ascii="宋体"/>
      <w:i/>
      <w:iCs/>
      <w:color w:val="000000"/>
      <w:kern w:val="2"/>
      <w:sz w:val="28"/>
    </w:rPr>
  </w:style>
  <w:style w:type="character" w:customStyle="1" w:styleId="119">
    <w:name w:val="明显引用 字符"/>
    <w:basedOn w:val="45"/>
    <w:link w:val="120"/>
    <w:qFormat/>
    <w:uiPriority w:val="0"/>
    <w:rPr>
      <w:rFonts w:hint="eastAsia" w:ascii="等线" w:hAnsi="等线" w:eastAsia="等线" w:cs="Times New Roman"/>
      <w:b/>
      <w:bCs/>
      <w:i/>
      <w:iCs/>
      <w:color w:val="4472C4"/>
      <w:kern w:val="2"/>
      <w:sz w:val="21"/>
      <w:szCs w:val="22"/>
    </w:rPr>
  </w:style>
  <w:style w:type="paragraph" w:styleId="120">
    <w:name w:val="Intense Quote"/>
    <w:basedOn w:val="1"/>
    <w:next w:val="1"/>
    <w:link w:val="119"/>
    <w:qFormat/>
    <w:uiPriority w:val="0"/>
    <w:pPr>
      <w:pBdr>
        <w:bottom w:val="single" w:color="4F81BD" w:sz="4" w:space="4"/>
      </w:pBdr>
      <w:autoSpaceDE/>
      <w:autoSpaceDN/>
      <w:adjustRightInd/>
      <w:spacing w:before="200" w:after="280"/>
      <w:ind w:left="936" w:right="936"/>
      <w:jc w:val="both"/>
    </w:pPr>
    <w:rPr>
      <w:b/>
      <w:bCs/>
      <w:i/>
      <w:iCs/>
      <w:color w:val="4F81BD"/>
      <w:sz w:val="20"/>
      <w:szCs w:val="20"/>
    </w:rPr>
  </w:style>
  <w:style w:type="character" w:customStyle="1" w:styleId="121">
    <w:name w:val="标题5 Char Char"/>
    <w:link w:val="122"/>
    <w:qFormat/>
    <w:uiPriority w:val="0"/>
    <w:rPr>
      <w:rFonts w:ascii="Arial" w:hAnsi="Arial"/>
      <w:b/>
      <w:bCs/>
      <w:sz w:val="24"/>
      <w:szCs w:val="32"/>
    </w:rPr>
  </w:style>
  <w:style w:type="paragraph" w:customStyle="1" w:styleId="122">
    <w:name w:val="标题5"/>
    <w:basedOn w:val="5"/>
    <w:link w:val="121"/>
    <w:qFormat/>
    <w:uiPriority w:val="0"/>
    <w:pPr>
      <w:keepNext/>
      <w:keepLines/>
      <w:autoSpaceDE/>
      <w:autoSpaceDN/>
      <w:adjustRightInd/>
      <w:spacing w:before="260" w:after="260" w:line="413" w:lineRule="auto"/>
      <w:ind w:left="0"/>
      <w:jc w:val="both"/>
    </w:pPr>
    <w:rPr>
      <w:rFonts w:ascii="Arial" w:hAnsi="Arial"/>
      <w:sz w:val="24"/>
    </w:rPr>
  </w:style>
  <w:style w:type="character" w:customStyle="1" w:styleId="123">
    <w:name w:val="font11"/>
    <w:basedOn w:val="45"/>
    <w:qFormat/>
    <w:uiPriority w:val="0"/>
    <w:rPr>
      <w:rFonts w:hint="eastAsia" w:ascii="宋体" w:hAnsi="宋体" w:eastAsia="宋体" w:cs="宋体"/>
      <w:color w:val="000000"/>
      <w:sz w:val="22"/>
      <w:szCs w:val="22"/>
      <w:u w:val="none"/>
    </w:rPr>
  </w:style>
  <w:style w:type="character" w:customStyle="1" w:styleId="124">
    <w:name w:val="文档结构图 Char1"/>
    <w:qFormat/>
    <w:uiPriority w:val="0"/>
    <w:rPr>
      <w:rFonts w:ascii="宋体"/>
      <w:kern w:val="2"/>
      <w:sz w:val="18"/>
      <w:szCs w:val="18"/>
    </w:rPr>
  </w:style>
  <w:style w:type="character" w:customStyle="1" w:styleId="125">
    <w:name w:val="书籍标题1"/>
    <w:qFormat/>
    <w:uiPriority w:val="0"/>
    <w:rPr>
      <w:b/>
      <w:bCs/>
      <w:smallCaps/>
      <w:spacing w:val="5"/>
    </w:rPr>
  </w:style>
  <w:style w:type="character" w:customStyle="1" w:styleId="126">
    <w:name w:val="hover27"/>
    <w:basedOn w:val="45"/>
    <w:qFormat/>
    <w:uiPriority w:val="0"/>
    <w:rPr>
      <w:color w:val="315EFB"/>
    </w:rPr>
  </w:style>
  <w:style w:type="character" w:customStyle="1" w:styleId="127">
    <w:name w:val="明显引用 Char"/>
    <w:qFormat/>
    <w:uiPriority w:val="0"/>
    <w:rPr>
      <w:b/>
      <w:bCs/>
      <w:i/>
      <w:iCs/>
      <w:color w:val="4F81BD"/>
    </w:rPr>
  </w:style>
  <w:style w:type="character" w:customStyle="1" w:styleId="128">
    <w:name w:val="正文文本 Char1"/>
    <w:qFormat/>
    <w:uiPriority w:val="0"/>
    <w:rPr>
      <w:kern w:val="2"/>
      <w:sz w:val="21"/>
      <w:szCs w:val="22"/>
    </w:rPr>
  </w:style>
  <w:style w:type="character" w:customStyle="1" w:styleId="129">
    <w:name w:val="ca-341"/>
    <w:qFormat/>
    <w:uiPriority w:val="0"/>
    <w:rPr>
      <w:rFonts w:hint="eastAsia" w:ascii="宋体" w:hAnsi="宋体" w:eastAsia="宋体"/>
      <w:color w:val="000000"/>
      <w:sz w:val="20"/>
      <w:szCs w:val="20"/>
    </w:rPr>
  </w:style>
  <w:style w:type="character" w:customStyle="1" w:styleId="130">
    <w:name w:val="未处理的提及1"/>
    <w:unhideWhenUsed/>
    <w:qFormat/>
    <w:uiPriority w:val="99"/>
    <w:rPr>
      <w:color w:val="605E5C"/>
      <w:shd w:val="clear" w:color="auto" w:fill="E1DFDD"/>
    </w:rPr>
  </w:style>
  <w:style w:type="character" w:customStyle="1" w:styleId="131">
    <w:name w:val="纯文本 字符"/>
    <w:qFormat/>
    <w:uiPriority w:val="0"/>
    <w:rPr>
      <w:rFonts w:ascii="宋体" w:hAnsi="Courier New" w:eastAsia="宋体" w:cs="Courier New"/>
      <w:kern w:val="0"/>
    </w:rPr>
  </w:style>
  <w:style w:type="character" w:customStyle="1" w:styleId="132">
    <w:name w:val="文档结构图 字符1"/>
    <w:qFormat/>
    <w:uiPriority w:val="99"/>
    <w:rPr>
      <w:rFonts w:ascii="Microsoft YaHei UI" w:eastAsia="Microsoft YaHei UI"/>
      <w:sz w:val="18"/>
      <w:szCs w:val="18"/>
    </w:rPr>
  </w:style>
  <w:style w:type="character" w:customStyle="1" w:styleId="133">
    <w:name w:val="副标题 Char"/>
    <w:qFormat/>
    <w:uiPriority w:val="0"/>
    <w:rPr>
      <w:rFonts w:ascii="Cambria" w:hAnsi="Cambria"/>
      <w:b/>
      <w:bCs/>
      <w:kern w:val="28"/>
      <w:sz w:val="32"/>
      <w:szCs w:val="32"/>
    </w:rPr>
  </w:style>
  <w:style w:type="character" w:customStyle="1" w:styleId="134">
    <w:name w:val="c-icon"/>
    <w:basedOn w:val="45"/>
    <w:qFormat/>
    <w:uiPriority w:val="0"/>
  </w:style>
  <w:style w:type="character" w:customStyle="1" w:styleId="135">
    <w:name w:val="标题 字符2"/>
    <w:basedOn w:val="45"/>
    <w:qFormat/>
    <w:uiPriority w:val="0"/>
    <w:rPr>
      <w:rFonts w:hint="eastAsia" w:ascii="等线 Light" w:hAnsi="等线 Light" w:eastAsia="等线 Light" w:cs="Times New Roman"/>
      <w:b/>
      <w:bCs/>
      <w:sz w:val="32"/>
      <w:szCs w:val="32"/>
    </w:rPr>
  </w:style>
  <w:style w:type="character" w:customStyle="1" w:styleId="136">
    <w:name w:val="纯文本 字符1"/>
    <w:qFormat/>
    <w:uiPriority w:val="99"/>
    <w:rPr>
      <w:rFonts w:ascii="宋体" w:hAnsi="Courier New" w:eastAsia="宋体" w:cs="Courier New"/>
      <w:kern w:val="0"/>
    </w:rPr>
  </w:style>
  <w:style w:type="character" w:customStyle="1" w:styleId="137">
    <w:name w:val="font01"/>
    <w:basedOn w:val="45"/>
    <w:qFormat/>
    <w:uiPriority w:val="0"/>
    <w:rPr>
      <w:rFonts w:hint="eastAsia" w:ascii="宋体" w:hAnsi="宋体" w:eastAsia="宋体" w:cs="宋体"/>
      <w:color w:val="000000"/>
      <w:sz w:val="22"/>
      <w:szCs w:val="22"/>
      <w:u w:val="none"/>
    </w:rPr>
  </w:style>
  <w:style w:type="character" w:customStyle="1" w:styleId="138">
    <w:name w:val="副标题 字符2"/>
    <w:basedOn w:val="45"/>
    <w:qFormat/>
    <w:uiPriority w:val="0"/>
    <w:rPr>
      <w:b/>
      <w:bCs/>
      <w:kern w:val="28"/>
      <w:sz w:val="32"/>
      <w:szCs w:val="32"/>
    </w:rPr>
  </w:style>
  <w:style w:type="character" w:customStyle="1" w:styleId="139">
    <w:name w:val="标题 字符1"/>
    <w:qFormat/>
    <w:uiPriority w:val="10"/>
    <w:rPr>
      <w:rFonts w:ascii="等线 Light" w:hAnsi="等线 Light" w:cs="Times New Roman"/>
      <w:b/>
      <w:bCs/>
      <w:sz w:val="32"/>
      <w:szCs w:val="32"/>
    </w:rPr>
  </w:style>
  <w:style w:type="character" w:customStyle="1" w:styleId="140">
    <w:name w:val="引用 字符"/>
    <w:link w:val="141"/>
    <w:qFormat/>
    <w:uiPriority w:val="0"/>
    <w:rPr>
      <w:i/>
      <w:iCs/>
      <w:color w:val="000000"/>
    </w:rPr>
  </w:style>
  <w:style w:type="paragraph" w:styleId="141">
    <w:name w:val="Quote"/>
    <w:basedOn w:val="1"/>
    <w:next w:val="1"/>
    <w:link w:val="140"/>
    <w:qFormat/>
    <w:uiPriority w:val="0"/>
    <w:pPr>
      <w:autoSpaceDE/>
      <w:autoSpaceDN/>
      <w:adjustRightInd/>
      <w:jc w:val="both"/>
    </w:pPr>
    <w:rPr>
      <w:i/>
      <w:iCs/>
      <w:color w:val="000000"/>
      <w:sz w:val="20"/>
      <w:szCs w:val="20"/>
    </w:rPr>
  </w:style>
  <w:style w:type="character" w:customStyle="1" w:styleId="142">
    <w:name w:val="标题 Char"/>
    <w:qFormat/>
    <w:uiPriority w:val="0"/>
    <w:rPr>
      <w:rFonts w:ascii="Cambria" w:hAnsi="Cambria"/>
      <w:b/>
      <w:bCs/>
      <w:kern w:val="2"/>
      <w:sz w:val="32"/>
      <w:szCs w:val="32"/>
    </w:rPr>
  </w:style>
  <w:style w:type="character" w:customStyle="1" w:styleId="143">
    <w:name w:val="文档结构图 Char2"/>
    <w:qFormat/>
    <w:uiPriority w:val="99"/>
    <w:rPr>
      <w:rFonts w:ascii="宋体"/>
      <w:kern w:val="2"/>
      <w:sz w:val="18"/>
      <w:szCs w:val="18"/>
    </w:rPr>
  </w:style>
  <w:style w:type="character" w:customStyle="1" w:styleId="144">
    <w:name w:val="ca-111"/>
    <w:qFormat/>
    <w:uiPriority w:val="0"/>
    <w:rPr>
      <w:rFonts w:hint="default" w:ascii="Times New Roman" w:hAnsi="Times New Roman" w:cs="Times New Roman"/>
      <w:color w:val="000000"/>
      <w:sz w:val="30"/>
      <w:szCs w:val="30"/>
    </w:rPr>
  </w:style>
  <w:style w:type="character" w:customStyle="1" w:styleId="145">
    <w:name w:val="Char2 Char"/>
    <w:qFormat/>
    <w:uiPriority w:val="0"/>
    <w:rPr>
      <w:rFonts w:ascii="宋体" w:hAnsi="Courier New" w:eastAsia="宋体" w:cs="Courier New"/>
      <w:kern w:val="2"/>
      <w:sz w:val="21"/>
      <w:szCs w:val="21"/>
      <w:lang w:val="en-US" w:eastAsia="zh-CN" w:bidi="ar-SA"/>
    </w:rPr>
  </w:style>
  <w:style w:type="character" w:customStyle="1" w:styleId="146">
    <w:name w:val="正文文本缩进 3 字符2"/>
    <w:basedOn w:val="45"/>
    <w:qFormat/>
    <w:uiPriority w:val="0"/>
    <w:rPr>
      <w:sz w:val="16"/>
      <w:szCs w:val="16"/>
    </w:rPr>
  </w:style>
  <w:style w:type="character" w:customStyle="1" w:styleId="147">
    <w:name w:val="标题 3 字符1"/>
    <w:qFormat/>
    <w:locked/>
    <w:uiPriority w:val="0"/>
    <w:rPr>
      <w:rFonts w:ascii="Times New Roman" w:hAnsi="Times New Roman" w:cs="Times New Roman"/>
      <w:b/>
      <w:bCs/>
      <w:kern w:val="0"/>
      <w:sz w:val="32"/>
      <w:szCs w:val="32"/>
    </w:rPr>
  </w:style>
  <w:style w:type="character" w:customStyle="1" w:styleId="148">
    <w:name w:val="htd01"/>
    <w:qFormat/>
    <w:uiPriority w:val="0"/>
  </w:style>
  <w:style w:type="character" w:customStyle="1" w:styleId="149">
    <w:name w:val="批注文字 Char"/>
    <w:qFormat/>
    <w:uiPriority w:val="99"/>
    <w:rPr>
      <w:sz w:val="24"/>
      <w:szCs w:val="24"/>
    </w:rPr>
  </w:style>
  <w:style w:type="character" w:customStyle="1" w:styleId="150">
    <w:name w:val="正文文本 字符"/>
    <w:basedOn w:val="45"/>
    <w:qFormat/>
    <w:uiPriority w:val="0"/>
  </w:style>
  <w:style w:type="character" w:customStyle="1" w:styleId="151">
    <w:name w:val="纯文本 字符3"/>
    <w:basedOn w:val="45"/>
    <w:qFormat/>
    <w:uiPriority w:val="0"/>
    <w:rPr>
      <w:rFonts w:hint="eastAsia" w:ascii="等线" w:hAnsi="Courier New" w:eastAsia="等线" w:cs="Courier New"/>
    </w:rPr>
  </w:style>
  <w:style w:type="character" w:customStyle="1" w:styleId="152">
    <w:name w:val="未处理的提及2"/>
    <w:basedOn w:val="45"/>
    <w:qFormat/>
    <w:uiPriority w:val="0"/>
    <w:rPr>
      <w:color w:val="605E5C"/>
      <w:shd w:val="clear" w:color="auto" w:fill="E1DFDD"/>
    </w:rPr>
  </w:style>
  <w:style w:type="character" w:customStyle="1" w:styleId="153">
    <w:name w:val="hover26"/>
    <w:basedOn w:val="45"/>
    <w:qFormat/>
    <w:uiPriority w:val="0"/>
  </w:style>
  <w:style w:type="character" w:customStyle="1" w:styleId="154">
    <w:name w:val="批注主题 Char1"/>
    <w:qFormat/>
    <w:uiPriority w:val="0"/>
    <w:rPr>
      <w:b/>
      <w:bCs/>
      <w:kern w:val="2"/>
      <w:sz w:val="21"/>
      <w:szCs w:val="22"/>
    </w:rPr>
  </w:style>
  <w:style w:type="character" w:customStyle="1" w:styleId="155">
    <w:name w:val="不明显参考1"/>
    <w:qFormat/>
    <w:uiPriority w:val="0"/>
    <w:rPr>
      <w:smallCaps/>
      <w:color w:val="C0504D"/>
      <w:u w:val="single"/>
    </w:rPr>
  </w:style>
  <w:style w:type="paragraph" w:styleId="156">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7">
    <w:name w:val="xl25"/>
    <w:basedOn w:val="1"/>
    <w:qFormat/>
    <w:uiPriority w:val="0"/>
    <w:pPr>
      <w:widowControl/>
      <w:autoSpaceDE/>
      <w:autoSpaceDN/>
      <w:adjustRightInd/>
      <w:spacing w:before="100" w:beforeAutospacing="1" w:after="100" w:afterAutospacing="1"/>
      <w:jc w:val="center"/>
      <w:textAlignment w:val="center"/>
    </w:pPr>
    <w:rPr>
      <w:rFonts w:ascii="宋体" w:hAnsi="宋体"/>
    </w:rPr>
  </w:style>
  <w:style w:type="paragraph" w:customStyle="1" w:styleId="158">
    <w:name w:val="p15"/>
    <w:basedOn w:val="1"/>
    <w:qFormat/>
    <w:uiPriority w:val="0"/>
    <w:pPr>
      <w:widowControl/>
      <w:autoSpaceDE/>
      <w:autoSpaceDN/>
      <w:adjustRightInd/>
      <w:ind w:firstLine="420"/>
      <w:jc w:val="both"/>
    </w:pPr>
    <w:rPr>
      <w:rFonts w:cs="宋体"/>
      <w:sz w:val="28"/>
      <w:szCs w:val="21"/>
    </w:rPr>
  </w:style>
  <w:style w:type="paragraph" w:customStyle="1" w:styleId="159">
    <w:name w:val="正文2"/>
    <w:basedOn w:val="1"/>
    <w:qFormat/>
    <w:uiPriority w:val="0"/>
    <w:pPr>
      <w:spacing w:before="156" w:line="360" w:lineRule="auto"/>
      <w:ind w:firstLine="510" w:firstLineChars="200"/>
    </w:pPr>
    <w:rPr>
      <w:rFonts w:ascii="仿宋_GB2312"/>
      <w:b/>
    </w:rPr>
  </w:style>
  <w:style w:type="paragraph" w:customStyle="1" w:styleId="160">
    <w:name w:val="列出段落1"/>
    <w:basedOn w:val="1"/>
    <w:qFormat/>
    <w:uiPriority w:val="0"/>
    <w:pPr>
      <w:autoSpaceDE/>
      <w:autoSpaceDN/>
      <w:adjustRightInd/>
      <w:ind w:firstLine="420" w:firstLineChars="200"/>
      <w:jc w:val="both"/>
    </w:pPr>
    <w:rPr>
      <w:kern w:val="2"/>
      <w:sz w:val="21"/>
      <w:szCs w:val="22"/>
    </w:rPr>
  </w:style>
  <w:style w:type="paragraph" w:customStyle="1" w:styleId="161">
    <w:name w:val="CM24"/>
    <w:basedOn w:val="162"/>
    <w:next w:val="162"/>
    <w:qFormat/>
    <w:uiPriority w:val="0"/>
    <w:pPr>
      <w:spacing w:line="440" w:lineRule="atLeast"/>
    </w:pPr>
    <w:rPr>
      <w:color w:val="auto"/>
    </w:rPr>
  </w:style>
  <w:style w:type="paragraph" w:customStyle="1" w:styleId="16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63">
    <w:name w:val="[Normal]"/>
    <w:qFormat/>
    <w:uiPriority w:val="99"/>
    <w:rPr>
      <w:rFonts w:ascii="宋体" w:hAnsi="宋体" w:eastAsia="宋体" w:cs="Times New Roman"/>
      <w:sz w:val="24"/>
      <w:szCs w:val="22"/>
      <w:lang w:val="zh-CN" w:eastAsia="zh-CN" w:bidi="ar-SA"/>
    </w:rPr>
  </w:style>
  <w:style w:type="paragraph" w:customStyle="1" w:styleId="164">
    <w:name w:val="Table Paragraph"/>
    <w:basedOn w:val="1"/>
    <w:qFormat/>
    <w:uiPriority w:val="1"/>
  </w:style>
  <w:style w:type="paragraph" w:customStyle="1" w:styleId="165">
    <w:name w:val="CM44"/>
    <w:basedOn w:val="162"/>
    <w:next w:val="162"/>
    <w:qFormat/>
    <w:uiPriority w:val="0"/>
    <w:pPr>
      <w:spacing w:line="440" w:lineRule="atLeast"/>
    </w:pPr>
    <w:rPr>
      <w:color w:val="auto"/>
    </w:rPr>
  </w:style>
  <w:style w:type="paragraph" w:customStyle="1" w:styleId="166">
    <w:name w:val="正文，首行缩进:"/>
    <w:basedOn w:val="1"/>
    <w:qFormat/>
    <w:uiPriority w:val="0"/>
    <w:pPr>
      <w:tabs>
        <w:tab w:val="left" w:pos="3376"/>
      </w:tabs>
      <w:spacing w:line="460" w:lineRule="exact"/>
      <w:ind w:firstLine="480" w:firstLineChars="200"/>
    </w:pPr>
    <w:rPr>
      <w:rFonts w:ascii="宋体" w:hAnsi="宋体" w:cs="宋体"/>
      <w:szCs w:val="20"/>
    </w:rPr>
  </w:style>
  <w:style w:type="paragraph" w:customStyle="1" w:styleId="167">
    <w:name w:val="flNote"/>
    <w:basedOn w:val="1"/>
    <w:qFormat/>
    <w:uiPriority w:val="0"/>
    <w:pPr>
      <w:autoSpaceDE/>
      <w:autoSpaceDN/>
      <w:spacing w:before="320" w:after="160" w:line="360" w:lineRule="atLeast"/>
      <w:jc w:val="center"/>
      <w:textAlignment w:val="baseline"/>
    </w:pPr>
    <w:rPr>
      <w:rFonts w:ascii="Arial" w:eastAsia="黑体"/>
      <w:sz w:val="30"/>
      <w:szCs w:val="20"/>
    </w:rPr>
  </w:style>
  <w:style w:type="paragraph" w:customStyle="1" w:styleId="168">
    <w:name w:val="空半行"/>
    <w:basedOn w:val="1"/>
    <w:qFormat/>
    <w:uiPriority w:val="0"/>
    <w:pPr>
      <w:autoSpaceDE/>
      <w:autoSpaceDN/>
      <w:spacing w:line="120" w:lineRule="exact"/>
      <w:jc w:val="both"/>
      <w:textAlignment w:val="baseline"/>
    </w:pPr>
    <w:rPr>
      <w:rFonts w:eastAsia="仿宋_GB2312"/>
      <w:color w:val="FFFFFF"/>
      <w:sz w:val="30"/>
      <w:szCs w:val="20"/>
    </w:rPr>
  </w:style>
  <w:style w:type="paragraph" w:customStyle="1" w:styleId="169">
    <w:name w:val="CM99"/>
    <w:basedOn w:val="162"/>
    <w:next w:val="162"/>
    <w:qFormat/>
    <w:uiPriority w:val="0"/>
    <w:rPr>
      <w:color w:val="auto"/>
    </w:rPr>
  </w:style>
  <w:style w:type="paragraph" w:customStyle="1" w:styleId="170">
    <w:name w:val="内文正文"/>
    <w:qFormat/>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171">
    <w:name w:val="226_Chinese Text"/>
    <w:qFormat/>
    <w:uiPriority w:val="0"/>
    <w:pPr>
      <w:spacing w:after="120" w:line="336" w:lineRule="auto"/>
      <w:jc w:val="both"/>
    </w:pPr>
    <w:rPr>
      <w:rFonts w:ascii="华文中宋" w:hAnsi="华文中宋" w:eastAsia="华文中宋" w:cs="Times New Roman"/>
      <w:lang w:val="en-GB" w:eastAsia="zh-CN" w:bidi="ar-SA"/>
    </w:rPr>
  </w:style>
  <w:style w:type="paragraph" w:customStyle="1" w:styleId="172">
    <w:name w:val="CM25"/>
    <w:basedOn w:val="162"/>
    <w:next w:val="162"/>
    <w:qFormat/>
    <w:uiPriority w:val="0"/>
    <w:pPr>
      <w:spacing w:line="440" w:lineRule="atLeast"/>
    </w:pPr>
    <w:rPr>
      <w:color w:val="auto"/>
    </w:rPr>
  </w:style>
  <w:style w:type="paragraph" w:customStyle="1" w:styleId="173">
    <w:name w:val="Char Char Char Char Char Char Char Char Char Char Char Char Char Char Char Char Char Char Char Char Char Char Char Char Char Char Char Char Char Char Char Char Char"/>
    <w:basedOn w:val="1"/>
    <w:qFormat/>
    <w:uiPriority w:val="0"/>
    <w:pPr>
      <w:widowControl/>
      <w:autoSpaceDE/>
      <w:autoSpaceDN/>
      <w:adjustRightInd/>
      <w:spacing w:after="160" w:line="240" w:lineRule="exact"/>
    </w:pPr>
    <w:rPr>
      <w:rFonts w:ascii="Verdana" w:hAnsi="Verdana" w:eastAsia="仿宋_GB2312"/>
      <w:szCs w:val="20"/>
      <w:lang w:eastAsia="en-US"/>
    </w:rPr>
  </w:style>
  <w:style w:type="paragraph" w:customStyle="1" w:styleId="174">
    <w:name w:val="Char"/>
    <w:basedOn w:val="1"/>
    <w:qFormat/>
    <w:uiPriority w:val="0"/>
    <w:pPr>
      <w:autoSpaceDE/>
      <w:autoSpaceDN/>
      <w:adjustRightInd/>
      <w:jc w:val="both"/>
    </w:pPr>
    <w:rPr>
      <w:rFonts w:ascii="宋体"/>
      <w:kern w:val="2"/>
      <w:sz w:val="28"/>
      <w:szCs w:val="20"/>
    </w:rPr>
  </w:style>
  <w:style w:type="paragraph" w:customStyle="1" w:styleId="175">
    <w:name w:val="TOC 标题2"/>
    <w:basedOn w:val="3"/>
    <w:next w:val="1"/>
    <w:unhideWhenUsed/>
    <w:qFormat/>
    <w:uiPriority w:val="39"/>
    <w:pPr>
      <w:keepNext/>
      <w:keepLines/>
      <w:widowControl/>
      <w:autoSpaceDE/>
      <w:autoSpaceDN/>
      <w:adjustRightInd/>
      <w:spacing w:before="480" w:line="276" w:lineRule="auto"/>
      <w:ind w:left="0"/>
      <w:jc w:val="left"/>
      <w:outlineLvl w:val="9"/>
    </w:pPr>
    <w:rPr>
      <w:rFonts w:ascii="Cambria" w:hAnsi="Cambria" w:eastAsia="宋体"/>
      <w:b/>
      <w:color w:val="366091"/>
      <w:kern w:val="0"/>
      <w:sz w:val="28"/>
      <w:szCs w:val="28"/>
    </w:rPr>
  </w:style>
  <w:style w:type="paragraph" w:customStyle="1" w:styleId="176">
    <w:name w:val="样式 标题 3 + 段前: 7.8 磅"/>
    <w:basedOn w:val="5"/>
    <w:qFormat/>
    <w:uiPriority w:val="0"/>
    <w:pPr>
      <w:tabs>
        <w:tab w:val="left" w:pos="1280"/>
      </w:tabs>
      <w:autoSpaceDE/>
      <w:autoSpaceDN/>
      <w:adjustRightInd/>
      <w:spacing w:before="156" w:line="360" w:lineRule="auto"/>
      <w:ind w:left="1280" w:hanging="720"/>
      <w:jc w:val="both"/>
    </w:pPr>
    <w:rPr>
      <w:rFonts w:cs="宋体"/>
      <w:b w:val="0"/>
      <w:bCs w:val="0"/>
      <w:kern w:val="2"/>
      <w:sz w:val="24"/>
      <w:szCs w:val="20"/>
    </w:rPr>
  </w:style>
  <w:style w:type="paragraph" w:customStyle="1" w:styleId="177">
    <w:name w:val="无间隔1"/>
    <w:qFormat/>
    <w:uiPriority w:val="1"/>
    <w:pPr>
      <w:widowControl w:val="0"/>
      <w:jc w:val="both"/>
    </w:pPr>
    <w:rPr>
      <w:rFonts w:ascii="Calibri" w:hAnsi="Calibri" w:eastAsia="宋体" w:cs="Times New Roman"/>
      <w:kern w:val="2"/>
      <w:sz w:val="21"/>
      <w:szCs w:val="22"/>
      <w:lang w:val="en-US" w:eastAsia="zh-CN" w:bidi="ar-SA"/>
    </w:rPr>
  </w:style>
  <w:style w:type="paragraph" w:customStyle="1" w:styleId="178">
    <w:name w:val="样式 标题 2 + Times New Roman 四号 非加粗 段前: 5 磅 段后: 0 磅 行距: 固定值 20..."/>
    <w:basedOn w:val="4"/>
    <w:qFormat/>
    <w:uiPriority w:val="0"/>
    <w:pPr>
      <w:keepNext/>
      <w:keepLines/>
      <w:autoSpaceDE/>
      <w:autoSpaceDN/>
      <w:adjustRightInd/>
      <w:spacing w:before="100" w:line="400" w:lineRule="exact"/>
      <w:ind w:left="0"/>
      <w:jc w:val="both"/>
    </w:pPr>
    <w:rPr>
      <w:rFonts w:ascii="Times New Roman" w:eastAsia="黑体"/>
      <w:sz w:val="28"/>
      <w:szCs w:val="20"/>
    </w:rPr>
  </w:style>
  <w:style w:type="paragraph" w:customStyle="1" w:styleId="179">
    <w:name w:val="p0"/>
    <w:basedOn w:val="1"/>
    <w:qFormat/>
    <w:uiPriority w:val="0"/>
    <w:pPr>
      <w:widowControl/>
      <w:autoSpaceDE/>
      <w:autoSpaceDN/>
      <w:adjustRightInd/>
      <w:jc w:val="both"/>
    </w:pPr>
    <w:rPr>
      <w:sz w:val="32"/>
      <w:szCs w:val="32"/>
    </w:rPr>
  </w:style>
  <w:style w:type="paragraph" w:customStyle="1" w:styleId="180">
    <w:name w:val="pa-4"/>
    <w:basedOn w:val="1"/>
    <w:qFormat/>
    <w:uiPriority w:val="0"/>
    <w:pPr>
      <w:widowControl/>
      <w:autoSpaceDE/>
      <w:autoSpaceDN/>
      <w:adjustRightInd/>
      <w:spacing w:line="360" w:lineRule="atLeast"/>
      <w:jc w:val="center"/>
    </w:pPr>
    <w:rPr>
      <w:rFonts w:ascii="宋体" w:hAnsi="宋体" w:cs="宋体"/>
    </w:rPr>
  </w:style>
  <w:style w:type="paragraph" w:customStyle="1" w:styleId="181">
    <w:name w:val="1"/>
    <w:basedOn w:val="1"/>
    <w:qFormat/>
    <w:uiPriority w:val="0"/>
    <w:pPr>
      <w:autoSpaceDE/>
      <w:autoSpaceDN/>
      <w:adjustRightInd/>
      <w:spacing w:line="480" w:lineRule="exact"/>
      <w:ind w:firstLine="480"/>
      <w:jc w:val="both"/>
    </w:pPr>
    <w:rPr>
      <w:rFonts w:ascii="宋体"/>
      <w:kern w:val="2"/>
      <w:szCs w:val="20"/>
    </w:rPr>
  </w:style>
  <w:style w:type="paragraph" w:customStyle="1" w:styleId="182">
    <w:name w:val="Blockquote"/>
    <w:basedOn w:val="1"/>
    <w:qFormat/>
    <w:uiPriority w:val="0"/>
    <w:pPr>
      <w:spacing w:before="100" w:after="100"/>
      <w:ind w:left="360" w:right="360"/>
    </w:pPr>
    <w:rPr>
      <w:rFonts w:eastAsia="仿宋_GB2312"/>
      <w:szCs w:val="20"/>
    </w:rPr>
  </w:style>
  <w:style w:type="paragraph" w:customStyle="1" w:styleId="183">
    <w:name w:val="样式 标题 3 + (中文) 黑体 小四 非加粗 段前: 7.8 磅 段后: 0 磅 行距: 固定值 20 磅"/>
    <w:basedOn w:val="5"/>
    <w:qFormat/>
    <w:uiPriority w:val="0"/>
    <w:pPr>
      <w:keepNext/>
      <w:keepLines/>
      <w:autoSpaceDE/>
      <w:autoSpaceDN/>
      <w:adjustRightInd/>
      <w:spacing w:line="400" w:lineRule="exact"/>
      <w:ind w:left="0"/>
      <w:jc w:val="both"/>
    </w:pPr>
    <w:rPr>
      <w:rFonts w:eastAsia="黑体" w:cs="宋体"/>
      <w:b w:val="0"/>
      <w:bCs w:val="0"/>
      <w:kern w:val="2"/>
      <w:sz w:val="24"/>
      <w:szCs w:val="20"/>
    </w:rPr>
  </w:style>
  <w:style w:type="paragraph" w:customStyle="1" w:styleId="184">
    <w:name w:val="Char Char Char Char"/>
    <w:basedOn w:val="1"/>
    <w:qFormat/>
    <w:uiPriority w:val="0"/>
    <w:pPr>
      <w:widowControl/>
      <w:autoSpaceDE/>
      <w:autoSpaceDN/>
      <w:adjustRightInd/>
      <w:spacing w:after="160" w:line="240" w:lineRule="exact"/>
    </w:pPr>
    <w:rPr>
      <w:rFonts w:ascii="Arial" w:hAnsi="Arial" w:eastAsia="Times New Roman" w:cs="Verdana"/>
      <w:b/>
      <w:szCs w:val="20"/>
      <w:lang w:eastAsia="en-US"/>
    </w:rPr>
  </w:style>
  <w:style w:type="paragraph" w:customStyle="1" w:styleId="185">
    <w:name w:val="TOC 标题1"/>
    <w:basedOn w:val="3"/>
    <w:next w:val="1"/>
    <w:qFormat/>
    <w:uiPriority w:val="0"/>
    <w:pPr>
      <w:keepNext/>
      <w:keepLines/>
      <w:widowControl/>
      <w:autoSpaceDE/>
      <w:autoSpaceDN/>
      <w:adjustRightInd/>
      <w:spacing w:before="240" w:line="259" w:lineRule="auto"/>
      <w:ind w:left="0"/>
      <w:outlineLvl w:val="9"/>
    </w:pPr>
    <w:rPr>
      <w:rFonts w:ascii="等线 Light" w:hAnsi="等线 Light" w:eastAsia="等线 Light"/>
      <w:b/>
      <w:bCs w:val="0"/>
      <w:color w:val="2F5496"/>
      <w:sz w:val="32"/>
      <w:szCs w:val="32"/>
    </w:rPr>
  </w:style>
  <w:style w:type="paragraph" w:customStyle="1" w:styleId="186">
    <w:name w:val="修订1"/>
    <w:unhideWhenUsed/>
    <w:qFormat/>
    <w:uiPriority w:val="99"/>
    <w:rPr>
      <w:rFonts w:ascii="Calibri" w:hAnsi="Calibri" w:eastAsia="宋体" w:cs="Times New Roman"/>
      <w:sz w:val="24"/>
      <w:szCs w:val="24"/>
      <w:lang w:val="en-US" w:eastAsia="zh-CN" w:bidi="ar-SA"/>
    </w:rPr>
  </w:style>
  <w:style w:type="paragraph" w:customStyle="1" w:styleId="187">
    <w:name w:val="默认段落字体 Para Char"/>
    <w:basedOn w:val="1"/>
    <w:qFormat/>
    <w:uiPriority w:val="0"/>
    <w:pPr>
      <w:tabs>
        <w:tab w:val="left" w:pos="1080"/>
      </w:tabs>
      <w:autoSpaceDE/>
      <w:autoSpaceDN/>
      <w:adjustRightInd/>
      <w:ind w:left="1080" w:hanging="360"/>
      <w:jc w:val="both"/>
    </w:pPr>
    <w:rPr>
      <w:kern w:val="2"/>
      <w:sz w:val="21"/>
    </w:rPr>
  </w:style>
  <w:style w:type="paragraph" w:customStyle="1" w:styleId="188">
    <w:name w:val="Char Char Char"/>
    <w:basedOn w:val="1"/>
    <w:qFormat/>
    <w:uiPriority w:val="0"/>
    <w:rPr>
      <w:rFonts w:ascii="Tahoma" w:hAnsi="Tahoma"/>
      <w:szCs w:val="20"/>
    </w:rPr>
  </w:style>
  <w:style w:type="table" w:customStyle="1" w:styleId="189">
    <w:name w:val="网格型2"/>
    <w:basedOn w:val="43"/>
    <w:qFormat/>
    <w:uiPriority w:val="0"/>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网格型1"/>
    <w:basedOn w:val="43"/>
    <w:qFormat/>
    <w:uiPriority w:val="0"/>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目录 11"/>
    <w:basedOn w:val="1"/>
    <w:next w:val="1"/>
    <w:unhideWhenUsed/>
    <w:qFormat/>
    <w:uiPriority w:val="39"/>
    <w:pPr>
      <w:widowControl/>
      <w:autoSpaceDE/>
      <w:autoSpaceDN/>
      <w:adjustRightInd/>
      <w:spacing w:after="100" w:line="259" w:lineRule="auto"/>
    </w:pPr>
    <w:rPr>
      <w:rFonts w:ascii="等线" w:hAnsi="等线" w:eastAsia="等线"/>
      <w:sz w:val="22"/>
      <w:szCs w:val="22"/>
    </w:rPr>
  </w:style>
  <w:style w:type="paragraph" w:customStyle="1" w:styleId="192">
    <w:name w:val="正文格式"/>
    <w:qFormat/>
    <w:uiPriority w:val="0"/>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193">
    <w:name w:val="Fließtext"/>
    <w:basedOn w:val="1"/>
    <w:qFormat/>
    <w:uiPriority w:val="0"/>
    <w:pPr>
      <w:overflowPunct w:val="0"/>
      <w:textAlignment w:val="baseline"/>
    </w:pPr>
    <w:rPr>
      <w:kern w:val="28"/>
      <w:szCs w:val="20"/>
    </w:rPr>
  </w:style>
  <w:style w:type="character" w:customStyle="1" w:styleId="194">
    <w:name w:val="HTML 预设格式 字符"/>
    <w:basedOn w:val="45"/>
    <w:link w:val="38"/>
    <w:qFormat/>
    <w:uiPriority w:val="0"/>
    <w:rPr>
      <w:rFonts w:ascii="Courier New" w:hAnsi="Courier New" w:eastAsia="Arial" w:cs="Courier New"/>
      <w:snapToGrid w:val="0"/>
      <w:color w:val="000000"/>
      <w:sz w:val="21"/>
      <w:szCs w:val="21"/>
      <w:lang w:eastAsia="en-US"/>
    </w:rPr>
  </w:style>
  <w:style w:type="paragraph" w:customStyle="1" w:styleId="195">
    <w:name w:val="_Style 2"/>
    <w:basedOn w:val="1"/>
    <w:qFormat/>
    <w:uiPriority w:val="0"/>
    <w:pPr>
      <w:widowControl/>
      <w:kinsoku w:val="0"/>
      <w:snapToGrid w:val="0"/>
      <w:spacing w:line="360" w:lineRule="auto"/>
      <w:ind w:firstLine="420" w:firstLineChars="200"/>
      <w:textAlignment w:val="baseline"/>
    </w:pPr>
    <w:rPr>
      <w:rFonts w:ascii="Times New Roman" w:hAnsi="Times New Roman"/>
      <w:snapToGrid w:val="0"/>
      <w:color w:val="000000"/>
      <w:szCs w:val="21"/>
      <w:lang w:eastAsia="en-US"/>
    </w:rPr>
  </w:style>
  <w:style w:type="paragraph" w:customStyle="1" w:styleId="196">
    <w:name w:val="样式 正文（首行缩进两字） + 首行缩进:  2 字符"/>
    <w:basedOn w:val="14"/>
    <w:qFormat/>
    <w:uiPriority w:val="0"/>
    <w:pPr>
      <w:widowControl/>
      <w:kinsoku w:val="0"/>
      <w:snapToGrid w:val="0"/>
      <w:spacing w:line="460" w:lineRule="exact"/>
      <w:ind w:firstLine="536"/>
      <w:textAlignment w:val="baseline"/>
    </w:pPr>
    <w:rPr>
      <w:snapToGrid w:val="0"/>
      <w:color w:val="000000"/>
      <w:spacing w:val="6"/>
      <w:kern w:val="24"/>
      <w:lang w:eastAsia="en-US"/>
    </w:rPr>
  </w:style>
  <w:style w:type="character" w:customStyle="1" w:styleId="197">
    <w:name w:val="zbggmain style9"/>
    <w:qFormat/>
    <w:uiPriority w:val="0"/>
    <w:rPr>
      <w:rFonts w:cs="Times New Roman"/>
    </w:rPr>
  </w:style>
  <w:style w:type="paragraph" w:customStyle="1" w:styleId="198">
    <w:name w:val="列表段落1"/>
    <w:basedOn w:val="1"/>
    <w:qFormat/>
    <w:uiPriority w:val="0"/>
    <w:pPr>
      <w:widowControl/>
      <w:kinsoku w:val="0"/>
      <w:snapToGrid w:val="0"/>
      <w:textAlignment w:val="baseline"/>
    </w:pPr>
    <w:rPr>
      <w:rFonts w:eastAsia="微软雅黑"/>
      <w:snapToGrid w:val="0"/>
      <w:color w:val="000000"/>
      <w:lang w:eastAsia="en-US"/>
    </w:rPr>
  </w:style>
  <w:style w:type="paragraph" w:customStyle="1" w:styleId="199">
    <w:name w:val="Heading 2_0"/>
    <w:basedOn w:val="1"/>
    <w:qFormat/>
    <w:uiPriority w:val="1"/>
    <w:pPr>
      <w:spacing w:after="200"/>
      <w:ind w:left="864" w:hanging="603"/>
      <w:outlineLvl w:val="2"/>
    </w:pPr>
    <w:rPr>
      <w:rFonts w:ascii="Times New Roman" w:hAnsi="Times New Roman" w:cs="宋体"/>
      <w:b/>
      <w:bCs/>
      <w:lang w:val="zh-CN" w:bidi="zh-CN"/>
    </w:rPr>
  </w:style>
  <w:style w:type="paragraph" w:customStyle="1" w:styleId="200">
    <w:name w:val="中文正文"/>
    <w:basedOn w:val="1"/>
    <w:qFormat/>
    <w:uiPriority w:val="0"/>
    <w:pPr>
      <w:snapToGrid w:val="0"/>
      <w:ind w:firstLine="480" w:firstLineChars="200"/>
    </w:pPr>
    <w:rPr>
      <w:rFonts w:ascii="Times New Roman" w:hAnsi="Times New Roman"/>
      <w:sz w:val="28"/>
      <w:szCs w:val="22"/>
    </w:rPr>
  </w:style>
  <w:style w:type="paragraph" w:customStyle="1" w:styleId="201">
    <w:name w:val="样式6 正文"/>
    <w:qFormat/>
    <w:uiPriority w:val="0"/>
    <w:pPr>
      <w:widowControl w:val="0"/>
      <w:tabs>
        <w:tab w:val="left" w:pos="420"/>
      </w:tabs>
      <w:spacing w:line="360" w:lineRule="auto"/>
      <w:ind w:firstLine="482"/>
      <w:jc w:val="both"/>
    </w:pPr>
    <w:rPr>
      <w:rFonts w:ascii="Times New Roman" w:hAnsi="Times New Roman" w:eastAsia="宋体" w:cs="Times New Roman"/>
      <w:sz w:val="24"/>
      <w:lang w:val="en-US" w:eastAsia="zh-CN" w:bidi="ar-SA"/>
    </w:rPr>
  </w:style>
  <w:style w:type="paragraph" w:customStyle="1" w:styleId="202">
    <w:name w:val="修订2"/>
    <w:hidden/>
    <w:unhideWhenUsed/>
    <w:qFormat/>
    <w:uiPriority w:val="99"/>
    <w:rPr>
      <w:rFonts w:ascii="Calibri" w:hAnsi="Calibri" w:eastAsia="宋体" w:cs="Times New Roman"/>
      <w:sz w:val="24"/>
      <w:szCs w:val="24"/>
      <w:lang w:val="en-US" w:eastAsia="zh-CN" w:bidi="ar-SA"/>
    </w:rPr>
  </w:style>
  <w:style w:type="character" w:customStyle="1" w:styleId="203">
    <w:name w:val="bulletintext"/>
    <w:basedOn w:val="45"/>
    <w:qFormat/>
    <w:uiPriority w:val="0"/>
  </w:style>
  <w:style w:type="paragraph" w:customStyle="1" w:styleId="204">
    <w:name w:val="标书正文"/>
    <w:basedOn w:val="205"/>
    <w:qFormat/>
    <w:uiPriority w:val="0"/>
    <w:pPr>
      <w:tabs>
        <w:tab w:val="left" w:pos="480"/>
      </w:tabs>
      <w:ind w:firstLine="480"/>
    </w:pPr>
    <w:rPr>
      <w:szCs w:val="24"/>
    </w:rPr>
  </w:style>
  <w:style w:type="paragraph" w:customStyle="1" w:styleId="205">
    <w:name w:val="标书正文格式"/>
    <w:qFormat/>
    <w:uiPriority w:val="0"/>
    <w:pPr>
      <w:tabs>
        <w:tab w:val="left" w:pos="480"/>
      </w:tabs>
      <w:spacing w:line="360" w:lineRule="auto"/>
      <w:ind w:firstLine="200" w:firstLineChars="200"/>
    </w:pPr>
    <w:rPr>
      <w:rFonts w:ascii="Calibri" w:hAnsi="Calibri" w:eastAsia="楷体_GB2312" w:cs="Times New Roman"/>
      <w:kern w:val="2"/>
      <w:sz w:val="24"/>
      <w:szCs w:val="24"/>
      <w:lang w:val="en-US" w:eastAsia="zh-CN" w:bidi="ar-SA"/>
    </w:rPr>
  </w:style>
  <w:style w:type="paragraph" w:customStyle="1" w:styleId="206">
    <w:name w:val="（1）"/>
    <w:basedOn w:val="1"/>
    <w:qFormat/>
    <w:uiPriority w:val="0"/>
    <w:pPr>
      <w:widowControl w:val="0"/>
      <w:numPr>
        <w:ilvl w:val="0"/>
        <w:numId w:val="2"/>
      </w:numPr>
      <w:spacing w:after="0" w:line="360" w:lineRule="auto"/>
      <w:jc w:val="both"/>
    </w:pPr>
    <w:rPr>
      <w:rFonts w:ascii="宋体" w:hAnsi="宋体"/>
      <w:color w:val="00000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130</Pages>
  <Words>51687</Words>
  <Characters>54956</Characters>
  <Lines>616</Lines>
  <Paragraphs>173</Paragraphs>
  <TotalTime>3</TotalTime>
  <ScaleCrop>false</ScaleCrop>
  <LinksUpToDate>false</LinksUpToDate>
  <CharactersWithSpaces>57937</CharactersWithSpaces>
  <Application>WPS Office_11.1.0.15320_F1E327BC-269C-435d-A152-05C5408002CA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2024-07-05T23:33:00Z</dcterms:created>
  <dc:creator>（招标办）周建平</dc:creator>
  <cp:lastModifiedBy>瞬间失忆</cp:lastModifiedBy>
  <cp:lastPrinted>2023-09-04T07:47:00Z</cp:lastPrinted>
  <dcterms:modified xsi:type="dcterms:W3CDTF">2025-03-10T07:37:20Z</dcterms:modified>
  <dc:title>中华人民共和国</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Word 2013</vt:lpwstr>
  </property>
  <property fmtid="{D5CDD505-2E9C-101B-9397-08002B2CF9AE}" pid="3" name="KSOProductBuildVer">
    <vt:lpwstr>2052-11.1.0.15320</vt:lpwstr>
  </property>
  <property fmtid="{D5CDD505-2E9C-101B-9397-08002B2CF9AE}" pid="4" name="ICV">
    <vt:lpwstr>57DC94541C24444495DA7D63C49488CA_13</vt:lpwstr>
  </property>
  <property fmtid="{D5CDD505-2E9C-101B-9397-08002B2CF9AE}" pid="5" name="KSOTemplateDocerSaveRecord">
    <vt:lpwstr>eyJoZGlkIjoiYzg1ZjczZGNkZjVkYmMxMjk4MDlkYTI4M2MxMGMwZDAiLCJ1c2VySWQiOiI4NzI5MjAzMzcifQ==</vt:lpwstr>
  </property>
</Properties>
</file>