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676E11">
      <w:pPr>
        <w:spacing w:line="600" w:lineRule="exact"/>
        <w:jc w:val="center"/>
        <w:rPr>
          <w:rFonts w:ascii="黑体" w:hAnsi="宋体" w:eastAsia="黑体"/>
          <w:b/>
          <w:color w:val="000000"/>
          <w:sz w:val="44"/>
        </w:rPr>
      </w:pPr>
    </w:p>
    <w:p w14:paraId="4A6E39ED">
      <w:pPr>
        <w:spacing w:line="600" w:lineRule="exact"/>
        <w:jc w:val="center"/>
        <w:rPr>
          <w:rFonts w:ascii="黑体" w:hAnsi="宋体" w:eastAsia="黑体"/>
          <w:b/>
          <w:color w:val="000000"/>
          <w:sz w:val="44"/>
        </w:rPr>
      </w:pPr>
    </w:p>
    <w:p w14:paraId="68633AF2">
      <w:pPr>
        <w:spacing w:line="600" w:lineRule="exact"/>
        <w:jc w:val="center"/>
        <w:rPr>
          <w:rFonts w:ascii="黑体" w:hAnsi="宋体" w:eastAsia="黑体"/>
          <w:b/>
          <w:color w:val="000000"/>
          <w:sz w:val="52"/>
          <w:szCs w:val="52"/>
        </w:rPr>
      </w:pPr>
      <w:r>
        <w:rPr>
          <w:rFonts w:hint="eastAsia" w:ascii="黑体" w:hAnsi="宋体" w:eastAsia="黑体"/>
          <w:b/>
          <w:color w:val="000000"/>
          <w:sz w:val="52"/>
          <w:szCs w:val="52"/>
        </w:rPr>
        <w:t>公开招标文件</w:t>
      </w:r>
    </w:p>
    <w:p w14:paraId="7D3E12B6">
      <w:pPr>
        <w:jc w:val="center"/>
        <w:rPr>
          <w:rFonts w:ascii="宋体" w:hAnsi="宋体"/>
          <w:color w:val="000000"/>
          <w:sz w:val="44"/>
          <w:szCs w:val="20"/>
        </w:rPr>
      </w:pPr>
      <w:r>
        <w:rPr>
          <w:rFonts w:ascii="宋体" w:hAnsi="宋体"/>
          <w:color w:val="000000"/>
          <w:sz w:val="44"/>
          <w:szCs w:val="20"/>
        </w:rPr>
        <w:t>（</w:t>
      </w:r>
      <w:r>
        <w:rPr>
          <w:rFonts w:hint="eastAsia" w:ascii="宋体" w:hAnsi="宋体"/>
          <w:color w:val="000000"/>
          <w:sz w:val="44"/>
          <w:szCs w:val="20"/>
        </w:rPr>
        <w:t>非政府采购</w:t>
      </w:r>
      <w:r>
        <w:rPr>
          <w:rFonts w:ascii="宋体" w:hAnsi="宋体"/>
          <w:color w:val="000000"/>
          <w:sz w:val="44"/>
          <w:szCs w:val="20"/>
        </w:rPr>
        <w:t>）</w:t>
      </w:r>
    </w:p>
    <w:p w14:paraId="4AE3321B">
      <w:pPr>
        <w:snapToGrid w:val="0"/>
        <w:spacing w:beforeLines="50" w:line="360" w:lineRule="auto"/>
        <w:rPr>
          <w:rFonts w:ascii="宋体" w:hAnsi="宋体"/>
          <w:b/>
          <w:color w:val="000000"/>
          <w:sz w:val="72"/>
          <w:szCs w:val="72"/>
        </w:rPr>
      </w:pPr>
    </w:p>
    <w:p w14:paraId="1D1C2767">
      <w:pPr>
        <w:tabs>
          <w:tab w:val="left" w:pos="1620"/>
        </w:tabs>
        <w:snapToGrid w:val="0"/>
        <w:spacing w:beforeLines="50" w:line="360" w:lineRule="auto"/>
        <w:ind w:firstLine="1260" w:firstLineChars="420"/>
        <w:rPr>
          <w:rFonts w:ascii="宋体" w:hAnsi="宋体"/>
          <w:color w:val="000000"/>
          <w:sz w:val="30"/>
          <w:szCs w:val="72"/>
        </w:rPr>
      </w:pPr>
    </w:p>
    <w:p w14:paraId="0A1741DF">
      <w:pPr>
        <w:tabs>
          <w:tab w:val="left" w:pos="1620"/>
        </w:tabs>
        <w:snapToGrid w:val="0"/>
        <w:spacing w:beforeLines="50" w:line="360" w:lineRule="auto"/>
        <w:ind w:firstLine="1260" w:firstLineChars="420"/>
        <w:rPr>
          <w:rFonts w:ascii="宋体" w:hAnsi="宋体"/>
          <w:color w:val="000000"/>
          <w:sz w:val="30"/>
          <w:szCs w:val="72"/>
        </w:rPr>
      </w:pPr>
    </w:p>
    <w:p w14:paraId="270E8C85">
      <w:pPr>
        <w:pStyle w:val="29"/>
        <w:tabs>
          <w:tab w:val="left" w:pos="1620"/>
        </w:tabs>
        <w:snapToGrid w:val="0"/>
        <w:spacing w:before="120" w:after="120" w:line="360" w:lineRule="auto"/>
        <w:ind w:firstLine="602" w:firstLineChars="200"/>
        <w:rPr>
          <w:rFonts w:hAnsi="宋体"/>
          <w:b/>
          <w:bCs/>
          <w:color w:val="000000"/>
          <w:sz w:val="30"/>
          <w:szCs w:val="30"/>
        </w:rPr>
      </w:pPr>
      <w:r>
        <w:rPr>
          <w:rFonts w:hAnsi="宋体"/>
          <w:b/>
          <w:bCs/>
          <w:color w:val="000000"/>
          <w:sz w:val="30"/>
          <w:szCs w:val="30"/>
        </w:rPr>
        <w:t>项目编号：</w:t>
      </w:r>
      <w:r>
        <w:rPr>
          <w:rFonts w:hint="eastAsia" w:hAnsi="宋体"/>
          <w:bCs/>
          <w:sz w:val="30"/>
          <w:szCs w:val="30"/>
        </w:rPr>
        <w:t>TZXYGKZ-2024-4</w:t>
      </w:r>
    </w:p>
    <w:p w14:paraId="1A038398">
      <w:pPr>
        <w:pStyle w:val="29"/>
        <w:tabs>
          <w:tab w:val="left" w:pos="1620"/>
        </w:tabs>
        <w:snapToGrid w:val="0"/>
        <w:spacing w:before="120" w:after="120" w:line="360" w:lineRule="auto"/>
        <w:ind w:firstLine="602" w:firstLineChars="200"/>
        <w:jc w:val="left"/>
        <w:rPr>
          <w:rFonts w:hAnsi="宋体"/>
          <w:bCs/>
          <w:color w:val="000000"/>
          <w:sz w:val="28"/>
          <w:szCs w:val="28"/>
        </w:rPr>
      </w:pPr>
      <w:r>
        <w:rPr>
          <w:rFonts w:hAnsi="宋体"/>
          <w:b/>
          <w:bCs/>
          <w:color w:val="000000"/>
          <w:sz w:val="30"/>
          <w:szCs w:val="30"/>
        </w:rPr>
        <w:t>项目名称：</w:t>
      </w:r>
      <w:r>
        <w:rPr>
          <w:rFonts w:hint="eastAsia" w:hAnsi="宋体"/>
          <w:bCs/>
          <w:color w:val="000000"/>
          <w:sz w:val="28"/>
          <w:szCs w:val="28"/>
        </w:rPr>
        <w:t>仙居县实验小学LED显示屏采购</w:t>
      </w:r>
    </w:p>
    <w:p w14:paraId="7CF03F6E">
      <w:pPr>
        <w:pStyle w:val="29"/>
        <w:tabs>
          <w:tab w:val="left" w:pos="1620"/>
        </w:tabs>
        <w:snapToGrid w:val="0"/>
        <w:spacing w:before="120" w:after="120" w:line="360" w:lineRule="auto"/>
        <w:ind w:firstLine="602" w:firstLineChars="200"/>
        <w:rPr>
          <w:rFonts w:hAnsi="宋体"/>
          <w:b/>
          <w:bCs/>
          <w:color w:val="000000"/>
          <w:sz w:val="30"/>
          <w:szCs w:val="30"/>
        </w:rPr>
      </w:pPr>
      <w:r>
        <w:rPr>
          <w:rFonts w:hAnsi="宋体"/>
          <w:b/>
          <w:bCs/>
          <w:color w:val="000000"/>
          <w:sz w:val="30"/>
          <w:szCs w:val="30"/>
        </w:rPr>
        <w:t>采购单位：</w:t>
      </w:r>
      <w:r>
        <w:rPr>
          <w:rFonts w:hint="eastAsia" w:hAnsi="宋体"/>
          <w:bCs/>
          <w:color w:val="000000"/>
          <w:sz w:val="30"/>
          <w:szCs w:val="30"/>
        </w:rPr>
        <w:t>仙居县实验小学</w:t>
      </w:r>
    </w:p>
    <w:p w14:paraId="489F6C8F">
      <w:pPr>
        <w:pStyle w:val="29"/>
        <w:tabs>
          <w:tab w:val="left" w:pos="1620"/>
        </w:tabs>
        <w:snapToGrid w:val="0"/>
        <w:spacing w:before="120" w:after="120" w:line="360" w:lineRule="auto"/>
        <w:ind w:firstLine="602" w:firstLineChars="200"/>
        <w:rPr>
          <w:rFonts w:hAnsi="宋体"/>
          <w:bCs/>
          <w:color w:val="000000"/>
          <w:sz w:val="30"/>
          <w:szCs w:val="30"/>
        </w:rPr>
      </w:pPr>
      <w:r>
        <w:rPr>
          <w:rFonts w:hAnsi="宋体"/>
          <w:b/>
          <w:bCs/>
          <w:color w:val="000000"/>
          <w:sz w:val="30"/>
          <w:szCs w:val="30"/>
        </w:rPr>
        <w:t>代理机构：</w:t>
      </w:r>
      <w:r>
        <w:rPr>
          <w:rFonts w:hint="eastAsia" w:hAnsi="宋体"/>
          <w:bCs/>
          <w:color w:val="000000"/>
          <w:sz w:val="30"/>
          <w:szCs w:val="30"/>
        </w:rPr>
        <w:t>台州新远工程项目管理有限公司</w:t>
      </w:r>
    </w:p>
    <w:p w14:paraId="513AFEB7">
      <w:pPr>
        <w:pStyle w:val="29"/>
        <w:snapToGrid w:val="0"/>
        <w:spacing w:before="120" w:after="120" w:line="360" w:lineRule="auto"/>
        <w:rPr>
          <w:rFonts w:hAnsi="宋体"/>
          <w:b/>
          <w:bCs/>
          <w:color w:val="000000"/>
          <w:sz w:val="30"/>
          <w:szCs w:val="30"/>
        </w:rPr>
      </w:pPr>
    </w:p>
    <w:p w14:paraId="7AC5BF28">
      <w:pPr>
        <w:pStyle w:val="29"/>
        <w:snapToGrid w:val="0"/>
        <w:spacing w:before="120" w:after="120" w:line="360" w:lineRule="auto"/>
        <w:rPr>
          <w:rFonts w:hAnsi="宋体"/>
          <w:b/>
          <w:bCs/>
          <w:color w:val="000000"/>
          <w:sz w:val="30"/>
          <w:szCs w:val="30"/>
        </w:rPr>
      </w:pPr>
    </w:p>
    <w:p w14:paraId="445E0378">
      <w:pPr>
        <w:pStyle w:val="29"/>
        <w:snapToGrid w:val="0"/>
        <w:spacing w:before="120" w:after="120" w:line="360" w:lineRule="auto"/>
        <w:rPr>
          <w:rFonts w:hAnsi="宋体"/>
          <w:b/>
          <w:bCs/>
          <w:color w:val="000000"/>
          <w:sz w:val="30"/>
          <w:szCs w:val="30"/>
        </w:rPr>
      </w:pPr>
    </w:p>
    <w:p w14:paraId="2AB2BEF0">
      <w:pPr>
        <w:pStyle w:val="29"/>
        <w:snapToGrid w:val="0"/>
        <w:spacing w:before="120" w:after="120" w:line="360" w:lineRule="auto"/>
        <w:rPr>
          <w:rFonts w:hAnsi="宋体"/>
          <w:b/>
          <w:bCs/>
          <w:color w:val="000000"/>
          <w:sz w:val="30"/>
          <w:szCs w:val="30"/>
        </w:rPr>
      </w:pPr>
    </w:p>
    <w:p w14:paraId="2CBB2180">
      <w:pPr>
        <w:jc w:val="center"/>
        <w:rPr>
          <w:color w:val="000000"/>
        </w:rPr>
      </w:pPr>
      <w:r>
        <w:rPr>
          <w:rFonts w:hint="eastAsia" w:ascii="宋体" w:hAnsi="宋体"/>
          <w:b/>
          <w:bCs/>
          <w:color w:val="000000"/>
          <w:w w:val="95"/>
          <w:sz w:val="30"/>
          <w:szCs w:val="30"/>
        </w:rPr>
        <w:t>二〇二四年十一月</w:t>
      </w:r>
    </w:p>
    <w:p w14:paraId="44D33E13">
      <w:pPr>
        <w:rPr>
          <w:color w:val="000000"/>
        </w:rPr>
      </w:pPr>
    </w:p>
    <w:p w14:paraId="69C84B4B">
      <w:pPr>
        <w:tabs>
          <w:tab w:val="center" w:pos="4666"/>
        </w:tabs>
        <w:jc w:val="left"/>
        <w:rPr>
          <w:color w:val="000000"/>
        </w:rPr>
        <w:sectPr>
          <w:headerReference r:id="rId5" w:type="first"/>
          <w:footerReference r:id="rId7" w:type="first"/>
          <w:headerReference r:id="rId3" w:type="default"/>
          <w:headerReference r:id="rId4" w:type="even"/>
          <w:footerReference r:id="rId6" w:type="even"/>
          <w:pgSz w:w="11906" w:h="16838"/>
          <w:pgMar w:top="1440" w:right="1133" w:bottom="1440" w:left="1440" w:header="851" w:footer="992" w:gutter="0"/>
          <w:pgNumType w:start="1"/>
          <w:cols w:space="0" w:num="1"/>
          <w:docGrid w:linePitch="312" w:charSpace="0"/>
        </w:sectPr>
      </w:pPr>
      <w:r>
        <w:rPr>
          <w:rFonts w:hint="eastAsia"/>
          <w:color w:val="000000"/>
        </w:rPr>
        <w:tab/>
      </w:r>
    </w:p>
    <w:p w14:paraId="4F29E6F7">
      <w:pPr>
        <w:pStyle w:val="37"/>
        <w:snapToGrid w:val="0"/>
        <w:spacing w:line="720" w:lineRule="auto"/>
        <w:rPr>
          <w:color w:val="000000"/>
          <w:sz w:val="36"/>
          <w:szCs w:val="36"/>
        </w:rPr>
      </w:pPr>
      <w:r>
        <w:rPr>
          <w:rFonts w:hint="eastAsia"/>
          <w:color w:val="000000"/>
          <w:sz w:val="36"/>
          <w:szCs w:val="36"/>
        </w:rPr>
        <w:t>目录</w:t>
      </w:r>
    </w:p>
    <w:p w14:paraId="53EF1371">
      <w:pPr>
        <w:pStyle w:val="37"/>
        <w:snapToGrid w:val="0"/>
        <w:spacing w:line="720" w:lineRule="auto"/>
        <w:rPr>
          <w:b w:val="0"/>
          <w:color w:val="000000"/>
          <w:sz w:val="24"/>
          <w:szCs w:val="24"/>
        </w:rPr>
      </w:pPr>
      <w:r>
        <w:rPr>
          <w:color w:val="000000"/>
          <w:sz w:val="30"/>
          <w:szCs w:val="30"/>
        </w:rPr>
        <w:fldChar w:fldCharType="begin"/>
      </w:r>
      <w:r>
        <w:rPr>
          <w:rFonts w:hint="eastAsia"/>
          <w:color w:val="000000"/>
          <w:sz w:val="30"/>
          <w:szCs w:val="30"/>
        </w:rPr>
        <w:instrText xml:space="preserve">TOC \o "1-3" \h \z \u</w:instrText>
      </w:r>
      <w:r>
        <w:rPr>
          <w:color w:val="000000"/>
          <w:sz w:val="30"/>
          <w:szCs w:val="30"/>
        </w:rPr>
        <w:fldChar w:fldCharType="separate"/>
      </w:r>
      <w:r>
        <w:fldChar w:fldCharType="begin"/>
      </w:r>
      <w:r>
        <w:instrText xml:space="preserve"> HYPERLINK \l "_Toc306901419" </w:instrText>
      </w:r>
      <w:r>
        <w:fldChar w:fldCharType="separate"/>
      </w:r>
      <w:r>
        <w:rPr>
          <w:rStyle w:val="61"/>
          <w:rFonts w:hint="eastAsia"/>
          <w:color w:val="000000"/>
          <w:sz w:val="24"/>
          <w:szCs w:val="24"/>
        </w:rPr>
        <w:t>第一部分 公开招标公告</w:t>
      </w:r>
      <w:r>
        <w:rPr>
          <w:color w:val="000000"/>
          <w:sz w:val="24"/>
          <w:szCs w:val="24"/>
        </w:rPr>
        <w:tab/>
      </w:r>
      <w:r>
        <w:rPr>
          <w:rFonts w:hint="eastAsia"/>
          <w:color w:val="000000"/>
          <w:sz w:val="24"/>
          <w:szCs w:val="24"/>
        </w:rPr>
        <w:t>3</w:t>
      </w:r>
      <w:r>
        <w:rPr>
          <w:rFonts w:hint="eastAsia"/>
          <w:color w:val="000000"/>
          <w:sz w:val="24"/>
          <w:szCs w:val="24"/>
        </w:rPr>
        <w:fldChar w:fldCharType="end"/>
      </w:r>
    </w:p>
    <w:p w14:paraId="08399035">
      <w:pPr>
        <w:pStyle w:val="37"/>
        <w:snapToGrid w:val="0"/>
        <w:spacing w:line="720" w:lineRule="auto"/>
        <w:rPr>
          <w:b w:val="0"/>
          <w:color w:val="000000"/>
          <w:sz w:val="24"/>
          <w:szCs w:val="24"/>
        </w:rPr>
      </w:pPr>
      <w:r>
        <w:fldChar w:fldCharType="begin"/>
      </w:r>
      <w:r>
        <w:instrText xml:space="preserve"> HYPERLINK \l "_Toc306901436" </w:instrText>
      </w:r>
      <w:r>
        <w:fldChar w:fldCharType="separate"/>
      </w:r>
      <w:r>
        <w:rPr>
          <w:rStyle w:val="61"/>
          <w:rFonts w:hint="eastAsia"/>
          <w:color w:val="000000"/>
          <w:sz w:val="24"/>
          <w:szCs w:val="24"/>
        </w:rPr>
        <w:t>第二部分 采购需求</w:t>
      </w:r>
      <w:r>
        <w:rPr>
          <w:color w:val="000000"/>
          <w:sz w:val="24"/>
          <w:szCs w:val="24"/>
        </w:rPr>
        <w:tab/>
      </w:r>
      <w:r>
        <w:rPr>
          <w:rFonts w:hint="eastAsia"/>
          <w:color w:val="000000"/>
          <w:sz w:val="24"/>
          <w:szCs w:val="24"/>
        </w:rPr>
        <w:t>6</w:t>
      </w:r>
      <w:r>
        <w:rPr>
          <w:rFonts w:hint="eastAsia"/>
          <w:color w:val="000000"/>
          <w:sz w:val="24"/>
          <w:szCs w:val="24"/>
        </w:rPr>
        <w:fldChar w:fldCharType="end"/>
      </w:r>
    </w:p>
    <w:p w14:paraId="26698866">
      <w:pPr>
        <w:pStyle w:val="37"/>
        <w:snapToGrid w:val="0"/>
        <w:spacing w:line="720" w:lineRule="auto"/>
        <w:rPr>
          <w:color w:val="000000"/>
          <w:sz w:val="24"/>
          <w:szCs w:val="24"/>
        </w:rPr>
      </w:pPr>
      <w:r>
        <w:fldChar w:fldCharType="begin"/>
      </w:r>
      <w:r>
        <w:instrText xml:space="preserve"> HYPERLINK \l "_Toc306901444" </w:instrText>
      </w:r>
      <w:r>
        <w:fldChar w:fldCharType="separate"/>
      </w:r>
      <w:r>
        <w:rPr>
          <w:rStyle w:val="61"/>
          <w:rFonts w:hint="eastAsia"/>
          <w:color w:val="000000"/>
          <w:sz w:val="24"/>
          <w:szCs w:val="24"/>
        </w:rPr>
        <w:t>第三部分 投标人须知</w:t>
      </w:r>
      <w:r>
        <w:rPr>
          <w:color w:val="000000"/>
          <w:sz w:val="24"/>
          <w:szCs w:val="24"/>
        </w:rPr>
        <w:tab/>
      </w:r>
      <w:r>
        <w:rPr>
          <w:color w:val="000000"/>
          <w:sz w:val="24"/>
          <w:szCs w:val="24"/>
        </w:rPr>
        <w:fldChar w:fldCharType="end"/>
      </w:r>
      <w:r>
        <w:rPr>
          <w:rFonts w:hint="eastAsia"/>
          <w:color w:val="000000"/>
          <w:sz w:val="24"/>
          <w:szCs w:val="24"/>
        </w:rPr>
        <w:t>9</w:t>
      </w:r>
    </w:p>
    <w:p w14:paraId="238E1CE1">
      <w:pPr>
        <w:pStyle w:val="37"/>
        <w:snapToGrid w:val="0"/>
        <w:spacing w:line="720" w:lineRule="auto"/>
        <w:rPr>
          <w:b w:val="0"/>
          <w:color w:val="000000"/>
          <w:sz w:val="24"/>
          <w:szCs w:val="24"/>
        </w:rPr>
      </w:pPr>
      <w:r>
        <w:fldChar w:fldCharType="begin"/>
      </w:r>
      <w:r>
        <w:instrText xml:space="preserve"> HYPERLINK \l "_Toc306901457" </w:instrText>
      </w:r>
      <w:r>
        <w:fldChar w:fldCharType="separate"/>
      </w:r>
      <w:r>
        <w:rPr>
          <w:rStyle w:val="61"/>
          <w:rFonts w:hint="eastAsia"/>
          <w:color w:val="000000"/>
          <w:sz w:val="24"/>
          <w:szCs w:val="24"/>
        </w:rPr>
        <w:t>第四部分 评标办法及评分标准</w:t>
      </w:r>
      <w:bookmarkStart w:id="0" w:name="_Hlt361670781"/>
      <w:r>
        <w:rPr>
          <w:color w:val="000000"/>
          <w:sz w:val="24"/>
          <w:szCs w:val="24"/>
        </w:rPr>
        <w:tab/>
      </w:r>
      <w:bookmarkEnd w:id="0"/>
      <w:r>
        <w:rPr>
          <w:color w:val="000000"/>
          <w:sz w:val="24"/>
          <w:szCs w:val="24"/>
        </w:rPr>
        <w:fldChar w:fldCharType="end"/>
      </w:r>
      <w:r>
        <w:rPr>
          <w:rFonts w:hint="eastAsia"/>
          <w:color w:val="000000"/>
          <w:sz w:val="24"/>
          <w:szCs w:val="24"/>
        </w:rPr>
        <w:t>21</w:t>
      </w:r>
    </w:p>
    <w:p w14:paraId="19EBFB6A">
      <w:pPr>
        <w:pStyle w:val="37"/>
        <w:snapToGrid w:val="0"/>
        <w:spacing w:line="720" w:lineRule="auto"/>
        <w:rPr>
          <w:b w:val="0"/>
          <w:color w:val="000000"/>
          <w:sz w:val="24"/>
          <w:szCs w:val="24"/>
        </w:rPr>
      </w:pPr>
      <w:r>
        <w:fldChar w:fldCharType="begin"/>
      </w:r>
      <w:r>
        <w:instrText xml:space="preserve"> HYPERLINK \l "_Toc306901461" </w:instrText>
      </w:r>
      <w:r>
        <w:fldChar w:fldCharType="separate"/>
      </w:r>
      <w:r>
        <w:rPr>
          <w:rStyle w:val="61"/>
          <w:rFonts w:hint="eastAsia"/>
          <w:color w:val="000000"/>
          <w:sz w:val="24"/>
          <w:szCs w:val="24"/>
        </w:rPr>
        <w:t>第五部分 拟签订的合同文本</w:t>
      </w:r>
      <w:r>
        <w:rPr>
          <w:color w:val="000000"/>
          <w:sz w:val="24"/>
          <w:szCs w:val="24"/>
        </w:rPr>
        <w:tab/>
      </w:r>
      <w:r>
        <w:rPr>
          <w:rFonts w:hint="eastAsia"/>
          <w:color w:val="000000"/>
          <w:sz w:val="24"/>
          <w:szCs w:val="24"/>
        </w:rPr>
        <w:t>2</w:t>
      </w:r>
      <w:r>
        <w:rPr>
          <w:rFonts w:hint="eastAsia"/>
          <w:color w:val="000000"/>
          <w:sz w:val="24"/>
          <w:szCs w:val="24"/>
        </w:rPr>
        <w:fldChar w:fldCharType="end"/>
      </w:r>
      <w:r>
        <w:rPr>
          <w:rFonts w:hint="eastAsia"/>
          <w:color w:val="000000"/>
          <w:sz w:val="24"/>
          <w:szCs w:val="24"/>
        </w:rPr>
        <w:t>3</w:t>
      </w:r>
    </w:p>
    <w:p w14:paraId="2CA83507">
      <w:pPr>
        <w:pStyle w:val="37"/>
        <w:snapToGrid w:val="0"/>
        <w:spacing w:line="720" w:lineRule="auto"/>
        <w:rPr>
          <w:b w:val="0"/>
          <w:color w:val="000000"/>
          <w:sz w:val="32"/>
          <w:szCs w:val="32"/>
        </w:rPr>
      </w:pPr>
      <w:r>
        <w:fldChar w:fldCharType="begin"/>
      </w:r>
      <w:r>
        <w:instrText xml:space="preserve"> HYPERLINK \l "_Toc306901462" </w:instrText>
      </w:r>
      <w:r>
        <w:fldChar w:fldCharType="separate"/>
      </w:r>
      <w:r>
        <w:rPr>
          <w:rStyle w:val="61"/>
          <w:rFonts w:hint="eastAsia"/>
          <w:color w:val="000000"/>
          <w:sz w:val="24"/>
          <w:szCs w:val="24"/>
        </w:rPr>
        <w:t>第六部分 投标文件格式</w:t>
      </w:r>
      <w:r>
        <w:rPr>
          <w:color w:val="000000"/>
          <w:sz w:val="24"/>
          <w:szCs w:val="24"/>
        </w:rPr>
        <w:tab/>
      </w:r>
      <w:r>
        <w:rPr>
          <w:rFonts w:hint="eastAsia"/>
          <w:color w:val="000000"/>
          <w:sz w:val="24"/>
          <w:szCs w:val="24"/>
        </w:rPr>
        <w:t>2</w:t>
      </w:r>
      <w:r>
        <w:rPr>
          <w:rFonts w:hint="eastAsia"/>
          <w:color w:val="000000"/>
          <w:sz w:val="24"/>
          <w:szCs w:val="24"/>
        </w:rPr>
        <w:fldChar w:fldCharType="end"/>
      </w:r>
      <w:r>
        <w:rPr>
          <w:rFonts w:hint="eastAsia"/>
          <w:color w:val="000000"/>
          <w:sz w:val="24"/>
          <w:szCs w:val="24"/>
        </w:rPr>
        <w:t>7</w:t>
      </w:r>
    </w:p>
    <w:p w14:paraId="69B33C54">
      <w:pPr>
        <w:adjustRightInd w:val="0"/>
        <w:snapToGrid w:val="0"/>
        <w:spacing w:line="720" w:lineRule="auto"/>
        <w:jc w:val="center"/>
        <w:outlineLvl w:val="0"/>
        <w:rPr>
          <w:b/>
          <w:color w:val="000000"/>
          <w:sz w:val="30"/>
          <w:szCs w:val="30"/>
        </w:rPr>
      </w:pPr>
      <w:r>
        <w:rPr>
          <w:b/>
          <w:color w:val="000000"/>
          <w:sz w:val="30"/>
          <w:szCs w:val="30"/>
        </w:rPr>
        <w:fldChar w:fldCharType="end"/>
      </w:r>
      <w:bookmarkStart w:id="1" w:name="_Toc306901419"/>
    </w:p>
    <w:p w14:paraId="77E1E143">
      <w:pPr>
        <w:rPr>
          <w:b/>
          <w:color w:val="000000"/>
          <w:sz w:val="30"/>
          <w:szCs w:val="30"/>
        </w:rPr>
      </w:pPr>
    </w:p>
    <w:p w14:paraId="19709630">
      <w:pPr>
        <w:tabs>
          <w:tab w:val="center" w:pos="4513"/>
        </w:tabs>
        <w:jc w:val="left"/>
        <w:rPr>
          <w:color w:val="000000"/>
        </w:rPr>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cols w:space="720" w:num="1"/>
          <w:docGrid w:linePitch="312" w:charSpace="0"/>
        </w:sectPr>
      </w:pPr>
      <w:r>
        <w:rPr>
          <w:rFonts w:hint="eastAsia"/>
          <w:b/>
          <w:color w:val="000000"/>
          <w:sz w:val="30"/>
          <w:szCs w:val="30"/>
        </w:rPr>
        <w:tab/>
      </w:r>
    </w:p>
    <w:p w14:paraId="1CCD7DFE">
      <w:pPr>
        <w:adjustRightInd w:val="0"/>
        <w:snapToGrid w:val="0"/>
        <w:spacing w:line="480" w:lineRule="exact"/>
        <w:jc w:val="center"/>
        <w:outlineLvl w:val="0"/>
        <w:rPr>
          <w:b/>
          <w:color w:val="000000"/>
          <w:szCs w:val="36"/>
        </w:rPr>
      </w:pPr>
      <w:r>
        <w:rPr>
          <w:rFonts w:hint="eastAsia"/>
          <w:b/>
          <w:color w:val="000000"/>
          <w:szCs w:val="36"/>
        </w:rPr>
        <w:t>第一部分</w:t>
      </w:r>
      <w:bookmarkEnd w:id="1"/>
      <w:r>
        <w:rPr>
          <w:rFonts w:hint="eastAsia"/>
          <w:b/>
          <w:color w:val="000000"/>
          <w:szCs w:val="36"/>
        </w:rPr>
        <w:t xml:space="preserve"> 公开招标公告</w:t>
      </w:r>
    </w:p>
    <w:p w14:paraId="7A31B329">
      <w:pPr>
        <w:adjustRightInd w:val="0"/>
        <w:snapToGrid w:val="0"/>
        <w:spacing w:line="360" w:lineRule="auto"/>
        <w:jc w:val="center"/>
        <w:outlineLvl w:val="0"/>
        <w:rPr>
          <w:rFonts w:ascii="宋体" w:hAnsi="宋体" w:cs="宋体"/>
          <w:color w:val="000000"/>
          <w:kern w:val="0"/>
          <w:sz w:val="24"/>
        </w:rPr>
      </w:pPr>
    </w:p>
    <w:p w14:paraId="4CD71791">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根据有关规定，</w:t>
      </w:r>
      <w:r>
        <w:rPr>
          <w:rFonts w:hint="eastAsia" w:ascii="宋体" w:hAnsi="宋体" w:cs="宋体"/>
          <w:color w:val="000000"/>
          <w:kern w:val="0"/>
          <w:sz w:val="21"/>
          <w:szCs w:val="21"/>
          <w:u w:val="single"/>
        </w:rPr>
        <w:t>台州新远工程项目管理有限公司</w:t>
      </w:r>
      <w:r>
        <w:rPr>
          <w:rFonts w:hint="eastAsia" w:ascii="宋体" w:hAnsi="宋体" w:cs="宋体"/>
          <w:color w:val="000000"/>
          <w:kern w:val="0"/>
          <w:sz w:val="21"/>
          <w:szCs w:val="21"/>
        </w:rPr>
        <w:t>受采购人委托，就</w:t>
      </w:r>
      <w:r>
        <w:rPr>
          <w:rFonts w:hint="eastAsia" w:ascii="宋体" w:hAnsi="宋体"/>
          <w:color w:val="000000"/>
          <w:kern w:val="0"/>
          <w:sz w:val="21"/>
          <w:szCs w:val="21"/>
          <w:u w:val="single"/>
        </w:rPr>
        <w:t>仙居县实验小学LED显示屏采购</w:t>
      </w:r>
      <w:r>
        <w:rPr>
          <w:rFonts w:hint="eastAsia" w:ascii="宋体" w:hAnsi="宋体" w:cs="宋体"/>
          <w:color w:val="000000"/>
          <w:kern w:val="0"/>
          <w:sz w:val="21"/>
          <w:szCs w:val="21"/>
        </w:rPr>
        <w:t>进行公开招标采购，欢迎符合条件的潜在投标人参加本项目投标。</w:t>
      </w:r>
    </w:p>
    <w:p w14:paraId="395494C0">
      <w:pPr>
        <w:widowControl/>
        <w:numPr>
          <w:ilvl w:val="0"/>
          <w:numId w:val="1"/>
        </w:numPr>
        <w:snapToGrid w:val="0"/>
        <w:spacing w:line="480" w:lineRule="auto"/>
        <w:jc w:val="left"/>
        <w:outlineLvl w:val="0"/>
        <w:rPr>
          <w:rFonts w:ascii="宋体" w:hAnsi="宋体" w:cs="宋体"/>
          <w:color w:val="000000"/>
          <w:kern w:val="0"/>
          <w:sz w:val="21"/>
          <w:szCs w:val="21"/>
        </w:rPr>
      </w:pPr>
      <w:bookmarkStart w:id="2" w:name="_Toc237656250"/>
      <w:bookmarkStart w:id="3" w:name="_Toc261001136"/>
      <w:bookmarkStart w:id="4" w:name="_Toc283973049"/>
      <w:bookmarkStart w:id="5" w:name="_Toc238443285"/>
      <w:bookmarkStart w:id="6" w:name="_Toc239128656"/>
      <w:bookmarkStart w:id="7" w:name="_Toc306901421"/>
      <w:bookmarkStart w:id="8" w:name="_Toc240724364"/>
      <w:bookmarkStart w:id="9" w:name="_Toc248896331"/>
      <w:bookmarkStart w:id="10" w:name="_Toc237079649"/>
      <w:bookmarkStart w:id="11" w:name="_Toc277078921"/>
      <w:bookmarkStart w:id="12" w:name="_Toc292375873"/>
      <w:bookmarkStart w:id="13" w:name="_Toc255459621"/>
      <w:bookmarkStart w:id="14" w:name="_Toc240724029"/>
      <w:bookmarkStart w:id="15" w:name="_Toc248896172"/>
      <w:bookmarkStart w:id="16" w:name="_Toc255819805"/>
      <w:bookmarkStart w:id="17" w:name="_Toc255821799"/>
      <w:bookmarkStart w:id="18" w:name="_Toc290043085"/>
      <w:bookmarkStart w:id="19" w:name="_Toc218007228"/>
      <w:bookmarkStart w:id="20" w:name="_Toc301444164"/>
      <w:bookmarkStart w:id="21" w:name="_Toc302983069"/>
      <w:bookmarkStart w:id="22" w:name="_Toc218007959"/>
      <w:bookmarkStart w:id="23" w:name="_Toc248896024"/>
      <w:bookmarkStart w:id="24" w:name="_Toc237138373"/>
      <w:bookmarkStart w:id="25" w:name="_Toc261001044"/>
      <w:bookmarkStart w:id="26" w:name="_Toc217998399"/>
      <w:r>
        <w:rPr>
          <w:rFonts w:hint="eastAsia" w:ascii="宋体" w:hAnsi="宋体" w:cs="宋体"/>
          <w:b/>
          <w:color w:val="000000"/>
          <w:kern w:val="0"/>
          <w:sz w:val="21"/>
          <w:szCs w:val="21"/>
        </w:rPr>
        <w:t>招标项目编号: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Toc248896173"/>
      <w:bookmarkStart w:id="28" w:name="_Toc306901422"/>
      <w:bookmarkStart w:id="29" w:name="_Toc255819806"/>
      <w:bookmarkStart w:id="30" w:name="_Toc261001137"/>
      <w:bookmarkStart w:id="31" w:name="_Toc239128657"/>
      <w:bookmarkStart w:id="32" w:name="_Toc237079650"/>
      <w:bookmarkStart w:id="33" w:name="_Toc248896332"/>
      <w:bookmarkStart w:id="34" w:name="_Toc261001045"/>
      <w:bookmarkStart w:id="35" w:name="_Toc302983070"/>
      <w:bookmarkStart w:id="36" w:name="_Toc238443286"/>
      <w:bookmarkStart w:id="37" w:name="_Toc290043086"/>
      <w:bookmarkStart w:id="38" w:name="_Toc277078922"/>
      <w:bookmarkStart w:id="39" w:name="_Toc237656251"/>
      <w:bookmarkStart w:id="40" w:name="_Toc240724180"/>
      <w:bookmarkStart w:id="41" w:name="_Toc237138374"/>
      <w:bookmarkStart w:id="42" w:name="_Toc301444165"/>
      <w:bookmarkStart w:id="43" w:name="_Toc283973050"/>
      <w:bookmarkStart w:id="44" w:name="_Toc255459622"/>
      <w:bookmarkStart w:id="45" w:name="_Toc240724365"/>
      <w:bookmarkStart w:id="46" w:name="_Toc240724030"/>
      <w:bookmarkStart w:id="47" w:name="_Toc248896025"/>
      <w:bookmarkStart w:id="48" w:name="_Toc292375874"/>
      <w:bookmarkStart w:id="49" w:name="_Toc255821800"/>
      <w:r>
        <w:rPr>
          <w:rFonts w:hint="eastAsia" w:ascii="宋体" w:hAnsi="宋体" w:cs="宋体"/>
          <w:b/>
          <w:color w:val="000000"/>
          <w:kern w:val="0"/>
          <w:sz w:val="21"/>
          <w:szCs w:val="21"/>
        </w:rPr>
        <w:t>TZXYGKZ-2024-4</w:t>
      </w:r>
    </w:p>
    <w:p w14:paraId="0C7B2FE0">
      <w:pPr>
        <w:widowControl/>
        <w:numPr>
          <w:ilvl w:val="0"/>
          <w:numId w:val="1"/>
        </w:numPr>
        <w:snapToGrid w:val="0"/>
        <w:spacing w:line="480" w:lineRule="auto"/>
        <w:jc w:val="left"/>
        <w:outlineLvl w:val="0"/>
        <w:rPr>
          <w:rFonts w:ascii="宋体" w:hAnsi="宋体" w:cs="宋体"/>
          <w:color w:val="000000"/>
          <w:kern w:val="0"/>
          <w:sz w:val="21"/>
          <w:szCs w:val="21"/>
        </w:rPr>
      </w:pPr>
      <w:r>
        <w:rPr>
          <w:rFonts w:hint="eastAsia" w:ascii="宋体" w:hAnsi="宋体" w:cs="宋体"/>
          <w:b/>
          <w:color w:val="000000"/>
          <w:kern w:val="0"/>
          <w:sz w:val="21"/>
          <w:szCs w:val="21"/>
        </w:rPr>
        <w:t>采购组织类型：</w:t>
      </w:r>
      <w:bookmarkStart w:id="50" w:name="B09_采购组织类型"/>
      <w:r>
        <w:rPr>
          <w:rFonts w:hint="eastAsia" w:ascii="宋体" w:hAnsi="宋体" w:cs="宋体"/>
          <w:b/>
          <w:color w:val="000000"/>
          <w:kern w:val="0"/>
          <w:sz w:val="21"/>
          <w:szCs w:val="21"/>
        </w:rPr>
        <w:t>分散委托采购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3C0806D">
      <w:pPr>
        <w:widowControl/>
        <w:snapToGrid w:val="0"/>
        <w:spacing w:line="480" w:lineRule="auto"/>
        <w:jc w:val="left"/>
        <w:outlineLvl w:val="0"/>
        <w:rPr>
          <w:rFonts w:ascii="宋体" w:hAnsi="宋体" w:cs="宋体"/>
          <w:b/>
          <w:color w:val="000000"/>
          <w:kern w:val="0"/>
          <w:sz w:val="21"/>
          <w:szCs w:val="21"/>
        </w:rPr>
      </w:pPr>
      <w:bookmarkStart w:id="51" w:name="_Toc255821801"/>
      <w:bookmarkStart w:id="52" w:name="_Toc290043087"/>
      <w:bookmarkStart w:id="53" w:name="_Toc292375875"/>
      <w:bookmarkStart w:id="54" w:name="_Toc240724366"/>
      <w:bookmarkStart w:id="55" w:name="_Toc255459623"/>
      <w:bookmarkStart w:id="56" w:name="_Toc239128658"/>
      <w:bookmarkStart w:id="57" w:name="_Toc240724181"/>
      <w:bookmarkStart w:id="58" w:name="_Toc237656252"/>
      <w:bookmarkStart w:id="59" w:name="_Toc218007229"/>
      <w:bookmarkStart w:id="60" w:name="_Toc255819807"/>
      <w:bookmarkStart w:id="61" w:name="_Toc277078923"/>
      <w:bookmarkStart w:id="62" w:name="_Toc306901423"/>
      <w:bookmarkStart w:id="63" w:name="_Toc238443287"/>
      <w:bookmarkStart w:id="64" w:name="_Toc283973051"/>
      <w:bookmarkStart w:id="65" w:name="_Toc217998400"/>
      <w:bookmarkStart w:id="66" w:name="_Toc237079651"/>
      <w:bookmarkStart w:id="67" w:name="_Toc248896174"/>
      <w:bookmarkStart w:id="68" w:name="_Toc261001046"/>
      <w:bookmarkStart w:id="69" w:name="_Toc218007960"/>
      <w:bookmarkStart w:id="70" w:name="_Toc302983071"/>
      <w:bookmarkStart w:id="71" w:name="_Toc248896026"/>
      <w:bookmarkStart w:id="72" w:name="_Toc301444166"/>
      <w:bookmarkStart w:id="73" w:name="_Toc237138375"/>
      <w:bookmarkStart w:id="74" w:name="_Toc261001138"/>
      <w:bookmarkStart w:id="75" w:name="_Toc240724031"/>
      <w:bookmarkStart w:id="76" w:name="_Toc248896333"/>
      <w:r>
        <w:rPr>
          <w:rFonts w:hint="eastAsia" w:ascii="宋体" w:hAnsi="宋体" w:cs="宋体"/>
          <w:b/>
          <w:color w:val="000000"/>
          <w:kern w:val="0"/>
          <w:sz w:val="21"/>
          <w:szCs w:val="21"/>
        </w:rPr>
        <w:t>三、招标项目概况（内容、用途、数量、简要技术要求等）: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B10_招标内容"/>
      <w:bookmarkEnd w:id="77"/>
      <w:bookmarkStart w:id="78" w:name="_Toc248896175"/>
      <w:bookmarkStart w:id="79" w:name="_Toc238443288"/>
      <w:bookmarkStart w:id="80" w:name="_Toc306901425"/>
      <w:bookmarkStart w:id="81" w:name="_Toc261001047"/>
      <w:bookmarkStart w:id="82" w:name="_Toc218007961"/>
      <w:bookmarkStart w:id="83" w:name="_Toc237079652"/>
      <w:bookmarkStart w:id="84" w:name="_Toc248896334"/>
      <w:bookmarkStart w:id="85" w:name="_Toc240724032"/>
      <w:bookmarkStart w:id="86" w:name="_Toc255821802"/>
      <w:bookmarkStart w:id="87" w:name="_Toc261001139"/>
      <w:bookmarkStart w:id="88" w:name="_Toc237138376"/>
      <w:bookmarkStart w:id="89" w:name="_Toc239128659"/>
      <w:bookmarkStart w:id="90" w:name="_Toc302983073"/>
      <w:bookmarkStart w:id="91" w:name="_Toc217998401"/>
      <w:bookmarkStart w:id="92" w:name="_Toc290043091"/>
      <w:bookmarkStart w:id="93" w:name="_Toc237656253"/>
      <w:bookmarkStart w:id="94" w:name="_Toc240724367"/>
      <w:bookmarkStart w:id="95" w:name="_Toc255819808"/>
      <w:bookmarkStart w:id="96" w:name="_Toc301444168"/>
      <w:bookmarkStart w:id="97" w:name="_Toc277078924"/>
      <w:bookmarkStart w:id="98" w:name="_Toc255459624"/>
      <w:bookmarkStart w:id="99" w:name="_Toc218007230"/>
      <w:bookmarkStart w:id="100" w:name="_Toc240724182"/>
      <w:bookmarkStart w:id="101" w:name="_Toc283973056"/>
      <w:bookmarkStart w:id="102" w:name="_Toc248896027"/>
      <w:bookmarkStart w:id="103" w:name="_Toc292375877"/>
    </w:p>
    <w:tbl>
      <w:tblPr>
        <w:tblStyle w:val="5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799"/>
        <w:gridCol w:w="1078"/>
        <w:gridCol w:w="1013"/>
        <w:gridCol w:w="1850"/>
        <w:gridCol w:w="1518"/>
      </w:tblGrid>
      <w:tr w14:paraId="4157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84" w:type="dxa"/>
            <w:vAlign w:val="center"/>
          </w:tcPr>
          <w:p w14:paraId="367FFFFE">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标项</w:t>
            </w:r>
          </w:p>
        </w:tc>
        <w:tc>
          <w:tcPr>
            <w:tcW w:w="2799" w:type="dxa"/>
            <w:vAlign w:val="center"/>
          </w:tcPr>
          <w:p w14:paraId="3094D890">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项目名称</w:t>
            </w:r>
          </w:p>
        </w:tc>
        <w:tc>
          <w:tcPr>
            <w:tcW w:w="1078" w:type="dxa"/>
            <w:vAlign w:val="center"/>
          </w:tcPr>
          <w:p w14:paraId="41EBB6B5">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数量</w:t>
            </w:r>
          </w:p>
        </w:tc>
        <w:tc>
          <w:tcPr>
            <w:tcW w:w="1013" w:type="dxa"/>
            <w:vAlign w:val="center"/>
          </w:tcPr>
          <w:p w14:paraId="451D94C4">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单位</w:t>
            </w:r>
          </w:p>
        </w:tc>
        <w:tc>
          <w:tcPr>
            <w:tcW w:w="1850" w:type="dxa"/>
            <w:vAlign w:val="center"/>
          </w:tcPr>
          <w:p w14:paraId="0B3FC3AE">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预算(元）</w:t>
            </w:r>
          </w:p>
        </w:tc>
        <w:tc>
          <w:tcPr>
            <w:tcW w:w="1518" w:type="dxa"/>
            <w:vAlign w:val="center"/>
          </w:tcPr>
          <w:p w14:paraId="0C2142CD">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工期</w:t>
            </w:r>
          </w:p>
        </w:tc>
      </w:tr>
      <w:tr w14:paraId="2A83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84" w:type="dxa"/>
            <w:vAlign w:val="center"/>
          </w:tcPr>
          <w:p w14:paraId="2ECD909D">
            <w:pPr>
              <w:widowControl/>
              <w:snapToGrid w:val="0"/>
              <w:spacing w:line="480" w:lineRule="auto"/>
              <w:jc w:val="center"/>
              <w:rPr>
                <w:rFonts w:ascii="宋体"/>
                <w:kern w:val="0"/>
                <w:sz w:val="21"/>
                <w:szCs w:val="21"/>
              </w:rPr>
            </w:pPr>
            <w:r>
              <w:rPr>
                <w:rFonts w:hint="eastAsia" w:ascii="宋体"/>
                <w:kern w:val="0"/>
                <w:sz w:val="21"/>
                <w:szCs w:val="21"/>
              </w:rPr>
              <w:t>一</w:t>
            </w:r>
          </w:p>
        </w:tc>
        <w:tc>
          <w:tcPr>
            <w:tcW w:w="2799" w:type="dxa"/>
            <w:vAlign w:val="center"/>
          </w:tcPr>
          <w:p w14:paraId="2C5BDB8F">
            <w:pPr>
              <w:widowControl/>
              <w:snapToGrid w:val="0"/>
              <w:spacing w:line="480" w:lineRule="auto"/>
              <w:jc w:val="center"/>
              <w:rPr>
                <w:rFonts w:ascii="宋体"/>
                <w:kern w:val="0"/>
                <w:sz w:val="21"/>
                <w:szCs w:val="21"/>
              </w:rPr>
            </w:pPr>
            <w:r>
              <w:rPr>
                <w:rFonts w:hint="eastAsia" w:ascii="宋体"/>
                <w:kern w:val="0"/>
                <w:sz w:val="21"/>
                <w:szCs w:val="21"/>
              </w:rPr>
              <w:t>仙居县实验小学LED显示屏采购</w:t>
            </w:r>
          </w:p>
        </w:tc>
        <w:tc>
          <w:tcPr>
            <w:tcW w:w="1078" w:type="dxa"/>
            <w:vAlign w:val="center"/>
          </w:tcPr>
          <w:p w14:paraId="2628EA9B">
            <w:pPr>
              <w:widowControl/>
              <w:snapToGrid w:val="0"/>
              <w:spacing w:line="480" w:lineRule="auto"/>
              <w:jc w:val="center"/>
              <w:rPr>
                <w:rFonts w:ascii="宋体"/>
                <w:kern w:val="0"/>
                <w:sz w:val="21"/>
                <w:szCs w:val="21"/>
              </w:rPr>
            </w:pPr>
            <w:r>
              <w:rPr>
                <w:rFonts w:hint="eastAsia" w:ascii="宋体"/>
                <w:kern w:val="0"/>
                <w:sz w:val="21"/>
                <w:szCs w:val="21"/>
              </w:rPr>
              <w:t>1</w:t>
            </w:r>
          </w:p>
        </w:tc>
        <w:tc>
          <w:tcPr>
            <w:tcW w:w="1013" w:type="dxa"/>
            <w:vAlign w:val="center"/>
          </w:tcPr>
          <w:p w14:paraId="18693D51">
            <w:pPr>
              <w:widowControl/>
              <w:snapToGrid w:val="0"/>
              <w:spacing w:line="480" w:lineRule="auto"/>
              <w:jc w:val="center"/>
              <w:rPr>
                <w:rFonts w:ascii="宋体"/>
                <w:kern w:val="0"/>
                <w:sz w:val="21"/>
                <w:szCs w:val="21"/>
              </w:rPr>
            </w:pPr>
            <w:r>
              <w:rPr>
                <w:rFonts w:hint="eastAsia" w:ascii="宋体"/>
                <w:kern w:val="0"/>
                <w:sz w:val="21"/>
                <w:szCs w:val="21"/>
              </w:rPr>
              <w:t>项</w:t>
            </w:r>
          </w:p>
        </w:tc>
        <w:tc>
          <w:tcPr>
            <w:tcW w:w="1850" w:type="dxa"/>
            <w:vAlign w:val="center"/>
          </w:tcPr>
          <w:p w14:paraId="3B0A8119">
            <w:pPr>
              <w:widowControl/>
              <w:snapToGrid w:val="0"/>
              <w:spacing w:line="480" w:lineRule="auto"/>
              <w:jc w:val="center"/>
              <w:rPr>
                <w:rFonts w:ascii="宋体"/>
                <w:kern w:val="0"/>
                <w:sz w:val="21"/>
                <w:szCs w:val="21"/>
              </w:rPr>
            </w:pPr>
            <w:r>
              <w:rPr>
                <w:rFonts w:hint="eastAsia" w:ascii="宋体"/>
                <w:kern w:val="0"/>
                <w:sz w:val="21"/>
                <w:szCs w:val="21"/>
              </w:rPr>
              <w:t>376643</w:t>
            </w:r>
          </w:p>
        </w:tc>
        <w:tc>
          <w:tcPr>
            <w:tcW w:w="1518" w:type="dxa"/>
            <w:vAlign w:val="center"/>
          </w:tcPr>
          <w:p w14:paraId="6E9DE3E8">
            <w:pPr>
              <w:widowControl/>
              <w:snapToGrid w:val="0"/>
              <w:spacing w:line="480" w:lineRule="auto"/>
              <w:jc w:val="center"/>
              <w:rPr>
                <w:rFonts w:ascii="宋体"/>
                <w:kern w:val="0"/>
                <w:sz w:val="21"/>
                <w:szCs w:val="21"/>
              </w:rPr>
            </w:pPr>
            <w:r>
              <w:rPr>
                <w:rFonts w:hint="eastAsia" w:ascii="宋体"/>
                <w:kern w:val="0"/>
                <w:sz w:val="21"/>
                <w:szCs w:val="21"/>
              </w:rPr>
              <w:t>见采购需求</w:t>
            </w:r>
          </w:p>
        </w:tc>
      </w:tr>
    </w:tbl>
    <w:p w14:paraId="4D4DE0C3">
      <w:pPr>
        <w:widowControl/>
        <w:snapToGrid w:val="0"/>
        <w:spacing w:line="480" w:lineRule="auto"/>
        <w:ind w:left="60" w:right="60" w:firstLine="405" w:firstLineChars="193"/>
        <w:jc w:val="left"/>
        <w:outlineLvl w:val="0"/>
        <w:rPr>
          <w:rFonts w:ascii="宋体" w:hAnsi="宋体" w:cs="宋体"/>
          <w:color w:val="000000"/>
          <w:kern w:val="0"/>
          <w:sz w:val="21"/>
          <w:szCs w:val="21"/>
        </w:rPr>
      </w:pPr>
      <w:r>
        <w:rPr>
          <w:rFonts w:hint="eastAsia" w:ascii="宋体" w:hAnsi="宋体" w:cs="宋体"/>
          <w:color w:val="000000"/>
          <w:kern w:val="0"/>
          <w:sz w:val="21"/>
          <w:szCs w:val="21"/>
        </w:rPr>
        <w:t>招标内容主要包括：见第二部分采购需求。</w:t>
      </w:r>
    </w:p>
    <w:p w14:paraId="28B3CD13">
      <w:pPr>
        <w:widowControl/>
        <w:snapToGrid w:val="0"/>
        <w:spacing w:line="480" w:lineRule="auto"/>
        <w:jc w:val="left"/>
        <w:outlineLvl w:val="0"/>
        <w:rPr>
          <w:rFonts w:ascii="宋体" w:hAnsi="宋体" w:cs="宋体"/>
          <w:b/>
          <w:color w:val="000000"/>
          <w:kern w:val="0"/>
          <w:sz w:val="21"/>
          <w:szCs w:val="21"/>
        </w:rPr>
      </w:pPr>
      <w:r>
        <w:rPr>
          <w:rFonts w:hint="eastAsia" w:ascii="宋体" w:hAnsi="宋体" w:cs="宋体"/>
          <w:b/>
          <w:color w:val="000000"/>
          <w:kern w:val="0"/>
          <w:sz w:val="21"/>
          <w:szCs w:val="21"/>
        </w:rPr>
        <w:t>四、投标供应商资格要求: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Start w:id="104" w:name="_Toc240724183"/>
      <w:bookmarkStart w:id="105" w:name="_Toc255821803"/>
      <w:bookmarkStart w:id="106" w:name="_Toc261001140"/>
      <w:bookmarkStart w:id="107" w:name="_Toc238443289"/>
      <w:bookmarkStart w:id="108" w:name="_Toc255819809"/>
      <w:bookmarkStart w:id="109" w:name="_Toc248896176"/>
      <w:bookmarkStart w:id="110" w:name="_Toc239128660"/>
      <w:bookmarkStart w:id="111" w:name="_Toc217998402"/>
      <w:bookmarkStart w:id="112" w:name="_Toc277078925"/>
      <w:bookmarkStart w:id="113" w:name="_Toc255459625"/>
      <w:bookmarkStart w:id="114" w:name="_Toc240724033"/>
      <w:bookmarkStart w:id="115" w:name="_Toc248896335"/>
      <w:bookmarkStart w:id="116" w:name="_Toc237656254"/>
      <w:bookmarkStart w:id="117" w:name="_Toc240724368"/>
      <w:bookmarkStart w:id="118" w:name="_Toc237079653"/>
      <w:bookmarkStart w:id="119" w:name="_Toc237138377"/>
      <w:bookmarkStart w:id="120" w:name="_Toc218007231"/>
      <w:bookmarkStart w:id="121" w:name="_Toc248896028"/>
      <w:bookmarkStart w:id="122" w:name="_Toc261001048"/>
      <w:bookmarkStart w:id="123" w:name="_Toc218007962"/>
    </w:p>
    <w:p w14:paraId="0BDA46AC">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kern w:val="0"/>
          <w:sz w:val="21"/>
          <w:szCs w:val="21"/>
        </w:rPr>
      </w:pPr>
      <w:r>
        <w:rPr>
          <w:rFonts w:hint="eastAsia" w:ascii="宋体" w:hAnsi="宋体"/>
          <w:color w:val="000000"/>
          <w:kern w:val="0"/>
          <w:sz w:val="21"/>
          <w:szCs w:val="21"/>
        </w:rPr>
        <w:t>（一）</w:t>
      </w:r>
      <w:r>
        <w:rPr>
          <w:rFonts w:ascii="宋体" w:hAnsi="宋体"/>
          <w:color w:val="000000"/>
          <w:kern w:val="0"/>
          <w:sz w:val="21"/>
          <w:szCs w:val="21"/>
        </w:rPr>
        <w:t>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r>
        <w:rPr>
          <w:rFonts w:hint="eastAsia" w:ascii="宋体" w:hAnsi="宋体"/>
          <w:color w:val="000000"/>
          <w:kern w:val="0"/>
          <w:sz w:val="21"/>
          <w:szCs w:val="21"/>
        </w:rPr>
        <w:t>。</w:t>
      </w:r>
    </w:p>
    <w:p w14:paraId="3E711BF4">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sz w:val="21"/>
          <w:szCs w:val="21"/>
        </w:rPr>
      </w:pPr>
      <w:r>
        <w:rPr>
          <w:rFonts w:hint="eastAsia" w:ascii="宋体" w:hAnsi="宋体"/>
          <w:color w:val="000000"/>
          <w:sz w:val="21"/>
          <w:szCs w:val="21"/>
        </w:rPr>
        <w:t>（二）投标供应商的特定条件：</w:t>
      </w:r>
      <w:r>
        <w:rPr>
          <w:rFonts w:hint="eastAsia" w:ascii="宋体" w:hAnsi="宋体"/>
          <w:kern w:val="0"/>
          <w:sz w:val="21"/>
          <w:szCs w:val="21"/>
        </w:rPr>
        <w:t>/</w:t>
      </w:r>
    </w:p>
    <w:p w14:paraId="3620004D">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sz w:val="21"/>
          <w:szCs w:val="21"/>
        </w:rPr>
      </w:pPr>
      <w:bookmarkStart w:id="124" w:name="_Toc301444173"/>
      <w:bookmarkStart w:id="125" w:name="_Toc290043095"/>
      <w:bookmarkStart w:id="126" w:name="_Toc283973060"/>
      <w:bookmarkStart w:id="127" w:name="_Toc292375881"/>
      <w:bookmarkStart w:id="128" w:name="_Toc306901430"/>
      <w:bookmarkStart w:id="129" w:name="_Toc302983077"/>
      <w:r>
        <w:rPr>
          <w:rFonts w:hint="eastAsia" w:ascii="宋体" w:hAnsi="宋体"/>
          <w:color w:val="000000"/>
          <w:sz w:val="21"/>
          <w:szCs w:val="21"/>
        </w:rPr>
        <w:t>（三）本项目不接受联合体投标。</w:t>
      </w:r>
    </w:p>
    <w:p w14:paraId="0968C3D8">
      <w:pPr>
        <w:widowControl/>
        <w:snapToGrid w:val="0"/>
        <w:spacing w:line="480" w:lineRule="auto"/>
        <w:ind w:left="60" w:right="60"/>
        <w:jc w:val="left"/>
        <w:outlineLvl w:val="0"/>
        <w:rPr>
          <w:rFonts w:ascii="宋体" w:hAnsi="宋体" w:cs="宋体"/>
          <w:b/>
          <w:color w:val="000000"/>
          <w:kern w:val="0"/>
          <w:sz w:val="21"/>
          <w:szCs w:val="21"/>
        </w:rPr>
      </w:pPr>
      <w:r>
        <w:rPr>
          <w:rFonts w:hint="eastAsia" w:ascii="宋体" w:hAnsi="宋体" w:cs="宋体"/>
          <w:b/>
          <w:color w:val="000000"/>
          <w:kern w:val="0"/>
          <w:sz w:val="21"/>
          <w:szCs w:val="21"/>
        </w:rPr>
        <w:t>五、</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color w:val="000000"/>
          <w:kern w:val="0"/>
          <w:sz w:val="21"/>
          <w:szCs w:val="21"/>
        </w:rPr>
        <w:t>招标文件发售时间及地点：</w:t>
      </w:r>
    </w:p>
    <w:p w14:paraId="60578A89">
      <w:pPr>
        <w:widowControl/>
        <w:snapToGrid w:val="0"/>
        <w:spacing w:line="480" w:lineRule="auto"/>
        <w:ind w:left="60" w:right="60" w:firstLine="540"/>
        <w:jc w:val="left"/>
        <w:rPr>
          <w:rFonts w:ascii="宋体" w:hAnsi="宋体" w:cs="宋体"/>
          <w:color w:val="000000"/>
          <w:kern w:val="0"/>
          <w:sz w:val="21"/>
          <w:szCs w:val="21"/>
        </w:rPr>
      </w:pPr>
      <w:bookmarkStart w:id="130" w:name="_Toc240724184"/>
      <w:bookmarkStart w:id="131" w:name="_Toc261001049"/>
      <w:bookmarkStart w:id="132" w:name="_Toc290043096"/>
      <w:bookmarkStart w:id="133" w:name="_Toc283973061"/>
      <w:bookmarkStart w:id="134" w:name="_Toc218007232"/>
      <w:bookmarkStart w:id="135" w:name="_Toc306901431"/>
      <w:bookmarkStart w:id="136" w:name="_Toc218007963"/>
      <w:bookmarkStart w:id="137" w:name="_Toc238443290"/>
      <w:bookmarkStart w:id="138" w:name="_Toc255821804"/>
      <w:bookmarkStart w:id="139" w:name="_Toc255459626"/>
      <w:bookmarkStart w:id="140" w:name="_Toc302983078"/>
      <w:bookmarkStart w:id="141" w:name="_Toc248896029"/>
      <w:bookmarkStart w:id="142" w:name="_Toc240724034"/>
      <w:bookmarkStart w:id="143" w:name="_Toc239128661"/>
      <w:bookmarkStart w:id="144" w:name="_Toc255819810"/>
      <w:bookmarkStart w:id="145" w:name="_Toc301444174"/>
      <w:bookmarkStart w:id="146" w:name="_Toc261001141"/>
      <w:bookmarkStart w:id="147" w:name="_Toc237138378"/>
      <w:bookmarkStart w:id="148" w:name="_Toc248896336"/>
      <w:bookmarkStart w:id="149" w:name="_Toc237079654"/>
      <w:bookmarkStart w:id="150" w:name="_Toc240724369"/>
      <w:bookmarkStart w:id="151" w:name="_Toc248896177"/>
      <w:bookmarkStart w:id="152" w:name="_Toc217998403"/>
      <w:bookmarkStart w:id="153" w:name="_Toc292375882"/>
      <w:bookmarkStart w:id="154" w:name="_Toc237656255"/>
      <w:bookmarkStart w:id="155" w:name="_Toc277078926"/>
      <w:r>
        <w:rPr>
          <w:rFonts w:hint="eastAsia" w:ascii="宋体" w:hAnsi="宋体" w:cs="宋体"/>
          <w:color w:val="000000"/>
          <w:kern w:val="0"/>
          <w:sz w:val="21"/>
          <w:szCs w:val="21"/>
        </w:rPr>
        <w:t>时间：/至投标截止时间前(双休日及法定节假日除外)</w:t>
      </w:r>
    </w:p>
    <w:p w14:paraId="0F51687E">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地点：</w:t>
      </w:r>
      <w:r>
        <w:rPr>
          <w:rFonts w:hint="eastAsia" w:ascii="宋体" w:hAnsi="宋体"/>
          <w:color w:val="000000"/>
          <w:kern w:val="0"/>
          <w:sz w:val="21"/>
          <w:szCs w:val="21"/>
        </w:rPr>
        <w:t>仙居县安洲街道弘润中心1号办公楼6楼</w:t>
      </w:r>
    </w:p>
    <w:p w14:paraId="2934A027">
      <w:pPr>
        <w:widowControl/>
        <w:snapToGrid w:val="0"/>
        <w:spacing w:line="480" w:lineRule="auto"/>
        <w:ind w:left="60" w:right="60" w:firstLine="540"/>
        <w:jc w:val="left"/>
        <w:rPr>
          <w:rFonts w:ascii="宋体" w:hAnsi="宋体"/>
          <w:color w:val="000000"/>
          <w:sz w:val="21"/>
          <w:szCs w:val="21"/>
        </w:rPr>
      </w:pPr>
      <w:r>
        <w:rPr>
          <w:rFonts w:hint="eastAsia" w:ascii="宋体" w:hAnsi="宋体" w:cs="宋体"/>
          <w:color w:val="000000"/>
          <w:kern w:val="0"/>
          <w:sz w:val="21"/>
          <w:szCs w:val="21"/>
        </w:rPr>
        <w:t>标书售价(元)：</w:t>
      </w:r>
      <w:r>
        <w:rPr>
          <w:rFonts w:hint="eastAsia" w:ascii="宋体" w:hAnsi="宋体"/>
          <w:color w:val="000000"/>
          <w:sz w:val="21"/>
          <w:szCs w:val="21"/>
        </w:rPr>
        <w:t>300元（售后不退）</w:t>
      </w:r>
    </w:p>
    <w:p w14:paraId="65E14BDA">
      <w:pPr>
        <w:widowControl/>
        <w:snapToGrid w:val="0"/>
        <w:spacing w:line="480" w:lineRule="auto"/>
        <w:ind w:right="60"/>
        <w:jc w:val="left"/>
        <w:rPr>
          <w:rFonts w:ascii="宋体" w:hAnsi="宋体"/>
          <w:color w:val="000000"/>
          <w:sz w:val="21"/>
          <w:szCs w:val="21"/>
        </w:rPr>
      </w:pPr>
      <w:r>
        <w:rPr>
          <w:rFonts w:hint="eastAsia" w:ascii="宋体" w:hAnsi="宋体" w:cs="宋体"/>
          <w:b/>
          <w:color w:val="000000"/>
          <w:kern w:val="0"/>
          <w:sz w:val="21"/>
          <w:szCs w:val="21"/>
        </w:rPr>
        <w:t>六、投标截止时间：</w:t>
      </w:r>
      <w:r>
        <w:rPr>
          <w:rFonts w:hint="eastAsia" w:ascii="宋体" w:hAnsi="宋体" w:cs="宋体"/>
          <w:color w:val="000000"/>
          <w:kern w:val="0"/>
          <w:sz w:val="21"/>
          <w:szCs w:val="21"/>
        </w:rPr>
        <w:t>2024年12月3日</w:t>
      </w:r>
      <w:bookmarkStart w:id="156" w:name="B26_投标截止时间"/>
      <w:r>
        <w:rPr>
          <w:rFonts w:hint="eastAsia" w:ascii="宋体" w:hAnsi="宋体" w:cs="宋体"/>
          <w:color w:val="000000"/>
          <w:kern w:val="0"/>
          <w:sz w:val="21"/>
          <w:szCs w:val="21"/>
        </w:rPr>
        <w:t>09:00</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color w:val="000000"/>
          <w:kern w:val="0"/>
          <w:sz w:val="21"/>
          <w:szCs w:val="21"/>
        </w:rPr>
        <w:t>（北京时间）</w:t>
      </w:r>
    </w:p>
    <w:p w14:paraId="08A23328">
      <w:pPr>
        <w:widowControl/>
        <w:snapToGrid w:val="0"/>
        <w:spacing w:line="480" w:lineRule="auto"/>
        <w:ind w:right="60"/>
        <w:jc w:val="left"/>
        <w:outlineLvl w:val="0"/>
        <w:rPr>
          <w:rFonts w:ascii="宋体" w:hAnsi="宋体" w:cs="宋体"/>
          <w:color w:val="000000"/>
          <w:kern w:val="0"/>
          <w:sz w:val="21"/>
          <w:szCs w:val="21"/>
        </w:rPr>
      </w:pPr>
      <w:bookmarkStart w:id="157" w:name="_Toc277078928"/>
      <w:bookmarkStart w:id="158" w:name="_Toc238443292"/>
      <w:bookmarkStart w:id="159" w:name="_Toc302983080"/>
      <w:bookmarkStart w:id="160" w:name="_Toc255459628"/>
      <w:bookmarkStart w:id="161" w:name="_Toc290043098"/>
      <w:bookmarkStart w:id="162" w:name="_Toc261001143"/>
      <w:bookmarkStart w:id="163" w:name="_Toc255821806"/>
      <w:bookmarkStart w:id="164" w:name="_Toc306901433"/>
      <w:bookmarkStart w:id="165" w:name="_Toc261001051"/>
      <w:bookmarkStart w:id="166" w:name="_Toc240724371"/>
      <w:bookmarkStart w:id="167" w:name="_Toc248896031"/>
      <w:bookmarkStart w:id="168" w:name="_Toc240724036"/>
      <w:bookmarkStart w:id="169" w:name="_Toc248896338"/>
      <w:bookmarkStart w:id="170" w:name="_Toc237656257"/>
      <w:bookmarkStart w:id="171" w:name="_Toc292375884"/>
      <w:bookmarkStart w:id="172" w:name="_Toc283973063"/>
      <w:bookmarkStart w:id="173" w:name="_Toc255819812"/>
      <w:bookmarkStart w:id="174" w:name="_Toc237138380"/>
      <w:bookmarkStart w:id="175" w:name="_Toc218007234"/>
      <w:bookmarkStart w:id="176" w:name="_Toc239128663"/>
      <w:bookmarkStart w:id="177" w:name="_Toc217998405"/>
      <w:bookmarkStart w:id="178" w:name="_Toc218007965"/>
      <w:bookmarkStart w:id="179" w:name="_Toc237079656"/>
      <w:bookmarkStart w:id="180" w:name="_Toc248896179"/>
      <w:bookmarkStart w:id="181" w:name="_Toc301444176"/>
      <w:r>
        <w:rPr>
          <w:rFonts w:hint="eastAsia" w:ascii="宋体" w:hAnsi="宋体" w:cs="宋体"/>
          <w:b/>
          <w:color w:val="000000"/>
          <w:kern w:val="0"/>
          <w:sz w:val="21"/>
          <w:szCs w:val="21"/>
        </w:rPr>
        <w:t>七、开标时间：</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宋体" w:hAnsi="宋体" w:cs="宋体"/>
          <w:color w:val="000000"/>
          <w:kern w:val="0"/>
          <w:sz w:val="21"/>
          <w:szCs w:val="21"/>
        </w:rPr>
        <w:t>2024年12月3日09:00（北京时间）</w:t>
      </w:r>
    </w:p>
    <w:p w14:paraId="64F4F793">
      <w:pPr>
        <w:widowControl/>
        <w:snapToGrid w:val="0"/>
        <w:spacing w:line="480" w:lineRule="auto"/>
        <w:ind w:right="60"/>
        <w:jc w:val="left"/>
        <w:rPr>
          <w:rFonts w:ascii="宋体" w:hAnsi="宋体" w:cs="宋体"/>
          <w:color w:val="000000"/>
          <w:kern w:val="0"/>
          <w:sz w:val="21"/>
          <w:szCs w:val="21"/>
        </w:rPr>
      </w:pPr>
      <w:r>
        <w:rPr>
          <w:rFonts w:hint="eastAsia" w:ascii="宋体" w:hAnsi="宋体" w:cs="宋体"/>
          <w:b/>
          <w:color w:val="000000"/>
          <w:kern w:val="0"/>
          <w:sz w:val="21"/>
          <w:szCs w:val="21"/>
        </w:rPr>
        <w:t>八</w:t>
      </w:r>
      <w:r>
        <w:rPr>
          <w:rFonts w:hint="eastAsia" w:ascii="宋体" w:hAnsi="宋体" w:cs="宋体"/>
          <w:b/>
          <w:bCs/>
          <w:color w:val="000000"/>
          <w:kern w:val="0"/>
          <w:sz w:val="21"/>
          <w:szCs w:val="21"/>
        </w:rPr>
        <w:t>、开标地点</w:t>
      </w:r>
      <w:r>
        <w:rPr>
          <w:rFonts w:hint="eastAsia" w:ascii="宋体" w:hAnsi="宋体" w:cs="宋体"/>
          <w:color w:val="000000"/>
          <w:kern w:val="0"/>
          <w:sz w:val="21"/>
          <w:szCs w:val="21"/>
        </w:rPr>
        <w:t>：台州新远工程项目管理有限公司开标室（</w:t>
      </w:r>
      <w:r>
        <w:rPr>
          <w:rFonts w:hint="eastAsia" w:ascii="宋体" w:hAnsi="宋体"/>
          <w:color w:val="000000"/>
          <w:kern w:val="0"/>
          <w:sz w:val="21"/>
          <w:szCs w:val="21"/>
        </w:rPr>
        <w:t>仙居县安洲街道弘润中心1号办公楼6楼</w:t>
      </w:r>
      <w:r>
        <w:rPr>
          <w:rFonts w:hint="eastAsia" w:ascii="宋体" w:hAnsi="宋体" w:cs="宋体"/>
          <w:color w:val="000000"/>
          <w:kern w:val="0"/>
          <w:sz w:val="21"/>
          <w:szCs w:val="21"/>
        </w:rPr>
        <w:t>）</w:t>
      </w:r>
    </w:p>
    <w:p w14:paraId="6525958E">
      <w:pPr>
        <w:widowControl/>
        <w:snapToGrid w:val="0"/>
        <w:spacing w:line="480" w:lineRule="auto"/>
        <w:ind w:left="60" w:right="60"/>
        <w:jc w:val="left"/>
        <w:outlineLvl w:val="0"/>
        <w:rPr>
          <w:rFonts w:ascii="宋体" w:hAnsi="宋体" w:cs="宋体"/>
          <w:color w:val="000000"/>
          <w:kern w:val="0"/>
          <w:sz w:val="21"/>
          <w:szCs w:val="21"/>
        </w:rPr>
      </w:pPr>
      <w:bookmarkStart w:id="182" w:name="_Toc255459630"/>
      <w:bookmarkStart w:id="183" w:name="_Toc277078930"/>
      <w:bookmarkStart w:id="184" w:name="_Toc248896340"/>
      <w:bookmarkStart w:id="185" w:name="_Toc237656259"/>
      <w:bookmarkStart w:id="186" w:name="_Toc248896033"/>
      <w:bookmarkStart w:id="187" w:name="_Toc218007967"/>
      <w:bookmarkStart w:id="188" w:name="_Toc301444178"/>
      <w:bookmarkStart w:id="189" w:name="_Toc302983082"/>
      <w:bookmarkStart w:id="190" w:name="_Toc240724373"/>
      <w:bookmarkStart w:id="191" w:name="_Toc248896181"/>
      <w:bookmarkStart w:id="192" w:name="_Toc261001145"/>
      <w:bookmarkStart w:id="193" w:name="_Toc239128665"/>
      <w:bookmarkStart w:id="194" w:name="_Toc238443294"/>
      <w:bookmarkStart w:id="195" w:name="_Toc292375886"/>
      <w:bookmarkStart w:id="196" w:name="_Toc261001053"/>
      <w:bookmarkStart w:id="197" w:name="_Toc237079658"/>
      <w:bookmarkStart w:id="198" w:name="_Toc237138382"/>
      <w:bookmarkStart w:id="199" w:name="_Toc218007236"/>
      <w:bookmarkStart w:id="200" w:name="_Toc255819814"/>
      <w:bookmarkStart w:id="201" w:name="_Toc240724038"/>
      <w:bookmarkStart w:id="202" w:name="_Toc255821808"/>
      <w:bookmarkStart w:id="203" w:name="_Toc290043100"/>
      <w:bookmarkStart w:id="204" w:name="_Toc306901435"/>
      <w:bookmarkStart w:id="205" w:name="_Toc283973065"/>
      <w:bookmarkStart w:id="206" w:name="_Toc217998407"/>
      <w:r>
        <w:rPr>
          <w:rFonts w:hint="eastAsia" w:ascii="宋体" w:hAnsi="宋体" w:cs="宋体"/>
          <w:b/>
          <w:color w:val="000000"/>
          <w:kern w:val="0"/>
          <w:sz w:val="21"/>
          <w:szCs w:val="21"/>
        </w:rPr>
        <w:t>九、其他事项：</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B583CEF">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供应商认为采购文件使自己的权益受到损害的，可以自收到采购文件之日（发售截止日之后收到采购文件的，以发售截止日为准）或者采购文件公告期限届满之日（</w:t>
      </w:r>
      <w:r>
        <w:rPr>
          <w:rFonts w:hint="eastAsia" w:ascii="宋体" w:hAnsi="宋体" w:cs="宋体"/>
          <w:color w:val="000000"/>
          <w:kern w:val="0"/>
          <w:sz w:val="21"/>
          <w:szCs w:val="21"/>
        </w:rPr>
        <w:t>即</w:t>
      </w:r>
      <w:r>
        <w:rPr>
          <w:rFonts w:ascii="宋体" w:hAnsi="宋体" w:cs="宋体"/>
          <w:color w:val="000000"/>
          <w:kern w:val="0"/>
          <w:sz w:val="21"/>
          <w:szCs w:val="21"/>
        </w:rPr>
        <w:t>为</w:t>
      </w:r>
      <w:r>
        <w:rPr>
          <w:rFonts w:hint="eastAsia" w:ascii="宋体" w:hAnsi="宋体" w:cs="宋体"/>
          <w:color w:val="000000"/>
          <w:kern w:val="0"/>
          <w:sz w:val="21"/>
          <w:szCs w:val="21"/>
        </w:rPr>
        <w:t>招标</w:t>
      </w:r>
      <w:r>
        <w:rPr>
          <w:rFonts w:ascii="宋体" w:hAnsi="宋体" w:cs="宋体"/>
          <w:color w:val="000000"/>
          <w:kern w:val="0"/>
          <w:sz w:val="21"/>
          <w:szCs w:val="21"/>
        </w:rPr>
        <w:t>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B5AD341">
      <w:pPr>
        <w:widowControl/>
        <w:snapToGrid w:val="0"/>
        <w:spacing w:line="480" w:lineRule="auto"/>
        <w:ind w:left="60" w:right="60" w:firstLine="540"/>
        <w:jc w:val="left"/>
        <w:rPr>
          <w:rFonts w:ascii="宋体" w:hAnsi="宋体" w:cs="宋体"/>
          <w:b/>
          <w:color w:val="000000"/>
          <w:kern w:val="0"/>
          <w:sz w:val="21"/>
          <w:szCs w:val="21"/>
        </w:rPr>
      </w:pPr>
      <w:r>
        <w:rPr>
          <w:rFonts w:hint="eastAsia" w:ascii="宋体" w:hAnsi="宋体" w:cs="宋体"/>
          <w:b/>
          <w:color w:val="000000"/>
          <w:kern w:val="0"/>
          <w:sz w:val="21"/>
          <w:szCs w:val="21"/>
        </w:rPr>
        <w:t>2.报名方式及资料（可邮寄）：</w:t>
      </w:r>
    </w:p>
    <w:p w14:paraId="5F9586E0">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报名时需提供以下资料：</w:t>
      </w:r>
    </w:p>
    <w:p w14:paraId="7BEE0F0D">
      <w:pPr>
        <w:widowControl/>
        <w:snapToGrid w:val="0"/>
        <w:spacing w:line="480" w:lineRule="auto"/>
        <w:ind w:left="61" w:leftChars="17"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olor w:val="000000"/>
          <w:sz w:val="21"/>
          <w:szCs w:val="21"/>
        </w:rPr>
        <w:t>有效的营业执照复印件并加盖单位公章（事业单位参加投标的，则提供有效的《事业单位法人证书》复印件并加盖单位公章）</w:t>
      </w:r>
      <w:r>
        <w:rPr>
          <w:rFonts w:hint="eastAsia" w:ascii="宋体" w:hAnsi="宋体" w:cs="宋体"/>
          <w:color w:val="000000"/>
          <w:kern w:val="0"/>
          <w:sz w:val="21"/>
          <w:szCs w:val="21"/>
        </w:rPr>
        <w:t>；</w:t>
      </w:r>
    </w:p>
    <w:p w14:paraId="429655F0">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②单位介绍信或授权委托书原件，授权代表的身份证原件及复印件；</w:t>
      </w:r>
    </w:p>
    <w:p w14:paraId="1ECC7DEB">
      <w:pPr>
        <w:widowControl/>
        <w:snapToGrid w:val="0"/>
        <w:spacing w:line="480" w:lineRule="auto"/>
        <w:ind w:right="60" w:firstLine="420" w:firstLineChars="200"/>
        <w:rPr>
          <w:rFonts w:ascii="宋体" w:hAnsi="宋体" w:cs="宋体"/>
          <w:color w:val="000000"/>
          <w:kern w:val="0"/>
          <w:sz w:val="21"/>
          <w:szCs w:val="21"/>
        </w:rPr>
      </w:pPr>
      <w:r>
        <w:rPr>
          <w:rFonts w:hint="eastAsia" w:ascii="宋体" w:hAnsi="宋体" w:cs="宋体"/>
          <w:color w:val="000000"/>
          <w:kern w:val="0"/>
          <w:sz w:val="21"/>
          <w:szCs w:val="21"/>
        </w:rPr>
        <w:t>③政府采购项目报名表。</w:t>
      </w:r>
    </w:p>
    <w:p w14:paraId="056305B2">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招标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14:paraId="6747A8BB">
      <w:pPr>
        <w:pStyle w:val="47"/>
        <w:snapToGrid w:val="0"/>
        <w:spacing w:before="0" w:beforeAutospacing="0" w:after="0" w:afterAutospacing="0" w:line="480" w:lineRule="auto"/>
        <w:ind w:firstLine="420" w:firstLineChars="200"/>
        <w:rPr>
          <w:rFonts w:hint="default" w:cs="宋体"/>
          <w:color w:val="000000"/>
          <w:sz w:val="21"/>
          <w:szCs w:val="21"/>
        </w:rPr>
      </w:pPr>
      <w:r>
        <w:rPr>
          <w:rFonts w:cs="宋体"/>
          <w:color w:val="000000"/>
          <w:sz w:val="21"/>
          <w:szCs w:val="21"/>
        </w:rPr>
        <w:t>4.本项目所有公告发布网站： “浙江省政府采购网”（http:// www.zjzfcg.gov.cn）。</w:t>
      </w:r>
    </w:p>
    <w:p w14:paraId="3F42C6CC">
      <w:pPr>
        <w:snapToGrid w:val="0"/>
        <w:spacing w:line="480" w:lineRule="auto"/>
        <w:rPr>
          <w:rFonts w:ascii="宋体" w:hAnsi="宋体" w:cs="宋体"/>
          <w:b/>
          <w:color w:val="000000"/>
          <w:kern w:val="0"/>
          <w:sz w:val="21"/>
          <w:szCs w:val="21"/>
        </w:rPr>
      </w:pPr>
      <w:bookmarkStart w:id="207" w:name="B30_其他事项"/>
      <w:r>
        <w:rPr>
          <w:rFonts w:hint="eastAsia" w:ascii="宋体" w:hAnsi="宋体" w:cs="宋体"/>
          <w:b/>
          <w:color w:val="000000"/>
          <w:kern w:val="0"/>
          <w:sz w:val="21"/>
          <w:szCs w:val="21"/>
        </w:rPr>
        <w:t>十一、 联系方式</w:t>
      </w:r>
    </w:p>
    <w:bookmarkEnd w:id="207"/>
    <w:p w14:paraId="279EBEA9">
      <w:pPr>
        <w:widowControl/>
        <w:snapToGrid w:val="0"/>
        <w:spacing w:line="480" w:lineRule="auto"/>
        <w:ind w:right="62" w:firstLine="525" w:firstLineChars="250"/>
        <w:jc w:val="left"/>
        <w:rPr>
          <w:rFonts w:ascii="宋体" w:hAnsi="宋体" w:cs="宋体"/>
          <w:color w:val="000000"/>
          <w:kern w:val="0"/>
          <w:sz w:val="21"/>
          <w:szCs w:val="21"/>
        </w:rPr>
      </w:pPr>
      <w:bookmarkStart w:id="208" w:name="_Toc306901436"/>
      <w:bookmarkStart w:id="209" w:name="_Toc173810692"/>
      <w:r>
        <w:rPr>
          <w:rFonts w:hint="eastAsia" w:ascii="宋体" w:hAnsi="宋体" w:cs="宋体"/>
          <w:color w:val="000000"/>
          <w:kern w:val="0"/>
          <w:sz w:val="21"/>
          <w:szCs w:val="21"/>
        </w:rPr>
        <w:t>1.名 称：仙居县实验小学 </w:t>
      </w:r>
    </w:p>
    <w:p w14:paraId="32623B48">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地 址：仙居县</w:t>
      </w:r>
    </w:p>
    <w:p w14:paraId="2C7B6E25">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传 真： /  　　</w:t>
      </w:r>
    </w:p>
    <w:p w14:paraId="68E441B8">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联系人：周老师</w:t>
      </w:r>
    </w:p>
    <w:p w14:paraId="3FD611B8">
      <w:pPr>
        <w:widowControl/>
        <w:snapToGrid w:val="0"/>
        <w:spacing w:line="480" w:lineRule="auto"/>
        <w:ind w:right="62" w:firstLine="735" w:firstLineChars="350"/>
        <w:jc w:val="left"/>
        <w:rPr>
          <w:rFonts w:ascii="宋体" w:hAnsi="宋体" w:cs="宋体"/>
          <w:color w:val="000000"/>
          <w:kern w:val="0"/>
          <w:sz w:val="21"/>
          <w:szCs w:val="21"/>
        </w:rPr>
      </w:pPr>
      <w:r>
        <w:rPr>
          <w:rFonts w:hint="eastAsia" w:ascii="宋体" w:hAnsi="宋体" w:cs="宋体"/>
          <w:color w:val="000000"/>
          <w:kern w:val="0"/>
          <w:sz w:val="21"/>
          <w:szCs w:val="21"/>
        </w:rPr>
        <w:t>联系电话：</w:t>
      </w:r>
      <w:r>
        <w:rPr>
          <w:rFonts w:ascii="宋体" w:hAnsi="宋体" w:cs="宋体"/>
          <w:color w:val="000000"/>
          <w:kern w:val="0"/>
          <w:sz w:val="21"/>
          <w:szCs w:val="21"/>
        </w:rPr>
        <w:t>13506763599</w:t>
      </w:r>
    </w:p>
    <w:p w14:paraId="6AA9DC5B">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2.采购代理机构名称：台州新远工程项目管理有限公司</w:t>
      </w:r>
    </w:p>
    <w:p w14:paraId="51AE7F5B">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地址：</w:t>
      </w:r>
      <w:r>
        <w:rPr>
          <w:rFonts w:hint="eastAsia" w:ascii="宋体" w:hAnsi="宋体"/>
          <w:color w:val="000000"/>
          <w:kern w:val="0"/>
          <w:sz w:val="21"/>
          <w:szCs w:val="21"/>
        </w:rPr>
        <w:t>仙居县安洲街道弘润中心1号办公楼6楼</w:t>
      </w:r>
    </w:p>
    <w:p w14:paraId="2C1CB8E4">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项目负责人：</w:t>
      </w:r>
      <w:bookmarkStart w:id="210" w:name="B35_联系人"/>
      <w:bookmarkEnd w:id="210"/>
      <w:r>
        <w:rPr>
          <w:rFonts w:hint="eastAsia" w:ascii="宋体" w:hAnsi="宋体" w:cs="宋体"/>
          <w:color w:val="000000"/>
          <w:kern w:val="0"/>
          <w:sz w:val="21"/>
          <w:szCs w:val="21"/>
        </w:rPr>
        <w:t>万丛灿</w:t>
      </w:r>
    </w:p>
    <w:p w14:paraId="72BAFE30">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 xml:space="preserve">联系电话: 0576-89325635 </w:t>
      </w:r>
    </w:p>
    <w:p w14:paraId="099A9217">
      <w:pPr>
        <w:widowControl/>
        <w:snapToGrid w:val="0"/>
        <w:spacing w:line="360" w:lineRule="auto"/>
        <w:ind w:left="60" w:right="62" w:firstLine="540"/>
        <w:jc w:val="left"/>
        <w:rPr>
          <w:rFonts w:ascii="宋体" w:hAnsi="宋体" w:cs="宋体"/>
          <w:color w:val="000000"/>
          <w:kern w:val="0"/>
          <w:sz w:val="21"/>
          <w:szCs w:val="21"/>
        </w:rPr>
      </w:pPr>
    </w:p>
    <w:p w14:paraId="7D050A05">
      <w:pPr>
        <w:widowControl/>
        <w:jc w:val="center"/>
        <w:rPr>
          <w:b/>
          <w:color w:val="000000"/>
          <w:szCs w:val="36"/>
        </w:rPr>
      </w:pPr>
      <w:r>
        <w:rPr>
          <w:rFonts w:hint="eastAsia"/>
          <w:b/>
          <w:color w:val="000000"/>
          <w:szCs w:val="36"/>
        </w:rPr>
        <w:t>第二部分 采购需求</w:t>
      </w:r>
      <w:bookmarkEnd w:id="208"/>
    </w:p>
    <w:p w14:paraId="5E8D1F20">
      <w:pPr>
        <w:spacing w:line="360" w:lineRule="auto"/>
        <w:ind w:firstLine="422" w:firstLineChars="200"/>
        <w:rPr>
          <w:rFonts w:ascii="宋体"/>
          <w:b/>
          <w:sz w:val="21"/>
          <w:szCs w:val="21"/>
          <w:lang w:val="zh-CN"/>
        </w:rPr>
      </w:pPr>
      <w:bookmarkStart w:id="211" w:name="_Toc383888985"/>
      <w:bookmarkStart w:id="212" w:name="_Toc23714015"/>
      <w:bookmarkStart w:id="213" w:name="_Toc451337006"/>
      <w:bookmarkStart w:id="214" w:name="_Toc381796648"/>
      <w:bookmarkStart w:id="215" w:name="_Toc306901444"/>
      <w:r>
        <w:rPr>
          <w:rFonts w:hint="eastAsia" w:ascii="宋体"/>
          <w:b/>
          <w:sz w:val="21"/>
          <w:szCs w:val="21"/>
          <w:lang w:val="zh-CN"/>
        </w:rPr>
        <w:t>重要提示：</w:t>
      </w:r>
    </w:p>
    <w:p w14:paraId="4586B15B">
      <w:pPr>
        <w:spacing w:line="360" w:lineRule="auto"/>
        <w:ind w:firstLine="422" w:firstLineChars="200"/>
        <w:jc w:val="left"/>
        <w:rPr>
          <w:rFonts w:ascii="宋体" w:hAnsi="宋体"/>
          <w:b/>
          <w:sz w:val="21"/>
          <w:szCs w:val="21"/>
          <w:u w:val="single"/>
        </w:rPr>
      </w:pPr>
      <w:r>
        <w:rPr>
          <w:rFonts w:hint="eastAsia" w:ascii="宋体"/>
          <w:b/>
          <w:sz w:val="21"/>
          <w:szCs w:val="21"/>
          <w:lang w:val="zh-CN"/>
        </w:rPr>
        <w:t>▲</w:t>
      </w:r>
      <w:r>
        <w:rPr>
          <w:rFonts w:hint="eastAsia" w:ascii="宋体"/>
          <w:b/>
          <w:sz w:val="21"/>
          <w:szCs w:val="21"/>
        </w:rPr>
        <w:t>1.</w:t>
      </w:r>
      <w:r>
        <w:rPr>
          <w:rFonts w:hint="eastAsia" w:ascii="宋体" w:hAnsi="宋体"/>
          <w:b/>
          <w:sz w:val="21"/>
          <w:szCs w:val="21"/>
          <w:u w:val="single"/>
        </w:rPr>
        <w:t>本项目仅允许非进口产品参与投标(注：进口产品是指通过中国海关报关验放进入中国境内且产自关境外的产品)。</w:t>
      </w:r>
    </w:p>
    <w:p w14:paraId="066934BF">
      <w:pPr>
        <w:pStyle w:val="64"/>
        <w:spacing w:line="360" w:lineRule="auto"/>
        <w:ind w:firstLine="422" w:firstLineChars="200"/>
        <w:rPr>
          <w:rFonts w:ascii="宋体" w:hAnsi="宋体" w:cs="宋体"/>
          <w:b/>
          <w:sz w:val="21"/>
          <w:szCs w:val="21"/>
          <w:u w:val="single"/>
        </w:rPr>
      </w:pPr>
      <w:r>
        <w:rPr>
          <w:rFonts w:hint="eastAsia" w:ascii="宋体" w:hAnsi="宋体" w:cs="宋体"/>
          <w:b/>
          <w:sz w:val="21"/>
          <w:szCs w:val="21"/>
          <w:lang w:val="zh-CN"/>
        </w:rPr>
        <w:t>▲</w:t>
      </w:r>
      <w:r>
        <w:rPr>
          <w:rFonts w:hint="eastAsia" w:ascii="宋体" w:hAnsi="宋体" w:cs="宋体"/>
          <w:b/>
          <w:sz w:val="21"/>
          <w:szCs w:val="21"/>
        </w:rPr>
        <w:t>2.</w:t>
      </w:r>
      <w:r>
        <w:rPr>
          <w:rFonts w:hint="eastAsia" w:ascii="宋体" w:hAnsi="宋体" w:cs="宋体"/>
          <w:b/>
          <w:sz w:val="21"/>
          <w:szCs w:val="21"/>
          <w:u w:val="single"/>
        </w:rPr>
        <w:t>各投标人所投产品如属于政府强制采购的节能产品（是否为政府强制采购产品见财政部、发展改革委《关于印发节能产品政府采购品目清单的通知》），必须提供国家确定的认证机构出具且在有效期内的认证证书或证书发布平台的投标产品认证证书查询截图。</w:t>
      </w:r>
    </w:p>
    <w:p w14:paraId="707FA4E2">
      <w:pPr>
        <w:numPr>
          <w:ilvl w:val="0"/>
          <w:numId w:val="2"/>
        </w:numPr>
        <w:tabs>
          <w:tab w:val="left" w:pos="8280"/>
        </w:tabs>
        <w:autoSpaceDE w:val="0"/>
        <w:autoSpaceDN w:val="0"/>
        <w:adjustRightInd w:val="0"/>
        <w:spacing w:line="360" w:lineRule="auto"/>
        <w:ind w:right="25"/>
        <w:rPr>
          <w:rFonts w:ascii="宋体" w:hAnsi="宋体" w:cs="宋体"/>
          <w:b/>
          <w:sz w:val="21"/>
          <w:szCs w:val="21"/>
        </w:rPr>
      </w:pPr>
      <w:r>
        <w:rPr>
          <w:rFonts w:hint="eastAsia" w:ascii="宋体" w:hAnsi="宋体" w:cs="宋体"/>
          <w:b/>
          <w:sz w:val="21"/>
          <w:szCs w:val="21"/>
        </w:rPr>
        <w:t>招标项目一览表</w:t>
      </w:r>
    </w:p>
    <w:p w14:paraId="385B4AA8">
      <w:pPr>
        <w:tabs>
          <w:tab w:val="left" w:pos="8280"/>
        </w:tabs>
        <w:autoSpaceDE w:val="0"/>
        <w:autoSpaceDN w:val="0"/>
        <w:adjustRightInd w:val="0"/>
        <w:spacing w:line="360" w:lineRule="auto"/>
        <w:ind w:right="25" w:firstLine="420" w:firstLineChars="200"/>
        <w:rPr>
          <w:rFonts w:ascii="宋体" w:hAnsi="宋体" w:cs="宋体"/>
          <w:sz w:val="21"/>
          <w:szCs w:val="21"/>
        </w:rPr>
      </w:pPr>
      <w:r>
        <w:rPr>
          <w:rFonts w:hint="eastAsia" w:ascii="宋体" w:hAnsi="宋体" w:cs="宋体"/>
          <w:sz w:val="21"/>
          <w:szCs w:val="21"/>
        </w:rPr>
        <w:t>本次招标共</w:t>
      </w:r>
      <w:r>
        <w:rPr>
          <w:rFonts w:hint="eastAsia" w:ascii="宋体" w:hAnsi="宋体" w:cs="宋体"/>
          <w:sz w:val="21"/>
          <w:szCs w:val="21"/>
          <w:u w:val="single"/>
        </w:rPr>
        <w:t xml:space="preserve"> 1 </w:t>
      </w:r>
      <w:r>
        <w:rPr>
          <w:rFonts w:hint="eastAsia" w:ascii="宋体" w:hAnsi="宋体" w:cs="宋体"/>
          <w:sz w:val="21"/>
          <w:szCs w:val="21"/>
        </w:rPr>
        <w:t>个标项，具体内容如下表：</w:t>
      </w:r>
    </w:p>
    <w:tbl>
      <w:tblPr>
        <w:tblStyle w:val="53"/>
        <w:tblW w:w="981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145"/>
        <w:gridCol w:w="802"/>
        <w:gridCol w:w="803"/>
        <w:gridCol w:w="1309"/>
        <w:gridCol w:w="1309"/>
        <w:gridCol w:w="1309"/>
        <w:gridCol w:w="1309"/>
      </w:tblGrid>
      <w:tr w14:paraId="0F23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33" w:type="dxa"/>
            <w:vAlign w:val="center"/>
          </w:tcPr>
          <w:p w14:paraId="351902D4">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标项序号</w:t>
            </w:r>
          </w:p>
        </w:tc>
        <w:tc>
          <w:tcPr>
            <w:tcW w:w="2145" w:type="dxa"/>
            <w:vAlign w:val="center"/>
          </w:tcPr>
          <w:p w14:paraId="76BE6048">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b/>
                <w:sz w:val="21"/>
                <w:szCs w:val="21"/>
              </w:rPr>
              <w:t>标项名称</w:t>
            </w:r>
          </w:p>
        </w:tc>
        <w:tc>
          <w:tcPr>
            <w:tcW w:w="802" w:type="dxa"/>
            <w:vAlign w:val="center"/>
          </w:tcPr>
          <w:p w14:paraId="491B70AF">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数量</w:t>
            </w:r>
          </w:p>
        </w:tc>
        <w:tc>
          <w:tcPr>
            <w:tcW w:w="803" w:type="dxa"/>
            <w:vAlign w:val="center"/>
          </w:tcPr>
          <w:p w14:paraId="7AEBCFF9">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单位</w:t>
            </w:r>
          </w:p>
        </w:tc>
        <w:tc>
          <w:tcPr>
            <w:tcW w:w="1309" w:type="dxa"/>
            <w:vAlign w:val="center"/>
          </w:tcPr>
          <w:p w14:paraId="51D1396F">
            <w:pPr>
              <w:tabs>
                <w:tab w:val="left" w:pos="8280"/>
              </w:tabs>
              <w:autoSpaceDE w:val="0"/>
              <w:autoSpaceDN w:val="0"/>
              <w:adjustRightInd w:val="0"/>
              <w:spacing w:line="360" w:lineRule="auto"/>
              <w:ind w:right="25"/>
              <w:jc w:val="center"/>
              <w:rPr>
                <w:rFonts w:ascii="宋体" w:hAnsi="宋体" w:cs="宋体"/>
                <w:b/>
                <w:sz w:val="21"/>
                <w:szCs w:val="21"/>
              </w:rPr>
            </w:pPr>
          </w:p>
          <w:p w14:paraId="7C24A9A8">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预算金额</w:t>
            </w:r>
          </w:p>
          <w:p w14:paraId="73F28B4A">
            <w:pPr>
              <w:tabs>
                <w:tab w:val="left" w:pos="8280"/>
              </w:tabs>
              <w:autoSpaceDE w:val="0"/>
              <w:autoSpaceDN w:val="0"/>
              <w:adjustRightInd w:val="0"/>
              <w:spacing w:line="360" w:lineRule="auto"/>
              <w:ind w:right="25"/>
              <w:jc w:val="center"/>
              <w:rPr>
                <w:rFonts w:ascii="宋体" w:hAnsi="宋体" w:cs="宋体"/>
                <w:b/>
                <w:sz w:val="21"/>
                <w:szCs w:val="21"/>
              </w:rPr>
            </w:pPr>
          </w:p>
        </w:tc>
        <w:tc>
          <w:tcPr>
            <w:tcW w:w="1309" w:type="dxa"/>
            <w:vAlign w:val="center"/>
          </w:tcPr>
          <w:p w14:paraId="67118EE6">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最高限价</w:t>
            </w:r>
          </w:p>
        </w:tc>
        <w:tc>
          <w:tcPr>
            <w:tcW w:w="1309" w:type="dxa"/>
            <w:vAlign w:val="center"/>
          </w:tcPr>
          <w:p w14:paraId="750D5FCB">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建设地点</w:t>
            </w:r>
          </w:p>
        </w:tc>
        <w:tc>
          <w:tcPr>
            <w:tcW w:w="1309" w:type="dxa"/>
            <w:vAlign w:val="center"/>
          </w:tcPr>
          <w:p w14:paraId="0FAC14F0">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所属行业</w:t>
            </w:r>
          </w:p>
        </w:tc>
      </w:tr>
      <w:tr w14:paraId="58EC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833" w:type="dxa"/>
            <w:vAlign w:val="center"/>
          </w:tcPr>
          <w:p w14:paraId="12E94862">
            <w:pPr>
              <w:tabs>
                <w:tab w:val="left" w:pos="8280"/>
              </w:tabs>
              <w:autoSpaceDE w:val="0"/>
              <w:autoSpaceDN w:val="0"/>
              <w:adjustRightInd w:val="0"/>
              <w:spacing w:line="360" w:lineRule="auto"/>
              <w:ind w:right="25"/>
              <w:jc w:val="center"/>
              <w:rPr>
                <w:rFonts w:ascii="宋体" w:hAnsi="宋体" w:cs="宋体"/>
                <w:sz w:val="21"/>
                <w:szCs w:val="21"/>
              </w:rPr>
            </w:pPr>
            <w:r>
              <w:rPr>
                <w:rFonts w:hint="eastAsia" w:ascii="宋体" w:hAnsi="宋体" w:cs="宋体"/>
                <w:sz w:val="21"/>
                <w:szCs w:val="21"/>
              </w:rPr>
              <w:t>1</w:t>
            </w:r>
          </w:p>
        </w:tc>
        <w:tc>
          <w:tcPr>
            <w:tcW w:w="2145" w:type="dxa"/>
            <w:vAlign w:val="center"/>
          </w:tcPr>
          <w:p w14:paraId="23F35DC4">
            <w:pPr>
              <w:widowControl/>
              <w:jc w:val="center"/>
              <w:rPr>
                <w:rFonts w:ascii="宋体" w:hAnsi="宋体" w:cs="宋体"/>
                <w:kern w:val="0"/>
                <w:sz w:val="21"/>
                <w:szCs w:val="21"/>
              </w:rPr>
            </w:pPr>
            <w:r>
              <w:rPr>
                <w:rFonts w:hint="eastAsia" w:ascii="宋体" w:hAnsi="宋体" w:cs="宋体"/>
                <w:kern w:val="0"/>
                <w:sz w:val="21"/>
                <w:szCs w:val="21"/>
              </w:rPr>
              <w:t>仙居县实验小学LED显示屏采购</w:t>
            </w:r>
          </w:p>
        </w:tc>
        <w:tc>
          <w:tcPr>
            <w:tcW w:w="802" w:type="dxa"/>
            <w:vAlign w:val="center"/>
          </w:tcPr>
          <w:p w14:paraId="71357D7E">
            <w:pPr>
              <w:widowControl/>
              <w:jc w:val="center"/>
              <w:rPr>
                <w:rFonts w:ascii="宋体" w:hAnsi="宋体" w:cs="宋体"/>
                <w:sz w:val="21"/>
                <w:szCs w:val="21"/>
              </w:rPr>
            </w:pPr>
            <w:r>
              <w:rPr>
                <w:rFonts w:hint="eastAsia" w:ascii="宋体" w:hAnsi="宋体" w:cs="宋体"/>
                <w:sz w:val="21"/>
                <w:szCs w:val="21"/>
              </w:rPr>
              <w:t>1</w:t>
            </w:r>
          </w:p>
        </w:tc>
        <w:tc>
          <w:tcPr>
            <w:tcW w:w="803" w:type="dxa"/>
            <w:vAlign w:val="center"/>
          </w:tcPr>
          <w:p w14:paraId="3B9DA802">
            <w:pPr>
              <w:tabs>
                <w:tab w:val="left" w:pos="8280"/>
              </w:tabs>
              <w:autoSpaceDE w:val="0"/>
              <w:autoSpaceDN w:val="0"/>
              <w:adjustRightInd w:val="0"/>
              <w:ind w:right="25"/>
              <w:jc w:val="center"/>
              <w:rPr>
                <w:rFonts w:ascii="宋体" w:hAnsi="宋体" w:cs="宋体"/>
                <w:bCs/>
                <w:sz w:val="21"/>
                <w:szCs w:val="21"/>
              </w:rPr>
            </w:pPr>
            <w:r>
              <w:rPr>
                <w:rFonts w:hint="eastAsia" w:ascii="宋体" w:hAnsi="宋体" w:cs="宋体"/>
                <w:kern w:val="0"/>
                <w:sz w:val="21"/>
                <w:szCs w:val="21"/>
              </w:rPr>
              <w:t>批</w:t>
            </w:r>
          </w:p>
        </w:tc>
        <w:tc>
          <w:tcPr>
            <w:tcW w:w="1309" w:type="dxa"/>
            <w:vAlign w:val="center"/>
          </w:tcPr>
          <w:p w14:paraId="178B21FB">
            <w:pPr>
              <w:widowControl/>
              <w:jc w:val="center"/>
              <w:rPr>
                <w:rFonts w:ascii="宋体" w:hAnsi="宋体" w:cs="宋体"/>
                <w:kern w:val="0"/>
                <w:sz w:val="21"/>
                <w:szCs w:val="21"/>
              </w:rPr>
            </w:pPr>
            <w:r>
              <w:rPr>
                <w:rFonts w:ascii="宋体" w:hAnsi="宋体" w:cs="宋体"/>
                <w:kern w:val="0"/>
                <w:sz w:val="21"/>
                <w:szCs w:val="21"/>
              </w:rPr>
              <w:t>376643</w:t>
            </w:r>
            <w:r>
              <w:rPr>
                <w:rFonts w:hint="eastAsia" w:ascii="宋体" w:hAnsi="宋体" w:cs="宋体"/>
                <w:kern w:val="0"/>
                <w:sz w:val="21"/>
                <w:szCs w:val="21"/>
              </w:rPr>
              <w:t>元</w:t>
            </w:r>
          </w:p>
        </w:tc>
        <w:tc>
          <w:tcPr>
            <w:tcW w:w="1309" w:type="dxa"/>
            <w:vAlign w:val="center"/>
          </w:tcPr>
          <w:p w14:paraId="1E5937FA">
            <w:pPr>
              <w:widowControl/>
              <w:jc w:val="center"/>
              <w:rPr>
                <w:rFonts w:ascii="宋体" w:hAnsi="宋体" w:cs="宋体"/>
                <w:kern w:val="0"/>
                <w:sz w:val="21"/>
                <w:szCs w:val="21"/>
              </w:rPr>
            </w:pPr>
            <w:r>
              <w:rPr>
                <w:rFonts w:ascii="宋体" w:hAnsi="宋体" w:cs="宋体"/>
                <w:kern w:val="0"/>
                <w:sz w:val="21"/>
                <w:szCs w:val="21"/>
              </w:rPr>
              <w:t>376643</w:t>
            </w:r>
            <w:r>
              <w:rPr>
                <w:rFonts w:hint="eastAsia" w:ascii="宋体" w:hAnsi="宋体" w:cs="宋体"/>
                <w:kern w:val="0"/>
                <w:sz w:val="21"/>
                <w:szCs w:val="21"/>
              </w:rPr>
              <w:t>元</w:t>
            </w:r>
          </w:p>
        </w:tc>
        <w:tc>
          <w:tcPr>
            <w:tcW w:w="1309" w:type="dxa"/>
            <w:vAlign w:val="center"/>
          </w:tcPr>
          <w:p w14:paraId="0E37EE20">
            <w:pPr>
              <w:spacing w:line="360" w:lineRule="auto"/>
              <w:jc w:val="center"/>
              <w:rPr>
                <w:rFonts w:ascii="宋体" w:hAnsi="宋体" w:cs="宋体"/>
                <w:kern w:val="0"/>
                <w:sz w:val="21"/>
                <w:szCs w:val="21"/>
              </w:rPr>
            </w:pPr>
            <w:r>
              <w:rPr>
                <w:rFonts w:hint="eastAsia" w:ascii="宋体" w:hAnsi="宋体" w:cs="宋体"/>
                <w:kern w:val="0"/>
                <w:sz w:val="21"/>
                <w:szCs w:val="21"/>
              </w:rPr>
              <w:t>采购人指定地点</w:t>
            </w:r>
          </w:p>
        </w:tc>
        <w:tc>
          <w:tcPr>
            <w:tcW w:w="1309" w:type="dxa"/>
            <w:vAlign w:val="center"/>
          </w:tcPr>
          <w:p w14:paraId="5176625E">
            <w:pPr>
              <w:spacing w:line="360" w:lineRule="auto"/>
              <w:jc w:val="center"/>
              <w:rPr>
                <w:rFonts w:ascii="宋体" w:hAnsi="宋体" w:cs="宋体"/>
                <w:kern w:val="0"/>
                <w:sz w:val="21"/>
                <w:szCs w:val="21"/>
              </w:rPr>
            </w:pPr>
            <w:r>
              <w:rPr>
                <w:rFonts w:hint="eastAsia" w:ascii="宋体" w:hAnsi="宋体" w:cs="宋体"/>
                <w:kern w:val="0"/>
                <w:sz w:val="21"/>
                <w:szCs w:val="21"/>
              </w:rPr>
              <w:t>工业</w:t>
            </w:r>
          </w:p>
        </w:tc>
      </w:tr>
    </w:tbl>
    <w:p w14:paraId="620440FF">
      <w:pPr>
        <w:tabs>
          <w:tab w:val="left" w:pos="8280"/>
        </w:tabs>
        <w:autoSpaceDE w:val="0"/>
        <w:autoSpaceDN w:val="0"/>
        <w:adjustRightInd w:val="0"/>
        <w:spacing w:line="360" w:lineRule="auto"/>
        <w:ind w:right="25"/>
        <w:rPr>
          <w:rFonts w:ascii="宋体" w:hAnsi="宋体" w:cs="宋体"/>
          <w:b/>
          <w:sz w:val="21"/>
          <w:szCs w:val="21"/>
        </w:rPr>
      </w:pPr>
      <w:r>
        <w:rPr>
          <w:rFonts w:hint="eastAsia" w:ascii="宋体" w:hAnsi="宋体" w:cs="宋体"/>
          <w:b/>
          <w:sz w:val="21"/>
          <w:szCs w:val="21"/>
        </w:rPr>
        <w:t>二、技术需求</w:t>
      </w:r>
    </w:p>
    <w:p w14:paraId="2910AD93">
      <w:pPr>
        <w:spacing w:line="360" w:lineRule="auto"/>
        <w:ind w:firstLine="420" w:firstLineChars="200"/>
        <w:rPr>
          <w:rFonts w:ascii="宋体" w:hAnsi="宋体"/>
          <w:sz w:val="21"/>
          <w:szCs w:val="21"/>
        </w:rPr>
      </w:pPr>
      <w:r>
        <w:rPr>
          <w:rFonts w:ascii="宋体" w:hAnsi="宋体" w:cs="微软雅黑"/>
          <w:sz w:val="21"/>
          <w:szCs w:val="21"/>
        </w:rPr>
        <w:t>本项目为</w:t>
      </w:r>
      <w:r>
        <w:rPr>
          <w:rFonts w:hint="eastAsia" w:ascii="宋体" w:hAnsi="宋体" w:cs="微软雅黑"/>
          <w:sz w:val="21"/>
          <w:szCs w:val="21"/>
        </w:rPr>
        <w:t>仙居县实验小学LED显示屏采购</w:t>
      </w:r>
      <w:r>
        <w:rPr>
          <w:rFonts w:ascii="宋体" w:hAnsi="宋体" w:cs="微软雅黑"/>
          <w:sz w:val="21"/>
          <w:szCs w:val="21"/>
        </w:rPr>
        <w:t>项目</w:t>
      </w:r>
      <w:r>
        <w:rPr>
          <w:rFonts w:hint="eastAsia" w:ascii="宋体" w:hAnsi="宋体" w:cs="微软雅黑"/>
          <w:sz w:val="21"/>
          <w:szCs w:val="21"/>
        </w:rPr>
        <w:t>，包括货物供货（含完成本项目所需的一切配件材料）、安装调试、验收、培训、质保期内的维保等内容</w:t>
      </w:r>
      <w:r>
        <w:rPr>
          <w:rFonts w:hint="eastAsia" w:ascii="宋体" w:hAnsi="宋体"/>
          <w:sz w:val="21"/>
          <w:szCs w:val="21"/>
        </w:rPr>
        <w:t>。</w:t>
      </w:r>
    </w:p>
    <w:p w14:paraId="2CE77FEC">
      <w:pPr>
        <w:spacing w:line="360" w:lineRule="auto"/>
        <w:rPr>
          <w:rFonts w:ascii="宋体" w:hAnsi="宋体" w:cs="宋体"/>
          <w:b/>
          <w:sz w:val="21"/>
          <w:szCs w:val="21"/>
        </w:rPr>
      </w:pPr>
      <w:r>
        <w:rPr>
          <w:rFonts w:hint="eastAsia" w:ascii="宋体" w:hAnsi="宋体" w:cs="宋体"/>
          <w:b/>
          <w:sz w:val="21"/>
          <w:szCs w:val="21"/>
        </w:rPr>
        <w:t>（一）采购内容及要求</w:t>
      </w:r>
    </w:p>
    <w:tbl>
      <w:tblPr>
        <w:tblStyle w:val="5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30"/>
        <w:gridCol w:w="4337"/>
        <w:gridCol w:w="845"/>
        <w:gridCol w:w="559"/>
        <w:gridCol w:w="116"/>
        <w:gridCol w:w="1371"/>
      </w:tblGrid>
      <w:tr w14:paraId="7BBE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35C83C48">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1.6高刷全彩LED显示屏（主屏）</w:t>
            </w:r>
          </w:p>
        </w:tc>
      </w:tr>
      <w:tr w14:paraId="03BC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381C7463">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39BC56C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名称</w:t>
            </w:r>
          </w:p>
        </w:tc>
        <w:tc>
          <w:tcPr>
            <w:tcW w:w="4337" w:type="dxa"/>
            <w:shd w:val="clear" w:color="000000" w:fill="33CCCC"/>
            <w:vAlign w:val="center"/>
          </w:tcPr>
          <w:p w14:paraId="268DFE95">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品牌型号或技术参数</w:t>
            </w:r>
          </w:p>
        </w:tc>
        <w:tc>
          <w:tcPr>
            <w:tcW w:w="845" w:type="dxa"/>
            <w:shd w:val="clear" w:color="000000" w:fill="33CCCC"/>
            <w:vAlign w:val="center"/>
          </w:tcPr>
          <w:p w14:paraId="3E1E7562">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7E9F7709">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17A34F5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4D50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A51F2E2">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3F17E33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室内全彩LED显示屏（主屏）</w:t>
            </w:r>
          </w:p>
        </w:tc>
        <w:tc>
          <w:tcPr>
            <w:tcW w:w="4337" w:type="dxa"/>
            <w:shd w:val="clear" w:color="000000" w:fill="FFFFFF"/>
          </w:tcPr>
          <w:p w14:paraId="38F7FC3C">
            <w:pPr>
              <w:widowControl/>
              <w:numPr>
                <w:ilvl w:val="0"/>
                <w:numId w:val="3"/>
              </w:numPr>
              <w:spacing w:after="240"/>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★像素间距≤1.7mm，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2、★显示屏净尺寸为8.32米*3.36米 ，屏幕分辨率：长4992点*高2016点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3、像素密度 360000点/㎡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4、模组尺寸(W×H)：320mm×160mm.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5、亮度：≥600nits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6、对比度：≥6000:1</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7、刷新率：≥3840Hz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8、供电要求(V)：DC:4:5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9、可视角度：水平≥170°  垂直≥150°</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10、▲显示屏峰值功耗≤330W/m  平均功耗≤110W/m² 。</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11、稳定性：支持7×24小时连续工作无故障测试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12、模组发光点中心间距偏差≤1.2%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13、IP防护等级符合IP5X要求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14、▲显示屏具有智能（黑屏）节能功能，开启之后节能45%以上。</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15、显示屏通过抗紫外UV辐射测试，符合5级要求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16、▲显示屏通过盐雾测试，符合10级要求。</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17、显示屏具有智能除湿功能。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18、支持屏体拼缝亮线、暗线调节、校正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19、支持前拆前维护，后拆后维护功能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20、一体化驱动主板控制设计，拥有自带驱动控制的 LED显示单元技术，灯驱合一，多层 PCB 设计，具备独特的抗消隐、节能设计，无毛毛虫、鬼影跟随现象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21、光生物安全：符合光生物安全要求， 蓝光危害符合RGO</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22、显示屏支持自动gamma校正技术、亮暗线校正功能。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23、★为保证显示屏系统的兼容性，模组、接收卡、处理器、电源系统均为同一品牌。</w:t>
            </w:r>
          </w:p>
        </w:tc>
        <w:tc>
          <w:tcPr>
            <w:tcW w:w="845" w:type="dxa"/>
            <w:shd w:val="clear" w:color="auto" w:fill="auto"/>
            <w:vAlign w:val="center"/>
          </w:tcPr>
          <w:p w14:paraId="1BE8CD5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28</w:t>
            </w:r>
          </w:p>
        </w:tc>
        <w:tc>
          <w:tcPr>
            <w:tcW w:w="675" w:type="dxa"/>
            <w:gridSpan w:val="2"/>
            <w:shd w:val="clear" w:color="auto" w:fill="auto"/>
            <w:vAlign w:val="center"/>
          </w:tcPr>
          <w:p w14:paraId="4C56B6C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6AFA039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报告厅中屏净8.32m*3.36m</w:t>
            </w:r>
          </w:p>
        </w:tc>
      </w:tr>
      <w:tr w14:paraId="1842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82E6B21">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1530" w:type="dxa"/>
            <w:shd w:val="clear" w:color="auto" w:fill="auto"/>
            <w:noWrap/>
            <w:vAlign w:val="center"/>
          </w:tcPr>
          <w:p w14:paraId="479207B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视频处理器</w:t>
            </w:r>
          </w:p>
        </w:tc>
        <w:tc>
          <w:tcPr>
            <w:tcW w:w="4337" w:type="dxa"/>
            <w:shd w:val="clear" w:color="auto" w:fill="auto"/>
          </w:tcPr>
          <w:p w14:paraId="477B9BF3">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★1、网口输出的集视频处理、视频控制功能于一体的二合一视频控制器。单台设</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备最大带载 1560 万像素点，最大宽度可达 16384 像素，最高 8192 像素，满足现场超宽、超高显示屏控制。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2、集视频处理、视频控制以及 LED 屏体配置等功能于一体，具备多种类的视频信号接收能力、4K×2K@60Hz 的图像处理能力和发送能力。</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★3、拥有完备的视频输入接口</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1 × HDMI 2.0 </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1 × DP 1.2</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4 × HDMI 1.3（可根据实际需求选配）。</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▲4、支持 HDR 输出，能够极大地增强显示屏的画质，使画面色彩更加 真实生动，细节更加清晰。</w:t>
            </w:r>
            <w:r>
              <w:rPr>
                <w:rFonts w:hint="eastAsia" w:cs="宋体" w:asciiTheme="minorEastAsia" w:hAnsiTheme="minorEastAsia" w:eastAsiaTheme="minorEastAsia"/>
                <w:b/>
                <w:bCs/>
                <w:color w:val="000000"/>
                <w:kern w:val="0"/>
                <w:sz w:val="21"/>
                <w:szCs w:val="21"/>
              </w:rPr>
              <w:t>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5、支持个性化的画质缩放：支持不少于三种画面缩放模式，包括点对点模式、全屏缩放、自定义缩放。搭载鲜画质处理技术，画面可无极缩放；</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6、支持对LED显示屏输出画面的画质调节，包括但不限于：亮度、饱和度、对比度等；</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▲7、支持多窗口显示，不少于6 窗口的任意布局，至少包含2路4K窗口+4路2K窗口；</w:t>
            </w:r>
            <w:r>
              <w:rPr>
                <w:rFonts w:hint="eastAsia" w:cs="宋体" w:asciiTheme="minorEastAsia" w:hAnsiTheme="minorEastAsia" w:eastAsiaTheme="minorEastAsia"/>
                <w:b/>
                <w:bCs/>
                <w:color w:val="000000"/>
                <w:kern w:val="0"/>
                <w:sz w:val="21"/>
                <w:szCs w:val="21"/>
              </w:rPr>
              <w:t>提供CNAS认可的检测机构出具的测试报告。</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8、支持OSD字幕功能，字幕颜色，内容可通过软件自定义编辑；</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9、支持高位深信号输入源输入，最高支持12bit信号输入；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10、支持音频功能，输入接口支持音频伴随输入，输出音频支持随信号切换而切换。</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11、支持场景预设功能，可创建不低于 10 个用户场景作为模板保存，方便直接调用。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12、支持对输入信号进行分辨率自定义 ，最大可支持4096*2160@60信号输入，并向下兼容4K*1K,2K等；</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13、设备前面板应配备 LCD 显示模块，可直接观察各接口的通讯状态，设备型号，IP地址，屏幕大小及信号源状态等信息，简化系统的控制操作。</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14、为保障画面输出无撕裂，应支持选择输入源作为同步信号，达到输出的场级同步,；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15、支持配合多功能卡，实现对屏体电源的手动控制，自动控制，以及软件控制，灵活简单。</w:t>
            </w:r>
          </w:p>
        </w:tc>
        <w:tc>
          <w:tcPr>
            <w:tcW w:w="845" w:type="dxa"/>
            <w:shd w:val="clear" w:color="auto" w:fill="auto"/>
            <w:noWrap/>
            <w:vAlign w:val="center"/>
          </w:tcPr>
          <w:p w14:paraId="57287860">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1</w:t>
            </w:r>
          </w:p>
        </w:tc>
        <w:tc>
          <w:tcPr>
            <w:tcW w:w="675" w:type="dxa"/>
            <w:gridSpan w:val="2"/>
            <w:shd w:val="clear" w:color="auto" w:fill="auto"/>
            <w:vAlign w:val="center"/>
          </w:tcPr>
          <w:p w14:paraId="0B5EB97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17B8317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5FF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1A9E6CA">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1530" w:type="dxa"/>
            <w:shd w:val="clear" w:color="auto" w:fill="auto"/>
            <w:noWrap/>
            <w:vAlign w:val="center"/>
          </w:tcPr>
          <w:p w14:paraId="69A191E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接收卡</w:t>
            </w:r>
          </w:p>
        </w:tc>
        <w:tc>
          <w:tcPr>
            <w:tcW w:w="4337" w:type="dxa"/>
            <w:shd w:val="clear" w:color="auto" w:fill="auto"/>
          </w:tcPr>
          <w:p w14:paraId="62568FCB">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单卡最大带载 512×384 像素，支持色彩管理、 18Bit+、逐点亮色度校正、RGB 独立 Gamma 调节、3D 等功能，提高画面显示效果，提升用户体验。 LYD-NA5S 采用高密接插件接口进行通讯，防尘防震，具有高稳定性，最多支持 32 组 RGB 并行数据， 或64组串行数据，可扩展为128组串行数据，预留接口为用户自定义功能提供方便。硬件设计符合EMC Class B 标准，提高了产品的电磁兼容性，适用于多种现场环境的搭建。支持双卡备份和状态检测，</w:t>
            </w:r>
          </w:p>
        </w:tc>
        <w:tc>
          <w:tcPr>
            <w:tcW w:w="845" w:type="dxa"/>
            <w:shd w:val="clear" w:color="auto" w:fill="auto"/>
            <w:noWrap/>
            <w:vAlign w:val="center"/>
          </w:tcPr>
          <w:p w14:paraId="65C134B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78</w:t>
            </w:r>
          </w:p>
        </w:tc>
        <w:tc>
          <w:tcPr>
            <w:tcW w:w="675" w:type="dxa"/>
            <w:gridSpan w:val="2"/>
            <w:shd w:val="clear" w:color="auto" w:fill="auto"/>
            <w:vAlign w:val="center"/>
          </w:tcPr>
          <w:p w14:paraId="7DF7ACD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张</w:t>
            </w:r>
          </w:p>
        </w:tc>
        <w:tc>
          <w:tcPr>
            <w:tcW w:w="1371" w:type="dxa"/>
            <w:shd w:val="clear" w:color="auto" w:fill="auto"/>
            <w:vAlign w:val="center"/>
          </w:tcPr>
          <w:p w14:paraId="45A41AB2">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A0A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B7B1C20">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w:t>
            </w:r>
          </w:p>
        </w:tc>
        <w:tc>
          <w:tcPr>
            <w:tcW w:w="1530" w:type="dxa"/>
            <w:shd w:val="clear" w:color="auto" w:fill="auto"/>
            <w:noWrap/>
            <w:vAlign w:val="center"/>
          </w:tcPr>
          <w:p w14:paraId="570A25B6">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电源</w:t>
            </w:r>
          </w:p>
        </w:tc>
        <w:tc>
          <w:tcPr>
            <w:tcW w:w="4337" w:type="dxa"/>
            <w:shd w:val="clear" w:color="000000" w:fill="FFFFFF"/>
            <w:vAlign w:val="center"/>
          </w:tcPr>
          <w:p w14:paraId="0D5369A6">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1、4.5V-200W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2、-30°C测试条件下，80%带载，电源能正常启动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3、-40-50°C测试环境下，电源能正常工作</w:t>
            </w:r>
          </w:p>
        </w:tc>
        <w:tc>
          <w:tcPr>
            <w:tcW w:w="845" w:type="dxa"/>
            <w:shd w:val="clear" w:color="000000" w:fill="FFFFFF"/>
            <w:noWrap/>
            <w:vAlign w:val="center"/>
          </w:tcPr>
          <w:p w14:paraId="149EB3E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106</w:t>
            </w:r>
          </w:p>
        </w:tc>
        <w:tc>
          <w:tcPr>
            <w:tcW w:w="675" w:type="dxa"/>
            <w:gridSpan w:val="2"/>
            <w:shd w:val="clear" w:color="auto" w:fill="auto"/>
            <w:vAlign w:val="center"/>
          </w:tcPr>
          <w:p w14:paraId="08EA92E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645BF6F4">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4205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6BCDEEB1">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w:t>
            </w:r>
          </w:p>
        </w:tc>
        <w:tc>
          <w:tcPr>
            <w:tcW w:w="1530" w:type="dxa"/>
            <w:shd w:val="clear" w:color="auto" w:fill="auto"/>
            <w:noWrap/>
            <w:vAlign w:val="center"/>
          </w:tcPr>
          <w:p w14:paraId="30EE077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附材及配电</w:t>
            </w:r>
          </w:p>
        </w:tc>
        <w:tc>
          <w:tcPr>
            <w:tcW w:w="4337" w:type="dxa"/>
            <w:shd w:val="clear" w:color="auto" w:fill="auto"/>
            <w:vAlign w:val="center"/>
          </w:tcPr>
          <w:p w14:paraId="4386ED96">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钢结构框架、边框装饰、纯铜小间距排线、6平方线 网线、配电柜</w:t>
            </w:r>
          </w:p>
        </w:tc>
        <w:tc>
          <w:tcPr>
            <w:tcW w:w="845" w:type="dxa"/>
            <w:shd w:val="clear" w:color="auto" w:fill="auto"/>
            <w:noWrap/>
            <w:vAlign w:val="center"/>
          </w:tcPr>
          <w:p w14:paraId="28E0FFD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vAlign w:val="center"/>
          </w:tcPr>
          <w:p w14:paraId="2BCB65CF">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vAlign w:val="center"/>
          </w:tcPr>
          <w:p w14:paraId="2D9E1D16">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AEC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841DF34">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w:t>
            </w:r>
          </w:p>
        </w:tc>
        <w:tc>
          <w:tcPr>
            <w:tcW w:w="1530" w:type="dxa"/>
            <w:shd w:val="clear" w:color="auto" w:fill="auto"/>
            <w:noWrap/>
            <w:vAlign w:val="center"/>
          </w:tcPr>
          <w:p w14:paraId="75D1EF7F">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安装结构及包边</w:t>
            </w:r>
          </w:p>
        </w:tc>
        <w:tc>
          <w:tcPr>
            <w:tcW w:w="4337" w:type="dxa"/>
            <w:shd w:val="clear" w:color="auto" w:fill="auto"/>
            <w:vAlign w:val="center"/>
          </w:tcPr>
          <w:p w14:paraId="1CCA662C">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大屏安装钢结构、安装连接件等，现场焊接；要求抗绣，抗腐蚀，稳定牢固，不允许存在安全隐患。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考虑到现场安装的安全性，做好安全措施，考虑高空作业等情况，需要LED显示屏厂家指定安装；</w:t>
            </w:r>
          </w:p>
        </w:tc>
        <w:tc>
          <w:tcPr>
            <w:tcW w:w="845" w:type="dxa"/>
            <w:shd w:val="clear" w:color="auto" w:fill="auto"/>
            <w:noWrap/>
            <w:vAlign w:val="center"/>
          </w:tcPr>
          <w:p w14:paraId="1E3305E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noWrap/>
            <w:vAlign w:val="center"/>
          </w:tcPr>
          <w:p w14:paraId="2D596585">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noWrap/>
            <w:vAlign w:val="center"/>
          </w:tcPr>
          <w:p w14:paraId="28F7941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4434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3D61A04">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w:t>
            </w:r>
          </w:p>
        </w:tc>
        <w:tc>
          <w:tcPr>
            <w:tcW w:w="1530" w:type="dxa"/>
            <w:shd w:val="clear" w:color="auto" w:fill="auto"/>
            <w:noWrap/>
            <w:vAlign w:val="center"/>
          </w:tcPr>
          <w:p w14:paraId="088C054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智慧电源管理中心</w:t>
            </w:r>
          </w:p>
        </w:tc>
        <w:tc>
          <w:tcPr>
            <w:tcW w:w="4337" w:type="dxa"/>
            <w:shd w:val="clear" w:color="auto" w:fill="auto"/>
            <w:vAlign w:val="center"/>
          </w:tcPr>
          <w:p w14:paraId="575FCDD8">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1、输入：三相五线制AC 380V±10％，50Hz/60Hz；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★2、输出：12路独立输出，每路相电压AC 220V±10％，每路带载4kW，12路输出最大可带载48kW，需提供第三方权威检测机构出具的检验检测报告原件扫描件加盖制造商鲜章，中标后领取中标（成交）通知书前原件备查；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短路保护：每路输出配有液压电磁式20A断路器，断路器可提供过载，短路保护，提供国家省级或以上电子检测机构出具的检测报告，检测机构须通过“CMA”、“CNAS”、“ilac-MRA”认证资格并加盖章印。注：检测报告需体现相关参数（提供原件扫描件，中标公示期原件备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一键开关：单台设备12路输出一键式顺序、逆序开关，也可以每路独立开关，提供国家省级或以上电子检测机构出具的检测报告，检测机构须通过“CMA”、“CNAS”、“ilac-MRA”认证资格并加盖章印。注：检测报告需体现相关参数，此功能需提供视频现场演示；</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5、并机运行：多台设备可以组网运行，对所有组网设备一键开关，可以保存当前所有开关状态作为场景，可保存多个场景，支持开关状态一键恢复；</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6、顺序开关：可以自定义选择任意输出通道为其自定义开关顺序，实现一键式自定义顺序开关；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定时控制：可以自定义选择输出通道定时开启或关闭，可单次运行，也可以循环运行，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参数监测：每路输出通道都具有电流，电压，功率，温度，开关状态，运行时长与三项平衡监测多种异常情况报警，提供国家省级或以上电子检测机构出具的检测报告，检测机构须通过“CMA”、“CNAS”、“ilac-MRA”认证资格并加盖章印。注：检测报告需体现相关参数（提供原件扫描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报警管理：报警原因自动上传报警日志至云端，可在手机或电脑上远程实时监控，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电气设置：可以设置输入电压过压和欠压阈值，可以为每路输出单独设置电流、功率、温度断电阈值，超出范围报警，能够识别出没有正常工作的设备，也可以选择是否断开输出电源，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11、安全设置：设备可开启和关闭远程操作功能，放置因远端误操作造成的安全隐患；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显示：2.8寸触摸显示屏，可以显示设备状态，日期时间，通道开启状态，每一路漏电、过压，过载等告警状态，可以操控设备。自带屏幕锁，防止误触，可调节屏幕亮度，适应多种光照条件，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13、对接中控：设备有凤凰端子，可以通过RS485向设备发送通讯协议控制设备通道开关；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14、联网控制：设备具有RJ45接口，接入外网可自动分配IP接入云平台，联网后，可由手机和平板APP控制，操作简便，设备支持网络升级服务；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15、其他功能：手机和平板APP支持在具有移动网络或宽带网络的任何地点使用，可实现以上一键开关、并机运行、顺序开关、场景保存、参数监测、报警管理，提供国家省级或以上电子检测机构出具的检测报告，检测机构须通过“CMA”、“CNAS”、“ilac-MRA”认证资格并加盖章印。注：检测报告需体现相关参数。</w:t>
            </w:r>
          </w:p>
        </w:tc>
        <w:tc>
          <w:tcPr>
            <w:tcW w:w="845" w:type="dxa"/>
            <w:shd w:val="clear" w:color="auto" w:fill="auto"/>
            <w:noWrap/>
            <w:vAlign w:val="center"/>
          </w:tcPr>
          <w:p w14:paraId="6EAAF2A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noWrap/>
            <w:vAlign w:val="center"/>
          </w:tcPr>
          <w:p w14:paraId="2045865F">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noWrap/>
            <w:vAlign w:val="center"/>
          </w:tcPr>
          <w:p w14:paraId="46471E7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0D5C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6088CDC4">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1.6高刷全彩LED显示屏（小屏）</w:t>
            </w:r>
          </w:p>
        </w:tc>
      </w:tr>
      <w:tr w14:paraId="70B4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51FB44B0">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03C70A65">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3773AE83">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70377BA5">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691DC6E1">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64C1EC78">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4A21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4FFBB0D4">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02BF57D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室内全彩LED显示屏（小屏）</w:t>
            </w:r>
          </w:p>
        </w:tc>
        <w:tc>
          <w:tcPr>
            <w:tcW w:w="4337" w:type="dxa"/>
            <w:shd w:val="clear" w:color="000000" w:fill="FFFFFF"/>
          </w:tcPr>
          <w:p w14:paraId="66888426">
            <w:pPr>
              <w:widowControl/>
              <w:numPr>
                <w:ilvl w:val="0"/>
                <w:numId w:val="4"/>
              </w:numPr>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★像素间距≤1.7mm，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2、★显示屏净尺寸为2.24米*1.92米 ，屏幕分辨率：长1344点*高1152点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3、像素密度 360000点/㎡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4、模组尺寸(W×H)：320mm×160mm.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5、亮度：≥600nits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6、对比度：≥6000:1</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7、刷新率：≥3840Hz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8、供电要求(V)：DC:4:5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9、可视角度：水平≥170°  垂直≥150°</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10、▲显示屏峰值功耗≤330W/m  平均功耗≤110W/m² 。</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11、稳定性：支持7×24小时连续工作无故障测试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12、模组发光点中心间距偏差≤1.2%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13、IP防护等级符合IP5X要求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14、▲显示屏具有智能（黑屏）节能功能，开启之后节能45%以上。</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15、显示屏通过抗紫外UV辐射测试，符合5级要求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16、▲显示屏通过盐雾测试，符合10级要求。</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17、显示屏具有智能除湿功能。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18、支持屏体拼缝亮线、暗线调节、校正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19、支持前拆前维护，后拆后维护功能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20、一体化驱动主板控制设计，拥有自带驱动控制的 LED显示单元技术，灯驱合一，多层 PCB 设计，具备独特的抗消隐、节能设计，无毛毛虫、鬼影跟随现象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21、光生物安全：符合光生物安全要求， 蓝光危害符合RGO</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22、显示屏支持自动gamma校正技术、亮暗线校正功能。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23、★为保证显示屏系统的兼容性，模组、接收卡、处理器系统均为同一品牌。</w:t>
            </w:r>
          </w:p>
        </w:tc>
        <w:tc>
          <w:tcPr>
            <w:tcW w:w="845" w:type="dxa"/>
            <w:shd w:val="clear" w:color="auto" w:fill="auto"/>
            <w:vAlign w:val="center"/>
          </w:tcPr>
          <w:p w14:paraId="27EDA8FF">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8.6</w:t>
            </w:r>
          </w:p>
        </w:tc>
        <w:tc>
          <w:tcPr>
            <w:tcW w:w="675" w:type="dxa"/>
            <w:gridSpan w:val="2"/>
            <w:shd w:val="clear" w:color="auto" w:fill="auto"/>
            <w:vAlign w:val="center"/>
          </w:tcPr>
          <w:p w14:paraId="6E4E445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3BF5050B">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屏幕净尺寸：2.24*1.92m（共2块小屏）</w:t>
            </w:r>
          </w:p>
        </w:tc>
      </w:tr>
      <w:tr w14:paraId="3E8B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ECC355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1530" w:type="dxa"/>
            <w:shd w:val="clear" w:color="auto" w:fill="auto"/>
            <w:noWrap/>
            <w:vAlign w:val="center"/>
          </w:tcPr>
          <w:p w14:paraId="6174211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视频处理器</w:t>
            </w:r>
          </w:p>
        </w:tc>
        <w:tc>
          <w:tcPr>
            <w:tcW w:w="4337" w:type="dxa"/>
            <w:shd w:val="clear" w:color="auto" w:fill="auto"/>
          </w:tcPr>
          <w:p w14:paraId="1ACD2699">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▲1、支持至少 5 路输入接口，包括 1 路 DVI，1 路 HDMI1.3，1 路 VGA，1 路 USB 播放，1 路 CVBS，以适用各种前端输入信号；</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2、集成发送卡和视频处理器的功能，简化系统链路，提高系统的稳定性及兼容性；。</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▲3、支持插入U盘播放1080P@30HZ以内的视频及图片；</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4、设备前面板配备直观的 LCD 显示界面，可直接观察网口的通讯状态，设备型号，屏幕大小及信号源状态等信息，简化系统的控制操作。</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▲5、支持配合多功能卡，实现对屏体电源的手动控制，自动控制，以及软件控制，灵活简单。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6、支持 DVI、HDMI 的输入分辨率预设及自定义调节。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▲7、支持逐点亮度校正，可以对所有灯点的亮度和色度进行采集校正，有效消除LED模组的色差，使整屏的亮度和色度达到高度均匀一致，提高显示屏的画质。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8、支持快捷点屏，简单操作即可完成屏体配置。</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9、支持 4 个千兆网口输出，最大带载 可达260 万像素。</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10、支持创建 不少于6个用户场景作为模板保存，可直接调用，方便使用。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11、支持通过 RS232 协议连接中控设备。</w:t>
            </w:r>
          </w:p>
          <w:p w14:paraId="3543B681">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13、上述参数投标商需提供CNAS认可的检测机构出具的测试报告。</w:t>
            </w:r>
          </w:p>
        </w:tc>
        <w:tc>
          <w:tcPr>
            <w:tcW w:w="845" w:type="dxa"/>
            <w:shd w:val="clear" w:color="auto" w:fill="auto"/>
            <w:noWrap/>
            <w:vAlign w:val="center"/>
          </w:tcPr>
          <w:p w14:paraId="14BAC2C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vAlign w:val="center"/>
          </w:tcPr>
          <w:p w14:paraId="040FCDE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6871FE53">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869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2DF63B1">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1530" w:type="dxa"/>
            <w:shd w:val="clear" w:color="auto" w:fill="auto"/>
            <w:noWrap/>
            <w:vAlign w:val="center"/>
          </w:tcPr>
          <w:p w14:paraId="1B10A9F6">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接收卡</w:t>
            </w:r>
          </w:p>
        </w:tc>
        <w:tc>
          <w:tcPr>
            <w:tcW w:w="4337" w:type="dxa"/>
            <w:shd w:val="clear" w:color="auto" w:fill="auto"/>
          </w:tcPr>
          <w:p w14:paraId="6A59FD08">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单卡最大带载 512×384 像素，支持色彩管理、 18Bit+、逐点亮色度校正、RGB 独立 Gamma 调节、3D 等功能，提高画面显示效果，提升用户体验。 LYD-NA5S 采用高密接插件接口进行通讯，防尘防震，具有高稳定性，最多支持 32 组 RGB 并行数据， 或64组串行数据，可扩展为128组串行数据，预留接口为用户自定义功能提供方便。硬件设计符合EMC Class B 标准，提高了产品的电磁兼容性，适用于多种现场环境的搭建。支持双卡备份和状态检测，</w:t>
            </w:r>
          </w:p>
        </w:tc>
        <w:tc>
          <w:tcPr>
            <w:tcW w:w="845" w:type="dxa"/>
            <w:shd w:val="clear" w:color="auto" w:fill="auto"/>
            <w:noWrap/>
            <w:vAlign w:val="center"/>
          </w:tcPr>
          <w:p w14:paraId="38F1BB3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33</w:t>
            </w:r>
          </w:p>
        </w:tc>
        <w:tc>
          <w:tcPr>
            <w:tcW w:w="675" w:type="dxa"/>
            <w:gridSpan w:val="2"/>
            <w:shd w:val="clear" w:color="auto" w:fill="auto"/>
            <w:vAlign w:val="center"/>
          </w:tcPr>
          <w:p w14:paraId="7A0802E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张</w:t>
            </w:r>
          </w:p>
        </w:tc>
        <w:tc>
          <w:tcPr>
            <w:tcW w:w="1371" w:type="dxa"/>
            <w:shd w:val="clear" w:color="auto" w:fill="auto"/>
            <w:vAlign w:val="center"/>
          </w:tcPr>
          <w:p w14:paraId="13025468">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7BCA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643B3D1">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w:t>
            </w:r>
          </w:p>
        </w:tc>
        <w:tc>
          <w:tcPr>
            <w:tcW w:w="1530" w:type="dxa"/>
            <w:shd w:val="clear" w:color="auto" w:fill="auto"/>
            <w:noWrap/>
            <w:vAlign w:val="center"/>
          </w:tcPr>
          <w:p w14:paraId="2BC38A7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电源</w:t>
            </w:r>
          </w:p>
        </w:tc>
        <w:tc>
          <w:tcPr>
            <w:tcW w:w="4337" w:type="dxa"/>
            <w:shd w:val="clear" w:color="000000" w:fill="FFFFFF"/>
            <w:vAlign w:val="center"/>
          </w:tcPr>
          <w:p w14:paraId="3E48753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1、4.5V-200W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2、-30°C测试条件下，80%带载，电源能正常启动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3、-40-50°C测试环境下，电源能正常工作</w:t>
            </w:r>
          </w:p>
        </w:tc>
        <w:tc>
          <w:tcPr>
            <w:tcW w:w="845" w:type="dxa"/>
            <w:shd w:val="clear" w:color="000000" w:fill="FFFFFF"/>
            <w:noWrap/>
            <w:vAlign w:val="center"/>
          </w:tcPr>
          <w:p w14:paraId="506D18A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32</w:t>
            </w:r>
          </w:p>
        </w:tc>
        <w:tc>
          <w:tcPr>
            <w:tcW w:w="675" w:type="dxa"/>
            <w:gridSpan w:val="2"/>
            <w:shd w:val="clear" w:color="auto" w:fill="auto"/>
            <w:vAlign w:val="center"/>
          </w:tcPr>
          <w:p w14:paraId="3BF4C0F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36DFA8A1">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9A6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F6899AB">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w:t>
            </w:r>
          </w:p>
        </w:tc>
        <w:tc>
          <w:tcPr>
            <w:tcW w:w="1530" w:type="dxa"/>
            <w:shd w:val="clear" w:color="auto" w:fill="auto"/>
            <w:noWrap/>
            <w:vAlign w:val="center"/>
          </w:tcPr>
          <w:p w14:paraId="1F4ED9C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附材</w:t>
            </w:r>
          </w:p>
        </w:tc>
        <w:tc>
          <w:tcPr>
            <w:tcW w:w="4337" w:type="dxa"/>
            <w:shd w:val="clear" w:color="auto" w:fill="auto"/>
            <w:noWrap/>
            <w:vAlign w:val="center"/>
          </w:tcPr>
          <w:p w14:paraId="45D5153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钢结构框架、边框装饰、纯铜小间距排线、电线 网线</w:t>
            </w:r>
          </w:p>
        </w:tc>
        <w:tc>
          <w:tcPr>
            <w:tcW w:w="845" w:type="dxa"/>
            <w:shd w:val="clear" w:color="auto" w:fill="auto"/>
            <w:noWrap/>
            <w:vAlign w:val="center"/>
          </w:tcPr>
          <w:p w14:paraId="5D116C7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vAlign w:val="center"/>
          </w:tcPr>
          <w:p w14:paraId="5927DF9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批</w:t>
            </w:r>
          </w:p>
        </w:tc>
        <w:tc>
          <w:tcPr>
            <w:tcW w:w="1371" w:type="dxa"/>
            <w:shd w:val="clear" w:color="auto" w:fill="auto"/>
            <w:vAlign w:val="center"/>
          </w:tcPr>
          <w:p w14:paraId="2ABFE82F">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7616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47F0BC52">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w:t>
            </w:r>
          </w:p>
        </w:tc>
        <w:tc>
          <w:tcPr>
            <w:tcW w:w="1530" w:type="dxa"/>
            <w:shd w:val="clear" w:color="auto" w:fill="auto"/>
            <w:noWrap/>
            <w:vAlign w:val="center"/>
          </w:tcPr>
          <w:p w14:paraId="0023280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安装结构及包边</w:t>
            </w:r>
          </w:p>
        </w:tc>
        <w:tc>
          <w:tcPr>
            <w:tcW w:w="4337" w:type="dxa"/>
            <w:shd w:val="clear" w:color="auto" w:fill="auto"/>
            <w:vAlign w:val="center"/>
          </w:tcPr>
          <w:p w14:paraId="781BC26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大屏安装钢结构、安装连接件等，现场焊接；要求抗绣，抗腐蚀，稳定牢固，不允许存在安全隐患。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考虑到现场安装的安全性，做好安全措施，考虑高空作业等情况，需要LED显示屏厂家指定安装；</w:t>
            </w:r>
          </w:p>
        </w:tc>
        <w:tc>
          <w:tcPr>
            <w:tcW w:w="845" w:type="dxa"/>
            <w:shd w:val="clear" w:color="auto" w:fill="auto"/>
            <w:noWrap/>
            <w:vAlign w:val="center"/>
          </w:tcPr>
          <w:p w14:paraId="3332152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noWrap/>
            <w:vAlign w:val="center"/>
          </w:tcPr>
          <w:p w14:paraId="4E00E15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noWrap/>
            <w:vAlign w:val="center"/>
          </w:tcPr>
          <w:p w14:paraId="7779BF0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E90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692507D4">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学术报告厅单色LED</w:t>
            </w:r>
          </w:p>
        </w:tc>
      </w:tr>
      <w:tr w14:paraId="2F34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501C258D">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75122D0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0724CEA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053F8E99">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5E04FE08">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6F533929">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1A9F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A2F8622">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78BCCE8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室内单色显示屏</w:t>
            </w:r>
          </w:p>
        </w:tc>
        <w:tc>
          <w:tcPr>
            <w:tcW w:w="4337" w:type="dxa"/>
            <w:shd w:val="clear" w:color="000000" w:fill="FFFFFF"/>
            <w:vAlign w:val="center"/>
          </w:tcPr>
          <w:p w14:paraId="4F5415AA">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室内P10单红 显示屏净尺寸为6.17米*0.41米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单元板：参数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1灯体规格 SMD2835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 物理像素点间距 PH=10mm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3、屏体技术参数模组尺寸（宽*高*厚）320×160×14mm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模组分辨率(宽*高) 32×16点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显示密度（点/ M2 ) 10000点/㎡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模组重量（Kg） 0.26kg</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显示亮度 ≥800cd/㎡</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数据接口 通用接口HUB12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驱动方式 四分之一扫描 恒流驱动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视角 水平视角≥120度，垂直视角≥120度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最佳可视距离 10—50米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灰度等级 512 灰度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显示颜色 红色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屏幕寿命 &gt;10万小时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盲点率 ≤30PPM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工作电压 DC5V</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单个最大功耗 ≤20W/PCS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单个工作功耗 ≤10W/PCS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模组单灯电流 ≤20mA</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1m²的最大功耗 350w/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1m²的平均功耗 180w/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 xml:space="preserve">系统工作环境温度 －20℃～60℃ </w:t>
            </w:r>
          </w:p>
        </w:tc>
        <w:tc>
          <w:tcPr>
            <w:tcW w:w="845" w:type="dxa"/>
            <w:shd w:val="clear" w:color="auto" w:fill="auto"/>
            <w:vAlign w:val="center"/>
          </w:tcPr>
          <w:p w14:paraId="6EB6738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w:t>
            </w:r>
          </w:p>
        </w:tc>
        <w:tc>
          <w:tcPr>
            <w:tcW w:w="675" w:type="dxa"/>
            <w:gridSpan w:val="2"/>
            <w:shd w:val="clear" w:color="auto" w:fill="auto"/>
            <w:vAlign w:val="center"/>
          </w:tcPr>
          <w:p w14:paraId="785DFBC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44DE24C6">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6.17M*0.41M</w:t>
            </w:r>
          </w:p>
        </w:tc>
      </w:tr>
      <w:tr w14:paraId="6E10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28DD7E3A">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报告厅单色LED</w:t>
            </w:r>
          </w:p>
        </w:tc>
      </w:tr>
      <w:tr w14:paraId="59A4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1FA895C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08088D94">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19324983">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08CEB2E7">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559" w:type="dxa"/>
            <w:shd w:val="clear" w:color="000000" w:fill="33CCCC"/>
            <w:vAlign w:val="center"/>
          </w:tcPr>
          <w:p w14:paraId="6A118EA1">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487" w:type="dxa"/>
            <w:gridSpan w:val="2"/>
            <w:shd w:val="clear" w:color="000000" w:fill="33CCCC"/>
            <w:noWrap/>
            <w:vAlign w:val="center"/>
          </w:tcPr>
          <w:p w14:paraId="354750C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34F1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193991D">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4EF5F92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室内单色显示屏</w:t>
            </w:r>
          </w:p>
        </w:tc>
        <w:tc>
          <w:tcPr>
            <w:tcW w:w="4337" w:type="dxa"/>
            <w:shd w:val="clear" w:color="000000" w:fill="FFFFFF"/>
            <w:vAlign w:val="center"/>
          </w:tcPr>
          <w:p w14:paraId="3DAE5E53">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室内P10单红 显示屏净尺寸为11.93米*0.57米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单元板：参数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1灯体规格 SMD2835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 物理像素点间距 PH=10mm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3、屏体技术参数模组尺寸（宽*高*厚）320×160×14mm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模组分辨率(宽*高) 32×16点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显示密度（点/ M2 ) 10000点/㎡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模组重量（Kg） 0.26kg</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显示亮度 ≥800cd/㎡</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数据接口 通用接口HUB12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驱动方式 四分之一扫描 恒流驱动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视角 水平视角≥120度，垂直视角≥120度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最佳可视距离 10—50米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灰度等级 512 灰度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显示颜色 红色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屏幕寿命 &gt;10万小时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盲点率 ≤30PPM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工作电压 DC5V</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单个最大功耗 ≤20W/PCS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单个工作功耗 ≤10W/PCS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模组单灯电流 ≤20mA</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1m²的最大功耗 350w/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1m²的平均功耗 180w/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 xml:space="preserve">系统工作环境温度 －20℃～60℃ </w:t>
            </w:r>
          </w:p>
        </w:tc>
        <w:tc>
          <w:tcPr>
            <w:tcW w:w="845" w:type="dxa"/>
            <w:shd w:val="clear" w:color="auto" w:fill="auto"/>
            <w:vAlign w:val="center"/>
          </w:tcPr>
          <w:p w14:paraId="1F55CEB6">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6.8</w:t>
            </w:r>
          </w:p>
        </w:tc>
        <w:tc>
          <w:tcPr>
            <w:tcW w:w="559" w:type="dxa"/>
            <w:shd w:val="clear" w:color="auto" w:fill="auto"/>
            <w:vAlign w:val="center"/>
          </w:tcPr>
          <w:p w14:paraId="486E3C6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487" w:type="dxa"/>
            <w:gridSpan w:val="2"/>
            <w:shd w:val="clear" w:color="auto" w:fill="auto"/>
            <w:vAlign w:val="center"/>
          </w:tcPr>
          <w:p w14:paraId="372E9C6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11.93M*0.57M</w:t>
            </w:r>
          </w:p>
        </w:tc>
      </w:tr>
    </w:tbl>
    <w:p w14:paraId="1FC456C0">
      <w:pPr>
        <w:pStyle w:val="13"/>
        <w:spacing w:after="0" w:line="360" w:lineRule="auto"/>
        <w:rPr>
          <w:rFonts w:ascii="宋体" w:hAnsi="Times New Roman"/>
          <w:b/>
          <w:bCs/>
          <w:szCs w:val="21"/>
        </w:rPr>
      </w:pPr>
      <w:r>
        <w:rPr>
          <w:rFonts w:hint="eastAsia" w:ascii="宋体" w:hAnsi="Times New Roman"/>
          <w:b/>
          <w:bCs/>
          <w:szCs w:val="21"/>
        </w:rPr>
        <w:t>三、验收要求</w:t>
      </w:r>
    </w:p>
    <w:p w14:paraId="4E182DA8">
      <w:pPr>
        <w:spacing w:line="360" w:lineRule="auto"/>
        <w:ind w:firstLine="420" w:firstLineChars="200"/>
        <w:rPr>
          <w:rFonts w:ascii="宋体" w:hAnsi="宋体"/>
          <w:sz w:val="21"/>
          <w:szCs w:val="21"/>
        </w:rPr>
      </w:pPr>
      <w:r>
        <w:rPr>
          <w:rFonts w:hint="eastAsia" w:ascii="宋体" w:hAnsi="宋体"/>
          <w:sz w:val="21"/>
          <w:szCs w:val="21"/>
        </w:rPr>
        <w:t>1.验收标准:符合采购合同约定要求、投标承诺以及国家强制性规定、政策要求、安全标准、行业或企业有关标准等</w:t>
      </w:r>
    </w:p>
    <w:p w14:paraId="59D18AB6">
      <w:pPr>
        <w:spacing w:line="360" w:lineRule="auto"/>
        <w:ind w:firstLine="420" w:firstLineChars="200"/>
        <w:rPr>
          <w:rFonts w:ascii="宋体" w:hAnsi="宋体"/>
          <w:sz w:val="21"/>
          <w:szCs w:val="21"/>
        </w:rPr>
      </w:pPr>
      <w:r>
        <w:rPr>
          <w:rFonts w:hint="eastAsia" w:ascii="宋体" w:hAnsi="宋体"/>
          <w:sz w:val="21"/>
          <w:szCs w:val="21"/>
        </w:rPr>
        <w:t>2.验收内容：</w:t>
      </w:r>
    </w:p>
    <w:p w14:paraId="05A57928">
      <w:pPr>
        <w:spacing w:line="360" w:lineRule="auto"/>
        <w:ind w:firstLine="420" w:firstLineChars="200"/>
        <w:rPr>
          <w:rFonts w:ascii="宋体" w:hAnsi="宋体"/>
          <w:sz w:val="21"/>
          <w:szCs w:val="21"/>
        </w:rPr>
      </w:pPr>
      <w:r>
        <w:rPr>
          <w:rFonts w:hint="eastAsia" w:ascii="宋体" w:hAnsi="宋体" w:cs="宋体"/>
          <w:sz w:val="21"/>
          <w:szCs w:val="21"/>
        </w:rPr>
        <w:t>⑴</w:t>
      </w:r>
      <w:r>
        <w:rPr>
          <w:rFonts w:hint="eastAsia" w:ascii="宋体" w:hAnsi="宋体"/>
          <w:sz w:val="21"/>
          <w:szCs w:val="21"/>
        </w:rPr>
        <w:t>所供产品符合招标文件供应商投标承诺及采购合同约定的要求。</w:t>
      </w:r>
    </w:p>
    <w:p w14:paraId="650A4BE9">
      <w:pPr>
        <w:spacing w:line="360" w:lineRule="auto"/>
        <w:ind w:firstLine="420" w:firstLineChars="200"/>
        <w:rPr>
          <w:rFonts w:ascii="宋体" w:hAnsi="宋体"/>
          <w:sz w:val="21"/>
          <w:szCs w:val="21"/>
        </w:rPr>
      </w:pPr>
      <w:r>
        <w:rPr>
          <w:rFonts w:hint="eastAsia" w:ascii="宋体" w:hAnsi="宋体" w:cs="宋体"/>
          <w:sz w:val="21"/>
          <w:szCs w:val="21"/>
        </w:rPr>
        <w:t>⑵</w:t>
      </w:r>
      <w:r>
        <w:rPr>
          <w:rFonts w:hint="eastAsia" w:ascii="宋体" w:hAnsi="宋体"/>
          <w:sz w:val="21"/>
          <w:szCs w:val="21"/>
        </w:rPr>
        <w:t>所供产品的外观完好，无严重碰撞、表皮脱落、五金件生锈等明显瑕疵。</w:t>
      </w:r>
    </w:p>
    <w:p w14:paraId="35CF05FF">
      <w:pPr>
        <w:spacing w:line="360" w:lineRule="auto"/>
        <w:ind w:firstLine="420" w:firstLineChars="200"/>
        <w:rPr>
          <w:rFonts w:ascii="宋体" w:hAnsi="宋体"/>
          <w:sz w:val="21"/>
          <w:szCs w:val="21"/>
        </w:rPr>
      </w:pPr>
      <w:r>
        <w:rPr>
          <w:rFonts w:hint="eastAsia" w:ascii="宋体" w:hAnsi="宋体" w:cs="宋体"/>
          <w:sz w:val="21"/>
          <w:szCs w:val="21"/>
        </w:rPr>
        <w:t>⑶</w:t>
      </w:r>
      <w:r>
        <w:rPr>
          <w:rFonts w:hint="eastAsia" w:ascii="宋体" w:hAnsi="宋体"/>
          <w:sz w:val="21"/>
          <w:szCs w:val="21"/>
        </w:rPr>
        <w:t>所供产品结构牢固，无安全隐患，符合学校安装环境要求。</w:t>
      </w:r>
    </w:p>
    <w:p w14:paraId="35067646">
      <w:pPr>
        <w:spacing w:line="360" w:lineRule="auto"/>
        <w:ind w:firstLine="420" w:firstLineChars="200"/>
        <w:rPr>
          <w:rFonts w:ascii="宋体" w:hAnsi="宋体"/>
          <w:sz w:val="21"/>
          <w:szCs w:val="21"/>
        </w:rPr>
      </w:pPr>
      <w:r>
        <w:rPr>
          <w:rFonts w:hint="eastAsia" w:ascii="宋体" w:hAnsi="宋体" w:cs="宋体"/>
          <w:sz w:val="21"/>
          <w:szCs w:val="21"/>
        </w:rPr>
        <w:t>⑷</w:t>
      </w:r>
      <w:r>
        <w:rPr>
          <w:rFonts w:hint="eastAsia" w:ascii="宋体" w:hAnsi="宋体"/>
          <w:sz w:val="21"/>
          <w:szCs w:val="21"/>
        </w:rPr>
        <w:t>如有抽检要求的，检测结果符合招标文件供应商投标承诺及采购合同约定的要求。</w:t>
      </w:r>
    </w:p>
    <w:p w14:paraId="1B31064D">
      <w:pPr>
        <w:spacing w:line="360" w:lineRule="auto"/>
        <w:ind w:firstLine="420" w:firstLineChars="200"/>
        <w:rPr>
          <w:rFonts w:ascii="宋体" w:hAnsi="宋体"/>
          <w:sz w:val="21"/>
          <w:szCs w:val="21"/>
        </w:rPr>
      </w:pPr>
      <w:r>
        <w:rPr>
          <w:rFonts w:hint="eastAsia" w:ascii="宋体" w:hAnsi="宋体" w:cs="宋体"/>
          <w:sz w:val="21"/>
          <w:szCs w:val="21"/>
        </w:rPr>
        <w:t>⑸</w:t>
      </w:r>
      <w:r>
        <w:rPr>
          <w:rFonts w:hint="eastAsia" w:ascii="宋体" w:hAnsi="宋体"/>
          <w:sz w:val="21"/>
          <w:szCs w:val="21"/>
        </w:rPr>
        <w:t>所有产品均已运输至指定地点，并安装调试完毕。</w:t>
      </w:r>
    </w:p>
    <w:p w14:paraId="43ACA64A">
      <w:pPr>
        <w:spacing w:line="360" w:lineRule="auto"/>
        <w:ind w:firstLine="420" w:firstLineChars="200"/>
        <w:rPr>
          <w:rFonts w:ascii="宋体" w:hAnsi="宋体" w:cs="宋体"/>
          <w:sz w:val="21"/>
          <w:szCs w:val="21"/>
        </w:rPr>
      </w:pPr>
      <w:r>
        <w:rPr>
          <w:rFonts w:hint="eastAsia" w:ascii="宋体" w:hAnsi="宋体" w:cs="宋体"/>
          <w:sz w:val="21"/>
          <w:szCs w:val="21"/>
        </w:rPr>
        <w:t>⑹</w:t>
      </w:r>
      <w:r>
        <w:rPr>
          <w:rFonts w:hint="eastAsia" w:ascii="宋体" w:hAnsi="宋体"/>
          <w:sz w:val="21"/>
          <w:szCs w:val="21"/>
        </w:rPr>
        <w:t>招标文件供应商投标承诺及采购合同约定的附件、工具、技术资料等齐全，提供产品使用说明书、合格证。</w:t>
      </w:r>
    </w:p>
    <w:p w14:paraId="60E93378">
      <w:pPr>
        <w:spacing w:line="360" w:lineRule="auto"/>
        <w:ind w:firstLine="420" w:firstLineChars="200"/>
        <w:rPr>
          <w:rFonts w:ascii="宋体" w:hAnsi="宋体"/>
          <w:sz w:val="21"/>
          <w:szCs w:val="21"/>
        </w:rPr>
      </w:pPr>
      <w:r>
        <w:rPr>
          <w:rFonts w:hint="eastAsia" w:ascii="宋体" w:hAnsi="宋体" w:cs="宋体"/>
          <w:sz w:val="21"/>
          <w:szCs w:val="21"/>
        </w:rPr>
        <w:t>3.</w:t>
      </w:r>
      <w:r>
        <w:rPr>
          <w:rFonts w:hint="eastAsia" w:ascii="宋体" w:hAnsi="宋体"/>
          <w:sz w:val="21"/>
          <w:szCs w:val="21"/>
        </w:rPr>
        <w:t>验收方式：由采购人组织验收，并出具验收结果书面依据，作为中标供应商项目结算凭据。如有需要，将根据验收情况按比例抽取一定数量（1%）的设备送国家认可的具有相应资质的第三方检测机构进行检测。</w:t>
      </w:r>
    </w:p>
    <w:p w14:paraId="0264B1B2">
      <w:pPr>
        <w:spacing w:line="360" w:lineRule="auto"/>
        <w:rPr>
          <w:rFonts w:ascii="宋体" w:hAnsi="宋体" w:cs="宋体"/>
          <w:b/>
          <w:sz w:val="21"/>
          <w:szCs w:val="21"/>
        </w:rPr>
      </w:pPr>
      <w:r>
        <w:rPr>
          <w:rFonts w:hint="eastAsia" w:ascii="宋体" w:hAnsi="宋体" w:cs="宋体"/>
          <w:b/>
          <w:sz w:val="21"/>
          <w:szCs w:val="21"/>
        </w:rPr>
        <w:t>五、商务需求</w:t>
      </w:r>
    </w:p>
    <w:p w14:paraId="368DB61F">
      <w:pPr>
        <w:spacing w:line="360" w:lineRule="auto"/>
        <w:ind w:firstLine="422" w:firstLineChars="200"/>
        <w:rPr>
          <w:rFonts w:ascii="宋体"/>
          <w:b/>
          <w:bCs/>
          <w:sz w:val="21"/>
          <w:szCs w:val="21"/>
        </w:rPr>
      </w:pPr>
      <w:r>
        <w:rPr>
          <w:rFonts w:hint="eastAsia" w:ascii="宋体"/>
          <w:b/>
          <w:bCs/>
          <w:sz w:val="21"/>
          <w:szCs w:val="21"/>
        </w:rPr>
        <w:t>（一）包装运输、安装与调试要求</w:t>
      </w:r>
    </w:p>
    <w:p w14:paraId="6857AB2C">
      <w:pPr>
        <w:spacing w:line="360" w:lineRule="auto"/>
        <w:ind w:firstLine="420" w:firstLineChars="200"/>
        <w:rPr>
          <w:rFonts w:ascii="宋体" w:hAnsi="宋体" w:cs="宋体"/>
          <w:sz w:val="21"/>
          <w:szCs w:val="21"/>
        </w:rPr>
      </w:pPr>
      <w:r>
        <w:rPr>
          <w:rFonts w:hint="eastAsia" w:ascii="宋体" w:hAnsi="宋体" w:cs="宋体"/>
          <w:sz w:val="21"/>
          <w:szCs w:val="21"/>
        </w:rPr>
        <w:t>1.产品包装应符合国家或行业标准规定。货物的交付时，应附有产品合格证书、产品说明书、装箱单、易损件（如有）、备件及专用工具清单（如有）等，一套完整的技术文件资料。</w:t>
      </w:r>
    </w:p>
    <w:p w14:paraId="23957863">
      <w:pPr>
        <w:spacing w:line="360" w:lineRule="auto"/>
        <w:ind w:firstLine="420" w:firstLineChars="200"/>
        <w:rPr>
          <w:rFonts w:ascii="宋体" w:hAnsi="宋体" w:cs="宋体"/>
          <w:sz w:val="21"/>
          <w:szCs w:val="21"/>
        </w:rPr>
      </w:pPr>
      <w:r>
        <w:rPr>
          <w:rFonts w:hint="eastAsia" w:ascii="宋体" w:hAnsi="宋体" w:cs="宋体"/>
          <w:sz w:val="21"/>
          <w:szCs w:val="21"/>
        </w:rPr>
        <w:t>2.中标人须对送货、安装、调试等工作人员的安全文明施工负责，必须按项目需求及国家有关规范标准进行施工，确保施工现场的安全生产和文明施工。中标人在项目实施过程中如造成人员伤亡、财产损失的，有关责任均由中标人承担。</w:t>
      </w:r>
    </w:p>
    <w:p w14:paraId="1B942D81">
      <w:pPr>
        <w:spacing w:line="360" w:lineRule="auto"/>
        <w:ind w:firstLine="420" w:firstLineChars="200"/>
        <w:rPr>
          <w:rFonts w:ascii="宋体" w:hAnsi="宋体" w:cs="宋体"/>
          <w:sz w:val="21"/>
          <w:szCs w:val="21"/>
        </w:rPr>
      </w:pPr>
      <w:r>
        <w:rPr>
          <w:rFonts w:hint="eastAsia" w:ascii="宋体" w:hAnsi="宋体" w:cs="宋体"/>
          <w:sz w:val="21"/>
          <w:szCs w:val="21"/>
        </w:rPr>
        <w:t>3.在项目实施过程中，中标人须按国家有关规定及标准完成本次采购产品的供货、运输、装卸、检验、通过有关部门验收、质保期（服务期）上门服务等各项工作，并保证产品使用的安全性能与检测结果的可靠性。验收过程中，由于质量不合格或运输等原因所造成的一切费用均由中标人负责。</w:t>
      </w:r>
    </w:p>
    <w:p w14:paraId="7792B7F9">
      <w:pPr>
        <w:spacing w:line="360" w:lineRule="auto"/>
        <w:ind w:firstLine="420" w:firstLineChars="200"/>
        <w:rPr>
          <w:rFonts w:ascii="宋体" w:hAnsi="宋体" w:cs="宋体"/>
          <w:sz w:val="21"/>
          <w:szCs w:val="21"/>
        </w:rPr>
      </w:pPr>
      <w:r>
        <w:rPr>
          <w:rFonts w:hint="eastAsia" w:ascii="宋体" w:hAnsi="宋体" w:cs="宋体"/>
          <w:sz w:val="21"/>
          <w:szCs w:val="21"/>
        </w:rPr>
        <w:t>4.中标人为完成项目所提供的产品应保证是符合招标技术需求、功能良好的原厂合格正品。</w:t>
      </w:r>
    </w:p>
    <w:p w14:paraId="6E4F8A52">
      <w:pPr>
        <w:spacing w:line="360" w:lineRule="auto"/>
        <w:ind w:firstLine="420" w:firstLineChars="200"/>
        <w:rPr>
          <w:rFonts w:ascii="宋体" w:hAnsi="宋体" w:cs="宋体"/>
          <w:sz w:val="21"/>
          <w:szCs w:val="21"/>
        </w:rPr>
      </w:pPr>
      <w:r>
        <w:rPr>
          <w:rFonts w:hint="eastAsia" w:ascii="宋体" w:hAnsi="宋体" w:cs="宋体"/>
          <w:sz w:val="21"/>
          <w:szCs w:val="21"/>
        </w:rPr>
        <w:t>5.产品（材料）及其辅助装置铭牌、使用指示、警告指示应以中文来表示，应准确无误地表明货物之型号、规格、制造厂及生产或出厂日期。</w:t>
      </w:r>
    </w:p>
    <w:p w14:paraId="34F05097">
      <w:pPr>
        <w:spacing w:line="360" w:lineRule="auto"/>
        <w:ind w:firstLine="420" w:firstLineChars="200"/>
        <w:rPr>
          <w:rFonts w:ascii="宋体" w:hAnsi="宋体" w:cs="宋体"/>
          <w:sz w:val="21"/>
          <w:szCs w:val="21"/>
        </w:rPr>
      </w:pPr>
      <w:r>
        <w:rPr>
          <w:rFonts w:hint="eastAsia" w:ascii="宋体" w:hAnsi="宋体" w:cs="宋体"/>
          <w:sz w:val="21"/>
          <w:szCs w:val="21"/>
        </w:rPr>
        <w:t>6.中标人应按照进度表施工并及时书面报告采购人。</w:t>
      </w:r>
    </w:p>
    <w:p w14:paraId="1584B324">
      <w:pPr>
        <w:autoSpaceDE w:val="0"/>
        <w:autoSpaceDN w:val="0"/>
        <w:adjustRightInd w:val="0"/>
        <w:spacing w:line="360" w:lineRule="auto"/>
        <w:ind w:firstLine="422" w:firstLineChars="200"/>
        <w:outlineLvl w:val="0"/>
        <w:rPr>
          <w:rFonts w:ascii="宋体"/>
          <w:b/>
          <w:bCs/>
          <w:sz w:val="21"/>
          <w:szCs w:val="21"/>
        </w:rPr>
      </w:pPr>
      <w:r>
        <w:rPr>
          <w:rFonts w:hint="eastAsia" w:ascii="宋体" w:hAnsi="宋体" w:cs="宋体"/>
          <w:b/>
          <w:sz w:val="21"/>
          <w:szCs w:val="21"/>
        </w:rPr>
        <w:t>（二）</w:t>
      </w:r>
      <w:r>
        <w:rPr>
          <w:rFonts w:hint="eastAsia" w:ascii="宋体"/>
          <w:b/>
          <w:bCs/>
          <w:sz w:val="21"/>
          <w:szCs w:val="21"/>
        </w:rPr>
        <w:t>售后服务要求</w:t>
      </w:r>
    </w:p>
    <w:p w14:paraId="680E7C7E">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1.中标供应商提供的售后服务应符合国家或行业相关标准。</w:t>
      </w:r>
    </w:p>
    <w:p w14:paraId="6616FBB4">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2.质量保证期：所有产品的质量保证期不少于原厂</w:t>
      </w:r>
      <w:r>
        <w:rPr>
          <w:rFonts w:hint="eastAsia" w:ascii="宋体" w:hAnsi="宋体" w:cs="宋体"/>
          <w:bCs/>
          <w:kern w:val="0"/>
          <w:sz w:val="21"/>
          <w:szCs w:val="21"/>
          <w:u w:val="single"/>
        </w:rPr>
        <w:t>5</w:t>
      </w:r>
      <w:r>
        <w:rPr>
          <w:rFonts w:hint="eastAsia" w:ascii="宋体" w:hAnsi="宋体" w:cs="宋体"/>
          <w:bCs/>
          <w:kern w:val="0"/>
          <w:sz w:val="21"/>
          <w:szCs w:val="21"/>
        </w:rPr>
        <w:t>年质保（</w:t>
      </w:r>
      <w:r>
        <w:rPr>
          <w:rFonts w:hint="eastAsia" w:ascii="宋体" w:hAnsi="宋体"/>
          <w:kern w:val="0"/>
          <w:sz w:val="21"/>
          <w:szCs w:val="21"/>
        </w:rPr>
        <w:t>质保期从项目最终验收合格之日起开始计算</w:t>
      </w:r>
      <w:r>
        <w:rPr>
          <w:rFonts w:hint="eastAsia" w:ascii="宋体" w:hAnsi="宋体" w:cs="宋体"/>
          <w:bCs/>
          <w:kern w:val="0"/>
          <w:sz w:val="21"/>
          <w:szCs w:val="21"/>
        </w:rPr>
        <w:t>），在此保证期内，如在正常使用过程中出现的质量问题，供应商须负责免费维修或调换。质保期满后，中标供应商终身维护，仅收取零配件成本费用，免人工费、差旅费。</w:t>
      </w:r>
    </w:p>
    <w:p w14:paraId="6D329F92">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3.中标供应商需提供24小时售后服务，且维修人员须在接到维修电话后2小时内作出响应，24小时内赶到现场，提供不间断的服务直到修复为止。维修点需提供足够的备件以适应采购人维修需求。</w:t>
      </w:r>
      <w:r>
        <w:rPr>
          <w:rFonts w:hint="eastAsia" w:ascii="宋体" w:hAnsi="宋体" w:cs="宋体"/>
          <w:bCs/>
          <w:kern w:val="0"/>
          <w:sz w:val="21"/>
          <w:szCs w:val="21"/>
          <w:lang w:val="zh-CN"/>
        </w:rPr>
        <w:t>在24小时内未到达现场的，采购人可以有权从其它的供应商中得到服务，由此造成的全部损失由</w:t>
      </w:r>
      <w:r>
        <w:rPr>
          <w:rFonts w:hint="eastAsia" w:ascii="宋体" w:hAnsi="宋体" w:cs="宋体"/>
          <w:bCs/>
          <w:kern w:val="0"/>
          <w:sz w:val="21"/>
          <w:szCs w:val="21"/>
        </w:rPr>
        <w:t>中标单位</w:t>
      </w:r>
      <w:r>
        <w:rPr>
          <w:rFonts w:hint="eastAsia" w:ascii="宋体" w:hAnsi="宋体" w:cs="宋体"/>
          <w:bCs/>
          <w:kern w:val="0"/>
          <w:sz w:val="21"/>
          <w:szCs w:val="21"/>
          <w:lang w:val="zh-CN"/>
        </w:rPr>
        <w:t>承担。</w:t>
      </w:r>
    </w:p>
    <w:p w14:paraId="0312F06E">
      <w:pPr>
        <w:spacing w:line="360" w:lineRule="auto"/>
        <w:ind w:firstLine="422" w:firstLineChars="200"/>
        <w:rPr>
          <w:rFonts w:ascii="宋体"/>
          <w:sz w:val="21"/>
          <w:szCs w:val="21"/>
        </w:rPr>
      </w:pPr>
      <w:r>
        <w:rPr>
          <w:rFonts w:hint="eastAsia" w:ascii="宋体"/>
          <w:b/>
          <w:bCs/>
          <w:sz w:val="21"/>
          <w:szCs w:val="21"/>
          <w:lang w:val="zh-CN"/>
        </w:rPr>
        <w:t>（</w:t>
      </w:r>
      <w:r>
        <w:rPr>
          <w:rFonts w:hint="eastAsia" w:ascii="宋体"/>
          <w:b/>
          <w:bCs/>
          <w:sz w:val="21"/>
          <w:szCs w:val="21"/>
        </w:rPr>
        <w:t>三</w:t>
      </w:r>
      <w:r>
        <w:rPr>
          <w:rFonts w:hint="eastAsia" w:ascii="宋体"/>
          <w:b/>
          <w:bCs/>
          <w:sz w:val="21"/>
          <w:szCs w:val="21"/>
          <w:lang w:val="zh-CN"/>
        </w:rPr>
        <w:t>）项目</w:t>
      </w:r>
      <w:r>
        <w:rPr>
          <w:rFonts w:hint="eastAsia" w:ascii="宋体"/>
          <w:b/>
          <w:bCs/>
          <w:sz w:val="21"/>
          <w:szCs w:val="21"/>
        </w:rPr>
        <w:t>工期及实施地点</w:t>
      </w:r>
    </w:p>
    <w:p w14:paraId="0ACFD889">
      <w:pPr>
        <w:spacing w:line="360" w:lineRule="auto"/>
        <w:ind w:firstLine="420" w:firstLineChars="200"/>
        <w:rPr>
          <w:rFonts w:ascii="宋体" w:hAnsi="宋体"/>
          <w:bCs/>
          <w:sz w:val="21"/>
          <w:szCs w:val="21"/>
        </w:rPr>
      </w:pPr>
      <w:r>
        <w:rPr>
          <w:rFonts w:hint="eastAsia" w:ascii="宋体" w:hAnsi="宋体"/>
          <w:bCs/>
          <w:sz w:val="21"/>
          <w:szCs w:val="21"/>
        </w:rPr>
        <w:t>1.项目工期：自合同签订之日起</w:t>
      </w:r>
      <w:r>
        <w:rPr>
          <w:rFonts w:hint="eastAsia" w:ascii="宋体" w:hAnsi="宋体"/>
          <w:bCs/>
          <w:sz w:val="21"/>
          <w:szCs w:val="21"/>
          <w:u w:val="single"/>
        </w:rPr>
        <w:t xml:space="preserve">  30个日历天  </w:t>
      </w:r>
      <w:r>
        <w:rPr>
          <w:rFonts w:hint="eastAsia" w:ascii="宋体" w:hAnsi="宋体"/>
          <w:bCs/>
          <w:sz w:val="21"/>
          <w:szCs w:val="21"/>
        </w:rPr>
        <w:t>内按采购人要求完成所有产品供货</w:t>
      </w:r>
      <w:r>
        <w:rPr>
          <w:rFonts w:hint="eastAsia" w:ascii="宋体" w:hAnsi="宋体" w:cs="微软雅黑"/>
          <w:sz w:val="21"/>
          <w:szCs w:val="21"/>
        </w:rPr>
        <w:t>（含完成本项目所需的一切配件材料）</w:t>
      </w:r>
      <w:r>
        <w:rPr>
          <w:rFonts w:hint="eastAsia" w:ascii="宋体" w:hAnsi="宋体"/>
          <w:bCs/>
          <w:sz w:val="21"/>
          <w:szCs w:val="21"/>
        </w:rPr>
        <w:t>、安装调试。</w:t>
      </w:r>
    </w:p>
    <w:p w14:paraId="1773B7EE">
      <w:pPr>
        <w:spacing w:line="360" w:lineRule="auto"/>
        <w:ind w:firstLine="420" w:firstLineChars="200"/>
        <w:rPr>
          <w:rFonts w:ascii="宋体" w:hAnsi="宋体"/>
          <w:bCs/>
          <w:sz w:val="21"/>
          <w:szCs w:val="21"/>
        </w:rPr>
      </w:pPr>
      <w:r>
        <w:rPr>
          <w:rFonts w:hint="eastAsia" w:ascii="宋体" w:hAnsi="宋体"/>
          <w:bCs/>
          <w:sz w:val="21"/>
          <w:szCs w:val="21"/>
        </w:rPr>
        <w:t>2.项目实施地点：采购人指定地点。</w:t>
      </w:r>
    </w:p>
    <w:p w14:paraId="2D3BC764">
      <w:pPr>
        <w:spacing w:line="360" w:lineRule="auto"/>
        <w:ind w:firstLine="422" w:firstLineChars="200"/>
        <w:rPr>
          <w:rFonts w:ascii="宋体" w:hAnsi="宋体" w:cs="宋体"/>
          <w:b/>
          <w:sz w:val="21"/>
          <w:szCs w:val="21"/>
        </w:rPr>
      </w:pPr>
      <w:r>
        <w:rPr>
          <w:rFonts w:hint="eastAsia" w:ascii="宋体" w:hAnsi="宋体" w:cs="宋体"/>
          <w:b/>
          <w:kern w:val="0"/>
          <w:sz w:val="21"/>
          <w:szCs w:val="21"/>
        </w:rPr>
        <w:t>（四）</w:t>
      </w:r>
      <w:r>
        <w:rPr>
          <w:rFonts w:hint="eastAsia" w:ascii="宋体" w:hAnsi="宋体" w:cs="宋体"/>
          <w:b/>
          <w:sz w:val="21"/>
          <w:szCs w:val="21"/>
        </w:rPr>
        <w:t>付款条件</w:t>
      </w:r>
    </w:p>
    <w:p w14:paraId="12AC4BAB">
      <w:pPr>
        <w:spacing w:line="360" w:lineRule="auto"/>
        <w:ind w:firstLine="420" w:firstLineChars="200"/>
        <w:rPr>
          <w:rFonts w:ascii="宋体" w:hAnsi="宋体"/>
          <w:sz w:val="21"/>
          <w:szCs w:val="21"/>
        </w:rPr>
      </w:pPr>
      <w:r>
        <w:rPr>
          <w:rFonts w:hint="eastAsia" w:ascii="宋体" w:hAnsi="宋体"/>
          <w:sz w:val="21"/>
          <w:szCs w:val="21"/>
        </w:rPr>
        <w:t>第一期：合同生效</w:t>
      </w:r>
      <w:r>
        <w:rPr>
          <w:rFonts w:hint="eastAsia" w:ascii="宋体" w:hAnsi="宋体" w:cs="微软雅黑"/>
          <w:sz w:val="21"/>
          <w:szCs w:val="21"/>
        </w:rPr>
        <w:t>以及具备实施条件后在7个工作日内</w:t>
      </w:r>
      <w:r>
        <w:rPr>
          <w:rFonts w:hint="eastAsia" w:ascii="宋体" w:hAnsi="宋体"/>
          <w:sz w:val="21"/>
          <w:szCs w:val="21"/>
        </w:rPr>
        <w:t>，向中标供应商支付项目预付款，项目预付款为合同金额的</w:t>
      </w:r>
      <w:r>
        <w:rPr>
          <w:rFonts w:ascii="宋体" w:hAnsi="宋体"/>
          <w:sz w:val="21"/>
          <w:szCs w:val="21"/>
        </w:rPr>
        <w:t>40</w:t>
      </w:r>
      <w:r>
        <w:rPr>
          <w:rFonts w:hint="eastAsia" w:ascii="宋体" w:hAnsi="宋体"/>
          <w:sz w:val="21"/>
          <w:szCs w:val="21"/>
        </w:rPr>
        <w:t>%</w:t>
      </w:r>
      <w:r>
        <w:rPr>
          <w:rFonts w:hint="eastAsia" w:ascii="宋体" w:hAnsi="宋体" w:cs="微软雅黑"/>
          <w:sz w:val="21"/>
          <w:szCs w:val="21"/>
        </w:rPr>
        <w:t>。</w:t>
      </w:r>
    </w:p>
    <w:p w14:paraId="000723EA">
      <w:pPr>
        <w:spacing w:line="360" w:lineRule="auto"/>
        <w:ind w:firstLine="420" w:firstLineChars="200"/>
        <w:rPr>
          <w:rFonts w:ascii="宋体" w:hAnsi="宋体"/>
          <w:sz w:val="24"/>
        </w:rPr>
      </w:pPr>
      <w:r>
        <w:rPr>
          <w:rFonts w:hint="eastAsia" w:ascii="宋体" w:hAnsi="宋体"/>
          <w:sz w:val="21"/>
          <w:szCs w:val="21"/>
        </w:rPr>
        <w:t>第二期：项目验收合格，自收到发票后</w:t>
      </w:r>
      <w:r>
        <w:rPr>
          <w:rFonts w:hint="eastAsia" w:ascii="宋体" w:hAnsi="宋体" w:cs="微软雅黑"/>
          <w:sz w:val="21"/>
          <w:szCs w:val="21"/>
        </w:rPr>
        <w:t>在7个工作日内</w:t>
      </w:r>
      <w:r>
        <w:rPr>
          <w:rFonts w:ascii="宋体" w:hAnsi="宋体" w:cs="微软雅黑"/>
          <w:sz w:val="21"/>
          <w:szCs w:val="21"/>
        </w:rPr>
        <w:t>，</w:t>
      </w:r>
      <w:r>
        <w:rPr>
          <w:rFonts w:hint="eastAsia" w:ascii="宋体" w:hAnsi="宋体"/>
          <w:sz w:val="21"/>
          <w:szCs w:val="21"/>
        </w:rPr>
        <w:t>将剩余款项支付到合同约定的供应商账户。</w:t>
      </w:r>
    </w:p>
    <w:bookmarkEnd w:id="211"/>
    <w:bookmarkEnd w:id="212"/>
    <w:bookmarkEnd w:id="213"/>
    <w:bookmarkEnd w:id="214"/>
    <w:p w14:paraId="2E57540E">
      <w:pPr>
        <w:widowControl/>
        <w:jc w:val="left"/>
        <w:rPr>
          <w:b/>
          <w:color w:val="000000"/>
          <w:szCs w:val="36"/>
        </w:rPr>
      </w:pPr>
      <w:r>
        <w:rPr>
          <w:b/>
          <w:color w:val="000000"/>
          <w:szCs w:val="36"/>
        </w:rPr>
        <w:br w:type="page"/>
      </w:r>
    </w:p>
    <w:p w14:paraId="77D71CCA">
      <w:pPr>
        <w:spacing w:line="312" w:lineRule="auto"/>
        <w:jc w:val="center"/>
        <w:rPr>
          <w:rFonts w:ascii="宋体"/>
          <w:color w:val="000000"/>
          <w:szCs w:val="36"/>
        </w:rPr>
      </w:pPr>
      <w:r>
        <w:rPr>
          <w:rFonts w:hint="eastAsia"/>
          <w:b/>
          <w:color w:val="000000"/>
          <w:szCs w:val="36"/>
        </w:rPr>
        <w:t>第三部分 投标人须知</w:t>
      </w:r>
      <w:bookmarkEnd w:id="215"/>
      <w:bookmarkStart w:id="216" w:name="_Toc257923936"/>
    </w:p>
    <w:p w14:paraId="6D608311">
      <w:pPr>
        <w:adjustRightInd w:val="0"/>
        <w:snapToGrid w:val="0"/>
        <w:spacing w:line="312" w:lineRule="auto"/>
        <w:jc w:val="center"/>
        <w:outlineLvl w:val="0"/>
        <w:rPr>
          <w:b/>
          <w:color w:val="000000"/>
          <w:sz w:val="32"/>
          <w:szCs w:val="32"/>
        </w:rPr>
      </w:pPr>
      <w:bookmarkStart w:id="217" w:name="_Toc306901445"/>
      <w:bookmarkStart w:id="218" w:name="_Toc302983094"/>
      <w:bookmarkStart w:id="219" w:name="_Toc283973075"/>
      <w:r>
        <w:rPr>
          <w:rFonts w:hint="eastAsia"/>
          <w:b/>
          <w:color w:val="000000"/>
          <w:sz w:val="32"/>
          <w:szCs w:val="32"/>
        </w:rPr>
        <w:t>前附表</w:t>
      </w:r>
      <w:bookmarkEnd w:id="216"/>
      <w:bookmarkEnd w:id="217"/>
      <w:bookmarkEnd w:id="218"/>
      <w:bookmarkEnd w:id="219"/>
    </w:p>
    <w:tbl>
      <w:tblPr>
        <w:tblStyle w:val="53"/>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983"/>
        <w:gridCol w:w="7270"/>
      </w:tblGrid>
      <w:tr w14:paraId="1A282E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30AC0B6C">
            <w:pPr>
              <w:spacing w:line="300" w:lineRule="exact"/>
              <w:jc w:val="center"/>
              <w:rPr>
                <w:rFonts w:ascii="宋体" w:hAnsi="宋体"/>
                <w:b/>
                <w:color w:val="000000"/>
                <w:sz w:val="21"/>
                <w:szCs w:val="21"/>
              </w:rPr>
            </w:pPr>
            <w:r>
              <w:rPr>
                <w:rFonts w:hint="eastAsia" w:ascii="宋体" w:hAnsi="宋体"/>
                <w:b/>
                <w:color w:val="000000"/>
                <w:sz w:val="21"/>
                <w:szCs w:val="21"/>
              </w:rPr>
              <w:t>序号</w:t>
            </w:r>
          </w:p>
        </w:tc>
        <w:tc>
          <w:tcPr>
            <w:tcW w:w="1983" w:type="dxa"/>
            <w:vAlign w:val="center"/>
          </w:tcPr>
          <w:p w14:paraId="4568955A">
            <w:pPr>
              <w:spacing w:line="300" w:lineRule="exact"/>
              <w:ind w:firstLine="211" w:firstLineChars="100"/>
              <w:jc w:val="center"/>
              <w:rPr>
                <w:rFonts w:ascii="宋体" w:hAnsi="宋体"/>
                <w:b/>
                <w:color w:val="000000"/>
                <w:sz w:val="21"/>
                <w:szCs w:val="21"/>
              </w:rPr>
            </w:pPr>
            <w:r>
              <w:rPr>
                <w:rFonts w:hint="eastAsia" w:ascii="宋体" w:hAnsi="宋体"/>
                <w:b/>
                <w:color w:val="000000"/>
                <w:sz w:val="21"/>
                <w:szCs w:val="21"/>
              </w:rPr>
              <w:t>项   目</w:t>
            </w:r>
          </w:p>
        </w:tc>
        <w:tc>
          <w:tcPr>
            <w:tcW w:w="7270" w:type="dxa"/>
            <w:vAlign w:val="center"/>
          </w:tcPr>
          <w:p w14:paraId="1DB165A2">
            <w:pPr>
              <w:spacing w:line="300" w:lineRule="exact"/>
              <w:jc w:val="center"/>
              <w:rPr>
                <w:rFonts w:ascii="宋体" w:hAnsi="宋体"/>
                <w:b/>
                <w:color w:val="000000"/>
                <w:sz w:val="21"/>
                <w:szCs w:val="21"/>
              </w:rPr>
            </w:pPr>
            <w:r>
              <w:rPr>
                <w:rFonts w:hint="eastAsia" w:ascii="宋体" w:hAnsi="宋体"/>
                <w:b/>
                <w:color w:val="000000"/>
                <w:sz w:val="21"/>
                <w:szCs w:val="21"/>
              </w:rPr>
              <w:t>内                容</w:t>
            </w:r>
          </w:p>
        </w:tc>
      </w:tr>
      <w:tr w14:paraId="365C6F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738" w:type="dxa"/>
            <w:vAlign w:val="center"/>
          </w:tcPr>
          <w:p w14:paraId="30B1022D">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1983" w:type="dxa"/>
            <w:vAlign w:val="center"/>
          </w:tcPr>
          <w:p w14:paraId="677999EB">
            <w:pPr>
              <w:spacing w:line="360" w:lineRule="exact"/>
              <w:jc w:val="center"/>
              <w:rPr>
                <w:rFonts w:ascii="宋体" w:hAnsi="宋体"/>
                <w:bCs/>
                <w:color w:val="000000"/>
                <w:sz w:val="21"/>
                <w:szCs w:val="21"/>
              </w:rPr>
            </w:pPr>
            <w:r>
              <w:rPr>
                <w:rFonts w:hint="eastAsia" w:ascii="宋体" w:hAnsi="宋体"/>
                <w:bCs/>
                <w:color w:val="000000"/>
                <w:sz w:val="21"/>
                <w:szCs w:val="21"/>
              </w:rPr>
              <w:t>项目名称</w:t>
            </w:r>
          </w:p>
        </w:tc>
        <w:tc>
          <w:tcPr>
            <w:tcW w:w="7270" w:type="dxa"/>
            <w:vAlign w:val="center"/>
          </w:tcPr>
          <w:p w14:paraId="0585DAF6">
            <w:pPr>
              <w:spacing w:line="360" w:lineRule="exact"/>
              <w:ind w:left="-4" w:leftChars="-1" w:firstLine="2" w:firstLineChars="1"/>
              <w:rPr>
                <w:rFonts w:ascii="宋体" w:hAnsi="宋体"/>
                <w:bCs/>
                <w:color w:val="000000"/>
                <w:sz w:val="21"/>
                <w:szCs w:val="21"/>
              </w:rPr>
            </w:pPr>
            <w:r>
              <w:rPr>
                <w:rFonts w:hint="eastAsia" w:ascii="宋体" w:hAnsi="宋体"/>
                <w:bCs/>
                <w:color w:val="000000"/>
                <w:sz w:val="21"/>
                <w:szCs w:val="21"/>
              </w:rPr>
              <w:t>仙居县实验小学LED显示屏采购</w:t>
            </w:r>
          </w:p>
        </w:tc>
      </w:tr>
      <w:tr w14:paraId="61FB90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738" w:type="dxa"/>
            <w:vAlign w:val="center"/>
          </w:tcPr>
          <w:p w14:paraId="443E1C61">
            <w:pPr>
              <w:spacing w:line="320" w:lineRule="exact"/>
              <w:jc w:val="center"/>
              <w:rPr>
                <w:rFonts w:ascii="宋体" w:hAnsi="宋体"/>
                <w:color w:val="000000"/>
                <w:sz w:val="21"/>
                <w:szCs w:val="21"/>
              </w:rPr>
            </w:pPr>
            <w:r>
              <w:rPr>
                <w:rFonts w:hint="eastAsia" w:ascii="宋体" w:hAnsi="宋体"/>
                <w:color w:val="000000"/>
                <w:sz w:val="21"/>
                <w:szCs w:val="21"/>
              </w:rPr>
              <w:t>2</w:t>
            </w:r>
          </w:p>
        </w:tc>
        <w:tc>
          <w:tcPr>
            <w:tcW w:w="1983" w:type="dxa"/>
            <w:vAlign w:val="center"/>
          </w:tcPr>
          <w:p w14:paraId="2C42255F">
            <w:pPr>
              <w:spacing w:line="360" w:lineRule="exact"/>
              <w:jc w:val="center"/>
              <w:rPr>
                <w:rFonts w:ascii="宋体" w:hAnsi="宋体"/>
                <w:bCs/>
                <w:color w:val="000000"/>
                <w:sz w:val="21"/>
                <w:szCs w:val="21"/>
              </w:rPr>
            </w:pPr>
            <w:r>
              <w:rPr>
                <w:rFonts w:hint="eastAsia" w:ascii="宋体" w:hAnsi="宋体"/>
                <w:bCs/>
                <w:color w:val="000000"/>
                <w:sz w:val="21"/>
                <w:szCs w:val="21"/>
              </w:rPr>
              <w:t>招标内容</w:t>
            </w:r>
          </w:p>
        </w:tc>
        <w:tc>
          <w:tcPr>
            <w:tcW w:w="7270" w:type="dxa"/>
            <w:vAlign w:val="center"/>
          </w:tcPr>
          <w:p w14:paraId="20AE3054">
            <w:pPr>
              <w:spacing w:line="360" w:lineRule="exact"/>
              <w:ind w:left="-4" w:leftChars="-1" w:firstLine="2" w:firstLineChars="1"/>
              <w:rPr>
                <w:rFonts w:ascii="宋体" w:hAnsi="宋体"/>
                <w:bCs/>
                <w:color w:val="000000"/>
                <w:sz w:val="21"/>
                <w:szCs w:val="21"/>
              </w:rPr>
            </w:pPr>
            <w:r>
              <w:rPr>
                <w:rFonts w:hint="eastAsia" w:ascii="宋体" w:hAnsi="宋体"/>
                <w:bCs/>
                <w:color w:val="000000"/>
                <w:sz w:val="21"/>
                <w:szCs w:val="21"/>
              </w:rPr>
              <w:t>详见本招标文件“第二部分采购需求”内容</w:t>
            </w:r>
          </w:p>
        </w:tc>
      </w:tr>
      <w:tr w14:paraId="61DFE3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738" w:type="dxa"/>
            <w:vAlign w:val="center"/>
          </w:tcPr>
          <w:p w14:paraId="38D51F3F">
            <w:pPr>
              <w:spacing w:line="320" w:lineRule="exact"/>
              <w:jc w:val="center"/>
              <w:rPr>
                <w:rFonts w:ascii="宋体" w:hAnsi="宋体"/>
                <w:color w:val="000000"/>
                <w:sz w:val="21"/>
                <w:szCs w:val="21"/>
              </w:rPr>
            </w:pPr>
            <w:r>
              <w:rPr>
                <w:rFonts w:hint="eastAsia" w:ascii="宋体" w:hAnsi="宋体"/>
                <w:color w:val="000000"/>
                <w:sz w:val="21"/>
                <w:szCs w:val="21"/>
              </w:rPr>
              <w:t>3</w:t>
            </w:r>
          </w:p>
        </w:tc>
        <w:tc>
          <w:tcPr>
            <w:tcW w:w="1983" w:type="dxa"/>
            <w:vAlign w:val="center"/>
          </w:tcPr>
          <w:p w14:paraId="3B810A53">
            <w:pPr>
              <w:spacing w:line="360" w:lineRule="exact"/>
              <w:jc w:val="center"/>
              <w:rPr>
                <w:rFonts w:ascii="宋体" w:hAnsi="宋体"/>
                <w:bCs/>
                <w:color w:val="000000"/>
                <w:sz w:val="21"/>
                <w:szCs w:val="21"/>
              </w:rPr>
            </w:pPr>
            <w:r>
              <w:rPr>
                <w:rFonts w:hint="eastAsia" w:ascii="宋体" w:hAnsi="宋体"/>
                <w:bCs/>
                <w:color w:val="000000"/>
                <w:sz w:val="21"/>
                <w:szCs w:val="21"/>
              </w:rPr>
              <w:t>招标方式</w:t>
            </w:r>
          </w:p>
        </w:tc>
        <w:tc>
          <w:tcPr>
            <w:tcW w:w="7270" w:type="dxa"/>
            <w:vAlign w:val="center"/>
          </w:tcPr>
          <w:p w14:paraId="36D73805">
            <w:pPr>
              <w:rPr>
                <w:rFonts w:ascii="宋体" w:hAnsi="宋体"/>
                <w:bCs/>
                <w:color w:val="000000"/>
                <w:sz w:val="21"/>
                <w:szCs w:val="21"/>
              </w:rPr>
            </w:pPr>
            <w:r>
              <w:rPr>
                <w:rFonts w:hint="eastAsia" w:ascii="宋体" w:hAnsi="宋体"/>
                <w:bCs/>
                <w:color w:val="000000"/>
                <w:sz w:val="21"/>
                <w:szCs w:val="21"/>
              </w:rPr>
              <w:t>公开招标</w:t>
            </w:r>
          </w:p>
        </w:tc>
      </w:tr>
      <w:tr w14:paraId="52BA5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38" w:type="dxa"/>
            <w:vAlign w:val="center"/>
          </w:tcPr>
          <w:p w14:paraId="2178ED74">
            <w:pPr>
              <w:spacing w:line="320" w:lineRule="exact"/>
              <w:jc w:val="center"/>
              <w:rPr>
                <w:rFonts w:ascii="宋体" w:hAnsi="宋体"/>
                <w:color w:val="000000"/>
                <w:sz w:val="21"/>
                <w:szCs w:val="21"/>
              </w:rPr>
            </w:pPr>
            <w:r>
              <w:rPr>
                <w:rFonts w:hint="eastAsia" w:ascii="宋体" w:hAnsi="宋体"/>
                <w:color w:val="000000"/>
                <w:sz w:val="21"/>
                <w:szCs w:val="21"/>
              </w:rPr>
              <w:t>4</w:t>
            </w:r>
          </w:p>
        </w:tc>
        <w:tc>
          <w:tcPr>
            <w:tcW w:w="1983" w:type="dxa"/>
            <w:vAlign w:val="center"/>
          </w:tcPr>
          <w:p w14:paraId="050E3415">
            <w:pPr>
              <w:spacing w:line="360" w:lineRule="exact"/>
              <w:jc w:val="center"/>
              <w:rPr>
                <w:rFonts w:ascii="宋体" w:hAnsi="宋体"/>
                <w:bCs/>
                <w:color w:val="000000"/>
                <w:sz w:val="21"/>
                <w:szCs w:val="21"/>
              </w:rPr>
            </w:pPr>
            <w:r>
              <w:rPr>
                <w:rFonts w:hint="eastAsia" w:ascii="宋体" w:hAnsi="宋体"/>
                <w:bCs/>
                <w:color w:val="000000"/>
                <w:sz w:val="21"/>
                <w:szCs w:val="21"/>
              </w:rPr>
              <w:t>质保期</w:t>
            </w:r>
          </w:p>
        </w:tc>
        <w:tc>
          <w:tcPr>
            <w:tcW w:w="7270" w:type="dxa"/>
            <w:vAlign w:val="center"/>
          </w:tcPr>
          <w:p w14:paraId="38B5B201">
            <w:pPr>
              <w:spacing w:line="360" w:lineRule="exact"/>
              <w:jc w:val="left"/>
              <w:rPr>
                <w:rFonts w:ascii="宋体" w:hAnsi="宋体"/>
                <w:color w:val="000000"/>
                <w:sz w:val="21"/>
                <w:szCs w:val="21"/>
                <w:u w:val="single"/>
                <w:lang w:val="zh-CN"/>
              </w:rPr>
            </w:pPr>
            <w:r>
              <w:rPr>
                <w:rFonts w:hint="eastAsia" w:ascii="宋体" w:hAnsi="宋体"/>
                <w:color w:val="000000"/>
                <w:sz w:val="21"/>
                <w:szCs w:val="21"/>
              </w:rPr>
              <w:t>详见采购需求</w:t>
            </w:r>
          </w:p>
        </w:tc>
      </w:tr>
      <w:tr w14:paraId="7F9229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738" w:type="dxa"/>
            <w:vAlign w:val="center"/>
          </w:tcPr>
          <w:p w14:paraId="79E3CC97">
            <w:pPr>
              <w:spacing w:line="320" w:lineRule="exact"/>
              <w:jc w:val="center"/>
              <w:rPr>
                <w:rFonts w:ascii="宋体" w:hAnsi="宋体"/>
                <w:color w:val="000000"/>
                <w:sz w:val="21"/>
                <w:szCs w:val="21"/>
              </w:rPr>
            </w:pPr>
            <w:r>
              <w:rPr>
                <w:rFonts w:hint="eastAsia" w:ascii="宋体" w:hAnsi="宋体"/>
                <w:color w:val="000000"/>
                <w:sz w:val="21"/>
                <w:szCs w:val="21"/>
              </w:rPr>
              <w:t>5</w:t>
            </w:r>
          </w:p>
        </w:tc>
        <w:tc>
          <w:tcPr>
            <w:tcW w:w="1983" w:type="dxa"/>
            <w:vAlign w:val="center"/>
          </w:tcPr>
          <w:p w14:paraId="48A48E10">
            <w:pPr>
              <w:spacing w:line="360" w:lineRule="exact"/>
              <w:jc w:val="center"/>
              <w:rPr>
                <w:rFonts w:ascii="宋体" w:hAnsi="宋体"/>
                <w:bCs/>
                <w:color w:val="000000"/>
                <w:sz w:val="21"/>
                <w:szCs w:val="21"/>
              </w:rPr>
            </w:pPr>
            <w:r>
              <w:rPr>
                <w:rFonts w:hint="eastAsia" w:ascii="宋体" w:hAnsi="宋体"/>
                <w:bCs/>
                <w:color w:val="000000"/>
                <w:sz w:val="21"/>
                <w:szCs w:val="21"/>
              </w:rPr>
              <w:t>评标方法</w:t>
            </w:r>
          </w:p>
        </w:tc>
        <w:tc>
          <w:tcPr>
            <w:tcW w:w="7270" w:type="dxa"/>
            <w:vAlign w:val="center"/>
          </w:tcPr>
          <w:p w14:paraId="73012AFA">
            <w:pPr>
              <w:spacing w:line="360" w:lineRule="exact"/>
              <w:jc w:val="left"/>
              <w:rPr>
                <w:rFonts w:ascii="宋体" w:hAnsi="宋体"/>
                <w:color w:val="000000"/>
                <w:sz w:val="21"/>
                <w:szCs w:val="21"/>
              </w:rPr>
            </w:pPr>
            <w:r>
              <w:rPr>
                <w:rFonts w:hint="eastAsia" w:ascii="宋体" w:hAnsi="宋体" w:cs="Arial"/>
                <w:bCs/>
                <w:color w:val="000000"/>
                <w:kern w:val="0"/>
                <w:sz w:val="21"/>
                <w:szCs w:val="21"/>
              </w:rPr>
              <w:t>综合评分法</w:t>
            </w:r>
          </w:p>
        </w:tc>
      </w:tr>
      <w:tr w14:paraId="1C1D9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738" w:type="dxa"/>
            <w:vAlign w:val="center"/>
          </w:tcPr>
          <w:p w14:paraId="3ED3012E">
            <w:pPr>
              <w:spacing w:line="320" w:lineRule="exact"/>
              <w:jc w:val="center"/>
              <w:rPr>
                <w:rFonts w:ascii="宋体" w:hAnsi="宋体"/>
                <w:color w:val="000000"/>
                <w:sz w:val="21"/>
                <w:szCs w:val="21"/>
              </w:rPr>
            </w:pPr>
            <w:r>
              <w:rPr>
                <w:rFonts w:hint="eastAsia" w:ascii="宋体" w:hAnsi="宋体"/>
                <w:color w:val="000000"/>
                <w:sz w:val="21"/>
                <w:szCs w:val="21"/>
              </w:rPr>
              <w:t>6</w:t>
            </w:r>
          </w:p>
        </w:tc>
        <w:tc>
          <w:tcPr>
            <w:tcW w:w="1983" w:type="dxa"/>
            <w:vAlign w:val="center"/>
          </w:tcPr>
          <w:p w14:paraId="12052758">
            <w:pPr>
              <w:spacing w:line="360" w:lineRule="exact"/>
              <w:jc w:val="center"/>
              <w:rPr>
                <w:rFonts w:ascii="宋体" w:hAnsi="宋体"/>
                <w:bCs/>
                <w:color w:val="000000"/>
                <w:sz w:val="21"/>
                <w:szCs w:val="21"/>
              </w:rPr>
            </w:pPr>
            <w:r>
              <w:rPr>
                <w:rFonts w:hint="eastAsia" w:ascii="宋体" w:hAnsi="宋体"/>
                <w:bCs/>
                <w:color w:val="000000"/>
                <w:sz w:val="21"/>
                <w:szCs w:val="21"/>
              </w:rPr>
              <w:t>投标文件有效期</w:t>
            </w:r>
          </w:p>
        </w:tc>
        <w:tc>
          <w:tcPr>
            <w:tcW w:w="7270" w:type="dxa"/>
            <w:vAlign w:val="center"/>
          </w:tcPr>
          <w:p w14:paraId="2FAB3209">
            <w:pPr>
              <w:pStyle w:val="47"/>
              <w:snapToGrid w:val="0"/>
              <w:rPr>
                <w:rFonts w:hint="default"/>
                <w:bCs/>
                <w:color w:val="000000"/>
                <w:sz w:val="21"/>
                <w:szCs w:val="21"/>
              </w:rPr>
            </w:pPr>
            <w:r>
              <w:rPr>
                <w:color w:val="000000"/>
                <w:sz w:val="21"/>
                <w:szCs w:val="21"/>
              </w:rPr>
              <w:t>自投标文件提交截止之日起90天内有效。</w:t>
            </w:r>
          </w:p>
        </w:tc>
      </w:tr>
      <w:tr w14:paraId="301A6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738" w:type="dxa"/>
            <w:vAlign w:val="center"/>
          </w:tcPr>
          <w:p w14:paraId="2EBC495A">
            <w:pPr>
              <w:spacing w:line="320" w:lineRule="exact"/>
              <w:jc w:val="center"/>
              <w:rPr>
                <w:rFonts w:ascii="宋体" w:hAnsi="宋体"/>
                <w:color w:val="000000"/>
                <w:sz w:val="21"/>
                <w:szCs w:val="21"/>
              </w:rPr>
            </w:pPr>
            <w:r>
              <w:rPr>
                <w:rFonts w:hint="eastAsia" w:ascii="宋体" w:hAnsi="宋体"/>
                <w:color w:val="000000"/>
                <w:sz w:val="21"/>
                <w:szCs w:val="21"/>
              </w:rPr>
              <w:t>7</w:t>
            </w:r>
          </w:p>
        </w:tc>
        <w:tc>
          <w:tcPr>
            <w:tcW w:w="1983" w:type="dxa"/>
            <w:vAlign w:val="center"/>
          </w:tcPr>
          <w:p w14:paraId="563D74F2">
            <w:pPr>
              <w:spacing w:line="360" w:lineRule="exact"/>
              <w:jc w:val="center"/>
              <w:rPr>
                <w:rFonts w:ascii="宋体" w:hAnsi="宋体"/>
                <w:bCs/>
                <w:color w:val="000000"/>
                <w:sz w:val="21"/>
                <w:szCs w:val="21"/>
              </w:rPr>
            </w:pPr>
            <w:r>
              <w:rPr>
                <w:rFonts w:hint="eastAsia" w:ascii="宋体" w:hAnsi="宋体"/>
                <w:bCs/>
                <w:color w:val="000000"/>
                <w:sz w:val="21"/>
                <w:szCs w:val="21"/>
              </w:rPr>
              <w:t>履约保证金</w:t>
            </w:r>
          </w:p>
        </w:tc>
        <w:tc>
          <w:tcPr>
            <w:tcW w:w="7270" w:type="dxa"/>
            <w:vAlign w:val="center"/>
          </w:tcPr>
          <w:p w14:paraId="42E76CAA">
            <w:pPr>
              <w:spacing w:line="360" w:lineRule="exact"/>
              <w:rPr>
                <w:rFonts w:ascii="宋体" w:hAnsi="宋体"/>
                <w:color w:val="000000"/>
                <w:sz w:val="21"/>
                <w:szCs w:val="21"/>
              </w:rPr>
            </w:pPr>
            <w:r>
              <w:rPr>
                <w:rFonts w:hint="eastAsia" w:ascii="宋体" w:hAnsi="宋体"/>
                <w:color w:val="000000"/>
                <w:sz w:val="21"/>
                <w:szCs w:val="21"/>
              </w:rPr>
              <w:t>/</w:t>
            </w:r>
          </w:p>
        </w:tc>
      </w:tr>
      <w:tr w14:paraId="36F42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2" w:hRule="atLeast"/>
        </w:trPr>
        <w:tc>
          <w:tcPr>
            <w:tcW w:w="738" w:type="dxa"/>
            <w:vAlign w:val="center"/>
          </w:tcPr>
          <w:p w14:paraId="4C36BD98">
            <w:pPr>
              <w:spacing w:line="320" w:lineRule="exact"/>
              <w:jc w:val="center"/>
              <w:rPr>
                <w:rFonts w:ascii="宋体" w:hAnsi="宋体"/>
                <w:color w:val="000000"/>
                <w:sz w:val="21"/>
                <w:szCs w:val="21"/>
              </w:rPr>
            </w:pPr>
            <w:r>
              <w:rPr>
                <w:rFonts w:hint="eastAsia" w:ascii="宋体" w:hAnsi="宋体"/>
                <w:color w:val="000000"/>
                <w:sz w:val="21"/>
                <w:szCs w:val="21"/>
              </w:rPr>
              <w:t>8</w:t>
            </w:r>
          </w:p>
        </w:tc>
        <w:tc>
          <w:tcPr>
            <w:tcW w:w="1983" w:type="dxa"/>
            <w:vAlign w:val="center"/>
          </w:tcPr>
          <w:p w14:paraId="369B818A">
            <w:pPr>
              <w:spacing w:line="360" w:lineRule="exact"/>
              <w:jc w:val="center"/>
              <w:rPr>
                <w:rFonts w:ascii="宋体" w:hAnsi="宋体"/>
                <w:color w:val="000000"/>
                <w:sz w:val="21"/>
                <w:szCs w:val="21"/>
              </w:rPr>
            </w:pPr>
            <w:r>
              <w:rPr>
                <w:rFonts w:hint="eastAsia" w:ascii="宋体" w:hAnsi="宋体"/>
                <w:bCs/>
                <w:color w:val="000000"/>
                <w:sz w:val="21"/>
                <w:szCs w:val="21"/>
              </w:rPr>
              <w:t>投标文件份数</w:t>
            </w:r>
          </w:p>
        </w:tc>
        <w:tc>
          <w:tcPr>
            <w:tcW w:w="7270" w:type="dxa"/>
            <w:vAlign w:val="center"/>
          </w:tcPr>
          <w:p w14:paraId="4FAAA1E7">
            <w:pPr>
              <w:pStyle w:val="47"/>
              <w:snapToGrid w:val="0"/>
              <w:spacing w:before="0" w:beforeAutospacing="0" w:after="0" w:afterAutospacing="0" w:line="360" w:lineRule="exact"/>
              <w:rPr>
                <w:rFonts w:hint="default"/>
                <w:color w:val="000000"/>
                <w:sz w:val="21"/>
                <w:szCs w:val="21"/>
              </w:rPr>
            </w:pPr>
            <w:r>
              <w:rPr>
                <w:bCs/>
                <w:color w:val="000000"/>
                <w:kern w:val="2"/>
                <w:sz w:val="21"/>
                <w:szCs w:val="21"/>
                <w:lang w:val="zh-CN"/>
              </w:rPr>
              <w:t>资格证明文件共</w:t>
            </w:r>
            <w:r>
              <w:rPr>
                <w:bCs/>
                <w:color w:val="000000"/>
                <w:kern w:val="2"/>
                <w:sz w:val="21"/>
                <w:szCs w:val="21"/>
                <w:u w:val="single"/>
              </w:rPr>
              <w:t>5</w:t>
            </w:r>
            <w:r>
              <w:rPr>
                <w:bCs/>
                <w:color w:val="000000"/>
                <w:kern w:val="2"/>
                <w:sz w:val="21"/>
                <w:szCs w:val="21"/>
                <w:lang w:val="zh-CN"/>
              </w:rPr>
              <w:t>份（一正本四副本，封装成一袋），商务与技术文件共</w:t>
            </w:r>
            <w:r>
              <w:rPr>
                <w:bCs/>
                <w:color w:val="000000"/>
                <w:kern w:val="2"/>
                <w:sz w:val="21"/>
                <w:szCs w:val="21"/>
                <w:u w:val="single"/>
              </w:rPr>
              <w:t>5</w:t>
            </w:r>
            <w:r>
              <w:rPr>
                <w:bCs/>
                <w:color w:val="000000"/>
                <w:kern w:val="2"/>
                <w:sz w:val="21"/>
                <w:szCs w:val="21"/>
                <w:lang w:val="zh-CN"/>
              </w:rPr>
              <w:t>份（一正本四副本，封装成一袋），报价文件共</w:t>
            </w:r>
            <w:r>
              <w:rPr>
                <w:bCs/>
                <w:color w:val="000000"/>
                <w:kern w:val="2"/>
                <w:sz w:val="21"/>
                <w:szCs w:val="21"/>
                <w:u w:val="single"/>
              </w:rPr>
              <w:t>5</w:t>
            </w:r>
            <w:r>
              <w:rPr>
                <w:bCs/>
                <w:color w:val="000000"/>
                <w:kern w:val="2"/>
                <w:sz w:val="21"/>
                <w:szCs w:val="21"/>
                <w:lang w:val="zh-CN"/>
              </w:rPr>
              <w:t>份（一正本四副本，封装成一袋）</w:t>
            </w:r>
          </w:p>
        </w:tc>
      </w:tr>
      <w:tr w14:paraId="68B95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vAlign w:val="center"/>
          </w:tcPr>
          <w:p w14:paraId="6FF3C510">
            <w:pPr>
              <w:spacing w:line="320" w:lineRule="exact"/>
              <w:jc w:val="center"/>
              <w:rPr>
                <w:rFonts w:ascii="宋体" w:hAnsi="宋体"/>
                <w:color w:val="000000"/>
                <w:sz w:val="21"/>
                <w:szCs w:val="21"/>
              </w:rPr>
            </w:pPr>
            <w:r>
              <w:rPr>
                <w:rFonts w:hint="eastAsia" w:ascii="宋体" w:hAnsi="宋体"/>
                <w:color w:val="000000"/>
                <w:sz w:val="21"/>
                <w:szCs w:val="21"/>
              </w:rPr>
              <w:t>9</w:t>
            </w:r>
          </w:p>
        </w:tc>
        <w:tc>
          <w:tcPr>
            <w:tcW w:w="1983" w:type="dxa"/>
            <w:vAlign w:val="center"/>
          </w:tcPr>
          <w:p w14:paraId="749A1292">
            <w:pPr>
              <w:spacing w:line="360" w:lineRule="exact"/>
              <w:jc w:val="center"/>
              <w:rPr>
                <w:rFonts w:ascii="宋体" w:hAnsi="宋体"/>
                <w:bCs/>
                <w:color w:val="000000"/>
                <w:sz w:val="21"/>
                <w:szCs w:val="21"/>
              </w:rPr>
            </w:pPr>
            <w:r>
              <w:rPr>
                <w:rFonts w:hint="eastAsia" w:ascii="宋体" w:hAnsi="宋体"/>
                <w:bCs/>
                <w:color w:val="000000"/>
                <w:sz w:val="21"/>
                <w:szCs w:val="21"/>
              </w:rPr>
              <w:t>投标文件提交截止时间及地点</w:t>
            </w:r>
          </w:p>
        </w:tc>
        <w:tc>
          <w:tcPr>
            <w:tcW w:w="7270" w:type="dxa"/>
            <w:vAlign w:val="center"/>
          </w:tcPr>
          <w:p w14:paraId="1C690087">
            <w:pPr>
              <w:pStyle w:val="47"/>
              <w:snapToGrid w:val="0"/>
              <w:spacing w:before="0" w:beforeAutospacing="0" w:after="0" w:afterAutospacing="0" w:line="360" w:lineRule="exact"/>
              <w:rPr>
                <w:rFonts w:hint="default"/>
                <w:color w:val="000000"/>
                <w:sz w:val="21"/>
                <w:szCs w:val="21"/>
              </w:rPr>
            </w:pPr>
            <w:r>
              <w:rPr>
                <w:color w:val="000000"/>
                <w:sz w:val="21"/>
                <w:szCs w:val="21"/>
              </w:rPr>
              <w:t>见公开招标公告</w:t>
            </w:r>
          </w:p>
        </w:tc>
      </w:tr>
      <w:tr w14:paraId="56B0B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738" w:type="dxa"/>
            <w:tcBorders>
              <w:bottom w:val="single" w:color="auto" w:sz="4" w:space="0"/>
            </w:tcBorders>
            <w:vAlign w:val="center"/>
          </w:tcPr>
          <w:p w14:paraId="08E13F86">
            <w:pPr>
              <w:spacing w:line="320" w:lineRule="exact"/>
              <w:jc w:val="center"/>
              <w:rPr>
                <w:rFonts w:ascii="宋体" w:hAnsi="宋体"/>
                <w:color w:val="000000"/>
                <w:sz w:val="21"/>
                <w:szCs w:val="21"/>
              </w:rPr>
            </w:pPr>
            <w:r>
              <w:rPr>
                <w:rFonts w:hint="eastAsia" w:ascii="宋体" w:hAnsi="宋体"/>
                <w:color w:val="000000"/>
                <w:sz w:val="21"/>
                <w:szCs w:val="21"/>
              </w:rPr>
              <w:t>10</w:t>
            </w:r>
          </w:p>
        </w:tc>
        <w:tc>
          <w:tcPr>
            <w:tcW w:w="1983" w:type="dxa"/>
            <w:tcBorders>
              <w:bottom w:val="single" w:color="auto" w:sz="4" w:space="0"/>
            </w:tcBorders>
            <w:vAlign w:val="center"/>
          </w:tcPr>
          <w:p w14:paraId="3CB790F4">
            <w:pPr>
              <w:snapToGrid w:val="0"/>
              <w:spacing w:line="360" w:lineRule="exact"/>
              <w:jc w:val="center"/>
              <w:rPr>
                <w:rFonts w:ascii="宋体" w:hAnsi="宋体"/>
                <w:bCs/>
                <w:color w:val="000000"/>
                <w:sz w:val="21"/>
                <w:szCs w:val="21"/>
              </w:rPr>
            </w:pPr>
            <w:r>
              <w:rPr>
                <w:rFonts w:hint="eastAsia" w:ascii="宋体" w:hAnsi="宋体"/>
                <w:bCs/>
                <w:color w:val="000000"/>
                <w:sz w:val="21"/>
                <w:szCs w:val="21"/>
              </w:rPr>
              <w:t>开标时间及地点</w:t>
            </w:r>
          </w:p>
        </w:tc>
        <w:tc>
          <w:tcPr>
            <w:tcW w:w="7270" w:type="dxa"/>
            <w:tcBorders>
              <w:bottom w:val="single" w:color="auto" w:sz="4" w:space="0"/>
            </w:tcBorders>
            <w:vAlign w:val="center"/>
          </w:tcPr>
          <w:p w14:paraId="784978D7">
            <w:pPr>
              <w:spacing w:line="360" w:lineRule="exact"/>
              <w:rPr>
                <w:rFonts w:ascii="宋体" w:hAnsi="宋体"/>
                <w:color w:val="000000"/>
                <w:sz w:val="21"/>
                <w:szCs w:val="21"/>
              </w:rPr>
            </w:pPr>
            <w:r>
              <w:rPr>
                <w:rFonts w:hint="eastAsia"/>
                <w:color w:val="000000"/>
                <w:sz w:val="21"/>
                <w:szCs w:val="21"/>
              </w:rPr>
              <w:t>见公开招标公告</w:t>
            </w:r>
          </w:p>
        </w:tc>
      </w:tr>
      <w:tr w14:paraId="27AF8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trPr>
        <w:tc>
          <w:tcPr>
            <w:tcW w:w="738" w:type="dxa"/>
            <w:tcBorders>
              <w:bottom w:val="single" w:color="auto" w:sz="4" w:space="0"/>
            </w:tcBorders>
            <w:vAlign w:val="center"/>
          </w:tcPr>
          <w:p w14:paraId="1248564E">
            <w:pPr>
              <w:spacing w:line="320" w:lineRule="exact"/>
              <w:jc w:val="center"/>
              <w:rPr>
                <w:rFonts w:ascii="宋体" w:hAnsi="宋体"/>
                <w:color w:val="000000"/>
                <w:sz w:val="21"/>
                <w:szCs w:val="21"/>
              </w:rPr>
            </w:pPr>
            <w:r>
              <w:rPr>
                <w:rFonts w:hint="eastAsia" w:ascii="宋体" w:hAnsi="宋体"/>
                <w:color w:val="000000"/>
                <w:sz w:val="21"/>
                <w:szCs w:val="21"/>
              </w:rPr>
              <w:t>11</w:t>
            </w:r>
          </w:p>
        </w:tc>
        <w:tc>
          <w:tcPr>
            <w:tcW w:w="1983" w:type="dxa"/>
            <w:tcBorders>
              <w:bottom w:val="single" w:color="auto" w:sz="4" w:space="0"/>
            </w:tcBorders>
            <w:vAlign w:val="center"/>
          </w:tcPr>
          <w:p w14:paraId="252595C4">
            <w:pPr>
              <w:autoSpaceDE w:val="0"/>
              <w:autoSpaceDN w:val="0"/>
              <w:adjustRightInd w:val="0"/>
              <w:spacing w:line="360" w:lineRule="exact"/>
              <w:jc w:val="center"/>
              <w:rPr>
                <w:rFonts w:ascii="宋体" w:hAnsi="宋体"/>
                <w:b/>
                <w:color w:val="000000"/>
                <w:sz w:val="21"/>
                <w:szCs w:val="21"/>
                <w:lang w:val="zh-CN"/>
              </w:rPr>
            </w:pPr>
            <w:r>
              <w:rPr>
                <w:rFonts w:hint="eastAsia" w:ascii="宋体" w:hAnsi="宋体"/>
                <w:bCs/>
                <w:color w:val="000000"/>
                <w:sz w:val="21"/>
                <w:szCs w:val="21"/>
              </w:rPr>
              <w:t>答疑与澄清</w:t>
            </w:r>
          </w:p>
        </w:tc>
        <w:tc>
          <w:tcPr>
            <w:tcW w:w="7270" w:type="dxa"/>
            <w:tcBorders>
              <w:bottom w:val="single" w:color="auto" w:sz="4" w:space="0"/>
            </w:tcBorders>
            <w:vAlign w:val="center"/>
          </w:tcPr>
          <w:p w14:paraId="648FEC71">
            <w:pPr>
              <w:autoSpaceDE w:val="0"/>
              <w:autoSpaceDN w:val="0"/>
              <w:adjustRightInd w:val="0"/>
              <w:spacing w:line="360" w:lineRule="exact"/>
              <w:rPr>
                <w:rFonts w:ascii="宋体" w:hAnsi="宋体"/>
                <w:b/>
                <w:color w:val="000000"/>
                <w:kern w:val="0"/>
                <w:sz w:val="21"/>
                <w:szCs w:val="21"/>
                <w:lang w:val="zh-CN"/>
              </w:rPr>
            </w:pPr>
            <w:r>
              <w:rPr>
                <w:rFonts w:hint="eastAsia" w:ascii="宋体" w:hAnsi="宋体"/>
                <w:color w:val="000000"/>
                <w:sz w:val="21"/>
                <w:szCs w:val="21"/>
              </w:rPr>
              <w:t>投标人如发现招标文件及其评标办法中存在含糊不清、相互矛盾、多种含义以及歧视性不公正条款或违法违规等有疑点需要质疑的，</w:t>
            </w:r>
            <w:r>
              <w:rPr>
                <w:rFonts w:ascii="宋体" w:hAnsi="宋体"/>
                <w:color w:val="000000"/>
                <w:sz w:val="21"/>
                <w:szCs w:val="21"/>
              </w:rPr>
              <w:t>可以自收到采购文件之日（发售截止日之后收到采购文件的，以发售截止日为准）或者采购文件公告期限届满之日（</w:t>
            </w:r>
            <w:r>
              <w:rPr>
                <w:rFonts w:hint="eastAsia" w:ascii="宋体" w:hAnsi="宋体"/>
                <w:color w:val="000000"/>
                <w:sz w:val="21"/>
                <w:szCs w:val="21"/>
              </w:rPr>
              <w:t>即</w:t>
            </w:r>
            <w:r>
              <w:rPr>
                <w:rFonts w:ascii="宋体" w:hAnsi="宋体"/>
                <w:color w:val="000000"/>
                <w:sz w:val="21"/>
                <w:szCs w:val="21"/>
              </w:rPr>
              <w:t>为</w:t>
            </w:r>
            <w:r>
              <w:rPr>
                <w:rFonts w:hint="eastAsia" w:ascii="宋体" w:hAnsi="宋体"/>
                <w:color w:val="000000"/>
                <w:sz w:val="21"/>
                <w:szCs w:val="21"/>
              </w:rPr>
              <w:t>招标</w:t>
            </w:r>
            <w:r>
              <w:rPr>
                <w:rFonts w:ascii="宋体" w:hAnsi="宋体"/>
                <w:color w:val="000000"/>
                <w:sz w:val="21"/>
                <w:szCs w:val="21"/>
              </w:rPr>
              <w:t>公告发布后的第6个工作日）起7个工作日内，以书面形式向采购人和采购代理机构提出质疑。</w:t>
            </w:r>
          </w:p>
        </w:tc>
      </w:tr>
      <w:tr w14:paraId="72F96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38" w:type="dxa"/>
            <w:tcBorders>
              <w:top w:val="single" w:color="auto" w:sz="4" w:space="0"/>
              <w:bottom w:val="single" w:color="auto" w:sz="4" w:space="0"/>
            </w:tcBorders>
            <w:vAlign w:val="center"/>
          </w:tcPr>
          <w:p w14:paraId="5A448EEE">
            <w:pPr>
              <w:spacing w:line="320" w:lineRule="exact"/>
              <w:jc w:val="center"/>
              <w:rPr>
                <w:rFonts w:ascii="宋体" w:hAnsi="宋体"/>
                <w:color w:val="000000"/>
                <w:sz w:val="21"/>
                <w:szCs w:val="21"/>
              </w:rPr>
            </w:pPr>
            <w:r>
              <w:rPr>
                <w:rFonts w:hint="eastAsia" w:ascii="宋体" w:hAnsi="宋体"/>
                <w:color w:val="000000"/>
                <w:sz w:val="21"/>
                <w:szCs w:val="21"/>
              </w:rPr>
              <w:t>12</w:t>
            </w:r>
          </w:p>
        </w:tc>
        <w:tc>
          <w:tcPr>
            <w:tcW w:w="1983" w:type="dxa"/>
            <w:tcBorders>
              <w:top w:val="single" w:color="auto" w:sz="4" w:space="0"/>
              <w:bottom w:val="single" w:color="auto" w:sz="4" w:space="0"/>
            </w:tcBorders>
            <w:vAlign w:val="center"/>
          </w:tcPr>
          <w:p w14:paraId="2BE917B2">
            <w:pPr>
              <w:autoSpaceDE w:val="0"/>
              <w:autoSpaceDN w:val="0"/>
              <w:adjustRightInd w:val="0"/>
              <w:spacing w:line="360" w:lineRule="exact"/>
              <w:jc w:val="center"/>
              <w:rPr>
                <w:rFonts w:ascii="宋体" w:hAnsi="宋体"/>
                <w:color w:val="000000"/>
                <w:sz w:val="21"/>
                <w:szCs w:val="21"/>
                <w:lang w:val="zh-CN"/>
              </w:rPr>
            </w:pPr>
            <w:r>
              <w:rPr>
                <w:rFonts w:hint="eastAsia" w:ascii="宋体" w:hAnsi="宋体"/>
                <w:color w:val="000000"/>
                <w:sz w:val="21"/>
                <w:szCs w:val="21"/>
                <w:lang w:val="zh-CN"/>
              </w:rPr>
              <w:t>实质性条款</w:t>
            </w:r>
          </w:p>
        </w:tc>
        <w:tc>
          <w:tcPr>
            <w:tcW w:w="7270" w:type="dxa"/>
            <w:tcBorders>
              <w:top w:val="single" w:color="auto" w:sz="4" w:space="0"/>
              <w:bottom w:val="single" w:color="auto" w:sz="4" w:space="0"/>
            </w:tcBorders>
            <w:vAlign w:val="center"/>
          </w:tcPr>
          <w:p w14:paraId="081E9FC3">
            <w:pPr>
              <w:autoSpaceDE w:val="0"/>
              <w:autoSpaceDN w:val="0"/>
              <w:adjustRightInd w:val="0"/>
              <w:spacing w:line="360" w:lineRule="exact"/>
              <w:ind w:left="10" w:hanging="10"/>
              <w:jc w:val="left"/>
              <w:rPr>
                <w:rFonts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▲是实质性条款，投标文件须作出实质性响应，否则作无效标处理。</w:t>
            </w:r>
          </w:p>
        </w:tc>
      </w:tr>
      <w:tr w14:paraId="00FD2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738" w:type="dxa"/>
            <w:tcBorders>
              <w:top w:val="single" w:color="auto" w:sz="4" w:space="0"/>
              <w:bottom w:val="single" w:color="auto" w:sz="4" w:space="0"/>
            </w:tcBorders>
            <w:vAlign w:val="center"/>
          </w:tcPr>
          <w:p w14:paraId="1D731228">
            <w:pPr>
              <w:spacing w:line="320" w:lineRule="exact"/>
              <w:jc w:val="center"/>
              <w:rPr>
                <w:rFonts w:ascii="宋体" w:hAnsi="宋体"/>
                <w:color w:val="000000"/>
                <w:sz w:val="21"/>
                <w:szCs w:val="21"/>
              </w:rPr>
            </w:pPr>
            <w:r>
              <w:rPr>
                <w:rFonts w:hint="eastAsia" w:ascii="宋体" w:hAnsi="宋体"/>
                <w:color w:val="000000"/>
                <w:sz w:val="21"/>
                <w:szCs w:val="21"/>
              </w:rPr>
              <w:t>13</w:t>
            </w:r>
          </w:p>
        </w:tc>
        <w:tc>
          <w:tcPr>
            <w:tcW w:w="1983" w:type="dxa"/>
            <w:tcBorders>
              <w:top w:val="single" w:color="auto" w:sz="4" w:space="0"/>
              <w:bottom w:val="single" w:color="auto" w:sz="4" w:space="0"/>
            </w:tcBorders>
            <w:vAlign w:val="center"/>
          </w:tcPr>
          <w:p w14:paraId="70CE51B9">
            <w:pPr>
              <w:autoSpaceDE w:val="0"/>
              <w:autoSpaceDN w:val="0"/>
              <w:adjustRightInd w:val="0"/>
              <w:spacing w:line="360" w:lineRule="exact"/>
              <w:jc w:val="center"/>
              <w:rPr>
                <w:rFonts w:ascii="宋体" w:hAnsi="宋体"/>
                <w:bCs/>
                <w:color w:val="000000"/>
                <w:sz w:val="21"/>
                <w:szCs w:val="21"/>
              </w:rPr>
            </w:pPr>
            <w:r>
              <w:rPr>
                <w:rFonts w:hint="eastAsia" w:ascii="宋体" w:hAnsi="宋体"/>
                <w:bCs/>
                <w:color w:val="000000"/>
                <w:sz w:val="21"/>
                <w:szCs w:val="21"/>
              </w:rPr>
              <w:t>▲项目最高限价</w:t>
            </w:r>
          </w:p>
        </w:tc>
        <w:tc>
          <w:tcPr>
            <w:tcW w:w="7270" w:type="dxa"/>
            <w:tcBorders>
              <w:top w:val="single" w:color="auto" w:sz="4" w:space="0"/>
              <w:bottom w:val="single" w:color="auto" w:sz="4" w:space="0"/>
            </w:tcBorders>
            <w:vAlign w:val="center"/>
          </w:tcPr>
          <w:p w14:paraId="2B1AEF90">
            <w:pPr>
              <w:autoSpaceDE w:val="0"/>
              <w:autoSpaceDN w:val="0"/>
              <w:adjustRightInd w:val="0"/>
              <w:spacing w:line="360" w:lineRule="exact"/>
              <w:rPr>
                <w:rFonts w:ascii="宋体" w:hAnsi="宋体"/>
                <w:bCs/>
                <w:color w:val="000000"/>
                <w:sz w:val="21"/>
                <w:szCs w:val="21"/>
              </w:rPr>
            </w:pPr>
            <w:r>
              <w:rPr>
                <w:rFonts w:hint="eastAsia" w:ascii="宋体" w:hAnsi="宋体"/>
                <w:bCs/>
                <w:color w:val="000000"/>
                <w:sz w:val="21"/>
                <w:szCs w:val="21"/>
              </w:rPr>
              <w:t>最高限价为376643</w:t>
            </w:r>
            <w:r>
              <w:rPr>
                <w:rFonts w:hint="eastAsia" w:ascii="宋体"/>
                <w:bCs/>
                <w:color w:val="000000"/>
                <w:sz w:val="21"/>
                <w:szCs w:val="21"/>
                <w:lang w:val="zh-CN"/>
              </w:rPr>
              <w:t>元</w:t>
            </w:r>
            <w:r>
              <w:rPr>
                <w:rFonts w:hint="eastAsia" w:ascii="宋体"/>
                <w:b/>
                <w:color w:val="000000"/>
                <w:sz w:val="21"/>
                <w:szCs w:val="21"/>
                <w:lang w:val="zh-CN"/>
              </w:rPr>
              <w:t>；</w:t>
            </w:r>
            <w:r>
              <w:rPr>
                <w:rFonts w:hint="eastAsia" w:ascii="宋体" w:hAnsi="宋体"/>
                <w:bCs/>
                <w:color w:val="000000"/>
                <w:sz w:val="21"/>
                <w:szCs w:val="21"/>
              </w:rPr>
              <w:t xml:space="preserve">如投标人的投标报价超过最高限价，其投标文件作无效标处理。 </w:t>
            </w:r>
          </w:p>
        </w:tc>
      </w:tr>
      <w:tr w14:paraId="6CCFF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738" w:type="dxa"/>
            <w:tcBorders>
              <w:top w:val="single" w:color="auto" w:sz="4" w:space="0"/>
            </w:tcBorders>
            <w:vAlign w:val="center"/>
          </w:tcPr>
          <w:p w14:paraId="7C5E8E8B">
            <w:pPr>
              <w:spacing w:line="320" w:lineRule="exact"/>
              <w:jc w:val="center"/>
              <w:rPr>
                <w:rFonts w:ascii="宋体" w:hAnsi="宋体"/>
                <w:color w:val="000000"/>
                <w:sz w:val="21"/>
                <w:szCs w:val="21"/>
              </w:rPr>
            </w:pPr>
            <w:r>
              <w:rPr>
                <w:rFonts w:hint="eastAsia" w:ascii="宋体" w:hAnsi="宋体"/>
                <w:color w:val="000000"/>
                <w:sz w:val="21"/>
                <w:szCs w:val="21"/>
              </w:rPr>
              <w:t>14</w:t>
            </w:r>
          </w:p>
        </w:tc>
        <w:tc>
          <w:tcPr>
            <w:tcW w:w="1983" w:type="dxa"/>
            <w:tcBorders>
              <w:top w:val="single" w:color="auto" w:sz="4" w:space="0"/>
            </w:tcBorders>
            <w:vAlign w:val="center"/>
          </w:tcPr>
          <w:p w14:paraId="0E1D1923">
            <w:pPr>
              <w:autoSpaceDE w:val="0"/>
              <w:autoSpaceDN w:val="0"/>
              <w:adjustRightInd w:val="0"/>
              <w:spacing w:line="360" w:lineRule="exact"/>
              <w:jc w:val="center"/>
              <w:rPr>
                <w:rFonts w:ascii="宋体" w:hAnsi="宋体"/>
                <w:color w:val="000000"/>
                <w:sz w:val="21"/>
                <w:szCs w:val="21"/>
              </w:rPr>
            </w:pPr>
            <w:r>
              <w:rPr>
                <w:rFonts w:hint="eastAsia" w:ascii="宋体" w:hAnsi="宋体"/>
                <w:color w:val="000000"/>
                <w:sz w:val="21"/>
                <w:szCs w:val="21"/>
              </w:rPr>
              <w:t>解释权</w:t>
            </w:r>
          </w:p>
        </w:tc>
        <w:tc>
          <w:tcPr>
            <w:tcW w:w="7270" w:type="dxa"/>
            <w:tcBorders>
              <w:top w:val="single" w:color="auto" w:sz="4" w:space="0"/>
            </w:tcBorders>
            <w:vAlign w:val="center"/>
          </w:tcPr>
          <w:p w14:paraId="3B793523">
            <w:pPr>
              <w:autoSpaceDE w:val="0"/>
              <w:autoSpaceDN w:val="0"/>
              <w:adjustRightInd w:val="0"/>
              <w:spacing w:line="360" w:lineRule="exact"/>
              <w:rPr>
                <w:rFonts w:ascii="宋体" w:hAnsi="宋体"/>
                <w:color w:val="000000"/>
                <w:sz w:val="21"/>
                <w:szCs w:val="21"/>
              </w:rPr>
            </w:pPr>
            <w:r>
              <w:rPr>
                <w:rFonts w:hint="eastAsia" w:ascii="宋体" w:hAnsi="宋体"/>
                <w:color w:val="000000"/>
                <w:sz w:val="21"/>
                <w:szCs w:val="21"/>
              </w:rPr>
              <w:t>本招标文件解释权属于招标采购单位（采购人和采购代理机构）</w:t>
            </w:r>
          </w:p>
        </w:tc>
      </w:tr>
    </w:tbl>
    <w:p w14:paraId="71080AFE">
      <w:pPr>
        <w:autoSpaceDE w:val="0"/>
        <w:autoSpaceDN w:val="0"/>
        <w:adjustRightInd w:val="0"/>
        <w:snapToGrid w:val="0"/>
        <w:spacing w:line="312" w:lineRule="auto"/>
        <w:jc w:val="center"/>
        <w:outlineLvl w:val="1"/>
        <w:rPr>
          <w:rFonts w:ascii="宋体"/>
          <w:b/>
          <w:bCs/>
          <w:color w:val="000000"/>
          <w:sz w:val="24"/>
          <w:lang w:val="zh-CN"/>
        </w:rPr>
      </w:pPr>
      <w:r>
        <w:rPr>
          <w:rFonts w:ascii="宋体"/>
          <w:color w:val="000000"/>
          <w:sz w:val="24"/>
        </w:rPr>
        <w:br w:type="page"/>
      </w:r>
      <w:bookmarkStart w:id="220" w:name="_Toc302983095"/>
      <w:bookmarkStart w:id="221" w:name="_Toc306901446"/>
      <w:r>
        <w:rPr>
          <w:rFonts w:hint="eastAsia" w:ascii="宋体"/>
          <w:b/>
          <w:bCs/>
          <w:color w:val="000000"/>
          <w:sz w:val="24"/>
          <w:lang w:val="zh-CN"/>
        </w:rPr>
        <w:t>一、</w:t>
      </w:r>
      <w:bookmarkEnd w:id="220"/>
      <w:bookmarkEnd w:id="221"/>
      <w:r>
        <w:rPr>
          <w:rFonts w:hint="eastAsia" w:ascii="宋体"/>
          <w:b/>
          <w:bCs/>
          <w:color w:val="000000"/>
          <w:sz w:val="24"/>
          <w:lang w:val="zh-CN"/>
        </w:rPr>
        <w:t>总则</w:t>
      </w:r>
    </w:p>
    <w:p w14:paraId="41E43B6E">
      <w:pPr>
        <w:snapToGrid w:val="0"/>
        <w:spacing w:line="372" w:lineRule="auto"/>
        <w:ind w:firstLine="413" w:firstLineChars="196"/>
        <w:jc w:val="left"/>
        <w:outlineLvl w:val="1"/>
        <w:rPr>
          <w:rFonts w:ascii="宋体" w:hAnsi="宋体"/>
          <w:b/>
          <w:color w:val="000000"/>
          <w:sz w:val="21"/>
          <w:szCs w:val="21"/>
        </w:rPr>
      </w:pPr>
      <w:r>
        <w:rPr>
          <w:rFonts w:hint="eastAsia" w:ascii="宋体"/>
          <w:b/>
          <w:color w:val="000000"/>
          <w:sz w:val="21"/>
          <w:szCs w:val="21"/>
          <w:lang w:val="zh-CN"/>
        </w:rPr>
        <w:t>（一）</w:t>
      </w:r>
      <w:r>
        <w:rPr>
          <w:rFonts w:ascii="宋体" w:hAnsi="宋体"/>
          <w:b/>
          <w:color w:val="000000"/>
          <w:sz w:val="21"/>
          <w:szCs w:val="21"/>
        </w:rPr>
        <w:t>适用范围</w:t>
      </w:r>
    </w:p>
    <w:p w14:paraId="1EDFE8A3">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olor w:val="000000"/>
          <w:sz w:val="21"/>
          <w:szCs w:val="21"/>
        </w:rPr>
        <w:t>本招标文件适用于</w:t>
      </w:r>
      <w:r>
        <w:rPr>
          <w:rFonts w:hint="eastAsia" w:ascii="宋体" w:hAnsi="宋体"/>
          <w:bCs/>
          <w:color w:val="000000"/>
          <w:sz w:val="21"/>
          <w:szCs w:val="21"/>
        </w:rPr>
        <w:t>本次</w:t>
      </w:r>
      <w:r>
        <w:rPr>
          <w:rFonts w:hint="eastAsia" w:ascii="宋体" w:hAnsi="宋体"/>
          <w:color w:val="000000"/>
          <w:sz w:val="21"/>
          <w:szCs w:val="21"/>
        </w:rPr>
        <w:t>项目的招标、投标、评标、定标、验收、合同履约、付款等行为（法律、法规另有规定的，从其规定）。</w:t>
      </w:r>
    </w:p>
    <w:p w14:paraId="46F392B1">
      <w:pPr>
        <w:widowControl/>
        <w:snapToGrid w:val="0"/>
        <w:spacing w:line="372" w:lineRule="auto"/>
        <w:ind w:left="60" w:right="60" w:firstLine="407" w:firstLineChars="193"/>
        <w:jc w:val="left"/>
        <w:outlineLvl w:val="0"/>
        <w:rPr>
          <w:rFonts w:ascii="宋体"/>
          <w:b/>
          <w:color w:val="000000"/>
          <w:sz w:val="21"/>
          <w:szCs w:val="21"/>
          <w:lang w:val="zh-CN"/>
        </w:rPr>
      </w:pPr>
      <w:r>
        <w:rPr>
          <w:rFonts w:hint="eastAsia" w:ascii="宋体"/>
          <w:b/>
          <w:color w:val="000000"/>
          <w:sz w:val="21"/>
          <w:szCs w:val="21"/>
          <w:lang w:val="zh-CN"/>
        </w:rPr>
        <w:t>（二）定义</w:t>
      </w:r>
    </w:p>
    <w:p w14:paraId="5C207DC7">
      <w:pPr>
        <w:autoSpaceDE w:val="0"/>
        <w:autoSpaceDN w:val="0"/>
        <w:adjustRightInd w:val="0"/>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采购人</w:t>
      </w:r>
      <w:r>
        <w:rPr>
          <w:rFonts w:ascii="宋体" w:hAnsi="宋体"/>
          <w:color w:val="000000"/>
          <w:sz w:val="21"/>
          <w:szCs w:val="21"/>
        </w:rPr>
        <w:t>”</w:t>
      </w:r>
      <w:r>
        <w:rPr>
          <w:rFonts w:hint="eastAsia" w:ascii="宋体" w:hAnsi="宋体"/>
          <w:color w:val="000000"/>
          <w:sz w:val="21"/>
          <w:szCs w:val="21"/>
        </w:rPr>
        <w:t>系指仙居县实验小学。</w:t>
      </w:r>
    </w:p>
    <w:p w14:paraId="73C5F917">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ascii="宋体"/>
          <w:color w:val="000000"/>
          <w:sz w:val="21"/>
          <w:szCs w:val="21"/>
          <w:lang w:val="zh-CN"/>
        </w:rPr>
        <w:t>“</w:t>
      </w:r>
      <w:r>
        <w:rPr>
          <w:rFonts w:hint="eastAsia" w:ascii="宋体"/>
          <w:color w:val="000000"/>
          <w:sz w:val="21"/>
          <w:szCs w:val="21"/>
          <w:lang w:val="zh-CN"/>
        </w:rPr>
        <w:t>采购代理机构</w:t>
      </w:r>
      <w:r>
        <w:rPr>
          <w:rFonts w:ascii="宋体"/>
          <w:color w:val="000000"/>
          <w:sz w:val="21"/>
          <w:szCs w:val="21"/>
          <w:lang w:val="zh-CN"/>
        </w:rPr>
        <w:t>”</w:t>
      </w:r>
      <w:r>
        <w:rPr>
          <w:rFonts w:hint="eastAsia" w:ascii="宋体"/>
          <w:color w:val="000000"/>
          <w:sz w:val="21"/>
          <w:szCs w:val="21"/>
          <w:lang w:val="zh-CN"/>
        </w:rPr>
        <w:t>指采购人委托招标的台州新远工程项目管理有限公司。</w:t>
      </w:r>
    </w:p>
    <w:p w14:paraId="6EB596DD">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w:t>
      </w:r>
      <w:r>
        <w:rPr>
          <w:rFonts w:ascii="宋体" w:hAnsi="宋体"/>
          <w:color w:val="000000"/>
          <w:sz w:val="21"/>
          <w:szCs w:val="21"/>
        </w:rPr>
        <w:t>投标人”系指向</w:t>
      </w:r>
      <w:r>
        <w:rPr>
          <w:rFonts w:hint="eastAsia" w:ascii="宋体" w:hAnsi="宋体"/>
          <w:color w:val="000000"/>
          <w:sz w:val="21"/>
          <w:szCs w:val="21"/>
        </w:rPr>
        <w:t>采购代理机构</w:t>
      </w:r>
      <w:r>
        <w:rPr>
          <w:rFonts w:ascii="宋体" w:hAnsi="宋体"/>
          <w:color w:val="000000"/>
          <w:sz w:val="21"/>
          <w:szCs w:val="21"/>
        </w:rPr>
        <w:t>提交投标文件的单位或个人。</w:t>
      </w:r>
    </w:p>
    <w:p w14:paraId="3D34DB5E">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ascii="宋体" w:hAnsi="宋体"/>
          <w:color w:val="000000"/>
          <w:sz w:val="21"/>
          <w:szCs w:val="21"/>
        </w:rPr>
        <w:t>“产品”系指供方按招标文件规定，须向采购人提供的一切设备、保险、税金、备品备件、工具、手册及其它有关技术资料和材料。</w:t>
      </w:r>
    </w:p>
    <w:p w14:paraId="6859BD21">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w:t>
      </w:r>
      <w:r>
        <w:rPr>
          <w:rFonts w:ascii="宋体" w:hAnsi="宋体"/>
          <w:color w:val="000000"/>
          <w:sz w:val="21"/>
          <w:szCs w:val="21"/>
        </w:rPr>
        <w:t>“服务”系指招标文件规定投标人须承担的安装、调试、技术协助、校准、培训、技术指导以及其他类似的义务。</w:t>
      </w:r>
    </w:p>
    <w:p w14:paraId="0BD5A7F5">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w:t>
      </w:r>
      <w:r>
        <w:rPr>
          <w:rFonts w:ascii="宋体" w:hAnsi="宋体"/>
          <w:color w:val="000000"/>
          <w:sz w:val="21"/>
          <w:szCs w:val="21"/>
        </w:rPr>
        <w:t>“项目”系指投标人按招标文件规定向采购人提供的产品和服务。</w:t>
      </w:r>
    </w:p>
    <w:p w14:paraId="28BF9C39">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ascii="宋体" w:hAnsi="宋体"/>
          <w:color w:val="000000"/>
          <w:sz w:val="21"/>
          <w:szCs w:val="21"/>
        </w:rPr>
        <w:t>“书面形式”包括信函、传真等。</w:t>
      </w:r>
    </w:p>
    <w:p w14:paraId="623B58B7">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rPr>
        <w:t>8.</w:t>
      </w:r>
      <w:r>
        <w:rPr>
          <w:rFonts w:ascii="宋体" w:hAnsi="宋体"/>
          <w:color w:val="000000"/>
          <w:sz w:val="21"/>
          <w:szCs w:val="21"/>
        </w:rPr>
        <w:t>“▲”系指实质性要求条款。</w:t>
      </w:r>
    </w:p>
    <w:p w14:paraId="21A55448">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（三）招标方式</w:t>
      </w:r>
    </w:p>
    <w:p w14:paraId="3FDB534F">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本次招标采用公开招标方式进行。</w:t>
      </w:r>
    </w:p>
    <w:p w14:paraId="231A81E4">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（四）投标费用</w:t>
      </w:r>
    </w:p>
    <w:p w14:paraId="1CD1B935">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olor w:val="000000"/>
          <w:sz w:val="21"/>
          <w:szCs w:val="21"/>
        </w:rPr>
        <w:t>不论投标结果如何，投标人均应自行承担所有与投标有关的全部费用（招标文件有相反规定除外）。</w:t>
      </w:r>
    </w:p>
    <w:p w14:paraId="6D63EBDF">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（五）联合体投标</w:t>
      </w:r>
    </w:p>
    <w:p w14:paraId="06457D86">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本项目不接受联合体投标。</w:t>
      </w:r>
    </w:p>
    <w:p w14:paraId="607CBADD">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（六）转包与分包</w:t>
      </w:r>
    </w:p>
    <w:p w14:paraId="0B62C276">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本项目不允许转包。</w:t>
      </w:r>
    </w:p>
    <w:p w14:paraId="1E117369">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（七）特别说明</w:t>
      </w:r>
    </w:p>
    <w:p w14:paraId="475D2F81">
      <w:pPr>
        <w:pStyle w:val="47"/>
        <w:shd w:val="clear" w:color="auto" w:fill="FFFFFF"/>
        <w:snapToGrid w:val="0"/>
        <w:spacing w:before="0" w:beforeAutospacing="0" w:after="0" w:afterAutospacing="0" w:line="372" w:lineRule="auto"/>
        <w:ind w:firstLine="420" w:firstLineChars="200"/>
        <w:jc w:val="both"/>
        <w:rPr>
          <w:rFonts w:hint="default" w:cs="宋体"/>
          <w:color w:val="000000"/>
          <w:kern w:val="2"/>
          <w:sz w:val="21"/>
          <w:szCs w:val="21"/>
        </w:rPr>
      </w:pPr>
      <w:bookmarkStart w:id="222" w:name="_Toc302983099"/>
      <w:bookmarkStart w:id="223" w:name="_Toc306901451"/>
      <w:r>
        <w:rPr>
          <w:rFonts w:cs="宋体"/>
          <w:color w:val="000000"/>
          <w:sz w:val="21"/>
          <w:szCs w:val="21"/>
          <w:lang w:val="zh-CN"/>
        </w:rPr>
        <w:t>▲</w:t>
      </w:r>
      <w:r>
        <w:rPr>
          <w:rFonts w:hAnsi="Courier New"/>
          <w:color w:val="000000"/>
          <w:sz w:val="21"/>
          <w:szCs w:val="21"/>
          <w:lang w:val="zh-CN"/>
        </w:rPr>
        <w:t>1.</w:t>
      </w:r>
      <w:r>
        <w:rPr>
          <w:rFonts w:hint="default" w:cs="宋体"/>
          <w:color w:val="000000"/>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BA5959">
      <w:pPr>
        <w:pStyle w:val="47"/>
        <w:shd w:val="clear" w:color="auto" w:fill="FFFFFF"/>
        <w:snapToGrid w:val="0"/>
        <w:spacing w:before="0" w:beforeAutospacing="0" w:after="0" w:afterAutospacing="0" w:line="372" w:lineRule="auto"/>
        <w:ind w:firstLine="420" w:firstLineChars="200"/>
        <w:jc w:val="both"/>
        <w:rPr>
          <w:rFonts w:hint="default" w:cs="宋体"/>
          <w:color w:val="000000"/>
          <w:kern w:val="2"/>
          <w:sz w:val="21"/>
          <w:szCs w:val="21"/>
        </w:rPr>
      </w:pPr>
      <w:r>
        <w:rPr>
          <w:rFonts w:hint="default" w:cs="宋体"/>
          <w:color w:val="000000"/>
          <w:kern w:val="2"/>
          <w:sz w:val="21"/>
          <w:szCs w:val="21"/>
        </w:rPr>
        <w:t>非单一产品采购项目，多家投标人提供的核心产品品牌相同的，按前款规定处理。</w:t>
      </w:r>
    </w:p>
    <w:p w14:paraId="2ECED796">
      <w:pPr>
        <w:pStyle w:val="29"/>
        <w:snapToGrid w:val="0"/>
        <w:spacing w:line="372" w:lineRule="auto"/>
        <w:ind w:left="4" w:leftChars="1" w:firstLine="420" w:firstLineChars="200"/>
        <w:rPr>
          <w:rFonts w:hAnsi="宋体" w:cs="宋体"/>
          <w:color w:val="000000"/>
          <w:szCs w:val="21"/>
        </w:rPr>
      </w:pPr>
      <w:r>
        <w:rPr>
          <w:rFonts w:hint="eastAsia" w:hAnsi="宋体" w:cs="宋体"/>
          <w:color w:val="000000"/>
          <w:szCs w:val="21"/>
          <w:lang w:val="zh-CN"/>
        </w:rPr>
        <w:t>▲</w:t>
      </w:r>
      <w:r>
        <w:rPr>
          <w:rFonts w:hint="eastAsia" w:hAnsi="宋体" w:cs="宋体"/>
          <w:color w:val="000000"/>
          <w:szCs w:val="21"/>
        </w:rPr>
        <w:t>2.投标人投标所使用的资格、信誉、荣誉、业绩与企业认证必须为本法人所拥有。投标人投标所使用的采购项目实施人员必须为本法人员工（或必须为本法人或控股公司正式员工）。</w:t>
      </w:r>
    </w:p>
    <w:p w14:paraId="4A0F2077">
      <w:pPr>
        <w:pStyle w:val="29"/>
        <w:snapToGrid w:val="0"/>
        <w:spacing w:line="372" w:lineRule="auto"/>
        <w:ind w:left="4" w:leftChars="1" w:firstLine="420" w:firstLineChars="200"/>
        <w:rPr>
          <w:rFonts w:hAnsi="宋体" w:cs="宋体"/>
          <w:color w:val="000000"/>
          <w:szCs w:val="21"/>
        </w:rPr>
      </w:pPr>
      <w:r>
        <w:rPr>
          <w:rFonts w:hint="eastAsia" w:hAnsi="宋体" w:cs="宋体"/>
          <w:color w:val="000000"/>
          <w:szCs w:val="21"/>
        </w:rPr>
        <w:t>3.投标人应仔细阅读招标文件的所有内容，按照招标文件的要求提交投标文件，并对所提供的全部资料的真实性承担法律责任。</w:t>
      </w:r>
    </w:p>
    <w:p w14:paraId="0195D412">
      <w:pPr>
        <w:snapToGrid w:val="0"/>
        <w:spacing w:line="372" w:lineRule="auto"/>
        <w:ind w:firstLine="482"/>
        <w:rPr>
          <w:rFonts w:ascii="宋体" w:hAnsi="宋体" w:cs="宋体"/>
          <w:color w:val="000000"/>
          <w:sz w:val="21"/>
          <w:szCs w:val="21"/>
        </w:rPr>
      </w:pPr>
      <w:r>
        <w:rPr>
          <w:rFonts w:hint="eastAsia" w:ascii="宋体" w:hAnsi="宋体" w:cs="宋体"/>
          <w:color w:val="000000"/>
          <w:sz w:val="21"/>
          <w:szCs w:val="21"/>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14:paraId="45D77148">
      <w:pPr>
        <w:snapToGrid w:val="0"/>
        <w:spacing w:line="372" w:lineRule="auto"/>
        <w:ind w:firstLine="482"/>
        <w:rPr>
          <w:rFonts w:ascii="宋体" w:hAnsi="宋体" w:cs="宋体"/>
          <w:color w:val="000000"/>
          <w:sz w:val="21"/>
          <w:szCs w:val="21"/>
        </w:rPr>
      </w:pPr>
      <w:r>
        <w:rPr>
          <w:rFonts w:hint="eastAsia" w:ascii="宋体" w:hAnsi="宋体" w:cs="宋体"/>
          <w:color w:val="000000"/>
          <w:sz w:val="21"/>
          <w:szCs w:val="21"/>
        </w:rPr>
        <w:t>5.为采购项目提供整体设计、规范编制或者项目管理、监理、检测等服务的供应商，不得再参加该采购项目的其他采购活动。</w:t>
      </w:r>
    </w:p>
    <w:p w14:paraId="793514E3">
      <w:pPr>
        <w:snapToGrid w:val="0"/>
        <w:spacing w:line="372" w:lineRule="auto"/>
        <w:ind w:firstLine="422" w:firstLineChars="200"/>
        <w:rPr>
          <w:rFonts w:ascii="宋体" w:hAnsi="宋体" w:cs="Arial"/>
          <w:b/>
          <w:color w:val="000000"/>
          <w:sz w:val="21"/>
          <w:szCs w:val="21"/>
        </w:rPr>
      </w:pPr>
      <w:r>
        <w:rPr>
          <w:rFonts w:hint="eastAsia" w:ascii="宋体" w:hAnsi="宋体" w:cs="Arial"/>
          <w:b/>
          <w:color w:val="000000"/>
          <w:sz w:val="21"/>
          <w:szCs w:val="21"/>
        </w:rPr>
        <w:t>6.</w:t>
      </w:r>
      <w:r>
        <w:rPr>
          <w:rFonts w:ascii="宋体" w:hAnsi="宋体" w:cs="Arial"/>
          <w:b/>
          <w:color w:val="000000"/>
          <w:sz w:val="21"/>
          <w:szCs w:val="21"/>
        </w:rPr>
        <w:t>投标人信用信息查询渠道及截止时点、信用信息查询记录和证据留存的具体方式、信用信息的使用规则</w:t>
      </w:r>
      <w:r>
        <w:rPr>
          <w:rFonts w:hint="eastAsia" w:ascii="宋体" w:hAnsi="宋体" w:cs="Arial"/>
          <w:b/>
          <w:color w:val="000000"/>
          <w:sz w:val="21"/>
          <w:szCs w:val="21"/>
        </w:rPr>
        <w:t>：</w:t>
      </w:r>
    </w:p>
    <w:p w14:paraId="7D80F070">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0081"/>
      </w:r>
      <w:r>
        <w:rPr>
          <w:rFonts w:hint="eastAsia" w:ascii="宋体" w:hAnsi="宋体" w:cs="Arial"/>
          <w:color w:val="000000"/>
          <w:sz w:val="21"/>
          <w:szCs w:val="21"/>
        </w:rPr>
        <w:t>查询渠道：中国政府采购网（网址：</w:t>
      </w:r>
      <w:r>
        <w:rPr>
          <w:rFonts w:ascii="宋体" w:hAnsi="宋体" w:cs="Arial"/>
          <w:color w:val="000000"/>
          <w:sz w:val="21"/>
          <w:szCs w:val="21"/>
        </w:rPr>
        <w:t>http://www.ccgp.gov.cn</w:t>
      </w:r>
      <w:r>
        <w:rPr>
          <w:rFonts w:hint="eastAsia" w:ascii="宋体" w:hAnsi="宋体" w:cs="Arial"/>
          <w:color w:val="000000"/>
          <w:sz w:val="21"/>
          <w:szCs w:val="21"/>
        </w:rPr>
        <w:t>）、信用中国（网址：</w:t>
      </w:r>
      <w:r>
        <w:fldChar w:fldCharType="begin"/>
      </w:r>
      <w:r>
        <w:instrText xml:space="preserve"> HYPERLINK "http://www.creditchina.gov.cn" </w:instrText>
      </w:r>
      <w:r>
        <w:fldChar w:fldCharType="separate"/>
      </w:r>
      <w:r>
        <w:rPr>
          <w:rFonts w:ascii="宋体" w:hAnsi="宋体" w:cs="Arial"/>
          <w:color w:val="000000"/>
          <w:sz w:val="21"/>
          <w:szCs w:val="21"/>
        </w:rPr>
        <w:t>http://www.creditchina.gov.cn</w:t>
      </w:r>
      <w:r>
        <w:rPr>
          <w:rFonts w:ascii="宋体" w:hAnsi="宋体" w:cs="Arial"/>
          <w:color w:val="000000"/>
          <w:sz w:val="21"/>
          <w:szCs w:val="21"/>
        </w:rPr>
        <w:fldChar w:fldCharType="end"/>
      </w:r>
      <w:r>
        <w:rPr>
          <w:rFonts w:hint="eastAsia" w:ascii="宋体" w:hAnsi="宋体" w:cs="Arial"/>
          <w:color w:val="000000"/>
          <w:sz w:val="21"/>
          <w:szCs w:val="21"/>
        </w:rPr>
        <w:t>）。</w:t>
      </w:r>
    </w:p>
    <w:p w14:paraId="1BE8165C">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2"/>
      </w:r>
      <w:r>
        <w:rPr>
          <w:rFonts w:hint="eastAsia" w:ascii="宋体" w:hAnsi="宋体" w:cs="Arial"/>
          <w:color w:val="000000"/>
          <w:sz w:val="21"/>
          <w:szCs w:val="21"/>
        </w:rPr>
        <w:t>截止时间：开标后评标前。</w:t>
      </w:r>
    </w:p>
    <w:p w14:paraId="7EFEC2ED">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3"/>
      </w:r>
      <w:r>
        <w:rPr>
          <w:rFonts w:ascii="宋体" w:hAnsi="宋体" w:cs="Arial"/>
          <w:color w:val="000000"/>
          <w:sz w:val="21"/>
          <w:szCs w:val="21"/>
        </w:rPr>
        <w:t>信用信息查询记录和证据留存的具体方式</w:t>
      </w:r>
      <w:r>
        <w:rPr>
          <w:rFonts w:hint="eastAsia" w:ascii="宋体" w:hAnsi="宋体" w:cs="Arial"/>
          <w:color w:val="000000"/>
          <w:sz w:val="21"/>
          <w:szCs w:val="21"/>
        </w:rPr>
        <w:t>：将在规定查询时间内打印信用信息查询记录及相关证据，并将与其他采购文件一并保存。</w:t>
      </w:r>
    </w:p>
    <w:p w14:paraId="41776851">
      <w:pPr>
        <w:pStyle w:val="29"/>
        <w:snapToGrid w:val="0"/>
        <w:spacing w:line="372" w:lineRule="auto"/>
        <w:ind w:left="4" w:leftChars="1" w:firstLine="420" w:firstLineChars="200"/>
        <w:rPr>
          <w:rFonts w:hAnsi="宋体" w:cs="宋体"/>
          <w:color w:val="000000"/>
          <w:szCs w:val="21"/>
        </w:rPr>
      </w:pPr>
      <w:r>
        <w:rPr>
          <w:rFonts w:hint="eastAsia" w:hAnsi="宋体" w:cs="Arial"/>
          <w:color w:val="000000"/>
          <w:szCs w:val="21"/>
        </w:rPr>
        <w:sym w:font="Wingdings" w:char="0084"/>
      </w:r>
      <w:r>
        <w:rPr>
          <w:rFonts w:hint="eastAsia" w:hAnsi="宋体" w:cs="Arial"/>
          <w:color w:val="000000"/>
          <w:szCs w:val="21"/>
        </w:rPr>
        <w:t>使用规则：</w:t>
      </w:r>
      <w:r>
        <w:rPr>
          <w:rFonts w:hint="eastAsia" w:hAnsi="宋体" w:cs="宋体"/>
          <w:color w:val="000000"/>
          <w:szCs w:val="21"/>
        </w:rPr>
        <w:t>对列入失信被执行人、重大税收违法案件当事人名单、政府采购严重违法失信行为记录名单的供应商，拒绝其参与政府采购活动。</w:t>
      </w:r>
    </w:p>
    <w:p w14:paraId="7FB68A14">
      <w:pPr>
        <w:snapToGrid w:val="0"/>
        <w:spacing w:line="372" w:lineRule="auto"/>
        <w:ind w:firstLine="482"/>
        <w:rPr>
          <w:rFonts w:ascii="宋体"/>
          <w:b/>
          <w:color w:val="000000"/>
          <w:sz w:val="21"/>
          <w:szCs w:val="21"/>
          <w:lang w:val="zh-CN"/>
        </w:rPr>
      </w:pPr>
      <w:r>
        <w:rPr>
          <w:rFonts w:hint="eastAsia" w:ascii="宋体"/>
          <w:b/>
          <w:color w:val="000000"/>
          <w:sz w:val="21"/>
          <w:szCs w:val="21"/>
          <w:lang w:val="zh-CN"/>
        </w:rPr>
        <w:t>（八）质疑与投诉</w:t>
      </w:r>
    </w:p>
    <w:p w14:paraId="342BC0E5">
      <w:pPr>
        <w:pStyle w:val="29"/>
        <w:snapToGrid w:val="0"/>
        <w:spacing w:line="372" w:lineRule="auto"/>
        <w:ind w:firstLine="420" w:firstLineChars="200"/>
        <w:rPr>
          <w:rFonts w:hAnsi="Times New Roman"/>
          <w:color w:val="000000"/>
          <w:szCs w:val="21"/>
          <w:lang w:val="zh-CN"/>
        </w:rPr>
      </w:pPr>
      <w:r>
        <w:rPr>
          <w:color w:val="000000"/>
          <w:szCs w:val="21"/>
          <w:lang w:val="zh-CN"/>
        </w:rPr>
        <w:t>1</w:t>
      </w:r>
      <w:r>
        <w:rPr>
          <w:rFonts w:hint="eastAsia"/>
          <w:color w:val="000000"/>
          <w:szCs w:val="21"/>
        </w:rPr>
        <w:t>.</w:t>
      </w:r>
      <w:r>
        <w:rPr>
          <w:rFonts w:hint="eastAsia"/>
          <w:color w:val="000000"/>
          <w:szCs w:val="21"/>
          <w:lang w:val="zh-CN"/>
        </w:rPr>
        <w:t>投标人认为采购文件、采购过程和中标结果使自己的权益收到损害的，可以在知道或者应知其权益收到损害之日起七个工作日内，以书面形式向采购代理机构提出质疑。</w:t>
      </w:r>
    </w:p>
    <w:p w14:paraId="5B439406">
      <w:pPr>
        <w:pStyle w:val="29"/>
        <w:snapToGrid w:val="0"/>
        <w:spacing w:line="372" w:lineRule="auto"/>
        <w:ind w:firstLine="420" w:firstLineChars="200"/>
        <w:rPr>
          <w:rFonts w:hAnsi="Times New Roman"/>
          <w:color w:val="000000"/>
          <w:szCs w:val="21"/>
          <w:lang w:val="zh-CN"/>
        </w:rPr>
      </w:pPr>
      <w:r>
        <w:rPr>
          <w:rFonts w:hint="eastAsia" w:hAnsi="Times New Roman"/>
          <w:color w:val="000000"/>
          <w:szCs w:val="21"/>
          <w:lang w:val="zh-CN"/>
        </w:rPr>
        <w:t>2</w:t>
      </w:r>
      <w:r>
        <w:rPr>
          <w:rFonts w:hint="eastAsia" w:hAnsi="Times New Roman"/>
          <w:color w:val="000000"/>
          <w:szCs w:val="21"/>
        </w:rPr>
        <w:t>.</w:t>
      </w:r>
      <w:r>
        <w:rPr>
          <w:rFonts w:hint="eastAsia" w:hAnsi="Times New Roman"/>
          <w:color w:val="000000"/>
          <w:szCs w:val="21"/>
          <w:lang w:val="zh-CN"/>
        </w:rPr>
        <w:t>质疑供应商可直接提交、传真或邮寄方式提交质疑书（一式三份），以其他方式提出的质疑，采购代理机构</w:t>
      </w:r>
      <w:r>
        <w:rPr>
          <w:rFonts w:hAnsi="Times New Roman"/>
          <w:color w:val="000000"/>
          <w:szCs w:val="21"/>
          <w:lang w:val="zh-CN"/>
        </w:rPr>
        <w:t>可不予接受、答复。</w:t>
      </w:r>
      <w:r>
        <w:rPr>
          <w:rFonts w:hint="eastAsia" w:hAnsi="Times New Roman"/>
          <w:color w:val="000000"/>
          <w:szCs w:val="21"/>
          <w:lang w:val="zh-CN"/>
        </w:rPr>
        <w:t>其中，以</w:t>
      </w:r>
      <w:r>
        <w:rPr>
          <w:rFonts w:hAnsi="Times New Roman"/>
          <w:color w:val="000000"/>
          <w:szCs w:val="21"/>
          <w:lang w:val="zh-CN"/>
        </w:rPr>
        <w:t>传真方式送达质疑书的，</w:t>
      </w:r>
      <w:r>
        <w:rPr>
          <w:rFonts w:hint="eastAsia" w:hAnsi="Times New Roman"/>
          <w:color w:val="000000"/>
          <w:szCs w:val="21"/>
          <w:lang w:val="zh-CN"/>
        </w:rPr>
        <w:t>应</w:t>
      </w:r>
      <w:r>
        <w:rPr>
          <w:rFonts w:hAnsi="Times New Roman"/>
          <w:color w:val="000000"/>
          <w:szCs w:val="21"/>
          <w:lang w:val="zh-CN"/>
        </w:rPr>
        <w:t>及时将质疑书原件送达</w:t>
      </w:r>
      <w:r>
        <w:rPr>
          <w:rFonts w:hint="eastAsia" w:hAnsi="Times New Roman"/>
          <w:color w:val="000000"/>
          <w:szCs w:val="21"/>
          <w:lang w:val="zh-CN"/>
        </w:rPr>
        <w:t>采购代理机构，采购代理机构</w:t>
      </w:r>
      <w:r>
        <w:rPr>
          <w:rFonts w:hAnsi="Times New Roman"/>
          <w:color w:val="000000"/>
          <w:szCs w:val="21"/>
          <w:lang w:val="zh-CN"/>
        </w:rPr>
        <w:t>以实际收到原件之日作为收到质疑的日期</w:t>
      </w:r>
      <w:r>
        <w:rPr>
          <w:rFonts w:hint="eastAsia" w:hAnsi="Times New Roman"/>
          <w:color w:val="000000"/>
          <w:szCs w:val="21"/>
          <w:lang w:val="zh-CN"/>
        </w:rPr>
        <w:t>（在质疑期限届满前质疑书已经传真成功的，质疑不视为过期）；</w:t>
      </w:r>
      <w:r>
        <w:rPr>
          <w:rFonts w:hAnsi="Times New Roman"/>
          <w:color w:val="000000"/>
          <w:szCs w:val="21"/>
          <w:lang w:val="zh-CN"/>
        </w:rPr>
        <w:t>邮寄方式送达质疑书的，以</w:t>
      </w:r>
      <w:r>
        <w:rPr>
          <w:rFonts w:hint="eastAsia" w:hAnsi="Times New Roman"/>
          <w:color w:val="000000"/>
          <w:szCs w:val="21"/>
          <w:lang w:val="zh-CN"/>
        </w:rPr>
        <w:t>采购代理机构</w:t>
      </w:r>
      <w:r>
        <w:rPr>
          <w:rFonts w:hAnsi="Times New Roman"/>
          <w:color w:val="000000"/>
          <w:szCs w:val="21"/>
          <w:lang w:val="zh-CN"/>
        </w:rPr>
        <w:t>实际收到邮件之日作为收到质疑的日期。</w:t>
      </w:r>
    </w:p>
    <w:p w14:paraId="3763F610">
      <w:pPr>
        <w:pStyle w:val="29"/>
        <w:snapToGrid w:val="0"/>
        <w:spacing w:line="372" w:lineRule="auto"/>
        <w:ind w:firstLine="420" w:firstLineChars="200"/>
        <w:rPr>
          <w:color w:val="000000"/>
          <w:szCs w:val="21"/>
          <w:lang w:val="zh-CN"/>
        </w:rPr>
      </w:pPr>
      <w:r>
        <w:rPr>
          <w:rFonts w:hint="eastAsia"/>
          <w:color w:val="000000"/>
          <w:szCs w:val="21"/>
          <w:lang w:val="zh-CN"/>
        </w:rPr>
        <w:t>3</w:t>
      </w:r>
      <w:r>
        <w:rPr>
          <w:rFonts w:hint="eastAsia"/>
          <w:color w:val="000000"/>
          <w:szCs w:val="21"/>
        </w:rPr>
        <w:t>.</w:t>
      </w:r>
      <w:r>
        <w:rPr>
          <w:rFonts w:hint="eastAsia" w:hAnsi="Times New Roman"/>
          <w:color w:val="000000"/>
          <w:szCs w:val="21"/>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5FD6BE36">
      <w:pPr>
        <w:snapToGrid w:val="0"/>
        <w:spacing w:line="372" w:lineRule="auto"/>
        <w:ind w:firstLine="482"/>
        <w:rPr>
          <w:color w:val="000000"/>
          <w:sz w:val="21"/>
          <w:szCs w:val="21"/>
          <w:lang w:val="zh-CN"/>
        </w:rPr>
      </w:pPr>
      <w:r>
        <w:rPr>
          <w:rFonts w:hint="eastAsia"/>
          <w:color w:val="000000"/>
          <w:sz w:val="21"/>
          <w:szCs w:val="21"/>
          <w:lang w:val="zh-CN"/>
        </w:rPr>
        <w:t>4</w:t>
      </w:r>
      <w:r>
        <w:rPr>
          <w:rFonts w:hint="eastAsia"/>
          <w:color w:val="000000"/>
          <w:sz w:val="21"/>
          <w:szCs w:val="21"/>
        </w:rPr>
        <w:t>.</w:t>
      </w:r>
      <w:r>
        <w:rPr>
          <w:rFonts w:hint="eastAsia"/>
          <w:color w:val="000000"/>
          <w:sz w:val="21"/>
          <w:szCs w:val="21"/>
          <w:lang w:val="zh-CN"/>
        </w:rPr>
        <w:t>质疑供应商捏造事实、提供虚假材料进行质疑的，采购代理机构报告同级财政部门。情况属实的，列入不良行为记录并在指定的媒体上公告。</w:t>
      </w:r>
    </w:p>
    <w:p w14:paraId="7CE6DA9A">
      <w:pPr>
        <w:snapToGrid w:val="0"/>
        <w:spacing w:line="372" w:lineRule="auto"/>
        <w:ind w:firstLine="482"/>
        <w:rPr>
          <w:rFonts w:ascii="宋体"/>
          <w:color w:val="000000"/>
          <w:sz w:val="21"/>
          <w:szCs w:val="21"/>
          <w:lang w:val="zh-CN"/>
        </w:rPr>
      </w:pPr>
      <w:r>
        <w:rPr>
          <w:rFonts w:hint="eastAsia"/>
          <w:color w:val="000000"/>
          <w:sz w:val="21"/>
          <w:szCs w:val="21"/>
          <w:lang w:val="zh-CN"/>
        </w:rPr>
        <w:t>5</w:t>
      </w:r>
      <w:r>
        <w:rPr>
          <w:rFonts w:hint="eastAsia"/>
          <w:color w:val="000000"/>
          <w:sz w:val="21"/>
          <w:szCs w:val="21"/>
        </w:rPr>
        <w:t>.</w:t>
      </w:r>
      <w:r>
        <w:rPr>
          <w:rFonts w:ascii="宋体" w:hAnsi="宋体" w:cs="宋体"/>
          <w:color w:val="000000"/>
          <w:kern w:val="0"/>
          <w:sz w:val="21"/>
          <w:szCs w:val="21"/>
        </w:rPr>
        <w:t>质疑供应商对采购人、采购代理机构的答复不满意或者采购人、采购代理机构未在规定的时间内作出答复的，可以在答复期满后十五个工作日内向</w:t>
      </w:r>
      <w:r>
        <w:rPr>
          <w:rFonts w:hint="eastAsia" w:ascii="宋体" w:hAnsi="宋体" w:cs="宋体"/>
          <w:color w:val="000000"/>
          <w:kern w:val="0"/>
          <w:sz w:val="21"/>
          <w:szCs w:val="21"/>
        </w:rPr>
        <w:t>仙居县国有资产工作中心</w:t>
      </w:r>
      <w:r>
        <w:rPr>
          <w:rFonts w:ascii="宋体" w:hAnsi="宋体" w:cs="宋体"/>
          <w:color w:val="000000"/>
          <w:kern w:val="0"/>
          <w:sz w:val="21"/>
          <w:szCs w:val="21"/>
        </w:rPr>
        <w:t>投诉。</w:t>
      </w:r>
    </w:p>
    <w:p w14:paraId="1E4A0839">
      <w:pPr>
        <w:autoSpaceDE w:val="0"/>
        <w:autoSpaceDN w:val="0"/>
        <w:adjustRightInd w:val="0"/>
        <w:snapToGrid w:val="0"/>
        <w:spacing w:line="372" w:lineRule="auto"/>
        <w:jc w:val="center"/>
        <w:outlineLvl w:val="1"/>
        <w:rPr>
          <w:rFonts w:ascii="宋体"/>
          <w:b/>
          <w:bCs/>
          <w:color w:val="000000"/>
          <w:sz w:val="21"/>
          <w:szCs w:val="21"/>
          <w:lang w:val="zh-CN"/>
        </w:rPr>
      </w:pPr>
      <w:r>
        <w:rPr>
          <w:rFonts w:hint="eastAsia" w:ascii="宋体"/>
          <w:b/>
          <w:bCs/>
          <w:color w:val="000000"/>
          <w:sz w:val="21"/>
          <w:szCs w:val="21"/>
          <w:lang w:val="zh-CN"/>
        </w:rPr>
        <w:t>二、招标文件</w:t>
      </w:r>
      <w:bookmarkEnd w:id="222"/>
      <w:bookmarkEnd w:id="223"/>
    </w:p>
    <w:p w14:paraId="19DFF51B">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（一）招标文件的构成</w:t>
      </w:r>
    </w:p>
    <w:p w14:paraId="682C8407">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本招标文件由以下部份组成：</w:t>
      </w:r>
    </w:p>
    <w:p w14:paraId="540F0E4B">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招标公告</w:t>
      </w:r>
    </w:p>
    <w:p w14:paraId="46472353">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采购需求</w:t>
      </w:r>
    </w:p>
    <w:p w14:paraId="46C22248">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投标人须知</w:t>
      </w:r>
    </w:p>
    <w:p w14:paraId="6B2EF8B2">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评标办法及评分标准</w:t>
      </w:r>
    </w:p>
    <w:p w14:paraId="41402C28">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拟签订的合同文本</w:t>
      </w:r>
    </w:p>
    <w:p w14:paraId="0024700B">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投标文件格式</w:t>
      </w:r>
    </w:p>
    <w:p w14:paraId="11CFFC04">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hAnsi="宋体"/>
          <w:color w:val="000000"/>
          <w:sz w:val="21"/>
          <w:szCs w:val="21"/>
        </w:rPr>
        <w:t>本项目招标文件的澄清、答复、修改、补充的内容</w:t>
      </w:r>
    </w:p>
    <w:p w14:paraId="04EB740B">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（二）招标文件的澄清与修改</w:t>
      </w:r>
    </w:p>
    <w:p w14:paraId="40664C03">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投标人如发现招标文件及其评标办法中存在含糊不清、相互矛盾、多种含义以及歧视性不公正条款或违法违规等有疑点需要质疑的，</w:t>
      </w:r>
      <w:r>
        <w:rPr>
          <w:rFonts w:ascii="宋体"/>
          <w:color w:val="000000"/>
          <w:sz w:val="21"/>
          <w:szCs w:val="21"/>
          <w:lang w:val="zh-CN"/>
        </w:rPr>
        <w:t>可以自收到采购文件之日（发售截止日之后收到采购文件的，以发售截止日为准）或者采购文件公告期限届满之日（</w:t>
      </w:r>
      <w:r>
        <w:rPr>
          <w:rFonts w:hint="eastAsia" w:ascii="宋体"/>
          <w:color w:val="000000"/>
          <w:sz w:val="21"/>
          <w:szCs w:val="21"/>
          <w:lang w:val="zh-CN"/>
        </w:rPr>
        <w:t>即</w:t>
      </w:r>
      <w:r>
        <w:rPr>
          <w:rFonts w:ascii="宋体"/>
          <w:color w:val="000000"/>
          <w:sz w:val="21"/>
          <w:szCs w:val="21"/>
          <w:lang w:val="zh-CN"/>
        </w:rPr>
        <w:t>为</w:t>
      </w:r>
      <w:r>
        <w:rPr>
          <w:rFonts w:hint="eastAsia" w:ascii="宋体"/>
          <w:color w:val="000000"/>
          <w:sz w:val="21"/>
          <w:szCs w:val="21"/>
          <w:lang w:val="zh-CN"/>
        </w:rPr>
        <w:t>招标</w:t>
      </w:r>
      <w:r>
        <w:rPr>
          <w:rFonts w:ascii="宋体"/>
          <w:color w:val="000000"/>
          <w:sz w:val="21"/>
          <w:szCs w:val="21"/>
          <w:lang w:val="zh-CN"/>
        </w:rPr>
        <w:t>公告发布后的第6个工作日）起7个工作日内，以书面形式向采购人和采购代理机构提出质疑。</w:t>
      </w:r>
      <w:r>
        <w:rPr>
          <w:rFonts w:hint="eastAsia" w:ascii="宋体"/>
          <w:color w:val="000000"/>
          <w:sz w:val="21"/>
          <w:szCs w:val="21"/>
          <w:lang w:val="zh-CN"/>
        </w:rPr>
        <w:t>逾期不得再对招标文件内容提出质疑，并视为对招标文件内容认可。</w:t>
      </w:r>
    </w:p>
    <w:p w14:paraId="4B236F8A">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采购代理机构对已发出的招标文件进行必要的澄清或者修改，澄清或者修改内容可能影响投标文件编制的，采购代理机构于投标截止时间至少15日前在“浙江省政府采购网”、“仙居县公共资源交易中心”网站上发布澄清或更正公告；不足15日的，采购代理机构有权顺延提交投标文件的截止时间。</w:t>
      </w:r>
    </w:p>
    <w:p w14:paraId="5E522D3F">
      <w:pPr>
        <w:autoSpaceDE w:val="0"/>
        <w:autoSpaceDN w:val="0"/>
        <w:adjustRightInd w:val="0"/>
        <w:snapToGrid w:val="0"/>
        <w:spacing w:line="372" w:lineRule="auto"/>
        <w:ind w:firstLine="480"/>
        <w:rPr>
          <w:rFonts w:ascii="宋体" w:hAnsi="宋体"/>
          <w:color w:val="000000"/>
          <w:sz w:val="21"/>
          <w:szCs w:val="21"/>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当</w:t>
      </w:r>
      <w:r>
        <w:rPr>
          <w:rFonts w:ascii="宋体"/>
          <w:color w:val="000000"/>
          <w:sz w:val="21"/>
          <w:szCs w:val="21"/>
          <w:lang w:val="zh-CN"/>
        </w:rPr>
        <w:t>招标文件</w:t>
      </w:r>
      <w:r>
        <w:rPr>
          <w:rFonts w:hint="eastAsia" w:ascii="宋体"/>
          <w:color w:val="000000"/>
          <w:sz w:val="21"/>
          <w:szCs w:val="21"/>
          <w:lang w:val="zh-CN"/>
        </w:rPr>
        <w:t>与</w:t>
      </w:r>
      <w:r>
        <w:rPr>
          <w:rFonts w:ascii="宋体"/>
          <w:color w:val="000000"/>
          <w:sz w:val="21"/>
          <w:szCs w:val="21"/>
          <w:lang w:val="zh-CN"/>
        </w:rPr>
        <w:t>招标文件的澄清、修改、补充等在同一内容的表述上不一致时，以最后发出的</w:t>
      </w:r>
      <w:r>
        <w:rPr>
          <w:rFonts w:hint="eastAsia" w:ascii="宋体"/>
          <w:color w:val="000000"/>
          <w:sz w:val="21"/>
          <w:szCs w:val="21"/>
          <w:lang w:val="zh-CN"/>
        </w:rPr>
        <w:t>书面文件</w:t>
      </w:r>
      <w:r>
        <w:rPr>
          <w:rFonts w:ascii="宋体"/>
          <w:color w:val="000000"/>
          <w:sz w:val="21"/>
          <w:szCs w:val="21"/>
          <w:lang w:val="zh-CN"/>
        </w:rPr>
        <w:t>为准。</w:t>
      </w:r>
    </w:p>
    <w:p w14:paraId="470018D5">
      <w:pPr>
        <w:autoSpaceDE w:val="0"/>
        <w:autoSpaceDN w:val="0"/>
        <w:adjustRightInd w:val="0"/>
        <w:snapToGrid w:val="0"/>
        <w:spacing w:line="372" w:lineRule="auto"/>
        <w:jc w:val="center"/>
        <w:outlineLvl w:val="1"/>
        <w:rPr>
          <w:rFonts w:ascii="宋体"/>
          <w:b/>
          <w:bCs/>
          <w:color w:val="000000"/>
          <w:sz w:val="21"/>
          <w:szCs w:val="21"/>
          <w:lang w:val="zh-CN"/>
        </w:rPr>
      </w:pPr>
      <w:bookmarkStart w:id="224" w:name="_Toc255819824"/>
      <w:bookmarkStart w:id="225" w:name="_Toc255821818"/>
      <w:bookmarkStart w:id="226" w:name="_Toc255459640"/>
      <w:bookmarkStart w:id="227" w:name="_Toc306901452"/>
      <w:bookmarkStart w:id="228" w:name="_Toc302983100"/>
      <w:bookmarkStart w:id="229" w:name="_Toc173810695"/>
      <w:r>
        <w:rPr>
          <w:rFonts w:hint="eastAsia" w:ascii="宋体"/>
          <w:b/>
          <w:bCs/>
          <w:color w:val="000000"/>
          <w:sz w:val="21"/>
          <w:szCs w:val="21"/>
          <w:lang w:val="zh-CN"/>
        </w:rPr>
        <w:t>三、投标文件</w:t>
      </w:r>
      <w:bookmarkEnd w:id="224"/>
      <w:bookmarkEnd w:id="225"/>
      <w:bookmarkEnd w:id="226"/>
      <w:bookmarkEnd w:id="227"/>
      <w:bookmarkEnd w:id="228"/>
      <w:bookmarkEnd w:id="229"/>
      <w:r>
        <w:rPr>
          <w:rFonts w:hint="eastAsia" w:ascii="宋体"/>
          <w:b/>
          <w:bCs/>
          <w:color w:val="000000"/>
          <w:sz w:val="21"/>
          <w:szCs w:val="21"/>
          <w:lang w:val="zh-CN"/>
        </w:rPr>
        <w:t>的编制</w:t>
      </w:r>
    </w:p>
    <w:p w14:paraId="5649F091">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（一）基本要求</w:t>
      </w:r>
    </w:p>
    <w:p w14:paraId="46A2CF71">
      <w:pPr>
        <w:snapToGrid w:val="0"/>
        <w:spacing w:line="372" w:lineRule="auto"/>
        <w:ind w:firstLine="532"/>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hAnsi="宋体"/>
          <w:color w:val="000000"/>
          <w:sz w:val="21"/>
          <w:szCs w:val="21"/>
        </w:rPr>
        <w:t>投标人应仔细阅读招标文件的所有内容，按照招标文件的要求编制和提交投标文件，并对所提供的全部资料的真实性承担法律责任。</w:t>
      </w:r>
    </w:p>
    <w:p w14:paraId="2FF80B87">
      <w:pPr>
        <w:snapToGrid w:val="0"/>
        <w:spacing w:line="372" w:lineRule="auto"/>
        <w:ind w:firstLine="532"/>
        <w:rPr>
          <w:rFonts w:ascii="宋体" w:hAnsi="宋体"/>
          <w:color w:val="000000"/>
          <w:sz w:val="21"/>
          <w:szCs w:val="21"/>
        </w:rPr>
      </w:pPr>
      <w:r>
        <w:rPr>
          <w:rFonts w:hint="eastAsia" w:ascii="宋体" w:hAnsi="宋体"/>
          <w:color w:val="000000"/>
          <w:sz w:val="21"/>
          <w:szCs w:val="21"/>
        </w:rPr>
        <w:t>2.投标文件、投标人与采购有关的往来通知、函件和文件均应使用中文。如涉及非中文内容的，投标人有义务将其内容翻译成中文，一切对非中文内容的误解，都将由投标人承担。</w:t>
      </w:r>
    </w:p>
    <w:p w14:paraId="43392189">
      <w:pPr>
        <w:autoSpaceDE w:val="0"/>
        <w:autoSpaceDN w:val="0"/>
        <w:adjustRightInd w:val="0"/>
        <w:snapToGrid w:val="0"/>
        <w:spacing w:line="372" w:lineRule="auto"/>
        <w:ind w:firstLine="211" w:firstLineChars="100"/>
        <w:rPr>
          <w:rFonts w:ascii="宋体" w:hAnsi="宋体"/>
          <w:color w:val="000000"/>
          <w:sz w:val="21"/>
          <w:szCs w:val="21"/>
        </w:rPr>
      </w:pPr>
      <w:r>
        <w:rPr>
          <w:rFonts w:hint="eastAsia" w:ascii="黑体" w:eastAsia="黑体"/>
          <w:b/>
          <w:color w:val="000000"/>
          <w:sz w:val="21"/>
          <w:szCs w:val="21"/>
        </w:rPr>
        <w:t>▲</w:t>
      </w:r>
      <w:r>
        <w:rPr>
          <w:rFonts w:hint="eastAsia" w:ascii="宋体"/>
          <w:color w:val="000000"/>
          <w:sz w:val="21"/>
          <w:szCs w:val="21"/>
        </w:rPr>
        <w:t>3</w:t>
      </w:r>
      <w:r>
        <w:rPr>
          <w:rFonts w:hint="eastAsia" w:ascii="宋体" w:hAnsi="宋体"/>
          <w:color w:val="000000"/>
          <w:sz w:val="21"/>
          <w:szCs w:val="21"/>
        </w:rPr>
        <w:t>.计量单位：招标文件已有明确规定的，使用招标文件规定的计量单位；招标文件没有规定的，应采用中华人民共和国法定计量单位（货币单位：人民币元），否则视同未响应。</w:t>
      </w:r>
    </w:p>
    <w:p w14:paraId="37695832">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不按招标文件要求提供的投标文件可能导致被拒绝。</w:t>
      </w:r>
    </w:p>
    <w:p w14:paraId="347C7BE1">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（二）投标文件的组成</w:t>
      </w:r>
    </w:p>
    <w:p w14:paraId="0C21E473">
      <w:pPr>
        <w:snapToGrid w:val="0"/>
        <w:spacing w:line="372" w:lineRule="auto"/>
        <w:ind w:firstLine="422" w:firstLineChars="200"/>
        <w:rPr>
          <w:rFonts w:ascii="宋体" w:hAnsi="宋体" w:cs="宋体"/>
          <w:b/>
          <w:color w:val="000000"/>
          <w:sz w:val="21"/>
          <w:szCs w:val="21"/>
          <w:u w:val="single"/>
        </w:rPr>
      </w:pPr>
      <w:r>
        <w:rPr>
          <w:rFonts w:hint="eastAsia" w:ascii="宋体" w:hAnsi="宋体"/>
          <w:b/>
          <w:color w:val="000000"/>
          <w:sz w:val="21"/>
          <w:szCs w:val="21"/>
        </w:rPr>
        <w:t>注：投标文件由资格证明文件、商务与技术文件、报价文件组成。</w:t>
      </w:r>
      <w:r>
        <w:rPr>
          <w:rFonts w:hint="eastAsia" w:ascii="宋体" w:hAnsi="宋体" w:cs="宋体"/>
          <w:b/>
          <w:color w:val="000000"/>
          <w:sz w:val="21"/>
          <w:szCs w:val="21"/>
          <w:u w:val="single"/>
        </w:rPr>
        <w:t>【</w:t>
      </w:r>
      <w:r>
        <w:rPr>
          <w:rFonts w:hint="eastAsia" w:hAnsi="宋体"/>
          <w:bCs/>
          <w:color w:val="000000"/>
          <w:sz w:val="21"/>
          <w:szCs w:val="21"/>
          <w:u w:val="single"/>
        </w:rPr>
        <w:t>特别提示：如有要求提供资料原件的，原件另行包装，并与投标文件一起提交，投标截止时间后所有原件不予接收。资料原件也可以用复印件与原件相符的公证原件替代</w:t>
      </w:r>
      <w:r>
        <w:rPr>
          <w:rFonts w:hint="eastAsia" w:ascii="宋体" w:hAnsi="宋体" w:cs="宋体"/>
          <w:b/>
          <w:color w:val="000000"/>
          <w:sz w:val="21"/>
          <w:szCs w:val="21"/>
          <w:u w:val="single"/>
        </w:rPr>
        <w:t>】</w:t>
      </w:r>
    </w:p>
    <w:p w14:paraId="4DFAA5C6">
      <w:pPr>
        <w:snapToGrid w:val="0"/>
        <w:spacing w:line="372" w:lineRule="auto"/>
        <w:ind w:firstLine="422" w:firstLineChars="200"/>
        <w:rPr>
          <w:rFonts w:ascii="宋体" w:hAnsi="宋体"/>
          <w:b/>
          <w:color w:val="000000"/>
          <w:sz w:val="21"/>
          <w:szCs w:val="21"/>
        </w:rPr>
      </w:pPr>
      <w:r>
        <w:rPr>
          <w:rFonts w:hint="eastAsia" w:ascii="黑体" w:eastAsia="黑体"/>
          <w:b/>
          <w:color w:val="000000"/>
          <w:sz w:val="21"/>
          <w:szCs w:val="21"/>
        </w:rPr>
        <w:t>▲</w:t>
      </w:r>
      <w:r>
        <w:rPr>
          <w:rFonts w:hint="eastAsia" w:ascii="宋体" w:hAnsi="宋体"/>
          <w:b/>
          <w:color w:val="000000"/>
          <w:sz w:val="21"/>
          <w:szCs w:val="21"/>
        </w:rPr>
        <w:t>1、资格证明文件的组成：</w:t>
      </w:r>
    </w:p>
    <w:p w14:paraId="588396C3">
      <w:pPr>
        <w:numPr>
          <w:ilvl w:val="0"/>
          <w:numId w:val="6"/>
        </w:num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授权委托书或法定代表人身份证明书（格式见附件）；</w:t>
      </w:r>
    </w:p>
    <w:p w14:paraId="2B6209E9">
      <w:pPr>
        <w:numPr>
          <w:ilvl w:val="0"/>
          <w:numId w:val="6"/>
        </w:num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投标声明书（格式见附件）；</w:t>
      </w:r>
    </w:p>
    <w:p w14:paraId="06F299A2">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（3）提供有效的营业执照复印件；如事业单位参加投标的，则提供有效的《事业单位法人证书》复印件；</w:t>
      </w:r>
    </w:p>
    <w:p w14:paraId="0DF5C3DF">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4）财务状况报告：提供健全的财务会计制度承诺函（格式见附件）或提供最近年度的资产负债表、利润表或者投标截止时间前三个月内任意一个月银行出具的资信证明（供应商为法人的，提供其基本开户银行出具的资信证明；供应商为其他组织或自然人的，提供银行出具的资信证明）；</w:t>
      </w:r>
    </w:p>
    <w:p w14:paraId="42B13AAE">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5）依法缴纳税收和社会保障资金：提供依法缴纳税收及社会保障资金的书面承诺（格式见附件）或提供①②两点证明材料（①依法缴纳税收：投标截止时间前六个月中，任一月税务部门出具的有税种的完税证明电子文档或税务部门出具的无欠税证明（享受免税政策的，应出具说明函或者提供依法免税证明资料）；②社会保障资金：投标截止时间前六个月中，任一月缴纳社会保险的凭据电子文档（税务部门出具的专用收据或社保部门出具的社会保险缴纳清单或社保部门出具的社保证明））；</w:t>
      </w:r>
    </w:p>
    <w:p w14:paraId="523CF129">
      <w:pPr>
        <w:snapToGrid w:val="0"/>
        <w:spacing w:line="372" w:lineRule="auto"/>
        <w:ind w:firstLine="420" w:firstLineChars="200"/>
        <w:rPr>
          <w:rFonts w:ascii="宋体" w:hAnsi="宋体"/>
          <w:color w:val="000000"/>
          <w:sz w:val="21"/>
          <w:szCs w:val="21"/>
        </w:rPr>
      </w:pPr>
      <w:r>
        <w:rPr>
          <w:rFonts w:hint="eastAsia" w:ascii="宋体" w:hAnsi="宋体"/>
          <w:bCs/>
          <w:color w:val="000000"/>
          <w:sz w:val="21"/>
          <w:szCs w:val="21"/>
        </w:rPr>
        <w:t>（6）</w:t>
      </w:r>
      <w:r>
        <w:rPr>
          <w:rFonts w:hint="eastAsia" w:ascii="宋体" w:hAnsi="宋体"/>
          <w:color w:val="000000"/>
          <w:sz w:val="21"/>
          <w:szCs w:val="21"/>
        </w:rPr>
        <w:t>政府采购诚信竞投承诺书；</w:t>
      </w:r>
    </w:p>
    <w:p w14:paraId="6DF98825">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（7）具备履行合同所必需的设备和专业技术能力的承诺书；</w:t>
      </w:r>
    </w:p>
    <w:p w14:paraId="733CAD80">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bCs/>
          <w:color w:val="000000"/>
          <w:sz w:val="21"/>
          <w:szCs w:val="21"/>
        </w:rPr>
        <w:t>无重大违法记录声明书</w:t>
      </w:r>
      <w:r>
        <w:rPr>
          <w:rFonts w:hint="eastAsia" w:ascii="宋体" w:hAnsi="宋体"/>
          <w:color w:val="000000"/>
          <w:sz w:val="21"/>
          <w:szCs w:val="21"/>
        </w:rPr>
        <w:t>（格式见附件）；</w:t>
      </w:r>
    </w:p>
    <w:p w14:paraId="553531D0">
      <w:pPr>
        <w:snapToGrid w:val="0"/>
        <w:spacing w:line="372" w:lineRule="auto"/>
        <w:ind w:firstLine="420" w:firstLineChars="200"/>
        <w:rPr>
          <w:rFonts w:hAnsi="宋体"/>
          <w:color w:val="000000"/>
          <w:sz w:val="21"/>
          <w:szCs w:val="21"/>
        </w:rPr>
      </w:pPr>
      <w:r>
        <w:rPr>
          <w:rFonts w:hint="eastAsia" w:ascii="宋体" w:hAnsi="宋体"/>
          <w:color w:val="000000"/>
          <w:sz w:val="21"/>
          <w:szCs w:val="21"/>
        </w:rPr>
        <w:t>（9）提供采购公告中符合供应商</w:t>
      </w:r>
      <w:r>
        <w:rPr>
          <w:rFonts w:hint="eastAsia" w:ascii="宋体" w:hAnsi="宋体"/>
          <w:bCs/>
          <w:color w:val="000000"/>
          <w:sz w:val="21"/>
          <w:szCs w:val="21"/>
        </w:rPr>
        <w:t>特定资格要求</w:t>
      </w:r>
      <w:r>
        <w:rPr>
          <w:rFonts w:hint="eastAsia" w:ascii="宋体" w:hAnsi="宋体"/>
          <w:color w:val="000000"/>
          <w:sz w:val="21"/>
          <w:szCs w:val="21"/>
        </w:rPr>
        <w:t>的有效证书复印件（供应商特定条件中有要求的必须提供），以及需要说明的其他资料。</w:t>
      </w:r>
    </w:p>
    <w:p w14:paraId="29B882AC">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2、商务与技术文件的组成：</w:t>
      </w:r>
    </w:p>
    <w:p w14:paraId="345B8551">
      <w:pPr>
        <w:pStyle w:val="17"/>
        <w:widowControl/>
        <w:adjustRightInd w:val="0"/>
        <w:snapToGrid w:val="0"/>
        <w:spacing w:line="372" w:lineRule="auto"/>
        <w:ind w:firstLineChars="200"/>
        <w:rPr>
          <w:rFonts w:ascii="宋体" w:hAnsi="宋体"/>
          <w:color w:val="000000"/>
          <w:szCs w:val="21"/>
        </w:rPr>
      </w:pPr>
      <w:r>
        <w:rPr>
          <w:rFonts w:hint="eastAsia" w:ascii="宋体" w:hAnsi="宋体"/>
          <w:color w:val="000000"/>
          <w:szCs w:val="21"/>
        </w:rPr>
        <w:t>（1）</w:t>
      </w:r>
      <w:r>
        <w:rPr>
          <w:rFonts w:hint="eastAsia" w:hAnsi="宋体"/>
          <w:color w:val="000000"/>
          <w:szCs w:val="21"/>
        </w:rPr>
        <w:t>类似项目业绩一览表（如有，见附件）；</w:t>
      </w:r>
    </w:p>
    <w:p w14:paraId="622AEA36">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（2）商务响应承诺函（见附件）；</w:t>
      </w:r>
    </w:p>
    <w:p w14:paraId="58C90FE4">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（3）技术响应表（见附件）</w:t>
      </w:r>
    </w:p>
    <w:p w14:paraId="3BE35AE3">
      <w:pPr>
        <w:pStyle w:val="17"/>
        <w:widowControl/>
        <w:adjustRightInd w:val="0"/>
        <w:snapToGrid w:val="0"/>
        <w:spacing w:line="372" w:lineRule="auto"/>
        <w:ind w:firstLineChars="200"/>
        <w:rPr>
          <w:rFonts w:hAnsi="宋体"/>
          <w:color w:val="000000"/>
          <w:szCs w:val="21"/>
        </w:rPr>
      </w:pPr>
      <w:r>
        <w:rPr>
          <w:rFonts w:hint="eastAsia" w:hAnsi="宋体"/>
          <w:color w:val="000000"/>
          <w:szCs w:val="21"/>
        </w:rPr>
        <w:t>（4）供货清单（均不含报价）；</w:t>
      </w:r>
    </w:p>
    <w:p w14:paraId="7D6A9787">
      <w:pPr>
        <w:pStyle w:val="17"/>
        <w:widowControl/>
        <w:adjustRightInd w:val="0"/>
        <w:snapToGrid w:val="0"/>
        <w:spacing w:line="372" w:lineRule="auto"/>
        <w:ind w:firstLineChars="200"/>
        <w:rPr>
          <w:rFonts w:hAnsi="宋体"/>
          <w:color w:val="000000"/>
          <w:szCs w:val="21"/>
        </w:rPr>
      </w:pPr>
      <w:r>
        <w:rPr>
          <w:rFonts w:hint="eastAsia" w:hAnsi="宋体"/>
          <w:color w:val="000000"/>
          <w:szCs w:val="21"/>
        </w:rPr>
        <w:t>（5）售后服务描述及承诺：</w:t>
      </w:r>
    </w:p>
    <w:p w14:paraId="5A3354D2">
      <w:pPr>
        <w:pStyle w:val="17"/>
        <w:widowControl/>
        <w:adjustRightInd w:val="0"/>
        <w:snapToGrid w:val="0"/>
        <w:spacing w:line="372" w:lineRule="auto"/>
        <w:ind w:firstLineChars="200"/>
        <w:rPr>
          <w:rFonts w:hAnsi="宋体"/>
          <w:color w:val="000000"/>
          <w:szCs w:val="21"/>
        </w:rPr>
      </w:pPr>
      <w:r>
        <w:rPr>
          <w:rFonts w:hint="eastAsia" w:hAnsi="宋体"/>
          <w:color w:val="000000"/>
          <w:szCs w:val="21"/>
        </w:rPr>
        <w:t>A.距采购人最近的服务网点详细介绍（包括地理位置、资质资格、技术力量、工作业绩、服务内容及联系电话等）</w:t>
      </w:r>
    </w:p>
    <w:p w14:paraId="1B3615F9">
      <w:pPr>
        <w:pStyle w:val="17"/>
        <w:widowControl/>
        <w:adjustRightInd w:val="0"/>
        <w:snapToGrid w:val="0"/>
        <w:spacing w:line="372" w:lineRule="auto"/>
        <w:ind w:firstLineChars="200"/>
        <w:rPr>
          <w:rFonts w:hAnsi="宋体"/>
          <w:color w:val="000000"/>
          <w:szCs w:val="21"/>
        </w:rPr>
      </w:pPr>
      <w:r>
        <w:rPr>
          <w:rFonts w:hint="eastAsia" w:hAnsi="宋体"/>
          <w:color w:val="000000"/>
          <w:szCs w:val="21"/>
        </w:rPr>
        <w:t>B.针对本项目的售后服务措施及承诺（售后技术服务方案、人员配备、故障响应时间等）</w:t>
      </w:r>
    </w:p>
    <w:p w14:paraId="5DB9D1F6">
      <w:pPr>
        <w:pStyle w:val="17"/>
        <w:widowControl/>
        <w:adjustRightInd w:val="0"/>
        <w:snapToGrid w:val="0"/>
        <w:spacing w:line="372" w:lineRule="auto"/>
        <w:ind w:firstLineChars="200"/>
        <w:rPr>
          <w:rFonts w:hAnsi="宋体"/>
          <w:color w:val="000000"/>
          <w:szCs w:val="21"/>
        </w:rPr>
      </w:pPr>
      <w:r>
        <w:rPr>
          <w:rFonts w:hint="eastAsia" w:hAnsi="宋体"/>
          <w:color w:val="000000"/>
          <w:szCs w:val="21"/>
        </w:rPr>
        <w:t>（6）投标人认为需要提供的其他资料（包括可能影响投标人商务与技术文件评分的各类证明材料）。</w:t>
      </w:r>
    </w:p>
    <w:p w14:paraId="5898501D">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3、报价文件的组成：</w:t>
      </w:r>
    </w:p>
    <w:p w14:paraId="6AC5693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（1）开标一览表（见附件）；</w:t>
      </w:r>
    </w:p>
    <w:p w14:paraId="5B667720">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（2）投标报价明细表（见附件）。</w:t>
      </w:r>
    </w:p>
    <w:p w14:paraId="4DE3FBE5">
      <w:pPr>
        <w:snapToGrid w:val="0"/>
        <w:spacing w:line="372" w:lineRule="auto"/>
        <w:ind w:firstLine="422" w:firstLineChars="200"/>
        <w:rPr>
          <w:rFonts w:ascii="宋体" w:hAnsi="宋体" w:cs="宋体"/>
          <w:b/>
          <w:color w:val="000000"/>
          <w:kern w:val="0"/>
          <w:sz w:val="21"/>
          <w:szCs w:val="21"/>
        </w:rPr>
      </w:pPr>
      <w:r>
        <w:rPr>
          <w:rFonts w:hint="eastAsia" w:ascii="宋体"/>
          <w:b/>
          <w:color w:val="000000"/>
          <w:sz w:val="21"/>
          <w:szCs w:val="21"/>
          <w:lang w:val="zh-CN"/>
        </w:rPr>
        <w:t>（三）投标报价</w:t>
      </w:r>
    </w:p>
    <w:p w14:paraId="45F0DCD3">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zh-CN"/>
        </w:rPr>
        <w:t>投标报价应按招标文件中相关附表《</w:t>
      </w:r>
      <w:r>
        <w:rPr>
          <w:rFonts w:hint="eastAsia" w:ascii="宋体" w:hAnsi="宋体"/>
          <w:color w:val="000000"/>
          <w:sz w:val="21"/>
          <w:szCs w:val="21"/>
        </w:rPr>
        <w:t>开标一览表</w:t>
      </w:r>
      <w:r>
        <w:rPr>
          <w:rFonts w:hint="eastAsia" w:ascii="宋体" w:hAnsi="宋体" w:cs="宋体"/>
          <w:color w:val="000000"/>
          <w:kern w:val="0"/>
          <w:sz w:val="21"/>
          <w:szCs w:val="21"/>
          <w:lang w:val="zh-CN"/>
        </w:rPr>
        <w:t>》、《</w:t>
      </w:r>
      <w:r>
        <w:rPr>
          <w:rFonts w:hint="eastAsia" w:ascii="宋体" w:hAnsi="宋体"/>
          <w:color w:val="000000"/>
          <w:sz w:val="21"/>
          <w:szCs w:val="21"/>
        </w:rPr>
        <w:t>投标报价明细表</w:t>
      </w:r>
      <w:r>
        <w:rPr>
          <w:rFonts w:hint="eastAsia" w:ascii="宋体" w:hAnsi="宋体" w:cs="宋体"/>
          <w:color w:val="000000"/>
          <w:kern w:val="0"/>
          <w:sz w:val="21"/>
          <w:szCs w:val="21"/>
          <w:lang w:val="zh-CN"/>
        </w:rPr>
        <w:t>》格式填写。</w:t>
      </w:r>
    </w:p>
    <w:p w14:paraId="52525C10">
      <w:pPr>
        <w:autoSpaceDE w:val="0"/>
        <w:autoSpaceDN w:val="0"/>
        <w:adjustRightInd w:val="0"/>
        <w:snapToGrid w:val="0"/>
        <w:spacing w:line="372" w:lineRule="auto"/>
        <w:ind w:firstLine="415" w:firstLineChars="198"/>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投标报价应是招标文件所确定的招标范围内全部工作内容的价格表现。其应当</w:t>
      </w:r>
      <w:r>
        <w:rPr>
          <w:rFonts w:hint="eastAsia" w:ascii="宋体"/>
          <w:color w:val="000000"/>
          <w:sz w:val="21"/>
          <w:szCs w:val="21"/>
        </w:rPr>
        <w:t>包括但不限于货款、标准附件、备品备件、专用工具、包装、运输、装卸、保险、税金、货到就位以及安装、调试、培训、保修、</w:t>
      </w:r>
      <w:r>
        <w:rPr>
          <w:rFonts w:hint="eastAsia" w:ascii="宋体"/>
          <w:color w:val="000000"/>
          <w:sz w:val="21"/>
          <w:szCs w:val="21"/>
          <w:lang w:val="zh-CN"/>
        </w:rPr>
        <w:t>售后服务、保险费、安全生产费、维护与拆除、承包人驻地建设、</w:t>
      </w:r>
      <w:r>
        <w:rPr>
          <w:rFonts w:hint="eastAsia" w:ascii="宋体"/>
          <w:color w:val="000000"/>
          <w:sz w:val="21"/>
          <w:szCs w:val="21"/>
        </w:rPr>
        <w:t>采购代理费完成合同所需的一切本身和不可缺的所有工作开支、政策性文件规定及合同包含的所有风险、责任等各项全部费用并承担一切风险责任。</w:t>
      </w:r>
      <w:r>
        <w:rPr>
          <w:rFonts w:hint="eastAsia" w:ascii="宋体"/>
          <w:color w:val="000000"/>
          <w:sz w:val="21"/>
          <w:szCs w:val="21"/>
          <w:lang w:val="zh-CN"/>
        </w:rPr>
        <w:t>投标人</w:t>
      </w:r>
      <w:r>
        <w:rPr>
          <w:rFonts w:hint="eastAsia" w:ascii="宋体"/>
          <w:color w:val="000000"/>
          <w:sz w:val="21"/>
          <w:szCs w:val="21"/>
        </w:rPr>
        <w:t>在总价中应充分考虑作业期间成本投入的市场风险、政策性调整及其他不可预见因素，今后不再作调整</w:t>
      </w:r>
      <w:r>
        <w:rPr>
          <w:rFonts w:hint="eastAsia" w:ascii="宋体"/>
          <w:bCs/>
          <w:color w:val="000000"/>
          <w:sz w:val="21"/>
          <w:szCs w:val="21"/>
        </w:rPr>
        <w:t>，如果投标人在中标并签署合同后，在工作中出现任务遗漏，均由中标供应商免费提</w:t>
      </w:r>
      <w:r>
        <w:rPr>
          <w:rFonts w:hint="eastAsia" w:ascii="宋体"/>
          <w:color w:val="000000"/>
          <w:sz w:val="21"/>
          <w:szCs w:val="21"/>
        </w:rPr>
        <w:t>供，采购人将不再支付任何费用</w:t>
      </w:r>
      <w:r>
        <w:rPr>
          <w:rFonts w:hint="eastAsia" w:ascii="宋体"/>
          <w:color w:val="000000"/>
          <w:sz w:val="21"/>
          <w:szCs w:val="21"/>
          <w:lang w:val="zh-CN"/>
        </w:rPr>
        <w:t>。</w:t>
      </w:r>
    </w:p>
    <w:p w14:paraId="24C43A83">
      <w:pPr>
        <w:autoSpaceDE w:val="0"/>
        <w:autoSpaceDN w:val="0"/>
        <w:adjustRightInd w:val="0"/>
        <w:snapToGrid w:val="0"/>
        <w:spacing w:line="372" w:lineRule="auto"/>
        <w:ind w:firstLine="207" w:firstLineChars="98"/>
        <w:rPr>
          <w:rFonts w:ascii="宋体"/>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投标文件只允许有一个报价，有选择的报价将不予接受。</w:t>
      </w:r>
    </w:p>
    <w:p w14:paraId="2ABEF66E">
      <w:pPr>
        <w:autoSpaceDE w:val="0"/>
        <w:autoSpaceDN w:val="0"/>
        <w:adjustRightInd w:val="0"/>
        <w:snapToGrid w:val="0"/>
        <w:spacing w:line="372" w:lineRule="auto"/>
        <w:ind w:firstLine="207" w:firstLineChars="98"/>
        <w:rPr>
          <w:rFonts w:ascii="宋体"/>
          <w:b/>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本项目设有最高限价，</w:t>
      </w:r>
      <w:r>
        <w:rPr>
          <w:rFonts w:hint="eastAsia" w:ascii="宋体" w:hAnsi="宋体" w:cs="宋体"/>
          <w:bCs/>
          <w:color w:val="000000"/>
          <w:sz w:val="21"/>
          <w:szCs w:val="21"/>
        </w:rPr>
        <w:t>最高限价见前附表</w:t>
      </w:r>
      <w:r>
        <w:rPr>
          <w:rFonts w:hint="eastAsia" w:ascii="宋体" w:hAnsi="宋体" w:cs="宋体"/>
          <w:color w:val="000000"/>
          <w:sz w:val="21"/>
          <w:szCs w:val="21"/>
          <w:lang w:val="zh-CN"/>
        </w:rPr>
        <w:t>。</w:t>
      </w:r>
      <w:r>
        <w:rPr>
          <w:rFonts w:hint="eastAsia" w:ascii="宋体"/>
          <w:color w:val="000000"/>
          <w:sz w:val="21"/>
          <w:szCs w:val="21"/>
          <w:lang w:val="zh-CN"/>
        </w:rPr>
        <w:t>若投标报价超过最高限价的，其投标文件作无效标处理。</w:t>
      </w:r>
    </w:p>
    <w:p w14:paraId="01B375F3">
      <w:pPr>
        <w:autoSpaceDE w:val="0"/>
        <w:autoSpaceDN w:val="0"/>
        <w:adjustRightInd w:val="0"/>
        <w:snapToGrid w:val="0"/>
        <w:spacing w:line="372" w:lineRule="auto"/>
        <w:ind w:firstLine="422" w:firstLineChars="200"/>
        <w:rPr>
          <w:rFonts w:ascii="宋体"/>
          <w:b/>
          <w:color w:val="000000"/>
          <w:sz w:val="21"/>
          <w:szCs w:val="21"/>
          <w:lang w:val="zh-CN"/>
        </w:rPr>
      </w:pPr>
      <w:bookmarkStart w:id="230" w:name="_Toc173810696"/>
      <w:bookmarkStart w:id="231" w:name="_Toc255459641"/>
      <w:r>
        <w:rPr>
          <w:rFonts w:hint="eastAsia" w:ascii="宋体"/>
          <w:b/>
          <w:color w:val="000000"/>
          <w:sz w:val="21"/>
          <w:szCs w:val="21"/>
          <w:lang w:val="zh-CN"/>
        </w:rPr>
        <w:t>（四）投标文件的有效期</w:t>
      </w:r>
    </w:p>
    <w:p w14:paraId="7D53FA89">
      <w:pPr>
        <w:autoSpaceDE w:val="0"/>
        <w:autoSpaceDN w:val="0"/>
        <w:adjustRightInd w:val="0"/>
        <w:snapToGrid w:val="0"/>
        <w:spacing w:line="372" w:lineRule="auto"/>
        <w:ind w:firstLine="210" w:firstLineChars="100"/>
        <w:rPr>
          <w:color w:val="000000"/>
          <w:sz w:val="21"/>
          <w:szCs w:val="21"/>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自投标文件提交截止之日起</w:t>
      </w:r>
      <w:r>
        <w:rPr>
          <w:rFonts w:ascii="宋体"/>
          <w:color w:val="000000"/>
          <w:sz w:val="21"/>
          <w:szCs w:val="21"/>
          <w:lang w:val="zh-CN"/>
        </w:rPr>
        <w:t>90</w:t>
      </w:r>
      <w:r>
        <w:rPr>
          <w:rFonts w:hint="eastAsia" w:ascii="宋体"/>
          <w:color w:val="000000"/>
          <w:sz w:val="21"/>
          <w:szCs w:val="21"/>
          <w:lang w:val="zh-CN"/>
        </w:rPr>
        <w:t>天投标文件应保持有效。有效期短于这个规定期限的投标文件将被拒绝。中标人的投标文件有</w:t>
      </w:r>
      <w:r>
        <w:rPr>
          <w:rFonts w:hint="eastAsia" w:ascii="宋体" w:hAnsi="宋体"/>
          <w:color w:val="000000"/>
          <w:sz w:val="21"/>
          <w:szCs w:val="21"/>
          <w:lang w:val="en-GB"/>
        </w:rPr>
        <w:t>效期顺延至合同履行完毕，在此有效期内未经同意，投标文件的一切内容和补充承诺均为持续有效且不予改变。</w:t>
      </w:r>
    </w:p>
    <w:p w14:paraId="137E310D">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在特殊情况下，采购人可与投标人协商延长投标文件的有效期</w:t>
      </w:r>
      <w:r>
        <w:rPr>
          <w:rFonts w:ascii="宋体"/>
          <w:color w:val="000000"/>
          <w:sz w:val="21"/>
          <w:szCs w:val="21"/>
          <w:lang w:val="zh-CN"/>
        </w:rPr>
        <w:t>,</w:t>
      </w:r>
      <w:r>
        <w:rPr>
          <w:rFonts w:hint="eastAsia" w:ascii="宋体"/>
          <w:color w:val="000000"/>
          <w:sz w:val="21"/>
          <w:szCs w:val="21"/>
          <w:lang w:val="zh-CN"/>
        </w:rPr>
        <w:t>这种要求和答复均应以书面形式进行。</w:t>
      </w:r>
    </w:p>
    <w:p w14:paraId="147A2FE4">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投标人可拒绝接受延期要求。同意延长有效期的投标人不能修改投标文件和承诺的内容。</w:t>
      </w:r>
    </w:p>
    <w:p w14:paraId="5E38E521">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（五）投标文件的份数和签署</w:t>
      </w:r>
    </w:p>
    <w:p w14:paraId="004DA4D0">
      <w:pPr>
        <w:autoSpaceDE w:val="0"/>
        <w:autoSpaceDN w:val="0"/>
        <w:adjustRightInd w:val="0"/>
        <w:snapToGrid w:val="0"/>
        <w:spacing w:line="372" w:lineRule="auto"/>
        <w:ind w:firstLine="480"/>
        <w:rPr>
          <w:rFonts w:ascii="宋体" w:hAns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投标文件的份</w:t>
      </w:r>
      <w:r>
        <w:rPr>
          <w:rFonts w:hint="eastAsia" w:ascii="宋体" w:hAnsi="宋体"/>
          <w:color w:val="000000"/>
          <w:sz w:val="21"/>
          <w:szCs w:val="21"/>
          <w:lang w:val="zh-CN"/>
        </w:rPr>
        <w:t>数</w:t>
      </w:r>
    </w:p>
    <w:p w14:paraId="2BEC9DD9">
      <w:pPr>
        <w:autoSpaceDE w:val="0"/>
        <w:autoSpaceDN w:val="0"/>
        <w:adjustRightInd w:val="0"/>
        <w:snapToGrid w:val="0"/>
        <w:spacing w:line="372" w:lineRule="auto"/>
        <w:ind w:firstLine="480"/>
        <w:rPr>
          <w:rFonts w:ascii="宋体" w:hAnsi="宋体"/>
          <w:color w:val="000000"/>
          <w:sz w:val="21"/>
          <w:szCs w:val="21"/>
          <w:lang w:val="zh-CN"/>
        </w:rPr>
      </w:pPr>
      <w:r>
        <w:rPr>
          <w:rFonts w:hint="eastAsia" w:ascii="宋体" w:hAnsi="宋体"/>
          <w:color w:val="000000"/>
          <w:sz w:val="21"/>
          <w:szCs w:val="21"/>
          <w:lang w:val="zh-CN"/>
        </w:rPr>
        <w:t>①投标人应按招标文件规定的内容和要求编制、装订投标文件。投标文件中</w:t>
      </w:r>
      <w:r>
        <w:rPr>
          <w:rFonts w:ascii="宋体" w:hAnsi="宋体"/>
          <w:color w:val="000000"/>
          <w:sz w:val="21"/>
          <w:szCs w:val="21"/>
          <w:lang w:val="zh-CN"/>
        </w:rPr>
        <w:t>所有文字及表格</w:t>
      </w:r>
      <w:r>
        <w:rPr>
          <w:rFonts w:hint="eastAsia" w:ascii="宋体" w:hAnsi="宋体"/>
          <w:color w:val="000000"/>
          <w:sz w:val="21"/>
          <w:szCs w:val="21"/>
          <w:lang w:val="zh-CN"/>
        </w:rPr>
        <w:t>应采用</w:t>
      </w:r>
      <w:r>
        <w:rPr>
          <w:rFonts w:ascii="宋体" w:hAnsi="宋体"/>
          <w:color w:val="000000"/>
          <w:sz w:val="21"/>
          <w:szCs w:val="21"/>
          <w:lang w:val="zh-CN"/>
        </w:rPr>
        <w:t>白色标准A4纸</w:t>
      </w:r>
      <w:r>
        <w:rPr>
          <w:rFonts w:hint="eastAsia" w:ascii="宋体" w:hAnsi="宋体"/>
          <w:color w:val="000000"/>
          <w:sz w:val="21"/>
          <w:szCs w:val="21"/>
          <w:lang w:val="zh-CN"/>
        </w:rPr>
        <w:t>（如有图纸可采用A3纸）</w:t>
      </w:r>
      <w:r>
        <w:rPr>
          <w:rFonts w:ascii="宋体" w:hAnsi="宋体"/>
          <w:color w:val="000000"/>
          <w:sz w:val="21"/>
          <w:szCs w:val="21"/>
          <w:lang w:val="zh-CN"/>
        </w:rPr>
        <w:t>进行打印或印刷</w:t>
      </w:r>
      <w:r>
        <w:rPr>
          <w:rFonts w:hint="eastAsia" w:ascii="宋体" w:hAnsi="宋体"/>
          <w:color w:val="000000"/>
          <w:sz w:val="21"/>
          <w:szCs w:val="21"/>
        </w:rPr>
        <w:t>(建议双面打印或印刷）</w:t>
      </w:r>
      <w:r>
        <w:rPr>
          <w:rFonts w:hint="eastAsia" w:ascii="宋体" w:hAnsi="宋体"/>
          <w:color w:val="000000"/>
          <w:sz w:val="21"/>
          <w:szCs w:val="21"/>
          <w:lang w:val="zh-CN"/>
        </w:rPr>
        <w:t>，并</w:t>
      </w:r>
      <w:r>
        <w:rPr>
          <w:rFonts w:ascii="宋体" w:hAnsi="宋体"/>
          <w:color w:val="000000"/>
          <w:sz w:val="21"/>
          <w:szCs w:val="21"/>
          <w:lang w:val="zh-CN"/>
        </w:rPr>
        <w:t>逐页连续</w:t>
      </w:r>
      <w:r>
        <w:rPr>
          <w:rFonts w:hint="eastAsia" w:ascii="宋体" w:hAnsi="宋体"/>
          <w:color w:val="000000"/>
          <w:sz w:val="21"/>
          <w:szCs w:val="21"/>
          <w:lang w:val="zh-CN"/>
        </w:rPr>
        <w:t>标注页码。因投标文件内容不完整、编排混乱导致投标文件被误读、漏读或者查找不到相关内容的责任由投标人自行承担。</w:t>
      </w:r>
    </w:p>
    <w:p w14:paraId="4FAE4157">
      <w:pPr>
        <w:autoSpaceDE w:val="0"/>
        <w:autoSpaceDN w:val="0"/>
        <w:adjustRightInd w:val="0"/>
        <w:snapToGrid w:val="0"/>
        <w:spacing w:line="372" w:lineRule="auto"/>
        <w:ind w:firstLine="207" w:firstLineChars="98"/>
        <w:rPr>
          <w:rFonts w:ascii="宋体" w:hAnsi="宋体"/>
          <w:color w:val="000000"/>
          <w:sz w:val="21"/>
          <w:szCs w:val="21"/>
          <w:lang w:val="zh-CN"/>
        </w:rPr>
      </w:pPr>
      <w:r>
        <w:rPr>
          <w:rFonts w:hint="eastAsia" w:ascii="宋体"/>
          <w:b/>
          <w:color w:val="000000"/>
          <w:sz w:val="21"/>
          <w:szCs w:val="21"/>
          <w:lang w:val="zh-CN"/>
        </w:rPr>
        <w:t>②</w:t>
      </w:r>
      <w:r>
        <w:rPr>
          <w:rFonts w:hint="eastAsia" w:ascii="宋体" w:hAnsi="宋体"/>
          <w:b/>
          <w:color w:val="000000"/>
          <w:sz w:val="21"/>
          <w:szCs w:val="21"/>
          <w:lang w:val="zh-CN"/>
        </w:rPr>
        <w:t>资格证明文件、商务与技术文件、报价文件必须分别编制并分开单独装订成册：</w:t>
      </w:r>
      <w:r>
        <w:rPr>
          <w:rFonts w:hint="eastAsia" w:ascii="宋体"/>
          <w:b/>
          <w:color w:val="000000"/>
          <w:sz w:val="21"/>
          <w:szCs w:val="21"/>
          <w:lang w:val="zh-CN"/>
        </w:rPr>
        <w:t>资格证明文件共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，商务与技术文件共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，报价文件共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。投标文件的正本封面必须注明“正本”字样，副本可以采用正本的复印件。</w:t>
      </w:r>
    </w:p>
    <w:p w14:paraId="01734E10">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③投标文件封面，可参照附件内容。注明</w:t>
      </w:r>
      <w:r>
        <w:rPr>
          <w:rFonts w:ascii="宋体"/>
          <w:color w:val="000000"/>
          <w:sz w:val="21"/>
          <w:szCs w:val="21"/>
          <w:lang w:val="zh-CN"/>
        </w:rPr>
        <w:t>“</w:t>
      </w:r>
      <w:r>
        <w:rPr>
          <w:rFonts w:hint="eastAsia" w:ascii="宋体"/>
          <w:color w:val="000000"/>
          <w:sz w:val="21"/>
          <w:szCs w:val="21"/>
          <w:lang w:val="zh-CN"/>
        </w:rPr>
        <w:t>项目编号</w:t>
      </w:r>
      <w:r>
        <w:rPr>
          <w:rFonts w:ascii="宋体"/>
          <w:color w:val="000000"/>
          <w:sz w:val="21"/>
          <w:szCs w:val="21"/>
          <w:lang w:val="zh-CN"/>
        </w:rPr>
        <w:t>”</w:t>
      </w:r>
      <w:r>
        <w:rPr>
          <w:rFonts w:hint="eastAsia" w:ascii="宋体"/>
          <w:color w:val="000000"/>
          <w:sz w:val="21"/>
          <w:szCs w:val="21"/>
          <w:lang w:val="zh-CN"/>
        </w:rPr>
        <w:t>、</w:t>
      </w:r>
      <w:r>
        <w:rPr>
          <w:rFonts w:ascii="宋体"/>
          <w:color w:val="000000"/>
          <w:sz w:val="21"/>
          <w:szCs w:val="21"/>
          <w:lang w:val="zh-CN"/>
        </w:rPr>
        <w:t>“</w:t>
      </w:r>
      <w:r>
        <w:rPr>
          <w:rFonts w:hint="eastAsia" w:ascii="宋体"/>
          <w:color w:val="000000"/>
          <w:sz w:val="21"/>
          <w:szCs w:val="21"/>
          <w:lang w:val="zh-CN"/>
        </w:rPr>
        <w:t>项目名称”、</w:t>
      </w:r>
      <w:r>
        <w:rPr>
          <w:rFonts w:ascii="宋体"/>
          <w:color w:val="000000"/>
          <w:sz w:val="21"/>
          <w:szCs w:val="21"/>
          <w:lang w:val="zh-CN"/>
        </w:rPr>
        <w:t>“</w:t>
      </w:r>
      <w:r>
        <w:rPr>
          <w:rFonts w:hint="eastAsia" w:ascii="宋体"/>
          <w:color w:val="000000"/>
          <w:sz w:val="21"/>
          <w:szCs w:val="21"/>
          <w:lang w:val="zh-CN"/>
        </w:rPr>
        <w:t>正本</w:t>
      </w:r>
      <w:r>
        <w:rPr>
          <w:rFonts w:ascii="宋体"/>
          <w:color w:val="000000"/>
          <w:sz w:val="21"/>
          <w:szCs w:val="21"/>
          <w:lang w:val="zh-CN"/>
        </w:rPr>
        <w:t>”</w:t>
      </w:r>
      <w:r>
        <w:rPr>
          <w:rFonts w:hint="eastAsia" w:ascii="宋体"/>
          <w:color w:val="000000"/>
          <w:sz w:val="21"/>
          <w:szCs w:val="21"/>
          <w:lang w:val="zh-CN"/>
        </w:rPr>
        <w:t>或</w:t>
      </w:r>
      <w:r>
        <w:rPr>
          <w:rFonts w:ascii="宋体"/>
          <w:color w:val="000000"/>
          <w:sz w:val="21"/>
          <w:szCs w:val="21"/>
          <w:lang w:val="zh-CN"/>
        </w:rPr>
        <w:t>“</w:t>
      </w:r>
      <w:r>
        <w:rPr>
          <w:rFonts w:hint="eastAsia" w:ascii="宋体"/>
          <w:color w:val="000000"/>
          <w:sz w:val="21"/>
          <w:szCs w:val="21"/>
          <w:lang w:val="zh-CN"/>
        </w:rPr>
        <w:t>副本</w:t>
      </w:r>
      <w:r>
        <w:rPr>
          <w:rFonts w:ascii="宋体"/>
          <w:color w:val="000000"/>
          <w:sz w:val="21"/>
          <w:szCs w:val="21"/>
          <w:lang w:val="zh-CN"/>
        </w:rPr>
        <w:t>”</w:t>
      </w:r>
      <w:r>
        <w:rPr>
          <w:rFonts w:hint="eastAsia" w:ascii="宋体"/>
          <w:color w:val="000000"/>
          <w:sz w:val="21"/>
          <w:szCs w:val="21"/>
          <w:lang w:val="zh-CN"/>
        </w:rPr>
        <w:t>、“</w:t>
      </w:r>
      <w:r>
        <w:rPr>
          <w:rFonts w:hint="eastAsia" w:ascii="宋体" w:hAnsi="宋体"/>
          <w:color w:val="000000"/>
          <w:sz w:val="21"/>
          <w:szCs w:val="21"/>
        </w:rPr>
        <w:t>资格证明文件”或</w:t>
      </w:r>
      <w:r>
        <w:rPr>
          <w:rFonts w:hint="eastAsia" w:ascii="宋体"/>
          <w:color w:val="000000"/>
          <w:sz w:val="21"/>
          <w:szCs w:val="21"/>
          <w:lang w:val="zh-CN"/>
        </w:rPr>
        <w:t>“</w:t>
      </w:r>
      <w:r>
        <w:rPr>
          <w:rFonts w:hint="eastAsia" w:ascii="宋体" w:hAnsi="宋体"/>
          <w:color w:val="000000"/>
          <w:sz w:val="21"/>
          <w:szCs w:val="21"/>
        </w:rPr>
        <w:t>商务与技术文件”或“报价文件”、“标项号</w:t>
      </w:r>
      <w:r>
        <w:rPr>
          <w:rFonts w:hint="eastAsia" w:ascii="宋体"/>
          <w:bCs/>
          <w:color w:val="000000"/>
          <w:sz w:val="21"/>
          <w:szCs w:val="21"/>
          <w:lang w:val="zh-CN"/>
        </w:rPr>
        <w:t>（如有）</w:t>
      </w:r>
      <w:r>
        <w:rPr>
          <w:rFonts w:hint="eastAsia" w:ascii="宋体" w:hAnsi="宋体"/>
          <w:color w:val="000000"/>
          <w:sz w:val="21"/>
          <w:szCs w:val="21"/>
        </w:rPr>
        <w:t>”、</w:t>
      </w:r>
      <w:r>
        <w:rPr>
          <w:rFonts w:hint="eastAsia" w:ascii="宋体"/>
          <w:color w:val="000000"/>
          <w:sz w:val="21"/>
          <w:szCs w:val="21"/>
          <w:lang w:val="zh-CN"/>
        </w:rPr>
        <w:t>“</w:t>
      </w:r>
      <w:r>
        <w:rPr>
          <w:rFonts w:hint="eastAsia" w:ascii="宋体"/>
          <w:bCs/>
          <w:color w:val="000000"/>
          <w:sz w:val="21"/>
          <w:szCs w:val="21"/>
          <w:lang w:val="zh-CN"/>
        </w:rPr>
        <w:t>投标人</w:t>
      </w:r>
      <w:r>
        <w:rPr>
          <w:rFonts w:ascii="宋体"/>
          <w:bCs/>
          <w:color w:val="000000"/>
          <w:sz w:val="21"/>
          <w:szCs w:val="21"/>
          <w:lang w:val="zh-CN"/>
        </w:rPr>
        <w:t>”</w:t>
      </w:r>
      <w:r>
        <w:rPr>
          <w:rFonts w:hint="eastAsia" w:ascii="宋体"/>
          <w:bCs/>
          <w:color w:val="000000"/>
          <w:sz w:val="21"/>
          <w:szCs w:val="21"/>
          <w:lang w:val="zh-CN"/>
        </w:rPr>
        <w:t>、“法定代表人或全权代表”</w:t>
      </w:r>
      <w:r>
        <w:rPr>
          <w:rFonts w:hint="eastAsia" w:ascii="宋体"/>
          <w:color w:val="000000"/>
          <w:sz w:val="21"/>
          <w:szCs w:val="21"/>
          <w:lang w:val="zh-CN"/>
        </w:rPr>
        <w:t>等字样。</w:t>
      </w:r>
    </w:p>
    <w:p w14:paraId="56E3652F">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④正本和副本内容有出入，以正本为准。</w:t>
      </w:r>
    </w:p>
    <w:p w14:paraId="0CBFBC11">
      <w:pPr>
        <w:autoSpaceDE w:val="0"/>
        <w:autoSpaceDN w:val="0"/>
        <w:adjustRightInd w:val="0"/>
        <w:snapToGrid w:val="0"/>
        <w:spacing w:line="372" w:lineRule="auto"/>
        <w:ind w:firstLine="210" w:firstLineChars="1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投标文件的签署、盖章</w:t>
      </w:r>
    </w:p>
    <w:p w14:paraId="313CAA8B">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投标文件封面和内部有要求盖章或签字的地方必须加盖投标人的公章以及法定代表人或全权代表（盖章或签字）。</w:t>
      </w:r>
    </w:p>
    <w:p w14:paraId="5FDBB747">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投标文件的外包装、密封</w:t>
      </w:r>
    </w:p>
    <w:p w14:paraId="6254C811">
      <w:pPr>
        <w:autoSpaceDE w:val="0"/>
        <w:autoSpaceDN w:val="0"/>
        <w:adjustRightInd w:val="0"/>
        <w:snapToGrid w:val="0"/>
        <w:spacing w:line="372" w:lineRule="auto"/>
        <w:ind w:firstLine="202" w:firstLineChars="96"/>
        <w:rPr>
          <w:rFonts w:ascii="宋体" w:hAnsi="宋体"/>
          <w:color w:val="000000"/>
          <w:sz w:val="21"/>
          <w:szCs w:val="21"/>
          <w:u w:val="single"/>
        </w:rPr>
      </w:pPr>
      <w:r>
        <w:rPr>
          <w:rFonts w:hint="eastAsia" w:ascii="宋体" w:hAnsi="宋体"/>
          <w:b/>
          <w:color w:val="000000"/>
          <w:sz w:val="21"/>
          <w:szCs w:val="21"/>
          <w:lang w:val="zh-CN"/>
        </w:rPr>
        <w:t>①</w:t>
      </w:r>
      <w:r>
        <w:rPr>
          <w:rFonts w:hint="eastAsia" w:ascii="宋体"/>
          <w:b/>
          <w:bCs/>
          <w:color w:val="000000"/>
          <w:sz w:val="21"/>
          <w:szCs w:val="21"/>
          <w:lang w:val="zh-CN"/>
        </w:rPr>
        <w:t>“资格证明文件”、“商务与技术文件”、“报价文件”的外包装密封处须加盖投标人公章。</w:t>
      </w:r>
    </w:p>
    <w:p w14:paraId="62B48028">
      <w:pPr>
        <w:autoSpaceDE w:val="0"/>
        <w:autoSpaceDN w:val="0"/>
        <w:adjustRightInd w:val="0"/>
        <w:snapToGrid w:val="0"/>
        <w:spacing w:line="372" w:lineRule="auto"/>
        <w:ind w:firstLine="417" w:firstLineChars="198"/>
        <w:rPr>
          <w:rFonts w:ascii="宋体"/>
          <w:b/>
          <w:bCs/>
          <w:color w:val="000000"/>
          <w:sz w:val="21"/>
          <w:szCs w:val="21"/>
          <w:lang w:val="zh-CN"/>
        </w:rPr>
      </w:pPr>
      <w:bookmarkStart w:id="232" w:name="_Toc255821819"/>
      <w:bookmarkStart w:id="233" w:name="_Toc302983101"/>
      <w:bookmarkStart w:id="234" w:name="_Toc255819825"/>
      <w:bookmarkStart w:id="235" w:name="_Toc306901454"/>
      <w:r>
        <w:rPr>
          <w:rFonts w:hint="eastAsia" w:ascii="宋体"/>
          <w:b/>
          <w:bCs/>
          <w:color w:val="000000"/>
          <w:sz w:val="21"/>
          <w:szCs w:val="21"/>
          <w:lang w:val="zh-CN"/>
        </w:rPr>
        <w:t>②</w:t>
      </w:r>
      <w:r>
        <w:rPr>
          <w:rFonts w:hint="eastAsia" w:ascii="宋体" w:hAnsi="宋体"/>
          <w:color w:val="000000"/>
          <w:sz w:val="21"/>
          <w:szCs w:val="21"/>
          <w:lang w:val="zh-CN"/>
        </w:rPr>
        <w:t>外包装封</w:t>
      </w:r>
      <w:r>
        <w:rPr>
          <w:rFonts w:hint="eastAsia" w:ascii="宋体"/>
          <w:bCs/>
          <w:color w:val="000000"/>
          <w:sz w:val="21"/>
          <w:szCs w:val="21"/>
          <w:lang w:val="zh-CN"/>
        </w:rPr>
        <w:t>面可参照附件内容注明“项目编号”、“ 项目名称”、“正本”或“副本”或“正副本”、“资格证明文件”或“商务与技术文件”或“报价文件”、 “标项号（如有）”、“ 投标人名称”、“开标时启封”等字样。</w:t>
      </w:r>
    </w:p>
    <w:p w14:paraId="498D3A49">
      <w:pPr>
        <w:autoSpaceDE w:val="0"/>
        <w:autoSpaceDN w:val="0"/>
        <w:adjustRightInd w:val="0"/>
        <w:snapToGrid w:val="0"/>
        <w:spacing w:line="372" w:lineRule="auto"/>
        <w:ind w:firstLine="411" w:firstLineChars="196"/>
        <w:rPr>
          <w:rFonts w:ascii="宋体"/>
          <w:bCs/>
          <w:color w:val="000000"/>
          <w:sz w:val="21"/>
          <w:szCs w:val="21"/>
          <w:lang w:val="zh-CN"/>
        </w:rPr>
      </w:pPr>
      <w:r>
        <w:rPr>
          <w:rFonts w:hint="eastAsia" w:ascii="宋体"/>
          <w:bCs/>
          <w:color w:val="000000"/>
          <w:sz w:val="21"/>
          <w:szCs w:val="21"/>
          <w:lang w:val="zh-CN"/>
        </w:rPr>
        <w:t>③</w:t>
      </w:r>
      <w:r>
        <w:rPr>
          <w:rFonts w:hint="eastAsia" w:ascii="宋体" w:hAnsi="宋体"/>
          <w:color w:val="000000"/>
          <w:sz w:val="21"/>
          <w:szCs w:val="21"/>
          <w:lang w:val="zh-CN"/>
        </w:rPr>
        <w:t>未按规定密封或标记的投标文件将被拒绝，由此造成的风险由投标人自行承担。</w:t>
      </w:r>
    </w:p>
    <w:p w14:paraId="6D0ABFF1">
      <w:pPr>
        <w:autoSpaceDE w:val="0"/>
        <w:autoSpaceDN w:val="0"/>
        <w:adjustRightInd w:val="0"/>
        <w:snapToGrid w:val="0"/>
        <w:spacing w:line="372" w:lineRule="auto"/>
        <w:ind w:firstLine="413" w:firstLineChars="196"/>
        <w:rPr>
          <w:rFonts w:ascii="宋体"/>
          <w:bCs/>
          <w:sz w:val="21"/>
          <w:szCs w:val="21"/>
          <w:lang w:val="zh-CN"/>
        </w:rPr>
      </w:pPr>
      <w:r>
        <w:rPr>
          <w:rFonts w:hint="eastAsia" w:ascii="宋体"/>
          <w:b/>
          <w:bCs/>
          <w:sz w:val="21"/>
          <w:szCs w:val="21"/>
          <w:lang w:val="zh-CN"/>
        </w:rPr>
        <w:t>（六）投标文件的</w:t>
      </w:r>
      <w:bookmarkEnd w:id="230"/>
      <w:bookmarkEnd w:id="231"/>
      <w:bookmarkEnd w:id="232"/>
      <w:bookmarkEnd w:id="233"/>
      <w:bookmarkEnd w:id="234"/>
      <w:bookmarkEnd w:id="235"/>
      <w:r>
        <w:rPr>
          <w:rFonts w:hint="eastAsia" w:ascii="宋体"/>
          <w:b/>
          <w:bCs/>
          <w:sz w:val="21"/>
          <w:szCs w:val="21"/>
          <w:lang w:val="zh-CN"/>
        </w:rPr>
        <w:t>提交</w:t>
      </w:r>
    </w:p>
    <w:p w14:paraId="60401DE9">
      <w:pPr>
        <w:autoSpaceDE w:val="0"/>
        <w:autoSpaceDN w:val="0"/>
        <w:adjustRightInd w:val="0"/>
        <w:snapToGrid w:val="0"/>
        <w:spacing w:line="372" w:lineRule="auto"/>
        <w:ind w:firstLine="422" w:firstLineChars="200"/>
        <w:rPr>
          <w:rFonts w:ascii="宋体"/>
          <w:b/>
          <w:sz w:val="21"/>
          <w:szCs w:val="21"/>
          <w:lang w:val="zh-CN"/>
        </w:rPr>
      </w:pPr>
      <w:r>
        <w:rPr>
          <w:rFonts w:ascii="宋体"/>
          <w:b/>
          <w:sz w:val="21"/>
          <w:szCs w:val="21"/>
          <w:lang w:val="zh-CN"/>
        </w:rPr>
        <w:t>1</w:t>
      </w:r>
      <w:r>
        <w:rPr>
          <w:rFonts w:hint="eastAsia" w:ascii="宋体"/>
          <w:b/>
          <w:sz w:val="21"/>
          <w:szCs w:val="21"/>
          <w:lang w:val="zh-CN"/>
        </w:rPr>
        <w:t>、投标文件提交</w:t>
      </w:r>
    </w:p>
    <w:p w14:paraId="3286417A">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（1）本项目投标人可以不到达现场开标</w:t>
      </w:r>
      <w:r>
        <w:rPr>
          <w:rFonts w:hint="eastAsia" w:ascii="宋体" w:hAnsi="宋体"/>
          <w:kern w:val="0"/>
          <w:sz w:val="21"/>
          <w:szCs w:val="21"/>
        </w:rPr>
        <w:t>，不到达现场开标的投标人可自行下载“钉钉”软件观看</w:t>
      </w:r>
      <w:r>
        <w:rPr>
          <w:rFonts w:hint="eastAsia" w:ascii="宋体" w:hAnsi="宋体"/>
          <w:sz w:val="21"/>
          <w:szCs w:val="21"/>
        </w:rPr>
        <w:t>，同时投标人均须在投标截止时间前递交投标文件。投标文件递交方式：</w:t>
      </w:r>
    </w:p>
    <w:p w14:paraId="7ACEE185">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①现场递交；</w:t>
      </w:r>
    </w:p>
    <w:p w14:paraId="5158DBF5">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②通过邮寄方式，接收截止时间同投标截止时间（以签收时间为准，如在规定时间内未收到投标文件，则作自动放弃投标处理，由投标人自行承担责任），邮寄地址：台州新远工程项目管理有限公司（仙居县安洲街道弘润中心1号办公楼6楼）。投标人邮寄后请提供邮寄信息给采购组织机构，以便及时确认送达情况。如投标人不提供邮寄信息的，则采购组织机构无责确保文件及时接收。如投标文件在截止时间后提交（含邮寄延误送达），采购组织机构将拒绝接收。</w:t>
      </w:r>
    </w:p>
    <w:p w14:paraId="02AD0647">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邮寄地址：仙居县安洲街道弘润中心1号办公楼6楼</w:t>
      </w:r>
    </w:p>
    <w:p w14:paraId="1D6F88E1">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 xml:space="preserve">收件人： 万丛灿  </w:t>
      </w:r>
    </w:p>
    <w:p w14:paraId="306DC1B5">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联系电话：0576-89325635</w:t>
      </w:r>
    </w:p>
    <w:p w14:paraId="2EDA57C7">
      <w:pPr>
        <w:autoSpaceDE w:val="0"/>
        <w:autoSpaceDN w:val="0"/>
        <w:adjustRightInd w:val="0"/>
        <w:snapToGrid w:val="0"/>
        <w:spacing w:line="372" w:lineRule="auto"/>
        <w:ind w:firstLine="315" w:firstLineChars="150"/>
        <w:rPr>
          <w:rFonts w:ascii="宋体" w:hAnsi="宋体"/>
          <w:sz w:val="21"/>
          <w:szCs w:val="21"/>
        </w:rPr>
      </w:pPr>
      <w:r>
        <w:rPr>
          <w:rFonts w:hint="eastAsia" w:ascii="宋体" w:hAnsi="宋体"/>
          <w:sz w:val="21"/>
          <w:szCs w:val="21"/>
        </w:rPr>
        <w:t>（2）如有特殊情况，采购组织机构延长截止时间和开标时间，采购组织机构和供应商的权利和义务将受到新的截止时间和开标时间的约束。</w:t>
      </w:r>
    </w:p>
    <w:p w14:paraId="0F2FED8C">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sz w:val="21"/>
          <w:szCs w:val="21"/>
        </w:rPr>
        <w:t>（3）本项目通过“钉钉群直播”对开标过程进行在线直播，钉钉直播群 “ 90400023630</w:t>
      </w:r>
      <w:bookmarkStart w:id="266" w:name="_GoBack"/>
      <w:bookmarkEnd w:id="266"/>
      <w:r>
        <w:rPr>
          <w:rFonts w:hint="eastAsia" w:ascii="宋体" w:hAnsi="宋体"/>
          <w:sz w:val="21"/>
          <w:szCs w:val="21"/>
        </w:rPr>
        <w:t>”。各投标人代表可提前注册钉钉账号，加入本项目钉钉直播群，采购代理在开标前一个小时将申请加入的供应商拉入钉钉群，如有疑问联系采购代理：0576-89325635。</w:t>
      </w:r>
    </w:p>
    <w:p w14:paraId="0B2D985A">
      <w:pPr>
        <w:autoSpaceDE w:val="0"/>
        <w:autoSpaceDN w:val="0"/>
        <w:adjustRightInd w:val="0"/>
        <w:snapToGrid w:val="0"/>
        <w:spacing w:line="372" w:lineRule="auto"/>
        <w:ind w:firstLine="422" w:firstLineChars="200"/>
        <w:rPr>
          <w:rFonts w:ascii="宋体"/>
          <w:b/>
          <w:bCs/>
          <w:color w:val="000000"/>
          <w:sz w:val="21"/>
          <w:szCs w:val="21"/>
          <w:lang w:val="zh-CN"/>
        </w:rPr>
      </w:pPr>
      <w:r>
        <w:rPr>
          <w:rFonts w:hint="eastAsia" w:ascii="宋体"/>
          <w:b/>
          <w:color w:val="000000"/>
          <w:sz w:val="21"/>
          <w:szCs w:val="21"/>
          <w:lang w:val="zh-CN"/>
        </w:rPr>
        <w:t>2</w:t>
      </w:r>
      <w:r>
        <w:rPr>
          <w:rFonts w:hint="eastAsia" w:ascii="宋体"/>
          <w:b/>
          <w:color w:val="000000"/>
          <w:sz w:val="21"/>
          <w:szCs w:val="21"/>
        </w:rPr>
        <w:t>.</w:t>
      </w:r>
      <w:r>
        <w:rPr>
          <w:rFonts w:hint="eastAsia" w:ascii="宋体"/>
          <w:b/>
          <w:color w:val="000000"/>
          <w:sz w:val="21"/>
          <w:szCs w:val="21"/>
          <w:lang w:val="zh-CN"/>
        </w:rPr>
        <w:t>投标文件的修改或撤回</w:t>
      </w:r>
    </w:p>
    <w:p w14:paraId="41E4BDE5">
      <w:pPr>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lang w:val="zh-CN"/>
        </w:rPr>
        <w:t>①</w:t>
      </w:r>
      <w:r>
        <w:rPr>
          <w:rFonts w:hint="eastAsia" w:ascii="宋体"/>
          <w:color w:val="000000"/>
          <w:sz w:val="21"/>
          <w:szCs w:val="21"/>
          <w:lang w:val="zh-CN"/>
        </w:rPr>
        <w:t>在提交投标文件截止时间前，投标人可对已提交的投标文件进行修改或撤回,修改或撤回应以书面形式通知采购代理机构。</w:t>
      </w:r>
    </w:p>
    <w:p w14:paraId="29CF0577">
      <w:pPr>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lang w:val="zh-CN"/>
        </w:rPr>
        <w:t>②</w:t>
      </w:r>
      <w:r>
        <w:rPr>
          <w:rFonts w:hint="eastAsia" w:ascii="宋体"/>
          <w:color w:val="000000"/>
          <w:sz w:val="21"/>
          <w:szCs w:val="21"/>
          <w:lang w:val="zh-CN"/>
        </w:rPr>
        <w:t>修改后重新提交的投标文件应按招标文件的规定编制、密封、标记和提交。</w:t>
      </w:r>
    </w:p>
    <w:p w14:paraId="1614ABA5">
      <w:pPr>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③在投标文件提交截止时间后,投标人不得修改或撤回已提交的投标文件。</w:t>
      </w:r>
    </w:p>
    <w:p w14:paraId="36B5F733">
      <w:pPr>
        <w:autoSpaceDE w:val="0"/>
        <w:autoSpaceDN w:val="0"/>
        <w:adjustRightInd w:val="0"/>
        <w:snapToGrid w:val="0"/>
        <w:spacing w:line="372" w:lineRule="auto"/>
        <w:ind w:firstLine="420" w:firstLineChars="200"/>
        <w:rPr>
          <w:rFonts w:ascii="黑体" w:eastAsia="黑体"/>
          <w:color w:val="000000"/>
          <w:sz w:val="21"/>
          <w:szCs w:val="21"/>
        </w:rPr>
      </w:pPr>
      <w:r>
        <w:rPr>
          <w:rFonts w:hint="eastAsia" w:ascii="宋体"/>
          <w:color w:val="000000"/>
          <w:sz w:val="21"/>
          <w:szCs w:val="21"/>
          <w:lang w:val="zh-CN"/>
        </w:rPr>
        <w:t>④投标文件不得涂改，若有修改错漏处，须加盖投标人公章。投标文件因字迹模糊或表达不清引起的后果由投标人负责。</w:t>
      </w:r>
    </w:p>
    <w:p w14:paraId="6CDA4E49">
      <w:pPr>
        <w:autoSpaceDE w:val="0"/>
        <w:autoSpaceDN w:val="0"/>
        <w:adjustRightInd w:val="0"/>
        <w:snapToGrid w:val="0"/>
        <w:spacing w:line="372" w:lineRule="auto"/>
        <w:ind w:firstLine="118"/>
        <w:jc w:val="center"/>
        <w:outlineLvl w:val="1"/>
        <w:rPr>
          <w:rFonts w:ascii="宋体"/>
          <w:color w:val="000000"/>
          <w:sz w:val="21"/>
          <w:szCs w:val="21"/>
          <w:lang w:val="zh-CN"/>
        </w:rPr>
      </w:pPr>
      <w:bookmarkStart w:id="236" w:name="_Toc306901455"/>
      <w:bookmarkStart w:id="237" w:name="_Toc302983102"/>
      <w:bookmarkStart w:id="238" w:name="_Toc255459642"/>
      <w:bookmarkStart w:id="239" w:name="_Toc255821820"/>
      <w:bookmarkStart w:id="240" w:name="_Toc173810697"/>
      <w:bookmarkStart w:id="241" w:name="_Toc255819826"/>
      <w:r>
        <w:rPr>
          <w:rFonts w:hint="eastAsia" w:ascii="宋体"/>
          <w:b/>
          <w:bCs/>
          <w:color w:val="000000"/>
          <w:sz w:val="21"/>
          <w:szCs w:val="21"/>
          <w:lang w:val="zh-CN"/>
        </w:rPr>
        <w:t>四、开标</w:t>
      </w:r>
      <w:bookmarkEnd w:id="236"/>
      <w:bookmarkEnd w:id="237"/>
      <w:bookmarkEnd w:id="238"/>
      <w:bookmarkEnd w:id="239"/>
      <w:bookmarkEnd w:id="240"/>
      <w:bookmarkEnd w:id="241"/>
    </w:p>
    <w:p w14:paraId="14EAC4DC">
      <w:pPr>
        <w:autoSpaceDE w:val="0"/>
        <w:autoSpaceDN w:val="0"/>
        <w:adjustRightInd w:val="0"/>
        <w:snapToGrid w:val="0"/>
        <w:spacing w:line="372"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 xml:space="preserve"> 采购代理机构将在“招标公告”规定的时间和地点进行开标，</w:t>
      </w:r>
      <w:r>
        <w:rPr>
          <w:rFonts w:hint="eastAsia" w:hAnsi="宋体"/>
          <w:sz w:val="21"/>
          <w:szCs w:val="21"/>
        </w:rPr>
        <w:t>开标会由采购代理机构工作人员主持，</w:t>
      </w:r>
      <w:r>
        <w:rPr>
          <w:rFonts w:hint="eastAsia" w:ascii="宋体" w:hAnsi="宋体" w:cs="宋体"/>
          <w:sz w:val="21"/>
          <w:szCs w:val="21"/>
        </w:rPr>
        <w:t>投标人的投标人代表应当在线或现场参加，否则视同认可开标结果，事后不得对采购相关人员、开标过程和开标结果提出质疑。</w:t>
      </w:r>
      <w:r>
        <w:rPr>
          <w:rFonts w:hint="eastAsia" w:ascii="宋体" w:hAnsi="宋体"/>
          <w:sz w:val="21"/>
          <w:szCs w:val="21"/>
        </w:rPr>
        <w:t>评标委员会成员不得参加开标活动。</w:t>
      </w:r>
    </w:p>
    <w:p w14:paraId="40C3A0FA">
      <w:pPr>
        <w:autoSpaceDE w:val="0"/>
        <w:autoSpaceDN w:val="0"/>
        <w:adjustRightInd w:val="0"/>
        <w:snapToGrid w:val="0"/>
        <w:spacing w:line="372" w:lineRule="auto"/>
        <w:ind w:firstLine="415" w:firstLineChars="198"/>
        <w:rPr>
          <w:rFonts w:ascii="宋体" w:hAnsi="宋体"/>
          <w:sz w:val="21"/>
          <w:szCs w:val="21"/>
        </w:rPr>
      </w:pPr>
      <w:r>
        <w:rPr>
          <w:rFonts w:ascii="宋体" w:hAnsi="宋体"/>
          <w:sz w:val="21"/>
          <w:szCs w:val="21"/>
        </w:rPr>
        <w:t>2.</w:t>
      </w:r>
      <w:r>
        <w:rPr>
          <w:rFonts w:hint="eastAsia" w:ascii="宋体" w:hAnsi="宋体"/>
          <w:sz w:val="21"/>
          <w:szCs w:val="21"/>
        </w:rPr>
        <w:t>采购现场通过钉钉直播公布。</w:t>
      </w:r>
    </w:p>
    <w:p w14:paraId="396320D6">
      <w:pPr>
        <w:autoSpaceDE w:val="0"/>
        <w:autoSpaceDN w:val="0"/>
        <w:adjustRightInd w:val="0"/>
        <w:snapToGrid w:val="0"/>
        <w:spacing w:line="372" w:lineRule="auto"/>
        <w:ind w:firstLine="415" w:firstLineChars="198"/>
        <w:rPr>
          <w:rFonts w:ascii="宋体"/>
          <w:sz w:val="21"/>
          <w:szCs w:val="21"/>
        </w:rPr>
      </w:pPr>
      <w:r>
        <w:rPr>
          <w:rFonts w:hint="eastAsia" w:ascii="宋体" w:hAnsi="宋体"/>
          <w:sz w:val="21"/>
          <w:szCs w:val="21"/>
        </w:rPr>
        <w:t>3.本次开标采用先拆封评审资格证明文件和商务与技术文件，后拆封评审报价文件的方式进行。</w:t>
      </w:r>
    </w:p>
    <w:p w14:paraId="7D378515">
      <w:pPr>
        <w:pStyle w:val="29"/>
        <w:snapToGrid w:val="0"/>
        <w:spacing w:line="372" w:lineRule="auto"/>
        <w:ind w:firstLine="420" w:firstLineChars="200"/>
        <w:rPr>
          <w:rFonts w:hAnsi="宋体" w:cs="宋体"/>
          <w:szCs w:val="21"/>
        </w:rPr>
      </w:pPr>
      <w:r>
        <w:rPr>
          <w:rFonts w:hint="eastAsia" w:hAnsi="宋体" w:cs="宋体"/>
          <w:szCs w:val="21"/>
        </w:rPr>
        <w:t>4</w:t>
      </w:r>
      <w:r>
        <w:rPr>
          <w:rFonts w:hAnsi="宋体" w:cs="宋体"/>
          <w:szCs w:val="21"/>
        </w:rPr>
        <w:t>.</w:t>
      </w:r>
      <w:r>
        <w:rPr>
          <w:rFonts w:hint="eastAsia" w:hAnsi="宋体" w:cs="宋体"/>
          <w:szCs w:val="21"/>
        </w:rPr>
        <w:t>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通过邮箱、电话等通讯方式告知供应商并由其通过邮件确认、口头确认等方式作出回复。</w:t>
      </w:r>
    </w:p>
    <w:p w14:paraId="029B8AA1">
      <w:pPr>
        <w:pStyle w:val="29"/>
        <w:snapToGrid w:val="0"/>
        <w:spacing w:line="372" w:lineRule="auto"/>
        <w:ind w:firstLine="420" w:firstLineChars="200"/>
        <w:rPr>
          <w:rFonts w:hAnsi="宋体" w:cs="宋体"/>
          <w:szCs w:val="21"/>
        </w:rPr>
      </w:pPr>
      <w:r>
        <w:rPr>
          <w:rFonts w:hint="eastAsia" w:hAnsi="宋体" w:cs="宋体"/>
          <w:szCs w:val="21"/>
        </w:rPr>
        <w:t>5</w:t>
      </w:r>
      <w:r>
        <w:rPr>
          <w:rFonts w:hAnsi="宋体" w:cs="宋体"/>
          <w:szCs w:val="21"/>
        </w:rPr>
        <w:t>.</w:t>
      </w:r>
      <w:r>
        <w:rPr>
          <w:rFonts w:hint="eastAsia" w:hAnsi="宋体" w:cs="宋体"/>
          <w:szCs w:val="21"/>
        </w:rPr>
        <w:t>开标结束后，依法对投标人的资格进行审查。</w:t>
      </w:r>
    </w:p>
    <w:p w14:paraId="4244A021">
      <w:pPr>
        <w:autoSpaceDE w:val="0"/>
        <w:autoSpaceDN w:val="0"/>
        <w:adjustRightInd w:val="0"/>
        <w:snapToGrid w:val="0"/>
        <w:spacing w:line="372" w:lineRule="auto"/>
        <w:ind w:firstLine="420" w:firstLineChars="200"/>
        <w:rPr>
          <w:rFonts w:ascii="宋体" w:cs="宋体"/>
          <w:sz w:val="21"/>
          <w:szCs w:val="21"/>
        </w:rPr>
      </w:pPr>
      <w:r>
        <w:rPr>
          <w:rFonts w:hint="eastAsia" w:ascii="宋体" w:hAnsi="宋体" w:cs="宋体"/>
          <w:sz w:val="21"/>
          <w:szCs w:val="21"/>
          <w:lang w:val="zh-CN"/>
        </w:rPr>
        <w:t>6</w:t>
      </w:r>
      <w:r>
        <w:rPr>
          <w:rFonts w:ascii="宋体" w:cs="宋体"/>
          <w:sz w:val="21"/>
          <w:szCs w:val="21"/>
        </w:rPr>
        <w:t>.</w:t>
      </w:r>
      <w:r>
        <w:rPr>
          <w:rFonts w:hint="eastAsia" w:ascii="宋体" w:hAnsi="宋体" w:cs="宋体"/>
          <w:sz w:val="21"/>
          <w:szCs w:val="21"/>
        </w:rPr>
        <w:t>商务与技术文件评审结束后，主持人宣告商务与技术文件评审无效投标人名称及理由，投标人代表可收回未拆封的报价文件并确认；公布经商务与技术文件评审符合采购需求的投标人名单以及商务与技术文件得分情况。</w:t>
      </w:r>
    </w:p>
    <w:p w14:paraId="7C8BC32E">
      <w:pPr>
        <w:autoSpaceDE w:val="0"/>
        <w:autoSpaceDN w:val="0"/>
        <w:adjustRightInd w:val="0"/>
        <w:snapToGrid w:val="0"/>
        <w:spacing w:line="372" w:lineRule="auto"/>
        <w:ind w:firstLine="420" w:firstLineChars="200"/>
        <w:rPr>
          <w:rFonts w:ascii="宋体" w:cs="宋体"/>
          <w:sz w:val="21"/>
          <w:szCs w:val="21"/>
          <w:lang w:val="zh-CN"/>
        </w:rPr>
      </w:pPr>
      <w:r>
        <w:rPr>
          <w:rFonts w:hint="eastAsia" w:ascii="宋体" w:hAnsi="宋体" w:cs="宋体"/>
          <w:sz w:val="21"/>
          <w:szCs w:val="21"/>
        </w:rPr>
        <w:t>7</w:t>
      </w:r>
      <w:r>
        <w:rPr>
          <w:rFonts w:ascii="宋体" w:hAnsi="宋体" w:cs="宋体"/>
          <w:sz w:val="21"/>
          <w:szCs w:val="21"/>
        </w:rPr>
        <w:t>.</w:t>
      </w:r>
      <w:r>
        <w:rPr>
          <w:rFonts w:hint="eastAsia" w:ascii="宋体" w:hAnsi="宋体" w:cs="宋体"/>
          <w:sz w:val="21"/>
          <w:szCs w:val="21"/>
        </w:rPr>
        <w:t>当众拆封、清点报价文件（包括正本、副本）数量，宣读开标一览表中的投标报价。当场制作并打印开标记录表，由唱标人、记录人和现场监督员在开标记录表上签字确认（</w:t>
      </w:r>
      <w:r>
        <w:rPr>
          <w:rFonts w:hint="eastAsia" w:ascii="宋体" w:hAnsi="宋体" w:cs="宋体"/>
          <w:sz w:val="21"/>
          <w:szCs w:val="21"/>
          <w:lang w:val="zh-CN"/>
        </w:rPr>
        <w:t>投标人代表未到场或拒绝签字确认的，不影响评标过程</w:t>
      </w:r>
      <w:r>
        <w:rPr>
          <w:rFonts w:hint="eastAsia" w:ascii="宋体" w:hAnsi="宋体" w:cs="宋体"/>
          <w:sz w:val="21"/>
          <w:szCs w:val="21"/>
        </w:rPr>
        <w:t>）。唱标结束后，现场工作人员将报价文件及开标记录表护送至指定评审地点，由评标委员会对报价的合理性、准确性等进行审查核实。</w:t>
      </w:r>
    </w:p>
    <w:p w14:paraId="43EBE41A">
      <w:pPr>
        <w:autoSpaceDE w:val="0"/>
        <w:autoSpaceDN w:val="0"/>
        <w:adjustRightInd w:val="0"/>
        <w:snapToGrid w:val="0"/>
        <w:spacing w:line="372" w:lineRule="auto"/>
        <w:ind w:firstLine="420" w:firstLineChars="200"/>
        <w:rPr>
          <w:rFonts w:asci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公布</w:t>
      </w:r>
      <w:r>
        <w:rPr>
          <w:rFonts w:hint="eastAsia" w:ascii="宋体" w:hAnsi="宋体" w:cs="宋体"/>
          <w:color w:val="000000"/>
          <w:sz w:val="21"/>
          <w:szCs w:val="21"/>
        </w:rPr>
        <w:t>投标报价得分、综合得分</w:t>
      </w:r>
      <w:r>
        <w:rPr>
          <w:rFonts w:hint="eastAsia" w:ascii="宋体" w:hAnsi="宋体" w:cs="宋体"/>
          <w:sz w:val="21"/>
          <w:szCs w:val="21"/>
        </w:rPr>
        <w:t>。</w:t>
      </w:r>
    </w:p>
    <w:p w14:paraId="33BB99D9">
      <w:pPr>
        <w:autoSpaceDE w:val="0"/>
        <w:autoSpaceDN w:val="0"/>
        <w:adjustRightInd w:val="0"/>
        <w:snapToGrid w:val="0"/>
        <w:spacing w:line="372" w:lineRule="auto"/>
        <w:ind w:firstLine="420" w:firstLineChars="200"/>
        <w:rPr>
          <w:rFonts w:ascii="宋体" w:hAnsi="宋体" w:cs="宋体"/>
          <w:color w:val="000000"/>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开标会议结束。</w:t>
      </w:r>
    </w:p>
    <w:p w14:paraId="37679B52">
      <w:pPr>
        <w:autoSpaceDE w:val="0"/>
        <w:autoSpaceDN w:val="0"/>
        <w:adjustRightInd w:val="0"/>
        <w:snapToGrid w:val="0"/>
        <w:spacing w:line="372" w:lineRule="auto"/>
        <w:jc w:val="center"/>
        <w:rPr>
          <w:rFonts w:ascii="宋体" w:hAnsi="Arial" w:cs="Arial"/>
          <w:b/>
          <w:color w:val="000000"/>
          <w:sz w:val="21"/>
          <w:szCs w:val="21"/>
          <w:lang w:val="zh-CN"/>
        </w:rPr>
      </w:pPr>
      <w:r>
        <w:rPr>
          <w:rFonts w:hint="eastAsia" w:ascii="宋体" w:hAnsi="Arial" w:cs="Arial"/>
          <w:b/>
          <w:color w:val="000000"/>
          <w:sz w:val="21"/>
          <w:szCs w:val="21"/>
          <w:lang w:val="zh-CN"/>
        </w:rPr>
        <w:t>五、评标</w:t>
      </w:r>
    </w:p>
    <w:p w14:paraId="761DEFE0">
      <w:pPr>
        <w:autoSpaceDE w:val="0"/>
        <w:autoSpaceDN w:val="0"/>
        <w:adjustRightInd w:val="0"/>
        <w:snapToGrid w:val="0"/>
        <w:spacing w:line="372" w:lineRule="auto"/>
        <w:ind w:firstLine="420" w:firstLineChars="200"/>
        <w:jc w:val="left"/>
        <w:rPr>
          <w:rFonts w:ascii="宋体"/>
          <w:b/>
          <w:color w:val="000000"/>
          <w:sz w:val="21"/>
          <w:szCs w:val="21"/>
          <w:lang w:val="zh-CN"/>
        </w:rPr>
      </w:pPr>
      <w:r>
        <w:rPr>
          <w:rFonts w:hint="eastAsia" w:ascii="宋体"/>
          <w:color w:val="000000"/>
          <w:sz w:val="21"/>
          <w:szCs w:val="21"/>
          <w:lang w:val="zh-CN"/>
        </w:rPr>
        <w:t>评标工作由按有关规定组建的评标委员会负责。评标委员会由采购人熟悉相关业务的代表，以及有关技术、经济等方面的专家组成</w:t>
      </w:r>
      <w:r>
        <w:rPr>
          <w:rFonts w:hint="eastAsia" w:ascii="宋体"/>
          <w:color w:val="000000"/>
          <w:sz w:val="21"/>
          <w:szCs w:val="21"/>
        </w:rPr>
        <w:t>。</w:t>
      </w:r>
    </w:p>
    <w:p w14:paraId="51E07551">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（一）组织评标程序</w:t>
      </w:r>
    </w:p>
    <w:p w14:paraId="3C7140D1">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采购代理机构将按照招标文件规定的时间、地点和程序组织评标，各评审专家及相关人员应参加评审活动并接受核验、签到，无关人员不得进入评审现场。</w:t>
      </w:r>
    </w:p>
    <w:p w14:paraId="356BCAB2">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核验出席评审活动现场的评标委员会各成员和相关监督人员身份，并要求其登记、签到，按规定统一收缴、保存其通讯工具，无关人员一律拒绝其进入评审现场。</w:t>
      </w:r>
    </w:p>
    <w:p w14:paraId="2166EFD4">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介绍评审现场的人员情况，宣布评审工作纪律，告知评审人员应当回避情形；组织推选评标委员会组长。</w:t>
      </w:r>
    </w:p>
    <w:p w14:paraId="3ED07C8A">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宣读提交投标文件的供应商名单，组织评标委员会各位成员签订《政府采购评审人员廉洁自律承诺书》。</w:t>
      </w:r>
    </w:p>
    <w:p w14:paraId="0D2A20C0">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7AE1086">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5</w:t>
      </w:r>
      <w:r>
        <w:rPr>
          <w:rFonts w:hint="eastAsia" w:ascii="宋体"/>
          <w:color w:val="000000"/>
          <w:sz w:val="21"/>
          <w:szCs w:val="21"/>
        </w:rPr>
        <w:t>.</w:t>
      </w:r>
      <w:r>
        <w:rPr>
          <w:rFonts w:hint="eastAsia" w:ascii="宋体"/>
          <w:color w:val="000000"/>
          <w:sz w:val="21"/>
          <w:szCs w:val="21"/>
          <w:lang w:val="zh-CN"/>
        </w:rPr>
        <w:t>评标委员会组长组织评审人员独立评审。评标委员会对拟认定为投标文件无效，应组织相关供应商代表进行陈述、澄清或申辩；采购代理机构可协助评标委员会组长对打分结果进行校对、核对。</w:t>
      </w:r>
    </w:p>
    <w:p w14:paraId="24B11D0F">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6</w:t>
      </w:r>
      <w:r>
        <w:rPr>
          <w:rFonts w:hint="eastAsia" w:ascii="宋体"/>
          <w:color w:val="000000"/>
          <w:sz w:val="21"/>
          <w:szCs w:val="21"/>
        </w:rPr>
        <w:t>.</w:t>
      </w:r>
      <w:r>
        <w:rPr>
          <w:rFonts w:hint="eastAsia" w:ascii="宋体"/>
          <w:color w:val="000000"/>
          <w:sz w:val="21"/>
          <w:szCs w:val="21"/>
          <w:lang w:val="zh-CN"/>
        </w:rPr>
        <w:t>做好评审现场相关记录，协助评标委员会组长做好评审报告起草、有关内容电脑文字录入等工作，并要求评标委员会各成员签字确认。</w:t>
      </w:r>
    </w:p>
    <w:p w14:paraId="648AB3EF">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7</w:t>
      </w:r>
      <w:r>
        <w:rPr>
          <w:rFonts w:hint="eastAsia" w:ascii="宋体"/>
          <w:color w:val="000000"/>
          <w:sz w:val="21"/>
          <w:szCs w:val="21"/>
        </w:rPr>
        <w:t>.</w:t>
      </w:r>
      <w:r>
        <w:rPr>
          <w:rFonts w:hint="eastAsia" w:ascii="宋体"/>
          <w:color w:val="000000"/>
          <w:sz w:val="21"/>
          <w:szCs w:val="21"/>
          <w:lang w:val="zh-CN"/>
        </w:rPr>
        <w:t>评审结束后，采购代理机构应对评标委员会各成员的专业水平、职业道德、遵纪守法等情况进行评价；同时按规定向评审专家发放评审费，并交还评审人员及其他现场相关人员的通讯工具。</w:t>
      </w:r>
    </w:p>
    <w:p w14:paraId="4E4D0FC6">
      <w:pPr>
        <w:snapToGrid w:val="0"/>
        <w:spacing w:line="372" w:lineRule="auto"/>
        <w:ind w:right="84" w:firstLine="422" w:firstLineChars="200"/>
        <w:rPr>
          <w:rFonts w:ascii="宋体" w:hAnsi="宋体"/>
          <w:color w:val="000000"/>
          <w:sz w:val="21"/>
          <w:szCs w:val="21"/>
        </w:rPr>
      </w:pPr>
      <w:r>
        <w:rPr>
          <w:rFonts w:hint="eastAsia" w:ascii="宋体"/>
          <w:b/>
          <w:color w:val="000000"/>
          <w:sz w:val="21"/>
          <w:szCs w:val="21"/>
          <w:lang w:val="zh-CN"/>
        </w:rPr>
        <w:t>（二）评标委员会评审程序</w:t>
      </w:r>
    </w:p>
    <w:p w14:paraId="0FB94D99">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在评审专家中推选</w:t>
      </w:r>
      <w:r>
        <w:rPr>
          <w:rFonts w:hint="eastAsia" w:ascii="宋体" w:hAnsi="宋体"/>
          <w:color w:val="000000"/>
          <w:sz w:val="21"/>
          <w:szCs w:val="21"/>
        </w:rPr>
        <w:t>评标委员会</w:t>
      </w:r>
      <w:r>
        <w:rPr>
          <w:rFonts w:ascii="宋体" w:hAnsi="宋体"/>
          <w:color w:val="000000"/>
          <w:sz w:val="21"/>
          <w:szCs w:val="21"/>
        </w:rPr>
        <w:t>组长，优先推选资深专家为组长。</w:t>
      </w:r>
    </w:p>
    <w:p w14:paraId="7024C8C1">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2.评审人员应认真</w:t>
      </w:r>
      <w:r>
        <w:rPr>
          <w:rFonts w:ascii="宋体" w:hAnsi="宋体"/>
          <w:color w:val="000000"/>
          <w:sz w:val="21"/>
          <w:szCs w:val="21"/>
        </w:rPr>
        <w:t>阅读</w:t>
      </w:r>
      <w:r>
        <w:rPr>
          <w:rFonts w:hint="eastAsia" w:ascii="宋体" w:hAnsi="宋体"/>
          <w:color w:val="000000"/>
          <w:sz w:val="21"/>
          <w:szCs w:val="21"/>
        </w:rPr>
        <w:t>招标</w:t>
      </w:r>
      <w:r>
        <w:rPr>
          <w:rFonts w:ascii="宋体" w:hAnsi="宋体"/>
          <w:color w:val="000000"/>
          <w:sz w:val="21"/>
          <w:szCs w:val="21"/>
        </w:rPr>
        <w:t>文件以及相关补充、质疑、答复文件、项目书面说明等材料，熟悉</w:t>
      </w:r>
      <w:r>
        <w:rPr>
          <w:rFonts w:hint="eastAsia" w:ascii="宋体" w:hAnsi="宋体"/>
          <w:color w:val="000000"/>
          <w:sz w:val="21"/>
          <w:szCs w:val="21"/>
        </w:rPr>
        <w:t>采购</w:t>
      </w:r>
      <w:r>
        <w:rPr>
          <w:rFonts w:ascii="宋体" w:hAnsi="宋体"/>
          <w:color w:val="000000"/>
          <w:sz w:val="21"/>
          <w:szCs w:val="21"/>
        </w:rPr>
        <w:t>项目的基本概况，</w:t>
      </w:r>
      <w:r>
        <w:rPr>
          <w:rFonts w:hint="eastAsia" w:ascii="宋体" w:hAnsi="宋体"/>
          <w:color w:val="000000"/>
          <w:sz w:val="21"/>
          <w:szCs w:val="21"/>
        </w:rPr>
        <w:t>采购</w:t>
      </w:r>
      <w:r>
        <w:rPr>
          <w:rFonts w:ascii="宋体" w:hAnsi="宋体"/>
          <w:color w:val="000000"/>
          <w:sz w:val="21"/>
          <w:szCs w:val="21"/>
        </w:rPr>
        <w:t>项目的质量要求、数量、主要技术标准或服务需求，采购合同主要条款，</w:t>
      </w:r>
      <w:r>
        <w:rPr>
          <w:rFonts w:hint="eastAsia" w:ascii="宋体" w:hAnsi="宋体"/>
          <w:color w:val="000000"/>
          <w:sz w:val="21"/>
          <w:szCs w:val="21"/>
        </w:rPr>
        <w:t>投标文件</w:t>
      </w:r>
      <w:r>
        <w:rPr>
          <w:rFonts w:ascii="宋体" w:hAnsi="宋体"/>
          <w:color w:val="000000"/>
          <w:sz w:val="21"/>
          <w:szCs w:val="21"/>
        </w:rPr>
        <w:t>无效情形，评审方法、评审依据、评审标准等。</w:t>
      </w:r>
    </w:p>
    <w:p w14:paraId="4E29FA98">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评审人员对各</w:t>
      </w:r>
      <w:r>
        <w:rPr>
          <w:rFonts w:hint="eastAsia" w:ascii="宋体" w:hAnsi="宋体"/>
          <w:color w:val="000000"/>
          <w:sz w:val="21"/>
          <w:szCs w:val="21"/>
        </w:rPr>
        <w:t>投标人投标</w:t>
      </w:r>
      <w:r>
        <w:rPr>
          <w:rFonts w:ascii="宋体" w:hAnsi="宋体"/>
          <w:color w:val="000000"/>
          <w:sz w:val="21"/>
          <w:szCs w:val="21"/>
        </w:rPr>
        <w:t>文件的有效性、完整性和响应程度进行审查，确定是否对</w:t>
      </w:r>
      <w:r>
        <w:rPr>
          <w:rFonts w:hint="eastAsia" w:ascii="宋体" w:hAnsi="宋体"/>
          <w:color w:val="000000"/>
          <w:sz w:val="21"/>
          <w:szCs w:val="21"/>
        </w:rPr>
        <w:t>招标</w:t>
      </w:r>
      <w:r>
        <w:rPr>
          <w:rFonts w:ascii="宋体" w:hAnsi="宋体"/>
          <w:color w:val="000000"/>
          <w:sz w:val="21"/>
          <w:szCs w:val="21"/>
        </w:rPr>
        <w:t>文件作出实质性响应。</w:t>
      </w:r>
    </w:p>
    <w:p w14:paraId="537ACCC9">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4.</w:t>
      </w:r>
      <w:r>
        <w:rPr>
          <w:rFonts w:ascii="宋体" w:hAnsi="宋体"/>
          <w:color w:val="000000"/>
          <w:sz w:val="21"/>
          <w:szCs w:val="21"/>
        </w:rPr>
        <w:t>评审人员按</w:t>
      </w:r>
      <w:r>
        <w:rPr>
          <w:rFonts w:hint="eastAsia" w:ascii="宋体" w:hAnsi="宋体"/>
          <w:color w:val="000000"/>
          <w:sz w:val="21"/>
          <w:szCs w:val="21"/>
        </w:rPr>
        <w:t>招标</w:t>
      </w:r>
      <w:r>
        <w:rPr>
          <w:rFonts w:ascii="宋体" w:hAnsi="宋体"/>
          <w:color w:val="000000"/>
          <w:sz w:val="21"/>
          <w:szCs w:val="21"/>
        </w:rPr>
        <w:t>文件规定的评审方法和评审标准，依法独立对</w:t>
      </w:r>
      <w:r>
        <w:rPr>
          <w:rFonts w:hint="eastAsia" w:ascii="宋体" w:hAnsi="宋体"/>
          <w:color w:val="000000"/>
          <w:sz w:val="21"/>
          <w:szCs w:val="21"/>
        </w:rPr>
        <w:t>各投标人投标</w:t>
      </w:r>
      <w:r>
        <w:rPr>
          <w:rFonts w:ascii="宋体" w:hAnsi="宋体"/>
          <w:color w:val="000000"/>
          <w:sz w:val="21"/>
          <w:szCs w:val="21"/>
        </w:rPr>
        <w:t>文件进行评估、比较，并给予评价或打分，不受任何单位和个人的干预。</w:t>
      </w:r>
    </w:p>
    <w:p w14:paraId="66BF88A6">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评审人员对各</w:t>
      </w:r>
      <w:r>
        <w:rPr>
          <w:rFonts w:hint="eastAsia" w:ascii="宋体" w:hAnsi="宋体"/>
          <w:color w:val="000000"/>
          <w:sz w:val="21"/>
          <w:szCs w:val="21"/>
        </w:rPr>
        <w:t>投标人投标文件</w:t>
      </w:r>
      <w:r>
        <w:rPr>
          <w:rFonts w:ascii="宋体" w:hAnsi="宋体"/>
          <w:color w:val="000000"/>
          <w:sz w:val="21"/>
          <w:szCs w:val="21"/>
        </w:rPr>
        <w:t>非实质性内容有疑议或异议，或者审查发现明显的文字或计算错误等，及时向</w:t>
      </w:r>
      <w:r>
        <w:rPr>
          <w:rFonts w:hint="eastAsia" w:ascii="宋体" w:hAnsi="宋体"/>
          <w:color w:val="000000"/>
          <w:sz w:val="21"/>
          <w:szCs w:val="21"/>
        </w:rPr>
        <w:t>评标委员会</w:t>
      </w:r>
      <w:r>
        <w:rPr>
          <w:rFonts w:ascii="宋体" w:hAnsi="宋体"/>
          <w:color w:val="000000"/>
          <w:sz w:val="21"/>
          <w:szCs w:val="21"/>
        </w:rPr>
        <w:t>组长提出。经</w:t>
      </w:r>
      <w:r>
        <w:rPr>
          <w:rFonts w:hint="eastAsia" w:ascii="宋体" w:hAnsi="宋体"/>
          <w:color w:val="000000"/>
          <w:sz w:val="21"/>
          <w:szCs w:val="21"/>
        </w:rPr>
        <w:t>评标委员会</w:t>
      </w:r>
      <w:r>
        <w:rPr>
          <w:rFonts w:ascii="宋体" w:hAnsi="宋体"/>
          <w:color w:val="000000"/>
          <w:sz w:val="21"/>
          <w:szCs w:val="21"/>
        </w:rPr>
        <w:t>商议认为需要</w:t>
      </w:r>
      <w:r>
        <w:rPr>
          <w:rFonts w:hint="eastAsia" w:ascii="宋体" w:hAnsi="宋体"/>
          <w:color w:val="000000"/>
          <w:sz w:val="21"/>
          <w:szCs w:val="21"/>
        </w:rPr>
        <w:t>投标人</w:t>
      </w:r>
      <w:r>
        <w:rPr>
          <w:rFonts w:ascii="宋体" w:hAnsi="宋体"/>
          <w:color w:val="000000"/>
          <w:sz w:val="21"/>
          <w:szCs w:val="21"/>
        </w:rPr>
        <w:t>作出必要澄清或说明的，应通知该</w:t>
      </w:r>
      <w:r>
        <w:rPr>
          <w:rFonts w:hint="eastAsia" w:ascii="宋体" w:hAnsi="宋体"/>
          <w:color w:val="000000"/>
          <w:sz w:val="21"/>
          <w:szCs w:val="21"/>
        </w:rPr>
        <w:t>投标人</w:t>
      </w:r>
      <w:r>
        <w:rPr>
          <w:rFonts w:ascii="宋体" w:hAnsi="宋体"/>
          <w:color w:val="000000"/>
          <w:sz w:val="21"/>
          <w:szCs w:val="21"/>
        </w:rPr>
        <w:t>以书面形式作出澄清或说明</w:t>
      </w:r>
      <w:r>
        <w:rPr>
          <w:rFonts w:hint="eastAsia" w:ascii="宋体" w:hAnsi="宋体"/>
          <w:color w:val="000000"/>
          <w:sz w:val="21"/>
          <w:szCs w:val="21"/>
        </w:rPr>
        <w:t>。</w:t>
      </w:r>
    </w:p>
    <w:p w14:paraId="01E885C6">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6E4944">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7.</w:t>
      </w:r>
      <w:r>
        <w:rPr>
          <w:rFonts w:ascii="宋体" w:hAnsi="宋体"/>
          <w:color w:val="000000"/>
          <w:sz w:val="21"/>
          <w:szCs w:val="21"/>
        </w:rPr>
        <w:t>评审人员需对</w:t>
      </w:r>
      <w:r>
        <w:rPr>
          <w:rFonts w:hint="eastAsia" w:ascii="宋体" w:hAnsi="宋体"/>
          <w:color w:val="000000"/>
          <w:sz w:val="21"/>
          <w:szCs w:val="21"/>
        </w:rPr>
        <w:t>采购代理机构</w:t>
      </w:r>
      <w:r>
        <w:rPr>
          <w:rFonts w:ascii="宋体" w:hAnsi="宋体"/>
          <w:color w:val="000000"/>
          <w:sz w:val="21"/>
          <w:szCs w:val="21"/>
        </w:rPr>
        <w:t>工作人员唱</w:t>
      </w:r>
      <w:r>
        <w:rPr>
          <w:rFonts w:hint="eastAsia" w:ascii="宋体" w:hAnsi="宋体"/>
          <w:color w:val="000000"/>
          <w:sz w:val="21"/>
          <w:szCs w:val="21"/>
        </w:rPr>
        <w:t>标</w:t>
      </w:r>
      <w:r>
        <w:rPr>
          <w:rFonts w:ascii="宋体" w:hAnsi="宋体"/>
          <w:color w:val="000000"/>
          <w:sz w:val="21"/>
          <w:szCs w:val="21"/>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971C35F">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评</w:t>
      </w:r>
      <w:r>
        <w:rPr>
          <w:rFonts w:hint="eastAsia" w:ascii="宋体" w:hAnsi="宋体"/>
          <w:color w:val="000000"/>
          <w:sz w:val="21"/>
          <w:szCs w:val="21"/>
        </w:rPr>
        <w:t>标委员会</w:t>
      </w:r>
      <w:r>
        <w:rPr>
          <w:rFonts w:ascii="宋体" w:hAnsi="宋体"/>
          <w:color w:val="000000"/>
          <w:sz w:val="21"/>
          <w:szCs w:val="21"/>
        </w:rPr>
        <w:t>根据评审汇总情况和</w:t>
      </w:r>
      <w:r>
        <w:rPr>
          <w:rFonts w:hint="eastAsia" w:ascii="宋体" w:hAnsi="宋体"/>
          <w:color w:val="000000"/>
          <w:sz w:val="21"/>
          <w:szCs w:val="21"/>
        </w:rPr>
        <w:t>招标</w:t>
      </w:r>
      <w:r>
        <w:rPr>
          <w:rFonts w:ascii="宋体" w:hAnsi="宋体"/>
          <w:color w:val="000000"/>
          <w:sz w:val="21"/>
          <w:szCs w:val="21"/>
        </w:rPr>
        <w:t>文件规定确定中标候选</w:t>
      </w:r>
      <w:r>
        <w:rPr>
          <w:rFonts w:hint="eastAsia" w:ascii="宋体" w:hAnsi="宋体"/>
          <w:color w:val="000000"/>
          <w:sz w:val="21"/>
          <w:szCs w:val="21"/>
        </w:rPr>
        <w:t>人</w:t>
      </w:r>
      <w:r>
        <w:rPr>
          <w:rFonts w:ascii="宋体" w:hAnsi="宋体"/>
          <w:color w:val="000000"/>
          <w:sz w:val="21"/>
          <w:szCs w:val="21"/>
        </w:rPr>
        <w:t>排序名单。</w:t>
      </w:r>
    </w:p>
    <w:p w14:paraId="5BBA33AC">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9.</w:t>
      </w:r>
      <w:r>
        <w:rPr>
          <w:rFonts w:ascii="宋体" w:hAnsi="宋体"/>
          <w:color w:val="000000"/>
          <w:sz w:val="21"/>
          <w:szCs w:val="21"/>
        </w:rPr>
        <w:t>起草评审报告，所有评审人员须在评审报告上签字确认。</w:t>
      </w:r>
    </w:p>
    <w:p w14:paraId="1A7D7D35">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（三）无效标与废标</w:t>
      </w:r>
    </w:p>
    <w:p w14:paraId="03C36D52">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1.发生下列情况之一的投标文件被视为无效标：</w:t>
      </w:r>
    </w:p>
    <w:p w14:paraId="35BBE208">
      <w:pPr>
        <w:snapToGrid w:val="0"/>
        <w:spacing w:line="372" w:lineRule="auto"/>
        <w:ind w:firstLine="420" w:firstLineChars="200"/>
        <w:rPr>
          <w:rFonts w:ascii="宋体"/>
          <w:sz w:val="21"/>
          <w:szCs w:val="21"/>
        </w:rPr>
      </w:pPr>
      <w:r>
        <w:rPr>
          <w:rFonts w:hint="eastAsia" w:ascii="宋体" w:hAnsi="宋体"/>
          <w:sz w:val="21"/>
          <w:szCs w:val="21"/>
        </w:rPr>
        <w:t>（1）</w:t>
      </w:r>
      <w:r>
        <w:rPr>
          <w:rFonts w:hint="eastAsia" w:ascii="宋体" w:hAnsi="宋体"/>
          <w:color w:val="000000"/>
          <w:sz w:val="21"/>
          <w:szCs w:val="21"/>
        </w:rPr>
        <w:t>不符合招标文件中规定资格要求的；</w:t>
      </w:r>
    </w:p>
    <w:p w14:paraId="16C081FB">
      <w:pPr>
        <w:autoSpaceDE w:val="0"/>
        <w:autoSpaceDN w:val="0"/>
        <w:snapToGrid w:val="0"/>
        <w:spacing w:line="372" w:lineRule="auto"/>
        <w:ind w:firstLine="420" w:firstLineChars="200"/>
        <w:textAlignment w:val="bottom"/>
        <w:rPr>
          <w:rFonts w:ascii="宋体"/>
          <w:sz w:val="21"/>
          <w:szCs w:val="21"/>
        </w:rPr>
      </w:pPr>
      <w:r>
        <w:rPr>
          <w:rFonts w:hint="eastAsia" w:ascii="宋体" w:hAnsi="宋体"/>
          <w:sz w:val="21"/>
          <w:szCs w:val="21"/>
        </w:rPr>
        <w:t>（2）未按招标文件规定密封、签署、盖章</w:t>
      </w:r>
      <w:r>
        <w:rPr>
          <w:rFonts w:hint="eastAsia" w:ascii="宋体" w:hAnsi="宋体"/>
          <w:color w:val="000000"/>
          <w:sz w:val="21"/>
          <w:szCs w:val="21"/>
        </w:rPr>
        <w:t>的；</w:t>
      </w:r>
    </w:p>
    <w:p w14:paraId="1EC914F0">
      <w:pPr>
        <w:snapToGrid w:val="0"/>
        <w:spacing w:line="372" w:lineRule="auto"/>
        <w:ind w:firstLine="420" w:firstLineChars="200"/>
        <w:rPr>
          <w:rFonts w:ascii="宋体"/>
          <w:sz w:val="21"/>
          <w:szCs w:val="21"/>
        </w:rPr>
      </w:pPr>
      <w:r>
        <w:rPr>
          <w:rFonts w:hint="eastAsia" w:ascii="宋体" w:hAnsi="宋体"/>
          <w:sz w:val="21"/>
          <w:szCs w:val="21"/>
        </w:rPr>
        <w:t>（3）商务与技术标文件与报价文件混装的；</w:t>
      </w:r>
    </w:p>
    <w:p w14:paraId="66C813AC">
      <w:pPr>
        <w:snapToGrid w:val="0"/>
        <w:spacing w:line="372" w:lineRule="auto"/>
        <w:ind w:firstLine="420" w:firstLineChars="200"/>
        <w:rPr>
          <w:rFonts w:ascii="宋体"/>
          <w:sz w:val="21"/>
          <w:szCs w:val="21"/>
        </w:rPr>
      </w:pPr>
      <w:r>
        <w:rPr>
          <w:rFonts w:hint="eastAsia" w:ascii="宋体" w:hAnsi="宋体"/>
          <w:sz w:val="21"/>
          <w:szCs w:val="21"/>
        </w:rPr>
        <w:t>（4）</w:t>
      </w:r>
      <w:r>
        <w:rPr>
          <w:rFonts w:hint="eastAsia" w:ascii="宋体" w:hAnsi="宋体"/>
          <w:color w:val="000000"/>
          <w:sz w:val="21"/>
          <w:szCs w:val="21"/>
        </w:rPr>
        <w:t>投标文件实质性内容填写不全或模糊不清，无法辨认的；</w:t>
      </w:r>
    </w:p>
    <w:p w14:paraId="3A5B8C03">
      <w:pPr>
        <w:snapToGrid w:val="0"/>
        <w:spacing w:line="372" w:lineRule="auto"/>
        <w:ind w:firstLine="420" w:firstLineChars="200"/>
        <w:rPr>
          <w:rFonts w:ascii="宋体"/>
          <w:color w:val="000000"/>
          <w:sz w:val="21"/>
          <w:szCs w:val="21"/>
        </w:rPr>
      </w:pPr>
      <w:r>
        <w:rPr>
          <w:rFonts w:hint="eastAsia" w:ascii="宋体" w:hAnsi="宋体"/>
          <w:color w:val="000000"/>
          <w:sz w:val="21"/>
          <w:szCs w:val="21"/>
        </w:rPr>
        <w:t>（5）投标报价具有选择性（即出现二个及以上投标总报价的）；</w:t>
      </w:r>
    </w:p>
    <w:p w14:paraId="5492420A">
      <w:pPr>
        <w:snapToGrid w:val="0"/>
        <w:spacing w:line="372" w:lineRule="auto"/>
        <w:ind w:firstLine="420" w:firstLineChars="200"/>
        <w:rPr>
          <w:rFonts w:ascii="宋体"/>
          <w:color w:val="000000"/>
          <w:sz w:val="21"/>
          <w:szCs w:val="21"/>
        </w:rPr>
      </w:pPr>
      <w:r>
        <w:rPr>
          <w:rFonts w:hint="eastAsia" w:ascii="宋体" w:hAnsi="宋体"/>
          <w:color w:val="000000"/>
          <w:sz w:val="21"/>
          <w:szCs w:val="21"/>
        </w:rPr>
        <w:t>（6）投标技术方案不明确，存在一个或一个以及备选（替代）投标方案的；</w:t>
      </w:r>
    </w:p>
    <w:p w14:paraId="796A68ED">
      <w:pPr>
        <w:snapToGrid w:val="0"/>
        <w:spacing w:line="372" w:lineRule="auto"/>
        <w:ind w:firstLine="420" w:firstLineChars="200"/>
        <w:rPr>
          <w:rFonts w:ascii="宋体"/>
          <w:color w:val="000000"/>
          <w:sz w:val="21"/>
          <w:szCs w:val="21"/>
        </w:rPr>
      </w:pPr>
      <w:r>
        <w:rPr>
          <w:rFonts w:hint="eastAsia" w:ascii="宋体" w:hAnsi="宋体"/>
          <w:color w:val="000000"/>
          <w:sz w:val="21"/>
          <w:szCs w:val="21"/>
        </w:rPr>
        <w:t>（7）投标有效期、项目工期、质保期、付款方式等条款不能满足招标文件要求的；</w:t>
      </w:r>
    </w:p>
    <w:p w14:paraId="5566C7FC">
      <w:pPr>
        <w:snapToGrid w:val="0"/>
        <w:spacing w:line="372" w:lineRule="auto"/>
        <w:ind w:firstLine="420" w:firstLineChars="200"/>
        <w:rPr>
          <w:rFonts w:ascii="宋体"/>
          <w:color w:val="000000"/>
          <w:sz w:val="21"/>
          <w:szCs w:val="21"/>
        </w:rPr>
      </w:pPr>
      <w:r>
        <w:rPr>
          <w:rFonts w:hint="eastAsia" w:ascii="宋体" w:hAnsi="宋体"/>
          <w:color w:val="000000"/>
          <w:sz w:val="21"/>
          <w:szCs w:val="21"/>
        </w:rPr>
        <w:t>（8）招标文件中明确作无效标处理或被拒绝的条款；</w:t>
      </w:r>
    </w:p>
    <w:p w14:paraId="2A00AFCD">
      <w:pPr>
        <w:autoSpaceDE w:val="0"/>
        <w:autoSpaceDN w:val="0"/>
        <w:snapToGrid w:val="0"/>
        <w:spacing w:line="372" w:lineRule="auto"/>
        <w:ind w:firstLine="420" w:firstLineChars="200"/>
        <w:textAlignment w:val="bottom"/>
        <w:rPr>
          <w:rFonts w:ascii="宋体"/>
          <w:color w:val="000000"/>
          <w:sz w:val="21"/>
          <w:szCs w:val="21"/>
        </w:rPr>
      </w:pPr>
      <w:r>
        <w:rPr>
          <w:rFonts w:hint="eastAsia" w:ascii="宋体" w:hAnsi="宋体"/>
          <w:color w:val="000000"/>
          <w:sz w:val="21"/>
          <w:szCs w:val="21"/>
        </w:rPr>
        <w:t>（9）未实质性响应招标文件中打“</w:t>
      </w:r>
      <w:r>
        <w:rPr>
          <w:rFonts w:hint="eastAsia" w:ascii="宋体"/>
          <w:color w:val="000000"/>
          <w:sz w:val="21"/>
          <w:szCs w:val="21"/>
          <w:lang w:val="zh-CN"/>
        </w:rPr>
        <w:t>▲</w:t>
      </w:r>
      <w:r>
        <w:rPr>
          <w:rFonts w:hint="eastAsia" w:ascii="宋体" w:hAnsi="宋体"/>
          <w:color w:val="000000"/>
          <w:sz w:val="21"/>
          <w:szCs w:val="21"/>
        </w:rPr>
        <w:t>”条款或者投标文件有采购人不能接受的附加条件的；</w:t>
      </w:r>
    </w:p>
    <w:p w14:paraId="1EFD37D7">
      <w:pPr>
        <w:snapToGrid w:val="0"/>
        <w:spacing w:line="372" w:lineRule="auto"/>
        <w:ind w:firstLine="420" w:firstLineChars="200"/>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0）投标报价中有算术错误，投标人拒绝修正或确认的；</w:t>
      </w:r>
    </w:p>
    <w:p w14:paraId="28DD3AB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1）投标人有串标、拢标情形的；</w:t>
      </w:r>
    </w:p>
    <w:p w14:paraId="47244835">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（12）</w:t>
      </w:r>
      <w:r>
        <w:rPr>
          <w:rFonts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2BE18D">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（13）法律、法规和招标文件规定的其他无效情形（包括被拒绝情形）。</w:t>
      </w:r>
    </w:p>
    <w:p w14:paraId="4869D6A9">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2.发生下列情况之一的视为废标：</w:t>
      </w:r>
    </w:p>
    <w:p w14:paraId="6E4D03DF">
      <w:pPr>
        <w:autoSpaceDE w:val="0"/>
        <w:autoSpaceDN w:val="0"/>
        <w:snapToGrid w:val="0"/>
        <w:spacing w:line="372" w:lineRule="auto"/>
        <w:ind w:firstLine="420" w:firstLineChars="200"/>
        <w:textAlignment w:val="bottom"/>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出现影响采购公正的违法、违规</w:t>
      </w:r>
      <w:r>
        <w:rPr>
          <w:rFonts w:hint="eastAsia" w:ascii="宋体" w:hAnsi="宋体"/>
          <w:color w:val="000000"/>
          <w:sz w:val="21"/>
          <w:szCs w:val="21"/>
        </w:rPr>
        <w:t>、欺骗行为</w:t>
      </w:r>
      <w:r>
        <w:rPr>
          <w:rFonts w:ascii="宋体" w:hAnsi="宋体"/>
          <w:color w:val="000000"/>
          <w:sz w:val="21"/>
          <w:szCs w:val="21"/>
        </w:rPr>
        <w:t>的；</w:t>
      </w:r>
    </w:p>
    <w:p w14:paraId="4685B467">
      <w:pPr>
        <w:autoSpaceDE w:val="0"/>
        <w:autoSpaceDN w:val="0"/>
        <w:snapToGrid w:val="0"/>
        <w:spacing w:line="372" w:lineRule="auto"/>
        <w:ind w:firstLine="420" w:firstLineChars="200"/>
        <w:textAlignment w:val="bottom"/>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因重大变故，采购任务取消的；</w:t>
      </w:r>
    </w:p>
    <w:p w14:paraId="6523DCA3">
      <w:pPr>
        <w:autoSpaceDE w:val="0"/>
        <w:autoSpaceDN w:val="0"/>
        <w:adjustRightInd w:val="0"/>
        <w:snapToGrid w:val="0"/>
        <w:spacing w:line="372" w:lineRule="auto"/>
        <w:ind w:firstLine="420" w:firstLineChars="200"/>
        <w:rPr>
          <w:rFonts w:ascii="宋体" w:hAnsi="宋体"/>
          <w:b/>
          <w:color w:val="000000"/>
          <w:sz w:val="21"/>
          <w:szCs w:val="21"/>
          <w:lang w:val="zh-CN"/>
        </w:rPr>
      </w:pPr>
      <w:r>
        <w:rPr>
          <w:rFonts w:hint="eastAsia" w:ascii="宋体" w:hAnsi="宋体"/>
          <w:color w:val="000000"/>
          <w:sz w:val="21"/>
          <w:szCs w:val="21"/>
        </w:rPr>
        <w:t>（3）提交投标文件供应商或符合资格条件供应商或实质性响应供应商不足三家的。</w:t>
      </w:r>
    </w:p>
    <w:p w14:paraId="0742CDDC">
      <w:pPr>
        <w:autoSpaceDE w:val="0"/>
        <w:autoSpaceDN w:val="0"/>
        <w:adjustRightInd w:val="0"/>
        <w:snapToGrid w:val="0"/>
        <w:spacing w:line="372" w:lineRule="auto"/>
        <w:ind w:right="84" w:firstLine="480"/>
        <w:rPr>
          <w:rFonts w:ascii="宋体"/>
          <w:b/>
          <w:color w:val="000000"/>
          <w:sz w:val="21"/>
          <w:szCs w:val="21"/>
          <w:lang w:val="zh-CN"/>
        </w:rPr>
      </w:pPr>
      <w:r>
        <w:rPr>
          <w:rFonts w:hint="eastAsia" w:ascii="宋体"/>
          <w:b/>
          <w:color w:val="000000"/>
          <w:sz w:val="21"/>
          <w:szCs w:val="21"/>
          <w:lang w:val="zh-CN"/>
        </w:rPr>
        <w:t>（四）错误修正</w:t>
      </w:r>
    </w:p>
    <w:p w14:paraId="40BB436A">
      <w:pPr>
        <w:autoSpaceDE w:val="0"/>
        <w:autoSpaceDN w:val="0"/>
        <w:adjustRightInd w:val="0"/>
        <w:snapToGrid w:val="0"/>
        <w:spacing w:line="372" w:lineRule="auto"/>
        <w:ind w:firstLine="482"/>
        <w:rPr>
          <w:rFonts w:ascii="宋体" w:hAnsi="宋体"/>
          <w:color w:val="000000"/>
          <w:kern w:val="0"/>
          <w:sz w:val="21"/>
          <w:szCs w:val="21"/>
          <w:lang w:val="zh-CN"/>
        </w:rPr>
      </w:pPr>
      <w:r>
        <w:rPr>
          <w:rFonts w:hint="eastAsia" w:ascii="宋体" w:hAnsi="宋体"/>
          <w:color w:val="000000"/>
          <w:kern w:val="0"/>
          <w:sz w:val="21"/>
          <w:szCs w:val="21"/>
        </w:rPr>
        <w:t>投标文件报价出现前后不一致的，按照下列规定修正：</w:t>
      </w:r>
    </w:p>
    <w:p w14:paraId="70FE26A4">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1、投标文件中开标一览表（报价表）内容与投标文件中相应内容不一致的，以开标一览表（报价表）为准；</w:t>
      </w:r>
    </w:p>
    <w:p w14:paraId="68E2E7AE">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2、大写金额和小写金额不一致的，以大写金额为准；</w:t>
      </w:r>
    </w:p>
    <w:p w14:paraId="43E9DAC6">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3、单价金额小数点或者百分比有明显错位的，以开标一览表的总价为准，并修改单价；</w:t>
      </w:r>
    </w:p>
    <w:p w14:paraId="08697D9A">
      <w:pPr>
        <w:autoSpaceDE w:val="0"/>
        <w:autoSpaceDN w:val="0"/>
        <w:adjustRightInd w:val="0"/>
        <w:snapToGrid w:val="0"/>
        <w:spacing w:line="372" w:lineRule="auto"/>
        <w:ind w:firstLine="482"/>
        <w:rPr>
          <w:rFonts w:ascii="宋体" w:hAnsi="宋体"/>
          <w:color w:val="000000"/>
          <w:kern w:val="0"/>
          <w:sz w:val="21"/>
          <w:szCs w:val="21"/>
        </w:rPr>
      </w:pPr>
      <w:r>
        <w:rPr>
          <w:rFonts w:asciiTheme="minorEastAsia" w:hAnsiTheme="minorEastAsia" w:eastAsiaTheme="minorEastAsia"/>
          <w:sz w:val="21"/>
          <w:szCs w:val="21"/>
        </w:rPr>
        <w:t>4、总价金额与按单价汇总金额不一致的，以单价金额计算结果为准。</w:t>
      </w:r>
    </w:p>
    <w:p w14:paraId="01FCF0D1">
      <w:pPr>
        <w:autoSpaceDE w:val="0"/>
        <w:autoSpaceDN w:val="0"/>
        <w:adjustRightInd w:val="0"/>
        <w:snapToGrid w:val="0"/>
        <w:spacing w:line="372" w:lineRule="auto"/>
        <w:ind w:firstLine="482"/>
        <w:rPr>
          <w:rFonts w:ascii="宋体"/>
          <w:kern w:val="0"/>
          <w:sz w:val="21"/>
          <w:szCs w:val="21"/>
        </w:rPr>
      </w:pPr>
      <w:r>
        <w:rPr>
          <w:rFonts w:hint="eastAsia" w:ascii="宋体" w:hAnsi="宋体"/>
          <w:kern w:val="0"/>
          <w:sz w:val="21"/>
          <w:szCs w:val="21"/>
        </w:rPr>
        <w:t>如同时出现两种以上不一致的，按照前款规定的顺序修正。</w:t>
      </w:r>
    </w:p>
    <w:p w14:paraId="6EA66A29">
      <w:pPr>
        <w:autoSpaceDE w:val="0"/>
        <w:autoSpaceDN w:val="0"/>
        <w:adjustRightInd w:val="0"/>
        <w:snapToGrid w:val="0"/>
        <w:spacing w:line="372" w:lineRule="auto"/>
        <w:ind w:firstLine="482"/>
        <w:rPr>
          <w:rFonts w:ascii="宋体"/>
          <w:b/>
          <w:color w:val="000000"/>
          <w:sz w:val="21"/>
          <w:szCs w:val="21"/>
          <w:lang w:val="zh-CN"/>
        </w:rPr>
      </w:pPr>
      <w:r>
        <w:rPr>
          <w:rFonts w:hint="eastAsia" w:ascii="宋体" w:hAnsi="宋体"/>
          <w:kern w:val="0"/>
          <w:sz w:val="21"/>
          <w:szCs w:val="21"/>
        </w:rPr>
        <w:t>按上述修正错误的原则及方法调整或修正投标文件的投标报价，投标人同意并签字确认后，调整后的投标报价对投标人具有约束作用。如投标人不接受修正后的报价，则其投标作为无效投标处理。</w:t>
      </w:r>
    </w:p>
    <w:p w14:paraId="36496F03">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（五）评标原则和评标办法</w:t>
      </w:r>
    </w:p>
    <w:p w14:paraId="31E78375">
      <w:pPr>
        <w:pStyle w:val="29"/>
        <w:snapToGrid w:val="0"/>
        <w:spacing w:line="372" w:lineRule="auto"/>
        <w:ind w:firstLine="420" w:firstLineChars="200"/>
        <w:rPr>
          <w:rFonts w:hAnsi="宋体"/>
          <w:color w:val="000000"/>
          <w:szCs w:val="21"/>
        </w:rPr>
      </w:pPr>
      <w:r>
        <w:rPr>
          <w:rFonts w:hint="eastAsia" w:hAnsi="宋体"/>
          <w:color w:val="000000"/>
          <w:szCs w:val="21"/>
        </w:rPr>
        <w:t>1.</w:t>
      </w:r>
      <w:r>
        <w:rPr>
          <w:rFonts w:hAnsi="宋体"/>
          <w:color w:val="000000"/>
          <w:szCs w:val="21"/>
        </w:rPr>
        <w:t>评标原则</w:t>
      </w:r>
      <w:r>
        <w:rPr>
          <w:rFonts w:hint="eastAsia" w:hAnsi="宋体"/>
          <w:color w:val="000000"/>
          <w:szCs w:val="21"/>
        </w:rPr>
        <w:t>：</w:t>
      </w:r>
      <w:r>
        <w:rPr>
          <w:rFonts w:hAnsi="宋体"/>
          <w:color w:val="000000"/>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CECEF40">
      <w:pPr>
        <w:pStyle w:val="29"/>
        <w:snapToGrid w:val="0"/>
        <w:spacing w:line="372" w:lineRule="auto"/>
        <w:ind w:firstLine="420" w:firstLineChars="200"/>
        <w:rPr>
          <w:rFonts w:hAnsi="宋体"/>
          <w:color w:val="000000"/>
          <w:szCs w:val="21"/>
        </w:rPr>
      </w:pPr>
      <w:r>
        <w:rPr>
          <w:rFonts w:hAnsi="宋体"/>
          <w:color w:val="000000"/>
          <w:szCs w:val="21"/>
        </w:rPr>
        <w:t>2</w:t>
      </w:r>
      <w:r>
        <w:rPr>
          <w:rFonts w:hint="eastAsia" w:hAnsi="宋体"/>
          <w:color w:val="000000"/>
          <w:szCs w:val="21"/>
        </w:rPr>
        <w:t>.评标办法：</w:t>
      </w:r>
      <w:r>
        <w:rPr>
          <w:rFonts w:hAnsi="宋体"/>
          <w:color w:val="000000"/>
          <w:szCs w:val="21"/>
        </w:rPr>
        <w:t>具体评标内容及评分标准等详见</w:t>
      </w:r>
      <w:r>
        <w:rPr>
          <w:rFonts w:hint="eastAsia" w:hAnsi="宋体"/>
          <w:color w:val="000000"/>
          <w:szCs w:val="21"/>
        </w:rPr>
        <w:t>本招标文件“第四部分”</w:t>
      </w:r>
      <w:r>
        <w:rPr>
          <w:rFonts w:hAnsi="宋体"/>
          <w:color w:val="000000"/>
          <w:szCs w:val="21"/>
        </w:rPr>
        <w:t>。</w:t>
      </w:r>
    </w:p>
    <w:p w14:paraId="22842CF8">
      <w:pPr>
        <w:pStyle w:val="29"/>
        <w:snapToGrid w:val="0"/>
        <w:spacing w:line="372" w:lineRule="auto"/>
        <w:ind w:firstLine="413" w:firstLineChars="196"/>
        <w:rPr>
          <w:rFonts w:hAnsi="宋体"/>
          <w:b/>
          <w:color w:val="000000"/>
          <w:szCs w:val="21"/>
        </w:rPr>
      </w:pPr>
      <w:r>
        <w:rPr>
          <w:rFonts w:hAnsi="宋体"/>
          <w:b/>
          <w:color w:val="000000"/>
          <w:szCs w:val="21"/>
        </w:rPr>
        <w:t>（</w:t>
      </w:r>
      <w:r>
        <w:rPr>
          <w:rFonts w:hint="eastAsia" w:hAnsi="宋体"/>
          <w:b/>
          <w:color w:val="000000"/>
          <w:szCs w:val="21"/>
        </w:rPr>
        <w:t>五</w:t>
      </w:r>
      <w:r>
        <w:rPr>
          <w:rFonts w:hAnsi="宋体"/>
          <w:b/>
          <w:color w:val="000000"/>
          <w:szCs w:val="21"/>
        </w:rPr>
        <w:t>）评标过程的监控</w:t>
      </w:r>
    </w:p>
    <w:p w14:paraId="45057E99">
      <w:pPr>
        <w:autoSpaceDE w:val="0"/>
        <w:autoSpaceDN w:val="0"/>
        <w:adjustRightInd w:val="0"/>
        <w:snapToGrid w:val="0"/>
        <w:spacing w:line="372" w:lineRule="auto"/>
        <w:ind w:firstLine="48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本项目评标过程实行全程录音、录像监控，投标人在评标过程中所进行的</w:t>
      </w:r>
      <w:r>
        <w:rPr>
          <w:rFonts w:hint="eastAsia" w:ascii="宋体" w:hAnsi="宋体"/>
          <w:color w:val="000000"/>
          <w:sz w:val="21"/>
          <w:szCs w:val="21"/>
        </w:rPr>
        <w:t>试</w:t>
      </w:r>
      <w:r>
        <w:rPr>
          <w:rFonts w:ascii="宋体" w:hAnsi="宋体"/>
          <w:color w:val="000000"/>
          <w:sz w:val="21"/>
          <w:szCs w:val="21"/>
        </w:rPr>
        <w:t>图影响评标结果的不公正活动，可能导致其投标被拒绝。</w:t>
      </w:r>
    </w:p>
    <w:p w14:paraId="2828380E">
      <w:pPr>
        <w:autoSpaceDE w:val="0"/>
        <w:autoSpaceDN w:val="0"/>
        <w:adjustRightInd w:val="0"/>
        <w:snapToGrid w:val="0"/>
        <w:spacing w:line="372" w:lineRule="auto"/>
        <w:ind w:firstLine="48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评审过程中出现录音录像采集设备不能正常运行的，应当立即封存评审资料、中止评审活动，直至设备（或替代设备）运转正常或转移至符合条件的场所后继续进行评审工作。</w:t>
      </w:r>
    </w:p>
    <w:p w14:paraId="48C0498B">
      <w:pPr>
        <w:autoSpaceDE w:val="0"/>
        <w:autoSpaceDN w:val="0"/>
        <w:adjustRightInd w:val="0"/>
        <w:snapToGrid w:val="0"/>
        <w:spacing w:line="372" w:lineRule="auto"/>
        <w:ind w:right="84"/>
        <w:jc w:val="center"/>
        <w:rPr>
          <w:rFonts w:ascii="宋体"/>
          <w:b/>
          <w:color w:val="000000"/>
          <w:kern w:val="0"/>
          <w:sz w:val="21"/>
          <w:szCs w:val="21"/>
          <w:lang w:val="zh-CN"/>
        </w:rPr>
      </w:pPr>
      <w:r>
        <w:rPr>
          <w:rFonts w:hint="eastAsia" w:ascii="宋体"/>
          <w:b/>
          <w:color w:val="000000"/>
          <w:kern w:val="0"/>
          <w:sz w:val="21"/>
          <w:szCs w:val="21"/>
          <w:lang w:val="zh-CN"/>
        </w:rPr>
        <w:t>六、定标</w:t>
      </w:r>
    </w:p>
    <w:p w14:paraId="18F1CEA9">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1.采购代理机构在评审结束之日起2个工作日内将评审报告送交采购人，采购人自收到评审报告之日起5个工作日内在评审报告推荐的中标候选人中按顺序确定中标供应商。</w:t>
      </w:r>
    </w:p>
    <w:p w14:paraId="6F10FC77">
      <w:pPr>
        <w:snapToGrid w:val="0"/>
        <w:spacing w:line="372" w:lineRule="auto"/>
        <w:ind w:firstLine="420" w:firstLineChars="200"/>
        <w:rPr>
          <w:rFonts w:ascii="宋体" w:hAnsi="宋体"/>
          <w:color w:val="000000"/>
          <w:sz w:val="21"/>
          <w:szCs w:val="21"/>
          <w:u w:val="single"/>
        </w:rPr>
      </w:pPr>
      <w:r>
        <w:rPr>
          <w:rFonts w:hint="eastAsia" w:ascii="宋体" w:hAnsi="宋体"/>
          <w:color w:val="000000"/>
          <w:sz w:val="21"/>
          <w:szCs w:val="21"/>
        </w:rPr>
        <w:t>2.采购人确定中标供应商之日起2个工作日内，采购代理机构在“浙江政府采购网”和“仙居县公共资源交易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color w:val="000000"/>
          <w:sz w:val="21"/>
          <w:szCs w:val="21"/>
          <w:u w:val="single"/>
        </w:rPr>
        <w:t>因中标结果公告需要，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14:paraId="5367FE00">
      <w:pPr>
        <w:snapToGrid w:val="0"/>
        <w:spacing w:line="372" w:lineRule="auto"/>
        <w:ind w:firstLine="420" w:firstLineChars="200"/>
        <w:rPr>
          <w:rFonts w:ascii="宋体" w:hAnsi="宋体"/>
          <w:b/>
          <w:color w:val="000000"/>
          <w:sz w:val="21"/>
          <w:szCs w:val="21"/>
        </w:rPr>
      </w:pPr>
      <w:r>
        <w:rPr>
          <w:rFonts w:hint="eastAsia" w:ascii="宋体" w:hAnsi="宋体"/>
          <w:color w:val="000000"/>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14:paraId="43641A97">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4.中标通知书发出之日起至合同签订前，中标供应商不得开展项目实质性工作（如订货、施工等）。否则，造成的有关损失由中标供应商自行承担。</w:t>
      </w:r>
    </w:p>
    <w:p w14:paraId="432753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jc w:val="center"/>
        <w:outlineLvl w:val="1"/>
        <w:rPr>
          <w:rFonts w:ascii="宋体"/>
          <w:b/>
          <w:bCs/>
          <w:color w:val="000000"/>
          <w:sz w:val="21"/>
          <w:szCs w:val="21"/>
          <w:lang w:val="zh-CN"/>
        </w:rPr>
      </w:pPr>
      <w:bookmarkStart w:id="242" w:name="_Toc255819827"/>
      <w:bookmarkStart w:id="243" w:name="_Toc255459643"/>
      <w:bookmarkStart w:id="244" w:name="_Toc306901456"/>
      <w:bookmarkStart w:id="245" w:name="_Toc302983103"/>
      <w:bookmarkStart w:id="246" w:name="_Toc173810698"/>
      <w:bookmarkStart w:id="247" w:name="_Toc255821821"/>
      <w:r>
        <w:rPr>
          <w:rFonts w:hint="eastAsia" w:ascii="宋体"/>
          <w:b/>
          <w:bCs/>
          <w:color w:val="000000"/>
          <w:sz w:val="21"/>
          <w:szCs w:val="21"/>
          <w:lang w:val="zh-CN"/>
        </w:rPr>
        <w:t>七、合同</w:t>
      </w:r>
      <w:bookmarkEnd w:id="242"/>
      <w:bookmarkEnd w:id="243"/>
      <w:bookmarkEnd w:id="244"/>
      <w:bookmarkEnd w:id="245"/>
      <w:bookmarkEnd w:id="246"/>
      <w:bookmarkEnd w:id="247"/>
      <w:r>
        <w:rPr>
          <w:rFonts w:hint="eastAsia" w:ascii="宋体"/>
          <w:b/>
          <w:bCs/>
          <w:color w:val="000000"/>
          <w:sz w:val="21"/>
          <w:szCs w:val="21"/>
          <w:lang w:val="zh-CN"/>
        </w:rPr>
        <w:t>授予</w:t>
      </w:r>
    </w:p>
    <w:p w14:paraId="3E21D6E6">
      <w:pPr>
        <w:snapToGrid w:val="0"/>
        <w:spacing w:line="372" w:lineRule="auto"/>
        <w:ind w:firstLine="413" w:firstLineChars="196"/>
        <w:rPr>
          <w:rFonts w:ascii="宋体" w:hAnsi="宋体"/>
          <w:b/>
          <w:bCs/>
          <w:color w:val="000000"/>
          <w:sz w:val="21"/>
          <w:szCs w:val="21"/>
        </w:rPr>
      </w:pPr>
      <w:r>
        <w:rPr>
          <w:rFonts w:hint="eastAsia" w:ascii="宋体" w:hAnsi="宋体"/>
          <w:b/>
          <w:bCs/>
          <w:color w:val="000000"/>
          <w:sz w:val="21"/>
          <w:szCs w:val="21"/>
        </w:rPr>
        <w:t>（一）签订合同</w:t>
      </w:r>
    </w:p>
    <w:p w14:paraId="598A363A">
      <w:pPr>
        <w:snapToGrid w:val="0"/>
        <w:spacing w:line="372" w:lineRule="auto"/>
        <w:ind w:firstLine="420" w:firstLineChars="20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.采购人与</w:t>
      </w:r>
      <w:r>
        <w:rPr>
          <w:rFonts w:ascii="宋体" w:hAnsi="宋体"/>
          <w:color w:val="000000"/>
          <w:sz w:val="21"/>
          <w:szCs w:val="21"/>
        </w:rPr>
        <w:t>中标</w:t>
      </w:r>
      <w:r>
        <w:rPr>
          <w:rFonts w:hint="eastAsia" w:ascii="宋体" w:hAnsi="宋体"/>
          <w:color w:val="000000"/>
          <w:sz w:val="21"/>
          <w:szCs w:val="21"/>
        </w:rPr>
        <w:t>供应商</w:t>
      </w:r>
      <w:r>
        <w:rPr>
          <w:rFonts w:ascii="宋体" w:hAnsi="宋体"/>
          <w:color w:val="000000"/>
          <w:sz w:val="21"/>
          <w:szCs w:val="21"/>
        </w:rPr>
        <w:t>应</w:t>
      </w:r>
      <w:r>
        <w:rPr>
          <w:rFonts w:hint="eastAsia" w:ascii="宋体" w:hAnsi="宋体"/>
          <w:color w:val="000000"/>
          <w:sz w:val="21"/>
          <w:szCs w:val="21"/>
        </w:rPr>
        <w:t>当在《</w:t>
      </w:r>
      <w:r>
        <w:rPr>
          <w:rFonts w:ascii="宋体" w:hAnsi="宋体"/>
          <w:color w:val="000000"/>
          <w:sz w:val="21"/>
          <w:szCs w:val="21"/>
        </w:rPr>
        <w:t>中标通知书</w:t>
      </w:r>
      <w:r>
        <w:rPr>
          <w:rFonts w:hint="eastAsia" w:ascii="宋体" w:hAnsi="宋体"/>
          <w:color w:val="000000"/>
          <w:sz w:val="21"/>
          <w:szCs w:val="21"/>
        </w:rPr>
        <w:t>》发出之日起30日内到采购人或采购代理机构处签订政府采购合同。同时，采购代理机构对合同内容进行审查，如发现与采购结果和投标承诺内容不一致的，应予以纠正。</w:t>
      </w:r>
    </w:p>
    <w:p w14:paraId="6BB58D2E">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中标</w:t>
      </w:r>
      <w:r>
        <w:rPr>
          <w:rFonts w:hint="eastAsia" w:ascii="宋体" w:hAnsi="宋体"/>
          <w:color w:val="000000"/>
          <w:sz w:val="21"/>
          <w:szCs w:val="21"/>
        </w:rPr>
        <w:t>供应商无故</w:t>
      </w:r>
      <w:r>
        <w:rPr>
          <w:rFonts w:ascii="宋体" w:hAnsi="宋体"/>
          <w:color w:val="000000"/>
          <w:sz w:val="21"/>
          <w:szCs w:val="21"/>
        </w:rPr>
        <w:t>拖延、拒签合同的</w:t>
      </w:r>
      <w:r>
        <w:rPr>
          <w:rFonts w:hint="eastAsia" w:ascii="宋体" w:hAnsi="宋体"/>
          <w:color w:val="000000"/>
          <w:sz w:val="21"/>
          <w:szCs w:val="21"/>
        </w:rPr>
        <w:t>，采购代理机构和采购人有权取消其中标资格。</w:t>
      </w:r>
    </w:p>
    <w:p w14:paraId="520A386A">
      <w:pPr>
        <w:snapToGrid w:val="0"/>
        <w:spacing w:line="372" w:lineRule="auto"/>
        <w:ind w:firstLine="420" w:firstLineChars="200"/>
        <w:rPr>
          <w:color w:val="000000"/>
          <w:sz w:val="21"/>
          <w:szCs w:val="21"/>
        </w:rPr>
      </w:pPr>
      <w:r>
        <w:rPr>
          <w:rFonts w:hint="eastAsia"/>
          <w:color w:val="000000"/>
          <w:sz w:val="21"/>
          <w:szCs w:val="21"/>
        </w:rPr>
        <w:t>3.中标供应商拒绝与采购人签订合同的，采购人可以按照评审报告推荐的中标候选人名单排序，确定下一候选人为中标供应商，也可以重新开展政府采购活动。同时，拒绝与采购人签订合同的供应商，由监管部门依法作出处理。</w:t>
      </w:r>
    </w:p>
    <w:p w14:paraId="31691401">
      <w:pPr>
        <w:snapToGrid w:val="0"/>
        <w:spacing w:line="372" w:lineRule="auto"/>
        <w:ind w:firstLine="420" w:firstLineChars="200"/>
        <w:rPr>
          <w:color w:val="000000"/>
          <w:sz w:val="21"/>
          <w:szCs w:val="21"/>
        </w:rPr>
      </w:pPr>
      <w:r>
        <w:rPr>
          <w:rFonts w:hint="eastAsia"/>
          <w:color w:val="000000"/>
          <w:sz w:val="21"/>
          <w:szCs w:val="21"/>
        </w:rPr>
        <w:t>4.询问或者质疑事项可能影响中标结果的，采购人应当暂停签订合同，已经签订合同的，应当中止履行合同（中标结果的质疑期为中标结果公告期限届满之日起七个工作日）。</w:t>
      </w:r>
    </w:p>
    <w:p w14:paraId="5E24067E">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14:paraId="32CF2AE5">
      <w:pPr>
        <w:snapToGrid w:val="0"/>
        <w:spacing w:line="372" w:lineRule="auto"/>
        <w:ind w:firstLine="422" w:firstLineChars="200"/>
        <w:rPr>
          <w:rFonts w:ascii="宋体" w:hAnsi="宋体"/>
          <w:color w:val="000000"/>
          <w:sz w:val="21"/>
          <w:szCs w:val="21"/>
          <w:lang w:val="zh-CN"/>
        </w:rPr>
      </w:pPr>
      <w:r>
        <w:rPr>
          <w:rFonts w:hint="eastAsia" w:ascii="宋体"/>
          <w:b/>
          <w:color w:val="000000"/>
          <w:sz w:val="21"/>
          <w:szCs w:val="21"/>
          <w:lang w:val="zh-CN"/>
        </w:rPr>
        <w:t>（二）履约保证金</w:t>
      </w:r>
    </w:p>
    <w:p w14:paraId="08CFD5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hAnsi="宋体"/>
          <w:color w:val="000000"/>
          <w:sz w:val="21"/>
          <w:szCs w:val="21"/>
        </w:rPr>
      </w:pPr>
      <w:r>
        <w:rPr>
          <w:rFonts w:hint="eastAsia" w:ascii="宋体" w:hAnsi="宋体"/>
          <w:color w:val="000000"/>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3536EB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hAnsi="宋体"/>
          <w:color w:val="000000"/>
          <w:sz w:val="21"/>
          <w:szCs w:val="21"/>
        </w:rPr>
      </w:pPr>
      <w:r>
        <w:rPr>
          <w:rFonts w:hint="eastAsia" w:ascii="宋体" w:hAnsi="宋体"/>
          <w:color w:val="000000"/>
          <w:sz w:val="21"/>
          <w:szCs w:val="21"/>
        </w:rPr>
        <w:t>2.按合同约定办理履约保证金退还手续；</w:t>
      </w:r>
    </w:p>
    <w:p w14:paraId="3AF7A3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color w:val="000000"/>
          <w:sz w:val="21"/>
          <w:szCs w:val="21"/>
          <w:lang w:val="zh-CN"/>
        </w:rPr>
      </w:pPr>
      <w:r>
        <w:rPr>
          <w:rFonts w:hint="eastAsia" w:ascii="宋体"/>
          <w:color w:val="000000"/>
          <w:sz w:val="21"/>
          <w:szCs w:val="21"/>
        </w:rPr>
        <w:t>3.履约保证金不</w:t>
      </w:r>
      <w:r>
        <w:rPr>
          <w:rFonts w:hint="eastAsia" w:ascii="宋体" w:hAnsi="宋体"/>
          <w:color w:val="000000"/>
          <w:sz w:val="21"/>
          <w:szCs w:val="21"/>
        </w:rPr>
        <w:t>予退还的</w:t>
      </w:r>
      <w:r>
        <w:rPr>
          <w:rFonts w:hint="eastAsia" w:ascii="宋体"/>
          <w:color w:val="000000"/>
          <w:sz w:val="21"/>
          <w:szCs w:val="21"/>
        </w:rPr>
        <w:t>情形</w:t>
      </w:r>
      <w:r>
        <w:rPr>
          <w:rFonts w:hint="eastAsia" w:ascii="宋体" w:hAnsi="宋体"/>
          <w:color w:val="000000"/>
          <w:sz w:val="21"/>
          <w:szCs w:val="21"/>
        </w:rPr>
        <w:t>：a.拒绝履行合同义务的；b.产品质量验收或测试不合格的。</w:t>
      </w:r>
    </w:p>
    <w:p w14:paraId="21F02E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color w:val="000000"/>
          <w:sz w:val="21"/>
          <w:szCs w:val="21"/>
          <w:lang w:val="zh-CN"/>
        </w:rPr>
      </w:pPr>
      <w:r>
        <w:rPr>
          <w:rFonts w:hint="eastAsia" w:ascii="宋体"/>
          <w:color w:val="000000"/>
          <w:sz w:val="21"/>
          <w:szCs w:val="21"/>
          <w:lang w:val="zh-CN"/>
        </w:rPr>
        <w:t>（三）</w:t>
      </w:r>
      <w:r>
        <w:rPr>
          <w:rFonts w:hint="eastAsia" w:ascii="宋体"/>
          <w:color w:val="000000"/>
          <w:sz w:val="21"/>
          <w:szCs w:val="21"/>
        </w:rPr>
        <w:t>代理服务费</w:t>
      </w:r>
    </w:p>
    <w:p w14:paraId="537943D3">
      <w:pPr>
        <w:ind w:firstLine="630" w:firstLineChars="300"/>
        <w:jc w:val="left"/>
        <w:rPr>
          <w:sz w:val="21"/>
          <w:szCs w:val="21"/>
          <w:lang w:val="zh-CN"/>
        </w:rPr>
      </w:pPr>
      <w:r>
        <w:rPr>
          <w:rFonts w:hint="eastAsia"/>
          <w:sz w:val="21"/>
          <w:szCs w:val="21"/>
          <w:lang w:val="zh-CN"/>
        </w:rPr>
        <w:t>本项目代理费用由成交供应商支付，代理费为人民币4500元整。</w:t>
      </w:r>
    </w:p>
    <w:p w14:paraId="7E16BF46">
      <w:pPr>
        <w:snapToGrid w:val="0"/>
        <w:spacing w:line="360" w:lineRule="auto"/>
        <w:ind w:firstLine="420" w:firstLineChars="200"/>
        <w:rPr>
          <w:rFonts w:ascii="宋体"/>
          <w:color w:val="000000"/>
          <w:sz w:val="21"/>
          <w:szCs w:val="21"/>
          <w:lang w:val="zh-CN"/>
        </w:rPr>
      </w:pPr>
    </w:p>
    <w:p w14:paraId="4BE46D1F">
      <w:pPr>
        <w:autoSpaceDE w:val="0"/>
        <w:autoSpaceDN w:val="0"/>
        <w:adjustRightInd w:val="0"/>
        <w:jc w:val="center"/>
        <w:outlineLvl w:val="0"/>
        <w:rPr>
          <w:rFonts w:ascii="宋体" w:hAnsi="宋体"/>
          <w:b/>
          <w:color w:val="000000"/>
          <w:szCs w:val="36"/>
          <w:lang w:val="zh-CN"/>
        </w:rPr>
      </w:pPr>
      <w:r>
        <w:rPr>
          <w:rFonts w:ascii="宋体"/>
          <w:color w:val="000000"/>
          <w:sz w:val="24"/>
        </w:rPr>
        <w:br w:type="page"/>
      </w:r>
      <w:bookmarkEnd w:id="209"/>
      <w:bookmarkStart w:id="248" w:name="_Toc306901457"/>
      <w:bookmarkStart w:id="249" w:name="_Toc173810699"/>
      <w:r>
        <w:rPr>
          <w:rFonts w:hint="eastAsia"/>
          <w:b/>
          <w:color w:val="000000"/>
          <w:szCs w:val="36"/>
        </w:rPr>
        <w:t>第四部分  评标办法及评分标准</w:t>
      </w:r>
      <w:bookmarkEnd w:id="248"/>
    </w:p>
    <w:p w14:paraId="1C1A20CE">
      <w:pPr>
        <w:autoSpaceDE w:val="0"/>
        <w:autoSpaceDN w:val="0"/>
        <w:adjustRightInd w:val="0"/>
        <w:spacing w:line="440" w:lineRule="exact"/>
        <w:jc w:val="center"/>
        <w:rPr>
          <w:rFonts w:ascii="黑体" w:eastAsia="黑体"/>
          <w:color w:val="000000"/>
          <w:sz w:val="44"/>
          <w:szCs w:val="44"/>
          <w:lang w:val="zh-CN"/>
        </w:rPr>
      </w:pPr>
    </w:p>
    <w:p w14:paraId="6EE8AA01">
      <w:pPr>
        <w:autoSpaceDE w:val="0"/>
        <w:autoSpaceDN w:val="0"/>
        <w:adjustRightInd w:val="0"/>
        <w:spacing w:line="480" w:lineRule="auto"/>
        <w:ind w:right="302" w:firstLine="360"/>
        <w:rPr>
          <w:rFonts w:ascii="宋体" w:hAnsi="宋体"/>
          <w:b/>
          <w:bCs/>
          <w:color w:val="000000"/>
          <w:sz w:val="21"/>
          <w:szCs w:val="21"/>
          <w:lang w:val="zh-CN"/>
        </w:rPr>
      </w:pPr>
      <w:r>
        <w:rPr>
          <w:rFonts w:hint="eastAsia" w:ascii="宋体" w:hAnsi="宋体"/>
          <w:color w:val="000000"/>
          <w:sz w:val="21"/>
          <w:szCs w:val="21"/>
          <w:lang w:val="zh-CN"/>
        </w:rPr>
        <w:t>根据《中华人民共和国政府采购法》及其它有关规定，结合本次招标实际需求，按照公平、公正、科学择优的原则，特制定本评标办法。</w:t>
      </w:r>
    </w:p>
    <w:p w14:paraId="2134B044">
      <w:pPr>
        <w:autoSpaceDE w:val="0"/>
        <w:autoSpaceDN w:val="0"/>
        <w:adjustRightInd w:val="0"/>
        <w:spacing w:line="480" w:lineRule="auto"/>
        <w:ind w:right="84" w:firstLine="482"/>
        <w:rPr>
          <w:rFonts w:ascii="宋体" w:hAnsi="宋体"/>
          <w:b/>
          <w:bCs/>
          <w:color w:val="000000"/>
          <w:sz w:val="21"/>
          <w:szCs w:val="21"/>
          <w:lang w:val="zh-CN"/>
        </w:rPr>
      </w:pPr>
      <w:r>
        <w:rPr>
          <w:rFonts w:hint="eastAsia" w:ascii="宋体" w:hAnsi="宋体"/>
          <w:b/>
          <w:bCs/>
          <w:color w:val="000000"/>
          <w:sz w:val="21"/>
          <w:szCs w:val="21"/>
          <w:lang w:val="zh-CN"/>
        </w:rPr>
        <w:t>一、评标方法</w:t>
      </w:r>
    </w:p>
    <w:p w14:paraId="3CFED3AE">
      <w:pPr>
        <w:autoSpaceDE w:val="0"/>
        <w:autoSpaceDN w:val="0"/>
        <w:adjustRightInd w:val="0"/>
        <w:spacing w:line="480" w:lineRule="auto"/>
        <w:ind w:right="85" w:firstLine="480"/>
        <w:rPr>
          <w:rFonts w:ascii="宋体" w:hAnsi="宋体"/>
          <w:color w:val="000000"/>
          <w:kern w:val="0"/>
          <w:sz w:val="21"/>
          <w:szCs w:val="21"/>
          <w:lang w:val="zh-CN"/>
        </w:rPr>
      </w:pPr>
      <w:r>
        <w:rPr>
          <w:rFonts w:hint="eastAsia" w:ascii="宋体" w:hAnsi="宋体"/>
          <w:color w:val="000000"/>
          <w:kern w:val="0"/>
          <w:sz w:val="21"/>
          <w:szCs w:val="21"/>
          <w:lang w:val="zh-CN"/>
        </w:rPr>
        <w:t>本评标方法采用综合评分法，是指投标文件满足招标文件全部实质性要求，且按照评审因素的量化指标评审得分最高的投标人为中标候选人的评标方法。</w:t>
      </w:r>
    </w:p>
    <w:p w14:paraId="5189C507">
      <w:pPr>
        <w:spacing w:line="480" w:lineRule="auto"/>
        <w:ind w:firstLine="422" w:firstLineChars="200"/>
        <w:rPr>
          <w:rFonts w:ascii="宋体" w:hAnsi="宋体"/>
          <w:b/>
          <w:bCs/>
          <w:color w:val="000000"/>
          <w:sz w:val="21"/>
          <w:szCs w:val="21"/>
          <w:lang w:val="zh-CN"/>
        </w:rPr>
      </w:pPr>
      <w:r>
        <w:rPr>
          <w:rFonts w:hint="eastAsia" w:ascii="宋体" w:hAnsi="宋体"/>
          <w:b/>
          <w:bCs/>
          <w:color w:val="000000"/>
          <w:sz w:val="21"/>
          <w:szCs w:val="21"/>
          <w:lang w:val="zh-CN"/>
        </w:rPr>
        <w:t>二、确定中标候选人</w:t>
      </w:r>
    </w:p>
    <w:p w14:paraId="53A4E0C8">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1.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如有效供应商超过三家，原则上推荐三家）。</w:t>
      </w:r>
    </w:p>
    <w:p w14:paraId="5B272EA8">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2.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B425F77">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非单一产品采购项目，多家投标人提供的核心产品品牌相同的，按前款规定处理。</w:t>
      </w:r>
    </w:p>
    <w:p w14:paraId="7062A928">
      <w:pPr>
        <w:autoSpaceDE w:val="0"/>
        <w:autoSpaceDN w:val="0"/>
        <w:adjustRightInd w:val="0"/>
        <w:spacing w:line="480" w:lineRule="auto"/>
        <w:ind w:right="84" w:firstLine="472"/>
        <w:rPr>
          <w:rFonts w:ascii="宋体" w:hAnsi="宋体"/>
          <w:b/>
          <w:bCs/>
          <w:color w:val="000000"/>
          <w:sz w:val="21"/>
          <w:szCs w:val="21"/>
          <w:lang w:val="zh-CN"/>
        </w:rPr>
      </w:pPr>
      <w:r>
        <w:rPr>
          <w:rFonts w:hint="eastAsia" w:ascii="宋体" w:hAnsi="宋体"/>
          <w:b/>
          <w:bCs/>
          <w:color w:val="000000"/>
          <w:sz w:val="21"/>
          <w:szCs w:val="21"/>
          <w:lang w:val="zh-CN"/>
        </w:rPr>
        <w:t>三、评标细则</w:t>
      </w:r>
    </w:p>
    <w:p w14:paraId="5BAEB009">
      <w:pPr>
        <w:autoSpaceDE w:val="0"/>
        <w:autoSpaceDN w:val="0"/>
        <w:adjustRightInd w:val="0"/>
        <w:spacing w:line="480" w:lineRule="auto"/>
        <w:ind w:right="84" w:firstLine="472"/>
        <w:rPr>
          <w:rFonts w:ascii="宋体" w:hAnsi="宋体"/>
          <w:b/>
          <w:bCs/>
          <w:color w:val="000000"/>
          <w:sz w:val="21"/>
          <w:szCs w:val="21"/>
          <w:lang w:val="zh-CN"/>
        </w:rPr>
      </w:pPr>
      <w:r>
        <w:rPr>
          <w:rFonts w:hint="eastAsia" w:ascii="宋体" w:hAnsi="宋体"/>
          <w:bCs/>
          <w:color w:val="000000"/>
          <w:sz w:val="21"/>
          <w:szCs w:val="21"/>
          <w:lang w:val="zh-CN"/>
        </w:rPr>
        <w:t>本项目总分100分(商务</w:t>
      </w:r>
      <w:r>
        <w:rPr>
          <w:rFonts w:hint="eastAsia" w:ascii="宋体" w:hAnsi="宋体"/>
          <w:bCs/>
          <w:color w:val="000000"/>
          <w:sz w:val="21"/>
          <w:szCs w:val="21"/>
        </w:rPr>
        <w:t>资信</w:t>
      </w:r>
      <w:r>
        <w:rPr>
          <w:rFonts w:hint="eastAsia" w:ascii="宋体" w:hAnsi="宋体"/>
          <w:bCs/>
          <w:color w:val="000000"/>
          <w:sz w:val="21"/>
          <w:szCs w:val="21"/>
          <w:lang w:val="zh-CN"/>
        </w:rPr>
        <w:t>与技术文件为</w:t>
      </w:r>
      <w:r>
        <w:rPr>
          <w:rFonts w:hint="eastAsia" w:ascii="宋体" w:hAnsi="宋体"/>
          <w:bCs/>
          <w:color w:val="000000"/>
          <w:sz w:val="21"/>
          <w:szCs w:val="21"/>
        </w:rPr>
        <w:t>70</w:t>
      </w:r>
      <w:r>
        <w:rPr>
          <w:rFonts w:hint="eastAsia" w:ascii="宋体" w:hAnsi="宋体"/>
          <w:bCs/>
          <w:color w:val="000000"/>
          <w:sz w:val="21"/>
          <w:szCs w:val="21"/>
          <w:lang w:val="zh-CN"/>
        </w:rPr>
        <w:t>分，报价文件为</w:t>
      </w:r>
      <w:r>
        <w:rPr>
          <w:rFonts w:hint="eastAsia" w:ascii="宋体" w:hAnsi="宋体"/>
          <w:bCs/>
          <w:color w:val="000000"/>
          <w:sz w:val="21"/>
          <w:szCs w:val="21"/>
        </w:rPr>
        <w:t>30</w:t>
      </w:r>
      <w:r>
        <w:rPr>
          <w:rFonts w:hint="eastAsia" w:ascii="宋体" w:hAnsi="宋体"/>
          <w:bCs/>
          <w:color w:val="000000"/>
          <w:sz w:val="21"/>
          <w:szCs w:val="21"/>
          <w:lang w:val="zh-CN"/>
        </w:rPr>
        <w:t>分)。各投标人的综合得分为其商务与技术文件得分与报价文件得分之和，即综合得分=商务与技术文件得分（商务资信分+技术分）+报价文件得分。所有评分均保留两位小数</w:t>
      </w:r>
      <w:r>
        <w:rPr>
          <w:rFonts w:hint="eastAsia" w:ascii="宋体" w:hAnsi="宋体"/>
          <w:bCs/>
          <w:color w:val="000000"/>
          <w:sz w:val="21"/>
          <w:szCs w:val="21"/>
        </w:rPr>
        <w:t>(四舍五入）</w:t>
      </w:r>
      <w:r>
        <w:rPr>
          <w:rFonts w:hint="eastAsia" w:ascii="宋体" w:hAnsi="宋体"/>
          <w:bCs/>
          <w:color w:val="000000"/>
          <w:sz w:val="21"/>
          <w:szCs w:val="21"/>
          <w:lang w:val="zh-CN"/>
        </w:rPr>
        <w:t>。</w:t>
      </w:r>
    </w:p>
    <w:p w14:paraId="13105EC4">
      <w:pPr>
        <w:autoSpaceDE w:val="0"/>
        <w:autoSpaceDN w:val="0"/>
        <w:adjustRightInd w:val="0"/>
        <w:spacing w:line="480" w:lineRule="auto"/>
        <w:ind w:right="84" w:firstLine="472"/>
        <w:rPr>
          <w:rFonts w:ascii="宋体" w:hAnsi="宋体"/>
          <w:bCs/>
          <w:color w:val="000000"/>
          <w:sz w:val="21"/>
          <w:szCs w:val="21"/>
          <w:lang w:val="zh-CN"/>
        </w:rPr>
      </w:pPr>
      <w:r>
        <w:rPr>
          <w:rFonts w:hint="eastAsia" w:ascii="宋体" w:hAnsi="宋体"/>
          <w:bCs/>
          <w:color w:val="000000"/>
          <w:sz w:val="21"/>
          <w:szCs w:val="21"/>
          <w:lang w:val="zh-CN"/>
        </w:rPr>
        <w:t>（一）商务与技术文件中的商务资信分由评标委员会讨论后统一打分；技术分由评标委员会经充分审核、讨论后，在规定的分值内单独评定打分。</w:t>
      </w:r>
    </w:p>
    <w:p w14:paraId="2E79AE55">
      <w:pPr>
        <w:spacing w:line="480" w:lineRule="auto"/>
        <w:ind w:firstLine="420" w:firstLineChars="200"/>
        <w:rPr>
          <w:rFonts w:ascii="宋体" w:hAnsi="宋体"/>
          <w:bCs/>
          <w:color w:val="000000"/>
          <w:sz w:val="21"/>
          <w:szCs w:val="21"/>
          <w:lang w:val="zh-CN"/>
        </w:rPr>
      </w:pPr>
      <w:r>
        <w:rPr>
          <w:rFonts w:hint="eastAsia" w:ascii="宋体" w:hAnsi="宋体"/>
          <w:bCs/>
          <w:color w:val="000000"/>
          <w:sz w:val="21"/>
          <w:szCs w:val="21"/>
          <w:lang w:val="zh-CN"/>
        </w:rPr>
        <w:t>（二）各投标人商务与技术文件</w:t>
      </w:r>
      <w:r>
        <w:rPr>
          <w:rFonts w:hint="eastAsia" w:ascii="宋体" w:hAnsi="宋体"/>
          <w:color w:val="000000"/>
          <w:kern w:val="0"/>
          <w:sz w:val="21"/>
          <w:szCs w:val="21"/>
          <w:lang w:val="zh-CN"/>
        </w:rPr>
        <w:t>得分按照评标委员会成</w:t>
      </w:r>
      <w:r>
        <w:rPr>
          <w:rFonts w:hint="eastAsia" w:ascii="宋体" w:hAnsi="宋体"/>
          <w:bCs/>
          <w:color w:val="000000"/>
          <w:sz w:val="21"/>
          <w:szCs w:val="21"/>
          <w:lang w:val="zh-CN"/>
        </w:rPr>
        <w:t>员的独立评分结果汇总后的算术平均分计算，计算公式为：</w:t>
      </w:r>
    </w:p>
    <w:p w14:paraId="0641AC05">
      <w:pPr>
        <w:spacing w:line="480" w:lineRule="auto"/>
        <w:ind w:firstLine="495"/>
        <w:rPr>
          <w:rFonts w:ascii="宋体" w:hAnsi="宋体"/>
          <w:bCs/>
          <w:color w:val="000000"/>
          <w:sz w:val="21"/>
          <w:szCs w:val="21"/>
          <w:lang w:val="zh-CN"/>
        </w:rPr>
      </w:pPr>
      <w:r>
        <w:rPr>
          <w:rFonts w:hint="eastAsia" w:ascii="宋体" w:hAnsi="宋体"/>
          <w:color w:val="000000"/>
          <w:sz w:val="21"/>
          <w:szCs w:val="21"/>
        </w:rPr>
        <w:t>商务与技术文件得分</w:t>
      </w:r>
      <w:r>
        <w:rPr>
          <w:rFonts w:hint="eastAsia" w:ascii="宋体" w:hAnsi="宋体"/>
          <w:bCs/>
          <w:color w:val="000000"/>
          <w:sz w:val="21"/>
          <w:szCs w:val="21"/>
          <w:lang w:val="zh-CN"/>
        </w:rPr>
        <w:t>=评标委员会所有成员评分合计数/评标委员会组成人员数</w:t>
      </w:r>
    </w:p>
    <w:p w14:paraId="768DE219">
      <w:pPr>
        <w:autoSpaceDE w:val="0"/>
        <w:autoSpaceDN w:val="0"/>
        <w:adjustRightInd w:val="0"/>
        <w:spacing w:line="480" w:lineRule="auto"/>
        <w:ind w:right="84" w:firstLine="308" w:firstLineChars="147"/>
        <w:rPr>
          <w:rFonts w:ascii="宋体" w:hAnsi="宋体"/>
          <w:b/>
          <w:bCs/>
          <w:color w:val="000000"/>
          <w:sz w:val="21"/>
          <w:szCs w:val="21"/>
          <w:lang w:val="zh-CN"/>
        </w:rPr>
      </w:pPr>
      <w:r>
        <w:rPr>
          <w:rFonts w:hint="eastAsia" w:ascii="宋体" w:hAnsi="宋体"/>
          <w:bCs/>
          <w:color w:val="000000"/>
          <w:sz w:val="21"/>
          <w:szCs w:val="21"/>
          <w:lang w:val="zh-CN"/>
        </w:rPr>
        <w:t>（三）各投标人投标报价得分由评标委员会按各投标人的投标报价统一计算。</w:t>
      </w:r>
    </w:p>
    <w:p w14:paraId="0422F1D5">
      <w:pPr>
        <w:autoSpaceDE w:val="0"/>
        <w:autoSpaceDN w:val="0"/>
        <w:adjustRightInd w:val="0"/>
        <w:spacing w:line="480" w:lineRule="auto"/>
        <w:ind w:right="84" w:firstLine="480"/>
        <w:rPr>
          <w:rFonts w:ascii="宋体" w:hAnsi="宋体"/>
          <w:color w:val="000000"/>
          <w:sz w:val="21"/>
          <w:szCs w:val="21"/>
          <w:lang w:val="zh-CN"/>
        </w:rPr>
      </w:pPr>
      <w:r>
        <w:rPr>
          <w:rFonts w:hint="eastAsia" w:ascii="宋体" w:hAnsi="宋体"/>
          <w:color w:val="000000"/>
          <w:sz w:val="21"/>
          <w:szCs w:val="21"/>
          <w:lang w:val="zh-CN"/>
        </w:rPr>
        <w:t>投标报价得分采用低价优先法计算，即满足招标文件要求且投标价格最低的投标报价为评标基准价，其报价得满分。其他投标人的投标报价得分按下列公式计算：</w:t>
      </w:r>
    </w:p>
    <w:p w14:paraId="279AA779">
      <w:pPr>
        <w:autoSpaceDE w:val="0"/>
        <w:autoSpaceDN w:val="0"/>
        <w:adjustRightInd w:val="0"/>
        <w:spacing w:line="480" w:lineRule="auto"/>
        <w:ind w:right="85" w:firstLine="480"/>
        <w:rPr>
          <w:rFonts w:ascii="宋体" w:hAnsi="宋体"/>
          <w:color w:val="000000"/>
          <w:sz w:val="21"/>
          <w:szCs w:val="21"/>
          <w:u w:val="single"/>
        </w:rPr>
      </w:pPr>
      <w:r>
        <w:rPr>
          <w:rFonts w:hint="eastAsia" w:ascii="宋体" w:hAnsi="宋体"/>
          <w:color w:val="000000"/>
          <w:sz w:val="21"/>
          <w:szCs w:val="21"/>
          <w:u w:val="single"/>
        </w:rPr>
        <w:t>投标报价得</w:t>
      </w:r>
      <w:r>
        <w:rPr>
          <w:rFonts w:ascii="宋体" w:hAnsi="宋体"/>
          <w:color w:val="000000"/>
          <w:sz w:val="21"/>
          <w:szCs w:val="21"/>
          <w:u w:val="single"/>
        </w:rPr>
        <w:t>分=(评标基准价／投标报价)×</w:t>
      </w:r>
      <w:r>
        <w:rPr>
          <w:rFonts w:hint="eastAsia" w:ascii="宋体" w:hAnsi="宋体"/>
          <w:color w:val="000000"/>
          <w:sz w:val="21"/>
          <w:szCs w:val="21"/>
          <w:u w:val="single"/>
        </w:rPr>
        <w:t>30%</w:t>
      </w:r>
      <w:r>
        <w:rPr>
          <w:rFonts w:ascii="宋体" w:hAnsi="宋体"/>
          <w:color w:val="000000"/>
          <w:sz w:val="21"/>
          <w:szCs w:val="21"/>
          <w:u w:val="single"/>
        </w:rPr>
        <w:t>×100</w:t>
      </w:r>
      <w:r>
        <w:rPr>
          <w:rFonts w:hint="eastAsia" w:ascii="宋体" w:hAnsi="宋体"/>
          <w:color w:val="000000"/>
          <w:sz w:val="21"/>
          <w:szCs w:val="21"/>
          <w:u w:val="single"/>
        </w:rPr>
        <w:t xml:space="preserve"> 。</w:t>
      </w:r>
      <w:bookmarkEnd w:id="249"/>
      <w:bookmarkStart w:id="250" w:name="_Toc306901461"/>
    </w:p>
    <w:p w14:paraId="3367A58D">
      <w:pPr>
        <w:rPr>
          <w:rFonts w:ascii="宋体" w:hAnsi="宋体"/>
          <w:b/>
          <w:bCs/>
          <w:color w:val="000000"/>
          <w:sz w:val="21"/>
          <w:szCs w:val="21"/>
        </w:rPr>
      </w:pPr>
      <w:r>
        <w:rPr>
          <w:rFonts w:hint="eastAsia" w:ascii="宋体" w:hAnsi="宋体"/>
          <w:b/>
          <w:bCs/>
          <w:color w:val="000000"/>
          <w:sz w:val="21"/>
          <w:szCs w:val="21"/>
        </w:rPr>
        <w:br w:type="page"/>
      </w:r>
    </w:p>
    <w:p w14:paraId="69ECA2FB">
      <w:pPr>
        <w:autoSpaceDE w:val="0"/>
        <w:autoSpaceDN w:val="0"/>
        <w:adjustRightInd w:val="0"/>
        <w:spacing w:line="408" w:lineRule="auto"/>
        <w:ind w:right="85" w:firstLine="480"/>
        <w:rPr>
          <w:rFonts w:ascii="宋体" w:hAnsi="宋体"/>
        </w:rPr>
      </w:pPr>
      <w:r>
        <w:rPr>
          <w:rFonts w:hint="eastAsia" w:ascii="宋体" w:hAnsi="宋体"/>
          <w:b/>
          <w:bCs/>
          <w:color w:val="000000"/>
          <w:sz w:val="21"/>
          <w:szCs w:val="21"/>
        </w:rPr>
        <w:t>（四）商务与技术文件</w:t>
      </w:r>
      <w:r>
        <w:rPr>
          <w:rFonts w:hint="eastAsia" w:ascii="宋体" w:hAnsi="宋体"/>
          <w:b/>
          <w:bCs/>
          <w:color w:val="000000"/>
          <w:sz w:val="21"/>
          <w:szCs w:val="21"/>
          <w:lang w:val="zh-CN"/>
        </w:rPr>
        <w:t>评审内容及标准</w:t>
      </w:r>
    </w:p>
    <w:tbl>
      <w:tblPr>
        <w:tblStyle w:val="53"/>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50"/>
        <w:gridCol w:w="6761"/>
        <w:gridCol w:w="910"/>
      </w:tblGrid>
      <w:tr w14:paraId="0E70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7" w:type="dxa"/>
            <w:noWrap/>
            <w:vAlign w:val="center"/>
          </w:tcPr>
          <w:p w14:paraId="7A64417D">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0" w:type="dxa"/>
            <w:noWrap/>
            <w:vAlign w:val="center"/>
          </w:tcPr>
          <w:p w14:paraId="094375E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tc>
        <w:tc>
          <w:tcPr>
            <w:tcW w:w="6761" w:type="dxa"/>
            <w:noWrap/>
            <w:vAlign w:val="center"/>
          </w:tcPr>
          <w:p w14:paraId="648C2B1D">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tc>
        <w:tc>
          <w:tcPr>
            <w:tcW w:w="910" w:type="dxa"/>
            <w:noWrap/>
            <w:vAlign w:val="center"/>
          </w:tcPr>
          <w:p w14:paraId="7E4F23C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r>
      <w:tr w14:paraId="6116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208" w:type="dxa"/>
            <w:gridSpan w:val="3"/>
            <w:noWrap/>
            <w:vAlign w:val="center"/>
          </w:tcPr>
          <w:p w14:paraId="109D56C4">
            <w:pPr>
              <w:pStyle w:val="42"/>
              <w:snapToGrid w:val="0"/>
              <w:spacing w:after="0"/>
              <w:ind w:left="7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一、商务资信分</w:t>
            </w:r>
          </w:p>
        </w:tc>
        <w:tc>
          <w:tcPr>
            <w:tcW w:w="910" w:type="dxa"/>
            <w:noWrap/>
            <w:vAlign w:val="center"/>
          </w:tcPr>
          <w:p w14:paraId="3F419C4F">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25分</w:t>
            </w:r>
          </w:p>
        </w:tc>
      </w:tr>
      <w:tr w14:paraId="2081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2C0317BE">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50" w:type="dxa"/>
            <w:noWrap/>
            <w:vAlign w:val="center"/>
          </w:tcPr>
          <w:p w14:paraId="47C5D672">
            <w:pPr>
              <w:spacing w:line="360" w:lineRule="auto"/>
              <w:jc w:val="center"/>
              <w:rPr>
                <w:rFonts w:ascii="宋体" w:cs="宋体"/>
                <w:sz w:val="21"/>
                <w:szCs w:val="21"/>
              </w:rPr>
            </w:pPr>
            <w:r>
              <w:rPr>
                <w:rFonts w:hint="eastAsia" w:ascii="宋体" w:cs="宋体"/>
                <w:sz w:val="21"/>
                <w:szCs w:val="21"/>
              </w:rPr>
              <w:t>响应文件质量</w:t>
            </w:r>
          </w:p>
        </w:tc>
        <w:tc>
          <w:tcPr>
            <w:tcW w:w="6761" w:type="dxa"/>
            <w:noWrap/>
            <w:vAlign w:val="center"/>
          </w:tcPr>
          <w:p w14:paraId="2D9C65F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根据响应文件编制是否完整、磋商响应文件关联点设置是否定位准确、响应文件内容简洁明确程度及针对性等情况酌情评分，最高得1分；响应文件有关内容前后矛盾、与磋商文件要求不一致等，评审小组允许且需要通过询标等程序进行澄清的，该项不得分。</w:t>
            </w:r>
          </w:p>
        </w:tc>
        <w:tc>
          <w:tcPr>
            <w:tcW w:w="910" w:type="dxa"/>
            <w:noWrap/>
            <w:vAlign w:val="center"/>
          </w:tcPr>
          <w:p w14:paraId="56BC94EB">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r>
      <w:tr w14:paraId="2E95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restart"/>
            <w:noWrap/>
            <w:vAlign w:val="center"/>
          </w:tcPr>
          <w:p w14:paraId="54DA8267">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50" w:type="dxa"/>
            <w:vMerge w:val="restart"/>
            <w:noWrap/>
            <w:vAlign w:val="center"/>
          </w:tcPr>
          <w:p w14:paraId="475AFBC2">
            <w:pPr>
              <w:pStyle w:val="42"/>
              <w:ind w:left="0" w:leftChars="0"/>
              <w:jc w:val="center"/>
              <w:rPr>
                <w:rFonts w:ascii="宋体"/>
                <w:bCs/>
                <w:color w:val="000000"/>
                <w:sz w:val="21"/>
                <w:szCs w:val="21"/>
              </w:rPr>
            </w:pPr>
            <w:r>
              <w:rPr>
                <w:rFonts w:hint="eastAsia" w:ascii="宋体"/>
                <w:bCs/>
                <w:color w:val="000000"/>
                <w:sz w:val="21"/>
                <w:szCs w:val="21"/>
              </w:rPr>
              <w:t>企业资质及认证证书</w:t>
            </w:r>
          </w:p>
        </w:tc>
        <w:tc>
          <w:tcPr>
            <w:tcW w:w="6761" w:type="dxa"/>
            <w:noWrap/>
            <w:vAlign w:val="center"/>
          </w:tcPr>
          <w:p w14:paraId="1D70DC4C">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1.LED显示屏的生产厂商具有有效期内的ISO9001质量管理体系认证证书，有得1分，没有不得分。</w:t>
            </w:r>
          </w:p>
          <w:p w14:paraId="3EE595F9">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2. LED显示屏的生产厂商具有有效期内的ISO14001环境管理体系认证证书，有得1分，没有不得分。</w:t>
            </w:r>
          </w:p>
          <w:p w14:paraId="2B240DA7">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3. LED显示屏的生产厂商具有有效期内的职业健康安全管理体系认证证书，有得1分，没有不得分。</w:t>
            </w:r>
          </w:p>
          <w:p w14:paraId="22C5FEEE">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注：提供认证证书复印件加盖公章，未提供不得分。</w:t>
            </w:r>
          </w:p>
        </w:tc>
        <w:tc>
          <w:tcPr>
            <w:tcW w:w="910" w:type="dxa"/>
            <w:noWrap/>
            <w:vAlign w:val="center"/>
          </w:tcPr>
          <w:p w14:paraId="50DDE6A2">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r>
      <w:tr w14:paraId="344C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continue"/>
            <w:noWrap/>
            <w:vAlign w:val="center"/>
          </w:tcPr>
          <w:p w14:paraId="1B625211">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7E38D291">
            <w:pPr>
              <w:pStyle w:val="42"/>
              <w:ind w:left="0" w:leftChars="0"/>
              <w:jc w:val="center"/>
              <w:rPr>
                <w:rFonts w:ascii="宋体"/>
                <w:bCs/>
                <w:color w:val="000000"/>
                <w:sz w:val="21"/>
                <w:szCs w:val="21"/>
              </w:rPr>
            </w:pPr>
          </w:p>
        </w:tc>
        <w:tc>
          <w:tcPr>
            <w:tcW w:w="6761" w:type="dxa"/>
            <w:noWrap/>
            <w:vAlign w:val="center"/>
          </w:tcPr>
          <w:p w14:paraId="0B2B5959">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1.投标人具有有效期内的电子与智能化工程专业承包资质证书一级的得2分，二级的得1分，没有不得分。</w:t>
            </w:r>
          </w:p>
          <w:p w14:paraId="4FD1B3B8">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2.投标人具有有效期内的钢结构工程专业承包资质证书二级及以上的得1分，没有不得分。</w:t>
            </w:r>
          </w:p>
          <w:p w14:paraId="3EE7CBB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3.投标人具有有效期内的机电设备安装维修服务资质证书一级的得1分，没有不得分。</w:t>
            </w:r>
          </w:p>
          <w:p w14:paraId="61CCB6B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注：须在响应文件中提交证书复印件加盖公章，未提供不得分。</w:t>
            </w:r>
          </w:p>
        </w:tc>
        <w:tc>
          <w:tcPr>
            <w:tcW w:w="910" w:type="dxa"/>
            <w:noWrap/>
            <w:vAlign w:val="center"/>
          </w:tcPr>
          <w:p w14:paraId="5F57C48E">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r>
      <w:tr w14:paraId="40A3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608AC2DC">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50" w:type="dxa"/>
            <w:noWrap/>
            <w:vAlign w:val="center"/>
          </w:tcPr>
          <w:p w14:paraId="6A09C49F">
            <w:pPr>
              <w:spacing w:line="360" w:lineRule="auto"/>
              <w:jc w:val="center"/>
              <w:rPr>
                <w:rFonts w:ascii="宋体" w:cs="宋体"/>
                <w:sz w:val="21"/>
                <w:szCs w:val="21"/>
              </w:rPr>
            </w:pPr>
            <w:r>
              <w:rPr>
                <w:rFonts w:hint="eastAsia" w:ascii="宋体" w:cs="宋体"/>
                <w:sz w:val="21"/>
                <w:szCs w:val="21"/>
              </w:rPr>
              <w:t>项目团队人员履历及能力说明</w:t>
            </w:r>
          </w:p>
        </w:tc>
        <w:tc>
          <w:tcPr>
            <w:tcW w:w="6761" w:type="dxa"/>
            <w:noWrap/>
            <w:vAlign w:val="center"/>
          </w:tcPr>
          <w:p w14:paraId="2E0D7892">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拟担任本项目负责人具有信息技术（系统集成）高级工程师、注册信息安全工程师（CISE-CISP</w:t>
            </w:r>
            <w:r>
              <w:rPr>
                <w:rFonts w:ascii="宋体" w:hAnsi="宋体" w:eastAsia="宋体" w:cs="宋体"/>
                <w:bCs/>
                <w:sz w:val="21"/>
                <w:szCs w:val="21"/>
              </w:rPr>
              <w:t>）</w:t>
            </w:r>
            <w:r>
              <w:rPr>
                <w:rFonts w:hint="eastAsia" w:ascii="宋体" w:hAnsi="宋体" w:eastAsia="宋体" w:cs="宋体"/>
                <w:bCs/>
                <w:sz w:val="21"/>
                <w:szCs w:val="21"/>
              </w:rPr>
              <w:t>、IT服务项目经理证书的，每个得1分，最高得2分。</w:t>
            </w:r>
          </w:p>
          <w:p w14:paraId="58C3A807">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拟投入本项目团队成员（不含项目负责人）具有系统集成项目管理工程师、网络工程师、IT服务工程师的，每个得1分，最高得3分。</w:t>
            </w:r>
          </w:p>
          <w:p w14:paraId="1E337843">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注：须在响应文件中提交证书复印件及近三个月内任意一个月投标人为其缴纳的社保证明加盖公章，未提供不得分。</w:t>
            </w:r>
          </w:p>
        </w:tc>
        <w:tc>
          <w:tcPr>
            <w:tcW w:w="910" w:type="dxa"/>
            <w:noWrap/>
            <w:vAlign w:val="center"/>
          </w:tcPr>
          <w:p w14:paraId="3139DE83">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3241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607D7AC7">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50" w:type="dxa"/>
            <w:noWrap/>
            <w:vAlign w:val="center"/>
          </w:tcPr>
          <w:p w14:paraId="029F01AF">
            <w:pPr>
              <w:pStyle w:val="42"/>
              <w:ind w:left="0" w:leftChars="0"/>
              <w:jc w:val="center"/>
              <w:rPr>
                <w:rFonts w:ascii="宋体" w:hAnsi="宋体" w:cs="宋体"/>
                <w:bCs/>
                <w:color w:val="000000"/>
                <w:sz w:val="21"/>
                <w:szCs w:val="21"/>
              </w:rPr>
            </w:pPr>
            <w:r>
              <w:rPr>
                <w:rFonts w:hint="eastAsia" w:ascii="宋体" w:hAnsi="宋体" w:cs="宋体"/>
                <w:color w:val="000000"/>
                <w:kern w:val="0"/>
                <w:sz w:val="21"/>
                <w:szCs w:val="21"/>
              </w:rPr>
              <w:t>环境标志产品、节能产品评审</w:t>
            </w:r>
          </w:p>
        </w:tc>
        <w:tc>
          <w:tcPr>
            <w:tcW w:w="6761" w:type="dxa"/>
            <w:noWrap/>
            <w:vAlign w:val="center"/>
          </w:tcPr>
          <w:p w14:paraId="03C2B142">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投标产品列入财政部、生态环境部等部门发布的“环境标志产品或节能产品品目清单”，且获得指定认证机构出具的环境标志产品或节能产品认证证书的，每项产品得0.5分，最高得2分。</w:t>
            </w:r>
          </w:p>
          <w:p w14:paraId="25459AEE">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须提供国家确定的认证机构出具的、处于有效期之内的环境标志产品或节能产品认证证书（证书原件扫描件或复印件），否则不得分。</w:t>
            </w:r>
          </w:p>
        </w:tc>
        <w:tc>
          <w:tcPr>
            <w:tcW w:w="910" w:type="dxa"/>
            <w:noWrap/>
            <w:vAlign w:val="center"/>
          </w:tcPr>
          <w:p w14:paraId="04E65684">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r>
      <w:tr w14:paraId="5F2E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restart"/>
            <w:noWrap/>
            <w:vAlign w:val="center"/>
          </w:tcPr>
          <w:p w14:paraId="26895A56">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50" w:type="dxa"/>
            <w:vMerge w:val="restart"/>
            <w:noWrap/>
            <w:vAlign w:val="center"/>
          </w:tcPr>
          <w:p w14:paraId="002F539E">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售后服务方案及承诺</w:t>
            </w:r>
          </w:p>
        </w:tc>
        <w:tc>
          <w:tcPr>
            <w:tcW w:w="6761" w:type="dxa"/>
            <w:noWrap/>
            <w:vAlign w:val="center"/>
          </w:tcPr>
          <w:p w14:paraId="355D86D0">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在产品5年原厂质量保证期的基础上，每增加6个月原厂质保期的加1分，最高得2分；</w:t>
            </w:r>
          </w:p>
        </w:tc>
        <w:tc>
          <w:tcPr>
            <w:tcW w:w="910" w:type="dxa"/>
            <w:noWrap/>
            <w:vAlign w:val="center"/>
          </w:tcPr>
          <w:p w14:paraId="23F3F0FB">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r>
      <w:tr w14:paraId="48EA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continue"/>
            <w:noWrap/>
            <w:vAlign w:val="center"/>
          </w:tcPr>
          <w:p w14:paraId="26D81D65">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4FF64A6D">
            <w:pPr>
              <w:spacing w:line="360" w:lineRule="auto"/>
              <w:jc w:val="center"/>
              <w:rPr>
                <w:rFonts w:ascii="宋体" w:cs="宋体"/>
                <w:sz w:val="21"/>
                <w:szCs w:val="21"/>
              </w:rPr>
            </w:pPr>
          </w:p>
        </w:tc>
        <w:tc>
          <w:tcPr>
            <w:tcW w:w="6761" w:type="dxa"/>
            <w:noWrap/>
            <w:vAlign w:val="center"/>
          </w:tcPr>
          <w:p w14:paraId="650408DD">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提供详细完整的“三包”措施及售后服务措施和方案（包括服务措施、产品质量保证、回访等）。根据投标人提供的方案由评标委员会判定评分，最高得5分。</w:t>
            </w:r>
          </w:p>
        </w:tc>
        <w:tc>
          <w:tcPr>
            <w:tcW w:w="910" w:type="dxa"/>
            <w:noWrap/>
            <w:vAlign w:val="center"/>
          </w:tcPr>
          <w:p w14:paraId="0601D8D6">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0A0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348D3604">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50" w:type="dxa"/>
            <w:noWrap/>
            <w:vAlign w:val="center"/>
          </w:tcPr>
          <w:p w14:paraId="5C455B54">
            <w:pPr>
              <w:spacing w:line="360" w:lineRule="auto"/>
              <w:jc w:val="center"/>
              <w:rPr>
                <w:rFonts w:ascii="宋体" w:cs="宋体"/>
                <w:sz w:val="21"/>
                <w:szCs w:val="21"/>
              </w:rPr>
            </w:pPr>
            <w:r>
              <w:rPr>
                <w:rFonts w:hint="eastAsia" w:ascii="宋体" w:cs="宋体"/>
                <w:sz w:val="21"/>
                <w:szCs w:val="21"/>
              </w:rPr>
              <w:t>类似业绩</w:t>
            </w:r>
          </w:p>
        </w:tc>
        <w:tc>
          <w:tcPr>
            <w:tcW w:w="6761" w:type="dxa"/>
            <w:noWrap/>
            <w:vAlign w:val="center"/>
          </w:tcPr>
          <w:p w14:paraId="766BCEEF">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投标人2021年1月1日至今具有同类或相似项目业绩合同的，每提供一个得1分，最多得3分，未按要求提供的不得分。</w:t>
            </w:r>
            <w:r>
              <w:rPr>
                <w:rFonts w:hint="eastAsia" w:ascii="宋体" w:hAnsi="宋体" w:eastAsia="宋体" w:cs="宋体"/>
                <w:bCs/>
                <w:sz w:val="21"/>
                <w:szCs w:val="21"/>
              </w:rPr>
              <w:br w:type="textWrapping"/>
            </w:r>
            <w:r>
              <w:rPr>
                <w:rFonts w:hint="eastAsia" w:ascii="宋体" w:hAnsi="宋体" w:eastAsia="宋体" w:cs="宋体"/>
                <w:bCs/>
                <w:sz w:val="21"/>
                <w:szCs w:val="21"/>
              </w:rPr>
              <w:t>注：须在响应文件中提交合同复印件（含合同首页、标的清单页、金额页、盖章页等）加盖公章，未提供不得分。</w:t>
            </w:r>
          </w:p>
        </w:tc>
        <w:tc>
          <w:tcPr>
            <w:tcW w:w="910" w:type="dxa"/>
            <w:noWrap/>
            <w:vAlign w:val="center"/>
          </w:tcPr>
          <w:p w14:paraId="0E5B3264">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r>
      <w:tr w14:paraId="18FA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08" w:type="dxa"/>
            <w:gridSpan w:val="3"/>
            <w:noWrap/>
            <w:vAlign w:val="center"/>
          </w:tcPr>
          <w:p w14:paraId="00D077D5">
            <w:pPr>
              <w:pStyle w:val="42"/>
              <w:snapToGrid w:val="0"/>
              <w:spacing w:after="0"/>
              <w:ind w:left="7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二、技术分</w:t>
            </w:r>
          </w:p>
        </w:tc>
        <w:tc>
          <w:tcPr>
            <w:tcW w:w="910" w:type="dxa"/>
            <w:noWrap/>
            <w:vAlign w:val="center"/>
          </w:tcPr>
          <w:p w14:paraId="22A951E5">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45分</w:t>
            </w:r>
          </w:p>
        </w:tc>
      </w:tr>
      <w:tr w14:paraId="707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noWrap/>
            <w:vAlign w:val="center"/>
          </w:tcPr>
          <w:p w14:paraId="6424DF1B">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50" w:type="dxa"/>
            <w:noWrap/>
            <w:vAlign w:val="center"/>
          </w:tcPr>
          <w:p w14:paraId="0AD432A3">
            <w:pPr>
              <w:spacing w:line="360" w:lineRule="auto"/>
              <w:jc w:val="center"/>
              <w:rPr>
                <w:rFonts w:ascii="宋体" w:cs="宋体"/>
                <w:sz w:val="21"/>
                <w:szCs w:val="21"/>
              </w:rPr>
            </w:pPr>
            <w:r>
              <w:rPr>
                <w:rFonts w:hint="eastAsia" w:ascii="宋体" w:cs="宋体"/>
                <w:sz w:val="21"/>
                <w:szCs w:val="21"/>
              </w:rPr>
              <w:t>技术响应</w:t>
            </w:r>
          </w:p>
        </w:tc>
        <w:tc>
          <w:tcPr>
            <w:tcW w:w="6761" w:type="dxa"/>
            <w:noWrap/>
            <w:vAlign w:val="center"/>
          </w:tcPr>
          <w:p w14:paraId="7ED2E8AE">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符合招标文件明确指标参数的得25分。对标注“★”的指标参数属负偏离或缺漏项的每项扣1分，其他指标参数每项负偏离或缺漏扣0.5分，扣完为止。</w:t>
            </w:r>
          </w:p>
        </w:tc>
        <w:tc>
          <w:tcPr>
            <w:tcW w:w="910" w:type="dxa"/>
            <w:noWrap/>
            <w:vAlign w:val="center"/>
          </w:tcPr>
          <w:p w14:paraId="553F38D7">
            <w:pPr>
              <w:pStyle w:val="42"/>
              <w:ind w:left="0" w:leftChars="0"/>
              <w:jc w:val="center"/>
              <w:rPr>
                <w:rFonts w:ascii="宋体" w:hAnsi="宋体" w:cs="宋体"/>
                <w:bCs/>
                <w:color w:val="000000"/>
                <w:sz w:val="21"/>
                <w:szCs w:val="21"/>
              </w:rPr>
            </w:pPr>
            <w:r>
              <w:rPr>
                <w:rFonts w:hint="eastAsia" w:ascii="宋体" w:hAnsi="宋体" w:cs="宋体"/>
                <w:bCs/>
                <w:color w:val="000000"/>
                <w:sz w:val="21"/>
                <w:szCs w:val="21"/>
              </w:rPr>
              <w:t>25</w:t>
            </w:r>
          </w:p>
        </w:tc>
      </w:tr>
      <w:tr w14:paraId="4B54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noWrap/>
            <w:vAlign w:val="center"/>
          </w:tcPr>
          <w:p w14:paraId="590B7543">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50" w:type="dxa"/>
            <w:noWrap/>
            <w:vAlign w:val="center"/>
          </w:tcPr>
          <w:p w14:paraId="28A1969F">
            <w:pPr>
              <w:spacing w:line="360" w:lineRule="auto"/>
              <w:jc w:val="center"/>
              <w:rPr>
                <w:rFonts w:ascii="宋体" w:cs="宋体"/>
                <w:sz w:val="21"/>
                <w:szCs w:val="21"/>
              </w:rPr>
            </w:pPr>
            <w:r>
              <w:rPr>
                <w:rFonts w:hint="eastAsia" w:ascii="宋体" w:cs="宋体"/>
                <w:sz w:val="21"/>
                <w:szCs w:val="21"/>
              </w:rPr>
              <w:t>项目总体解决方案</w:t>
            </w:r>
          </w:p>
        </w:tc>
        <w:tc>
          <w:tcPr>
            <w:tcW w:w="6761" w:type="dxa"/>
            <w:noWrap/>
            <w:vAlign w:val="center"/>
          </w:tcPr>
          <w:p w14:paraId="5D46DA42">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项目总体解决方案（包含且不限于对项目总体需求的理解、现状及重点难点分析、合理化建议等）内容全面完整、科学合理的得3分。内容存在欠全面或欠合理的每处（次）扣0.5分，扣完为止。</w:t>
            </w:r>
          </w:p>
        </w:tc>
        <w:tc>
          <w:tcPr>
            <w:tcW w:w="910" w:type="dxa"/>
            <w:noWrap/>
            <w:vAlign w:val="center"/>
          </w:tcPr>
          <w:p w14:paraId="4F66ADDD">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2E31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restart"/>
            <w:noWrap/>
            <w:vAlign w:val="center"/>
          </w:tcPr>
          <w:p w14:paraId="41CBC98A">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50" w:type="dxa"/>
            <w:vMerge w:val="restart"/>
            <w:noWrap/>
            <w:vAlign w:val="center"/>
          </w:tcPr>
          <w:p w14:paraId="785F7FB7">
            <w:pPr>
              <w:spacing w:line="360" w:lineRule="auto"/>
              <w:jc w:val="center"/>
              <w:rPr>
                <w:rFonts w:ascii="宋体" w:cs="宋体"/>
                <w:sz w:val="21"/>
                <w:szCs w:val="21"/>
              </w:rPr>
            </w:pPr>
            <w:r>
              <w:rPr>
                <w:rFonts w:hint="eastAsia" w:ascii="宋体" w:cs="宋体"/>
                <w:sz w:val="21"/>
                <w:szCs w:val="21"/>
              </w:rPr>
              <w:t>项目组织实施方案</w:t>
            </w:r>
          </w:p>
        </w:tc>
        <w:tc>
          <w:tcPr>
            <w:tcW w:w="6761" w:type="dxa"/>
            <w:noWrap/>
            <w:vAlign w:val="center"/>
          </w:tcPr>
          <w:p w14:paraId="0A503E67">
            <w:pPr>
              <w:pStyle w:val="560"/>
              <w:adjustRightInd/>
              <w:snapToGrid/>
              <w:spacing w:line="360" w:lineRule="auto"/>
              <w:rPr>
                <w:rFonts w:ascii="宋体" w:hAnsi="宋体" w:eastAsia="宋体" w:cs="宋体"/>
                <w:bCs/>
                <w:sz w:val="21"/>
                <w:szCs w:val="21"/>
              </w:rPr>
            </w:pPr>
            <w:r>
              <w:rPr>
                <w:rFonts w:ascii="宋体" w:hAnsi="宋体" w:eastAsia="宋体" w:cs="宋体"/>
                <w:bCs/>
                <w:sz w:val="21"/>
                <w:szCs w:val="21"/>
              </w:rPr>
              <w:t>项目</w:t>
            </w:r>
            <w:r>
              <w:rPr>
                <w:rFonts w:hint="eastAsia" w:ascii="宋体" w:hAnsi="宋体" w:eastAsia="宋体" w:cs="宋体"/>
                <w:bCs/>
                <w:sz w:val="21"/>
                <w:szCs w:val="21"/>
              </w:rPr>
              <w:t>工期及实施进度安排</w:t>
            </w:r>
            <w:r>
              <w:rPr>
                <w:rFonts w:ascii="宋体" w:hAnsi="宋体" w:eastAsia="宋体" w:cs="宋体"/>
                <w:bCs/>
                <w:sz w:val="21"/>
                <w:szCs w:val="21"/>
              </w:rPr>
              <w:t>，</w:t>
            </w:r>
            <w:r>
              <w:rPr>
                <w:rFonts w:hint="eastAsia" w:ascii="宋体" w:hAnsi="宋体" w:eastAsia="宋体" w:cs="宋体"/>
                <w:bCs/>
                <w:sz w:val="21"/>
                <w:szCs w:val="21"/>
              </w:rPr>
              <w:t>明确项目工期并</w:t>
            </w:r>
            <w:r>
              <w:rPr>
                <w:rFonts w:ascii="宋体" w:hAnsi="宋体" w:eastAsia="宋体" w:cs="宋体"/>
                <w:bCs/>
                <w:sz w:val="21"/>
                <w:szCs w:val="21"/>
              </w:rPr>
              <w:t>提</w:t>
            </w:r>
            <w:r>
              <w:rPr>
                <w:rFonts w:hint="eastAsia" w:ascii="宋体" w:hAnsi="宋体" w:eastAsia="宋体" w:cs="宋体"/>
                <w:bCs/>
                <w:sz w:val="21"/>
                <w:szCs w:val="21"/>
              </w:rPr>
              <w:t>供详细</w:t>
            </w:r>
            <w:r>
              <w:rPr>
                <w:rFonts w:ascii="宋体" w:hAnsi="宋体" w:eastAsia="宋体" w:cs="宋体"/>
                <w:bCs/>
                <w:sz w:val="21"/>
                <w:szCs w:val="21"/>
              </w:rPr>
              <w:t>合理的</w:t>
            </w:r>
            <w:r>
              <w:rPr>
                <w:rFonts w:hint="eastAsia" w:ascii="宋体" w:hAnsi="宋体" w:eastAsia="宋体" w:cs="宋体"/>
                <w:bCs/>
                <w:sz w:val="21"/>
                <w:szCs w:val="21"/>
              </w:rPr>
              <w:t>项目实施进度安排</w:t>
            </w:r>
            <w:r>
              <w:rPr>
                <w:rFonts w:ascii="宋体" w:hAnsi="宋体" w:eastAsia="宋体" w:cs="宋体"/>
                <w:bCs/>
                <w:sz w:val="21"/>
                <w:szCs w:val="21"/>
              </w:rPr>
              <w:t>，能按照项目分解节点，并可跟踪实施。根据</w:t>
            </w:r>
            <w:r>
              <w:rPr>
                <w:rFonts w:hint="eastAsia" w:ascii="宋体" w:hAnsi="宋体" w:eastAsia="宋体" w:cs="宋体"/>
                <w:bCs/>
                <w:sz w:val="21"/>
                <w:szCs w:val="21"/>
              </w:rPr>
              <w:t>投标人</w:t>
            </w:r>
            <w:r>
              <w:rPr>
                <w:rFonts w:ascii="宋体" w:hAnsi="宋体" w:eastAsia="宋体" w:cs="宋体"/>
                <w:bCs/>
                <w:sz w:val="21"/>
                <w:szCs w:val="21"/>
              </w:rPr>
              <w:t>提供的</w:t>
            </w:r>
            <w:r>
              <w:rPr>
                <w:rFonts w:hint="eastAsia" w:ascii="宋体" w:hAnsi="宋体" w:eastAsia="宋体" w:cs="宋体"/>
                <w:bCs/>
                <w:sz w:val="21"/>
                <w:szCs w:val="21"/>
              </w:rPr>
              <w:t>内容</w:t>
            </w:r>
            <w:r>
              <w:rPr>
                <w:rFonts w:ascii="宋体" w:hAnsi="宋体" w:eastAsia="宋体" w:cs="宋体"/>
                <w:bCs/>
                <w:sz w:val="21"/>
                <w:szCs w:val="21"/>
              </w:rPr>
              <w:t>由</w:t>
            </w:r>
            <w:r>
              <w:rPr>
                <w:rFonts w:hint="eastAsia" w:ascii="宋体" w:hAnsi="宋体" w:eastAsia="宋体" w:cs="宋体"/>
                <w:bCs/>
                <w:sz w:val="21"/>
                <w:szCs w:val="21"/>
              </w:rPr>
              <w:t>评标委员会</w:t>
            </w:r>
            <w:r>
              <w:rPr>
                <w:rFonts w:ascii="宋体" w:hAnsi="宋体" w:eastAsia="宋体" w:cs="宋体"/>
                <w:bCs/>
                <w:sz w:val="21"/>
                <w:szCs w:val="21"/>
              </w:rPr>
              <w:t>判定评分，最高得</w:t>
            </w:r>
            <w:r>
              <w:rPr>
                <w:rFonts w:hint="eastAsia" w:ascii="宋体" w:hAnsi="宋体" w:eastAsia="宋体" w:cs="宋体"/>
                <w:bCs/>
                <w:sz w:val="21"/>
                <w:szCs w:val="21"/>
              </w:rPr>
              <w:t>2</w:t>
            </w:r>
            <w:r>
              <w:rPr>
                <w:rFonts w:ascii="宋体" w:hAnsi="宋体" w:eastAsia="宋体" w:cs="宋体"/>
                <w:bCs/>
                <w:sz w:val="21"/>
                <w:szCs w:val="21"/>
              </w:rPr>
              <w:t>分。</w:t>
            </w:r>
          </w:p>
        </w:tc>
        <w:tc>
          <w:tcPr>
            <w:tcW w:w="910" w:type="dxa"/>
            <w:noWrap/>
            <w:vAlign w:val="center"/>
          </w:tcPr>
          <w:p w14:paraId="054583AB">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6C8F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continue"/>
            <w:noWrap/>
            <w:vAlign w:val="center"/>
          </w:tcPr>
          <w:p w14:paraId="23C95BEB">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6C788FEB">
            <w:pPr>
              <w:spacing w:line="360" w:lineRule="auto"/>
              <w:jc w:val="center"/>
              <w:rPr>
                <w:rFonts w:ascii="宋体" w:cs="宋体"/>
                <w:sz w:val="21"/>
                <w:szCs w:val="21"/>
              </w:rPr>
            </w:pPr>
          </w:p>
        </w:tc>
        <w:tc>
          <w:tcPr>
            <w:tcW w:w="6761" w:type="dxa"/>
            <w:noWrap/>
            <w:vAlign w:val="center"/>
          </w:tcPr>
          <w:p w14:paraId="29AEC191">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保证项目实施进度的措施，具备充足可行的实施能力，在规定的时间内保证实施进度的完成。根据投标人提供的措施由评标委员会判定评分，最高得2分。</w:t>
            </w:r>
          </w:p>
        </w:tc>
        <w:tc>
          <w:tcPr>
            <w:tcW w:w="910" w:type="dxa"/>
            <w:noWrap/>
            <w:vAlign w:val="center"/>
          </w:tcPr>
          <w:p w14:paraId="4316833B">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21BC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continue"/>
            <w:noWrap/>
            <w:vAlign w:val="center"/>
          </w:tcPr>
          <w:p w14:paraId="40C42DD0">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3D5311AB">
            <w:pPr>
              <w:spacing w:line="360" w:lineRule="auto"/>
              <w:jc w:val="center"/>
              <w:rPr>
                <w:rFonts w:ascii="宋体" w:cs="宋体"/>
                <w:sz w:val="21"/>
                <w:szCs w:val="21"/>
              </w:rPr>
            </w:pPr>
          </w:p>
        </w:tc>
        <w:tc>
          <w:tcPr>
            <w:tcW w:w="6761" w:type="dxa"/>
            <w:noWrap/>
            <w:vAlign w:val="center"/>
          </w:tcPr>
          <w:p w14:paraId="5FE2E08E">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保证项目供货和质量的措施，根据货物交付时间节点，确保优质高效的完成项目建设，确保按期交付使用。根据投标人提供的措施由评标委员会判定评分，最高得2分。</w:t>
            </w:r>
          </w:p>
        </w:tc>
        <w:tc>
          <w:tcPr>
            <w:tcW w:w="910" w:type="dxa"/>
            <w:noWrap/>
            <w:vAlign w:val="center"/>
          </w:tcPr>
          <w:p w14:paraId="77DE6114">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053A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697" w:type="dxa"/>
            <w:noWrap/>
            <w:vAlign w:val="center"/>
          </w:tcPr>
          <w:p w14:paraId="26D308C0">
            <w:pPr>
              <w:widowControl/>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9421" w:type="dxa"/>
            <w:gridSpan w:val="3"/>
            <w:noWrap/>
            <w:vAlign w:val="center"/>
          </w:tcPr>
          <w:p w14:paraId="63C5DC69">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评委打分小数点后保留一位</w:t>
            </w:r>
          </w:p>
        </w:tc>
      </w:tr>
    </w:tbl>
    <w:p w14:paraId="3CB111E5">
      <w:pPr>
        <w:autoSpaceDE w:val="0"/>
        <w:autoSpaceDN w:val="0"/>
        <w:adjustRightInd w:val="0"/>
        <w:snapToGrid w:val="0"/>
        <w:jc w:val="center"/>
        <w:outlineLvl w:val="0"/>
        <w:rPr>
          <w:rFonts w:ascii="宋体" w:hAnsi="宋体"/>
          <w:b/>
          <w:color w:val="000000"/>
          <w:szCs w:val="36"/>
          <w:lang w:val="zh-CN"/>
        </w:rPr>
      </w:pPr>
      <w:r>
        <w:rPr>
          <w:rFonts w:ascii="黑体" w:hAnsi="宋体" w:eastAsia="黑体"/>
          <w:sz w:val="30"/>
          <w:szCs w:val="30"/>
        </w:rPr>
        <w:br w:type="page"/>
      </w:r>
      <w:r>
        <w:rPr>
          <w:rFonts w:hint="eastAsia"/>
          <w:b/>
          <w:color w:val="000000"/>
          <w:szCs w:val="36"/>
        </w:rPr>
        <w:t>第五部分</w:t>
      </w:r>
      <w:bookmarkEnd w:id="250"/>
      <w:r>
        <w:rPr>
          <w:rFonts w:hint="eastAsia"/>
          <w:b/>
          <w:color w:val="000000"/>
          <w:szCs w:val="36"/>
        </w:rPr>
        <w:t xml:space="preserve"> 拟签订的合同文本</w:t>
      </w:r>
    </w:p>
    <w:p w14:paraId="5220DA9B">
      <w:pPr>
        <w:pStyle w:val="29"/>
        <w:wordWrap w:val="0"/>
        <w:snapToGrid w:val="0"/>
        <w:spacing w:line="312" w:lineRule="auto"/>
        <w:ind w:firstLine="420" w:firstLineChars="200"/>
        <w:rPr>
          <w:rFonts w:hAnsi="宋体"/>
          <w:color w:val="000000"/>
        </w:rPr>
      </w:pPr>
    </w:p>
    <w:p w14:paraId="737F692D">
      <w:pPr>
        <w:pStyle w:val="29"/>
        <w:snapToGrid w:val="0"/>
        <w:spacing w:line="360" w:lineRule="auto"/>
        <w:ind w:firstLine="420" w:firstLineChars="200"/>
        <w:rPr>
          <w:rFonts w:hAnsi="宋体" w:cs="宋体"/>
          <w:szCs w:val="21"/>
        </w:rPr>
      </w:pPr>
      <w:bookmarkStart w:id="251" w:name="_Toc251160747"/>
      <w:r>
        <w:rPr>
          <w:rFonts w:hint="eastAsia" w:hAnsi="宋体" w:cs="宋体"/>
          <w:szCs w:val="21"/>
        </w:rPr>
        <w:t>项目名称：                                    项目编号：</w:t>
      </w:r>
    </w:p>
    <w:p w14:paraId="3F15E546">
      <w:pPr>
        <w:pStyle w:val="29"/>
        <w:snapToGrid w:val="0"/>
        <w:spacing w:line="360" w:lineRule="auto"/>
        <w:ind w:firstLine="420" w:firstLineChars="200"/>
        <w:rPr>
          <w:rFonts w:hAnsi="宋体" w:cs="宋体"/>
          <w:szCs w:val="21"/>
        </w:rPr>
      </w:pPr>
      <w:r>
        <w:rPr>
          <w:rFonts w:hint="eastAsia" w:hAnsi="宋体" w:cs="宋体"/>
          <w:szCs w:val="21"/>
        </w:rPr>
        <w:t xml:space="preserve">甲方：（采购单位）                            所在地：                              </w:t>
      </w:r>
    </w:p>
    <w:p w14:paraId="08755FBD">
      <w:pPr>
        <w:pStyle w:val="29"/>
        <w:snapToGrid w:val="0"/>
        <w:spacing w:line="360" w:lineRule="auto"/>
        <w:ind w:firstLine="420" w:firstLineChars="200"/>
        <w:rPr>
          <w:rFonts w:hAnsi="宋体" w:cs="宋体"/>
          <w:szCs w:val="21"/>
        </w:rPr>
      </w:pPr>
      <w:r>
        <w:rPr>
          <w:rFonts w:hint="eastAsia" w:hAnsi="宋体" w:cs="宋体"/>
          <w:szCs w:val="21"/>
        </w:rPr>
        <w:t>乙方：（中标供应商）                          所在地：</w:t>
      </w:r>
    </w:p>
    <w:p w14:paraId="624B967D">
      <w:pPr>
        <w:pStyle w:val="29"/>
        <w:snapToGrid w:val="0"/>
        <w:spacing w:line="360" w:lineRule="auto"/>
        <w:ind w:firstLine="420" w:firstLineChars="200"/>
        <w:rPr>
          <w:rFonts w:hAnsi="宋体" w:cs="宋体"/>
          <w:b/>
          <w:szCs w:val="21"/>
        </w:rPr>
      </w:pPr>
      <w:r>
        <w:rPr>
          <w:rFonts w:hint="eastAsia" w:hAnsi="宋体" w:cs="宋体"/>
          <w:szCs w:val="21"/>
        </w:rPr>
        <w:t>甲、乙双方根据台州新远工程项目管理有限公司关于</w:t>
      </w:r>
      <w:r>
        <w:rPr>
          <w:rFonts w:hint="eastAsia" w:hAnsi="宋体" w:cs="宋体"/>
          <w:szCs w:val="21"/>
          <w:u w:val="single"/>
        </w:rPr>
        <w:t xml:space="preserve">   （填写项目编号及项目名称）  </w:t>
      </w:r>
      <w:r>
        <w:rPr>
          <w:rFonts w:hint="eastAsia" w:hAnsi="宋体" w:cs="宋体"/>
          <w:szCs w:val="21"/>
        </w:rPr>
        <w:t>项目公开招标的结果，签署本合同。</w:t>
      </w:r>
    </w:p>
    <w:p w14:paraId="79BDEA9C">
      <w:pPr>
        <w:snapToGrid w:val="0"/>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 xml:space="preserve">一、合同文件： </w:t>
      </w:r>
    </w:p>
    <w:p w14:paraId="76C6E8A7">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1.合同条款。</w:t>
      </w:r>
    </w:p>
    <w:p w14:paraId="74977512">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2.中标通知书。</w:t>
      </w:r>
    </w:p>
    <w:p w14:paraId="2694B806">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3.更正补充文件。</w:t>
      </w:r>
    </w:p>
    <w:p w14:paraId="521CDB63">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4.采购文件。</w:t>
      </w:r>
    </w:p>
    <w:p w14:paraId="7414F935">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5.</w:t>
      </w:r>
      <w:r>
        <w:rPr>
          <w:rFonts w:hint="eastAsia" w:hAnsi="宋体" w:cs="宋体"/>
          <w:sz w:val="21"/>
          <w:szCs w:val="21"/>
        </w:rPr>
        <w:t>中标供应商</w:t>
      </w:r>
      <w:r>
        <w:rPr>
          <w:rFonts w:hint="eastAsia" w:ascii="宋体" w:hAnsi="宋体" w:cs="宋体"/>
          <w:sz w:val="21"/>
          <w:szCs w:val="21"/>
        </w:rPr>
        <w:t>投标文件</w:t>
      </w:r>
      <w:r>
        <w:rPr>
          <w:rFonts w:hint="eastAsia" w:ascii="宋体" w:hAnsi="宋体" w:cs="宋体"/>
          <w:sz w:val="21"/>
          <w:szCs w:val="21"/>
          <w:lang w:val="zh-CN"/>
        </w:rPr>
        <w:t>。</w:t>
      </w:r>
    </w:p>
    <w:p w14:paraId="1B9A05B5">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6.其他。</w:t>
      </w:r>
    </w:p>
    <w:p w14:paraId="6B1E1448">
      <w:pPr>
        <w:pStyle w:val="29"/>
        <w:snapToGrid w:val="0"/>
        <w:spacing w:line="360" w:lineRule="auto"/>
        <w:ind w:firstLine="420" w:firstLineChars="200"/>
        <w:rPr>
          <w:rFonts w:hAnsi="宋体" w:cs="宋体"/>
          <w:szCs w:val="21"/>
          <w:lang w:val="zh-CN"/>
        </w:rPr>
      </w:pPr>
      <w:r>
        <w:rPr>
          <w:rFonts w:hint="eastAsia" w:hAnsi="宋体" w:cs="宋体"/>
          <w:szCs w:val="21"/>
          <w:lang w:val="zh-CN"/>
        </w:rPr>
        <w:t>上述所指合同文件应认为是互相补充和解释的，但是有模棱两可或互相矛盾之处，以其所列内容顺序为准。</w:t>
      </w:r>
    </w:p>
    <w:p w14:paraId="211B36F2">
      <w:pPr>
        <w:pStyle w:val="29"/>
        <w:snapToGrid w:val="0"/>
        <w:spacing w:line="360" w:lineRule="auto"/>
        <w:ind w:firstLine="422" w:firstLineChars="200"/>
        <w:rPr>
          <w:rFonts w:hAnsi="宋体" w:cs="宋体"/>
          <w:b/>
          <w:szCs w:val="21"/>
        </w:rPr>
      </w:pPr>
      <w:r>
        <w:rPr>
          <w:rFonts w:hint="eastAsia" w:hAnsi="宋体" w:cs="宋体"/>
          <w:b/>
          <w:szCs w:val="21"/>
        </w:rPr>
        <w:t>二、货物内容</w:t>
      </w:r>
    </w:p>
    <w:tbl>
      <w:tblPr>
        <w:tblStyle w:val="53"/>
        <w:tblW w:w="8680" w:type="dxa"/>
        <w:tblInd w:w="0" w:type="dxa"/>
        <w:tblLayout w:type="autofit"/>
        <w:tblCellMar>
          <w:top w:w="0" w:type="dxa"/>
          <w:left w:w="0" w:type="dxa"/>
          <w:bottom w:w="0" w:type="dxa"/>
          <w:right w:w="0" w:type="dxa"/>
        </w:tblCellMar>
      </w:tblPr>
      <w:tblGrid>
        <w:gridCol w:w="540"/>
        <w:gridCol w:w="1484"/>
        <w:gridCol w:w="1275"/>
        <w:gridCol w:w="659"/>
        <w:gridCol w:w="810"/>
        <w:gridCol w:w="1229"/>
        <w:gridCol w:w="1574"/>
        <w:gridCol w:w="1109"/>
      </w:tblGrid>
      <w:tr w14:paraId="473FB8AC">
        <w:tblPrEx>
          <w:tblCellMar>
            <w:top w:w="0" w:type="dxa"/>
            <w:left w:w="0" w:type="dxa"/>
            <w:bottom w:w="0" w:type="dxa"/>
            <w:right w:w="0" w:type="dxa"/>
          </w:tblCellMar>
        </w:tblPrEx>
        <w:trPr>
          <w:trHeight w:val="600" w:hRule="atLeast"/>
          <w:tblHeader/>
        </w:trPr>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B7F713D">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序号</w:t>
            </w: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D4572D">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产品名称</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45B3CD">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规格型号</w:t>
            </w: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450CBD">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单位</w:t>
            </w: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5C891A">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数量</w:t>
            </w: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3BED00">
            <w:pPr>
              <w:widowControl/>
              <w:snapToGrid w:val="0"/>
              <w:spacing w:line="360" w:lineRule="auto"/>
              <w:jc w:val="center"/>
              <w:textAlignment w:val="center"/>
              <w:rPr>
                <w:rFonts w:ascii="宋体" w:hAnsi="宋体" w:cs="宋体"/>
                <w:b/>
                <w:kern w:val="0"/>
                <w:sz w:val="21"/>
                <w:szCs w:val="21"/>
              </w:rPr>
            </w:pPr>
            <w:r>
              <w:rPr>
                <w:rFonts w:hint="eastAsia" w:ascii="宋体" w:hAnsi="宋体" w:cs="宋体"/>
                <w:b/>
                <w:kern w:val="0"/>
                <w:sz w:val="21"/>
                <w:szCs w:val="21"/>
              </w:rPr>
              <w:t>综合单价</w:t>
            </w:r>
          </w:p>
          <w:p w14:paraId="0FDFEA69">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（元）</w:t>
            </w: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7A3E5B">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合价（元）</w:t>
            </w: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D99B7B">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品牌</w:t>
            </w:r>
          </w:p>
        </w:tc>
      </w:tr>
      <w:tr w14:paraId="50DCB095">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C30287F">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9A0141">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42B6DE">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DD9EDA">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98C96B">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C514C1">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08407F">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E3EF75">
            <w:pPr>
              <w:widowControl/>
              <w:snapToGrid w:val="0"/>
              <w:spacing w:line="360" w:lineRule="auto"/>
              <w:jc w:val="center"/>
              <w:textAlignment w:val="center"/>
              <w:rPr>
                <w:rFonts w:ascii="宋体" w:hAnsi="宋体" w:cs="宋体"/>
                <w:sz w:val="21"/>
                <w:szCs w:val="21"/>
              </w:rPr>
            </w:pPr>
          </w:p>
        </w:tc>
      </w:tr>
      <w:tr w14:paraId="4638825D">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B8A8D34">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3DAB71">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A8E46F">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1878ED">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74B5CE">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D0DC4F">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C5D6F2">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C0441D">
            <w:pPr>
              <w:widowControl/>
              <w:snapToGrid w:val="0"/>
              <w:spacing w:line="360" w:lineRule="auto"/>
              <w:jc w:val="center"/>
              <w:textAlignment w:val="center"/>
              <w:rPr>
                <w:rFonts w:ascii="宋体" w:hAnsi="宋体" w:cs="宋体"/>
                <w:sz w:val="21"/>
                <w:szCs w:val="21"/>
              </w:rPr>
            </w:pPr>
          </w:p>
        </w:tc>
      </w:tr>
      <w:tr w14:paraId="4E4DA88B">
        <w:tblPrEx>
          <w:tblCellMar>
            <w:top w:w="0" w:type="dxa"/>
            <w:left w:w="0" w:type="dxa"/>
            <w:bottom w:w="0" w:type="dxa"/>
            <w:right w:w="0" w:type="dxa"/>
          </w:tblCellMar>
        </w:tblPrEx>
        <w:trPr>
          <w:trHeight w:val="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B3AC8E6">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C5A834">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FA7773">
            <w:pPr>
              <w:widowControl/>
              <w:snapToGrid w:val="0"/>
              <w:spacing w:line="360" w:lineRule="auto"/>
              <w:jc w:val="left"/>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474155">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083ED3">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9681E4">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D63CED">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22316D">
            <w:pPr>
              <w:widowControl/>
              <w:snapToGrid w:val="0"/>
              <w:spacing w:line="360" w:lineRule="auto"/>
              <w:jc w:val="center"/>
              <w:textAlignment w:val="center"/>
              <w:rPr>
                <w:rFonts w:ascii="宋体" w:hAnsi="宋体" w:cs="宋体"/>
                <w:sz w:val="21"/>
                <w:szCs w:val="21"/>
              </w:rPr>
            </w:pPr>
          </w:p>
        </w:tc>
      </w:tr>
      <w:tr w14:paraId="750D3060">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2600D80">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673814">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849BC2">
            <w:pPr>
              <w:snapToGrid w:val="0"/>
              <w:spacing w:line="360" w:lineRule="auto"/>
              <w:jc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A5883A">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BC9358">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F1753E">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603274">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35951C">
            <w:pPr>
              <w:widowControl/>
              <w:snapToGrid w:val="0"/>
              <w:spacing w:line="360" w:lineRule="auto"/>
              <w:jc w:val="center"/>
              <w:textAlignment w:val="center"/>
              <w:rPr>
                <w:rFonts w:ascii="宋体" w:hAnsi="宋体" w:cs="宋体"/>
                <w:sz w:val="21"/>
                <w:szCs w:val="21"/>
              </w:rPr>
            </w:pPr>
          </w:p>
        </w:tc>
      </w:tr>
      <w:tr w14:paraId="44865286">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6E846A">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BA56350">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F97290">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93801E">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555B4">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89ECA8">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3F6E668">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176480">
            <w:pPr>
              <w:widowControl/>
              <w:snapToGrid w:val="0"/>
              <w:spacing w:line="360" w:lineRule="auto"/>
              <w:jc w:val="center"/>
              <w:textAlignment w:val="center"/>
              <w:rPr>
                <w:rFonts w:ascii="宋体" w:hAnsi="宋体" w:cs="宋体"/>
                <w:sz w:val="21"/>
                <w:szCs w:val="21"/>
              </w:rPr>
            </w:pPr>
          </w:p>
        </w:tc>
      </w:tr>
      <w:tr w14:paraId="3E2EC403">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67B7764">
            <w:pPr>
              <w:widowControl/>
              <w:snapToGrid w:val="0"/>
              <w:spacing w:line="360" w:lineRule="auto"/>
              <w:jc w:val="center"/>
              <w:textAlignment w:val="center"/>
              <w:rPr>
                <w:rFonts w:ascii="宋体" w:hAnsi="宋体" w:cs="宋体"/>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D25587">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AC43DA">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CE2BDD">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C73C4E">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F6BA67">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6A256A">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ADCE53">
            <w:pPr>
              <w:widowControl/>
              <w:snapToGrid w:val="0"/>
              <w:spacing w:line="360" w:lineRule="auto"/>
              <w:jc w:val="center"/>
              <w:textAlignment w:val="center"/>
              <w:rPr>
                <w:rFonts w:ascii="宋体" w:hAnsi="宋体" w:cs="宋体"/>
                <w:sz w:val="21"/>
                <w:szCs w:val="21"/>
              </w:rPr>
            </w:pPr>
          </w:p>
        </w:tc>
      </w:tr>
      <w:tr w14:paraId="08C72CD5">
        <w:tblPrEx>
          <w:tblCellMar>
            <w:top w:w="0" w:type="dxa"/>
            <w:left w:w="0" w:type="dxa"/>
            <w:bottom w:w="0" w:type="dxa"/>
            <w:right w:w="0" w:type="dxa"/>
          </w:tblCellMar>
        </w:tblPrEx>
        <w:trPr>
          <w:trHeight w:val="4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EDDDEB">
            <w:pPr>
              <w:snapToGrid w:val="0"/>
              <w:spacing w:line="360" w:lineRule="auto"/>
              <w:jc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BEC03DF">
            <w:pPr>
              <w:widowControl/>
              <w:snapToGrid w:val="0"/>
              <w:spacing w:line="360" w:lineRule="auto"/>
              <w:jc w:val="left"/>
              <w:textAlignment w:val="center"/>
              <w:rPr>
                <w:rFonts w:ascii="宋体" w:hAnsi="宋体" w:cs="宋体"/>
                <w:b/>
                <w:sz w:val="21"/>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56FA0">
            <w:pPr>
              <w:snapToGrid w:val="0"/>
              <w:spacing w:line="360" w:lineRule="auto"/>
              <w:jc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252C5">
            <w:pPr>
              <w:snapToGrid w:val="0"/>
              <w:spacing w:line="360" w:lineRule="auto"/>
              <w:jc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4F12C">
            <w:pPr>
              <w:snapToGrid w:val="0"/>
              <w:spacing w:line="360" w:lineRule="auto"/>
              <w:jc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3B42E">
            <w:pPr>
              <w:snapToGrid w:val="0"/>
              <w:spacing w:line="360" w:lineRule="auto"/>
              <w:jc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0DCC5">
            <w:pPr>
              <w:widowControl/>
              <w:snapToGrid w:val="0"/>
              <w:spacing w:line="360" w:lineRule="auto"/>
              <w:jc w:val="center"/>
              <w:textAlignment w:val="center"/>
              <w:rPr>
                <w:rFonts w:ascii="宋体" w:hAnsi="宋体" w:cs="宋体"/>
                <w:b/>
                <w:sz w:val="21"/>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7CEF6B">
            <w:pPr>
              <w:snapToGrid w:val="0"/>
              <w:spacing w:line="360" w:lineRule="auto"/>
              <w:jc w:val="center"/>
              <w:rPr>
                <w:rFonts w:ascii="宋体" w:hAnsi="宋体" w:cs="宋体"/>
                <w:sz w:val="21"/>
                <w:szCs w:val="21"/>
              </w:rPr>
            </w:pPr>
          </w:p>
        </w:tc>
      </w:tr>
    </w:tbl>
    <w:p w14:paraId="5949AB0E">
      <w:pPr>
        <w:pStyle w:val="29"/>
        <w:snapToGrid w:val="0"/>
        <w:spacing w:line="360" w:lineRule="auto"/>
        <w:ind w:firstLine="422" w:firstLineChars="200"/>
        <w:rPr>
          <w:rFonts w:hAnsi="宋体" w:cs="宋体"/>
          <w:b/>
          <w:szCs w:val="21"/>
        </w:rPr>
      </w:pPr>
      <w:r>
        <w:rPr>
          <w:rFonts w:hint="eastAsia" w:hAnsi="宋体" w:cs="宋体"/>
          <w:b/>
          <w:szCs w:val="21"/>
        </w:rPr>
        <w:t>三、合同金额</w:t>
      </w:r>
    </w:p>
    <w:p w14:paraId="0C86E8B1">
      <w:pPr>
        <w:pStyle w:val="29"/>
        <w:snapToGrid w:val="0"/>
        <w:spacing w:line="360" w:lineRule="auto"/>
        <w:ind w:firstLine="420" w:firstLineChars="200"/>
        <w:rPr>
          <w:rFonts w:hAnsi="宋体" w:cs="宋体"/>
          <w:szCs w:val="21"/>
        </w:rPr>
      </w:pPr>
      <w:r>
        <w:rPr>
          <w:rFonts w:hint="eastAsia" w:hAnsi="宋体" w:cs="宋体"/>
          <w:szCs w:val="21"/>
        </w:rPr>
        <w:t>本合同金额为（大写）：____________________________________元（￥_______________元）人民币。</w:t>
      </w:r>
    </w:p>
    <w:p w14:paraId="4226AFC1">
      <w:pPr>
        <w:pStyle w:val="29"/>
        <w:snapToGrid w:val="0"/>
        <w:spacing w:line="360" w:lineRule="auto"/>
        <w:ind w:firstLine="422" w:firstLineChars="200"/>
        <w:rPr>
          <w:rFonts w:hAnsi="宋体" w:cs="宋体"/>
          <w:b/>
          <w:szCs w:val="21"/>
        </w:rPr>
      </w:pPr>
      <w:r>
        <w:rPr>
          <w:rFonts w:hint="eastAsia" w:hAnsi="宋体" w:cs="宋体"/>
          <w:b/>
          <w:szCs w:val="21"/>
        </w:rPr>
        <w:t>四、技术资料</w:t>
      </w:r>
    </w:p>
    <w:p w14:paraId="368AE1CF">
      <w:pPr>
        <w:pStyle w:val="29"/>
        <w:snapToGrid w:val="0"/>
        <w:spacing w:line="360" w:lineRule="auto"/>
        <w:ind w:firstLine="420" w:firstLineChars="200"/>
        <w:rPr>
          <w:rFonts w:hAnsi="宋体" w:cs="宋体"/>
          <w:szCs w:val="21"/>
        </w:rPr>
      </w:pPr>
      <w:r>
        <w:rPr>
          <w:rFonts w:hint="eastAsia" w:hAnsi="宋体" w:cs="宋体"/>
          <w:szCs w:val="21"/>
        </w:rPr>
        <w:t>1. 乙方应按采购文件规定的时间向甲方提供使用货物的有关技术资料。</w:t>
      </w:r>
    </w:p>
    <w:p w14:paraId="3C4E6473">
      <w:pPr>
        <w:pStyle w:val="29"/>
        <w:snapToGrid w:val="0"/>
        <w:spacing w:line="360" w:lineRule="auto"/>
        <w:ind w:firstLine="420" w:firstLineChars="200"/>
        <w:rPr>
          <w:rFonts w:hAnsi="宋体" w:cs="宋体"/>
          <w:szCs w:val="21"/>
        </w:rPr>
      </w:pPr>
      <w:r>
        <w:rPr>
          <w:rFonts w:hint="eastAsia" w:hAnsi="宋体" w:cs="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7C7F00A">
      <w:pPr>
        <w:pStyle w:val="29"/>
        <w:snapToGrid w:val="0"/>
        <w:spacing w:line="360" w:lineRule="auto"/>
        <w:ind w:firstLine="420" w:firstLineChars="200"/>
        <w:rPr>
          <w:rFonts w:hAnsi="宋体" w:cs="宋体"/>
          <w:bCs/>
          <w:szCs w:val="21"/>
        </w:rPr>
      </w:pPr>
      <w:r>
        <w:rPr>
          <w:rFonts w:hint="eastAsia" w:hAnsi="宋体" w:cs="宋体"/>
          <w:szCs w:val="21"/>
        </w:rPr>
        <w:t>3.</w:t>
      </w:r>
      <w:r>
        <w:rPr>
          <w:rFonts w:hint="eastAsia" w:hAnsi="宋体" w:cs="宋体"/>
          <w:bCs/>
          <w:szCs w:val="21"/>
        </w:rPr>
        <w:t xml:space="preserve"> 验收后，乙方应提交包括:上层应用业务代码（包含安全、应急、封闭等）、定制化部分源码、部署包、数据成果（包括存于云平台、服务器等在中标人或第三方平台的关于本项目所有数据）和文档成果、相关技术标准规范等在交货验收合格后移交拷贝给甲方。</w:t>
      </w:r>
    </w:p>
    <w:p w14:paraId="19A3161E">
      <w:pPr>
        <w:pStyle w:val="29"/>
        <w:snapToGrid w:val="0"/>
        <w:spacing w:line="360" w:lineRule="auto"/>
        <w:ind w:firstLine="420" w:firstLineChars="200"/>
        <w:rPr>
          <w:rFonts w:hAnsi="宋体" w:cs="宋体"/>
          <w:bCs/>
          <w:szCs w:val="21"/>
        </w:rPr>
      </w:pPr>
      <w:r>
        <w:rPr>
          <w:rFonts w:hint="eastAsia" w:hAnsi="宋体" w:cs="宋体"/>
          <w:bCs/>
          <w:szCs w:val="21"/>
        </w:rPr>
        <w:t>4.乙方向甲方提供数据库的密码，甲方可以随时拷贝数据库内的所有数据；无论因何种原因导致本合同的终止，在甲方提出要求后1个工作日内，乙方均须将数据库内的全部数据传输给甲方。</w:t>
      </w:r>
    </w:p>
    <w:p w14:paraId="019C74A9">
      <w:pPr>
        <w:pStyle w:val="29"/>
        <w:snapToGrid w:val="0"/>
        <w:spacing w:line="360" w:lineRule="auto"/>
        <w:ind w:firstLine="420" w:firstLineChars="200"/>
        <w:rPr>
          <w:rFonts w:hAnsi="宋体" w:cs="宋体"/>
          <w:bCs/>
          <w:szCs w:val="21"/>
        </w:rPr>
      </w:pPr>
      <w:r>
        <w:rPr>
          <w:rFonts w:hint="eastAsia" w:hAnsi="宋体" w:cs="宋体"/>
          <w:bCs/>
          <w:szCs w:val="21"/>
        </w:rPr>
        <w:t>5.非经甲方书面同意，乙方不得将甲方的数据传输给第三方，也不得对数据进行加工、盈利。</w:t>
      </w:r>
    </w:p>
    <w:p w14:paraId="2509C83F">
      <w:pPr>
        <w:pStyle w:val="29"/>
        <w:snapToGrid w:val="0"/>
        <w:spacing w:line="360" w:lineRule="auto"/>
        <w:ind w:firstLine="422" w:firstLineChars="200"/>
        <w:rPr>
          <w:rFonts w:hAnsi="宋体" w:cs="宋体"/>
          <w:b/>
          <w:szCs w:val="21"/>
        </w:rPr>
      </w:pPr>
      <w:r>
        <w:rPr>
          <w:rFonts w:hint="eastAsia" w:hAnsi="宋体" w:cs="宋体"/>
          <w:b/>
          <w:szCs w:val="21"/>
        </w:rPr>
        <w:t>五、知识产权</w:t>
      </w:r>
    </w:p>
    <w:p w14:paraId="393C91BD">
      <w:pPr>
        <w:pStyle w:val="29"/>
        <w:snapToGrid w:val="0"/>
        <w:spacing w:line="360" w:lineRule="auto"/>
        <w:ind w:firstLine="420" w:firstLineChars="200"/>
        <w:rPr>
          <w:rFonts w:hAnsi="宋体" w:cs="宋体"/>
          <w:szCs w:val="21"/>
        </w:rPr>
      </w:pPr>
      <w:r>
        <w:rPr>
          <w:rFonts w:hint="eastAsia" w:hAnsi="宋体" w:cs="宋体"/>
          <w:szCs w:val="21"/>
        </w:rPr>
        <w:t>1. 乙方应保证所提供的货物或其任何一部分均不会侵犯任何第三方的知识产权。</w:t>
      </w:r>
    </w:p>
    <w:p w14:paraId="505506EE">
      <w:pPr>
        <w:pStyle w:val="29"/>
        <w:snapToGrid w:val="0"/>
        <w:spacing w:line="360" w:lineRule="auto"/>
        <w:ind w:firstLine="420" w:firstLineChars="200"/>
        <w:rPr>
          <w:rFonts w:hAnsi="宋体" w:cs="宋体"/>
          <w:szCs w:val="21"/>
        </w:rPr>
      </w:pPr>
      <w:r>
        <w:rPr>
          <w:rFonts w:hint="eastAsia" w:hAnsi="宋体" w:cs="宋体"/>
          <w:szCs w:val="21"/>
        </w:rPr>
        <w:t>2. 若侵犯,由乙方赔偿甲方因此遭受的损失（包括但不限于应对及追偿过程中所支付的律师费、差旅费、诉讼费、保全费、鉴定费、评估费等）。</w:t>
      </w:r>
    </w:p>
    <w:p w14:paraId="0E044649">
      <w:pPr>
        <w:pStyle w:val="29"/>
        <w:snapToGrid w:val="0"/>
        <w:spacing w:line="360" w:lineRule="auto"/>
        <w:ind w:firstLine="422" w:firstLineChars="200"/>
        <w:rPr>
          <w:rFonts w:hAnsi="宋体" w:cs="宋体"/>
          <w:szCs w:val="21"/>
          <w:u w:val="single"/>
        </w:rPr>
      </w:pPr>
      <w:r>
        <w:rPr>
          <w:rFonts w:hint="eastAsia" w:hAnsi="宋体" w:cs="宋体"/>
          <w:b/>
          <w:szCs w:val="21"/>
        </w:rPr>
        <w:t>六、产权担保</w:t>
      </w:r>
    </w:p>
    <w:p w14:paraId="57726CB0">
      <w:pPr>
        <w:pStyle w:val="29"/>
        <w:snapToGrid w:val="0"/>
        <w:spacing w:line="360" w:lineRule="auto"/>
        <w:ind w:firstLine="420" w:firstLineChars="200"/>
        <w:rPr>
          <w:rFonts w:hAnsi="宋体" w:cs="宋体"/>
          <w:szCs w:val="21"/>
          <w:u w:val="single"/>
        </w:rPr>
      </w:pPr>
      <w:r>
        <w:rPr>
          <w:rFonts w:hint="eastAsia" w:hAnsi="宋体" w:cs="宋体"/>
          <w:szCs w:val="21"/>
        </w:rPr>
        <w:t>乙方保证所交付的货物的所有权完全属于乙方且无任何抵押、查封等产权瑕疵。</w:t>
      </w:r>
    </w:p>
    <w:p w14:paraId="631F5E31">
      <w:pPr>
        <w:pStyle w:val="29"/>
        <w:snapToGrid w:val="0"/>
        <w:spacing w:line="360" w:lineRule="auto"/>
        <w:ind w:firstLine="422" w:firstLineChars="200"/>
        <w:rPr>
          <w:rFonts w:hAnsi="宋体" w:cs="宋体"/>
          <w:b/>
          <w:szCs w:val="21"/>
        </w:rPr>
      </w:pPr>
      <w:r>
        <w:rPr>
          <w:rFonts w:hint="eastAsia" w:hAnsi="宋体" w:cs="宋体"/>
          <w:b/>
          <w:szCs w:val="21"/>
        </w:rPr>
        <w:t>七、履约保证金</w:t>
      </w:r>
    </w:p>
    <w:p w14:paraId="318D63C1">
      <w:pPr>
        <w:tabs>
          <w:tab w:val="left" w:pos="1418"/>
        </w:tabs>
        <w:autoSpaceDE w:val="0"/>
        <w:autoSpaceDN w:val="0"/>
        <w:snapToGrid w:val="0"/>
        <w:spacing w:line="360" w:lineRule="auto"/>
        <w:ind w:firstLine="420" w:firstLineChars="200"/>
        <w:rPr>
          <w:rFonts w:ascii="宋体" w:hAnsi="宋体" w:cs="宋体"/>
          <w:sz w:val="21"/>
          <w:szCs w:val="21"/>
        </w:rPr>
      </w:pPr>
      <w:r>
        <w:rPr>
          <w:rFonts w:hint="eastAsia" w:ascii="宋体" w:hAnsi="宋体" w:cs="宋体"/>
          <w:sz w:val="21"/>
          <w:szCs w:val="21"/>
        </w:rPr>
        <w:t>/</w:t>
      </w:r>
    </w:p>
    <w:p w14:paraId="6A766E49">
      <w:pPr>
        <w:pStyle w:val="29"/>
        <w:snapToGrid w:val="0"/>
        <w:spacing w:line="360" w:lineRule="auto"/>
        <w:ind w:firstLine="422" w:firstLineChars="200"/>
        <w:rPr>
          <w:rFonts w:hAnsi="宋体" w:cs="宋体"/>
          <w:b/>
          <w:szCs w:val="21"/>
        </w:rPr>
      </w:pPr>
      <w:r>
        <w:rPr>
          <w:rFonts w:hint="eastAsia" w:hAnsi="宋体" w:cs="宋体"/>
          <w:b/>
          <w:szCs w:val="21"/>
        </w:rPr>
        <w:t>八、转包或分包</w:t>
      </w:r>
    </w:p>
    <w:p w14:paraId="4DA31F6C">
      <w:pPr>
        <w:snapToGrid w:val="0"/>
        <w:spacing w:line="360" w:lineRule="auto"/>
        <w:ind w:firstLine="420" w:firstLineChars="200"/>
        <w:rPr>
          <w:rFonts w:ascii="宋体" w:hAnsi="宋体" w:cs="宋体"/>
          <w:sz w:val="21"/>
          <w:szCs w:val="21"/>
        </w:rPr>
      </w:pPr>
      <w:r>
        <w:rPr>
          <w:rFonts w:hint="eastAsia" w:ascii="宋体" w:hAnsi="宋体" w:cs="宋体"/>
          <w:sz w:val="21"/>
          <w:szCs w:val="21"/>
        </w:rPr>
        <w:t>1. 本合同范围的货物，应由乙方直接供应，不得转让他人供应；</w:t>
      </w:r>
    </w:p>
    <w:p w14:paraId="4758A5B8">
      <w:pPr>
        <w:snapToGrid w:val="0"/>
        <w:spacing w:line="360" w:lineRule="auto"/>
        <w:ind w:firstLine="420" w:firstLineChars="200"/>
        <w:rPr>
          <w:rFonts w:ascii="宋体" w:hAnsi="宋体" w:cs="宋体"/>
          <w:sz w:val="21"/>
          <w:szCs w:val="21"/>
        </w:rPr>
      </w:pPr>
      <w:r>
        <w:rPr>
          <w:rFonts w:hint="eastAsia" w:ascii="宋体" w:hAnsi="宋体" w:cs="宋体"/>
          <w:sz w:val="21"/>
          <w:szCs w:val="21"/>
        </w:rPr>
        <w:t>2. 除非得到甲方的书面同意，乙方不得将本合同范围的货物全部或部分分包给他人供应；</w:t>
      </w:r>
    </w:p>
    <w:p w14:paraId="5DCB44AB">
      <w:pPr>
        <w:snapToGrid w:val="0"/>
        <w:spacing w:line="360" w:lineRule="auto"/>
        <w:ind w:firstLine="420" w:firstLineChars="200"/>
        <w:rPr>
          <w:rFonts w:ascii="宋体" w:hAnsi="宋体" w:cs="宋体"/>
          <w:sz w:val="21"/>
          <w:szCs w:val="21"/>
        </w:rPr>
      </w:pPr>
      <w:r>
        <w:rPr>
          <w:rFonts w:hint="eastAsia" w:ascii="宋体" w:hAnsi="宋体" w:cs="宋体"/>
          <w:sz w:val="21"/>
          <w:szCs w:val="21"/>
        </w:rPr>
        <w:t>3. 如有转让和未经甲方同意的分包行为，甲方有权解除合同，没收履约保证金并追究乙方的违约责任。</w:t>
      </w:r>
    </w:p>
    <w:p w14:paraId="42E1E6EF">
      <w:pPr>
        <w:pStyle w:val="29"/>
        <w:snapToGrid w:val="0"/>
        <w:spacing w:line="360" w:lineRule="auto"/>
        <w:ind w:firstLine="422" w:firstLineChars="200"/>
        <w:rPr>
          <w:rFonts w:hAnsi="宋体" w:cs="宋体"/>
          <w:szCs w:val="21"/>
        </w:rPr>
      </w:pPr>
      <w:r>
        <w:rPr>
          <w:rFonts w:hint="eastAsia" w:hAnsi="宋体" w:cs="宋体"/>
          <w:b/>
          <w:szCs w:val="21"/>
        </w:rPr>
        <w:t>九、质保期</w:t>
      </w:r>
    </w:p>
    <w:p w14:paraId="30D14DB0">
      <w:pPr>
        <w:pStyle w:val="29"/>
        <w:snapToGrid w:val="0"/>
        <w:spacing w:line="360" w:lineRule="auto"/>
        <w:ind w:firstLine="420" w:firstLineChars="200"/>
        <w:rPr>
          <w:rFonts w:hAnsi="宋体" w:cs="宋体"/>
          <w:szCs w:val="21"/>
        </w:rPr>
      </w:pPr>
      <w:r>
        <w:rPr>
          <w:rFonts w:hint="eastAsia" w:hAnsi="宋体" w:cs="宋体"/>
          <w:szCs w:val="21"/>
        </w:rPr>
        <w:t>1.质保期___年。（自交货验收合格之日起计）</w:t>
      </w:r>
      <w:r>
        <w:rPr>
          <w:rFonts w:hint="eastAsia" w:hAnsi="宋体"/>
          <w:szCs w:val="21"/>
        </w:rPr>
        <w:t>。</w:t>
      </w:r>
    </w:p>
    <w:p w14:paraId="43B0E667">
      <w:pPr>
        <w:pStyle w:val="29"/>
        <w:snapToGrid w:val="0"/>
        <w:spacing w:line="360" w:lineRule="auto"/>
        <w:ind w:firstLine="422" w:firstLineChars="200"/>
        <w:rPr>
          <w:rFonts w:hAnsi="宋体" w:cs="宋体"/>
          <w:b/>
          <w:szCs w:val="21"/>
        </w:rPr>
      </w:pPr>
      <w:r>
        <w:rPr>
          <w:rFonts w:hint="eastAsia" w:hAnsi="宋体" w:cs="宋体"/>
          <w:b/>
          <w:szCs w:val="21"/>
        </w:rPr>
        <w:t>十、项目工期及实施地点</w:t>
      </w:r>
    </w:p>
    <w:p w14:paraId="24ABC99F">
      <w:pPr>
        <w:pStyle w:val="29"/>
        <w:snapToGrid w:val="0"/>
        <w:spacing w:line="360" w:lineRule="auto"/>
        <w:ind w:firstLine="420" w:firstLineChars="200"/>
        <w:rPr>
          <w:rFonts w:hAnsi="宋体" w:cs="宋体"/>
          <w:bCs/>
          <w:szCs w:val="21"/>
        </w:rPr>
      </w:pPr>
      <w:r>
        <w:rPr>
          <w:rFonts w:hint="eastAsia" w:hAnsi="宋体" w:cs="宋体"/>
          <w:bCs/>
          <w:szCs w:val="21"/>
        </w:rPr>
        <w:t>1. 项目工期：</w:t>
      </w:r>
      <w:r>
        <w:rPr>
          <w:rFonts w:hAnsi="宋体" w:cs="宋体"/>
          <w:bCs/>
          <w:szCs w:val="21"/>
        </w:rPr>
        <w:t xml:space="preserve"> </w:t>
      </w:r>
    </w:p>
    <w:p w14:paraId="38059357">
      <w:pPr>
        <w:pStyle w:val="29"/>
        <w:snapToGrid w:val="0"/>
        <w:spacing w:line="360" w:lineRule="auto"/>
        <w:ind w:firstLine="420" w:firstLineChars="200"/>
        <w:rPr>
          <w:rFonts w:hAnsi="宋体" w:cs="宋体"/>
          <w:b/>
          <w:szCs w:val="21"/>
        </w:rPr>
      </w:pPr>
      <w:r>
        <w:rPr>
          <w:rFonts w:hint="eastAsia" w:hAnsi="宋体" w:cs="宋体"/>
          <w:bCs/>
          <w:szCs w:val="21"/>
        </w:rPr>
        <w:t>2. 实施地点：</w:t>
      </w:r>
    </w:p>
    <w:p w14:paraId="5188A40E">
      <w:pPr>
        <w:pStyle w:val="29"/>
        <w:snapToGrid w:val="0"/>
        <w:spacing w:line="360" w:lineRule="auto"/>
        <w:ind w:firstLine="422" w:firstLineChars="200"/>
        <w:rPr>
          <w:rFonts w:hAnsi="宋体" w:cs="宋体"/>
          <w:b/>
          <w:szCs w:val="21"/>
        </w:rPr>
      </w:pPr>
      <w:r>
        <w:rPr>
          <w:rFonts w:hint="eastAsia" w:hAnsi="宋体" w:cs="宋体"/>
          <w:b/>
          <w:szCs w:val="21"/>
        </w:rPr>
        <w:t>十一、货款支付</w:t>
      </w:r>
    </w:p>
    <w:p w14:paraId="3C926EEC">
      <w:pPr>
        <w:pStyle w:val="29"/>
        <w:snapToGrid w:val="0"/>
        <w:spacing w:line="360" w:lineRule="auto"/>
        <w:ind w:firstLine="420" w:firstLineChars="200"/>
        <w:rPr>
          <w:rFonts w:hAnsi="宋体" w:cs="宋体"/>
          <w:bCs/>
          <w:szCs w:val="21"/>
        </w:rPr>
      </w:pPr>
      <w:r>
        <w:rPr>
          <w:rFonts w:hint="eastAsia" w:hAnsi="宋体" w:cs="宋体"/>
          <w:bCs/>
          <w:szCs w:val="21"/>
        </w:rPr>
        <w:t>1.付款方式：</w:t>
      </w:r>
    </w:p>
    <w:p w14:paraId="113FF8FF">
      <w:pPr>
        <w:pStyle w:val="29"/>
        <w:snapToGrid w:val="0"/>
        <w:spacing w:line="360" w:lineRule="auto"/>
        <w:ind w:firstLine="420" w:firstLineChars="200"/>
        <w:rPr>
          <w:rFonts w:hAnsi="宋体" w:cs="宋体"/>
          <w:bCs/>
          <w:szCs w:val="21"/>
        </w:rPr>
      </w:pPr>
      <w:r>
        <w:rPr>
          <w:rFonts w:hint="eastAsia" w:hAnsi="宋体" w:cs="宋体"/>
          <w:bCs/>
          <w:szCs w:val="21"/>
        </w:rPr>
        <w:t>2.甲方付款前，乙方应向甲方开具等额的符合要求的发票，否则甲方有权延迟付款，且不视为甲方违约。</w:t>
      </w:r>
    </w:p>
    <w:p w14:paraId="4C57EE63">
      <w:pPr>
        <w:pStyle w:val="29"/>
        <w:snapToGrid w:val="0"/>
        <w:spacing w:line="360" w:lineRule="auto"/>
        <w:ind w:firstLine="420" w:firstLineChars="200"/>
        <w:rPr>
          <w:rFonts w:hAnsi="宋体" w:cs="宋体"/>
          <w:bCs/>
          <w:szCs w:val="21"/>
        </w:rPr>
      </w:pPr>
      <w:r>
        <w:rPr>
          <w:rFonts w:hint="eastAsia" w:hAnsi="宋体" w:cs="宋体"/>
          <w:bCs/>
          <w:szCs w:val="21"/>
        </w:rPr>
        <w:t>3.当采购数量与实际使用数量不一致时，由采购单位向同级财政部门申请并经批准后，可以由乙方根据实际使用量供货，合同的最终结算金额按实际使用量乘以成交单价进行计算。</w:t>
      </w:r>
    </w:p>
    <w:p w14:paraId="58F4EAC7">
      <w:pPr>
        <w:snapToGrid w:val="0"/>
        <w:spacing w:line="360" w:lineRule="auto"/>
        <w:ind w:firstLine="422" w:firstLineChars="200"/>
        <w:rPr>
          <w:rFonts w:ascii="宋体" w:hAnsi="宋体" w:cs="宋体"/>
          <w:b/>
          <w:sz w:val="21"/>
          <w:szCs w:val="21"/>
        </w:rPr>
      </w:pPr>
      <w:r>
        <w:rPr>
          <w:rFonts w:hint="eastAsia" w:ascii="宋体" w:hAnsi="宋体" w:cs="宋体"/>
          <w:b/>
          <w:sz w:val="21"/>
          <w:szCs w:val="21"/>
        </w:rPr>
        <w:t>十二、税费</w:t>
      </w:r>
    </w:p>
    <w:p w14:paraId="25B21C04">
      <w:pPr>
        <w:snapToGrid w:val="0"/>
        <w:spacing w:line="360" w:lineRule="auto"/>
        <w:ind w:firstLine="420" w:firstLineChars="200"/>
        <w:rPr>
          <w:rFonts w:ascii="宋体" w:hAnsi="宋体" w:cs="宋体"/>
          <w:sz w:val="21"/>
          <w:szCs w:val="21"/>
        </w:rPr>
      </w:pPr>
      <w:r>
        <w:rPr>
          <w:rFonts w:hint="eastAsia" w:ascii="宋体" w:hAnsi="宋体" w:cs="宋体"/>
          <w:sz w:val="21"/>
          <w:szCs w:val="21"/>
        </w:rPr>
        <w:t>本合同执行中相关的一切税费均由乙方负担。</w:t>
      </w:r>
    </w:p>
    <w:p w14:paraId="6BFB27B5">
      <w:pPr>
        <w:pStyle w:val="29"/>
        <w:snapToGrid w:val="0"/>
        <w:spacing w:line="360" w:lineRule="auto"/>
        <w:ind w:firstLine="422" w:firstLineChars="200"/>
        <w:rPr>
          <w:rFonts w:hAnsi="宋体" w:cs="宋体"/>
          <w:szCs w:val="21"/>
        </w:rPr>
      </w:pPr>
      <w:r>
        <w:rPr>
          <w:rFonts w:hint="eastAsia" w:hAnsi="宋体" w:cs="宋体"/>
          <w:b/>
          <w:szCs w:val="21"/>
        </w:rPr>
        <w:t>十三、质量保证及售后服务</w:t>
      </w:r>
    </w:p>
    <w:p w14:paraId="5A92780A">
      <w:pPr>
        <w:pStyle w:val="29"/>
        <w:snapToGrid w:val="0"/>
        <w:spacing w:line="360" w:lineRule="auto"/>
        <w:ind w:firstLine="420" w:firstLineChars="200"/>
        <w:rPr>
          <w:rFonts w:hAnsi="宋体" w:cs="宋体"/>
          <w:szCs w:val="21"/>
        </w:rPr>
      </w:pPr>
      <w:r>
        <w:rPr>
          <w:rFonts w:hint="eastAsia" w:hAnsi="宋体" w:cs="宋体"/>
          <w:szCs w:val="21"/>
        </w:rPr>
        <w:t>1. 乙方应按采购文件规定的货物性能、技术要求、质量标准向甲方提供未经使用的全新产品。</w:t>
      </w:r>
    </w:p>
    <w:p w14:paraId="4D728C0A">
      <w:pPr>
        <w:pStyle w:val="29"/>
        <w:snapToGrid w:val="0"/>
        <w:spacing w:line="360" w:lineRule="auto"/>
        <w:ind w:firstLine="420" w:firstLineChars="200"/>
        <w:rPr>
          <w:rFonts w:hAnsi="宋体" w:cs="宋体"/>
          <w:szCs w:val="21"/>
        </w:rPr>
      </w:pPr>
      <w:r>
        <w:rPr>
          <w:rFonts w:hint="eastAsia" w:hAnsi="宋体" w:cs="宋体"/>
          <w:szCs w:val="21"/>
        </w:rPr>
        <w:t>2. 乙方提供的货物在质保期内因货物本身的质量问题发生故障，乙方应负责免费更换。对达不到技术要求者，根据实际情况，经双方协商，可按以下办法处理：</w:t>
      </w:r>
    </w:p>
    <w:p w14:paraId="0051C612">
      <w:pPr>
        <w:pStyle w:val="29"/>
        <w:snapToGrid w:val="0"/>
        <w:spacing w:line="360" w:lineRule="auto"/>
        <w:ind w:firstLine="420" w:firstLineChars="200"/>
        <w:rPr>
          <w:rFonts w:hAnsi="宋体" w:cs="宋体"/>
          <w:szCs w:val="21"/>
        </w:rPr>
      </w:pPr>
      <w:r>
        <w:rPr>
          <w:rFonts w:hint="eastAsia" w:hAnsi="宋体" w:cs="宋体"/>
          <w:szCs w:val="21"/>
        </w:rPr>
        <w:t>⑴更换：由乙方承担所发生的全部费用。</w:t>
      </w:r>
    </w:p>
    <w:p w14:paraId="3847684E">
      <w:pPr>
        <w:pStyle w:val="29"/>
        <w:snapToGrid w:val="0"/>
        <w:spacing w:line="360" w:lineRule="auto"/>
        <w:ind w:firstLine="420" w:firstLineChars="200"/>
        <w:rPr>
          <w:rFonts w:hAnsi="宋体" w:cs="宋体"/>
          <w:szCs w:val="21"/>
        </w:rPr>
      </w:pPr>
      <w:r>
        <w:rPr>
          <w:rFonts w:hint="eastAsia" w:hAnsi="宋体" w:cs="宋体"/>
          <w:szCs w:val="21"/>
        </w:rPr>
        <w:t>⑵贬值处理：由甲乙双方合议定价。</w:t>
      </w:r>
    </w:p>
    <w:p w14:paraId="776D3F9D">
      <w:pPr>
        <w:pStyle w:val="29"/>
        <w:snapToGrid w:val="0"/>
        <w:spacing w:line="360" w:lineRule="auto"/>
        <w:ind w:firstLine="420" w:firstLineChars="200"/>
        <w:rPr>
          <w:rFonts w:hAnsi="宋体" w:cs="宋体"/>
          <w:szCs w:val="21"/>
        </w:rPr>
      </w:pPr>
      <w:r>
        <w:rPr>
          <w:rFonts w:hint="eastAsia" w:hAnsi="宋体" w:cs="宋体"/>
          <w:szCs w:val="21"/>
        </w:rPr>
        <w:t>⑶退货处理：乙方应退还甲方支付的合同款，同时应承担该货物的直接费用（运输、保险、检验、货款利息及银行手续费等）。</w:t>
      </w:r>
    </w:p>
    <w:p w14:paraId="53AA923D">
      <w:pPr>
        <w:pStyle w:val="29"/>
        <w:snapToGrid w:val="0"/>
        <w:spacing w:line="360" w:lineRule="auto"/>
        <w:ind w:firstLine="420" w:firstLineChars="200"/>
        <w:rPr>
          <w:rFonts w:hAnsi="宋体" w:cs="宋体"/>
          <w:szCs w:val="21"/>
        </w:rPr>
      </w:pPr>
      <w:r>
        <w:rPr>
          <w:rFonts w:hint="eastAsia" w:hAnsi="宋体" w:cs="宋体"/>
          <w:szCs w:val="21"/>
        </w:rPr>
        <w:t>3. 如在使用过程中发生质量问题，乙方在接到甲方通知后在小时内到达甲方现场。</w:t>
      </w:r>
    </w:p>
    <w:p w14:paraId="18308BB3">
      <w:pPr>
        <w:pStyle w:val="29"/>
        <w:snapToGrid w:val="0"/>
        <w:spacing w:line="360" w:lineRule="auto"/>
        <w:ind w:firstLine="420" w:firstLineChars="200"/>
        <w:rPr>
          <w:rFonts w:hAnsi="宋体" w:cs="宋体"/>
          <w:szCs w:val="21"/>
        </w:rPr>
      </w:pPr>
      <w:r>
        <w:rPr>
          <w:rFonts w:hint="eastAsia" w:hAnsi="宋体" w:cs="宋体"/>
          <w:szCs w:val="21"/>
        </w:rPr>
        <w:t>4. 在质保期内，乙方应对货物出现的质量及安全问题负责处理解决并承担一切费用。</w:t>
      </w:r>
    </w:p>
    <w:p w14:paraId="70CF3D6B">
      <w:pPr>
        <w:pStyle w:val="29"/>
        <w:numPr>
          <w:ilvl w:val="0"/>
          <w:numId w:val="7"/>
        </w:numPr>
        <w:snapToGrid w:val="0"/>
        <w:spacing w:line="360" w:lineRule="auto"/>
        <w:ind w:firstLine="420" w:firstLineChars="200"/>
        <w:rPr>
          <w:rFonts w:hAnsi="宋体" w:cs="宋体"/>
          <w:szCs w:val="21"/>
        </w:rPr>
      </w:pPr>
      <w:r>
        <w:rPr>
          <w:rFonts w:hint="eastAsia" w:hAnsi="宋体" w:cs="宋体"/>
          <w:szCs w:val="21"/>
        </w:rPr>
        <w:t>上述的货物免费保修期为年，因人为因素出现的故障不在免费保修范围内。超过保修期的机器设备，终生维修，维修时只收部件成本费。</w:t>
      </w:r>
    </w:p>
    <w:p w14:paraId="0CC8E00A">
      <w:pPr>
        <w:pStyle w:val="29"/>
        <w:numPr>
          <w:ilvl w:val="0"/>
          <w:numId w:val="7"/>
        </w:numPr>
        <w:snapToGrid w:val="0"/>
        <w:spacing w:line="360" w:lineRule="auto"/>
        <w:ind w:firstLine="420" w:firstLineChars="200"/>
        <w:rPr>
          <w:rFonts w:hAnsi="宋体" w:cs="宋体"/>
          <w:szCs w:val="21"/>
        </w:rPr>
      </w:pPr>
      <w:r>
        <w:rPr>
          <w:rFonts w:hint="eastAsia" w:hAnsi="宋体" w:cs="宋体"/>
          <w:szCs w:val="21"/>
        </w:rPr>
        <w:t>⑴软件售后响应服务：在接到系统故障通知后，投标人需要在</w:t>
      </w:r>
      <w:r>
        <w:rPr>
          <w:rFonts w:hint="eastAsia" w:hAnsi="宋体" w:cs="宋体"/>
          <w:szCs w:val="21"/>
          <w:u w:val="single"/>
        </w:rPr>
        <w:t xml:space="preserve">   </w:t>
      </w:r>
      <w:r>
        <w:rPr>
          <w:rFonts w:hint="eastAsia" w:hAnsi="宋体" w:cs="宋体"/>
          <w:szCs w:val="21"/>
        </w:rPr>
        <w:t>分钟内响应。对于影响系统正常运行的严重故障（包括由系统原因引起的），投标人的相关技术人员应在接到故障通知后</w:t>
      </w:r>
      <w:r>
        <w:rPr>
          <w:rFonts w:hint="eastAsia" w:hAnsi="宋体" w:cs="宋体"/>
          <w:szCs w:val="21"/>
          <w:u w:val="single"/>
        </w:rPr>
        <w:t xml:space="preserve">  </w:t>
      </w:r>
      <w:r>
        <w:rPr>
          <w:rFonts w:hint="eastAsia" w:hAnsi="宋体" w:cs="宋体"/>
          <w:szCs w:val="21"/>
        </w:rPr>
        <w:t>小时内赶到现场，查找原因，提出解决方案，并工作直至故障修妥完全恢复正常工作为止，一般要求保证系统在</w:t>
      </w:r>
      <w:r>
        <w:rPr>
          <w:rFonts w:hint="eastAsia" w:hAnsi="宋体" w:cs="宋体"/>
          <w:szCs w:val="21"/>
          <w:u w:val="single"/>
        </w:rPr>
        <w:t xml:space="preserve">   </w:t>
      </w:r>
      <w:r>
        <w:rPr>
          <w:rFonts w:hint="eastAsia" w:hAnsi="宋体" w:cs="宋体"/>
          <w:szCs w:val="21"/>
        </w:rPr>
        <w:t>小时之内修复，并需要提供确保承诺实现的措施。⑵硬件售后响应服务：在接到硬件故障通知后，投标人需要在</w:t>
      </w:r>
      <w:r>
        <w:rPr>
          <w:rFonts w:hint="eastAsia" w:hAnsi="宋体" w:cs="宋体"/>
          <w:szCs w:val="21"/>
          <w:u w:val="single"/>
        </w:rPr>
        <w:t xml:space="preserve">  </w:t>
      </w:r>
      <w:r>
        <w:rPr>
          <w:rFonts w:hint="eastAsia" w:hAnsi="宋体" w:cs="宋体"/>
          <w:szCs w:val="21"/>
        </w:rPr>
        <w:t>分钟内响应。对于影响硬件设备正常运行的严重故障（包括由系统原因引起的），原则上要求投标人的相关技术人员应在接到故障通知后</w:t>
      </w:r>
      <w:r>
        <w:rPr>
          <w:rFonts w:hint="eastAsia" w:hAnsi="宋体" w:cs="宋体"/>
          <w:szCs w:val="21"/>
          <w:u w:val="single"/>
        </w:rPr>
        <w:t xml:space="preserve">   </w:t>
      </w:r>
      <w:r>
        <w:rPr>
          <w:rFonts w:hint="eastAsia" w:hAnsi="宋体" w:cs="宋体"/>
          <w:szCs w:val="21"/>
        </w:rPr>
        <w:t>小时内排查并修复故障至完全恢复正常工作为止，一般要求保证系统在</w:t>
      </w:r>
      <w:r>
        <w:rPr>
          <w:rFonts w:hint="eastAsia" w:hAnsi="宋体" w:cs="宋体"/>
          <w:szCs w:val="21"/>
          <w:u w:val="single"/>
        </w:rPr>
        <w:t xml:space="preserve">   </w:t>
      </w:r>
      <w:r>
        <w:rPr>
          <w:rFonts w:hint="eastAsia" w:hAnsi="宋体" w:cs="宋体"/>
          <w:szCs w:val="21"/>
        </w:rPr>
        <w:t>小时之内修复。</w:t>
      </w:r>
    </w:p>
    <w:p w14:paraId="1624E074">
      <w:pPr>
        <w:pStyle w:val="29"/>
        <w:snapToGrid w:val="0"/>
        <w:spacing w:line="360" w:lineRule="auto"/>
        <w:ind w:firstLine="422" w:firstLineChars="200"/>
        <w:rPr>
          <w:rFonts w:hAnsi="宋体" w:cs="宋体"/>
          <w:b/>
          <w:szCs w:val="21"/>
        </w:rPr>
      </w:pPr>
      <w:r>
        <w:rPr>
          <w:rFonts w:hint="eastAsia" w:hAnsi="宋体" w:cs="宋体"/>
          <w:b/>
          <w:szCs w:val="21"/>
        </w:rPr>
        <w:t>十四、调试和验收</w:t>
      </w:r>
    </w:p>
    <w:p w14:paraId="7443E804">
      <w:pPr>
        <w:pStyle w:val="29"/>
        <w:snapToGrid w:val="0"/>
        <w:spacing w:line="360" w:lineRule="auto"/>
        <w:ind w:firstLine="420" w:firstLineChars="200"/>
        <w:jc w:val="left"/>
        <w:rPr>
          <w:rFonts w:hAnsi="宋体" w:cs="宋体"/>
          <w:szCs w:val="21"/>
        </w:rPr>
      </w:pPr>
      <w:r>
        <w:rPr>
          <w:rFonts w:hint="eastAsia" w:hAnsi="宋体" w:cs="宋体"/>
          <w:szCs w:val="21"/>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hAnsi="宋体" w:cs="宋体"/>
          <w:szCs w:val="21"/>
          <w:u w:val="single"/>
        </w:rPr>
        <w:t>五</w:t>
      </w:r>
      <w:r>
        <w:rPr>
          <w:rFonts w:hint="eastAsia" w:hAnsi="宋体" w:cs="宋体"/>
          <w:szCs w:val="21"/>
        </w:rPr>
        <w:t>个工作日内验收。</w:t>
      </w:r>
    </w:p>
    <w:p w14:paraId="468AE95A">
      <w:pPr>
        <w:pStyle w:val="29"/>
        <w:snapToGrid w:val="0"/>
        <w:spacing w:line="360" w:lineRule="auto"/>
        <w:ind w:firstLine="420" w:firstLineChars="200"/>
        <w:rPr>
          <w:rFonts w:hAnsi="宋体" w:cs="宋体"/>
          <w:szCs w:val="21"/>
        </w:rPr>
      </w:pPr>
      <w:r>
        <w:rPr>
          <w:rFonts w:hint="eastAsia" w:hAnsi="宋体" w:cs="宋体"/>
          <w:szCs w:val="21"/>
        </w:rPr>
        <w:t>2. 乙方交货前应对产品作出全面检查和对验收文件进行整理，并列出清单，作为甲方收货验收和使用的技术条件依据，检验的结果应随货物交甲方。</w:t>
      </w:r>
    </w:p>
    <w:p w14:paraId="2921C372">
      <w:pPr>
        <w:pStyle w:val="29"/>
        <w:snapToGrid w:val="0"/>
        <w:spacing w:line="360" w:lineRule="auto"/>
        <w:ind w:firstLine="420" w:firstLineChars="200"/>
        <w:rPr>
          <w:rFonts w:hAnsi="宋体" w:cs="宋体"/>
          <w:szCs w:val="21"/>
          <w:u w:val="single"/>
        </w:rPr>
      </w:pPr>
      <w:r>
        <w:rPr>
          <w:rFonts w:hint="eastAsia" w:hAnsi="宋体" w:cs="宋体"/>
          <w:szCs w:val="21"/>
        </w:rPr>
        <w:t>3. 甲方对乙方提供的货物在使用前进行调试时，乙方需负责安装并培训甲方的使用操作人员，并协助甲方一起调试，直到符合技术要求，甲方才做最终验收。</w:t>
      </w:r>
    </w:p>
    <w:p w14:paraId="79123DEA">
      <w:pPr>
        <w:pStyle w:val="29"/>
        <w:numPr>
          <w:ilvl w:val="0"/>
          <w:numId w:val="8"/>
        </w:numPr>
        <w:snapToGrid w:val="0"/>
        <w:spacing w:line="360" w:lineRule="auto"/>
        <w:ind w:firstLine="420" w:firstLineChars="200"/>
        <w:rPr>
          <w:rFonts w:hAnsi="宋体" w:cs="宋体"/>
          <w:szCs w:val="21"/>
        </w:rPr>
      </w:pPr>
      <w:r>
        <w:rPr>
          <w:rFonts w:hint="eastAsia" w:hAnsi="宋体" w:cs="宋体"/>
          <w:szCs w:val="21"/>
        </w:rPr>
        <w:t>对技术复杂的货物，甲方应请国家认可的专业检测机构参与初步验收及最终验收，并由其出具质量检测报告。</w:t>
      </w:r>
    </w:p>
    <w:p w14:paraId="5F7F1F18">
      <w:pPr>
        <w:pStyle w:val="29"/>
        <w:numPr>
          <w:ilvl w:val="0"/>
          <w:numId w:val="8"/>
        </w:numPr>
        <w:snapToGrid w:val="0"/>
        <w:spacing w:line="360" w:lineRule="auto"/>
        <w:ind w:firstLine="420" w:firstLineChars="200"/>
        <w:rPr>
          <w:rFonts w:hAnsi="宋体" w:cs="宋体"/>
          <w:szCs w:val="21"/>
        </w:rPr>
      </w:pPr>
      <w:r>
        <w:rPr>
          <w:rFonts w:hint="eastAsia" w:hAnsi="宋体" w:cs="宋体"/>
          <w:szCs w:val="21"/>
        </w:rPr>
        <w:t>验收时乙方必须在现场，验收完毕后作出验收结果报告；验收费用由甲方负责。</w:t>
      </w:r>
    </w:p>
    <w:p w14:paraId="17D5DB14">
      <w:pPr>
        <w:pStyle w:val="29"/>
        <w:snapToGrid w:val="0"/>
        <w:spacing w:line="360" w:lineRule="auto"/>
        <w:ind w:firstLine="422" w:firstLineChars="200"/>
        <w:rPr>
          <w:rFonts w:hAnsi="宋体" w:cs="宋体"/>
          <w:b/>
          <w:szCs w:val="21"/>
        </w:rPr>
      </w:pPr>
      <w:r>
        <w:rPr>
          <w:rFonts w:hint="eastAsia" w:hAnsi="宋体" w:cs="宋体"/>
          <w:b/>
          <w:szCs w:val="21"/>
        </w:rPr>
        <w:t>十五、货物包装、发运及运输</w:t>
      </w:r>
    </w:p>
    <w:p w14:paraId="29E2C532">
      <w:pPr>
        <w:pStyle w:val="29"/>
        <w:snapToGrid w:val="0"/>
        <w:spacing w:line="360" w:lineRule="auto"/>
        <w:ind w:firstLine="420" w:firstLineChars="200"/>
        <w:rPr>
          <w:rFonts w:hAnsi="宋体" w:cs="宋体"/>
          <w:szCs w:val="21"/>
        </w:rPr>
      </w:pPr>
      <w:r>
        <w:rPr>
          <w:rFonts w:hint="eastAsia" w:hAnsi="宋体" w:cs="宋体"/>
          <w:szCs w:val="21"/>
        </w:rPr>
        <w:t>1. 乙方应在货物发运前对其进行满足运输距离、防潮、防震、防锈和防破损装卸等要求包装，以保证货物安全运达甲方指定地点。</w:t>
      </w:r>
    </w:p>
    <w:p w14:paraId="2439B16C">
      <w:pPr>
        <w:pStyle w:val="29"/>
        <w:snapToGrid w:val="0"/>
        <w:spacing w:line="360" w:lineRule="auto"/>
        <w:ind w:firstLine="420" w:firstLineChars="200"/>
        <w:rPr>
          <w:rFonts w:hAnsi="宋体" w:cs="宋体"/>
          <w:szCs w:val="21"/>
        </w:rPr>
      </w:pPr>
      <w:r>
        <w:rPr>
          <w:rFonts w:hint="eastAsia" w:hAnsi="宋体" w:cs="宋体"/>
          <w:szCs w:val="21"/>
        </w:rPr>
        <w:t>2. 使用说明书、质量检验证明书、随配附件和工具以及清单一并附于货物内。</w:t>
      </w:r>
    </w:p>
    <w:p w14:paraId="0C895578">
      <w:pPr>
        <w:pStyle w:val="29"/>
        <w:snapToGrid w:val="0"/>
        <w:spacing w:line="360" w:lineRule="auto"/>
        <w:ind w:firstLine="420" w:firstLineChars="200"/>
        <w:rPr>
          <w:rFonts w:hAnsi="宋体" w:cs="宋体"/>
          <w:szCs w:val="21"/>
        </w:rPr>
      </w:pPr>
      <w:r>
        <w:rPr>
          <w:rFonts w:hint="eastAsia" w:hAnsi="宋体" w:cs="宋体"/>
          <w:szCs w:val="21"/>
        </w:rPr>
        <w:t>3. 乙方在货物发运手续办理完毕后24小时内或货到甲方48小时前通知甲方，以准备接货。</w:t>
      </w:r>
    </w:p>
    <w:p w14:paraId="46D48E38">
      <w:pPr>
        <w:pStyle w:val="29"/>
        <w:snapToGrid w:val="0"/>
        <w:spacing w:line="360" w:lineRule="auto"/>
        <w:ind w:firstLine="420" w:firstLineChars="200"/>
        <w:rPr>
          <w:rFonts w:hAnsi="宋体" w:cs="宋体"/>
          <w:szCs w:val="21"/>
        </w:rPr>
      </w:pPr>
      <w:r>
        <w:rPr>
          <w:rFonts w:hint="eastAsia" w:hAnsi="宋体" w:cs="宋体"/>
          <w:szCs w:val="21"/>
        </w:rPr>
        <w:t>4. 货物在交付甲方前发生的风险均由乙方负责。</w:t>
      </w:r>
    </w:p>
    <w:p w14:paraId="6C5771C0">
      <w:pPr>
        <w:pStyle w:val="29"/>
        <w:snapToGrid w:val="0"/>
        <w:spacing w:line="360" w:lineRule="auto"/>
        <w:ind w:firstLine="420" w:firstLineChars="200"/>
        <w:rPr>
          <w:rFonts w:hAnsi="宋体" w:cs="宋体"/>
          <w:szCs w:val="21"/>
        </w:rPr>
      </w:pPr>
      <w:r>
        <w:rPr>
          <w:rFonts w:hint="eastAsia" w:hAnsi="宋体" w:cs="宋体"/>
          <w:szCs w:val="21"/>
        </w:rPr>
        <w:t>5. 货物在规定的交付期限内由乙方送达甲方指定的地点视为交付，乙方同时需</w:t>
      </w:r>
    </w:p>
    <w:p w14:paraId="1EBB7B9A">
      <w:pPr>
        <w:pStyle w:val="29"/>
        <w:snapToGrid w:val="0"/>
        <w:spacing w:line="360" w:lineRule="auto"/>
        <w:ind w:firstLine="420" w:firstLineChars="200"/>
        <w:rPr>
          <w:rFonts w:hAnsi="宋体" w:cs="宋体"/>
          <w:szCs w:val="21"/>
        </w:rPr>
      </w:pPr>
      <w:r>
        <w:rPr>
          <w:rFonts w:hint="eastAsia" w:hAnsi="宋体" w:cs="宋体"/>
          <w:szCs w:val="21"/>
        </w:rPr>
        <w:t>通知甲方货物已送达。</w:t>
      </w:r>
    </w:p>
    <w:p w14:paraId="3C51BB2C">
      <w:pPr>
        <w:pStyle w:val="29"/>
        <w:snapToGrid w:val="0"/>
        <w:spacing w:line="360" w:lineRule="auto"/>
        <w:ind w:firstLine="422" w:firstLineChars="200"/>
        <w:rPr>
          <w:rFonts w:hAnsi="宋体" w:cs="宋体"/>
          <w:b/>
          <w:szCs w:val="21"/>
        </w:rPr>
      </w:pPr>
      <w:r>
        <w:rPr>
          <w:rFonts w:hint="eastAsia" w:hAnsi="宋体" w:cs="宋体"/>
          <w:b/>
          <w:szCs w:val="21"/>
        </w:rPr>
        <w:t>十六、违约责任</w:t>
      </w:r>
    </w:p>
    <w:p w14:paraId="03695605">
      <w:pPr>
        <w:pStyle w:val="29"/>
        <w:snapToGrid w:val="0"/>
        <w:spacing w:line="360" w:lineRule="auto"/>
        <w:ind w:firstLine="420" w:firstLineChars="200"/>
        <w:rPr>
          <w:rFonts w:hAnsi="宋体" w:cs="宋体"/>
          <w:szCs w:val="21"/>
        </w:rPr>
      </w:pPr>
      <w:r>
        <w:rPr>
          <w:rFonts w:hint="eastAsia" w:hAnsi="宋体" w:cs="宋体"/>
          <w:szCs w:val="21"/>
        </w:rPr>
        <w:t>1. 甲方无正当理由拒收货物的，甲方向乙方偿付拒收货款总值的</w:t>
      </w:r>
      <w:r>
        <w:rPr>
          <w:rFonts w:hint="eastAsia" w:hAnsi="宋体" w:cs="宋体"/>
          <w:szCs w:val="21"/>
          <w:u w:val="single"/>
        </w:rPr>
        <w:t>百分之五</w:t>
      </w:r>
      <w:r>
        <w:rPr>
          <w:rFonts w:hint="eastAsia" w:hAnsi="宋体" w:cs="宋体"/>
          <w:szCs w:val="21"/>
        </w:rPr>
        <w:t>违约金。</w:t>
      </w:r>
    </w:p>
    <w:p w14:paraId="5F40148D">
      <w:pPr>
        <w:pStyle w:val="29"/>
        <w:snapToGrid w:val="0"/>
        <w:spacing w:line="360" w:lineRule="auto"/>
        <w:ind w:firstLine="420" w:firstLineChars="200"/>
        <w:rPr>
          <w:rFonts w:hAnsi="宋体" w:cs="宋体"/>
          <w:szCs w:val="21"/>
        </w:rPr>
      </w:pPr>
      <w:r>
        <w:rPr>
          <w:rFonts w:hint="eastAsia" w:hAnsi="宋体" w:cs="宋体"/>
          <w:szCs w:val="21"/>
        </w:rPr>
        <w:t>2. 甲方无故逾期验收和办理货款支付手续的,甲方应按逾期付款总额每日</w:t>
      </w:r>
      <w:r>
        <w:rPr>
          <w:rFonts w:hint="eastAsia" w:hAnsi="宋体" w:cs="宋体"/>
          <w:szCs w:val="21"/>
          <w:u w:val="single"/>
        </w:rPr>
        <w:t>万分之五</w:t>
      </w:r>
      <w:r>
        <w:rPr>
          <w:rFonts w:hint="eastAsia" w:hAnsi="宋体" w:cs="宋体"/>
          <w:szCs w:val="21"/>
        </w:rPr>
        <w:t>向乙方支付违约金。</w:t>
      </w:r>
    </w:p>
    <w:p w14:paraId="080C523C">
      <w:pPr>
        <w:pStyle w:val="29"/>
        <w:snapToGrid w:val="0"/>
        <w:spacing w:line="360" w:lineRule="auto"/>
        <w:ind w:firstLine="420" w:firstLineChars="200"/>
        <w:rPr>
          <w:rFonts w:hAnsi="宋体" w:cs="宋体"/>
          <w:szCs w:val="21"/>
        </w:rPr>
      </w:pPr>
      <w:r>
        <w:rPr>
          <w:rFonts w:hint="eastAsia" w:hAnsi="宋体" w:cs="宋体"/>
          <w:szCs w:val="21"/>
        </w:rPr>
        <w:t>3. 乙方逾期交付货物的，乙方应按逾期交货总额每日</w:t>
      </w:r>
      <w:r>
        <w:rPr>
          <w:rFonts w:hint="eastAsia" w:hAnsi="宋体" w:cs="宋体"/>
          <w:szCs w:val="21"/>
          <w:u w:val="single"/>
        </w:rPr>
        <w:t>千分之六</w:t>
      </w:r>
      <w:r>
        <w:rPr>
          <w:rFonts w:hint="eastAsia" w:hAnsi="宋体" w:cs="宋体"/>
          <w:szCs w:val="21"/>
        </w:rPr>
        <w:t>向甲方支付违约金，由甲方从待付货款中扣除。逾期超过约定日期</w:t>
      </w:r>
      <w:r>
        <w:rPr>
          <w:rFonts w:hint="eastAsia" w:hAnsi="宋体" w:cs="宋体"/>
          <w:szCs w:val="21"/>
          <w:u w:val="single"/>
        </w:rPr>
        <w:t>1</w:t>
      </w:r>
      <w:r>
        <w:rPr>
          <w:rFonts w:hAnsi="宋体" w:cs="宋体"/>
          <w:szCs w:val="21"/>
          <w:u w:val="single"/>
        </w:rPr>
        <w:t>0</w:t>
      </w:r>
      <w:r>
        <w:rPr>
          <w:rFonts w:hint="eastAsia" w:hAnsi="宋体" w:cs="宋体"/>
          <w:szCs w:val="21"/>
          <w:u w:val="single"/>
        </w:rPr>
        <w:t>个</w:t>
      </w:r>
      <w:r>
        <w:rPr>
          <w:rFonts w:hint="eastAsia" w:hAnsi="宋体" w:cs="宋体"/>
          <w:szCs w:val="21"/>
        </w:rPr>
        <w:t>工作日不能交货的，甲方可解除本合同。乙方因逾期交货或因其他违约行为导致甲方解除合同的，乙方应向甲方支付合同总值</w:t>
      </w:r>
      <w:r>
        <w:rPr>
          <w:rFonts w:hint="eastAsia" w:hAnsi="宋体" w:cs="宋体"/>
          <w:szCs w:val="21"/>
          <w:u w:val="single"/>
        </w:rPr>
        <w:t>5%</w:t>
      </w:r>
      <w:r>
        <w:rPr>
          <w:rFonts w:hint="eastAsia" w:hAnsi="宋体" w:cs="宋体"/>
          <w:szCs w:val="21"/>
        </w:rPr>
        <w:t xml:space="preserve">的违约金，如造成甲方损失超过违约金的，超出部分由乙方继续承担赔偿责任。 </w:t>
      </w:r>
    </w:p>
    <w:p w14:paraId="7B918B77">
      <w:pPr>
        <w:pStyle w:val="29"/>
        <w:snapToGrid w:val="0"/>
        <w:spacing w:line="360" w:lineRule="auto"/>
        <w:ind w:firstLine="420" w:firstLineChars="200"/>
        <w:rPr>
          <w:rFonts w:hAnsi="宋体" w:cs="宋体"/>
          <w:szCs w:val="21"/>
        </w:rPr>
      </w:pPr>
      <w:r>
        <w:rPr>
          <w:rFonts w:hint="eastAsia" w:hAnsi="宋体" w:cs="宋体"/>
          <w:szCs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810B5E6">
      <w:pPr>
        <w:pStyle w:val="29"/>
        <w:snapToGrid w:val="0"/>
        <w:spacing w:line="360" w:lineRule="auto"/>
        <w:ind w:firstLine="420" w:firstLineChars="200"/>
        <w:rPr>
          <w:rFonts w:hAnsi="宋体" w:cs="宋体"/>
          <w:szCs w:val="21"/>
        </w:rPr>
      </w:pPr>
      <w:r>
        <w:rPr>
          <w:rFonts w:hint="eastAsia" w:hAnsi="宋体" w:cs="宋体"/>
          <w:szCs w:val="21"/>
        </w:rPr>
        <w:t>5. 若发生纠纷，由违约方赔偿守约方因纠纷所支付的费用（包括但不限于律师费、差旅费、诉讼费、保全费、鉴定费、评估费等）。</w:t>
      </w:r>
    </w:p>
    <w:p w14:paraId="45871B24">
      <w:pPr>
        <w:pStyle w:val="29"/>
        <w:snapToGrid w:val="0"/>
        <w:spacing w:line="360" w:lineRule="auto"/>
        <w:ind w:firstLine="422" w:firstLineChars="200"/>
        <w:rPr>
          <w:rFonts w:hAnsi="宋体" w:cs="宋体"/>
          <w:b/>
          <w:szCs w:val="21"/>
        </w:rPr>
      </w:pPr>
      <w:r>
        <w:rPr>
          <w:rFonts w:hint="eastAsia" w:hAnsi="宋体" w:cs="宋体"/>
          <w:b/>
          <w:szCs w:val="21"/>
        </w:rPr>
        <w:t>十七、不可抗力事件处理</w:t>
      </w:r>
    </w:p>
    <w:p w14:paraId="1D4DC2E4">
      <w:pPr>
        <w:pStyle w:val="29"/>
        <w:snapToGrid w:val="0"/>
        <w:spacing w:line="360" w:lineRule="auto"/>
        <w:ind w:firstLine="420" w:firstLineChars="200"/>
        <w:rPr>
          <w:rFonts w:hAnsi="宋体" w:cs="宋体"/>
          <w:szCs w:val="21"/>
        </w:rPr>
      </w:pPr>
      <w:r>
        <w:rPr>
          <w:rFonts w:hint="eastAsia" w:hAnsi="宋体" w:cs="宋体"/>
          <w:szCs w:val="21"/>
        </w:rPr>
        <w:t>1. 在合同有效期内，任何一方因不可抗力事件导致不能履行合同，则合同履行期可延长，其延长期与不可抗力影响期相同。</w:t>
      </w:r>
    </w:p>
    <w:p w14:paraId="5666560E">
      <w:pPr>
        <w:pStyle w:val="29"/>
        <w:snapToGrid w:val="0"/>
        <w:spacing w:line="360" w:lineRule="auto"/>
        <w:ind w:firstLine="420" w:firstLineChars="200"/>
        <w:rPr>
          <w:rFonts w:hAnsi="宋体" w:cs="宋体"/>
          <w:szCs w:val="21"/>
        </w:rPr>
      </w:pPr>
      <w:r>
        <w:rPr>
          <w:rFonts w:hint="eastAsia" w:hAnsi="宋体" w:cs="宋体"/>
          <w:szCs w:val="21"/>
        </w:rPr>
        <w:t>2. 不可抗力事件发生后，应立即通知对方，并寄送有关权威机构出具的证明。</w:t>
      </w:r>
    </w:p>
    <w:p w14:paraId="48032F94">
      <w:pPr>
        <w:pStyle w:val="29"/>
        <w:snapToGrid w:val="0"/>
        <w:spacing w:line="360" w:lineRule="auto"/>
        <w:ind w:firstLine="420" w:firstLineChars="200"/>
        <w:rPr>
          <w:rFonts w:hAnsi="宋体" w:cs="宋体"/>
          <w:szCs w:val="21"/>
        </w:rPr>
      </w:pPr>
      <w:r>
        <w:rPr>
          <w:rFonts w:hint="eastAsia" w:hAnsi="宋体" w:cs="宋体"/>
          <w:szCs w:val="21"/>
        </w:rPr>
        <w:t>3. 不可抗力事件延续120天以上，双方应通过友好协商，确定是否继续履行合同。</w:t>
      </w:r>
    </w:p>
    <w:p w14:paraId="11C96360">
      <w:pPr>
        <w:pStyle w:val="29"/>
        <w:snapToGrid w:val="0"/>
        <w:spacing w:line="360" w:lineRule="auto"/>
        <w:ind w:firstLine="422" w:firstLineChars="200"/>
        <w:rPr>
          <w:rFonts w:hAnsi="宋体" w:cs="宋体"/>
          <w:b/>
          <w:szCs w:val="21"/>
        </w:rPr>
      </w:pPr>
      <w:r>
        <w:rPr>
          <w:rFonts w:hint="eastAsia" w:hAnsi="宋体" w:cs="宋体"/>
          <w:b/>
          <w:szCs w:val="21"/>
        </w:rPr>
        <w:t>十八、解决争议的方法</w:t>
      </w:r>
    </w:p>
    <w:p w14:paraId="54678CD6">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 如双方在履行合同时发生纠纷，应协商解决；协商不成时，可提请政府采购管理部门调解；调解不成的通过方式以下第（2）种方式解决：</w:t>
      </w:r>
    </w:p>
    <w:p w14:paraId="3CF4E09D">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⑴ 提交</w:t>
      </w:r>
      <w:r>
        <w:rPr>
          <w:rFonts w:hint="eastAsia" w:ascii="宋体" w:hAnsi="宋体" w:cs="宋体"/>
          <w:sz w:val="21"/>
          <w:szCs w:val="21"/>
          <w:u w:val="single"/>
        </w:rPr>
        <w:t>台州</w:t>
      </w:r>
      <w:r>
        <w:rPr>
          <w:rFonts w:hint="eastAsia" w:ascii="宋体" w:hAnsi="宋体" w:cs="宋体"/>
          <w:kern w:val="0"/>
          <w:sz w:val="21"/>
          <w:szCs w:val="21"/>
        </w:rPr>
        <w:t xml:space="preserve">仲裁委员会仲裁。 </w:t>
      </w:r>
    </w:p>
    <w:p w14:paraId="3EA88BD0">
      <w:pPr>
        <w:widowControl/>
        <w:snapToGrid w:val="0"/>
        <w:spacing w:line="360" w:lineRule="auto"/>
        <w:ind w:firstLine="420" w:firstLineChars="200"/>
        <w:jc w:val="left"/>
        <w:rPr>
          <w:rFonts w:ascii="宋体" w:hAnsi="宋体" w:cs="宋体"/>
          <w:sz w:val="21"/>
          <w:szCs w:val="21"/>
        </w:rPr>
      </w:pPr>
      <w:r>
        <w:rPr>
          <w:rFonts w:hint="eastAsia" w:ascii="宋体" w:hAnsi="宋体" w:cs="宋体"/>
          <w:kern w:val="0"/>
          <w:sz w:val="21"/>
          <w:szCs w:val="21"/>
        </w:rPr>
        <w:t xml:space="preserve">⑵ 依法向人民法院提起诉讼。 </w:t>
      </w:r>
    </w:p>
    <w:p w14:paraId="054DDB24">
      <w:pPr>
        <w:pStyle w:val="29"/>
        <w:tabs>
          <w:tab w:val="left" w:pos="5790"/>
        </w:tabs>
        <w:snapToGrid w:val="0"/>
        <w:spacing w:line="360" w:lineRule="auto"/>
        <w:ind w:firstLine="422" w:firstLineChars="200"/>
        <w:rPr>
          <w:rFonts w:hAnsi="宋体" w:cs="宋体"/>
          <w:b/>
          <w:szCs w:val="21"/>
        </w:rPr>
      </w:pPr>
      <w:r>
        <w:rPr>
          <w:rFonts w:hint="eastAsia" w:hAnsi="宋体" w:cs="宋体"/>
          <w:b/>
          <w:szCs w:val="21"/>
        </w:rPr>
        <w:t>十九、合同生效及其它</w:t>
      </w:r>
      <w:r>
        <w:rPr>
          <w:rFonts w:hint="eastAsia" w:hAnsi="宋体" w:cs="宋体"/>
          <w:b/>
          <w:szCs w:val="21"/>
        </w:rPr>
        <w:tab/>
      </w:r>
    </w:p>
    <w:p w14:paraId="2A951297">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1. 合同经双方法定代表人或授权代表签字并加盖单位公章后生效。</w:t>
      </w:r>
    </w:p>
    <w:p w14:paraId="4D5A3412">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2. 本合同未尽事宜，遵照《中华人民共和国民法典》有关条文执行。</w:t>
      </w:r>
    </w:p>
    <w:p w14:paraId="21ACD438">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3. 本合同一式五份。甲、乙双方各执二份，采购组织机构执一份。本项目未尽事宜以采购文件、投标文件及澄清文件等为准。</w:t>
      </w:r>
    </w:p>
    <w:p w14:paraId="027BF5FC">
      <w:pPr>
        <w:snapToGrid w:val="0"/>
        <w:spacing w:line="360" w:lineRule="auto"/>
        <w:ind w:firstLine="420" w:firstLineChars="200"/>
        <w:rPr>
          <w:rFonts w:ascii="宋体" w:hAnsi="宋体" w:cs="宋体"/>
          <w:sz w:val="21"/>
          <w:szCs w:val="21"/>
        </w:rPr>
      </w:pPr>
    </w:p>
    <w:p w14:paraId="57C108E4">
      <w:pPr>
        <w:snapToGrid w:val="0"/>
        <w:spacing w:line="360" w:lineRule="auto"/>
        <w:rPr>
          <w:rFonts w:ascii="宋体" w:hAnsi="宋体" w:cs="宋体"/>
          <w:sz w:val="21"/>
          <w:szCs w:val="21"/>
        </w:rPr>
      </w:pPr>
    </w:p>
    <w:p w14:paraId="54883ABD">
      <w:pPr>
        <w:snapToGrid w:val="0"/>
        <w:spacing w:line="360" w:lineRule="auto"/>
        <w:rPr>
          <w:rFonts w:ascii="宋体" w:hAnsi="宋体" w:cs="宋体"/>
          <w:sz w:val="21"/>
          <w:szCs w:val="21"/>
        </w:rPr>
      </w:pPr>
      <w:r>
        <w:rPr>
          <w:rFonts w:hint="eastAsia" w:ascii="宋体" w:hAnsi="宋体" w:cs="宋体"/>
          <w:sz w:val="21"/>
          <w:szCs w:val="21"/>
        </w:rPr>
        <w:t>甲方（公章）                                     乙方（公章）</w:t>
      </w:r>
    </w:p>
    <w:p w14:paraId="7B173006">
      <w:pPr>
        <w:snapToGrid w:val="0"/>
        <w:spacing w:line="360" w:lineRule="auto"/>
        <w:rPr>
          <w:rFonts w:ascii="宋体" w:hAnsi="宋体" w:cs="宋体"/>
          <w:sz w:val="21"/>
          <w:szCs w:val="21"/>
        </w:rPr>
      </w:pPr>
      <w:r>
        <w:rPr>
          <w:rFonts w:hint="eastAsia" w:ascii="宋体" w:hAnsi="宋体" w:cs="宋体"/>
          <w:sz w:val="21"/>
          <w:szCs w:val="21"/>
        </w:rPr>
        <w:t xml:space="preserve">法定代表人或授权代表：                           法定代表人或授权代表：                               </w:t>
      </w:r>
    </w:p>
    <w:p w14:paraId="11F3EB1F">
      <w:pPr>
        <w:snapToGrid w:val="0"/>
        <w:spacing w:line="360" w:lineRule="auto"/>
        <w:rPr>
          <w:rFonts w:ascii="宋体" w:hAnsi="宋体" w:cs="宋体"/>
          <w:sz w:val="21"/>
          <w:szCs w:val="21"/>
        </w:rPr>
      </w:pPr>
      <w:r>
        <w:rPr>
          <w:rFonts w:hint="eastAsia" w:ascii="宋体" w:hAnsi="宋体" w:cs="宋体"/>
          <w:sz w:val="21"/>
          <w:szCs w:val="21"/>
        </w:rPr>
        <w:t>联系电话：                                       联系电话：</w:t>
      </w:r>
    </w:p>
    <w:p w14:paraId="520B9373">
      <w:pPr>
        <w:snapToGrid w:val="0"/>
        <w:spacing w:line="360" w:lineRule="auto"/>
        <w:rPr>
          <w:rFonts w:ascii="宋体" w:hAnsi="宋体" w:cs="宋体"/>
          <w:sz w:val="21"/>
          <w:szCs w:val="21"/>
        </w:rPr>
      </w:pPr>
      <w:r>
        <w:rPr>
          <w:rFonts w:hint="eastAsia" w:ascii="宋体" w:hAnsi="宋体" w:cs="宋体"/>
          <w:sz w:val="21"/>
          <w:szCs w:val="21"/>
        </w:rPr>
        <w:t>开户银行：                                       开户银行：</w:t>
      </w:r>
    </w:p>
    <w:p w14:paraId="39C1C3E8">
      <w:pPr>
        <w:snapToGrid w:val="0"/>
        <w:spacing w:line="360" w:lineRule="auto"/>
        <w:rPr>
          <w:rFonts w:ascii="宋体" w:hAnsi="宋体" w:cs="宋体"/>
          <w:sz w:val="21"/>
          <w:szCs w:val="21"/>
        </w:rPr>
      </w:pPr>
      <w:r>
        <w:rPr>
          <w:rFonts w:hint="eastAsia" w:ascii="宋体" w:hAnsi="宋体"/>
          <w:kern w:val="0"/>
          <w:sz w:val="21"/>
          <w:szCs w:val="21"/>
        </w:rPr>
        <w:t>账  号</w:t>
      </w:r>
      <w:r>
        <w:rPr>
          <w:rFonts w:hint="eastAsia" w:ascii="宋体" w:hAnsi="宋体" w:cs="宋体"/>
          <w:sz w:val="21"/>
          <w:szCs w:val="21"/>
        </w:rPr>
        <w:t xml:space="preserve">：                                         </w:t>
      </w:r>
      <w:r>
        <w:rPr>
          <w:rFonts w:hint="eastAsia" w:ascii="宋体" w:hAnsi="宋体"/>
          <w:kern w:val="0"/>
          <w:sz w:val="21"/>
          <w:szCs w:val="21"/>
        </w:rPr>
        <w:t>账  号</w:t>
      </w:r>
      <w:r>
        <w:rPr>
          <w:rFonts w:hint="eastAsia" w:ascii="宋体" w:hAnsi="宋体" w:cs="宋体"/>
          <w:sz w:val="21"/>
          <w:szCs w:val="21"/>
        </w:rPr>
        <w:t>：</w:t>
      </w:r>
    </w:p>
    <w:p w14:paraId="5A7C6614">
      <w:pPr>
        <w:snapToGrid w:val="0"/>
        <w:spacing w:line="360" w:lineRule="auto"/>
        <w:rPr>
          <w:rFonts w:ascii="宋体" w:hAnsi="宋体" w:cs="宋体"/>
          <w:sz w:val="21"/>
          <w:szCs w:val="21"/>
        </w:rPr>
      </w:pPr>
      <w:r>
        <w:rPr>
          <w:rFonts w:hint="eastAsia" w:ascii="宋体" w:hAnsi="宋体" w:cs="宋体"/>
          <w:sz w:val="21"/>
          <w:szCs w:val="21"/>
        </w:rPr>
        <w:t>地址及邮编：                                     地址及邮编：</w:t>
      </w:r>
    </w:p>
    <w:p w14:paraId="0D27A6A5">
      <w:pPr>
        <w:snapToGrid w:val="0"/>
        <w:spacing w:line="360" w:lineRule="auto"/>
        <w:rPr>
          <w:rFonts w:ascii="宋体" w:hAnsi="宋体"/>
          <w:color w:val="000000"/>
          <w:sz w:val="21"/>
          <w:szCs w:val="21"/>
        </w:rPr>
      </w:pPr>
      <w:r>
        <w:rPr>
          <w:rFonts w:hint="eastAsia" w:hAnsi="宋体" w:cs="宋体"/>
          <w:sz w:val="21"/>
          <w:szCs w:val="21"/>
        </w:rPr>
        <w:t>签订日期：   年   月    日                      签订日期：    年   月   日</w:t>
      </w:r>
    </w:p>
    <w:p w14:paraId="2CA30978">
      <w:pPr>
        <w:pStyle w:val="29"/>
        <w:snapToGrid w:val="0"/>
        <w:spacing w:line="336" w:lineRule="auto"/>
        <w:jc w:val="right"/>
        <w:rPr>
          <w:rFonts w:hAnsi="宋体"/>
          <w:color w:val="000000"/>
        </w:rPr>
      </w:pPr>
      <w:r>
        <w:rPr>
          <w:rFonts w:ascii="黑体" w:hAnsi="宋体" w:eastAsia="黑体"/>
          <w:sz w:val="30"/>
          <w:szCs w:val="30"/>
        </w:rPr>
        <w:br w:type="page"/>
      </w:r>
    </w:p>
    <w:bookmarkEnd w:id="251"/>
    <w:p w14:paraId="49391A7C">
      <w:pPr>
        <w:autoSpaceDE w:val="0"/>
        <w:autoSpaceDN w:val="0"/>
        <w:adjustRightInd w:val="0"/>
        <w:spacing w:line="380" w:lineRule="exact"/>
        <w:ind w:firstLine="540"/>
        <w:jc w:val="center"/>
        <w:rPr>
          <w:b/>
          <w:color w:val="000000"/>
          <w:szCs w:val="36"/>
        </w:rPr>
      </w:pPr>
      <w:bookmarkStart w:id="252" w:name="_Toc306901462"/>
      <w:bookmarkStart w:id="253" w:name="_Toc240724385"/>
      <w:r>
        <w:rPr>
          <w:rFonts w:hint="eastAsia"/>
          <w:b/>
          <w:color w:val="000000"/>
          <w:szCs w:val="36"/>
        </w:rPr>
        <w:t>第六部分投标文件格式</w:t>
      </w:r>
      <w:bookmarkEnd w:id="252"/>
      <w:bookmarkEnd w:id="253"/>
      <w:bookmarkStart w:id="254" w:name="_Toc205087903"/>
      <w:bookmarkStart w:id="255" w:name="_Toc240724400"/>
      <w:bookmarkStart w:id="256" w:name="_Toc199314545"/>
      <w:bookmarkStart w:id="257" w:name="_Toc295986635"/>
      <w:bookmarkStart w:id="258" w:name="_Toc194223719"/>
      <w:bookmarkStart w:id="259" w:name="_Toc199314553"/>
      <w:bookmarkStart w:id="260" w:name="_Toc205087913"/>
    </w:p>
    <w:p w14:paraId="5E676281">
      <w:pPr>
        <w:widowControl/>
        <w:jc w:val="left"/>
        <w:rPr>
          <w:rFonts w:hAnsi="宋体"/>
          <w:b/>
          <w:color w:val="000000"/>
          <w:sz w:val="24"/>
        </w:rPr>
      </w:pPr>
      <w:r>
        <w:rPr>
          <w:rFonts w:hAnsi="宋体"/>
          <w:b/>
          <w:color w:val="000000"/>
          <w:sz w:val="24"/>
        </w:rPr>
        <w:br w:type="page"/>
      </w:r>
    </w:p>
    <w:p w14:paraId="6A7BF398">
      <w:pPr>
        <w:spacing w:line="360" w:lineRule="auto"/>
        <w:rPr>
          <w:rFonts w:hAnsi="宋体"/>
          <w:b/>
          <w:color w:val="000000"/>
          <w:sz w:val="24"/>
        </w:rPr>
      </w:pPr>
      <w:r>
        <w:rPr>
          <w:rFonts w:hAnsi="宋体"/>
          <w:b/>
          <w:color w:val="000000"/>
          <w:sz w:val="24"/>
        </w:rPr>
        <w:t>附件</w:t>
      </w:r>
      <w:r>
        <w:rPr>
          <w:rFonts w:hint="eastAsia" w:hAnsi="宋体"/>
          <w:b/>
          <w:color w:val="000000"/>
          <w:sz w:val="24"/>
        </w:rPr>
        <w:t>一</w:t>
      </w:r>
    </w:p>
    <w:p w14:paraId="58CEF450">
      <w:pPr>
        <w:spacing w:line="360" w:lineRule="auto"/>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开标一览表</w:t>
      </w:r>
    </w:p>
    <w:p w14:paraId="72E02DAB">
      <w:pPr>
        <w:pStyle w:val="29"/>
        <w:spacing w:line="320" w:lineRule="exact"/>
        <w:rPr>
          <w:rFonts w:hAnsi="宋体"/>
          <w:b/>
          <w:color w:val="000000"/>
          <w:sz w:val="24"/>
        </w:rPr>
      </w:pPr>
      <w:r>
        <w:rPr>
          <w:rFonts w:hAnsi="宋体"/>
          <w:b/>
          <w:color w:val="000000"/>
          <w:sz w:val="24"/>
        </w:rPr>
        <w:t>项目编号：</w:t>
      </w:r>
      <w:r>
        <w:rPr>
          <w:rFonts w:hint="eastAsia" w:hAnsi="宋体"/>
          <w:b/>
          <w:color w:val="000000"/>
          <w:sz w:val="24"/>
        </w:rPr>
        <w:t>TZXYGKZ-2024-4</w:t>
      </w:r>
    </w:p>
    <w:p w14:paraId="7D9DD42D">
      <w:pPr>
        <w:pStyle w:val="29"/>
        <w:spacing w:line="320" w:lineRule="exact"/>
        <w:rPr>
          <w:rFonts w:hAnsi="宋体"/>
          <w:color w:val="000000"/>
          <w:szCs w:val="21"/>
        </w:rPr>
      </w:pPr>
      <w:r>
        <w:rPr>
          <w:rFonts w:hAnsi="宋体"/>
          <w:b/>
          <w:color w:val="000000"/>
          <w:sz w:val="24"/>
        </w:rPr>
        <w:t>项目名称：</w:t>
      </w:r>
      <w:r>
        <w:rPr>
          <w:rFonts w:hint="eastAsia" w:hAnsi="宋体"/>
          <w:color w:val="000000"/>
          <w:szCs w:val="21"/>
        </w:rPr>
        <w:t>仙居县实验小学LED显示屏采购</w:t>
      </w:r>
    </w:p>
    <w:p w14:paraId="68F5F835">
      <w:pPr>
        <w:pStyle w:val="29"/>
        <w:spacing w:line="320" w:lineRule="exact"/>
        <w:rPr>
          <w:rFonts w:hAnsi="宋体"/>
          <w:color w:val="000000"/>
          <w:sz w:val="24"/>
        </w:rPr>
      </w:pPr>
    </w:p>
    <w:tbl>
      <w:tblPr>
        <w:tblStyle w:val="5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2B006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7758B0F">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2C6E1C8">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902A4CF">
            <w:pPr>
              <w:autoSpaceDE w:val="0"/>
              <w:autoSpaceDN w:val="0"/>
              <w:spacing w:line="450" w:lineRule="exact"/>
              <w:jc w:val="center"/>
              <w:textAlignment w:val="bottom"/>
              <w:rPr>
                <w:rFonts w:ascii="宋体" w:hAnsi="宋体"/>
                <w:color w:val="000000"/>
                <w:sz w:val="24"/>
              </w:rPr>
            </w:pPr>
          </w:p>
        </w:tc>
      </w:tr>
      <w:tr w14:paraId="773ADD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8DF82F7">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02452FD7">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F3582F7">
            <w:pPr>
              <w:autoSpaceDE w:val="0"/>
              <w:autoSpaceDN w:val="0"/>
              <w:spacing w:line="450" w:lineRule="exact"/>
              <w:jc w:val="center"/>
              <w:textAlignment w:val="bottom"/>
              <w:rPr>
                <w:rFonts w:ascii="宋体" w:hAnsi="宋体"/>
                <w:color w:val="000000"/>
                <w:sz w:val="24"/>
              </w:rPr>
            </w:pPr>
          </w:p>
        </w:tc>
      </w:tr>
    </w:tbl>
    <w:p w14:paraId="405320AB">
      <w:pPr>
        <w:pStyle w:val="17"/>
        <w:spacing w:line="360" w:lineRule="auto"/>
        <w:rPr>
          <w:rFonts w:ascii="宋体" w:hAnsi="宋体"/>
          <w:color w:val="000000"/>
          <w:szCs w:val="21"/>
        </w:rPr>
      </w:pPr>
      <w:r>
        <w:rPr>
          <w:rFonts w:hint="eastAsia" w:ascii="宋体" w:hAnsi="宋体"/>
          <w:color w:val="000000"/>
          <w:szCs w:val="21"/>
        </w:rPr>
        <w:t>注：</w:t>
      </w:r>
    </w:p>
    <w:p w14:paraId="31972C94">
      <w:pPr>
        <w:pStyle w:val="17"/>
        <w:spacing w:line="360" w:lineRule="auto"/>
        <w:ind w:firstLineChars="200"/>
        <w:rPr>
          <w:rFonts w:ascii="宋体" w:hAnsi="宋体"/>
          <w:color w:val="000000"/>
          <w:kern w:val="0"/>
          <w:szCs w:val="21"/>
        </w:rPr>
      </w:pPr>
      <w:r>
        <w:rPr>
          <w:rFonts w:hint="eastAsia" w:ascii="宋体" w:hAnsi="宋体"/>
          <w:color w:val="000000"/>
          <w:kern w:val="0"/>
          <w:szCs w:val="21"/>
        </w:rPr>
        <w:t>1.投标报价</w:t>
      </w:r>
      <w:r>
        <w:rPr>
          <w:rFonts w:hint="eastAsia" w:ascii="宋体"/>
          <w:color w:val="000000"/>
          <w:szCs w:val="21"/>
        </w:rPr>
        <w:t>包括但不限于货款、标准附件、备品备件、专用工具、包装、运输、装卸、保险、税金、货到就位以及安装、调试、培训、保修、</w:t>
      </w:r>
      <w:r>
        <w:rPr>
          <w:rFonts w:hint="eastAsia" w:ascii="宋体"/>
          <w:color w:val="000000"/>
          <w:szCs w:val="21"/>
          <w:lang w:val="zh-CN"/>
        </w:rPr>
        <w:t>售后服务、保险费、安全生产费、维护与拆除、承包人驻地建设、</w:t>
      </w:r>
      <w:r>
        <w:rPr>
          <w:rFonts w:hint="eastAsia" w:ascii="宋体"/>
          <w:color w:val="000000"/>
          <w:szCs w:val="21"/>
        </w:rPr>
        <w:t>采购代理费完成合同所需的一切本身和不可缺的所有工作开支、政策性文件规定及合同包含的所有风险、责任等各项全部费用并承担一切风险责任。</w:t>
      </w:r>
      <w:r>
        <w:rPr>
          <w:rFonts w:hint="eastAsia" w:ascii="宋体"/>
          <w:color w:val="000000"/>
          <w:szCs w:val="21"/>
          <w:lang w:val="zh-CN"/>
        </w:rPr>
        <w:t>投标人</w:t>
      </w:r>
      <w:r>
        <w:rPr>
          <w:rFonts w:hint="eastAsia" w:ascii="宋体"/>
          <w:color w:val="000000"/>
          <w:szCs w:val="21"/>
        </w:rPr>
        <w:t>在总价中应充分考虑作业期间成本投入的市场风险、政策性调整及其他不可预见因素，今后不再作调整</w:t>
      </w:r>
      <w:r>
        <w:rPr>
          <w:rFonts w:hint="eastAsia" w:ascii="宋体"/>
          <w:bCs/>
          <w:color w:val="000000"/>
          <w:szCs w:val="21"/>
        </w:rPr>
        <w:t>，如果投标人在中标并签署合同后，在工作中出现任务遗漏，均由中标供应商免费提</w:t>
      </w:r>
      <w:r>
        <w:rPr>
          <w:rFonts w:hint="eastAsia" w:ascii="宋体"/>
          <w:color w:val="000000"/>
          <w:szCs w:val="21"/>
        </w:rPr>
        <w:t>供，采购人将不再支付任何费用</w:t>
      </w:r>
      <w:r>
        <w:rPr>
          <w:rFonts w:hint="eastAsia" w:ascii="宋体"/>
          <w:color w:val="000000"/>
          <w:szCs w:val="21"/>
          <w:lang w:val="zh-CN"/>
        </w:rPr>
        <w:t>。</w:t>
      </w:r>
    </w:p>
    <w:p w14:paraId="6CBC6F50">
      <w:pPr>
        <w:spacing w:line="360" w:lineRule="auto"/>
        <w:ind w:firstLine="420" w:firstLineChars="200"/>
        <w:rPr>
          <w:rFonts w:ascii="宋体" w:hAnsi="宋体"/>
          <w:color w:val="000000"/>
          <w:kern w:val="0"/>
          <w:sz w:val="21"/>
          <w:szCs w:val="21"/>
        </w:rPr>
      </w:pPr>
      <w:r>
        <w:rPr>
          <w:rFonts w:hint="eastAsia" w:ascii="宋体" w:hAnsi="宋体"/>
          <w:color w:val="000000"/>
          <w:kern w:val="0"/>
          <w:sz w:val="21"/>
          <w:szCs w:val="21"/>
        </w:rPr>
        <w:t>2.报价一经涂改，应在涂改处加盖单位公章，或者由法定代表人或全权代表签字或盖章，否则其投标作无效标处理。</w:t>
      </w:r>
    </w:p>
    <w:p w14:paraId="36A91270">
      <w:pPr>
        <w:spacing w:line="400" w:lineRule="exact"/>
        <w:rPr>
          <w:rFonts w:ascii="宋体" w:hAnsi="宋体"/>
          <w:color w:val="000000"/>
          <w:sz w:val="24"/>
          <w:u w:val="single"/>
        </w:rPr>
      </w:pPr>
    </w:p>
    <w:p w14:paraId="17724D07">
      <w:pPr>
        <w:rPr>
          <w:rFonts w:ascii="宋体" w:hAnsi="宋体"/>
          <w:color w:val="000000"/>
          <w:sz w:val="24"/>
        </w:rPr>
      </w:pPr>
      <w:r>
        <w:rPr>
          <w:rFonts w:hint="eastAsia" w:ascii="宋体" w:hAnsi="宋体"/>
          <w:color w:val="000000"/>
          <w:sz w:val="24"/>
        </w:rPr>
        <w:t>投标人</w:t>
      </w:r>
      <w:r>
        <w:rPr>
          <w:rFonts w:ascii="宋体" w:hAnsi="宋体"/>
          <w:color w:val="000000"/>
          <w:sz w:val="24"/>
        </w:rPr>
        <w:t>（盖单位章）：</w:t>
      </w:r>
    </w:p>
    <w:p w14:paraId="79DF4EC1">
      <w:pPr>
        <w:rPr>
          <w:rFonts w:ascii="宋体" w:hAnsi="宋体"/>
          <w:color w:val="000000"/>
          <w:sz w:val="24"/>
        </w:rPr>
      </w:pPr>
    </w:p>
    <w:p w14:paraId="2A17AB89">
      <w:pPr>
        <w:rPr>
          <w:rFonts w:ascii="宋体" w:hAnsi="宋体"/>
          <w:color w:val="000000"/>
          <w:sz w:val="24"/>
        </w:rPr>
      </w:pPr>
    </w:p>
    <w:p w14:paraId="65457E1B">
      <w:pPr>
        <w:rPr>
          <w:rFonts w:ascii="宋体" w:hAnsi="宋体"/>
          <w:color w:val="000000"/>
          <w:sz w:val="24"/>
        </w:rPr>
      </w:pPr>
    </w:p>
    <w:p w14:paraId="46DF2237">
      <w:pPr>
        <w:rPr>
          <w:rFonts w:ascii="宋体" w:hAnsi="宋体"/>
          <w:color w:val="000000"/>
          <w:sz w:val="24"/>
        </w:rPr>
      </w:pPr>
      <w:r>
        <w:rPr>
          <w:rFonts w:ascii="宋体" w:hAnsi="宋体"/>
          <w:color w:val="000000"/>
          <w:sz w:val="24"/>
        </w:rPr>
        <w:t>法定代表人</w:t>
      </w:r>
      <w:r>
        <w:rPr>
          <w:rFonts w:hint="eastAsia" w:ascii="宋体" w:hAnsi="宋体"/>
          <w:color w:val="000000"/>
          <w:sz w:val="24"/>
        </w:rPr>
        <w:t>或全权代表（盖章或签字）</w:t>
      </w:r>
      <w:r>
        <w:rPr>
          <w:rFonts w:ascii="宋体" w:hAnsi="宋体"/>
          <w:color w:val="000000"/>
          <w:sz w:val="24"/>
        </w:rPr>
        <w:t xml:space="preserve">： </w:t>
      </w:r>
    </w:p>
    <w:p w14:paraId="700E4139">
      <w:pPr>
        <w:rPr>
          <w:rFonts w:ascii="宋体" w:hAnsi="宋体"/>
          <w:color w:val="000000"/>
          <w:sz w:val="24"/>
        </w:rPr>
      </w:pPr>
    </w:p>
    <w:p w14:paraId="70C3BF4D">
      <w:pPr>
        <w:ind w:firstLine="2520" w:firstLineChars="1050"/>
        <w:rPr>
          <w:rFonts w:ascii="宋体" w:hAnsi="宋体"/>
          <w:color w:val="000000"/>
          <w:sz w:val="24"/>
        </w:rPr>
      </w:pPr>
    </w:p>
    <w:p w14:paraId="696C4D57">
      <w:pPr>
        <w:pStyle w:val="29"/>
        <w:spacing w:line="360" w:lineRule="auto"/>
        <w:outlineLvl w:val="1"/>
        <w:rPr>
          <w:rFonts w:hAnsi="宋体"/>
          <w:color w:val="000000"/>
          <w:sz w:val="24"/>
        </w:rPr>
      </w:pPr>
      <w:r>
        <w:rPr>
          <w:rFonts w:hAnsi="宋体"/>
          <w:color w:val="000000"/>
          <w:sz w:val="24"/>
        </w:rPr>
        <w:t>日    期：</w:t>
      </w:r>
    </w:p>
    <w:p w14:paraId="0C2934D0">
      <w:pPr>
        <w:pStyle w:val="29"/>
        <w:spacing w:line="360" w:lineRule="auto"/>
        <w:outlineLvl w:val="1"/>
        <w:rPr>
          <w:rFonts w:hAnsi="宋体"/>
          <w:color w:val="000000"/>
          <w:sz w:val="24"/>
        </w:rPr>
      </w:pPr>
    </w:p>
    <w:p w14:paraId="23E15558">
      <w:pPr>
        <w:pStyle w:val="29"/>
        <w:spacing w:line="360" w:lineRule="auto"/>
        <w:outlineLvl w:val="1"/>
        <w:rPr>
          <w:rFonts w:hAnsi="宋体"/>
          <w:color w:val="000000"/>
          <w:sz w:val="24"/>
        </w:rPr>
      </w:pPr>
    </w:p>
    <w:p w14:paraId="1FE5EC5E">
      <w:pPr>
        <w:pStyle w:val="29"/>
        <w:spacing w:line="360" w:lineRule="auto"/>
        <w:outlineLvl w:val="1"/>
        <w:rPr>
          <w:rFonts w:hAnsi="宋体"/>
          <w:b/>
          <w:color w:val="000000"/>
          <w:sz w:val="24"/>
        </w:rPr>
        <w:sectPr>
          <w:headerReference r:id="rId13" w:type="default"/>
          <w:footerReference r:id="rId14" w:type="default"/>
          <w:pgSz w:w="11906" w:h="16838"/>
          <w:pgMar w:top="1440" w:right="1440" w:bottom="1440" w:left="1440" w:header="851" w:footer="992" w:gutter="0"/>
          <w:cols w:space="720" w:num="1"/>
          <w:docGrid w:linePitch="312" w:charSpace="0"/>
        </w:sectPr>
      </w:pPr>
    </w:p>
    <w:p w14:paraId="417EDC11">
      <w:pPr>
        <w:widowControl/>
        <w:jc w:val="left"/>
        <w:rPr>
          <w:rFonts w:ascii="宋体" w:hAnsi="宋体"/>
          <w:b/>
          <w:color w:val="000000"/>
          <w:sz w:val="24"/>
          <w:szCs w:val="20"/>
        </w:rPr>
      </w:pPr>
      <w:r>
        <w:rPr>
          <w:rFonts w:hAnsi="宋体"/>
          <w:b/>
          <w:color w:val="000000"/>
          <w:sz w:val="24"/>
        </w:rPr>
        <w:br w:type="page"/>
      </w:r>
    </w:p>
    <w:p w14:paraId="498A68E4">
      <w:pPr>
        <w:pStyle w:val="29"/>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二</w:t>
      </w:r>
    </w:p>
    <w:p w14:paraId="5DD6A590">
      <w:pPr>
        <w:spacing w:line="360" w:lineRule="auto"/>
        <w:jc w:val="center"/>
        <w:rPr>
          <w:rFonts w:ascii="宋体" w:hAnsi="宋体" w:cs="仿宋_GB2312"/>
          <w:b/>
          <w:bCs/>
          <w:color w:val="000000"/>
          <w:kern w:val="0"/>
          <w:sz w:val="24"/>
          <w:lang w:val="zh-CN"/>
        </w:rPr>
      </w:pPr>
      <w:r>
        <w:rPr>
          <w:rFonts w:hint="eastAsia" w:ascii="宋体" w:hAnsi="宋体" w:cs="仿宋_GB2312"/>
          <w:b/>
          <w:bCs/>
          <w:color w:val="000000"/>
          <w:kern w:val="0"/>
          <w:sz w:val="24"/>
          <w:lang w:val="zh-CN"/>
        </w:rPr>
        <w:t>投标报价明细表</w:t>
      </w:r>
    </w:p>
    <w:p w14:paraId="33C2DC01">
      <w:pPr>
        <w:pStyle w:val="29"/>
        <w:spacing w:line="320" w:lineRule="exact"/>
        <w:jc w:val="left"/>
        <w:rPr>
          <w:rFonts w:hAnsi="宋体"/>
          <w:b/>
          <w:color w:val="000000"/>
          <w:sz w:val="24"/>
        </w:rPr>
      </w:pPr>
      <w:r>
        <w:rPr>
          <w:rFonts w:hAnsi="宋体"/>
          <w:b/>
          <w:color w:val="000000"/>
          <w:sz w:val="24"/>
        </w:rPr>
        <w:t>项目编号：</w:t>
      </w:r>
      <w:r>
        <w:rPr>
          <w:rFonts w:hint="eastAsia" w:hAnsi="宋体"/>
          <w:b/>
          <w:color w:val="000000"/>
          <w:sz w:val="24"/>
        </w:rPr>
        <w:t>TZXYGKZ-2024-4</w:t>
      </w:r>
    </w:p>
    <w:p w14:paraId="0951A171">
      <w:pPr>
        <w:pStyle w:val="29"/>
        <w:spacing w:line="320" w:lineRule="exact"/>
        <w:jc w:val="left"/>
        <w:rPr>
          <w:rFonts w:hAnsi="宋体"/>
          <w:b/>
          <w:color w:val="000000"/>
          <w:sz w:val="24"/>
        </w:rPr>
      </w:pPr>
      <w:r>
        <w:rPr>
          <w:rFonts w:hAnsi="宋体"/>
          <w:b/>
          <w:color w:val="000000"/>
          <w:sz w:val="24"/>
        </w:rPr>
        <w:t>项目名称：</w:t>
      </w:r>
      <w:r>
        <w:rPr>
          <w:rFonts w:hint="eastAsia" w:hAnsi="宋体"/>
          <w:color w:val="000000"/>
          <w:szCs w:val="21"/>
        </w:rPr>
        <w:t xml:space="preserve">仙居县实验小学LED显示屏采购                                                     </w:t>
      </w:r>
      <w:r>
        <w:rPr>
          <w:rFonts w:hint="eastAsia"/>
          <w:szCs w:val="21"/>
        </w:rPr>
        <w:t>货币单位：人民币（元）</w:t>
      </w:r>
    </w:p>
    <w:tbl>
      <w:tblPr>
        <w:tblStyle w:val="53"/>
        <w:tblW w:w="8429" w:type="dxa"/>
        <w:jc w:val="center"/>
        <w:tblLayout w:type="fixed"/>
        <w:tblCellMar>
          <w:top w:w="0" w:type="dxa"/>
          <w:left w:w="108" w:type="dxa"/>
          <w:bottom w:w="0" w:type="dxa"/>
          <w:right w:w="108" w:type="dxa"/>
        </w:tblCellMar>
      </w:tblPr>
      <w:tblGrid>
        <w:gridCol w:w="720"/>
        <w:gridCol w:w="3802"/>
        <w:gridCol w:w="1559"/>
        <w:gridCol w:w="1371"/>
        <w:gridCol w:w="977"/>
      </w:tblGrid>
      <w:tr w14:paraId="63D803F7">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8B309ED">
            <w:pPr>
              <w:widowControl/>
              <w:jc w:val="center"/>
              <w:rPr>
                <w:rFonts w:hAnsi="宋体"/>
                <w:sz w:val="21"/>
                <w:szCs w:val="21"/>
              </w:rPr>
            </w:pPr>
            <w:r>
              <w:rPr>
                <w:rFonts w:hint="eastAsia" w:hAnsi="宋体"/>
                <w:sz w:val="21"/>
                <w:szCs w:val="21"/>
              </w:rPr>
              <w:t>序号</w:t>
            </w:r>
          </w:p>
        </w:tc>
        <w:tc>
          <w:tcPr>
            <w:tcW w:w="3802" w:type="dxa"/>
            <w:tcBorders>
              <w:top w:val="single" w:color="auto" w:sz="4" w:space="0"/>
              <w:left w:val="nil"/>
              <w:bottom w:val="single" w:color="auto" w:sz="4" w:space="0"/>
              <w:right w:val="single" w:color="auto" w:sz="4" w:space="0"/>
            </w:tcBorders>
            <w:vAlign w:val="center"/>
          </w:tcPr>
          <w:p w14:paraId="4E2D630E">
            <w:pPr>
              <w:widowControl/>
              <w:jc w:val="center"/>
              <w:rPr>
                <w:rFonts w:hAnsi="宋体"/>
                <w:sz w:val="21"/>
                <w:szCs w:val="21"/>
              </w:rPr>
            </w:pPr>
            <w:r>
              <w:rPr>
                <w:rFonts w:hint="eastAsia" w:hAnsi="宋体"/>
                <w:sz w:val="21"/>
                <w:szCs w:val="21"/>
              </w:rPr>
              <w:t>内容名称</w:t>
            </w:r>
          </w:p>
        </w:tc>
        <w:tc>
          <w:tcPr>
            <w:tcW w:w="1559" w:type="dxa"/>
            <w:tcBorders>
              <w:top w:val="single" w:color="auto" w:sz="4" w:space="0"/>
              <w:left w:val="nil"/>
              <w:bottom w:val="single" w:color="auto" w:sz="4" w:space="0"/>
              <w:right w:val="single" w:color="auto" w:sz="4" w:space="0"/>
            </w:tcBorders>
            <w:vAlign w:val="center"/>
          </w:tcPr>
          <w:p w14:paraId="176D4D62">
            <w:pPr>
              <w:widowControl/>
              <w:jc w:val="center"/>
              <w:rPr>
                <w:rFonts w:hAnsi="宋体"/>
                <w:sz w:val="21"/>
                <w:szCs w:val="21"/>
              </w:rPr>
            </w:pPr>
            <w:r>
              <w:rPr>
                <w:rFonts w:hint="eastAsia" w:hAnsi="宋体"/>
                <w:sz w:val="21"/>
                <w:szCs w:val="21"/>
              </w:rPr>
              <w:t>数量</w:t>
            </w:r>
          </w:p>
        </w:tc>
        <w:tc>
          <w:tcPr>
            <w:tcW w:w="1371" w:type="dxa"/>
            <w:tcBorders>
              <w:top w:val="single" w:color="auto" w:sz="4" w:space="0"/>
              <w:left w:val="nil"/>
              <w:bottom w:val="single" w:color="auto" w:sz="4" w:space="0"/>
              <w:right w:val="single" w:color="auto" w:sz="4" w:space="0"/>
            </w:tcBorders>
            <w:vAlign w:val="center"/>
          </w:tcPr>
          <w:p w14:paraId="1DEC3769">
            <w:pPr>
              <w:widowControl/>
              <w:jc w:val="center"/>
              <w:rPr>
                <w:rFonts w:hAnsi="宋体"/>
                <w:sz w:val="21"/>
                <w:szCs w:val="21"/>
              </w:rPr>
            </w:pPr>
            <w:r>
              <w:rPr>
                <w:rFonts w:hint="eastAsia" w:hAnsi="宋体"/>
                <w:sz w:val="21"/>
                <w:szCs w:val="21"/>
              </w:rPr>
              <w:t>单价</w:t>
            </w:r>
          </w:p>
        </w:tc>
        <w:tc>
          <w:tcPr>
            <w:tcW w:w="977" w:type="dxa"/>
            <w:tcBorders>
              <w:top w:val="single" w:color="auto" w:sz="4" w:space="0"/>
              <w:left w:val="nil"/>
              <w:bottom w:val="single" w:color="auto" w:sz="4" w:space="0"/>
              <w:right w:val="single" w:color="auto" w:sz="4" w:space="0"/>
            </w:tcBorders>
            <w:vAlign w:val="center"/>
          </w:tcPr>
          <w:p w14:paraId="318CE53B">
            <w:pPr>
              <w:widowControl/>
              <w:jc w:val="center"/>
              <w:rPr>
                <w:rFonts w:hAnsi="宋体"/>
                <w:sz w:val="21"/>
                <w:szCs w:val="21"/>
              </w:rPr>
            </w:pPr>
            <w:r>
              <w:rPr>
                <w:rFonts w:hint="eastAsia" w:hAnsi="宋体"/>
                <w:sz w:val="21"/>
                <w:szCs w:val="21"/>
              </w:rPr>
              <w:t>合价</w:t>
            </w:r>
          </w:p>
        </w:tc>
      </w:tr>
      <w:tr w14:paraId="1299149E">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9D35A6B">
            <w:pPr>
              <w:widowControl/>
              <w:jc w:val="center"/>
              <w:rPr>
                <w:rFonts w:hAnsi="宋体"/>
                <w:sz w:val="21"/>
                <w:szCs w:val="21"/>
              </w:rPr>
            </w:pPr>
            <w:r>
              <w:rPr>
                <w:rFonts w:hint="eastAsia" w:hAnsi="宋体"/>
                <w:sz w:val="21"/>
                <w:szCs w:val="21"/>
              </w:rPr>
              <w:t>1</w:t>
            </w:r>
          </w:p>
        </w:tc>
        <w:tc>
          <w:tcPr>
            <w:tcW w:w="3802" w:type="dxa"/>
            <w:tcBorders>
              <w:top w:val="single" w:color="auto" w:sz="4" w:space="0"/>
              <w:left w:val="single" w:color="auto" w:sz="4" w:space="0"/>
              <w:bottom w:val="single" w:color="auto" w:sz="4" w:space="0"/>
              <w:right w:val="single" w:color="auto" w:sz="4" w:space="0"/>
            </w:tcBorders>
            <w:vAlign w:val="center"/>
          </w:tcPr>
          <w:p w14:paraId="67F1B8DE">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051D68E2">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26BE1A99">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36C82C18">
            <w:pPr>
              <w:widowControl/>
              <w:jc w:val="center"/>
              <w:rPr>
                <w:rFonts w:hAnsi="宋体"/>
                <w:sz w:val="21"/>
                <w:szCs w:val="21"/>
              </w:rPr>
            </w:pPr>
          </w:p>
        </w:tc>
      </w:tr>
      <w:tr w14:paraId="2FD89FDF">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B6A2963">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561F73DA">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4C782B9C">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6BD6ECD5">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28C5E732">
            <w:pPr>
              <w:widowControl/>
              <w:jc w:val="center"/>
              <w:rPr>
                <w:rFonts w:hAnsi="宋体"/>
                <w:sz w:val="21"/>
                <w:szCs w:val="21"/>
              </w:rPr>
            </w:pPr>
          </w:p>
        </w:tc>
      </w:tr>
      <w:tr w14:paraId="114F8959">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F41A016">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4C4847B9">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1AFE6217">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0BD91D9C">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3C184707">
            <w:pPr>
              <w:widowControl/>
              <w:jc w:val="center"/>
              <w:rPr>
                <w:rFonts w:hAnsi="宋体"/>
                <w:sz w:val="21"/>
                <w:szCs w:val="21"/>
              </w:rPr>
            </w:pPr>
          </w:p>
        </w:tc>
      </w:tr>
      <w:tr w14:paraId="69855040">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8BA1D33">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58250981">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42B44E4">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7B17828E">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7EB6E458">
            <w:pPr>
              <w:widowControl/>
              <w:jc w:val="center"/>
              <w:rPr>
                <w:rFonts w:hAnsi="宋体"/>
                <w:sz w:val="21"/>
                <w:szCs w:val="21"/>
              </w:rPr>
            </w:pPr>
          </w:p>
        </w:tc>
      </w:tr>
      <w:tr w14:paraId="6C0855CB">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F5EBB28">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2391B2A">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52F3EF08">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7540F398">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24FB6CBC">
            <w:pPr>
              <w:widowControl/>
              <w:jc w:val="center"/>
              <w:rPr>
                <w:rFonts w:hAnsi="宋体"/>
                <w:sz w:val="21"/>
                <w:szCs w:val="21"/>
              </w:rPr>
            </w:pPr>
          </w:p>
        </w:tc>
      </w:tr>
      <w:tr w14:paraId="4B5D4235">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C71E7C6">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40F6DE82">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0CA72CBE">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6F9CD1A8">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52D8A8F8">
            <w:pPr>
              <w:widowControl/>
              <w:jc w:val="center"/>
              <w:rPr>
                <w:rFonts w:hAnsi="宋体"/>
                <w:sz w:val="21"/>
                <w:szCs w:val="21"/>
              </w:rPr>
            </w:pPr>
          </w:p>
        </w:tc>
      </w:tr>
      <w:tr w14:paraId="20FE5C1B">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7FDED1A">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1659FD24">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31567745">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2A74C9FD">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7DD4E4ED">
            <w:pPr>
              <w:widowControl/>
              <w:jc w:val="center"/>
              <w:rPr>
                <w:rFonts w:hAnsi="宋体"/>
                <w:sz w:val="21"/>
                <w:szCs w:val="21"/>
              </w:rPr>
            </w:pPr>
          </w:p>
        </w:tc>
      </w:tr>
      <w:tr w14:paraId="4E18A6B1">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4E110FB">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8187CEA">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FCD691B">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1CE10977">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75A15800">
            <w:pPr>
              <w:widowControl/>
              <w:jc w:val="center"/>
              <w:rPr>
                <w:rFonts w:hAnsi="宋体"/>
                <w:sz w:val="21"/>
                <w:szCs w:val="21"/>
              </w:rPr>
            </w:pPr>
          </w:p>
        </w:tc>
      </w:tr>
      <w:tr w14:paraId="57F9F490">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0AAE894">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DCE064C">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A247188">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4DD76459">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5A79C602">
            <w:pPr>
              <w:widowControl/>
              <w:jc w:val="center"/>
              <w:rPr>
                <w:rFonts w:hAnsi="宋体"/>
                <w:sz w:val="21"/>
                <w:szCs w:val="21"/>
              </w:rPr>
            </w:pPr>
          </w:p>
        </w:tc>
      </w:tr>
      <w:tr w14:paraId="1ED90C52">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1094E5E">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AA75FD1">
            <w:pPr>
              <w:widowControl/>
              <w:jc w:val="center"/>
              <w:rPr>
                <w:rFonts w:hAnsi="宋体"/>
                <w:sz w:val="21"/>
                <w:szCs w:val="21"/>
              </w:rPr>
            </w:pPr>
            <w:r>
              <w:rPr>
                <w:rFonts w:hAnsi="宋体"/>
                <w:sz w:val="21"/>
                <w:szCs w:val="21"/>
              </w:rPr>
              <w:t>……</w:t>
            </w:r>
          </w:p>
        </w:tc>
        <w:tc>
          <w:tcPr>
            <w:tcW w:w="1559" w:type="dxa"/>
            <w:tcBorders>
              <w:top w:val="single" w:color="auto" w:sz="4" w:space="0"/>
              <w:left w:val="nil"/>
              <w:bottom w:val="single" w:color="auto" w:sz="4" w:space="0"/>
              <w:right w:val="single" w:color="auto" w:sz="4" w:space="0"/>
            </w:tcBorders>
            <w:vAlign w:val="center"/>
          </w:tcPr>
          <w:p w14:paraId="796C30D4">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637A80CB">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5229833A">
            <w:pPr>
              <w:widowControl/>
              <w:jc w:val="center"/>
              <w:rPr>
                <w:rFonts w:hAnsi="宋体"/>
                <w:sz w:val="21"/>
                <w:szCs w:val="21"/>
              </w:rPr>
            </w:pPr>
          </w:p>
        </w:tc>
      </w:tr>
      <w:tr w14:paraId="5F29B0DD">
        <w:tblPrEx>
          <w:tblCellMar>
            <w:top w:w="0" w:type="dxa"/>
            <w:left w:w="108" w:type="dxa"/>
            <w:bottom w:w="0" w:type="dxa"/>
            <w:right w:w="108" w:type="dxa"/>
          </w:tblCellMar>
        </w:tblPrEx>
        <w:trPr>
          <w:trHeight w:val="450" w:hRule="atLeast"/>
          <w:jc w:val="center"/>
        </w:trPr>
        <w:tc>
          <w:tcPr>
            <w:tcW w:w="6081" w:type="dxa"/>
            <w:gridSpan w:val="3"/>
            <w:tcBorders>
              <w:top w:val="single" w:color="auto" w:sz="4" w:space="0"/>
              <w:left w:val="single" w:color="auto" w:sz="4" w:space="0"/>
              <w:bottom w:val="single" w:color="auto" w:sz="4" w:space="0"/>
              <w:right w:val="single" w:color="auto" w:sz="4" w:space="0"/>
            </w:tcBorders>
            <w:vAlign w:val="center"/>
          </w:tcPr>
          <w:p w14:paraId="681FF874">
            <w:pPr>
              <w:widowControl/>
              <w:jc w:val="center"/>
              <w:rPr>
                <w:rFonts w:hAnsi="宋体"/>
                <w:sz w:val="21"/>
                <w:szCs w:val="21"/>
              </w:rPr>
            </w:pPr>
            <w:r>
              <w:rPr>
                <w:rFonts w:hint="eastAsia" w:hAnsi="宋体"/>
                <w:sz w:val="21"/>
                <w:szCs w:val="21"/>
              </w:rPr>
              <w:t>合计</w:t>
            </w:r>
          </w:p>
        </w:tc>
        <w:tc>
          <w:tcPr>
            <w:tcW w:w="2348" w:type="dxa"/>
            <w:gridSpan w:val="2"/>
            <w:tcBorders>
              <w:top w:val="single" w:color="auto" w:sz="4" w:space="0"/>
              <w:left w:val="nil"/>
              <w:bottom w:val="single" w:color="auto" w:sz="4" w:space="0"/>
              <w:right w:val="single" w:color="auto" w:sz="4" w:space="0"/>
            </w:tcBorders>
            <w:vAlign w:val="center"/>
          </w:tcPr>
          <w:p w14:paraId="0F53B5B9">
            <w:pPr>
              <w:widowControl/>
              <w:jc w:val="center"/>
              <w:rPr>
                <w:rFonts w:hAnsi="宋体"/>
                <w:sz w:val="21"/>
                <w:szCs w:val="21"/>
              </w:rPr>
            </w:pPr>
          </w:p>
        </w:tc>
      </w:tr>
    </w:tbl>
    <w:p w14:paraId="21C1DCEF">
      <w:pPr>
        <w:pStyle w:val="29"/>
        <w:spacing w:line="320" w:lineRule="exact"/>
        <w:ind w:right="480"/>
        <w:rPr>
          <w:color w:val="000000"/>
          <w:szCs w:val="21"/>
          <w:lang w:val="zh-CN"/>
        </w:rPr>
      </w:pPr>
      <w:r>
        <w:rPr>
          <w:rFonts w:hint="eastAsia"/>
          <w:color w:val="000000"/>
          <w:szCs w:val="21"/>
          <w:lang w:val="zh-CN"/>
        </w:rPr>
        <w:t>注：</w:t>
      </w:r>
    </w:p>
    <w:p w14:paraId="311A7CD8">
      <w:pPr>
        <w:spacing w:line="360" w:lineRule="auto"/>
        <w:ind w:firstLine="420" w:firstLineChars="20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“投标报价明细表”中的投标总报价应与 “开标一览表”中的投标总报价相一致，不一致时，以开标一览表为准。</w:t>
      </w:r>
    </w:p>
    <w:p w14:paraId="5FA2CB99">
      <w:pPr>
        <w:spacing w:line="360"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投标报价明细表所填内容按招标文件采购清单要求为准，</w:t>
      </w:r>
      <w:r>
        <w:rPr>
          <w:rFonts w:hint="eastAsia" w:ascii="宋体"/>
          <w:b/>
          <w:color w:val="000000"/>
          <w:sz w:val="21"/>
          <w:szCs w:val="21"/>
          <w:lang w:val="zh-CN"/>
        </w:rPr>
        <w:t>有重大缺项的将作无效标处理。</w:t>
      </w:r>
    </w:p>
    <w:p w14:paraId="38189BA3">
      <w:pPr>
        <w:ind w:firstLine="420" w:firstLineChars="20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此表可增行。</w:t>
      </w:r>
    </w:p>
    <w:p w14:paraId="433D9021">
      <w:pPr>
        <w:rPr>
          <w:b/>
          <w:color w:val="000000"/>
          <w:sz w:val="21"/>
          <w:szCs w:val="21"/>
        </w:rPr>
      </w:pPr>
    </w:p>
    <w:p w14:paraId="6C5C50B1">
      <w:pPr>
        <w:rPr>
          <w:rFonts w:ascii="宋体"/>
          <w:color w:val="000000"/>
          <w:sz w:val="21"/>
          <w:szCs w:val="21"/>
          <w:lang w:val="zh-CN"/>
        </w:rPr>
      </w:pPr>
    </w:p>
    <w:p w14:paraId="5972DEA9">
      <w:pPr>
        <w:rPr>
          <w:rFonts w:ascii="宋体"/>
          <w:color w:val="000000"/>
          <w:sz w:val="21"/>
          <w:szCs w:val="21"/>
          <w:lang w:val="zh-CN"/>
        </w:rPr>
      </w:pPr>
      <w:r>
        <w:rPr>
          <w:rFonts w:hint="eastAsia" w:ascii="宋体"/>
          <w:color w:val="000000"/>
          <w:sz w:val="21"/>
          <w:szCs w:val="21"/>
          <w:lang w:val="zh-CN"/>
        </w:rPr>
        <w:t>投标人</w:t>
      </w:r>
      <w:r>
        <w:rPr>
          <w:rFonts w:ascii="宋体"/>
          <w:color w:val="000000"/>
          <w:sz w:val="21"/>
          <w:szCs w:val="21"/>
          <w:lang w:val="zh-CN"/>
        </w:rPr>
        <w:t>（盖单位章）：</w:t>
      </w:r>
      <w:r>
        <w:rPr>
          <w:rFonts w:hint="eastAsia" w:ascii="宋体"/>
          <w:color w:val="000000"/>
          <w:sz w:val="21"/>
          <w:szCs w:val="21"/>
          <w:lang w:val="zh-CN"/>
        </w:rPr>
        <w:t xml:space="preserve">                             </w:t>
      </w:r>
      <w:r>
        <w:rPr>
          <w:rFonts w:ascii="宋体"/>
          <w:color w:val="000000"/>
          <w:sz w:val="21"/>
          <w:szCs w:val="21"/>
          <w:lang w:val="zh-CN"/>
        </w:rPr>
        <w:t>法定代表人</w:t>
      </w:r>
      <w:r>
        <w:rPr>
          <w:rFonts w:hint="eastAsia" w:ascii="宋体"/>
          <w:color w:val="000000"/>
          <w:sz w:val="21"/>
          <w:szCs w:val="21"/>
          <w:lang w:val="zh-CN"/>
        </w:rPr>
        <w:t>或全权代表（盖章或签字）</w:t>
      </w:r>
      <w:r>
        <w:rPr>
          <w:rFonts w:ascii="宋体"/>
          <w:color w:val="000000"/>
          <w:sz w:val="21"/>
          <w:szCs w:val="21"/>
          <w:lang w:val="zh-CN"/>
        </w:rPr>
        <w:t xml:space="preserve">： </w:t>
      </w:r>
    </w:p>
    <w:p w14:paraId="39C0771E">
      <w:pPr>
        <w:ind w:firstLine="2520" w:firstLineChars="1200"/>
        <w:rPr>
          <w:rFonts w:ascii="宋体"/>
          <w:color w:val="000000"/>
          <w:sz w:val="21"/>
          <w:szCs w:val="21"/>
          <w:lang w:val="zh-CN"/>
        </w:rPr>
      </w:pPr>
    </w:p>
    <w:p w14:paraId="0151E85D">
      <w:pPr>
        <w:pStyle w:val="29"/>
        <w:spacing w:line="360" w:lineRule="auto"/>
        <w:ind w:firstLine="6615" w:firstLineChars="3150"/>
        <w:rPr>
          <w:rFonts w:hAnsi="Times New Roman"/>
          <w:color w:val="000000"/>
          <w:sz w:val="24"/>
          <w:lang w:val="zh-CN"/>
        </w:rPr>
        <w:sectPr>
          <w:type w:val="continuous"/>
          <w:pgSz w:w="11906" w:h="16838"/>
          <w:pgMar w:top="1440" w:right="1440" w:bottom="1440" w:left="1440" w:header="851" w:footer="992" w:gutter="0"/>
          <w:cols w:space="720" w:num="1"/>
          <w:docGrid w:linePitch="490" w:charSpace="0"/>
        </w:sectPr>
      </w:pPr>
      <w:r>
        <w:rPr>
          <w:rFonts w:hAnsi="Times New Roman"/>
          <w:color w:val="000000"/>
          <w:szCs w:val="21"/>
          <w:lang w:val="zh-CN"/>
        </w:rPr>
        <w:t>日    期：</w:t>
      </w:r>
    </w:p>
    <w:p w14:paraId="26C7F300">
      <w:pPr>
        <w:pStyle w:val="29"/>
        <w:spacing w:line="360" w:lineRule="auto"/>
        <w:outlineLvl w:val="1"/>
        <w:rPr>
          <w:rFonts w:hAnsi="宋体"/>
          <w:b/>
          <w:color w:val="000000"/>
          <w:sz w:val="24"/>
        </w:rPr>
      </w:pPr>
      <w:r>
        <w:rPr>
          <w:rFonts w:hint="eastAsia" w:hAnsi="宋体"/>
          <w:b/>
          <w:color w:val="000000"/>
          <w:sz w:val="24"/>
        </w:rPr>
        <w:t>附件三</w:t>
      </w:r>
    </w:p>
    <w:p w14:paraId="0ED0F2DC">
      <w:pPr>
        <w:spacing w:line="450" w:lineRule="atLeast"/>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投标声明书</w:t>
      </w:r>
    </w:p>
    <w:p w14:paraId="0B7C8BE0">
      <w:pPr>
        <w:spacing w:line="360" w:lineRule="auto"/>
        <w:jc w:val="left"/>
        <w:rPr>
          <w:rFonts w:ascii="Arial" w:hAnsi="Arial" w:cs="Arial"/>
          <w:color w:val="000000"/>
          <w:sz w:val="24"/>
        </w:rPr>
      </w:pPr>
    </w:p>
    <w:p w14:paraId="40EF0D3B">
      <w:pPr>
        <w:spacing w:line="360" w:lineRule="auto"/>
        <w:jc w:val="left"/>
        <w:rPr>
          <w:rFonts w:ascii="宋体" w:hAnsi="宋体" w:cs="宋体"/>
          <w:color w:val="000000"/>
          <w:sz w:val="24"/>
        </w:rPr>
      </w:pPr>
      <w:r>
        <w:rPr>
          <w:rFonts w:hint="eastAsia" w:ascii="宋体" w:hAnsi="宋体"/>
          <w:color w:val="000000"/>
          <w:sz w:val="24"/>
        </w:rPr>
        <w:t>仙居县实验小学</w:t>
      </w:r>
      <w:r>
        <w:rPr>
          <w:rFonts w:hint="eastAsia" w:ascii="Arial" w:hAnsi="Arial" w:cs="Arial"/>
          <w:color w:val="000000"/>
          <w:sz w:val="24"/>
        </w:rPr>
        <w:t>：</w:t>
      </w:r>
    </w:p>
    <w:p w14:paraId="061E44F4">
      <w:pPr>
        <w:pStyle w:val="29"/>
        <w:spacing w:line="360" w:lineRule="auto"/>
        <w:ind w:firstLine="597" w:firstLineChars="249"/>
        <w:rPr>
          <w:rFonts w:ascii="Arial" w:hAnsi="Arial" w:cs="Arial"/>
          <w:color w:val="000000"/>
          <w:sz w:val="24"/>
        </w:rPr>
      </w:pPr>
      <w:r>
        <w:rPr>
          <w:rFonts w:ascii="Arial" w:hAnsi="Arial" w:cs="Arial"/>
          <w:color w:val="000000"/>
          <w:sz w:val="24"/>
          <w:u w:val="single"/>
        </w:rPr>
        <w:t>(投标人全称)</w:t>
      </w:r>
      <w:r>
        <w:rPr>
          <w:rFonts w:hint="eastAsia" w:ascii="Arial" w:hAnsi="Arial" w:cs="Arial"/>
          <w:color w:val="000000"/>
          <w:sz w:val="24"/>
          <w:u w:val="single"/>
        </w:rPr>
        <w:t xml:space="preserve">    </w:t>
      </w:r>
      <w:r>
        <w:rPr>
          <w:rFonts w:hint="eastAsia" w:ascii="Arial" w:hAnsi="Arial" w:cs="Arial"/>
          <w:color w:val="000000"/>
          <w:sz w:val="24"/>
        </w:rPr>
        <w:t>系中华人民共和国合法企业，经营地址</w:t>
      </w:r>
      <w:r>
        <w:rPr>
          <w:rFonts w:hint="eastAsia" w:ascii="Arial" w:hAnsi="Arial" w:cs="Arial"/>
          <w:color w:val="000000"/>
          <w:sz w:val="24"/>
          <w:u w:val="single"/>
        </w:rPr>
        <w:t xml:space="preserve">                    </w:t>
      </w:r>
      <w:r>
        <w:rPr>
          <w:rFonts w:hint="eastAsia" w:ascii="Arial" w:hAnsi="Arial" w:cs="Arial"/>
          <w:color w:val="000000"/>
          <w:sz w:val="24"/>
        </w:rPr>
        <w:t>。</w:t>
      </w:r>
    </w:p>
    <w:p w14:paraId="09956513">
      <w:pPr>
        <w:spacing w:line="360" w:lineRule="auto"/>
        <w:ind w:firstLine="480" w:firstLineChars="200"/>
        <w:jc w:val="left"/>
        <w:rPr>
          <w:rFonts w:ascii="宋体" w:hAnsi="宋体" w:cs="Arial"/>
          <w:b/>
          <w:color w:val="000000"/>
          <w:sz w:val="24"/>
          <w:u w:val="single"/>
        </w:rPr>
      </w:pPr>
      <w:r>
        <w:rPr>
          <w:rFonts w:hint="eastAsia" w:ascii="Arial" w:hAnsi="Arial" w:cs="Arial"/>
          <w:color w:val="000000"/>
          <w:sz w:val="24"/>
        </w:rPr>
        <w:t>我</w:t>
      </w:r>
      <w:r>
        <w:rPr>
          <w:rFonts w:hint="eastAsia" w:ascii="Arial" w:hAnsi="Arial" w:cs="Arial"/>
          <w:color w:val="000000"/>
          <w:sz w:val="24"/>
          <w:u w:val="single"/>
        </w:rPr>
        <w:t xml:space="preserve">（姓名） </w:t>
      </w:r>
      <w:r>
        <w:rPr>
          <w:rFonts w:hint="eastAsia" w:ascii="Arial" w:hAnsi="Arial" w:cs="Arial"/>
          <w:color w:val="000000"/>
          <w:sz w:val="24"/>
        </w:rPr>
        <w:t>系上述企业的法定代表人（或营业执照中明确的负责人），参加贵方组织的</w:t>
      </w:r>
      <w:r>
        <w:rPr>
          <w:rFonts w:hint="eastAsia" w:ascii="宋体" w:hAnsi="宋体" w:cs="Arial"/>
          <w:b/>
          <w:color w:val="000000"/>
          <w:sz w:val="24"/>
          <w:u w:val="single"/>
        </w:rPr>
        <w:t>TZXYGKZ-2024-4仙居县实验小学LED显示屏采购</w:t>
      </w:r>
      <w:r>
        <w:rPr>
          <w:rFonts w:hint="eastAsia" w:ascii="Arial" w:hAnsi="Arial" w:cs="Arial"/>
          <w:color w:val="000000"/>
          <w:sz w:val="24"/>
        </w:rPr>
        <w:t>的投标。为便于贵方公正、择优地确定中标人以及投标产品和服务，我方就本次投标有关事项郑重承诺如下：</w:t>
      </w:r>
    </w:p>
    <w:p w14:paraId="2A6EC5BD">
      <w:pPr>
        <w:spacing w:line="360" w:lineRule="auto"/>
        <w:ind w:firstLine="480" w:firstLineChars="200"/>
        <w:jc w:val="left"/>
        <w:rPr>
          <w:rFonts w:ascii="Arial" w:hAnsi="Arial" w:cs="Arial"/>
          <w:color w:val="000000"/>
          <w:sz w:val="24"/>
        </w:rPr>
      </w:pPr>
      <w:r>
        <w:rPr>
          <w:rFonts w:hint="eastAsia" w:ascii="Arial" w:hAnsi="Arial" w:cs="Arial"/>
          <w:color w:val="000000"/>
          <w:sz w:val="24"/>
        </w:rPr>
        <w:t>1.我方向贵方提交的所有投标文件、资料都是准确的和真实的。</w:t>
      </w:r>
    </w:p>
    <w:p w14:paraId="1BFAEDA5">
      <w:pPr>
        <w:spacing w:line="360" w:lineRule="auto"/>
        <w:ind w:firstLine="480" w:firstLineChars="200"/>
        <w:jc w:val="left"/>
        <w:rPr>
          <w:rFonts w:ascii="Arial" w:hAnsi="Arial" w:cs="Arial"/>
          <w:color w:val="000000"/>
          <w:sz w:val="24"/>
        </w:rPr>
      </w:pPr>
      <w:r>
        <w:rPr>
          <w:rFonts w:hint="eastAsia" w:ascii="Arial" w:hAnsi="Arial" w:cs="Arial"/>
          <w:color w:val="000000"/>
          <w:sz w:val="24"/>
        </w:rPr>
        <w:t>2.</w:t>
      </w:r>
      <w:r>
        <w:rPr>
          <w:rFonts w:ascii="Arial" w:hAnsi="Arial" w:cs="Arial"/>
          <w:color w:val="000000"/>
          <w:sz w:val="24"/>
        </w:rPr>
        <w:t>我方承诺已经具备《中华人民共和国政府采购法》</w:t>
      </w:r>
      <w:r>
        <w:rPr>
          <w:rFonts w:hint="eastAsia" w:ascii="Arial" w:hAnsi="Arial" w:cs="Arial"/>
          <w:color w:val="000000"/>
          <w:sz w:val="24"/>
        </w:rPr>
        <w:t>、《中华人民共和国政府采购法实施条例》</w:t>
      </w:r>
      <w:r>
        <w:rPr>
          <w:rFonts w:ascii="Arial" w:hAnsi="Arial" w:cs="Arial"/>
          <w:color w:val="000000"/>
          <w:sz w:val="24"/>
        </w:rPr>
        <w:t>中规定的参加政府采购活动的投标人应当具备的条件</w:t>
      </w:r>
      <w:r>
        <w:rPr>
          <w:rFonts w:hint="eastAsia" w:ascii="Arial" w:hAnsi="Arial" w:cs="Arial"/>
          <w:color w:val="000000"/>
          <w:sz w:val="24"/>
        </w:rPr>
        <w:t>，并真实提供相关材料。</w:t>
      </w:r>
    </w:p>
    <w:p w14:paraId="0266F0CF">
      <w:pPr>
        <w:spacing w:line="360" w:lineRule="auto"/>
        <w:ind w:firstLine="480" w:firstLineChars="200"/>
        <w:jc w:val="left"/>
        <w:rPr>
          <w:rFonts w:ascii="Arial" w:hAnsi="Arial" w:cs="Arial"/>
          <w:color w:val="000000"/>
          <w:sz w:val="24"/>
        </w:rPr>
      </w:pPr>
      <w:r>
        <w:rPr>
          <w:rFonts w:hint="eastAsia" w:ascii="Arial" w:hAnsi="Arial" w:cs="Arial"/>
          <w:color w:val="000000"/>
          <w:sz w:val="24"/>
        </w:rPr>
        <w:t>3.提供投标须知规定的全部投标文件，具体内容为：</w:t>
      </w:r>
    </w:p>
    <w:p w14:paraId="16556400">
      <w:pPr>
        <w:spacing w:line="360" w:lineRule="auto"/>
        <w:ind w:firstLine="480" w:firstLineChars="200"/>
        <w:jc w:val="left"/>
        <w:rPr>
          <w:rFonts w:ascii="Arial" w:hAnsi="Arial" w:cs="Arial"/>
          <w:color w:val="000000"/>
          <w:sz w:val="24"/>
        </w:rPr>
      </w:pPr>
      <w:r>
        <w:rPr>
          <w:rFonts w:hint="eastAsia" w:ascii="Arial" w:hAnsi="Arial" w:cs="Arial"/>
          <w:color w:val="000000"/>
          <w:sz w:val="24"/>
        </w:rPr>
        <w:t>（1）资格证明文件</w:t>
      </w:r>
    </w:p>
    <w:p w14:paraId="21E3665F">
      <w:pPr>
        <w:spacing w:line="360" w:lineRule="auto"/>
        <w:ind w:firstLine="480" w:firstLineChars="200"/>
        <w:jc w:val="left"/>
        <w:rPr>
          <w:rFonts w:ascii="Arial" w:hAnsi="Arial" w:cs="Arial"/>
          <w:color w:val="000000"/>
          <w:sz w:val="24"/>
        </w:rPr>
      </w:pPr>
      <w:r>
        <w:rPr>
          <w:rFonts w:hint="eastAsia" w:ascii="Arial" w:hAnsi="Arial" w:cs="Arial"/>
          <w:color w:val="000000"/>
          <w:sz w:val="24"/>
        </w:rPr>
        <w:t>（2）商务与技术文件；</w:t>
      </w:r>
    </w:p>
    <w:p w14:paraId="749E0917">
      <w:pPr>
        <w:spacing w:line="360" w:lineRule="auto"/>
        <w:ind w:firstLine="480" w:firstLineChars="200"/>
        <w:jc w:val="left"/>
        <w:rPr>
          <w:rFonts w:ascii="Arial" w:hAnsi="Arial" w:cs="Arial"/>
          <w:color w:val="000000"/>
          <w:sz w:val="24"/>
        </w:rPr>
      </w:pPr>
      <w:r>
        <w:rPr>
          <w:rFonts w:hint="eastAsia" w:ascii="Arial" w:hAnsi="Arial" w:cs="Arial"/>
          <w:color w:val="000000"/>
          <w:sz w:val="24"/>
        </w:rPr>
        <w:t>（2）报价文件；</w:t>
      </w:r>
    </w:p>
    <w:p w14:paraId="14B636BD">
      <w:pPr>
        <w:spacing w:line="360" w:lineRule="auto"/>
        <w:ind w:firstLine="480" w:firstLineChars="200"/>
        <w:jc w:val="left"/>
        <w:rPr>
          <w:rFonts w:ascii="Arial" w:hAnsi="Arial" w:cs="Arial"/>
          <w:color w:val="000000"/>
          <w:sz w:val="24"/>
        </w:rPr>
      </w:pPr>
      <w:r>
        <w:rPr>
          <w:rFonts w:hint="eastAsia" w:ascii="Arial" w:hAnsi="Arial" w:cs="Arial"/>
          <w:color w:val="000000"/>
          <w:sz w:val="24"/>
        </w:rPr>
        <w:t>（3）投标人须知要求投标人提交的全部文件。</w:t>
      </w:r>
    </w:p>
    <w:p w14:paraId="3E094255">
      <w:pPr>
        <w:spacing w:line="360" w:lineRule="auto"/>
        <w:ind w:firstLine="480" w:firstLineChars="200"/>
        <w:jc w:val="left"/>
        <w:rPr>
          <w:rFonts w:ascii="Arial" w:hAnsi="Arial" w:cs="Arial"/>
          <w:color w:val="000000"/>
          <w:sz w:val="24"/>
        </w:rPr>
      </w:pPr>
      <w:r>
        <w:rPr>
          <w:rFonts w:hint="eastAsia" w:ascii="Arial" w:hAnsi="Arial" w:cs="Arial"/>
          <w:color w:val="000000"/>
          <w:sz w:val="24"/>
        </w:rPr>
        <w:t>4.按招标文件要求提供和交付的货物或服务的投标报价详见开标一览表。</w:t>
      </w:r>
    </w:p>
    <w:p w14:paraId="43F3C43E">
      <w:pPr>
        <w:spacing w:line="360" w:lineRule="auto"/>
        <w:ind w:firstLine="480" w:firstLineChars="200"/>
        <w:jc w:val="left"/>
        <w:rPr>
          <w:rFonts w:ascii="Arial" w:hAnsi="Arial" w:cs="Arial"/>
          <w:color w:val="000000"/>
          <w:sz w:val="24"/>
        </w:rPr>
      </w:pPr>
      <w:r>
        <w:rPr>
          <w:rFonts w:hint="eastAsia" w:ascii="Arial" w:hAnsi="Arial" w:cs="Arial"/>
          <w:color w:val="000000"/>
          <w:sz w:val="24"/>
        </w:rPr>
        <w:t>5.保证忠实地执行双方所签订的合同，并承担合同规定的责任和义务。</w:t>
      </w:r>
    </w:p>
    <w:p w14:paraId="4F387E73">
      <w:pPr>
        <w:spacing w:line="360" w:lineRule="auto"/>
        <w:ind w:firstLine="480" w:firstLineChars="200"/>
        <w:jc w:val="left"/>
        <w:rPr>
          <w:rFonts w:ascii="Arial" w:hAnsi="Arial" w:cs="Arial"/>
          <w:color w:val="000000"/>
          <w:sz w:val="24"/>
        </w:rPr>
      </w:pPr>
      <w:r>
        <w:rPr>
          <w:rFonts w:hint="eastAsia" w:ascii="Arial" w:hAnsi="Arial" w:cs="Arial"/>
          <w:color w:val="000000"/>
          <w:sz w:val="24"/>
        </w:rPr>
        <w:t>6.保证遵守招标文件中的其他有关规定。</w:t>
      </w:r>
    </w:p>
    <w:p w14:paraId="6032F325">
      <w:pPr>
        <w:spacing w:line="360" w:lineRule="auto"/>
        <w:ind w:firstLine="480" w:firstLineChars="200"/>
        <w:jc w:val="left"/>
        <w:rPr>
          <w:rFonts w:ascii="Arial" w:hAnsi="Arial" w:cs="Arial"/>
          <w:color w:val="000000"/>
          <w:sz w:val="24"/>
        </w:rPr>
      </w:pPr>
      <w:r>
        <w:rPr>
          <w:rFonts w:hint="eastAsia" w:ascii="Arial" w:hAnsi="Arial" w:cs="Arial"/>
          <w:color w:val="000000"/>
          <w:sz w:val="24"/>
        </w:rPr>
        <w:t>7.我</w:t>
      </w:r>
      <w:r>
        <w:rPr>
          <w:rFonts w:ascii="Arial" w:hAnsi="Arial" w:cs="Arial"/>
          <w:color w:val="000000"/>
          <w:sz w:val="24"/>
        </w:rPr>
        <w:t>方的投标</w:t>
      </w:r>
      <w:r>
        <w:rPr>
          <w:rFonts w:hint="eastAsia" w:ascii="Arial" w:hAnsi="Arial" w:cs="Arial"/>
          <w:color w:val="000000"/>
          <w:sz w:val="24"/>
        </w:rPr>
        <w:t>有效期自</w:t>
      </w:r>
      <w:r>
        <w:rPr>
          <w:rFonts w:ascii="Arial" w:hAnsi="Arial" w:cs="Arial"/>
          <w:color w:val="000000"/>
          <w:sz w:val="24"/>
        </w:rPr>
        <w:t>在开标</w:t>
      </w:r>
      <w:r>
        <w:rPr>
          <w:rFonts w:hint="eastAsia" w:ascii="Arial" w:hAnsi="Arial" w:cs="Arial"/>
          <w:color w:val="000000"/>
          <w:sz w:val="24"/>
        </w:rPr>
        <w:t>日起</w:t>
      </w:r>
      <w:r>
        <w:rPr>
          <w:rFonts w:hint="eastAsia" w:ascii="Arial" w:hAnsi="Arial" w:cs="Arial"/>
          <w:color w:val="000000"/>
          <w:sz w:val="24"/>
          <w:u w:val="single"/>
        </w:rPr>
        <w:t>90</w:t>
      </w:r>
      <w:r>
        <w:rPr>
          <w:rFonts w:ascii="Arial" w:hAnsi="Arial" w:cs="Arial"/>
          <w:color w:val="000000"/>
          <w:sz w:val="24"/>
        </w:rPr>
        <w:t>天内有效。</w:t>
      </w:r>
    </w:p>
    <w:p w14:paraId="284401E0">
      <w:pPr>
        <w:spacing w:line="360" w:lineRule="auto"/>
        <w:ind w:firstLine="480" w:firstLineChars="200"/>
        <w:jc w:val="left"/>
        <w:rPr>
          <w:rFonts w:ascii="Arial" w:hAnsi="Arial" w:cs="Arial"/>
          <w:color w:val="000000"/>
          <w:sz w:val="24"/>
        </w:rPr>
      </w:pPr>
      <w:r>
        <w:rPr>
          <w:rFonts w:hint="eastAsia" w:ascii="Arial" w:hAnsi="Arial" w:cs="Arial"/>
          <w:color w:val="000000"/>
          <w:sz w:val="24"/>
        </w:rPr>
        <w:t>8.我方完全理解贵方不一定要接受最低价的投标。</w:t>
      </w:r>
    </w:p>
    <w:p w14:paraId="625B62E9">
      <w:pPr>
        <w:spacing w:line="360" w:lineRule="auto"/>
        <w:ind w:firstLine="480" w:firstLineChars="200"/>
        <w:jc w:val="left"/>
        <w:rPr>
          <w:rFonts w:ascii="Arial" w:hAnsi="Arial" w:cs="Arial"/>
          <w:color w:val="000000"/>
          <w:sz w:val="24"/>
        </w:rPr>
      </w:pPr>
      <w:r>
        <w:rPr>
          <w:rFonts w:hint="eastAsia" w:ascii="Arial" w:hAnsi="Arial" w:cs="Arial"/>
          <w:color w:val="000000"/>
          <w:sz w:val="24"/>
        </w:rPr>
        <w:t>9.我方在投标之前已经与贵方进行了充分的沟通，完全理解并接受招标文件的各项规定和要求，对招标文件的合理性、合法性不再有异议。</w:t>
      </w:r>
    </w:p>
    <w:p w14:paraId="4948A159">
      <w:pPr>
        <w:spacing w:line="360" w:lineRule="auto"/>
        <w:ind w:firstLine="480" w:firstLineChars="200"/>
        <w:jc w:val="left"/>
        <w:rPr>
          <w:rFonts w:ascii="Arial" w:hAnsi="Arial" w:cs="Arial"/>
          <w:color w:val="000000"/>
          <w:sz w:val="24"/>
        </w:rPr>
      </w:pPr>
      <w:r>
        <w:rPr>
          <w:rFonts w:hint="eastAsia" w:ascii="Arial" w:hAnsi="Arial" w:cs="Arial"/>
          <w:color w:val="000000"/>
          <w:sz w:val="24"/>
        </w:rPr>
        <w:t>10.</w:t>
      </w:r>
      <w:r>
        <w:rPr>
          <w:rFonts w:ascii="Arial" w:hAnsi="Arial" w:cs="Arial"/>
          <w:color w:val="000000"/>
          <w:sz w:val="24"/>
        </w:rPr>
        <w:t>我方愿意向贵方提供真实完整的任何与该项投标有关的数据、情况和技术资料。若贵方需要，我方愿意提供我方作出的一切承诺的证明材料。</w:t>
      </w:r>
    </w:p>
    <w:p w14:paraId="2003FAB8">
      <w:pPr>
        <w:spacing w:line="360" w:lineRule="auto"/>
        <w:ind w:firstLine="480" w:firstLineChars="200"/>
        <w:jc w:val="left"/>
        <w:rPr>
          <w:rFonts w:ascii="Arial" w:hAnsi="Arial" w:cs="Arial"/>
          <w:color w:val="000000"/>
          <w:sz w:val="24"/>
        </w:rPr>
      </w:pPr>
      <w:r>
        <w:rPr>
          <w:rFonts w:hint="eastAsia" w:ascii="Arial" w:hAnsi="Arial" w:cs="Arial"/>
          <w:color w:val="000000"/>
          <w:sz w:val="24"/>
        </w:rPr>
        <w:t>11.</w:t>
      </w:r>
      <w:r>
        <w:rPr>
          <w:rFonts w:ascii="Arial" w:hAnsi="Arial" w:cs="Arial"/>
          <w:color w:val="000000"/>
          <w:sz w:val="24"/>
        </w:rPr>
        <w:t>我方已详细审核全部招标文件，包括招标文件</w:t>
      </w:r>
      <w:r>
        <w:rPr>
          <w:rFonts w:hint="eastAsia" w:ascii="Arial" w:hAnsi="Arial" w:cs="Arial"/>
          <w:color w:val="000000"/>
          <w:sz w:val="24"/>
        </w:rPr>
        <w:t>的澄清或</w:t>
      </w:r>
      <w:r>
        <w:rPr>
          <w:rFonts w:ascii="Arial" w:hAnsi="Arial" w:cs="Arial"/>
          <w:color w:val="000000"/>
          <w:sz w:val="24"/>
        </w:rPr>
        <w:t>修改</w:t>
      </w:r>
      <w:r>
        <w:rPr>
          <w:rFonts w:hint="eastAsia" w:ascii="Arial" w:hAnsi="Arial" w:cs="Arial"/>
          <w:color w:val="000000"/>
          <w:sz w:val="24"/>
        </w:rPr>
        <w:t>文件</w:t>
      </w:r>
      <w:r>
        <w:rPr>
          <w:rFonts w:ascii="Arial" w:hAnsi="Arial" w:cs="Arial"/>
          <w:color w:val="000000"/>
          <w:sz w:val="24"/>
        </w:rPr>
        <w:t>（如有的话）、参考资料及有关附件，</w:t>
      </w:r>
      <w:r>
        <w:rPr>
          <w:rFonts w:hint="eastAsia" w:ascii="Arial" w:hAnsi="Arial" w:cs="Arial"/>
          <w:color w:val="000000"/>
          <w:sz w:val="24"/>
        </w:rPr>
        <w:t>已经了解我方对于招标文件、采购过程、采购结果有依法进行询问、质疑、投诉的权利及相关渠道和要求</w:t>
      </w:r>
      <w:r>
        <w:rPr>
          <w:rFonts w:ascii="Arial" w:hAnsi="Arial" w:cs="Arial"/>
          <w:color w:val="000000"/>
          <w:sz w:val="24"/>
        </w:rPr>
        <w:t>。</w:t>
      </w:r>
    </w:p>
    <w:p w14:paraId="6D72CB2B">
      <w:pPr>
        <w:spacing w:line="360" w:lineRule="auto"/>
        <w:ind w:firstLine="480" w:firstLineChars="200"/>
        <w:jc w:val="left"/>
        <w:rPr>
          <w:rFonts w:ascii="Arial" w:hAnsi="Arial" w:cs="Arial"/>
          <w:color w:val="000000"/>
          <w:sz w:val="24"/>
        </w:rPr>
      </w:pPr>
      <w:r>
        <w:rPr>
          <w:rFonts w:hint="eastAsia" w:ascii="Arial" w:hAnsi="Arial" w:cs="Arial"/>
          <w:color w:val="000000"/>
          <w:sz w:val="24"/>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471E989">
      <w:pPr>
        <w:spacing w:line="360" w:lineRule="auto"/>
        <w:ind w:firstLine="480" w:firstLineChars="200"/>
        <w:jc w:val="left"/>
        <w:rPr>
          <w:rFonts w:ascii="Arial" w:hAnsi="Arial" w:cs="Arial"/>
          <w:color w:val="000000"/>
          <w:sz w:val="24"/>
        </w:rPr>
      </w:pPr>
      <w:r>
        <w:rPr>
          <w:rFonts w:hint="eastAsia" w:ascii="Arial" w:hAnsi="Arial" w:cs="Arial"/>
          <w:color w:val="000000"/>
          <w:sz w:val="24"/>
        </w:rPr>
        <w:t>A.提供虚假材料谋取中标、成交的；</w:t>
      </w:r>
    </w:p>
    <w:p w14:paraId="5040A512">
      <w:pPr>
        <w:spacing w:line="360" w:lineRule="auto"/>
        <w:ind w:firstLine="480" w:firstLineChars="200"/>
        <w:jc w:val="left"/>
        <w:rPr>
          <w:rFonts w:ascii="Arial" w:hAnsi="Arial" w:cs="Arial"/>
          <w:color w:val="000000"/>
          <w:sz w:val="24"/>
        </w:rPr>
      </w:pPr>
      <w:r>
        <w:rPr>
          <w:rFonts w:hint="eastAsia" w:ascii="Arial" w:hAnsi="Arial" w:cs="Arial"/>
          <w:color w:val="000000"/>
          <w:sz w:val="24"/>
        </w:rPr>
        <w:t>B.采取不正当手段诋毁、排挤其他供应商的；</w:t>
      </w:r>
    </w:p>
    <w:p w14:paraId="5935F05C">
      <w:pPr>
        <w:spacing w:line="360" w:lineRule="auto"/>
        <w:ind w:firstLine="480" w:firstLineChars="200"/>
        <w:jc w:val="left"/>
        <w:rPr>
          <w:rFonts w:ascii="Arial" w:hAnsi="Arial" w:cs="Arial"/>
          <w:color w:val="000000"/>
          <w:sz w:val="24"/>
        </w:rPr>
      </w:pPr>
      <w:r>
        <w:rPr>
          <w:rFonts w:hint="eastAsia" w:ascii="Arial" w:hAnsi="Arial" w:cs="Arial"/>
          <w:color w:val="000000"/>
          <w:sz w:val="24"/>
        </w:rPr>
        <w:t>C.与采购人、其它供应商恶意串通的；</w:t>
      </w:r>
    </w:p>
    <w:p w14:paraId="328B5515">
      <w:pPr>
        <w:spacing w:line="360" w:lineRule="auto"/>
        <w:ind w:firstLine="480" w:firstLineChars="200"/>
        <w:jc w:val="left"/>
        <w:rPr>
          <w:rFonts w:ascii="Arial" w:hAnsi="Arial" w:cs="Arial"/>
          <w:color w:val="000000"/>
          <w:sz w:val="24"/>
        </w:rPr>
      </w:pPr>
      <w:r>
        <w:rPr>
          <w:rFonts w:hint="eastAsia" w:ascii="Arial" w:hAnsi="Arial" w:cs="Arial"/>
          <w:color w:val="000000"/>
          <w:sz w:val="24"/>
        </w:rPr>
        <w:t>D.向采购人行贿或者提供其他不正当利益的；</w:t>
      </w:r>
    </w:p>
    <w:p w14:paraId="517DC2C7">
      <w:pPr>
        <w:spacing w:line="360" w:lineRule="auto"/>
        <w:ind w:firstLine="480" w:firstLineChars="200"/>
        <w:jc w:val="left"/>
        <w:rPr>
          <w:rFonts w:ascii="Arial" w:hAnsi="Arial" w:cs="Arial"/>
          <w:color w:val="000000"/>
          <w:sz w:val="24"/>
        </w:rPr>
      </w:pPr>
      <w:r>
        <w:rPr>
          <w:rFonts w:hint="eastAsia" w:ascii="Arial" w:hAnsi="Arial" w:cs="Arial"/>
          <w:color w:val="000000"/>
          <w:sz w:val="24"/>
        </w:rPr>
        <w:t>E.拒绝有关部门监督检查或提供虚假情况的。</w:t>
      </w:r>
    </w:p>
    <w:p w14:paraId="0237273E">
      <w:pPr>
        <w:spacing w:line="360" w:lineRule="auto"/>
        <w:ind w:firstLine="480" w:firstLineChars="200"/>
        <w:jc w:val="left"/>
        <w:rPr>
          <w:rFonts w:ascii="Arial" w:hAnsi="Arial" w:cs="Arial"/>
          <w:color w:val="000000"/>
          <w:sz w:val="24"/>
        </w:rPr>
      </w:pPr>
      <w:r>
        <w:rPr>
          <w:rFonts w:hint="eastAsia" w:ascii="Arial" w:hAnsi="Arial" w:cs="Arial"/>
          <w:color w:val="000000"/>
          <w:sz w:val="24"/>
        </w:rPr>
        <w:t>13.如中标，本投标文件至本项目合同履行完毕止均保持有效，我方将按招标文件及政府采购法律、法规的规定履行合同责任和义务。</w:t>
      </w:r>
    </w:p>
    <w:p w14:paraId="08367FE3">
      <w:pPr>
        <w:spacing w:line="360" w:lineRule="auto"/>
        <w:ind w:firstLine="480" w:firstLineChars="200"/>
        <w:jc w:val="left"/>
        <w:rPr>
          <w:rFonts w:ascii="Arial" w:hAnsi="Arial" w:cs="Arial"/>
          <w:color w:val="000000"/>
          <w:sz w:val="24"/>
        </w:rPr>
      </w:pPr>
      <w:r>
        <w:rPr>
          <w:rFonts w:hint="eastAsia" w:ascii="Arial" w:hAnsi="Arial" w:cs="Arial"/>
          <w:color w:val="000000"/>
          <w:sz w:val="24"/>
        </w:rPr>
        <w:t>14.以上事项如有虚假或隐瞒，我方愿意承担一切不利后果，并不再寻求任何旨在减轻或免除法律责任。</w:t>
      </w:r>
    </w:p>
    <w:p w14:paraId="06346D12">
      <w:pPr>
        <w:spacing w:line="360" w:lineRule="auto"/>
        <w:jc w:val="left"/>
        <w:rPr>
          <w:rFonts w:ascii="宋体" w:hAnsi="宋体" w:cs="宋体"/>
          <w:color w:val="000000"/>
          <w:sz w:val="23"/>
          <w:szCs w:val="23"/>
        </w:rPr>
      </w:pPr>
    </w:p>
    <w:p w14:paraId="1390DCA4">
      <w:pPr>
        <w:spacing w:line="450" w:lineRule="atLeast"/>
        <w:jc w:val="left"/>
        <w:rPr>
          <w:rFonts w:ascii="宋体" w:hAnsi="宋体" w:cs="宋体"/>
          <w:color w:val="000000"/>
          <w:sz w:val="23"/>
          <w:szCs w:val="23"/>
        </w:rPr>
      </w:pPr>
      <w:r>
        <w:rPr>
          <w:rFonts w:hint="eastAsia" w:ascii="Arial" w:hAnsi="Arial" w:cs="Arial"/>
          <w:color w:val="000000"/>
          <w:sz w:val="24"/>
        </w:rPr>
        <w:t>     与本投标有关的一切往来通讯请寄：</w:t>
      </w:r>
    </w:p>
    <w:p w14:paraId="4B35AEED">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地址：________________邮编：____________　</w:t>
      </w:r>
    </w:p>
    <w:p w14:paraId="4C6492DF">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电话：________________　传真：____________</w:t>
      </w:r>
    </w:p>
    <w:p w14:paraId="61D590BA">
      <w:pPr>
        <w:spacing w:line="450" w:lineRule="atLeast"/>
        <w:jc w:val="left"/>
        <w:rPr>
          <w:rFonts w:ascii="宋体" w:hAnsi="宋体" w:cs="宋体"/>
          <w:color w:val="000000"/>
          <w:sz w:val="23"/>
          <w:szCs w:val="23"/>
        </w:rPr>
      </w:pPr>
      <w:r>
        <w:rPr>
          <w:rFonts w:hint="eastAsia" w:ascii="Arial" w:hAnsi="Arial" w:cs="Arial"/>
          <w:color w:val="000000"/>
          <w:sz w:val="24"/>
        </w:rPr>
        <w:t> </w:t>
      </w:r>
    </w:p>
    <w:p w14:paraId="240844F1">
      <w:pPr>
        <w:spacing w:line="450" w:lineRule="atLeast"/>
        <w:jc w:val="left"/>
        <w:rPr>
          <w:rFonts w:ascii="Arial" w:hAnsi="Arial" w:cs="Arial"/>
          <w:color w:val="000000"/>
          <w:sz w:val="24"/>
        </w:rPr>
      </w:pPr>
    </w:p>
    <w:p w14:paraId="708D30D5">
      <w:pPr>
        <w:spacing w:line="450" w:lineRule="atLeast"/>
        <w:ind w:firstLine="240" w:firstLineChars="100"/>
        <w:jc w:val="left"/>
        <w:rPr>
          <w:rFonts w:ascii="Arial" w:hAnsi="Arial" w:cs="Arial"/>
          <w:color w:val="000000"/>
          <w:sz w:val="24"/>
        </w:rPr>
      </w:pPr>
      <w:r>
        <w:rPr>
          <w:rFonts w:hint="eastAsia" w:ascii="Arial" w:hAnsi="Arial" w:cs="Arial"/>
          <w:color w:val="000000"/>
          <w:sz w:val="24"/>
        </w:rPr>
        <w:t>投标人 (盖单位章)：</w:t>
      </w:r>
    </w:p>
    <w:p w14:paraId="491F31B7">
      <w:pPr>
        <w:spacing w:line="450" w:lineRule="atLeast"/>
        <w:ind w:firstLine="240" w:firstLineChars="100"/>
        <w:jc w:val="left"/>
        <w:rPr>
          <w:rFonts w:ascii="Arial" w:hAnsi="Arial" w:cs="Arial"/>
          <w:color w:val="000000"/>
          <w:sz w:val="24"/>
        </w:rPr>
      </w:pPr>
    </w:p>
    <w:p w14:paraId="3D0E7299">
      <w:pPr>
        <w:spacing w:line="450" w:lineRule="atLeast"/>
        <w:ind w:firstLine="2280" w:firstLineChars="950"/>
        <w:jc w:val="left"/>
        <w:rPr>
          <w:rFonts w:ascii="宋体" w:hAnsi="宋体" w:cs="宋体"/>
          <w:color w:val="000000"/>
          <w:sz w:val="23"/>
          <w:szCs w:val="23"/>
        </w:rPr>
      </w:pPr>
      <w:r>
        <w:rPr>
          <w:rFonts w:hint="eastAsia" w:ascii="Arial" w:hAnsi="Arial" w:cs="Arial"/>
          <w:color w:val="000000"/>
          <w:sz w:val="24"/>
        </w:rPr>
        <w:t>法定代表人或全权代表(盖章或签字)：</w:t>
      </w:r>
    </w:p>
    <w:p w14:paraId="4920B9E5">
      <w:pPr>
        <w:spacing w:line="450" w:lineRule="atLeast"/>
        <w:jc w:val="left"/>
        <w:rPr>
          <w:rFonts w:ascii="宋体" w:hAnsi="宋体" w:cs="宋体"/>
          <w:color w:val="000000"/>
          <w:sz w:val="23"/>
          <w:szCs w:val="23"/>
        </w:rPr>
      </w:pPr>
      <w:r>
        <w:rPr>
          <w:rFonts w:hint="eastAsia" w:ascii="Arial" w:hAnsi="Arial" w:cs="Arial"/>
          <w:color w:val="000000"/>
          <w:sz w:val="24"/>
        </w:rPr>
        <w:t> </w:t>
      </w:r>
    </w:p>
    <w:p w14:paraId="29ADB892">
      <w:pPr>
        <w:spacing w:line="450" w:lineRule="atLeast"/>
        <w:jc w:val="center"/>
        <w:rPr>
          <w:rFonts w:ascii="Arial" w:hAnsi="Arial" w:cs="Arial"/>
          <w:color w:val="000000"/>
          <w:sz w:val="24"/>
        </w:rPr>
      </w:pPr>
      <w:r>
        <w:rPr>
          <w:rFonts w:hint="eastAsia"/>
          <w:color w:val="000000"/>
        </w:rPr>
        <w:t xml:space="preserve">                             </w:t>
      </w:r>
      <w:r>
        <w:rPr>
          <w:rFonts w:hint="eastAsia" w:ascii="Arial" w:hAnsi="Arial" w:cs="Arial"/>
          <w:color w:val="000000"/>
          <w:sz w:val="24"/>
        </w:rPr>
        <w:t>日　期：</w:t>
      </w:r>
    </w:p>
    <w:p w14:paraId="3A3909E2">
      <w:pPr>
        <w:spacing w:line="450" w:lineRule="atLeast"/>
        <w:rPr>
          <w:rFonts w:ascii="Arial" w:hAnsi="Arial" w:cs="Arial"/>
          <w:color w:val="000000"/>
          <w:sz w:val="24"/>
        </w:rPr>
      </w:pPr>
    </w:p>
    <w:p w14:paraId="0D14B3CE">
      <w:pPr>
        <w:spacing w:line="450" w:lineRule="atLeast"/>
        <w:ind w:firstLine="361" w:firstLineChars="150"/>
        <w:rPr>
          <w:rFonts w:ascii="仿宋_GB2312" w:eastAsia="仿宋_GB2312"/>
          <w:b/>
          <w:bCs/>
          <w:color w:val="000000"/>
          <w:sz w:val="24"/>
        </w:rPr>
      </w:pPr>
    </w:p>
    <w:p w14:paraId="74931C72">
      <w:pPr>
        <w:spacing w:line="450" w:lineRule="atLeast"/>
        <w:ind w:firstLine="361" w:firstLineChars="150"/>
        <w:rPr>
          <w:rFonts w:ascii="仿宋_GB2312" w:eastAsia="仿宋_GB2312"/>
          <w:b/>
          <w:bCs/>
          <w:color w:val="000000"/>
          <w:sz w:val="24"/>
        </w:rPr>
      </w:pPr>
      <w:r>
        <w:rPr>
          <w:rFonts w:ascii="仿宋_GB2312" w:eastAsia="仿宋_GB2312"/>
          <w:b/>
          <w:bCs/>
          <w:color w:val="000000"/>
          <w:sz w:val="24"/>
        </w:rPr>
        <w:t>注：</w:t>
      </w:r>
      <w:r>
        <w:rPr>
          <w:rFonts w:hint="eastAsia" w:ascii="仿宋_GB2312" w:eastAsia="仿宋_GB2312"/>
          <w:b/>
          <w:bCs/>
          <w:color w:val="000000"/>
          <w:sz w:val="24"/>
        </w:rPr>
        <w:t>▲必须按照本声明书要求填报。</w:t>
      </w:r>
    </w:p>
    <w:p w14:paraId="0F947690">
      <w:pPr>
        <w:pStyle w:val="29"/>
        <w:spacing w:line="360" w:lineRule="auto"/>
        <w:outlineLvl w:val="1"/>
        <w:rPr>
          <w:rFonts w:hAnsi="宋体"/>
          <w:b/>
          <w:sz w:val="24"/>
        </w:rPr>
      </w:pPr>
      <w:r>
        <w:rPr>
          <w:rFonts w:hint="eastAsia" w:ascii="仿宋_GB2312" w:eastAsia="仿宋_GB2312"/>
          <w:b/>
          <w:bCs/>
          <w:color w:val="000000"/>
          <w:sz w:val="24"/>
        </w:rPr>
        <w:br w:type="page"/>
      </w:r>
      <w:r>
        <w:rPr>
          <w:rFonts w:hint="eastAsia" w:hAnsi="宋体"/>
          <w:b/>
          <w:sz w:val="24"/>
        </w:rPr>
        <w:t>附件四</w:t>
      </w:r>
    </w:p>
    <w:p w14:paraId="01D95F8B">
      <w:pPr>
        <w:pStyle w:val="13"/>
        <w:rPr>
          <w:b/>
          <w:bCs/>
        </w:rPr>
      </w:pPr>
    </w:p>
    <w:p w14:paraId="154460FE">
      <w:pPr>
        <w:spacing w:afterLines="100" w:line="480" w:lineRule="auto"/>
        <w:jc w:val="center"/>
      </w:pPr>
      <w:r>
        <w:rPr>
          <w:rFonts w:hint="eastAsia" w:ascii="宋体" w:hAnsi="宋体" w:cs="宋体"/>
          <w:b/>
          <w:bCs/>
          <w:kern w:val="0"/>
          <w:sz w:val="32"/>
          <w:szCs w:val="32"/>
          <w:lang w:val="zh-CN"/>
        </w:rPr>
        <w:t>健全的财务会计制度承诺函</w:t>
      </w:r>
    </w:p>
    <w:p w14:paraId="6FF37EEF">
      <w:pPr>
        <w:widowControl/>
        <w:snapToGrid w:val="0"/>
        <w:spacing w:line="480" w:lineRule="auto"/>
        <w:rPr>
          <w:rFonts w:ascii="宋体" w:hAnsi="宋体"/>
          <w:sz w:val="24"/>
        </w:rPr>
      </w:pPr>
      <w:r>
        <w:rPr>
          <w:rFonts w:hint="eastAsia" w:ascii="宋体" w:hAnsi="宋体"/>
          <w:kern w:val="0"/>
          <w:sz w:val="24"/>
        </w:rPr>
        <w:t>致仙居县实验小学：</w:t>
      </w:r>
    </w:p>
    <w:p w14:paraId="2281AAB3">
      <w:pPr>
        <w:pStyle w:val="13"/>
        <w:snapToGrid w:val="0"/>
        <w:spacing w:line="480" w:lineRule="auto"/>
        <w:rPr>
          <w:rFonts w:ascii="宋体" w:hAnsi="宋体"/>
          <w:sz w:val="24"/>
          <w:szCs w:val="24"/>
        </w:rPr>
      </w:pPr>
      <w:r>
        <w:rPr>
          <w:rFonts w:hint="eastAsia" w:ascii="宋体" w:hAnsi="宋体"/>
          <w:sz w:val="24"/>
          <w:szCs w:val="24"/>
        </w:rPr>
        <w:t xml:space="preserve">    本公司参加</w:t>
      </w:r>
      <w:r>
        <w:rPr>
          <w:rFonts w:hint="eastAsia" w:ascii="宋体" w:hAnsi="宋体"/>
          <w:sz w:val="24"/>
          <w:szCs w:val="24"/>
          <w:u w:val="single"/>
        </w:rPr>
        <w:t xml:space="preserve">  仙居县实验小学LED显示屏采购   </w:t>
      </w:r>
      <w:r>
        <w:rPr>
          <w:rFonts w:hint="eastAsia" w:ascii="宋体" w:hAnsi="宋体"/>
          <w:sz w:val="24"/>
          <w:szCs w:val="24"/>
        </w:rPr>
        <w:t>的采购活动，现承诺我公司在参加本项目政府采购活动前，没有处于被责令停产、财产被接管、冻结或破产状态，具有足够的流动资金，有能力履行合同；我公司具有良好的商业信誉和健全的财务会计制度。</w:t>
      </w:r>
    </w:p>
    <w:p w14:paraId="6D703099">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如本公司对以上条款提供虚假承诺，愿承担一切法律责任。</w:t>
      </w:r>
    </w:p>
    <w:p w14:paraId="21A470E0">
      <w:pPr>
        <w:pStyle w:val="13"/>
        <w:snapToGrid w:val="0"/>
        <w:spacing w:line="480" w:lineRule="auto"/>
        <w:rPr>
          <w:sz w:val="24"/>
          <w:szCs w:val="24"/>
        </w:rPr>
      </w:pPr>
    </w:p>
    <w:p w14:paraId="79B20832">
      <w:pPr>
        <w:pStyle w:val="13"/>
        <w:snapToGrid w:val="0"/>
        <w:spacing w:line="480" w:lineRule="auto"/>
        <w:rPr>
          <w:sz w:val="24"/>
          <w:szCs w:val="24"/>
        </w:rPr>
      </w:pPr>
    </w:p>
    <w:p w14:paraId="26C8671D">
      <w:pPr>
        <w:snapToGrid w:val="0"/>
        <w:spacing w:line="480" w:lineRule="auto"/>
        <w:jc w:val="left"/>
        <w:rPr>
          <w:rFonts w:ascii="宋体" w:hAnsi="宋体" w:cs="宋体"/>
          <w:sz w:val="24"/>
        </w:rPr>
      </w:pPr>
      <w:r>
        <w:rPr>
          <w:rFonts w:hint="eastAsia" w:ascii="宋体" w:hAnsi="宋体" w:cs="宋体"/>
          <w:sz w:val="24"/>
        </w:rPr>
        <w:t xml:space="preserve">                              承诺人 (盖单位章)： </w:t>
      </w:r>
    </w:p>
    <w:p w14:paraId="0AA6A302">
      <w:pPr>
        <w:snapToGrid w:val="0"/>
        <w:spacing w:before="100" w:beforeAutospacing="1" w:line="480" w:lineRule="auto"/>
        <w:jc w:val="center"/>
        <w:rPr>
          <w:rFonts w:hAnsi="宋体" w:cs="宋体"/>
          <w:bCs/>
          <w:sz w:val="24"/>
        </w:rPr>
      </w:pPr>
      <w:r>
        <w:rPr>
          <w:rFonts w:hint="eastAsia" w:hAnsi="宋体" w:cs="宋体"/>
          <w:bCs/>
          <w:sz w:val="24"/>
        </w:rPr>
        <w:t>日　期：</w:t>
      </w:r>
    </w:p>
    <w:p w14:paraId="6F1F5EB0">
      <w:pPr>
        <w:pStyle w:val="29"/>
        <w:spacing w:line="360" w:lineRule="auto"/>
        <w:outlineLvl w:val="1"/>
        <w:rPr>
          <w:rFonts w:hAnsi="宋体"/>
          <w:b/>
          <w:sz w:val="24"/>
        </w:rPr>
      </w:pPr>
      <w:r>
        <w:rPr>
          <w:rFonts w:hint="eastAsia" w:hAnsi="宋体" w:cs="宋体"/>
          <w:bCs/>
          <w:sz w:val="28"/>
          <w:szCs w:val="28"/>
        </w:rPr>
        <w:br w:type="page"/>
      </w:r>
      <w:r>
        <w:rPr>
          <w:rFonts w:hint="eastAsia" w:hAnsi="宋体"/>
          <w:b/>
          <w:sz w:val="24"/>
        </w:rPr>
        <w:t>附件五</w:t>
      </w:r>
    </w:p>
    <w:p w14:paraId="48DD2DB6">
      <w:pPr>
        <w:spacing w:afterLines="100" w:line="480" w:lineRule="auto"/>
        <w:jc w:val="center"/>
        <w:rPr>
          <w:rFonts w:ascii="宋体" w:hAnsi="宋体" w:cs="宋体"/>
          <w:sz w:val="28"/>
          <w:szCs w:val="28"/>
        </w:rPr>
      </w:pPr>
      <w:bookmarkStart w:id="261" w:name="_Toc51489575"/>
      <w:r>
        <w:rPr>
          <w:rFonts w:hint="eastAsia" w:ascii="宋体" w:hAnsi="宋体" w:cs="宋体"/>
          <w:b/>
          <w:bCs/>
          <w:kern w:val="0"/>
          <w:sz w:val="32"/>
          <w:szCs w:val="32"/>
          <w:lang w:val="zh-CN"/>
        </w:rPr>
        <w:t>依法缴纳税收及社会保障资金的书面承诺</w:t>
      </w:r>
      <w:bookmarkEnd w:id="261"/>
    </w:p>
    <w:p w14:paraId="041E450C">
      <w:pPr>
        <w:snapToGrid w:val="0"/>
        <w:spacing w:line="480" w:lineRule="auto"/>
        <w:jc w:val="left"/>
        <w:rPr>
          <w:rFonts w:ascii="宋体" w:hAnsi="宋体" w:cs="宋体"/>
          <w:sz w:val="24"/>
        </w:rPr>
      </w:pPr>
      <w:r>
        <w:rPr>
          <w:rFonts w:hint="eastAsia" w:ascii="宋体" w:hAnsi="宋体"/>
          <w:kern w:val="0"/>
          <w:sz w:val="24"/>
        </w:rPr>
        <w:t>致仙居县实验小学</w:t>
      </w:r>
      <w:r>
        <w:rPr>
          <w:rFonts w:hint="eastAsia" w:ascii="宋体" w:hAnsi="宋体" w:cs="宋体"/>
          <w:sz w:val="24"/>
        </w:rPr>
        <w:t>：</w:t>
      </w:r>
    </w:p>
    <w:p w14:paraId="1105B774">
      <w:pPr>
        <w:snapToGrid w:val="0"/>
        <w:spacing w:line="480" w:lineRule="auto"/>
        <w:ind w:firstLine="480" w:firstLineChars="200"/>
        <w:jc w:val="left"/>
        <w:rPr>
          <w:rFonts w:ascii="宋体" w:hAnsi="宋体" w:cs="宋体"/>
          <w:sz w:val="24"/>
        </w:rPr>
      </w:pPr>
      <w:r>
        <w:rPr>
          <w:rFonts w:hint="eastAsia" w:ascii="宋体" w:hAnsi="宋体" w:cs="宋体"/>
          <w:sz w:val="24"/>
        </w:rPr>
        <w:t>我公司作为本次采购项目的供应商，参加</w:t>
      </w:r>
      <w:r>
        <w:rPr>
          <w:rFonts w:hint="eastAsia" w:ascii="宋体" w:hAnsi="宋体" w:cs="宋体"/>
          <w:sz w:val="24"/>
          <w:u w:val="single"/>
        </w:rPr>
        <w:t xml:space="preserve"> 仙居县实验小学LED显示屏采购 </w:t>
      </w:r>
      <w:r>
        <w:rPr>
          <w:rFonts w:hint="eastAsia" w:ascii="宋体" w:hAnsi="宋体" w:cs="宋体"/>
          <w:sz w:val="24"/>
        </w:rPr>
        <w:t>活动，根据采购文件要求，现郑重承诺：</w:t>
      </w:r>
    </w:p>
    <w:p w14:paraId="134D8907">
      <w:pPr>
        <w:snapToGrid w:val="0"/>
        <w:spacing w:line="480" w:lineRule="auto"/>
        <w:ind w:firstLine="480" w:firstLineChars="200"/>
        <w:jc w:val="left"/>
        <w:rPr>
          <w:rFonts w:ascii="宋体" w:hAnsi="宋体" w:cs="宋体"/>
          <w:sz w:val="24"/>
        </w:rPr>
      </w:pPr>
      <w:r>
        <w:rPr>
          <w:rFonts w:hint="eastAsia" w:ascii="宋体" w:hAnsi="宋体" w:cs="宋体"/>
          <w:sz w:val="24"/>
        </w:rPr>
        <w:t>我公司已依法缴纳税收及社会保障资金，符合参与政府采购活动的资格条件，不存在税收缴纳、社会保障等方面的失信记录。</w:t>
      </w:r>
    </w:p>
    <w:p w14:paraId="18BF08D7">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如本公司对以上条款提供虚假承诺，愿承担一切法律责任。</w:t>
      </w:r>
    </w:p>
    <w:p w14:paraId="0CF4085A">
      <w:pPr>
        <w:snapToGrid w:val="0"/>
        <w:spacing w:line="480" w:lineRule="auto"/>
        <w:jc w:val="left"/>
        <w:rPr>
          <w:rFonts w:ascii="宋体" w:hAnsi="宋体" w:cs="宋体"/>
          <w:sz w:val="24"/>
        </w:rPr>
      </w:pPr>
    </w:p>
    <w:p w14:paraId="4B9B25FF">
      <w:pPr>
        <w:snapToGrid w:val="0"/>
        <w:spacing w:line="480" w:lineRule="auto"/>
        <w:jc w:val="left"/>
        <w:rPr>
          <w:rFonts w:ascii="宋体" w:hAnsi="宋体" w:cs="宋体"/>
          <w:sz w:val="24"/>
        </w:rPr>
      </w:pPr>
    </w:p>
    <w:p w14:paraId="2EC1A704">
      <w:pPr>
        <w:snapToGrid w:val="0"/>
        <w:spacing w:line="480" w:lineRule="auto"/>
        <w:jc w:val="left"/>
        <w:rPr>
          <w:rFonts w:ascii="宋体" w:hAnsi="宋体" w:cs="宋体"/>
          <w:sz w:val="24"/>
        </w:rPr>
      </w:pPr>
      <w:r>
        <w:rPr>
          <w:rFonts w:hint="eastAsia" w:ascii="宋体" w:hAnsi="宋体" w:cs="宋体"/>
          <w:sz w:val="24"/>
        </w:rPr>
        <w:t xml:space="preserve">                              承诺人 (盖单位章)： </w:t>
      </w:r>
    </w:p>
    <w:p w14:paraId="46169DB2">
      <w:pPr>
        <w:pStyle w:val="29"/>
        <w:snapToGrid w:val="0"/>
        <w:spacing w:before="156" w:after="156" w:line="480" w:lineRule="auto"/>
        <w:ind w:firstLine="4680" w:firstLineChars="1950"/>
        <w:rPr>
          <w:rFonts w:hAnsi="宋体" w:cs="宋体"/>
          <w:bCs/>
          <w:sz w:val="24"/>
          <w:szCs w:val="24"/>
        </w:rPr>
      </w:pPr>
      <w:r>
        <w:rPr>
          <w:rFonts w:hint="eastAsia" w:hAnsi="宋体" w:cs="宋体"/>
          <w:bCs/>
          <w:sz w:val="24"/>
          <w:szCs w:val="24"/>
        </w:rPr>
        <w:t xml:space="preserve">  日　期：</w:t>
      </w:r>
    </w:p>
    <w:p w14:paraId="7738A77F">
      <w:pPr>
        <w:ind w:firstLine="600"/>
      </w:pPr>
    </w:p>
    <w:p w14:paraId="58254E32">
      <w:pPr>
        <w:widowControl/>
        <w:jc w:val="left"/>
        <w:rPr>
          <w:rFonts w:ascii="宋体" w:hAnsi="Courier New"/>
          <w:b/>
          <w:bCs/>
          <w:sz w:val="24"/>
          <w:szCs w:val="20"/>
          <w:lang w:val="zh-CN"/>
        </w:rPr>
      </w:pPr>
    </w:p>
    <w:p w14:paraId="7E6611C6">
      <w:pPr>
        <w:widowControl/>
        <w:jc w:val="left"/>
        <w:rPr>
          <w:rFonts w:hAnsi="宋体"/>
          <w:b/>
          <w:sz w:val="24"/>
        </w:rPr>
      </w:pPr>
      <w:r>
        <w:rPr>
          <w:rFonts w:hAnsi="宋体"/>
          <w:b/>
          <w:sz w:val="24"/>
        </w:rPr>
        <w:br w:type="page"/>
      </w:r>
      <w:r>
        <w:rPr>
          <w:rFonts w:hint="eastAsia" w:hAnsi="宋体"/>
          <w:b/>
          <w:sz w:val="24"/>
        </w:rPr>
        <w:t>附件六</w:t>
      </w:r>
    </w:p>
    <w:p w14:paraId="0E8EF092">
      <w:pPr>
        <w:pStyle w:val="30"/>
        <w:ind w:left="9000"/>
      </w:pPr>
    </w:p>
    <w:p w14:paraId="13E22B30">
      <w:pPr>
        <w:spacing w:line="360" w:lineRule="auto"/>
        <w:jc w:val="center"/>
        <w:rPr>
          <w:b/>
          <w:bCs/>
          <w:sz w:val="30"/>
          <w:szCs w:val="30"/>
        </w:rPr>
      </w:pPr>
      <w:r>
        <w:rPr>
          <w:rFonts w:hint="eastAsia"/>
          <w:b/>
          <w:bCs/>
          <w:sz w:val="32"/>
          <w:szCs w:val="32"/>
        </w:rPr>
        <w:t>具备履行合同所必需的设备和专业技术能力的承诺书</w:t>
      </w:r>
    </w:p>
    <w:p w14:paraId="2048E3FB">
      <w:pPr>
        <w:spacing w:line="360" w:lineRule="auto"/>
        <w:jc w:val="left"/>
        <w:rPr>
          <w:sz w:val="24"/>
        </w:rPr>
      </w:pPr>
    </w:p>
    <w:p w14:paraId="4E4C6912">
      <w:pPr>
        <w:spacing w:line="520" w:lineRule="exact"/>
        <w:jc w:val="left"/>
        <w:rPr>
          <w:sz w:val="24"/>
          <w:lang w:val="zh-CN"/>
        </w:rPr>
      </w:pPr>
      <w:r>
        <w:rPr>
          <w:rFonts w:hint="eastAsia"/>
          <w:sz w:val="24"/>
        </w:rPr>
        <w:t>致：仙居县实验小学</w:t>
      </w:r>
    </w:p>
    <w:p w14:paraId="2CA9776C">
      <w:pPr>
        <w:snapToGrid w:val="0"/>
        <w:spacing w:line="520" w:lineRule="exact"/>
        <w:ind w:firstLine="480" w:firstLineChars="200"/>
        <w:contextualSpacing/>
        <w:jc w:val="left"/>
        <w:rPr>
          <w:sz w:val="24"/>
        </w:rPr>
      </w:pPr>
      <w:r>
        <w:rPr>
          <w:rFonts w:hint="eastAsia"/>
          <w:sz w:val="24"/>
          <w:lang w:val="zh-CN"/>
        </w:rPr>
        <w:t>我公司参加贵方组织的</w:t>
      </w:r>
      <w:r>
        <w:rPr>
          <w:rFonts w:hint="eastAsia" w:ascii="宋体" w:hAnsi="宋体" w:cs="Arial"/>
          <w:sz w:val="24"/>
          <w:u w:val="single"/>
        </w:rPr>
        <w:t>TZXYGKZ-2024-4仙居县实验小学LED显示屏采购</w:t>
      </w:r>
      <w:r>
        <w:rPr>
          <w:rFonts w:hint="eastAsia"/>
          <w:sz w:val="24"/>
          <w:lang w:val="zh-CN"/>
        </w:rPr>
        <w:t>的投标活动，如我方获得中标资格，我方保证符合采购文件所要求的资格条件</w:t>
      </w:r>
      <w:r>
        <w:rPr>
          <w:rFonts w:hint="eastAsia"/>
          <w:sz w:val="24"/>
        </w:rPr>
        <w:t>，并作如下承诺：</w:t>
      </w:r>
    </w:p>
    <w:p w14:paraId="1A11237A">
      <w:pPr>
        <w:spacing w:line="520" w:lineRule="exact"/>
        <w:ind w:firstLine="480" w:firstLineChars="200"/>
        <w:jc w:val="left"/>
        <w:rPr>
          <w:sz w:val="24"/>
        </w:rPr>
      </w:pPr>
      <w:r>
        <w:rPr>
          <w:rFonts w:hint="eastAsia"/>
          <w:sz w:val="24"/>
        </w:rPr>
        <w:t>1、具有独立承担民事责任的能力；</w:t>
      </w:r>
    </w:p>
    <w:p w14:paraId="28235EE4">
      <w:pPr>
        <w:spacing w:line="520" w:lineRule="exact"/>
        <w:ind w:firstLine="480" w:firstLineChars="200"/>
        <w:jc w:val="left"/>
        <w:rPr>
          <w:sz w:val="24"/>
          <w:lang w:val="zh-CN"/>
        </w:rPr>
      </w:pPr>
      <w:r>
        <w:rPr>
          <w:rFonts w:hint="eastAsia"/>
          <w:sz w:val="24"/>
        </w:rPr>
        <w:t>2、</w:t>
      </w:r>
      <w:r>
        <w:rPr>
          <w:rFonts w:hint="eastAsia"/>
          <w:sz w:val="24"/>
          <w:lang w:val="zh-CN"/>
        </w:rPr>
        <w:t>具有良好的商业信誉和健全的财务会计制度；</w:t>
      </w:r>
    </w:p>
    <w:p w14:paraId="49DF6C4C">
      <w:pPr>
        <w:spacing w:line="520" w:lineRule="exact"/>
        <w:ind w:firstLine="480" w:firstLineChars="200"/>
        <w:jc w:val="left"/>
        <w:rPr>
          <w:sz w:val="24"/>
          <w:lang w:val="zh-CN"/>
        </w:rPr>
      </w:pPr>
      <w:r>
        <w:rPr>
          <w:rFonts w:hint="eastAsia"/>
          <w:sz w:val="24"/>
        </w:rPr>
        <w:t>3、具备履行合同所必需的设备和专业技术能力；</w:t>
      </w:r>
    </w:p>
    <w:p w14:paraId="29C90289">
      <w:pPr>
        <w:spacing w:line="520" w:lineRule="exact"/>
        <w:ind w:firstLine="480" w:firstLineChars="200"/>
        <w:jc w:val="left"/>
        <w:rPr>
          <w:sz w:val="24"/>
          <w:lang w:val="zh-CN"/>
        </w:rPr>
      </w:pPr>
      <w:r>
        <w:rPr>
          <w:rFonts w:hint="eastAsia"/>
          <w:sz w:val="24"/>
          <w:lang w:val="zh-CN"/>
        </w:rPr>
        <w:t>4、具有较强的项目管理、技术服务和组织实施能力，能够独立承担本项目的实施；</w:t>
      </w:r>
    </w:p>
    <w:p w14:paraId="3245509C">
      <w:pPr>
        <w:spacing w:line="520" w:lineRule="exact"/>
        <w:ind w:firstLine="480" w:firstLineChars="200"/>
        <w:jc w:val="left"/>
        <w:rPr>
          <w:sz w:val="24"/>
          <w:lang w:val="zh-CN"/>
        </w:rPr>
      </w:pPr>
      <w:r>
        <w:rPr>
          <w:rFonts w:hint="eastAsia"/>
          <w:sz w:val="24"/>
        </w:rPr>
        <w:t>5、我公司已经完全了解本采购文件中规定的技术要求和商务条款。</w:t>
      </w:r>
    </w:p>
    <w:p w14:paraId="260CCEBE">
      <w:pPr>
        <w:spacing w:line="520" w:lineRule="exact"/>
        <w:ind w:firstLine="480" w:firstLineChars="200"/>
        <w:jc w:val="left"/>
        <w:rPr>
          <w:sz w:val="24"/>
          <w:lang w:val="zh-CN"/>
        </w:rPr>
      </w:pPr>
      <w:r>
        <w:rPr>
          <w:rFonts w:hint="eastAsia"/>
          <w:sz w:val="24"/>
          <w:lang w:val="zh-CN"/>
        </w:rPr>
        <w:t>同时，服务均为我公司自主提供。</w:t>
      </w:r>
    </w:p>
    <w:p w14:paraId="59215C74">
      <w:pPr>
        <w:spacing w:line="520" w:lineRule="exact"/>
        <w:ind w:firstLine="480" w:firstLineChars="200"/>
        <w:jc w:val="left"/>
        <w:rPr>
          <w:sz w:val="24"/>
          <w:lang w:val="zh-CN"/>
        </w:rPr>
      </w:pPr>
      <w:r>
        <w:rPr>
          <w:rFonts w:hint="eastAsia"/>
          <w:sz w:val="24"/>
          <w:lang w:val="zh-CN"/>
        </w:rPr>
        <w:t>如违反以上承诺，本公司愿承担一切法律责任。</w:t>
      </w:r>
    </w:p>
    <w:p w14:paraId="6E5295D5">
      <w:pPr>
        <w:spacing w:line="600" w:lineRule="exact"/>
        <w:rPr>
          <w:lang w:val="zh-CN"/>
        </w:rPr>
      </w:pPr>
    </w:p>
    <w:p w14:paraId="6C5F0266">
      <w:pPr>
        <w:spacing w:line="360" w:lineRule="auto"/>
        <w:rPr>
          <w:lang w:val="zh-CN"/>
        </w:rPr>
      </w:pPr>
    </w:p>
    <w:p w14:paraId="6855F274">
      <w:pPr>
        <w:spacing w:line="450" w:lineRule="atLeast"/>
        <w:jc w:val="center"/>
        <w:rPr>
          <w:rFonts w:ascii="Arial" w:hAnsi="Arial" w:cs="Arial"/>
          <w:sz w:val="24"/>
        </w:rPr>
      </w:pPr>
      <w:r>
        <w:rPr>
          <w:rFonts w:hint="eastAsia" w:ascii="Arial" w:hAnsi="Arial" w:cs="Arial"/>
          <w:sz w:val="24"/>
        </w:rPr>
        <w:t>投标人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5A3CE158">
      <w:pPr>
        <w:spacing w:line="450" w:lineRule="atLeast"/>
        <w:jc w:val="center"/>
        <w:rPr>
          <w:rFonts w:ascii="Arial" w:hAnsi="Arial" w:cs="Arial"/>
          <w:sz w:val="24"/>
        </w:rPr>
      </w:pPr>
    </w:p>
    <w:p w14:paraId="26D50F63">
      <w:pPr>
        <w:spacing w:line="450" w:lineRule="atLeast"/>
        <w:jc w:val="center"/>
        <w:rPr>
          <w:rFonts w:ascii="宋体" w:cs="宋体"/>
          <w:sz w:val="23"/>
          <w:szCs w:val="23"/>
        </w:rPr>
      </w:pPr>
      <w:r>
        <w:rPr>
          <w:rFonts w:hint="eastAsia" w:ascii="Arial" w:hAnsi="Arial" w:cs="Arial"/>
          <w:sz w:val="24"/>
        </w:rPr>
        <w:t>法定代表人或委托代理人</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438D7533">
      <w:pPr>
        <w:spacing w:line="450" w:lineRule="atLeast"/>
        <w:jc w:val="center"/>
        <w:rPr>
          <w:rFonts w:ascii="宋体" w:cs="宋体"/>
          <w:sz w:val="23"/>
          <w:szCs w:val="23"/>
        </w:rPr>
      </w:pPr>
    </w:p>
    <w:p w14:paraId="33F48075">
      <w:pPr>
        <w:ind w:firstLine="5760" w:firstLineChars="2400"/>
        <w:jc w:val="left"/>
        <w:rPr>
          <w:rFonts w:ascii="Arial" w:hAnsi="Arial" w:cs="Arial"/>
          <w:sz w:val="24"/>
        </w:rPr>
      </w:pPr>
      <w:r>
        <w:rPr>
          <w:rFonts w:hint="eastAsia" w:ascii="Arial" w:hAnsi="Arial" w:cs="Arial"/>
          <w:sz w:val="24"/>
        </w:rPr>
        <w:t>日　期：</w:t>
      </w:r>
    </w:p>
    <w:p w14:paraId="0E7A5C8A">
      <w:pPr>
        <w:pStyle w:val="52"/>
        <w:ind w:left="0" w:leftChars="0" w:firstLine="0" w:firstLineChars="0"/>
        <w:rPr>
          <w:rFonts w:hAnsi="宋体"/>
          <w:b/>
          <w:sz w:val="24"/>
        </w:rPr>
      </w:pPr>
      <w:r>
        <w:br w:type="page"/>
      </w:r>
      <w:r>
        <w:rPr>
          <w:rFonts w:hint="eastAsia" w:hAnsi="宋体"/>
          <w:b/>
          <w:sz w:val="24"/>
        </w:rPr>
        <w:t>附件七</w:t>
      </w:r>
    </w:p>
    <w:p w14:paraId="36AAC455">
      <w:pPr>
        <w:spacing w:afterLines="100" w:line="600" w:lineRule="exact"/>
        <w:jc w:val="center"/>
        <w:rPr>
          <w:b/>
          <w:bCs/>
          <w:sz w:val="24"/>
          <w:lang w:val="zh-CN"/>
        </w:rPr>
      </w:pPr>
    </w:p>
    <w:p w14:paraId="16D6FB79">
      <w:pPr>
        <w:spacing w:afterLines="100" w:line="600" w:lineRule="exact"/>
        <w:jc w:val="center"/>
        <w:rPr>
          <w:rFonts w:ascii="仿宋_GB2312" w:eastAsia="仿宋_GB2312"/>
          <w:sz w:val="30"/>
        </w:rPr>
      </w:pPr>
      <w:r>
        <w:rPr>
          <w:rFonts w:hint="eastAsia" w:ascii="宋体" w:hAnsi="宋体" w:cs="仿宋_GB2312"/>
          <w:b/>
          <w:bCs/>
          <w:kern w:val="0"/>
          <w:szCs w:val="36"/>
          <w:lang w:val="zh-CN"/>
        </w:rPr>
        <w:t>无重大违法记录声明书</w:t>
      </w:r>
    </w:p>
    <w:p w14:paraId="0E1528E5">
      <w:pPr>
        <w:spacing w:line="360" w:lineRule="auto"/>
        <w:jc w:val="left"/>
        <w:rPr>
          <w:rFonts w:ascii="Arial" w:hAnsi="Arial" w:cs="Arial"/>
          <w:sz w:val="24"/>
        </w:rPr>
      </w:pPr>
    </w:p>
    <w:p w14:paraId="6EB4126E">
      <w:pPr>
        <w:snapToGrid w:val="0"/>
        <w:spacing w:line="480" w:lineRule="auto"/>
        <w:jc w:val="left"/>
        <w:rPr>
          <w:rFonts w:ascii="宋体" w:cs="宋体"/>
          <w:sz w:val="23"/>
          <w:szCs w:val="23"/>
        </w:rPr>
      </w:pPr>
      <w:r>
        <w:rPr>
          <w:rFonts w:hint="eastAsia" w:ascii="Arial" w:hAnsi="Arial" w:cs="Arial"/>
          <w:sz w:val="24"/>
        </w:rPr>
        <w:t>仙居县实验小学：</w:t>
      </w:r>
    </w:p>
    <w:p w14:paraId="2A7D75CE">
      <w:pPr>
        <w:snapToGrid w:val="0"/>
        <w:spacing w:line="480" w:lineRule="auto"/>
        <w:ind w:firstLine="480" w:firstLineChars="200"/>
        <w:jc w:val="left"/>
        <w:rPr>
          <w:rFonts w:ascii="Arial" w:hAnsi="Arial" w:cs="Arial"/>
          <w:sz w:val="24"/>
        </w:rPr>
      </w:pPr>
      <w:r>
        <w:rPr>
          <w:rFonts w:hint="eastAsia" w:ascii="Arial" w:hAnsi="Arial" w:cs="Arial"/>
          <w:sz w:val="24"/>
        </w:rPr>
        <w:t>我方郑重声明：我方参加本项目投标活动前三年内无重大违法记录（重大违法记录是指供应商因违法经营受到刑事处罚或者责令停产停业、吊销许可证或者执照、较大数额罚款等行政处罚），符合政府采购相关规定。我方对此声明负全部法律责任。</w:t>
      </w:r>
    </w:p>
    <w:p w14:paraId="4EA25D3B">
      <w:pPr>
        <w:snapToGrid w:val="0"/>
        <w:spacing w:line="480" w:lineRule="auto"/>
        <w:ind w:firstLine="480" w:firstLineChars="200"/>
        <w:jc w:val="left"/>
        <w:rPr>
          <w:rFonts w:ascii="Arial" w:hAnsi="Arial" w:cs="Arial"/>
          <w:sz w:val="24"/>
        </w:rPr>
      </w:pPr>
    </w:p>
    <w:p w14:paraId="76581E8D">
      <w:pPr>
        <w:snapToGrid w:val="0"/>
        <w:spacing w:line="480" w:lineRule="auto"/>
        <w:ind w:firstLine="480" w:firstLineChars="200"/>
        <w:jc w:val="left"/>
        <w:rPr>
          <w:rFonts w:ascii="仿宋_GB2312" w:eastAsia="仿宋_GB2312"/>
          <w:spacing w:val="6"/>
          <w:sz w:val="30"/>
          <w:szCs w:val="30"/>
        </w:rPr>
      </w:pPr>
      <w:r>
        <w:rPr>
          <w:rFonts w:hint="eastAsia" w:ascii="Arial" w:hAnsi="Arial" w:cs="Arial"/>
          <w:sz w:val="24"/>
        </w:rPr>
        <w:t>特此声明。</w:t>
      </w:r>
    </w:p>
    <w:p w14:paraId="187E76E3">
      <w:pPr>
        <w:pStyle w:val="29"/>
        <w:snapToGrid w:val="0"/>
        <w:spacing w:line="480" w:lineRule="auto"/>
        <w:jc w:val="center"/>
        <w:rPr>
          <w:rFonts w:ascii="仿宋_GB2312" w:eastAsia="仿宋_GB2312"/>
          <w:sz w:val="30"/>
        </w:rPr>
      </w:pPr>
    </w:p>
    <w:p w14:paraId="3B94F4BA">
      <w:pPr>
        <w:snapToGrid w:val="0"/>
        <w:spacing w:line="480" w:lineRule="auto"/>
        <w:jc w:val="left"/>
        <w:rPr>
          <w:rFonts w:ascii="Arial" w:hAnsi="Arial" w:cs="Arial"/>
          <w:sz w:val="24"/>
        </w:rPr>
      </w:pPr>
      <w:r>
        <w:rPr>
          <w:rFonts w:ascii="Arial" w:hAnsi="Arial" w:cs="Arial"/>
          <w:sz w:val="24"/>
        </w:rPr>
        <w:t> </w:t>
      </w:r>
    </w:p>
    <w:p w14:paraId="6A99C506">
      <w:pPr>
        <w:snapToGrid w:val="0"/>
        <w:spacing w:line="480" w:lineRule="auto"/>
        <w:jc w:val="left"/>
        <w:rPr>
          <w:rFonts w:ascii="Arial" w:hAnsi="Arial" w:cs="Arial"/>
          <w:sz w:val="24"/>
        </w:rPr>
      </w:pPr>
      <w:r>
        <w:rPr>
          <w:rFonts w:hint="eastAsia" w:ascii="Arial" w:hAnsi="Arial" w:cs="Arial"/>
          <w:sz w:val="24"/>
        </w:rPr>
        <w:t>声明人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7F1ECC7E">
      <w:pPr>
        <w:snapToGrid w:val="0"/>
        <w:spacing w:line="480" w:lineRule="auto"/>
        <w:ind w:firstLine="240" w:firstLineChars="100"/>
        <w:jc w:val="left"/>
        <w:rPr>
          <w:rFonts w:ascii="Arial" w:hAnsi="Arial" w:cs="Arial"/>
          <w:sz w:val="24"/>
        </w:rPr>
      </w:pPr>
    </w:p>
    <w:p w14:paraId="2114E994">
      <w:pPr>
        <w:snapToGrid w:val="0"/>
        <w:spacing w:line="480" w:lineRule="auto"/>
        <w:ind w:firstLine="2520" w:firstLineChars="1050"/>
        <w:jc w:val="left"/>
        <w:rPr>
          <w:rFonts w:ascii="Arial" w:hAnsi="Arial" w:cs="Arial"/>
          <w:sz w:val="24"/>
        </w:rPr>
      </w:pPr>
    </w:p>
    <w:p w14:paraId="579FAA78">
      <w:pPr>
        <w:snapToGrid w:val="0"/>
        <w:spacing w:line="480" w:lineRule="auto"/>
        <w:jc w:val="left"/>
        <w:rPr>
          <w:rFonts w:ascii="宋体" w:cs="宋体"/>
          <w:sz w:val="23"/>
          <w:szCs w:val="23"/>
        </w:rPr>
      </w:pPr>
      <w:r>
        <w:rPr>
          <w:rFonts w:hint="eastAsia" w:ascii="Arial" w:hAnsi="Arial" w:cs="Arial"/>
          <w:sz w:val="24"/>
        </w:rPr>
        <w:t>法定代表人或全权代表</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1083C558">
      <w:pPr>
        <w:spacing w:line="450" w:lineRule="atLeast"/>
        <w:jc w:val="left"/>
      </w:pPr>
      <w:r>
        <w:rPr>
          <w:rFonts w:ascii="Arial" w:hAnsi="Arial" w:cs="Arial"/>
          <w:sz w:val="24"/>
        </w:rPr>
        <w:t> </w:t>
      </w:r>
      <w:r>
        <w:t xml:space="preserve">                                        </w:t>
      </w:r>
    </w:p>
    <w:p w14:paraId="12EE5359">
      <w:pPr>
        <w:spacing w:line="450" w:lineRule="atLeast"/>
        <w:ind w:firstLine="4200" w:firstLineChars="1750"/>
        <w:jc w:val="left"/>
        <w:rPr>
          <w:rFonts w:ascii="Arial" w:hAnsi="Arial" w:cs="Arial"/>
          <w:sz w:val="24"/>
        </w:rPr>
      </w:pPr>
    </w:p>
    <w:p w14:paraId="246A096B">
      <w:pPr>
        <w:ind w:firstLine="5760" w:firstLineChars="2400"/>
        <w:jc w:val="left"/>
        <w:rPr>
          <w:rFonts w:cs="仿宋_GB2312"/>
          <w:kern w:val="0"/>
          <w:sz w:val="24"/>
          <w:lang w:val="zh-CN"/>
        </w:rPr>
      </w:pPr>
      <w:r>
        <w:rPr>
          <w:rFonts w:hint="eastAsia" w:ascii="Arial" w:hAnsi="Arial" w:cs="Arial"/>
          <w:sz w:val="24"/>
        </w:rPr>
        <w:t>日　期：</w:t>
      </w:r>
    </w:p>
    <w:p w14:paraId="592E9822">
      <w:pPr>
        <w:rPr>
          <w:rFonts w:cs="仿宋_GB2312"/>
          <w:kern w:val="0"/>
          <w:sz w:val="24"/>
          <w:lang w:val="zh-CN"/>
        </w:rPr>
      </w:pPr>
    </w:p>
    <w:p w14:paraId="419800B7">
      <w:pPr>
        <w:rPr>
          <w:rFonts w:cs="仿宋_GB2312"/>
          <w:kern w:val="0"/>
          <w:sz w:val="24"/>
          <w:lang w:val="zh-CN"/>
        </w:rPr>
      </w:pPr>
    </w:p>
    <w:p w14:paraId="0583A79C">
      <w:pPr>
        <w:rPr>
          <w:rFonts w:cs="仿宋_GB2312"/>
          <w:kern w:val="0"/>
          <w:sz w:val="24"/>
          <w:lang w:val="zh-CN"/>
        </w:rPr>
      </w:pPr>
    </w:p>
    <w:p w14:paraId="07648BF7">
      <w:pPr>
        <w:pStyle w:val="13"/>
        <w:rPr>
          <w:rFonts w:ascii="Verdana" w:hAnsi="Verdana" w:eastAsia="楷体_GB2312"/>
          <w:b/>
          <w:i/>
          <w:iCs/>
          <w:kern w:val="0"/>
          <w:sz w:val="20"/>
          <w:szCs w:val="20"/>
          <w:lang w:val="zh-CN"/>
        </w:rPr>
      </w:pPr>
    </w:p>
    <w:p w14:paraId="606D452A">
      <w:pPr>
        <w:widowControl/>
        <w:jc w:val="left"/>
        <w:rPr>
          <w:b/>
          <w:sz w:val="24"/>
        </w:rPr>
      </w:pPr>
      <w:r>
        <w:rPr>
          <w:b/>
        </w:rPr>
        <w:br w:type="page"/>
      </w:r>
      <w:r>
        <w:rPr>
          <w:rFonts w:hint="eastAsia"/>
          <w:b/>
          <w:sz w:val="24"/>
        </w:rPr>
        <w:t>附件八</w:t>
      </w:r>
    </w:p>
    <w:p w14:paraId="172E0393">
      <w:pPr>
        <w:widowControl/>
        <w:jc w:val="center"/>
        <w:rPr>
          <w:b/>
          <w:sz w:val="32"/>
          <w:szCs w:val="32"/>
        </w:rPr>
      </w:pPr>
      <w:r>
        <w:rPr>
          <w:b/>
          <w:sz w:val="32"/>
          <w:szCs w:val="32"/>
        </w:rPr>
        <w:t>政府采购诚信竞投承诺书</w:t>
      </w:r>
    </w:p>
    <w:p w14:paraId="5C03E750">
      <w:pPr>
        <w:widowControl/>
        <w:spacing w:line="420" w:lineRule="exact"/>
        <w:rPr>
          <w:sz w:val="24"/>
        </w:rPr>
      </w:pPr>
    </w:p>
    <w:p w14:paraId="00D9ABB2">
      <w:pPr>
        <w:widowControl/>
        <w:spacing w:line="420" w:lineRule="exact"/>
        <w:rPr>
          <w:sz w:val="22"/>
          <w:szCs w:val="22"/>
        </w:rPr>
      </w:pPr>
      <w:r>
        <w:rPr>
          <w:sz w:val="22"/>
          <w:szCs w:val="22"/>
        </w:rPr>
        <w:t>本供应商郑重承诺：</w:t>
      </w:r>
    </w:p>
    <w:p w14:paraId="509A4309">
      <w:pPr>
        <w:widowControl/>
        <w:spacing w:line="420" w:lineRule="exact"/>
        <w:ind w:firstLine="420"/>
        <w:rPr>
          <w:b/>
          <w:sz w:val="22"/>
          <w:szCs w:val="22"/>
        </w:rPr>
      </w:pPr>
      <w:r>
        <w:rPr>
          <w:sz w:val="22"/>
          <w:szCs w:val="22"/>
        </w:rPr>
        <w:t>一、将遵循公开、公平、公正和诚实信用的原则参加</w:t>
      </w:r>
      <w:r>
        <w:rPr>
          <w:rFonts w:hint="eastAsia" w:ascii="宋体" w:hAnsi="宋体" w:cs="Arial"/>
          <w:b/>
          <w:sz w:val="24"/>
          <w:u w:val="single"/>
        </w:rPr>
        <w:t>TZXYGKZ-2024-4仙居县实验小学LED显示屏采购</w:t>
      </w:r>
      <w:r>
        <w:rPr>
          <w:sz w:val="22"/>
          <w:szCs w:val="22"/>
        </w:rPr>
        <w:t>的竞投；</w:t>
      </w:r>
    </w:p>
    <w:p w14:paraId="159C7197">
      <w:pPr>
        <w:widowControl/>
        <w:spacing w:line="420" w:lineRule="exact"/>
        <w:ind w:firstLine="480"/>
        <w:rPr>
          <w:sz w:val="22"/>
          <w:szCs w:val="22"/>
        </w:rPr>
      </w:pPr>
      <w:r>
        <w:rPr>
          <w:sz w:val="22"/>
          <w:szCs w:val="22"/>
        </w:rPr>
        <w:t>二、不向采购单位、采购代理机构和监管部门及其工作人员和评审人员贿赂，或采取其它不正当手段谋取中标或成交；</w:t>
      </w:r>
    </w:p>
    <w:p w14:paraId="010691E8">
      <w:pPr>
        <w:widowControl/>
        <w:spacing w:line="420" w:lineRule="exact"/>
        <w:ind w:firstLine="480"/>
        <w:rPr>
          <w:sz w:val="22"/>
          <w:szCs w:val="22"/>
        </w:rPr>
      </w:pPr>
      <w:r>
        <w:rPr>
          <w:sz w:val="22"/>
          <w:szCs w:val="22"/>
        </w:rPr>
        <w:t>三、应公平竞争、诚实守信，不得采取不正当手段抵毁、排挤其他供应商，不提供虚假材料谋取中标或成交；</w:t>
      </w:r>
    </w:p>
    <w:p w14:paraId="4D235C28">
      <w:pPr>
        <w:widowControl/>
        <w:spacing w:line="420" w:lineRule="exact"/>
        <w:ind w:firstLine="480"/>
        <w:rPr>
          <w:sz w:val="22"/>
          <w:szCs w:val="22"/>
        </w:rPr>
      </w:pPr>
      <w:r>
        <w:rPr>
          <w:sz w:val="22"/>
          <w:szCs w:val="22"/>
        </w:rPr>
        <w:t>四、中标成交后，不将采购项目非法转让他人，或未经采购单位、采购代理机构或采购监管部门同意，将中标项目分包给他人；</w:t>
      </w:r>
    </w:p>
    <w:p w14:paraId="0697F85F">
      <w:pPr>
        <w:widowControl/>
        <w:spacing w:line="420" w:lineRule="exact"/>
        <w:ind w:firstLine="480"/>
        <w:rPr>
          <w:sz w:val="22"/>
          <w:szCs w:val="22"/>
        </w:rPr>
      </w:pPr>
      <w:r>
        <w:rPr>
          <w:sz w:val="22"/>
          <w:szCs w:val="22"/>
        </w:rPr>
        <w:t>五、不与采购单位、其它供应商和采购代理机构串通或恶意报价，哄抬采购价格；不在招标过程中与采购组织机构协商谈判；</w:t>
      </w:r>
    </w:p>
    <w:p w14:paraId="62666244">
      <w:pPr>
        <w:widowControl/>
        <w:spacing w:line="420" w:lineRule="exact"/>
        <w:ind w:firstLine="480"/>
        <w:rPr>
          <w:sz w:val="22"/>
          <w:szCs w:val="22"/>
        </w:rPr>
      </w:pPr>
      <w:r>
        <w:rPr>
          <w:sz w:val="22"/>
          <w:szCs w:val="22"/>
        </w:rPr>
        <w:t>六、中标成交后，按规定及时与采购人签订政府采购合同；无正当理由不拖延或拒绝与采购人签订政府采购合同，不与采购人订立有悖于采购结果的合同或协议；</w:t>
      </w:r>
    </w:p>
    <w:p w14:paraId="022DBA78">
      <w:pPr>
        <w:widowControl/>
        <w:spacing w:line="420" w:lineRule="exact"/>
        <w:ind w:firstLine="480"/>
        <w:rPr>
          <w:sz w:val="22"/>
          <w:szCs w:val="22"/>
        </w:rPr>
      </w:pPr>
      <w:r>
        <w:rPr>
          <w:sz w:val="22"/>
          <w:szCs w:val="22"/>
        </w:rPr>
        <w:t>七、严格履行政府采购合同，不降低合同约定的产品质量和服务，不擅自变更、中止、终止合同，或拒绝履行合同义务；</w:t>
      </w:r>
    </w:p>
    <w:p w14:paraId="4080749B">
      <w:pPr>
        <w:widowControl/>
        <w:spacing w:line="420" w:lineRule="exact"/>
        <w:ind w:firstLine="480"/>
        <w:rPr>
          <w:sz w:val="22"/>
          <w:szCs w:val="22"/>
        </w:rPr>
      </w:pPr>
      <w:r>
        <w:rPr>
          <w:sz w:val="22"/>
          <w:szCs w:val="22"/>
        </w:rPr>
        <w:t>八、不捏造事实或者提供虚假材料，进行虚假、恶意质疑、投诉，扰乱政府采购工作；</w:t>
      </w:r>
    </w:p>
    <w:p w14:paraId="76214BD0">
      <w:pPr>
        <w:widowControl/>
        <w:spacing w:line="420" w:lineRule="exact"/>
        <w:ind w:firstLine="470"/>
        <w:rPr>
          <w:sz w:val="22"/>
          <w:szCs w:val="22"/>
        </w:rPr>
      </w:pPr>
      <w:r>
        <w:rPr>
          <w:sz w:val="22"/>
          <w:szCs w:val="22"/>
        </w:rPr>
        <w:t>九、自觉接受和配合有关政府采购监督部门的监督检查，不拒绝或在检查中提供虚假材料。</w:t>
      </w:r>
    </w:p>
    <w:p w14:paraId="51A9C3CC">
      <w:pPr>
        <w:widowControl/>
        <w:spacing w:line="420" w:lineRule="exact"/>
        <w:ind w:firstLine="480"/>
        <w:rPr>
          <w:sz w:val="22"/>
          <w:szCs w:val="22"/>
        </w:rPr>
      </w:pPr>
      <w:r>
        <w:rPr>
          <w:sz w:val="22"/>
          <w:szCs w:val="22"/>
        </w:rPr>
        <w:t>本公司若有违反承诺内容的行为，自愿接受记入信用档案等有关处理，愿意承担法律责任。如已中标的，自动放弃中标资格；给采购人造成损失的，依法承担赔偿责任。</w:t>
      </w:r>
    </w:p>
    <w:p w14:paraId="3C89C509">
      <w:pPr>
        <w:spacing w:line="420" w:lineRule="exact"/>
        <w:ind w:firstLine="389" w:firstLineChars="177"/>
        <w:rPr>
          <w:sz w:val="22"/>
          <w:szCs w:val="22"/>
        </w:rPr>
      </w:pPr>
    </w:p>
    <w:p w14:paraId="4C2F2E2B">
      <w:pPr>
        <w:adjustRightInd w:val="0"/>
        <w:snapToGrid w:val="0"/>
        <w:spacing w:line="360" w:lineRule="auto"/>
        <w:ind w:firstLine="4290" w:firstLineChars="1950"/>
        <w:rPr>
          <w:rFonts w:cs="仿宋_GB2312"/>
          <w:kern w:val="0"/>
          <w:sz w:val="22"/>
          <w:szCs w:val="22"/>
          <w:lang w:val="zh-CN"/>
        </w:rPr>
      </w:pPr>
    </w:p>
    <w:p w14:paraId="6611E259">
      <w:pPr>
        <w:adjustRightInd w:val="0"/>
        <w:snapToGrid w:val="0"/>
        <w:spacing w:line="360" w:lineRule="auto"/>
        <w:ind w:firstLine="4290" w:firstLineChars="1950"/>
        <w:rPr>
          <w:rFonts w:cs="仿宋_GB2312"/>
          <w:kern w:val="0"/>
          <w:sz w:val="22"/>
          <w:szCs w:val="22"/>
          <w:lang w:val="zh-CN"/>
        </w:rPr>
      </w:pPr>
    </w:p>
    <w:p w14:paraId="757F22EA">
      <w:pPr>
        <w:spacing w:line="450" w:lineRule="atLeast"/>
        <w:jc w:val="center"/>
        <w:rPr>
          <w:rFonts w:ascii="Arial" w:hAnsi="Arial" w:cs="Arial"/>
          <w:sz w:val="24"/>
        </w:rPr>
      </w:pPr>
      <w:r>
        <w:rPr>
          <w:rFonts w:hint="eastAsia" w:ascii="Arial" w:hAnsi="Arial" w:cs="Arial"/>
          <w:sz w:val="24"/>
        </w:rPr>
        <w:t>投标人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7E915A78">
      <w:pPr>
        <w:spacing w:line="450" w:lineRule="atLeast"/>
        <w:jc w:val="center"/>
        <w:rPr>
          <w:rFonts w:ascii="Arial" w:hAnsi="Arial" w:cs="Arial"/>
          <w:sz w:val="24"/>
        </w:rPr>
      </w:pPr>
    </w:p>
    <w:p w14:paraId="4F4213DA">
      <w:pPr>
        <w:spacing w:line="450" w:lineRule="atLeast"/>
        <w:jc w:val="center"/>
        <w:rPr>
          <w:rFonts w:ascii="宋体" w:cs="宋体"/>
          <w:sz w:val="23"/>
          <w:szCs w:val="23"/>
        </w:rPr>
      </w:pPr>
      <w:r>
        <w:rPr>
          <w:rFonts w:hint="eastAsia" w:ascii="Arial" w:hAnsi="Arial" w:cs="Arial"/>
          <w:sz w:val="24"/>
        </w:rPr>
        <w:t>法定代表人或委托代理人</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29955AF4">
      <w:pPr>
        <w:spacing w:line="450" w:lineRule="atLeast"/>
        <w:jc w:val="left"/>
        <w:rPr>
          <w:rFonts w:ascii="宋体" w:cs="宋体"/>
          <w:sz w:val="23"/>
          <w:szCs w:val="23"/>
        </w:rPr>
      </w:pPr>
      <w:r>
        <w:rPr>
          <w:rFonts w:ascii="Arial" w:hAnsi="Arial" w:cs="Arial"/>
          <w:sz w:val="24"/>
        </w:rPr>
        <w:t> </w:t>
      </w:r>
    </w:p>
    <w:p w14:paraId="5F805F4D">
      <w:pPr>
        <w:spacing w:line="450" w:lineRule="atLeast"/>
        <w:rPr>
          <w:b/>
          <w:bCs/>
          <w:color w:val="000000"/>
          <w:sz w:val="24"/>
          <w:lang w:val="zh-CN"/>
        </w:rPr>
      </w:pPr>
      <w:r>
        <w:t xml:space="preserve">                             </w:t>
      </w:r>
      <w:r>
        <w:rPr>
          <w:rFonts w:hint="eastAsia" w:ascii="Arial" w:hAnsi="Arial" w:cs="Arial"/>
          <w:sz w:val="24"/>
        </w:rPr>
        <w:t>日　期：</w:t>
      </w:r>
    </w:p>
    <w:p w14:paraId="1554B4C4">
      <w:pPr>
        <w:pStyle w:val="29"/>
        <w:spacing w:line="360" w:lineRule="auto"/>
        <w:rPr>
          <w:b/>
          <w:bCs/>
          <w:color w:val="000000"/>
          <w:sz w:val="24"/>
          <w:lang w:val="zh-CN"/>
        </w:rPr>
        <w:sectPr>
          <w:pgSz w:w="11906" w:h="16838"/>
          <w:pgMar w:top="1440" w:right="1440" w:bottom="1440" w:left="1440" w:header="851" w:footer="992" w:gutter="0"/>
          <w:cols w:space="720" w:num="1"/>
          <w:docGrid w:linePitch="312" w:charSpace="0"/>
        </w:sectPr>
      </w:pPr>
    </w:p>
    <w:p w14:paraId="57D5C541">
      <w:pPr>
        <w:rPr>
          <w:rFonts w:ascii="宋体"/>
          <w:b/>
          <w:color w:val="000000"/>
          <w:sz w:val="24"/>
          <w:lang w:val="zh-CN"/>
        </w:rPr>
      </w:pPr>
      <w:r>
        <w:rPr>
          <w:rFonts w:hint="eastAsia" w:ascii="宋体"/>
          <w:b/>
          <w:color w:val="000000"/>
          <w:sz w:val="24"/>
          <w:lang w:val="zh-CN"/>
        </w:rPr>
        <w:t>附件九</w:t>
      </w:r>
    </w:p>
    <w:p w14:paraId="7C309E22">
      <w:pPr>
        <w:pStyle w:val="29"/>
        <w:spacing w:line="360" w:lineRule="auto"/>
        <w:jc w:val="center"/>
        <w:rPr>
          <w:rFonts w:hAnsi="宋体"/>
          <w:b/>
          <w:bCs/>
          <w:color w:val="000000"/>
          <w:sz w:val="24"/>
          <w:lang w:val="zh-CN"/>
        </w:rPr>
      </w:pPr>
      <w:r>
        <w:rPr>
          <w:rFonts w:hint="eastAsia" w:hAnsi="宋体"/>
          <w:b/>
          <w:color w:val="000000"/>
          <w:sz w:val="36"/>
          <w:szCs w:val="36"/>
        </w:rPr>
        <w:t>类似项目业绩一览表</w:t>
      </w:r>
    </w:p>
    <w:tbl>
      <w:tblPr>
        <w:tblStyle w:val="5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4E9C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945A754">
            <w:pPr>
              <w:pStyle w:val="29"/>
              <w:jc w:val="center"/>
              <w:rPr>
                <w:rFonts w:hAnsi="宋体"/>
                <w:color w:val="000000"/>
                <w:sz w:val="24"/>
                <w:szCs w:val="24"/>
              </w:rPr>
            </w:pPr>
            <w:r>
              <w:rPr>
                <w:rFonts w:hAnsi="宋体"/>
                <w:color w:val="000000"/>
                <w:sz w:val="24"/>
                <w:szCs w:val="24"/>
              </w:rPr>
              <w:t>序号</w:t>
            </w:r>
          </w:p>
        </w:tc>
        <w:tc>
          <w:tcPr>
            <w:tcW w:w="1561" w:type="dxa"/>
            <w:vAlign w:val="center"/>
          </w:tcPr>
          <w:p w14:paraId="2AD55EEA">
            <w:pPr>
              <w:pStyle w:val="29"/>
              <w:jc w:val="center"/>
              <w:rPr>
                <w:rFonts w:hAnsi="宋体"/>
                <w:color w:val="000000"/>
                <w:sz w:val="24"/>
                <w:szCs w:val="24"/>
              </w:rPr>
            </w:pPr>
            <w:r>
              <w:rPr>
                <w:rFonts w:hAnsi="宋体"/>
                <w:color w:val="000000"/>
                <w:sz w:val="24"/>
                <w:szCs w:val="24"/>
              </w:rPr>
              <w:t>项目名称</w:t>
            </w:r>
          </w:p>
        </w:tc>
        <w:tc>
          <w:tcPr>
            <w:tcW w:w="1744" w:type="dxa"/>
            <w:vAlign w:val="center"/>
          </w:tcPr>
          <w:p w14:paraId="7287E9E9">
            <w:pPr>
              <w:pStyle w:val="29"/>
              <w:jc w:val="center"/>
              <w:rPr>
                <w:rFonts w:hAnsi="宋体"/>
                <w:color w:val="000000"/>
                <w:sz w:val="24"/>
                <w:szCs w:val="24"/>
              </w:rPr>
            </w:pPr>
            <w:r>
              <w:rPr>
                <w:rFonts w:hAnsi="宋体"/>
                <w:color w:val="000000"/>
                <w:sz w:val="24"/>
                <w:szCs w:val="24"/>
              </w:rPr>
              <w:t>业主单位</w:t>
            </w:r>
          </w:p>
        </w:tc>
        <w:tc>
          <w:tcPr>
            <w:tcW w:w="1260" w:type="dxa"/>
            <w:vAlign w:val="center"/>
          </w:tcPr>
          <w:p w14:paraId="61227359">
            <w:pPr>
              <w:pStyle w:val="29"/>
              <w:jc w:val="center"/>
              <w:rPr>
                <w:rFonts w:hAnsi="宋体"/>
                <w:color w:val="000000"/>
                <w:sz w:val="24"/>
                <w:szCs w:val="24"/>
              </w:rPr>
            </w:pPr>
            <w:r>
              <w:rPr>
                <w:rFonts w:hAnsi="宋体"/>
                <w:color w:val="000000"/>
                <w:sz w:val="24"/>
                <w:szCs w:val="24"/>
              </w:rPr>
              <w:t>合同金额</w:t>
            </w:r>
          </w:p>
        </w:tc>
        <w:tc>
          <w:tcPr>
            <w:tcW w:w="1800" w:type="dxa"/>
            <w:vAlign w:val="center"/>
          </w:tcPr>
          <w:p w14:paraId="736FE1E7">
            <w:pPr>
              <w:pStyle w:val="29"/>
              <w:jc w:val="center"/>
              <w:rPr>
                <w:rFonts w:hAnsi="宋体"/>
                <w:color w:val="000000"/>
                <w:sz w:val="24"/>
                <w:szCs w:val="24"/>
              </w:rPr>
            </w:pPr>
            <w:r>
              <w:rPr>
                <w:rFonts w:hAnsi="宋体"/>
                <w:color w:val="000000"/>
                <w:sz w:val="24"/>
                <w:szCs w:val="24"/>
              </w:rPr>
              <w:t>合同签订时间</w:t>
            </w:r>
          </w:p>
        </w:tc>
        <w:tc>
          <w:tcPr>
            <w:tcW w:w="2520" w:type="dxa"/>
            <w:vAlign w:val="center"/>
          </w:tcPr>
          <w:p w14:paraId="629E06CB">
            <w:pPr>
              <w:pStyle w:val="29"/>
              <w:jc w:val="center"/>
              <w:rPr>
                <w:rFonts w:hAnsi="宋体"/>
                <w:color w:val="000000"/>
                <w:sz w:val="24"/>
                <w:szCs w:val="24"/>
              </w:rPr>
            </w:pPr>
            <w:r>
              <w:rPr>
                <w:rFonts w:hAnsi="宋体"/>
                <w:color w:val="000000"/>
                <w:sz w:val="24"/>
                <w:szCs w:val="24"/>
              </w:rPr>
              <w:t>联系人/电话</w:t>
            </w:r>
          </w:p>
        </w:tc>
      </w:tr>
      <w:tr w14:paraId="1B2E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36A80F2">
            <w:pPr>
              <w:pStyle w:val="29"/>
              <w:rPr>
                <w:rFonts w:hAnsi="宋体"/>
                <w:color w:val="000000"/>
                <w:sz w:val="24"/>
                <w:szCs w:val="24"/>
              </w:rPr>
            </w:pPr>
          </w:p>
        </w:tc>
        <w:tc>
          <w:tcPr>
            <w:tcW w:w="1561" w:type="dxa"/>
            <w:vAlign w:val="center"/>
          </w:tcPr>
          <w:p w14:paraId="215D49FE">
            <w:pPr>
              <w:pStyle w:val="29"/>
              <w:rPr>
                <w:rFonts w:hAnsi="宋体"/>
                <w:color w:val="000000"/>
                <w:sz w:val="24"/>
                <w:szCs w:val="24"/>
              </w:rPr>
            </w:pPr>
          </w:p>
        </w:tc>
        <w:tc>
          <w:tcPr>
            <w:tcW w:w="1744" w:type="dxa"/>
            <w:vAlign w:val="center"/>
          </w:tcPr>
          <w:p w14:paraId="36971B35">
            <w:pPr>
              <w:pStyle w:val="29"/>
              <w:rPr>
                <w:rFonts w:hAnsi="宋体"/>
                <w:color w:val="000000"/>
                <w:sz w:val="24"/>
                <w:szCs w:val="24"/>
              </w:rPr>
            </w:pPr>
          </w:p>
        </w:tc>
        <w:tc>
          <w:tcPr>
            <w:tcW w:w="1260" w:type="dxa"/>
            <w:vAlign w:val="center"/>
          </w:tcPr>
          <w:p w14:paraId="70A95B11">
            <w:pPr>
              <w:pStyle w:val="29"/>
              <w:rPr>
                <w:rFonts w:hAnsi="宋体"/>
                <w:color w:val="000000"/>
                <w:sz w:val="24"/>
                <w:szCs w:val="24"/>
              </w:rPr>
            </w:pPr>
          </w:p>
        </w:tc>
        <w:tc>
          <w:tcPr>
            <w:tcW w:w="1800" w:type="dxa"/>
            <w:vAlign w:val="center"/>
          </w:tcPr>
          <w:p w14:paraId="74106533">
            <w:pPr>
              <w:pStyle w:val="29"/>
              <w:rPr>
                <w:rFonts w:hAnsi="宋体"/>
                <w:color w:val="000000"/>
                <w:sz w:val="24"/>
                <w:szCs w:val="24"/>
              </w:rPr>
            </w:pPr>
          </w:p>
        </w:tc>
        <w:tc>
          <w:tcPr>
            <w:tcW w:w="2520" w:type="dxa"/>
            <w:vAlign w:val="center"/>
          </w:tcPr>
          <w:p w14:paraId="2396FFE7">
            <w:pPr>
              <w:pStyle w:val="29"/>
              <w:rPr>
                <w:rFonts w:hAnsi="宋体"/>
                <w:color w:val="000000"/>
                <w:sz w:val="24"/>
                <w:szCs w:val="24"/>
              </w:rPr>
            </w:pPr>
          </w:p>
        </w:tc>
      </w:tr>
      <w:tr w14:paraId="3E6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E2B488A">
            <w:pPr>
              <w:pStyle w:val="29"/>
              <w:rPr>
                <w:rFonts w:hAnsi="宋体"/>
                <w:color w:val="000000"/>
                <w:sz w:val="24"/>
                <w:szCs w:val="24"/>
              </w:rPr>
            </w:pPr>
          </w:p>
        </w:tc>
        <w:tc>
          <w:tcPr>
            <w:tcW w:w="1561" w:type="dxa"/>
            <w:vAlign w:val="center"/>
          </w:tcPr>
          <w:p w14:paraId="1FF5EA1F">
            <w:pPr>
              <w:pStyle w:val="29"/>
              <w:rPr>
                <w:rFonts w:hAnsi="宋体"/>
                <w:color w:val="000000"/>
                <w:sz w:val="24"/>
                <w:szCs w:val="24"/>
              </w:rPr>
            </w:pPr>
          </w:p>
        </w:tc>
        <w:tc>
          <w:tcPr>
            <w:tcW w:w="1744" w:type="dxa"/>
            <w:vAlign w:val="center"/>
          </w:tcPr>
          <w:p w14:paraId="4881A6A2">
            <w:pPr>
              <w:pStyle w:val="29"/>
              <w:rPr>
                <w:rFonts w:hAnsi="宋体"/>
                <w:color w:val="000000"/>
                <w:sz w:val="24"/>
                <w:szCs w:val="24"/>
              </w:rPr>
            </w:pPr>
          </w:p>
        </w:tc>
        <w:tc>
          <w:tcPr>
            <w:tcW w:w="1260" w:type="dxa"/>
            <w:vAlign w:val="center"/>
          </w:tcPr>
          <w:p w14:paraId="18A222F5">
            <w:pPr>
              <w:pStyle w:val="29"/>
              <w:rPr>
                <w:rFonts w:hAnsi="宋体"/>
                <w:color w:val="000000"/>
                <w:sz w:val="24"/>
                <w:szCs w:val="24"/>
              </w:rPr>
            </w:pPr>
          </w:p>
        </w:tc>
        <w:tc>
          <w:tcPr>
            <w:tcW w:w="1800" w:type="dxa"/>
            <w:vAlign w:val="center"/>
          </w:tcPr>
          <w:p w14:paraId="57EBE23D">
            <w:pPr>
              <w:pStyle w:val="29"/>
              <w:rPr>
                <w:rFonts w:hAnsi="宋体"/>
                <w:color w:val="000000"/>
                <w:sz w:val="24"/>
                <w:szCs w:val="24"/>
              </w:rPr>
            </w:pPr>
          </w:p>
        </w:tc>
        <w:tc>
          <w:tcPr>
            <w:tcW w:w="2520" w:type="dxa"/>
            <w:vAlign w:val="center"/>
          </w:tcPr>
          <w:p w14:paraId="711B4246">
            <w:pPr>
              <w:pStyle w:val="29"/>
              <w:rPr>
                <w:rFonts w:hAnsi="宋体"/>
                <w:color w:val="000000"/>
                <w:sz w:val="24"/>
                <w:szCs w:val="24"/>
              </w:rPr>
            </w:pPr>
          </w:p>
        </w:tc>
      </w:tr>
      <w:tr w14:paraId="24DC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BFC6DCA">
            <w:pPr>
              <w:pStyle w:val="29"/>
              <w:rPr>
                <w:rFonts w:hAnsi="宋体"/>
                <w:color w:val="000000"/>
                <w:sz w:val="24"/>
                <w:szCs w:val="24"/>
              </w:rPr>
            </w:pPr>
          </w:p>
        </w:tc>
        <w:tc>
          <w:tcPr>
            <w:tcW w:w="1561" w:type="dxa"/>
            <w:vAlign w:val="center"/>
          </w:tcPr>
          <w:p w14:paraId="224B2597">
            <w:pPr>
              <w:pStyle w:val="29"/>
              <w:rPr>
                <w:rFonts w:hAnsi="宋体"/>
                <w:color w:val="000000"/>
                <w:sz w:val="24"/>
                <w:szCs w:val="24"/>
              </w:rPr>
            </w:pPr>
          </w:p>
        </w:tc>
        <w:tc>
          <w:tcPr>
            <w:tcW w:w="1744" w:type="dxa"/>
            <w:vAlign w:val="center"/>
          </w:tcPr>
          <w:p w14:paraId="74892916">
            <w:pPr>
              <w:pStyle w:val="29"/>
              <w:rPr>
                <w:rFonts w:hAnsi="宋体"/>
                <w:color w:val="000000"/>
                <w:sz w:val="24"/>
                <w:szCs w:val="24"/>
              </w:rPr>
            </w:pPr>
          </w:p>
        </w:tc>
        <w:tc>
          <w:tcPr>
            <w:tcW w:w="1260" w:type="dxa"/>
            <w:vAlign w:val="center"/>
          </w:tcPr>
          <w:p w14:paraId="2A907212">
            <w:pPr>
              <w:pStyle w:val="29"/>
              <w:rPr>
                <w:rFonts w:hAnsi="宋体"/>
                <w:color w:val="000000"/>
                <w:sz w:val="24"/>
                <w:szCs w:val="24"/>
              </w:rPr>
            </w:pPr>
          </w:p>
        </w:tc>
        <w:tc>
          <w:tcPr>
            <w:tcW w:w="1800" w:type="dxa"/>
            <w:vAlign w:val="center"/>
          </w:tcPr>
          <w:p w14:paraId="6F0B68B4">
            <w:pPr>
              <w:pStyle w:val="29"/>
              <w:rPr>
                <w:rFonts w:hAnsi="宋体"/>
                <w:color w:val="000000"/>
                <w:sz w:val="24"/>
                <w:szCs w:val="24"/>
              </w:rPr>
            </w:pPr>
          </w:p>
        </w:tc>
        <w:tc>
          <w:tcPr>
            <w:tcW w:w="2520" w:type="dxa"/>
            <w:vAlign w:val="center"/>
          </w:tcPr>
          <w:p w14:paraId="2D70F975">
            <w:pPr>
              <w:pStyle w:val="29"/>
              <w:rPr>
                <w:rFonts w:hAnsi="宋体"/>
                <w:color w:val="000000"/>
                <w:sz w:val="24"/>
                <w:szCs w:val="24"/>
              </w:rPr>
            </w:pPr>
          </w:p>
        </w:tc>
      </w:tr>
      <w:tr w14:paraId="55F0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92949E4">
            <w:pPr>
              <w:pStyle w:val="29"/>
              <w:rPr>
                <w:rFonts w:hAnsi="宋体"/>
                <w:color w:val="000000"/>
                <w:sz w:val="24"/>
                <w:szCs w:val="24"/>
              </w:rPr>
            </w:pPr>
          </w:p>
        </w:tc>
        <w:tc>
          <w:tcPr>
            <w:tcW w:w="1561" w:type="dxa"/>
            <w:vAlign w:val="center"/>
          </w:tcPr>
          <w:p w14:paraId="1012ABDA">
            <w:pPr>
              <w:pStyle w:val="29"/>
              <w:rPr>
                <w:rFonts w:hAnsi="宋体"/>
                <w:color w:val="000000"/>
                <w:sz w:val="24"/>
                <w:szCs w:val="24"/>
              </w:rPr>
            </w:pPr>
          </w:p>
        </w:tc>
        <w:tc>
          <w:tcPr>
            <w:tcW w:w="1744" w:type="dxa"/>
            <w:vAlign w:val="center"/>
          </w:tcPr>
          <w:p w14:paraId="1E4FB8C7">
            <w:pPr>
              <w:pStyle w:val="29"/>
              <w:rPr>
                <w:rFonts w:hAnsi="宋体"/>
                <w:color w:val="000000"/>
                <w:sz w:val="24"/>
                <w:szCs w:val="24"/>
              </w:rPr>
            </w:pPr>
          </w:p>
        </w:tc>
        <w:tc>
          <w:tcPr>
            <w:tcW w:w="1260" w:type="dxa"/>
            <w:vAlign w:val="center"/>
          </w:tcPr>
          <w:p w14:paraId="7E116458">
            <w:pPr>
              <w:pStyle w:val="29"/>
              <w:rPr>
                <w:rFonts w:hAnsi="宋体"/>
                <w:color w:val="000000"/>
                <w:sz w:val="24"/>
                <w:szCs w:val="24"/>
              </w:rPr>
            </w:pPr>
          </w:p>
        </w:tc>
        <w:tc>
          <w:tcPr>
            <w:tcW w:w="1800" w:type="dxa"/>
            <w:vAlign w:val="center"/>
          </w:tcPr>
          <w:p w14:paraId="20ED5D03">
            <w:pPr>
              <w:pStyle w:val="29"/>
              <w:rPr>
                <w:rFonts w:hAnsi="宋体"/>
                <w:color w:val="000000"/>
                <w:sz w:val="24"/>
                <w:szCs w:val="24"/>
              </w:rPr>
            </w:pPr>
          </w:p>
        </w:tc>
        <w:tc>
          <w:tcPr>
            <w:tcW w:w="2520" w:type="dxa"/>
            <w:vAlign w:val="center"/>
          </w:tcPr>
          <w:p w14:paraId="4963C4D4">
            <w:pPr>
              <w:pStyle w:val="29"/>
              <w:rPr>
                <w:rFonts w:hAnsi="宋体"/>
                <w:color w:val="000000"/>
                <w:sz w:val="24"/>
                <w:szCs w:val="24"/>
              </w:rPr>
            </w:pPr>
          </w:p>
        </w:tc>
      </w:tr>
      <w:tr w14:paraId="4555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1106C3D">
            <w:pPr>
              <w:pStyle w:val="29"/>
              <w:rPr>
                <w:rFonts w:hAnsi="宋体"/>
                <w:color w:val="000000"/>
                <w:sz w:val="24"/>
                <w:szCs w:val="24"/>
              </w:rPr>
            </w:pPr>
          </w:p>
        </w:tc>
        <w:tc>
          <w:tcPr>
            <w:tcW w:w="1561" w:type="dxa"/>
            <w:vAlign w:val="center"/>
          </w:tcPr>
          <w:p w14:paraId="3224DBD7">
            <w:pPr>
              <w:pStyle w:val="29"/>
              <w:rPr>
                <w:rFonts w:hAnsi="宋体"/>
                <w:color w:val="000000"/>
                <w:sz w:val="24"/>
                <w:szCs w:val="24"/>
              </w:rPr>
            </w:pPr>
          </w:p>
        </w:tc>
        <w:tc>
          <w:tcPr>
            <w:tcW w:w="1744" w:type="dxa"/>
            <w:vAlign w:val="center"/>
          </w:tcPr>
          <w:p w14:paraId="19038A6D">
            <w:pPr>
              <w:pStyle w:val="29"/>
              <w:rPr>
                <w:rFonts w:hAnsi="宋体"/>
                <w:color w:val="000000"/>
                <w:sz w:val="24"/>
                <w:szCs w:val="24"/>
              </w:rPr>
            </w:pPr>
          </w:p>
        </w:tc>
        <w:tc>
          <w:tcPr>
            <w:tcW w:w="1260" w:type="dxa"/>
            <w:vAlign w:val="center"/>
          </w:tcPr>
          <w:p w14:paraId="5F8A086E">
            <w:pPr>
              <w:pStyle w:val="29"/>
              <w:rPr>
                <w:rFonts w:hAnsi="宋体"/>
                <w:color w:val="000000"/>
                <w:sz w:val="24"/>
                <w:szCs w:val="24"/>
              </w:rPr>
            </w:pPr>
          </w:p>
        </w:tc>
        <w:tc>
          <w:tcPr>
            <w:tcW w:w="1800" w:type="dxa"/>
            <w:vAlign w:val="center"/>
          </w:tcPr>
          <w:p w14:paraId="6DED8196">
            <w:pPr>
              <w:pStyle w:val="29"/>
              <w:rPr>
                <w:rFonts w:hAnsi="宋体"/>
                <w:color w:val="000000"/>
                <w:sz w:val="24"/>
                <w:szCs w:val="24"/>
              </w:rPr>
            </w:pPr>
          </w:p>
        </w:tc>
        <w:tc>
          <w:tcPr>
            <w:tcW w:w="2520" w:type="dxa"/>
            <w:vAlign w:val="center"/>
          </w:tcPr>
          <w:p w14:paraId="6AD47059">
            <w:pPr>
              <w:pStyle w:val="29"/>
              <w:rPr>
                <w:rFonts w:hAnsi="宋体"/>
                <w:color w:val="000000"/>
                <w:sz w:val="24"/>
                <w:szCs w:val="24"/>
              </w:rPr>
            </w:pPr>
          </w:p>
        </w:tc>
      </w:tr>
      <w:tr w14:paraId="55B1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6B16227">
            <w:pPr>
              <w:pStyle w:val="29"/>
              <w:rPr>
                <w:rFonts w:hAnsi="宋体"/>
                <w:color w:val="000000"/>
                <w:sz w:val="24"/>
                <w:szCs w:val="24"/>
              </w:rPr>
            </w:pPr>
          </w:p>
        </w:tc>
        <w:tc>
          <w:tcPr>
            <w:tcW w:w="1561" w:type="dxa"/>
            <w:vAlign w:val="center"/>
          </w:tcPr>
          <w:p w14:paraId="4755D53A">
            <w:pPr>
              <w:pStyle w:val="29"/>
              <w:rPr>
                <w:rFonts w:hAnsi="宋体"/>
                <w:color w:val="000000"/>
                <w:sz w:val="24"/>
                <w:szCs w:val="24"/>
              </w:rPr>
            </w:pPr>
          </w:p>
        </w:tc>
        <w:tc>
          <w:tcPr>
            <w:tcW w:w="1744" w:type="dxa"/>
            <w:vAlign w:val="center"/>
          </w:tcPr>
          <w:p w14:paraId="7F2AC35A">
            <w:pPr>
              <w:pStyle w:val="29"/>
              <w:rPr>
                <w:rFonts w:hAnsi="宋体"/>
                <w:color w:val="000000"/>
                <w:sz w:val="24"/>
                <w:szCs w:val="24"/>
              </w:rPr>
            </w:pPr>
          </w:p>
        </w:tc>
        <w:tc>
          <w:tcPr>
            <w:tcW w:w="1260" w:type="dxa"/>
            <w:vAlign w:val="center"/>
          </w:tcPr>
          <w:p w14:paraId="4A10FCF7">
            <w:pPr>
              <w:pStyle w:val="29"/>
              <w:rPr>
                <w:rFonts w:hAnsi="宋体"/>
                <w:color w:val="000000"/>
                <w:sz w:val="24"/>
                <w:szCs w:val="24"/>
              </w:rPr>
            </w:pPr>
          </w:p>
        </w:tc>
        <w:tc>
          <w:tcPr>
            <w:tcW w:w="1800" w:type="dxa"/>
            <w:vAlign w:val="center"/>
          </w:tcPr>
          <w:p w14:paraId="4172A0D0">
            <w:pPr>
              <w:pStyle w:val="29"/>
              <w:rPr>
                <w:rFonts w:hAnsi="宋体"/>
                <w:color w:val="000000"/>
                <w:sz w:val="24"/>
                <w:szCs w:val="24"/>
              </w:rPr>
            </w:pPr>
          </w:p>
        </w:tc>
        <w:tc>
          <w:tcPr>
            <w:tcW w:w="2520" w:type="dxa"/>
            <w:vAlign w:val="center"/>
          </w:tcPr>
          <w:p w14:paraId="0CFADF24">
            <w:pPr>
              <w:pStyle w:val="29"/>
              <w:rPr>
                <w:rFonts w:hAnsi="宋体"/>
                <w:color w:val="000000"/>
                <w:sz w:val="24"/>
                <w:szCs w:val="24"/>
              </w:rPr>
            </w:pPr>
          </w:p>
        </w:tc>
      </w:tr>
      <w:tr w14:paraId="522E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D053910">
            <w:pPr>
              <w:pStyle w:val="29"/>
              <w:rPr>
                <w:rFonts w:hAnsi="宋体"/>
                <w:color w:val="000000"/>
                <w:sz w:val="24"/>
                <w:szCs w:val="24"/>
              </w:rPr>
            </w:pPr>
          </w:p>
        </w:tc>
        <w:tc>
          <w:tcPr>
            <w:tcW w:w="1561" w:type="dxa"/>
            <w:vAlign w:val="center"/>
          </w:tcPr>
          <w:p w14:paraId="5D36A89E">
            <w:pPr>
              <w:pStyle w:val="29"/>
              <w:rPr>
                <w:rFonts w:hAnsi="宋体"/>
                <w:color w:val="000000"/>
                <w:sz w:val="24"/>
                <w:szCs w:val="24"/>
              </w:rPr>
            </w:pPr>
          </w:p>
        </w:tc>
        <w:tc>
          <w:tcPr>
            <w:tcW w:w="1744" w:type="dxa"/>
            <w:vAlign w:val="center"/>
          </w:tcPr>
          <w:p w14:paraId="4593CFD6">
            <w:pPr>
              <w:pStyle w:val="29"/>
              <w:rPr>
                <w:rFonts w:hAnsi="宋体"/>
                <w:color w:val="000000"/>
                <w:sz w:val="24"/>
                <w:szCs w:val="24"/>
              </w:rPr>
            </w:pPr>
          </w:p>
        </w:tc>
        <w:tc>
          <w:tcPr>
            <w:tcW w:w="1260" w:type="dxa"/>
            <w:vAlign w:val="center"/>
          </w:tcPr>
          <w:p w14:paraId="2C66569B">
            <w:pPr>
              <w:pStyle w:val="29"/>
              <w:rPr>
                <w:rFonts w:hAnsi="宋体"/>
                <w:color w:val="000000"/>
                <w:sz w:val="24"/>
                <w:szCs w:val="24"/>
              </w:rPr>
            </w:pPr>
          </w:p>
        </w:tc>
        <w:tc>
          <w:tcPr>
            <w:tcW w:w="1800" w:type="dxa"/>
            <w:vAlign w:val="center"/>
          </w:tcPr>
          <w:p w14:paraId="02D968BD">
            <w:pPr>
              <w:pStyle w:val="29"/>
              <w:rPr>
                <w:rFonts w:hAnsi="宋体"/>
                <w:color w:val="000000"/>
                <w:sz w:val="24"/>
                <w:szCs w:val="24"/>
              </w:rPr>
            </w:pPr>
          </w:p>
        </w:tc>
        <w:tc>
          <w:tcPr>
            <w:tcW w:w="2520" w:type="dxa"/>
            <w:vAlign w:val="center"/>
          </w:tcPr>
          <w:p w14:paraId="181D1697">
            <w:pPr>
              <w:pStyle w:val="29"/>
              <w:rPr>
                <w:rFonts w:hAnsi="宋体"/>
                <w:color w:val="000000"/>
                <w:sz w:val="24"/>
                <w:szCs w:val="24"/>
              </w:rPr>
            </w:pPr>
          </w:p>
        </w:tc>
      </w:tr>
      <w:tr w14:paraId="1868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DC09BF2">
            <w:pPr>
              <w:pStyle w:val="29"/>
              <w:rPr>
                <w:rFonts w:hAnsi="宋体"/>
                <w:color w:val="000000"/>
                <w:sz w:val="24"/>
                <w:szCs w:val="24"/>
              </w:rPr>
            </w:pPr>
          </w:p>
        </w:tc>
        <w:tc>
          <w:tcPr>
            <w:tcW w:w="1561" w:type="dxa"/>
            <w:vAlign w:val="center"/>
          </w:tcPr>
          <w:p w14:paraId="4D9D7894">
            <w:pPr>
              <w:pStyle w:val="29"/>
              <w:rPr>
                <w:rFonts w:hAnsi="宋体"/>
                <w:color w:val="000000"/>
                <w:sz w:val="24"/>
                <w:szCs w:val="24"/>
              </w:rPr>
            </w:pPr>
          </w:p>
        </w:tc>
        <w:tc>
          <w:tcPr>
            <w:tcW w:w="1744" w:type="dxa"/>
            <w:vAlign w:val="center"/>
          </w:tcPr>
          <w:p w14:paraId="0D8E1233">
            <w:pPr>
              <w:pStyle w:val="29"/>
              <w:rPr>
                <w:rFonts w:hAnsi="宋体"/>
                <w:color w:val="000000"/>
                <w:sz w:val="24"/>
                <w:szCs w:val="24"/>
              </w:rPr>
            </w:pPr>
          </w:p>
        </w:tc>
        <w:tc>
          <w:tcPr>
            <w:tcW w:w="1260" w:type="dxa"/>
            <w:vAlign w:val="center"/>
          </w:tcPr>
          <w:p w14:paraId="04DC41C9">
            <w:pPr>
              <w:pStyle w:val="29"/>
              <w:rPr>
                <w:rFonts w:hAnsi="宋体"/>
                <w:color w:val="000000"/>
                <w:sz w:val="24"/>
                <w:szCs w:val="24"/>
              </w:rPr>
            </w:pPr>
          </w:p>
        </w:tc>
        <w:tc>
          <w:tcPr>
            <w:tcW w:w="1800" w:type="dxa"/>
            <w:vAlign w:val="center"/>
          </w:tcPr>
          <w:p w14:paraId="558ABE0A">
            <w:pPr>
              <w:pStyle w:val="29"/>
              <w:rPr>
                <w:rFonts w:hAnsi="宋体"/>
                <w:color w:val="000000"/>
                <w:sz w:val="24"/>
                <w:szCs w:val="24"/>
              </w:rPr>
            </w:pPr>
          </w:p>
        </w:tc>
        <w:tc>
          <w:tcPr>
            <w:tcW w:w="2520" w:type="dxa"/>
            <w:vAlign w:val="center"/>
          </w:tcPr>
          <w:p w14:paraId="4D66C4F5">
            <w:pPr>
              <w:pStyle w:val="29"/>
              <w:rPr>
                <w:rFonts w:hAnsi="宋体"/>
                <w:color w:val="000000"/>
                <w:sz w:val="24"/>
                <w:szCs w:val="24"/>
              </w:rPr>
            </w:pPr>
          </w:p>
        </w:tc>
      </w:tr>
      <w:tr w14:paraId="014E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D0E5034">
            <w:pPr>
              <w:pStyle w:val="29"/>
              <w:rPr>
                <w:rFonts w:hAnsi="宋体"/>
                <w:color w:val="000000"/>
                <w:sz w:val="24"/>
                <w:szCs w:val="24"/>
              </w:rPr>
            </w:pPr>
            <w:r>
              <w:rPr>
                <w:rFonts w:hint="eastAsia" w:hAnsi="宋体"/>
                <w:color w:val="000000"/>
                <w:sz w:val="24"/>
                <w:szCs w:val="24"/>
              </w:rPr>
              <w:t>……</w:t>
            </w:r>
          </w:p>
        </w:tc>
        <w:tc>
          <w:tcPr>
            <w:tcW w:w="1561" w:type="dxa"/>
            <w:vAlign w:val="center"/>
          </w:tcPr>
          <w:p w14:paraId="35255314">
            <w:pPr>
              <w:pStyle w:val="29"/>
              <w:rPr>
                <w:rFonts w:hAnsi="宋体"/>
                <w:color w:val="000000"/>
                <w:sz w:val="24"/>
                <w:szCs w:val="24"/>
              </w:rPr>
            </w:pPr>
          </w:p>
        </w:tc>
        <w:tc>
          <w:tcPr>
            <w:tcW w:w="1744" w:type="dxa"/>
            <w:vAlign w:val="center"/>
          </w:tcPr>
          <w:p w14:paraId="2E026BF0">
            <w:pPr>
              <w:pStyle w:val="29"/>
              <w:rPr>
                <w:rFonts w:hAnsi="宋体"/>
                <w:color w:val="000000"/>
                <w:sz w:val="24"/>
                <w:szCs w:val="24"/>
              </w:rPr>
            </w:pPr>
          </w:p>
        </w:tc>
        <w:tc>
          <w:tcPr>
            <w:tcW w:w="1260" w:type="dxa"/>
            <w:vAlign w:val="center"/>
          </w:tcPr>
          <w:p w14:paraId="15FEF0D1">
            <w:pPr>
              <w:pStyle w:val="29"/>
              <w:rPr>
                <w:rFonts w:hAnsi="宋体"/>
                <w:color w:val="000000"/>
                <w:sz w:val="24"/>
                <w:szCs w:val="24"/>
              </w:rPr>
            </w:pPr>
          </w:p>
        </w:tc>
        <w:tc>
          <w:tcPr>
            <w:tcW w:w="1800" w:type="dxa"/>
            <w:vAlign w:val="center"/>
          </w:tcPr>
          <w:p w14:paraId="598AAD0D">
            <w:pPr>
              <w:pStyle w:val="29"/>
              <w:rPr>
                <w:rFonts w:hAnsi="宋体"/>
                <w:color w:val="000000"/>
                <w:sz w:val="24"/>
                <w:szCs w:val="24"/>
              </w:rPr>
            </w:pPr>
          </w:p>
        </w:tc>
        <w:tc>
          <w:tcPr>
            <w:tcW w:w="2520" w:type="dxa"/>
            <w:vAlign w:val="center"/>
          </w:tcPr>
          <w:p w14:paraId="6D98068D">
            <w:pPr>
              <w:pStyle w:val="29"/>
              <w:rPr>
                <w:rFonts w:hAnsi="宋体"/>
                <w:color w:val="000000"/>
                <w:sz w:val="24"/>
                <w:szCs w:val="24"/>
              </w:rPr>
            </w:pPr>
          </w:p>
        </w:tc>
      </w:tr>
    </w:tbl>
    <w:p w14:paraId="50C85C79">
      <w:pPr>
        <w:pStyle w:val="29"/>
        <w:spacing w:line="360" w:lineRule="auto"/>
        <w:rPr>
          <w:rFonts w:hAnsi="宋体"/>
          <w:color w:val="000000"/>
          <w:sz w:val="24"/>
        </w:rPr>
      </w:pPr>
      <w:r>
        <w:rPr>
          <w:rFonts w:hAnsi="宋体"/>
          <w:color w:val="000000"/>
          <w:sz w:val="24"/>
        </w:rPr>
        <w:t>注：1</w:t>
      </w:r>
      <w:r>
        <w:rPr>
          <w:rFonts w:hint="eastAsia" w:hAnsi="宋体"/>
          <w:color w:val="000000"/>
          <w:sz w:val="24"/>
        </w:rPr>
        <w:t>.</w:t>
      </w:r>
      <w:r>
        <w:rPr>
          <w:rFonts w:hAnsi="宋体"/>
          <w:color w:val="000000"/>
          <w:sz w:val="24"/>
        </w:rPr>
        <w:t>表中业绩参照第四部分评分办法及评分标准中要求的业绩提供；</w:t>
      </w:r>
    </w:p>
    <w:p w14:paraId="193BCBC1">
      <w:pPr>
        <w:autoSpaceDE w:val="0"/>
        <w:autoSpaceDN w:val="0"/>
        <w:adjustRightInd w:val="0"/>
        <w:spacing w:line="560" w:lineRule="exact"/>
        <w:ind w:firstLine="6000" w:firstLineChars="2500"/>
        <w:rPr>
          <w:rFonts w:ascii="宋体" w:hAnsi="宋体"/>
          <w:color w:val="000000"/>
          <w:sz w:val="24"/>
        </w:rPr>
      </w:pPr>
    </w:p>
    <w:p w14:paraId="3E4A2EB8">
      <w:pPr>
        <w:autoSpaceDE w:val="0"/>
        <w:autoSpaceDN w:val="0"/>
        <w:adjustRightInd w:val="0"/>
        <w:spacing w:line="560" w:lineRule="exact"/>
        <w:rPr>
          <w:rFonts w:ascii="宋体" w:hAnsi="宋体"/>
          <w:color w:val="000000"/>
          <w:sz w:val="24"/>
        </w:rPr>
      </w:pPr>
      <w:r>
        <w:rPr>
          <w:rFonts w:ascii="宋体" w:hAnsi="宋体"/>
          <w:color w:val="000000"/>
          <w:sz w:val="24"/>
        </w:rPr>
        <w:t>投标人（盖单位章）：</w:t>
      </w:r>
    </w:p>
    <w:p w14:paraId="27AE5E3A">
      <w:pPr>
        <w:autoSpaceDE w:val="0"/>
        <w:autoSpaceDN w:val="0"/>
        <w:adjustRightInd w:val="0"/>
        <w:spacing w:line="560" w:lineRule="exact"/>
        <w:rPr>
          <w:rFonts w:ascii="宋体" w:hAnsi="宋体"/>
          <w:color w:val="000000"/>
          <w:sz w:val="24"/>
        </w:rPr>
      </w:pPr>
    </w:p>
    <w:p w14:paraId="41971ED2">
      <w:pPr>
        <w:autoSpaceDE w:val="0"/>
        <w:autoSpaceDN w:val="0"/>
        <w:adjustRightInd w:val="0"/>
        <w:spacing w:line="560" w:lineRule="exact"/>
        <w:rPr>
          <w:rFonts w:ascii="宋体" w:hAnsi="宋体"/>
          <w:color w:val="000000"/>
          <w:sz w:val="24"/>
        </w:rPr>
      </w:pPr>
      <w:r>
        <w:rPr>
          <w:rFonts w:ascii="宋体" w:hAnsi="宋体"/>
          <w:color w:val="000000"/>
          <w:sz w:val="24"/>
        </w:rPr>
        <w:t>法定代表人或</w:t>
      </w:r>
      <w:r>
        <w:rPr>
          <w:rFonts w:hint="eastAsia" w:ascii="宋体" w:hAnsi="宋体"/>
          <w:color w:val="000000"/>
          <w:sz w:val="24"/>
        </w:rPr>
        <w:t>全权代表</w:t>
      </w:r>
      <w:r>
        <w:rPr>
          <w:rFonts w:ascii="宋体" w:hAnsi="宋体"/>
          <w:color w:val="000000"/>
          <w:sz w:val="24"/>
        </w:rPr>
        <w:t>（盖章或签字）：</w:t>
      </w:r>
    </w:p>
    <w:p w14:paraId="5B5C287A">
      <w:pPr>
        <w:autoSpaceDE w:val="0"/>
        <w:autoSpaceDN w:val="0"/>
        <w:adjustRightInd w:val="0"/>
        <w:spacing w:line="560" w:lineRule="exact"/>
        <w:rPr>
          <w:rFonts w:ascii="宋体" w:hAnsi="宋体"/>
          <w:color w:val="000000"/>
          <w:sz w:val="24"/>
        </w:rPr>
      </w:pPr>
    </w:p>
    <w:p w14:paraId="0324DBCB">
      <w:pPr>
        <w:spacing w:line="560" w:lineRule="exact"/>
        <w:rPr>
          <w:rFonts w:ascii="宋体" w:hAnsi="宋体"/>
          <w:color w:val="000000"/>
          <w:sz w:val="24"/>
        </w:rPr>
      </w:pPr>
      <w:r>
        <w:rPr>
          <w:rFonts w:ascii="宋体" w:hAnsi="宋体"/>
          <w:color w:val="000000"/>
          <w:sz w:val="24"/>
        </w:rPr>
        <w:t xml:space="preserve">日期： </w:t>
      </w:r>
    </w:p>
    <w:p w14:paraId="1D5C0304">
      <w:pPr>
        <w:rPr>
          <w:rFonts w:ascii="宋体"/>
          <w:b/>
          <w:color w:val="000000"/>
          <w:sz w:val="24"/>
          <w:lang w:val="zh-CN"/>
        </w:rPr>
      </w:pPr>
      <w:r>
        <w:rPr>
          <w:rFonts w:ascii="宋体" w:hAnsi="宋体"/>
          <w:color w:val="000000"/>
          <w:sz w:val="24"/>
        </w:rPr>
        <w:br w:type="page"/>
      </w:r>
      <w:r>
        <w:rPr>
          <w:rFonts w:hint="eastAsia" w:ascii="宋体"/>
          <w:b/>
          <w:color w:val="000000"/>
          <w:sz w:val="24"/>
          <w:lang w:val="zh-CN"/>
        </w:rPr>
        <w:t>附件十</w:t>
      </w:r>
    </w:p>
    <w:p w14:paraId="1D882373">
      <w:pPr>
        <w:spacing w:afterLines="100" w:line="600" w:lineRule="exact"/>
        <w:ind w:firstLine="723"/>
        <w:jc w:val="center"/>
        <w:rPr>
          <w:rFonts w:ascii="宋体" w:hAnsi="宋体"/>
          <w:b/>
          <w:kern w:val="0"/>
          <w:szCs w:val="36"/>
        </w:rPr>
      </w:pPr>
      <w:r>
        <w:rPr>
          <w:rFonts w:hint="eastAsia" w:ascii="宋体" w:hAnsi="宋体"/>
          <w:b/>
          <w:kern w:val="0"/>
          <w:szCs w:val="36"/>
        </w:rPr>
        <w:t>商务响应承诺函</w:t>
      </w:r>
    </w:p>
    <w:p w14:paraId="7C7D42AA">
      <w:pPr>
        <w:snapToGrid w:val="0"/>
        <w:spacing w:line="480" w:lineRule="auto"/>
        <w:rPr>
          <w:rFonts w:ascii="宋体" w:hAnsi="宋体"/>
          <w:kern w:val="0"/>
          <w:sz w:val="24"/>
        </w:rPr>
      </w:pPr>
    </w:p>
    <w:p w14:paraId="19C11E68">
      <w:pPr>
        <w:snapToGrid w:val="0"/>
        <w:spacing w:line="480" w:lineRule="auto"/>
        <w:rPr>
          <w:rFonts w:ascii="宋体" w:hAnsi="宋体"/>
          <w:sz w:val="24"/>
        </w:rPr>
      </w:pPr>
      <w:r>
        <w:rPr>
          <w:rFonts w:hint="eastAsia" w:ascii="宋体" w:hAnsi="宋体"/>
          <w:kern w:val="0"/>
          <w:sz w:val="24"/>
        </w:rPr>
        <w:t>仙居县实验小学：</w:t>
      </w:r>
    </w:p>
    <w:p w14:paraId="04033677">
      <w:pPr>
        <w:pStyle w:val="13"/>
        <w:spacing w:line="480" w:lineRule="auto"/>
        <w:ind w:firstLine="480"/>
        <w:rPr>
          <w:rFonts w:hAnsi="宋体"/>
          <w:sz w:val="24"/>
          <w:szCs w:val="24"/>
        </w:rPr>
      </w:pPr>
      <w:r>
        <w:rPr>
          <w:rFonts w:hint="eastAsia" w:hAnsi="宋体"/>
          <w:sz w:val="24"/>
          <w:szCs w:val="24"/>
        </w:rPr>
        <w:t xml:space="preserve">    本公司参加</w:t>
      </w:r>
      <w:r>
        <w:rPr>
          <w:rStyle w:val="555"/>
          <w:rFonts w:hint="eastAsia" w:ascii="Times New Roman"/>
          <w:sz w:val="24"/>
          <w:szCs w:val="24"/>
          <w:u w:val="single" w:color="000000"/>
        </w:rPr>
        <w:t>TZXYGKZ-2024-4仙居县实验小学LED显示屏采购</w:t>
      </w:r>
      <w:r>
        <w:rPr>
          <w:rFonts w:hint="eastAsia" w:hAnsi="宋体"/>
          <w:sz w:val="24"/>
          <w:szCs w:val="24"/>
        </w:rPr>
        <w:t>的采购活动，现承诺我公司完全响应采购文件中要求的所有商务响应条款。</w:t>
      </w:r>
    </w:p>
    <w:p w14:paraId="61066426">
      <w:pPr>
        <w:snapToGrid w:val="0"/>
        <w:spacing w:line="480" w:lineRule="auto"/>
        <w:ind w:firstLine="480"/>
        <w:jc w:val="left"/>
        <w:rPr>
          <w:rFonts w:ascii="宋体" w:hAnsi="宋体" w:cs="宋体"/>
          <w:sz w:val="24"/>
        </w:rPr>
      </w:pPr>
      <w:r>
        <w:rPr>
          <w:rFonts w:hint="eastAsia" w:ascii="宋体" w:hAnsi="宋体" w:cs="宋体"/>
          <w:sz w:val="24"/>
        </w:rPr>
        <w:t>如本公司对以上内容虚假承诺，愿承担一切法律责任。</w:t>
      </w:r>
    </w:p>
    <w:p w14:paraId="3400F460">
      <w:pPr>
        <w:pStyle w:val="13"/>
        <w:spacing w:line="480" w:lineRule="auto"/>
        <w:ind w:firstLine="480"/>
        <w:rPr>
          <w:sz w:val="24"/>
          <w:szCs w:val="24"/>
        </w:rPr>
      </w:pPr>
    </w:p>
    <w:p w14:paraId="4C935CCF">
      <w:pPr>
        <w:pStyle w:val="13"/>
        <w:spacing w:line="480" w:lineRule="auto"/>
        <w:ind w:firstLine="480"/>
        <w:rPr>
          <w:sz w:val="24"/>
          <w:szCs w:val="24"/>
        </w:rPr>
      </w:pPr>
    </w:p>
    <w:p w14:paraId="2547EA17">
      <w:pPr>
        <w:snapToGrid w:val="0"/>
        <w:spacing w:line="480" w:lineRule="auto"/>
        <w:ind w:firstLine="480"/>
        <w:jc w:val="left"/>
        <w:rPr>
          <w:rFonts w:ascii="宋体" w:hAnsi="宋体" w:cs="宋体"/>
          <w:sz w:val="24"/>
        </w:rPr>
      </w:pPr>
      <w:r>
        <w:rPr>
          <w:rFonts w:hint="eastAsia" w:ascii="宋体" w:hAnsi="宋体" w:cs="宋体"/>
          <w:sz w:val="24"/>
        </w:rPr>
        <w:t xml:space="preserve">                              承诺人 (盖单位章)： </w:t>
      </w:r>
    </w:p>
    <w:p w14:paraId="6D23EF92">
      <w:pPr>
        <w:pStyle w:val="13"/>
        <w:spacing w:line="480" w:lineRule="auto"/>
        <w:ind w:firstLine="480"/>
        <w:jc w:val="center"/>
        <w:rPr>
          <w:rFonts w:hAnsi="宋体" w:cs="宋体"/>
          <w:bCs/>
          <w:sz w:val="24"/>
          <w:szCs w:val="24"/>
        </w:rPr>
      </w:pPr>
    </w:p>
    <w:p w14:paraId="085F03E8">
      <w:pPr>
        <w:pStyle w:val="29"/>
        <w:spacing w:line="560" w:lineRule="exact"/>
        <w:jc w:val="center"/>
        <w:rPr>
          <w:rFonts w:hAnsi="宋体"/>
          <w:color w:val="000000"/>
          <w:sz w:val="24"/>
          <w:lang w:val="zh-CN"/>
        </w:rPr>
      </w:pPr>
      <w:r>
        <w:rPr>
          <w:rFonts w:hint="eastAsia" w:hAnsi="宋体" w:cs="宋体"/>
          <w:bCs/>
          <w:sz w:val="24"/>
          <w:szCs w:val="24"/>
        </w:rPr>
        <w:t>日　期：</w:t>
      </w:r>
    </w:p>
    <w:p w14:paraId="459631A6">
      <w:pPr>
        <w:rPr>
          <w:rFonts w:ascii="宋体" w:hAnsi="宋体"/>
          <w:color w:val="000000"/>
          <w:sz w:val="24"/>
        </w:rPr>
      </w:pPr>
    </w:p>
    <w:p w14:paraId="0C61F84E">
      <w:pPr>
        <w:rPr>
          <w:rFonts w:ascii="宋体"/>
          <w:b/>
          <w:color w:val="000000"/>
          <w:sz w:val="24"/>
          <w:lang w:val="zh-CN"/>
        </w:rPr>
      </w:pPr>
      <w:r>
        <w:rPr>
          <w:rFonts w:ascii="宋体" w:hAnsi="宋体"/>
          <w:color w:val="000000"/>
          <w:sz w:val="24"/>
        </w:rPr>
        <w:br w:type="page"/>
      </w:r>
      <w:r>
        <w:rPr>
          <w:rFonts w:hint="eastAsia" w:ascii="宋体"/>
          <w:b/>
          <w:color w:val="000000"/>
          <w:sz w:val="24"/>
          <w:lang w:val="zh-CN"/>
        </w:rPr>
        <w:t>附件11</w:t>
      </w:r>
    </w:p>
    <w:p w14:paraId="7F81CF24">
      <w:pPr>
        <w:pStyle w:val="29"/>
        <w:spacing w:line="360" w:lineRule="auto"/>
        <w:jc w:val="center"/>
        <w:outlineLvl w:val="1"/>
        <w:rPr>
          <w:rFonts w:hAnsi="宋体"/>
          <w:b/>
          <w:sz w:val="24"/>
        </w:rPr>
      </w:pPr>
      <w:r>
        <w:rPr>
          <w:rFonts w:hint="eastAsia" w:eastAsia="黑体"/>
          <w:b/>
          <w:sz w:val="30"/>
          <w:szCs w:val="30"/>
        </w:rPr>
        <w:t>技术响应表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62"/>
        <w:gridCol w:w="3263"/>
        <w:gridCol w:w="1785"/>
      </w:tblGrid>
      <w:tr w14:paraId="1B73B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76E8D0C">
            <w:pPr>
              <w:spacing w:line="360" w:lineRule="exact"/>
              <w:jc w:val="center"/>
              <w:rPr>
                <w:rFonts w:ascii="宋体" w:hAnsi="宋体"/>
                <w:b/>
                <w:sz w:val="21"/>
                <w:szCs w:val="21"/>
              </w:rPr>
            </w:pPr>
            <w:r>
              <w:rPr>
                <w:rFonts w:hint="eastAsia" w:ascii="宋体" w:hAnsi="宋体"/>
                <w:b/>
                <w:sz w:val="21"/>
                <w:szCs w:val="21"/>
              </w:rPr>
              <w:t>序号</w:t>
            </w:r>
          </w:p>
        </w:tc>
        <w:tc>
          <w:tcPr>
            <w:tcW w:w="3262" w:type="dxa"/>
            <w:vAlign w:val="center"/>
          </w:tcPr>
          <w:p w14:paraId="76F170A0">
            <w:pPr>
              <w:spacing w:line="360" w:lineRule="exact"/>
              <w:jc w:val="center"/>
              <w:rPr>
                <w:rFonts w:ascii="宋体" w:hAnsi="宋体"/>
                <w:b/>
                <w:sz w:val="21"/>
                <w:szCs w:val="21"/>
              </w:rPr>
            </w:pPr>
            <w:r>
              <w:rPr>
                <w:rFonts w:hint="eastAsia" w:ascii="宋体" w:hAnsi="宋体"/>
                <w:b/>
                <w:sz w:val="21"/>
                <w:szCs w:val="21"/>
              </w:rPr>
              <w:t>采购文件要求</w:t>
            </w:r>
          </w:p>
        </w:tc>
        <w:tc>
          <w:tcPr>
            <w:tcW w:w="3263" w:type="dxa"/>
            <w:vAlign w:val="center"/>
          </w:tcPr>
          <w:p w14:paraId="3F538BF9">
            <w:pPr>
              <w:spacing w:line="360" w:lineRule="exact"/>
              <w:jc w:val="center"/>
              <w:rPr>
                <w:rFonts w:ascii="宋体" w:hAnsi="宋体"/>
                <w:b/>
                <w:sz w:val="21"/>
                <w:szCs w:val="21"/>
              </w:rPr>
            </w:pPr>
            <w:r>
              <w:rPr>
                <w:rFonts w:hint="eastAsia" w:ascii="宋体" w:hAnsi="宋体"/>
                <w:b/>
                <w:sz w:val="21"/>
                <w:szCs w:val="21"/>
              </w:rPr>
              <w:t>投标文件响应情况</w:t>
            </w:r>
          </w:p>
        </w:tc>
        <w:tc>
          <w:tcPr>
            <w:tcW w:w="1785" w:type="dxa"/>
            <w:vAlign w:val="center"/>
          </w:tcPr>
          <w:p w14:paraId="23490C8C">
            <w:pPr>
              <w:spacing w:line="360" w:lineRule="exact"/>
              <w:jc w:val="center"/>
              <w:rPr>
                <w:rFonts w:ascii="宋体" w:hAnsi="宋体"/>
                <w:b/>
                <w:sz w:val="21"/>
                <w:szCs w:val="21"/>
              </w:rPr>
            </w:pPr>
            <w:r>
              <w:rPr>
                <w:rFonts w:hint="eastAsia" w:ascii="宋体" w:hAnsi="宋体"/>
                <w:b/>
                <w:sz w:val="21"/>
                <w:szCs w:val="21"/>
              </w:rPr>
              <w:t>是否偏离</w:t>
            </w:r>
          </w:p>
        </w:tc>
      </w:tr>
      <w:tr w14:paraId="7CF49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DDD1BD8">
            <w:pPr>
              <w:jc w:val="center"/>
              <w:rPr>
                <w:rFonts w:ascii="宋体" w:hAnsi="宋体"/>
                <w:sz w:val="21"/>
                <w:szCs w:val="21"/>
              </w:rPr>
            </w:pPr>
            <w:r>
              <w:rPr>
                <w:rFonts w:hint="eastAsia" w:ascii="宋体" w:hAnsi="宋体"/>
                <w:sz w:val="21"/>
                <w:szCs w:val="21"/>
              </w:rPr>
              <w:t>1</w:t>
            </w:r>
          </w:p>
        </w:tc>
        <w:tc>
          <w:tcPr>
            <w:tcW w:w="3262" w:type="dxa"/>
            <w:vAlign w:val="center"/>
          </w:tcPr>
          <w:p w14:paraId="0568971E">
            <w:pPr>
              <w:rPr>
                <w:rFonts w:ascii="宋体" w:hAnsi="宋体"/>
                <w:sz w:val="21"/>
                <w:szCs w:val="21"/>
              </w:rPr>
            </w:pPr>
          </w:p>
        </w:tc>
        <w:tc>
          <w:tcPr>
            <w:tcW w:w="3263" w:type="dxa"/>
            <w:vAlign w:val="center"/>
          </w:tcPr>
          <w:p w14:paraId="794B2A79">
            <w:pPr>
              <w:rPr>
                <w:rFonts w:ascii="宋体" w:hAnsi="宋体"/>
                <w:sz w:val="21"/>
                <w:szCs w:val="21"/>
              </w:rPr>
            </w:pPr>
          </w:p>
        </w:tc>
        <w:tc>
          <w:tcPr>
            <w:tcW w:w="1785" w:type="dxa"/>
            <w:vAlign w:val="center"/>
          </w:tcPr>
          <w:p w14:paraId="199A5EA1">
            <w:pPr>
              <w:rPr>
                <w:rFonts w:ascii="宋体" w:hAnsi="宋体"/>
                <w:sz w:val="21"/>
                <w:szCs w:val="21"/>
              </w:rPr>
            </w:pPr>
          </w:p>
        </w:tc>
      </w:tr>
      <w:tr w14:paraId="36BA9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F35C382">
            <w:pPr>
              <w:jc w:val="center"/>
              <w:rPr>
                <w:rFonts w:ascii="宋体" w:hAnsi="宋体"/>
                <w:sz w:val="21"/>
                <w:szCs w:val="21"/>
              </w:rPr>
            </w:pPr>
            <w:r>
              <w:rPr>
                <w:rFonts w:hint="eastAsia" w:ascii="宋体" w:hAnsi="宋体"/>
                <w:sz w:val="21"/>
                <w:szCs w:val="21"/>
              </w:rPr>
              <w:t>2</w:t>
            </w:r>
          </w:p>
        </w:tc>
        <w:tc>
          <w:tcPr>
            <w:tcW w:w="3262" w:type="dxa"/>
            <w:vAlign w:val="center"/>
          </w:tcPr>
          <w:p w14:paraId="76F5D922">
            <w:pPr>
              <w:rPr>
                <w:rFonts w:ascii="宋体" w:hAnsi="宋体"/>
                <w:sz w:val="21"/>
                <w:szCs w:val="21"/>
              </w:rPr>
            </w:pPr>
          </w:p>
        </w:tc>
        <w:tc>
          <w:tcPr>
            <w:tcW w:w="3263" w:type="dxa"/>
            <w:vAlign w:val="center"/>
          </w:tcPr>
          <w:p w14:paraId="72815D71">
            <w:pPr>
              <w:rPr>
                <w:rFonts w:ascii="宋体" w:hAnsi="宋体"/>
                <w:sz w:val="21"/>
                <w:szCs w:val="21"/>
              </w:rPr>
            </w:pPr>
          </w:p>
        </w:tc>
        <w:tc>
          <w:tcPr>
            <w:tcW w:w="1785" w:type="dxa"/>
            <w:vAlign w:val="center"/>
          </w:tcPr>
          <w:p w14:paraId="1BAFC6B4">
            <w:pPr>
              <w:rPr>
                <w:rFonts w:ascii="宋体" w:hAnsi="宋体"/>
                <w:sz w:val="21"/>
                <w:szCs w:val="21"/>
              </w:rPr>
            </w:pPr>
          </w:p>
        </w:tc>
      </w:tr>
      <w:tr w14:paraId="7F490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7B97B332">
            <w:pPr>
              <w:jc w:val="center"/>
              <w:rPr>
                <w:rFonts w:ascii="宋体" w:hAnsi="宋体"/>
                <w:sz w:val="21"/>
                <w:szCs w:val="21"/>
              </w:rPr>
            </w:pPr>
            <w:r>
              <w:rPr>
                <w:rFonts w:hint="eastAsia" w:ascii="宋体" w:hAnsi="宋体"/>
                <w:sz w:val="21"/>
                <w:szCs w:val="21"/>
              </w:rPr>
              <w:t>3</w:t>
            </w:r>
          </w:p>
        </w:tc>
        <w:tc>
          <w:tcPr>
            <w:tcW w:w="3262" w:type="dxa"/>
            <w:vAlign w:val="center"/>
          </w:tcPr>
          <w:p w14:paraId="1309A064">
            <w:pPr>
              <w:rPr>
                <w:rFonts w:ascii="宋体" w:hAnsi="宋体"/>
                <w:sz w:val="21"/>
                <w:szCs w:val="21"/>
              </w:rPr>
            </w:pPr>
          </w:p>
        </w:tc>
        <w:tc>
          <w:tcPr>
            <w:tcW w:w="3263" w:type="dxa"/>
            <w:vAlign w:val="center"/>
          </w:tcPr>
          <w:p w14:paraId="634D0AAC">
            <w:pPr>
              <w:rPr>
                <w:rFonts w:ascii="宋体" w:hAnsi="宋体"/>
                <w:sz w:val="21"/>
                <w:szCs w:val="21"/>
              </w:rPr>
            </w:pPr>
          </w:p>
        </w:tc>
        <w:tc>
          <w:tcPr>
            <w:tcW w:w="1785" w:type="dxa"/>
            <w:vAlign w:val="center"/>
          </w:tcPr>
          <w:p w14:paraId="44FA5D84">
            <w:pPr>
              <w:rPr>
                <w:rFonts w:ascii="宋体" w:hAnsi="宋体"/>
                <w:sz w:val="21"/>
                <w:szCs w:val="21"/>
              </w:rPr>
            </w:pPr>
          </w:p>
        </w:tc>
      </w:tr>
      <w:tr w14:paraId="0ACF8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0667363F">
            <w:pPr>
              <w:jc w:val="center"/>
              <w:rPr>
                <w:rFonts w:ascii="宋体" w:hAnsi="宋体"/>
                <w:sz w:val="21"/>
                <w:szCs w:val="21"/>
              </w:rPr>
            </w:pPr>
            <w:r>
              <w:rPr>
                <w:rFonts w:hint="eastAsia" w:ascii="宋体" w:hAnsi="宋体"/>
                <w:sz w:val="21"/>
                <w:szCs w:val="21"/>
              </w:rPr>
              <w:t>4</w:t>
            </w:r>
          </w:p>
        </w:tc>
        <w:tc>
          <w:tcPr>
            <w:tcW w:w="3262" w:type="dxa"/>
            <w:vAlign w:val="center"/>
          </w:tcPr>
          <w:p w14:paraId="64B1DAB3">
            <w:pPr>
              <w:rPr>
                <w:rFonts w:ascii="宋体" w:hAnsi="宋体"/>
                <w:sz w:val="21"/>
                <w:szCs w:val="21"/>
              </w:rPr>
            </w:pPr>
          </w:p>
        </w:tc>
        <w:tc>
          <w:tcPr>
            <w:tcW w:w="3263" w:type="dxa"/>
            <w:vAlign w:val="center"/>
          </w:tcPr>
          <w:p w14:paraId="40C521EF">
            <w:pPr>
              <w:rPr>
                <w:rFonts w:ascii="宋体" w:hAnsi="宋体"/>
                <w:sz w:val="21"/>
                <w:szCs w:val="21"/>
              </w:rPr>
            </w:pPr>
          </w:p>
        </w:tc>
        <w:tc>
          <w:tcPr>
            <w:tcW w:w="1785" w:type="dxa"/>
            <w:vAlign w:val="center"/>
          </w:tcPr>
          <w:p w14:paraId="0764F31F">
            <w:pPr>
              <w:rPr>
                <w:rFonts w:ascii="宋体" w:hAnsi="宋体"/>
                <w:sz w:val="21"/>
                <w:szCs w:val="21"/>
              </w:rPr>
            </w:pPr>
          </w:p>
        </w:tc>
      </w:tr>
      <w:tr w14:paraId="5095B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0AA8F613">
            <w:pPr>
              <w:jc w:val="center"/>
              <w:rPr>
                <w:rFonts w:ascii="宋体" w:hAnsi="宋体"/>
                <w:sz w:val="21"/>
                <w:szCs w:val="21"/>
              </w:rPr>
            </w:pPr>
            <w:r>
              <w:rPr>
                <w:rFonts w:hint="eastAsia" w:ascii="宋体" w:hAnsi="宋体"/>
                <w:sz w:val="21"/>
                <w:szCs w:val="21"/>
              </w:rPr>
              <w:t>5</w:t>
            </w:r>
          </w:p>
        </w:tc>
        <w:tc>
          <w:tcPr>
            <w:tcW w:w="3262" w:type="dxa"/>
            <w:vAlign w:val="center"/>
          </w:tcPr>
          <w:p w14:paraId="2630490E">
            <w:pPr>
              <w:rPr>
                <w:rFonts w:ascii="宋体" w:hAnsi="宋体"/>
                <w:sz w:val="21"/>
                <w:szCs w:val="21"/>
              </w:rPr>
            </w:pPr>
          </w:p>
        </w:tc>
        <w:tc>
          <w:tcPr>
            <w:tcW w:w="3263" w:type="dxa"/>
            <w:vAlign w:val="center"/>
          </w:tcPr>
          <w:p w14:paraId="214653CA">
            <w:pPr>
              <w:rPr>
                <w:rFonts w:ascii="宋体" w:hAnsi="宋体"/>
                <w:sz w:val="21"/>
                <w:szCs w:val="21"/>
              </w:rPr>
            </w:pPr>
          </w:p>
        </w:tc>
        <w:tc>
          <w:tcPr>
            <w:tcW w:w="1785" w:type="dxa"/>
            <w:vAlign w:val="center"/>
          </w:tcPr>
          <w:p w14:paraId="4AC4DD07">
            <w:pPr>
              <w:rPr>
                <w:rFonts w:ascii="宋体" w:hAnsi="宋体"/>
                <w:sz w:val="21"/>
                <w:szCs w:val="21"/>
              </w:rPr>
            </w:pPr>
          </w:p>
        </w:tc>
      </w:tr>
      <w:tr w14:paraId="6BB48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333B3CE">
            <w:pPr>
              <w:jc w:val="center"/>
              <w:rPr>
                <w:rFonts w:ascii="宋体" w:hAnsi="宋体"/>
                <w:sz w:val="21"/>
                <w:szCs w:val="21"/>
              </w:rPr>
            </w:pPr>
            <w:r>
              <w:rPr>
                <w:rFonts w:hint="eastAsia" w:ascii="宋体" w:hAnsi="宋体"/>
                <w:sz w:val="21"/>
                <w:szCs w:val="21"/>
              </w:rPr>
              <w:t>6</w:t>
            </w:r>
          </w:p>
        </w:tc>
        <w:tc>
          <w:tcPr>
            <w:tcW w:w="3262" w:type="dxa"/>
            <w:vAlign w:val="center"/>
          </w:tcPr>
          <w:p w14:paraId="741E9765">
            <w:pPr>
              <w:rPr>
                <w:rFonts w:ascii="宋体" w:hAnsi="宋体"/>
                <w:sz w:val="21"/>
                <w:szCs w:val="21"/>
              </w:rPr>
            </w:pPr>
          </w:p>
        </w:tc>
        <w:tc>
          <w:tcPr>
            <w:tcW w:w="3263" w:type="dxa"/>
            <w:vAlign w:val="center"/>
          </w:tcPr>
          <w:p w14:paraId="17EBAB50">
            <w:pPr>
              <w:rPr>
                <w:rFonts w:ascii="宋体" w:hAnsi="宋体"/>
                <w:sz w:val="21"/>
                <w:szCs w:val="21"/>
              </w:rPr>
            </w:pPr>
          </w:p>
        </w:tc>
        <w:tc>
          <w:tcPr>
            <w:tcW w:w="1785" w:type="dxa"/>
            <w:vAlign w:val="center"/>
          </w:tcPr>
          <w:p w14:paraId="1647087A">
            <w:pPr>
              <w:rPr>
                <w:rFonts w:ascii="宋体" w:hAnsi="宋体"/>
                <w:sz w:val="21"/>
                <w:szCs w:val="21"/>
              </w:rPr>
            </w:pPr>
          </w:p>
        </w:tc>
      </w:tr>
      <w:tr w14:paraId="29711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23A76161">
            <w:pPr>
              <w:jc w:val="center"/>
              <w:rPr>
                <w:rFonts w:ascii="宋体" w:hAnsi="宋体"/>
                <w:sz w:val="21"/>
                <w:szCs w:val="21"/>
              </w:rPr>
            </w:pPr>
            <w:r>
              <w:rPr>
                <w:rFonts w:hint="eastAsia" w:ascii="宋体" w:hAnsi="宋体"/>
                <w:sz w:val="21"/>
                <w:szCs w:val="21"/>
              </w:rPr>
              <w:t>……</w:t>
            </w:r>
          </w:p>
        </w:tc>
        <w:tc>
          <w:tcPr>
            <w:tcW w:w="3262" w:type="dxa"/>
            <w:vAlign w:val="center"/>
          </w:tcPr>
          <w:p w14:paraId="70F6D02A">
            <w:pPr>
              <w:rPr>
                <w:rFonts w:ascii="宋体" w:hAnsi="宋体"/>
                <w:sz w:val="21"/>
                <w:szCs w:val="21"/>
              </w:rPr>
            </w:pPr>
          </w:p>
        </w:tc>
        <w:tc>
          <w:tcPr>
            <w:tcW w:w="3263" w:type="dxa"/>
            <w:vAlign w:val="center"/>
          </w:tcPr>
          <w:p w14:paraId="68A34189">
            <w:pPr>
              <w:rPr>
                <w:rFonts w:ascii="宋体" w:hAnsi="宋体"/>
                <w:sz w:val="21"/>
                <w:szCs w:val="21"/>
              </w:rPr>
            </w:pPr>
          </w:p>
        </w:tc>
        <w:tc>
          <w:tcPr>
            <w:tcW w:w="1785" w:type="dxa"/>
            <w:vAlign w:val="center"/>
          </w:tcPr>
          <w:p w14:paraId="472A551E">
            <w:pPr>
              <w:rPr>
                <w:rFonts w:ascii="宋体" w:hAnsi="宋体"/>
                <w:sz w:val="21"/>
                <w:szCs w:val="21"/>
              </w:rPr>
            </w:pPr>
          </w:p>
        </w:tc>
      </w:tr>
    </w:tbl>
    <w:p w14:paraId="1F3E87A0">
      <w:pPr>
        <w:pStyle w:val="568"/>
        <w:tabs>
          <w:tab w:val="left" w:pos="360"/>
        </w:tabs>
        <w:ind w:right="144" w:rightChars="40"/>
        <w:rPr>
          <w:rFonts w:ascii="宋体" w:hAnsi="宋体" w:cs="宋体"/>
          <w:sz w:val="18"/>
          <w:szCs w:val="18"/>
        </w:rPr>
      </w:pPr>
      <w:r>
        <w:rPr>
          <w:rFonts w:hint="eastAsia" w:ascii="宋体" w:hAnsi="宋体" w:cs="宋体"/>
          <w:b/>
          <w:sz w:val="18"/>
          <w:szCs w:val="18"/>
        </w:rPr>
        <w:t>注：</w:t>
      </w:r>
      <w:r>
        <w:rPr>
          <w:rFonts w:hint="eastAsia" w:ascii="宋体" w:hAnsi="宋体" w:cs="宋体"/>
          <w:sz w:val="18"/>
          <w:szCs w:val="18"/>
        </w:rPr>
        <w:t>1、投标人须将投标文件对采购需求的所有偏离填入此表。</w:t>
      </w:r>
    </w:p>
    <w:p w14:paraId="290DE1A1">
      <w:pPr>
        <w:pStyle w:val="568"/>
        <w:ind w:right="144" w:rightChars="40" w:firstLine="360" w:firstLineChars="200"/>
        <w:rPr>
          <w:rFonts w:ascii="宋体" w:hAnsi="宋体" w:cs="宋体"/>
          <w:sz w:val="18"/>
          <w:szCs w:val="18"/>
        </w:rPr>
      </w:pPr>
      <w:r>
        <w:rPr>
          <w:rFonts w:hint="eastAsia" w:ascii="宋体" w:hAnsi="宋体" w:cs="宋体"/>
          <w:bCs/>
          <w:sz w:val="18"/>
          <w:szCs w:val="18"/>
        </w:rPr>
        <w:t>2、如未填写，视为完全响应</w:t>
      </w:r>
      <w:r>
        <w:rPr>
          <w:rFonts w:hint="eastAsia" w:ascii="宋体" w:hAnsi="宋体" w:cs="宋体"/>
          <w:sz w:val="18"/>
          <w:szCs w:val="18"/>
        </w:rPr>
        <w:t>采购需求</w:t>
      </w:r>
      <w:r>
        <w:rPr>
          <w:rFonts w:hint="eastAsia" w:ascii="宋体" w:hAnsi="宋体" w:cs="宋体"/>
          <w:bCs/>
          <w:sz w:val="18"/>
          <w:szCs w:val="18"/>
        </w:rPr>
        <w:t>的全部要求。</w:t>
      </w:r>
      <w:r>
        <w:rPr>
          <w:rFonts w:hint="eastAsia" w:ascii="宋体" w:hAnsi="宋体" w:cs="宋体"/>
          <w:sz w:val="18"/>
          <w:szCs w:val="18"/>
        </w:rPr>
        <w:t>在采购人与中标人签订合同期间，中标人未在本偏离表中列出偏离说明，即使其在投标文件的其他部分说明与采购文件要求有所不同或回避不答，亦均视为完全符合采购文件中所要求的最佳值并写入合同。若中标人在定标后及合同签订前，以上述事项为借口而不履行合同签订手续及执行合同，则视作放弃中标资格，采购人有权没收其投标保证金。</w:t>
      </w:r>
    </w:p>
    <w:p w14:paraId="04B6F957">
      <w:pPr>
        <w:pStyle w:val="568"/>
        <w:ind w:right="144" w:rightChars="40" w:firstLine="360" w:firstLineChars="200"/>
        <w:rPr>
          <w:rFonts w:ascii="宋体" w:hAnsi="宋体" w:cs="宋体"/>
          <w:sz w:val="18"/>
          <w:szCs w:val="18"/>
        </w:rPr>
      </w:pPr>
      <w:r>
        <w:rPr>
          <w:rFonts w:hint="eastAsia" w:ascii="宋体" w:hAnsi="宋体" w:cs="宋体"/>
          <w:sz w:val="18"/>
          <w:szCs w:val="18"/>
        </w:rPr>
        <w:t>3、表格中行数不够用时可按相同格式增加行数。</w:t>
      </w:r>
    </w:p>
    <w:p w14:paraId="124A5614">
      <w:pPr>
        <w:pStyle w:val="29"/>
        <w:spacing w:line="560" w:lineRule="exact"/>
        <w:jc w:val="center"/>
        <w:rPr>
          <w:rFonts w:hAnsi="宋体"/>
          <w:sz w:val="24"/>
          <w:lang w:val="zh-CN"/>
        </w:rPr>
      </w:pPr>
    </w:p>
    <w:p w14:paraId="57C30E90">
      <w:pPr>
        <w:pStyle w:val="29"/>
        <w:spacing w:line="560" w:lineRule="exact"/>
        <w:jc w:val="center"/>
        <w:rPr>
          <w:rFonts w:hAnsi="宋体"/>
          <w:sz w:val="24"/>
          <w:lang w:val="zh-CN"/>
        </w:rPr>
      </w:pPr>
      <w:r>
        <w:rPr>
          <w:rFonts w:hint="eastAsia" w:hAnsi="宋体"/>
          <w:sz w:val="24"/>
          <w:lang w:val="zh-CN"/>
        </w:rPr>
        <w:t>投标人（盖单位章）：</w:t>
      </w:r>
    </w:p>
    <w:p w14:paraId="227B430C">
      <w:pPr>
        <w:pStyle w:val="29"/>
        <w:spacing w:line="560" w:lineRule="exact"/>
        <w:ind w:firstLine="5760" w:firstLineChars="2400"/>
        <w:jc w:val="center"/>
        <w:rPr>
          <w:rFonts w:hAnsi="宋体"/>
          <w:sz w:val="24"/>
          <w:lang w:val="zh-CN"/>
        </w:rPr>
      </w:pPr>
    </w:p>
    <w:p w14:paraId="6D2CEFAE">
      <w:pPr>
        <w:pStyle w:val="29"/>
        <w:spacing w:line="560" w:lineRule="exact"/>
        <w:jc w:val="center"/>
        <w:rPr>
          <w:rFonts w:hAnsi="宋体"/>
          <w:sz w:val="24"/>
          <w:lang w:val="zh-CN"/>
        </w:rPr>
      </w:pPr>
      <w:r>
        <w:rPr>
          <w:rFonts w:hint="eastAsia" w:hAnsi="宋体"/>
          <w:sz w:val="24"/>
          <w:lang w:val="zh-CN"/>
        </w:rPr>
        <w:t>法定代表人或委托代理人（盖章或签字）：</w:t>
      </w:r>
    </w:p>
    <w:p w14:paraId="49C1315B">
      <w:pPr>
        <w:pStyle w:val="29"/>
        <w:spacing w:after="120" w:line="560" w:lineRule="exact"/>
        <w:ind w:firstLine="3600" w:firstLineChars="1500"/>
        <w:jc w:val="center"/>
        <w:rPr>
          <w:rFonts w:hAnsi="宋体"/>
          <w:sz w:val="24"/>
          <w:lang w:val="zh-CN"/>
        </w:rPr>
      </w:pPr>
    </w:p>
    <w:p w14:paraId="35B60B94">
      <w:pPr>
        <w:widowControl/>
        <w:jc w:val="center"/>
        <w:rPr>
          <w:rFonts w:ascii="宋体" w:hAnsi="宋体"/>
          <w:color w:val="000000"/>
          <w:sz w:val="24"/>
        </w:rPr>
      </w:pPr>
      <w:r>
        <w:rPr>
          <w:rFonts w:hint="eastAsia" w:hAnsi="宋体"/>
          <w:sz w:val="24"/>
          <w:lang w:val="zh-CN"/>
        </w:rPr>
        <w:t>日期：</w:t>
      </w:r>
    </w:p>
    <w:p w14:paraId="47E7783D">
      <w:pPr>
        <w:widowControl/>
        <w:jc w:val="left"/>
        <w:rPr>
          <w:rFonts w:ascii="宋体" w:hAnsi="宋体"/>
          <w:color w:val="000000"/>
          <w:sz w:val="24"/>
        </w:rPr>
      </w:pPr>
    </w:p>
    <w:p w14:paraId="513E5E37">
      <w:pPr>
        <w:rPr>
          <w:rFonts w:ascii="宋体" w:hAnsi="宋体"/>
          <w:color w:val="000000"/>
          <w:sz w:val="24"/>
        </w:rPr>
        <w:sectPr>
          <w:footerReference r:id="rId16" w:type="first"/>
          <w:footerReference r:id="rId15" w:type="even"/>
          <w:pgSz w:w="11906" w:h="16838"/>
          <w:pgMar w:top="1440" w:right="1440" w:bottom="1440" w:left="1440" w:header="851" w:footer="992" w:gutter="0"/>
          <w:cols w:space="720" w:num="1"/>
          <w:docGrid w:linePitch="312" w:charSpace="0"/>
        </w:sectPr>
      </w:pPr>
    </w:p>
    <w:p w14:paraId="5343AB4C">
      <w:pPr>
        <w:adjustRightInd w:val="0"/>
        <w:snapToGrid w:val="0"/>
        <w:spacing w:line="360" w:lineRule="auto"/>
        <w:rPr>
          <w:b/>
          <w:color w:val="000000"/>
          <w:szCs w:val="36"/>
        </w:rPr>
      </w:pPr>
      <w:bookmarkStart w:id="262" w:name="_Toc240724395"/>
      <w:bookmarkStart w:id="263" w:name="_Toc309395098"/>
      <w:r>
        <w:rPr>
          <w:rFonts w:hint="eastAsia" w:ascii="宋体" w:hAnsi="宋体"/>
          <w:b/>
          <w:bCs/>
          <w:color w:val="000000"/>
          <w:sz w:val="24"/>
        </w:rPr>
        <w:t>附件</w:t>
      </w:r>
      <w:bookmarkEnd w:id="262"/>
      <w:bookmarkEnd w:id="263"/>
      <w:r>
        <w:rPr>
          <w:rFonts w:hint="eastAsia" w:ascii="宋体" w:hAnsi="宋体"/>
          <w:b/>
          <w:bCs/>
          <w:color w:val="000000"/>
          <w:sz w:val="24"/>
        </w:rPr>
        <w:t>十二</w:t>
      </w:r>
    </w:p>
    <w:p w14:paraId="424785AF">
      <w:pPr>
        <w:spacing w:line="360" w:lineRule="auto"/>
        <w:ind w:firstLine="361" w:firstLineChars="100"/>
        <w:jc w:val="center"/>
        <w:rPr>
          <w:color w:val="000000"/>
          <w:szCs w:val="36"/>
        </w:rPr>
      </w:pPr>
      <w:r>
        <w:rPr>
          <w:b/>
          <w:color w:val="000000"/>
          <w:szCs w:val="36"/>
        </w:rPr>
        <w:t>授权</w:t>
      </w:r>
      <w:r>
        <w:rPr>
          <w:rFonts w:hint="eastAsia"/>
          <w:b/>
          <w:color w:val="000000"/>
          <w:szCs w:val="36"/>
        </w:rPr>
        <w:t>委托</w:t>
      </w:r>
      <w:r>
        <w:rPr>
          <w:b/>
          <w:color w:val="000000"/>
          <w:szCs w:val="36"/>
        </w:rPr>
        <w:t>书</w:t>
      </w:r>
    </w:p>
    <w:p w14:paraId="65ECA2F5">
      <w:pPr>
        <w:pStyle w:val="29"/>
        <w:spacing w:line="500" w:lineRule="exact"/>
        <w:rPr>
          <w:rFonts w:hAnsi="宋体"/>
          <w:b/>
          <w:color w:val="000000"/>
          <w:sz w:val="24"/>
        </w:rPr>
      </w:pPr>
      <w:r>
        <w:rPr>
          <w:rFonts w:hint="eastAsia" w:hAnsi="宋体"/>
          <w:b/>
          <w:color w:val="000000"/>
          <w:sz w:val="24"/>
          <w:u w:val="single"/>
        </w:rPr>
        <w:t>台州新远工程项目管理有限公司</w:t>
      </w:r>
      <w:r>
        <w:rPr>
          <w:rFonts w:hAnsi="宋体"/>
          <w:b/>
          <w:color w:val="000000"/>
          <w:sz w:val="24"/>
        </w:rPr>
        <w:t>：</w:t>
      </w:r>
    </w:p>
    <w:p w14:paraId="7237C78A">
      <w:pPr>
        <w:pStyle w:val="29"/>
        <w:spacing w:line="500" w:lineRule="exact"/>
        <w:ind w:firstLine="480" w:firstLineChars="200"/>
        <w:rPr>
          <w:rFonts w:hAnsi="宋体"/>
          <w:color w:val="000000"/>
          <w:sz w:val="24"/>
        </w:rPr>
      </w:pPr>
      <w:r>
        <w:rPr>
          <w:rFonts w:hAnsi="宋体"/>
          <w:color w:val="000000"/>
          <w:sz w:val="24"/>
          <w:u w:val="single"/>
        </w:rPr>
        <w:t xml:space="preserve">  （投标人全称）  </w:t>
      </w:r>
      <w:r>
        <w:rPr>
          <w:rFonts w:hAnsi="宋体"/>
          <w:color w:val="000000"/>
          <w:sz w:val="24"/>
        </w:rPr>
        <w:t>法定代表人</w:t>
      </w:r>
      <w:r>
        <w:rPr>
          <w:rFonts w:hint="eastAsia" w:ascii="Arial" w:hAnsi="Arial" w:cs="Arial"/>
          <w:color w:val="000000"/>
          <w:sz w:val="24"/>
        </w:rPr>
        <w:t>（或营业执照中单位负责人）</w:t>
      </w:r>
      <w:r>
        <w:rPr>
          <w:rFonts w:hAnsi="宋体"/>
          <w:color w:val="000000"/>
          <w:sz w:val="24"/>
          <w:u w:val="single"/>
        </w:rPr>
        <w:tab/>
      </w:r>
      <w:r>
        <w:rPr>
          <w:rFonts w:hAnsi="宋体"/>
          <w:color w:val="000000"/>
          <w:sz w:val="24"/>
          <w:u w:val="single"/>
        </w:rPr>
        <w:t>（法定代表</w:t>
      </w:r>
      <w:r>
        <w:rPr>
          <w:rFonts w:hint="eastAsia" w:hAnsi="宋体"/>
          <w:color w:val="000000"/>
          <w:sz w:val="24"/>
          <w:u w:val="single"/>
        </w:rPr>
        <w:t>人</w:t>
      </w:r>
      <w:r>
        <w:rPr>
          <w:rFonts w:hint="eastAsia" w:ascii="Arial" w:hAnsi="Arial" w:cs="Arial"/>
          <w:color w:val="000000"/>
          <w:sz w:val="24"/>
          <w:u w:val="single"/>
        </w:rPr>
        <w:t>或营业执照中单位负责人</w:t>
      </w:r>
      <w:r>
        <w:rPr>
          <w:rFonts w:hAnsi="宋体"/>
          <w:color w:val="000000"/>
          <w:sz w:val="24"/>
          <w:u w:val="single"/>
        </w:rPr>
        <w:t xml:space="preserve">姓名） </w:t>
      </w:r>
      <w:r>
        <w:rPr>
          <w:rFonts w:hAnsi="宋体"/>
          <w:color w:val="000000"/>
          <w:sz w:val="24"/>
        </w:rPr>
        <w:t>授权</w:t>
      </w:r>
      <w:r>
        <w:rPr>
          <w:rFonts w:hint="eastAsia" w:hAnsi="宋体"/>
          <w:color w:val="000000"/>
          <w:sz w:val="24"/>
          <w:u w:val="single"/>
        </w:rPr>
        <w:t xml:space="preserve">   （全权代表</w:t>
      </w:r>
      <w:r>
        <w:rPr>
          <w:rFonts w:hAnsi="宋体"/>
          <w:color w:val="000000"/>
          <w:sz w:val="24"/>
          <w:u w:val="single"/>
        </w:rPr>
        <w:t>姓名</w:t>
      </w:r>
      <w:r>
        <w:rPr>
          <w:rFonts w:hint="eastAsia" w:hAnsi="宋体"/>
          <w:color w:val="000000"/>
          <w:sz w:val="24"/>
          <w:u w:val="single"/>
        </w:rPr>
        <w:t xml:space="preserve">） </w:t>
      </w:r>
      <w:r>
        <w:rPr>
          <w:rFonts w:hAnsi="宋体"/>
          <w:color w:val="000000"/>
          <w:sz w:val="24"/>
        </w:rPr>
        <w:t>为</w:t>
      </w:r>
      <w:r>
        <w:rPr>
          <w:rFonts w:hint="eastAsia" w:hAnsi="宋体"/>
          <w:color w:val="000000"/>
          <w:sz w:val="24"/>
        </w:rPr>
        <w:t>全权代表</w:t>
      </w:r>
      <w:r>
        <w:rPr>
          <w:rFonts w:hAnsi="宋体"/>
          <w:color w:val="000000"/>
          <w:sz w:val="24"/>
        </w:rPr>
        <w:t>，参加贵单位组织的</w:t>
      </w:r>
      <w:r>
        <w:rPr>
          <w:rFonts w:hAnsi="宋体"/>
          <w:color w:val="000000"/>
          <w:sz w:val="24"/>
          <w:u w:val="single"/>
        </w:rPr>
        <w:tab/>
      </w:r>
      <w:r>
        <w:rPr>
          <w:rFonts w:hint="eastAsia" w:hAnsi="宋体"/>
          <w:color w:val="000000"/>
          <w:sz w:val="24"/>
          <w:u w:val="single"/>
        </w:rPr>
        <w:t>TZXYGKZ-2024-4仙居县实验小学LED显示屏采购</w:t>
      </w:r>
      <w:r>
        <w:rPr>
          <w:rFonts w:hAnsi="宋体"/>
          <w:color w:val="000000"/>
          <w:sz w:val="24"/>
        </w:rPr>
        <w:t>的采购活动，并代表我方全权办理针对上述项目的投标、开标、评标、签约等具体事务和签署相关文件。</w:t>
      </w:r>
      <w:r>
        <w:rPr>
          <w:rFonts w:hint="eastAsia" w:hAnsi="宋体"/>
          <w:color w:val="000000"/>
          <w:sz w:val="24"/>
        </w:rPr>
        <w:t>我方对全权代表的签名事项负全部责任。</w:t>
      </w:r>
    </w:p>
    <w:p w14:paraId="42A42594">
      <w:pPr>
        <w:pStyle w:val="29"/>
        <w:spacing w:line="500" w:lineRule="exact"/>
        <w:ind w:firstLine="480" w:firstLineChars="200"/>
        <w:rPr>
          <w:rFonts w:hAnsi="宋体"/>
          <w:color w:val="000000"/>
          <w:sz w:val="24"/>
        </w:rPr>
      </w:pPr>
      <w:r>
        <w:rPr>
          <w:rFonts w:hint="eastAsia" w:hAnsi="宋体"/>
          <w:color w:val="000000"/>
          <w:sz w:val="24"/>
        </w:rPr>
        <w:t>在撤销授权的书面通知以前，本授权书一直有效。全权代表在授权委托书有效期内签署的所有文件不因授权的撤销而失效。</w:t>
      </w:r>
    </w:p>
    <w:p w14:paraId="7CE13B3E">
      <w:pPr>
        <w:pStyle w:val="29"/>
        <w:spacing w:line="500" w:lineRule="exact"/>
        <w:ind w:firstLine="480" w:firstLineChars="200"/>
        <w:rPr>
          <w:rFonts w:hAnsi="宋体"/>
          <w:color w:val="000000"/>
          <w:sz w:val="24"/>
        </w:rPr>
      </w:pPr>
      <w:r>
        <w:rPr>
          <w:rFonts w:hint="eastAsia" w:hAnsi="宋体"/>
          <w:color w:val="000000"/>
          <w:sz w:val="24"/>
        </w:rPr>
        <w:t>全权代表无转委托权，特此委托。</w:t>
      </w:r>
    </w:p>
    <w:p w14:paraId="44D0A5A7">
      <w:pPr>
        <w:pStyle w:val="29"/>
        <w:spacing w:line="360" w:lineRule="auto"/>
        <w:rPr>
          <w:rFonts w:hAnsi="宋体"/>
          <w:color w:val="000000"/>
          <w:sz w:val="24"/>
        </w:rPr>
      </w:pPr>
    </w:p>
    <w:p w14:paraId="57BAD0E4">
      <w:pPr>
        <w:wordWrap w:val="0"/>
        <w:snapToGrid w:val="0"/>
        <w:spacing w:beforeLines="50" w:after="50" w:line="580" w:lineRule="exact"/>
        <w:rPr>
          <w:rFonts w:ascii="宋体" w:hAnsi="宋体"/>
          <w:color w:val="000000"/>
          <w:sz w:val="24"/>
          <w:szCs w:val="20"/>
        </w:rPr>
      </w:pPr>
      <w:r>
        <w:rPr>
          <w:rFonts w:hint="eastAsia" w:ascii="宋体" w:hAnsi="宋体"/>
          <w:color w:val="000000"/>
          <w:sz w:val="24"/>
          <w:szCs w:val="20"/>
        </w:rPr>
        <w:t>全权代表姓名：                          职务：</w:t>
      </w:r>
    </w:p>
    <w:p w14:paraId="3EB0D8F4">
      <w:pPr>
        <w:snapToGrid w:val="0"/>
        <w:spacing w:beforeLines="50" w:after="50" w:line="580" w:lineRule="exact"/>
        <w:rPr>
          <w:rFonts w:ascii="宋体" w:hAnsi="宋体"/>
          <w:color w:val="000000"/>
          <w:sz w:val="24"/>
          <w:szCs w:val="20"/>
          <w:u w:val="single"/>
        </w:rPr>
      </w:pPr>
      <w:r>
        <w:rPr>
          <w:rFonts w:hint="eastAsia" w:ascii="宋体" w:hAnsi="宋体"/>
          <w:color w:val="000000"/>
          <w:sz w:val="24"/>
          <w:szCs w:val="20"/>
        </w:rPr>
        <w:t>全权代表身份证号码：</w:t>
      </w:r>
      <w:r>
        <w:rPr>
          <w:rFonts w:hint="eastAsia" w:ascii="宋体" w:hAnsi="宋体"/>
          <w:color w:val="000000"/>
          <w:sz w:val="24"/>
          <w:szCs w:val="20"/>
          <w:u w:val="single"/>
        </w:rPr>
        <w:t xml:space="preserve">                           。附上：全权代表身份证复印件                                             </w:t>
      </w:r>
    </w:p>
    <w:p w14:paraId="36E6B1ED">
      <w:pPr>
        <w:snapToGrid w:val="0"/>
        <w:spacing w:beforeLines="50" w:after="50" w:line="580" w:lineRule="exact"/>
        <w:rPr>
          <w:rFonts w:ascii="宋体" w:hAnsi="宋体"/>
          <w:color w:val="000000"/>
          <w:sz w:val="24"/>
          <w:szCs w:val="20"/>
        </w:rPr>
      </w:pPr>
    </w:p>
    <w:p w14:paraId="3CF8EE57">
      <w:pPr>
        <w:snapToGrid w:val="0"/>
        <w:spacing w:beforeLines="50" w:after="50" w:line="580" w:lineRule="exact"/>
        <w:rPr>
          <w:rFonts w:ascii="宋体" w:hAnsi="宋体"/>
          <w:b/>
          <w:bCs/>
          <w:color w:val="000000"/>
          <w:sz w:val="30"/>
          <w:szCs w:val="30"/>
        </w:rPr>
      </w:pPr>
      <w:r>
        <w:rPr>
          <w:rFonts w:hint="eastAsia" w:ascii="宋体" w:hAnsi="宋体"/>
          <w:b/>
          <w:bCs/>
          <w:color w:val="000000"/>
          <w:sz w:val="24"/>
          <w:szCs w:val="20"/>
        </w:rPr>
        <w:t xml:space="preserve">法定代表人或营业执照中单位负责人签名（或签名章）：           职务：   </w:t>
      </w:r>
    </w:p>
    <w:p w14:paraId="3C7CAFCC">
      <w:pPr>
        <w:snapToGrid w:val="0"/>
        <w:spacing w:beforeLines="50" w:after="50" w:line="460" w:lineRule="exact"/>
        <w:ind w:firstLine="6150" w:firstLineChars="2050"/>
        <w:rPr>
          <w:rFonts w:ascii="仿宋" w:hAnsi="仿宋" w:eastAsia="仿宋" w:cs="仿宋"/>
          <w:color w:val="000000"/>
          <w:sz w:val="30"/>
          <w:szCs w:val="30"/>
        </w:rPr>
      </w:pPr>
    </w:p>
    <w:p w14:paraId="5A5A5D25">
      <w:pPr>
        <w:pStyle w:val="29"/>
        <w:spacing w:line="360" w:lineRule="auto"/>
        <w:rPr>
          <w:rFonts w:hAnsi="宋体"/>
          <w:color w:val="000000"/>
          <w:sz w:val="30"/>
          <w:szCs w:val="30"/>
        </w:rPr>
      </w:pPr>
    </w:p>
    <w:p w14:paraId="4BE8B643">
      <w:pPr>
        <w:pStyle w:val="29"/>
        <w:spacing w:line="360" w:lineRule="auto"/>
        <w:rPr>
          <w:rFonts w:hAnsi="宋体"/>
          <w:b/>
          <w:color w:val="000000"/>
          <w:sz w:val="24"/>
          <w:szCs w:val="24"/>
        </w:rPr>
      </w:pPr>
      <w:r>
        <w:rPr>
          <w:rFonts w:hint="eastAsia" w:hAnsi="宋体"/>
          <w:b/>
          <w:color w:val="000000"/>
          <w:sz w:val="24"/>
          <w:szCs w:val="24"/>
        </w:rPr>
        <w:t xml:space="preserve">投标人（盖单位章）：                   </w:t>
      </w:r>
    </w:p>
    <w:p w14:paraId="3983A233">
      <w:pPr>
        <w:pStyle w:val="29"/>
        <w:spacing w:line="360" w:lineRule="auto"/>
        <w:rPr>
          <w:rFonts w:hAnsi="宋体"/>
          <w:b/>
          <w:color w:val="000000"/>
          <w:sz w:val="24"/>
          <w:szCs w:val="24"/>
        </w:rPr>
      </w:pPr>
    </w:p>
    <w:p w14:paraId="07C37E4E">
      <w:pPr>
        <w:pStyle w:val="29"/>
        <w:spacing w:line="360" w:lineRule="auto"/>
        <w:rPr>
          <w:rFonts w:hAnsi="宋体"/>
          <w:b/>
          <w:color w:val="000000"/>
          <w:sz w:val="24"/>
          <w:szCs w:val="24"/>
        </w:rPr>
      </w:pPr>
    </w:p>
    <w:p w14:paraId="4AFE6BA1">
      <w:pPr>
        <w:pStyle w:val="29"/>
        <w:spacing w:line="360" w:lineRule="auto"/>
        <w:ind w:firstLine="4368" w:firstLineChars="1813"/>
        <w:rPr>
          <w:rFonts w:hAnsi="宋体"/>
          <w:b/>
          <w:color w:val="000000"/>
          <w:sz w:val="24"/>
          <w:szCs w:val="24"/>
        </w:rPr>
      </w:pPr>
      <w:r>
        <w:rPr>
          <w:rFonts w:hint="eastAsia" w:hAnsi="宋体"/>
          <w:b/>
          <w:color w:val="000000"/>
          <w:sz w:val="24"/>
          <w:szCs w:val="24"/>
        </w:rPr>
        <w:t>日 期：</w:t>
      </w:r>
    </w:p>
    <w:bookmarkEnd w:id="254"/>
    <w:bookmarkEnd w:id="255"/>
    <w:bookmarkEnd w:id="256"/>
    <w:bookmarkEnd w:id="257"/>
    <w:bookmarkEnd w:id="258"/>
    <w:p w14:paraId="6B6234C4">
      <w:pPr>
        <w:pStyle w:val="29"/>
        <w:spacing w:line="360" w:lineRule="auto"/>
        <w:rPr>
          <w:rFonts w:hAnsi="宋体"/>
          <w:b/>
          <w:color w:val="000000"/>
          <w:sz w:val="24"/>
        </w:rPr>
      </w:pPr>
    </w:p>
    <w:p w14:paraId="6C64751E">
      <w:pPr>
        <w:spacing w:line="360" w:lineRule="auto"/>
        <w:outlineLvl w:val="1"/>
        <w:rPr>
          <w:rFonts w:ascii="宋体" w:hAnsi="宋体"/>
          <w:b/>
          <w:color w:val="000000"/>
          <w:sz w:val="28"/>
        </w:rPr>
      </w:pPr>
      <w:r>
        <w:rPr>
          <w:rFonts w:hAnsi="宋体"/>
          <w:b/>
          <w:color w:val="000000"/>
          <w:sz w:val="28"/>
        </w:rPr>
        <w:br w:type="page"/>
      </w:r>
      <w:bookmarkStart w:id="264" w:name="_Toc240724401"/>
      <w:bookmarkStart w:id="265" w:name="_Toc306901473"/>
      <w:r>
        <w:rPr>
          <w:rFonts w:ascii="宋体"/>
          <w:b/>
          <w:color w:val="000000"/>
          <w:sz w:val="24"/>
          <w:lang w:val="zh-CN"/>
        </w:rPr>
        <w:t>附件</w:t>
      </w:r>
      <w:r>
        <w:rPr>
          <w:rFonts w:hint="eastAsia" w:ascii="宋体"/>
          <w:b/>
          <w:color w:val="000000"/>
          <w:sz w:val="24"/>
          <w:lang w:val="zh-CN"/>
        </w:rPr>
        <w:t>十三</w:t>
      </w:r>
      <w:r>
        <w:rPr>
          <w:rFonts w:ascii="宋体"/>
          <w:b/>
          <w:color w:val="000000"/>
          <w:sz w:val="24"/>
          <w:lang w:val="zh-CN"/>
        </w:rPr>
        <w:t>：</w:t>
      </w:r>
      <w:r>
        <w:rPr>
          <w:rFonts w:hint="eastAsia" w:ascii="宋体"/>
          <w:b/>
          <w:color w:val="000000"/>
          <w:sz w:val="24"/>
          <w:lang w:val="zh-CN"/>
        </w:rPr>
        <w:t>投标文件封面</w:t>
      </w:r>
      <w:bookmarkEnd w:id="264"/>
      <w:bookmarkEnd w:id="265"/>
      <w:r>
        <w:rPr>
          <w:rFonts w:hint="eastAsia" w:ascii="宋体"/>
          <w:b/>
          <w:color w:val="000000"/>
          <w:sz w:val="24"/>
          <w:lang w:val="zh-CN"/>
        </w:rPr>
        <w:t>（仅供参考）</w:t>
      </w:r>
    </w:p>
    <w:p w14:paraId="21C559C4">
      <w:pPr>
        <w:spacing w:line="360" w:lineRule="auto"/>
        <w:outlineLvl w:val="1"/>
        <w:rPr>
          <w:rFonts w:ascii="宋体" w:hAnsi="宋体"/>
          <w:b/>
          <w:color w:val="000000"/>
          <w:sz w:val="28"/>
        </w:rPr>
      </w:pPr>
    </w:p>
    <w:p w14:paraId="326BF90E">
      <w:pPr>
        <w:spacing w:line="360" w:lineRule="auto"/>
        <w:outlineLvl w:val="1"/>
        <w:rPr>
          <w:rFonts w:ascii="宋体" w:hAnsi="宋体"/>
          <w:b/>
          <w:color w:val="000000"/>
          <w:sz w:val="28"/>
        </w:rPr>
      </w:pPr>
    </w:p>
    <w:p w14:paraId="465C2C84">
      <w:pPr>
        <w:spacing w:line="360" w:lineRule="auto"/>
        <w:jc w:val="center"/>
        <w:rPr>
          <w:rFonts w:ascii="宋体" w:hAnsi="宋体"/>
          <w:color w:val="000000"/>
          <w:sz w:val="84"/>
        </w:rPr>
      </w:pPr>
      <w:r>
        <w:rPr>
          <w:rFonts w:hint="eastAsia" w:ascii="宋体" w:hAnsi="宋体"/>
          <w:color w:val="000000"/>
          <w:sz w:val="84"/>
        </w:rPr>
        <w:t>投 标 文 件</w:t>
      </w:r>
    </w:p>
    <w:p w14:paraId="15FA731E">
      <w:pPr>
        <w:pStyle w:val="30"/>
        <w:spacing w:line="360" w:lineRule="auto"/>
        <w:ind w:left="0" w:leftChars="0" w:right="280"/>
        <w:jc w:val="center"/>
        <w:rPr>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rPr>
        <w:t>（请选择）</w:t>
      </w:r>
    </w:p>
    <w:p w14:paraId="3F541A4D">
      <w:pPr>
        <w:pStyle w:val="30"/>
        <w:spacing w:line="360" w:lineRule="auto"/>
        <w:ind w:left="0" w:leftChars="0" w:right="280"/>
        <w:jc w:val="center"/>
        <w:rPr>
          <w:b/>
          <w:color w:val="000000"/>
          <w:sz w:val="28"/>
        </w:rPr>
      </w:pPr>
      <w:r>
        <w:rPr>
          <w:rFonts w:hint="eastAsia"/>
          <w:b/>
          <w:color w:val="000000"/>
          <w:sz w:val="28"/>
        </w:rPr>
        <w:t>正本或副本（请选择）</w:t>
      </w:r>
    </w:p>
    <w:p w14:paraId="1ACC6156">
      <w:pPr>
        <w:pStyle w:val="29"/>
        <w:spacing w:line="360" w:lineRule="auto"/>
        <w:jc w:val="center"/>
        <w:rPr>
          <w:rFonts w:ascii="Times New Roman" w:hAnsi="Times New Roman"/>
          <w:b/>
          <w:color w:val="000000"/>
          <w:sz w:val="28"/>
        </w:rPr>
      </w:pPr>
    </w:p>
    <w:p w14:paraId="3AFABBAC">
      <w:pPr>
        <w:pStyle w:val="29"/>
        <w:spacing w:line="360" w:lineRule="auto"/>
        <w:jc w:val="center"/>
        <w:rPr>
          <w:rFonts w:ascii="Times New Roman" w:hAnsi="Times New Roman"/>
          <w:b/>
          <w:color w:val="000000"/>
          <w:sz w:val="28"/>
        </w:rPr>
      </w:pPr>
    </w:p>
    <w:p w14:paraId="69CC348D">
      <w:pPr>
        <w:pStyle w:val="29"/>
        <w:spacing w:line="360" w:lineRule="auto"/>
        <w:jc w:val="center"/>
        <w:rPr>
          <w:rFonts w:ascii="Times New Roman" w:hAnsi="Times New Roman"/>
          <w:b/>
          <w:color w:val="000000"/>
          <w:sz w:val="28"/>
        </w:rPr>
      </w:pPr>
    </w:p>
    <w:p w14:paraId="0FF00D07">
      <w:pPr>
        <w:pStyle w:val="29"/>
        <w:spacing w:line="360" w:lineRule="auto"/>
        <w:jc w:val="center"/>
        <w:rPr>
          <w:rFonts w:hAnsi="宋体"/>
          <w:b/>
          <w:bCs/>
          <w:color w:val="000000"/>
          <w:sz w:val="28"/>
          <w:szCs w:val="28"/>
        </w:rPr>
      </w:pPr>
      <w:r>
        <w:rPr>
          <w:rFonts w:hAnsi="宋体"/>
          <w:b/>
          <w:bCs/>
          <w:color w:val="000000"/>
          <w:sz w:val="28"/>
          <w:szCs w:val="28"/>
          <w:lang w:val="zh-CN"/>
        </w:rPr>
        <w:t>项目编号:</w:t>
      </w:r>
      <w:r>
        <w:rPr>
          <w:rFonts w:hint="eastAsia" w:hAnsi="宋体"/>
          <w:b/>
          <w:bCs/>
          <w:color w:val="000000"/>
          <w:sz w:val="28"/>
          <w:szCs w:val="28"/>
          <w:lang w:val="zh-CN"/>
        </w:rPr>
        <w:t xml:space="preserve">TZXYGKZ-2024-4 </w:t>
      </w:r>
    </w:p>
    <w:p w14:paraId="4BA80C13">
      <w:pPr>
        <w:pStyle w:val="29"/>
        <w:spacing w:line="360" w:lineRule="auto"/>
        <w:jc w:val="center"/>
        <w:rPr>
          <w:rFonts w:hAnsi="宋体"/>
          <w:b/>
          <w:bCs/>
          <w:color w:val="000000"/>
          <w:sz w:val="28"/>
          <w:szCs w:val="28"/>
        </w:rPr>
      </w:pPr>
      <w:r>
        <w:rPr>
          <w:rFonts w:hAnsi="宋体"/>
          <w:b/>
          <w:bCs/>
          <w:color w:val="000000"/>
          <w:sz w:val="28"/>
          <w:szCs w:val="28"/>
          <w:lang w:val="zh-CN"/>
        </w:rPr>
        <w:t>项目名称：</w:t>
      </w:r>
      <w:r>
        <w:rPr>
          <w:rFonts w:hint="eastAsia" w:hAnsi="宋体"/>
          <w:b/>
          <w:bCs/>
          <w:color w:val="000000"/>
          <w:sz w:val="28"/>
          <w:szCs w:val="28"/>
        </w:rPr>
        <w:t>仙居县实验小学LED显示屏采购</w:t>
      </w:r>
    </w:p>
    <w:p w14:paraId="217B75A7">
      <w:pPr>
        <w:spacing w:line="360" w:lineRule="auto"/>
        <w:ind w:firstLine="2744" w:firstLineChars="980"/>
        <w:jc w:val="left"/>
        <w:rPr>
          <w:rFonts w:ascii="宋体" w:hAnsi="宋体"/>
          <w:color w:val="000000"/>
          <w:sz w:val="28"/>
          <w:szCs w:val="44"/>
        </w:rPr>
      </w:pPr>
    </w:p>
    <w:p w14:paraId="7DC1738A">
      <w:pPr>
        <w:spacing w:line="360" w:lineRule="auto"/>
        <w:ind w:firstLine="2744" w:firstLineChars="980"/>
        <w:jc w:val="left"/>
        <w:rPr>
          <w:rFonts w:ascii="宋体" w:hAnsi="宋体"/>
          <w:color w:val="000000"/>
          <w:sz w:val="28"/>
          <w:szCs w:val="44"/>
        </w:rPr>
      </w:pPr>
    </w:p>
    <w:p w14:paraId="0733A579">
      <w:pPr>
        <w:spacing w:line="360" w:lineRule="auto"/>
        <w:ind w:firstLine="2744" w:firstLineChars="980"/>
        <w:jc w:val="left"/>
        <w:rPr>
          <w:rFonts w:ascii="宋体" w:hAnsi="宋体"/>
          <w:color w:val="000000"/>
          <w:sz w:val="28"/>
          <w:szCs w:val="44"/>
        </w:rPr>
      </w:pPr>
    </w:p>
    <w:p w14:paraId="31A767E7">
      <w:pPr>
        <w:spacing w:line="360" w:lineRule="auto"/>
        <w:jc w:val="left"/>
        <w:rPr>
          <w:rFonts w:ascii="宋体" w:hAnsi="宋体"/>
          <w:color w:val="000000"/>
          <w:sz w:val="28"/>
          <w:szCs w:val="44"/>
        </w:rPr>
      </w:pPr>
    </w:p>
    <w:p w14:paraId="09F3AC62">
      <w:pPr>
        <w:spacing w:line="360" w:lineRule="auto"/>
        <w:jc w:val="left"/>
        <w:rPr>
          <w:rFonts w:ascii="宋体" w:hAnsi="宋体"/>
          <w:color w:val="000000"/>
          <w:sz w:val="28"/>
          <w:szCs w:val="44"/>
        </w:rPr>
      </w:pPr>
    </w:p>
    <w:p w14:paraId="3C856525">
      <w:pPr>
        <w:spacing w:line="360" w:lineRule="auto"/>
        <w:jc w:val="left"/>
        <w:rPr>
          <w:rFonts w:ascii="宋体" w:hAnsi="宋体"/>
          <w:color w:val="000000"/>
          <w:sz w:val="28"/>
          <w:szCs w:val="44"/>
        </w:rPr>
      </w:pPr>
    </w:p>
    <w:p w14:paraId="1BC14602">
      <w:pPr>
        <w:spacing w:line="360" w:lineRule="auto"/>
        <w:jc w:val="left"/>
        <w:rPr>
          <w:rFonts w:ascii="宋体" w:hAnsi="宋体"/>
          <w:b/>
          <w:color w:val="000000"/>
          <w:sz w:val="28"/>
          <w:szCs w:val="44"/>
        </w:rPr>
      </w:pPr>
    </w:p>
    <w:p w14:paraId="0138EB98">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投标人：（盖单位章）</w:t>
      </w:r>
    </w:p>
    <w:p w14:paraId="6BC9295F">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p>
    <w:p w14:paraId="09178F8D">
      <w:pPr>
        <w:spacing w:line="360" w:lineRule="auto"/>
        <w:ind w:firstLine="1968" w:firstLineChars="700"/>
        <w:jc w:val="left"/>
        <w:rPr>
          <w:rFonts w:ascii="宋体" w:hAnsi="宋体"/>
          <w:b/>
          <w:color w:val="000000"/>
          <w:sz w:val="28"/>
        </w:rPr>
      </w:pPr>
    </w:p>
    <w:p w14:paraId="075180D2">
      <w:pPr>
        <w:spacing w:line="360" w:lineRule="auto"/>
        <w:ind w:firstLine="2811" w:firstLineChars="1000"/>
        <w:jc w:val="left"/>
        <w:rPr>
          <w:rFonts w:ascii="宋体" w:hAnsi="宋体"/>
          <w:b/>
          <w:color w:val="000000"/>
          <w:sz w:val="28"/>
        </w:rPr>
      </w:pPr>
      <w:r>
        <w:rPr>
          <w:rFonts w:hint="eastAsia" w:ascii="宋体" w:hAnsi="宋体"/>
          <w:b/>
          <w:color w:val="000000"/>
          <w:sz w:val="28"/>
        </w:rPr>
        <w:t>二〇二四年  月  日</w:t>
      </w:r>
    </w:p>
    <w:p w14:paraId="458F3497">
      <w:pPr>
        <w:spacing w:line="360" w:lineRule="auto"/>
        <w:jc w:val="left"/>
        <w:outlineLvl w:val="1"/>
        <w:rPr>
          <w:rFonts w:ascii="宋体" w:hAnsi="宋体"/>
          <w:b/>
          <w:bCs/>
          <w:color w:val="000000"/>
          <w:sz w:val="28"/>
          <w:szCs w:val="28"/>
        </w:rPr>
      </w:pPr>
      <w:r>
        <w:rPr>
          <w:rFonts w:hAnsi="宋体"/>
          <w:b/>
          <w:color w:val="000000"/>
          <w:sz w:val="24"/>
        </w:rPr>
        <w:br w:type="page"/>
      </w:r>
      <w:r>
        <w:rPr>
          <w:rFonts w:hint="eastAsia" w:hAnsi="宋体"/>
          <w:b/>
          <w:color w:val="000000"/>
          <w:sz w:val="24"/>
        </w:rPr>
        <w:t>附件十四：外包装封面</w:t>
      </w:r>
      <w:r>
        <w:rPr>
          <w:rFonts w:hint="eastAsia" w:ascii="宋体"/>
          <w:b/>
          <w:color w:val="000000"/>
          <w:sz w:val="24"/>
          <w:lang w:val="zh-CN"/>
        </w:rPr>
        <w:t>（仅供参考）</w:t>
      </w:r>
    </w:p>
    <w:p w14:paraId="0508C065">
      <w:pPr>
        <w:spacing w:line="360" w:lineRule="auto"/>
        <w:jc w:val="left"/>
        <w:rPr>
          <w:rFonts w:ascii="宋体" w:hAnsi="宋体"/>
          <w:b/>
          <w:color w:val="000000"/>
          <w:sz w:val="30"/>
          <w:szCs w:val="30"/>
        </w:rPr>
      </w:pPr>
    </w:p>
    <w:p w14:paraId="1E35E956">
      <w:pPr>
        <w:spacing w:line="360" w:lineRule="auto"/>
        <w:rPr>
          <w:rFonts w:ascii="宋体" w:hAnsi="宋体"/>
          <w:color w:val="000000"/>
          <w:sz w:val="24"/>
          <w:lang w:val="en-GB"/>
        </w:rPr>
      </w:pPr>
    </w:p>
    <w:tbl>
      <w:tblPr>
        <w:tblStyle w:val="53"/>
        <w:tblW w:w="8442"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442"/>
      </w:tblGrid>
      <w:tr w14:paraId="3E5B78F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074" w:hRule="atLeast"/>
          <w:jc w:val="center"/>
        </w:trPr>
        <w:tc>
          <w:tcPr>
            <w:tcW w:w="8442" w:type="dxa"/>
          </w:tcPr>
          <w:p w14:paraId="22193597">
            <w:pPr>
              <w:spacing w:line="440" w:lineRule="exact"/>
              <w:jc w:val="center"/>
              <w:rPr>
                <w:rFonts w:ascii="宋体" w:hAnsi="宋体"/>
                <w:b/>
                <w:bCs/>
                <w:color w:val="000000"/>
                <w:sz w:val="28"/>
                <w:szCs w:val="28"/>
              </w:rPr>
            </w:pPr>
          </w:p>
          <w:p w14:paraId="36320220">
            <w:pPr>
              <w:spacing w:line="440" w:lineRule="exact"/>
              <w:jc w:val="center"/>
              <w:rPr>
                <w:rFonts w:hAnsi="宋体"/>
                <w:b/>
                <w:color w:val="000000"/>
                <w:sz w:val="28"/>
                <w:szCs w:val="28"/>
              </w:rPr>
            </w:pPr>
            <w:r>
              <w:rPr>
                <w:rFonts w:hint="eastAsia" w:hAnsi="宋体"/>
                <w:b/>
                <w:color w:val="000000"/>
                <w:sz w:val="28"/>
                <w:szCs w:val="28"/>
              </w:rPr>
              <w:t>TZXYGKZ-2024-4</w:t>
            </w:r>
          </w:p>
          <w:p w14:paraId="0F12B5E1">
            <w:pPr>
              <w:spacing w:line="440" w:lineRule="exact"/>
              <w:jc w:val="center"/>
              <w:rPr>
                <w:rFonts w:hAnsi="宋体"/>
                <w:b/>
                <w:color w:val="000000"/>
                <w:sz w:val="28"/>
                <w:szCs w:val="28"/>
              </w:rPr>
            </w:pPr>
            <w:r>
              <w:rPr>
                <w:rFonts w:hint="eastAsia" w:hAnsi="宋体"/>
                <w:b/>
                <w:color w:val="000000"/>
                <w:sz w:val="28"/>
                <w:szCs w:val="28"/>
              </w:rPr>
              <w:t>仙居县实验小学LED显示屏采购</w:t>
            </w:r>
          </w:p>
          <w:p w14:paraId="03937061">
            <w:pPr>
              <w:spacing w:line="440" w:lineRule="exact"/>
              <w:jc w:val="center"/>
              <w:rPr>
                <w:rFonts w:ascii="宋体" w:hAnsi="宋体"/>
                <w:b/>
                <w:bCs/>
                <w:color w:val="000000"/>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szCs w:val="28"/>
              </w:rPr>
              <w:t>（请选择）</w:t>
            </w:r>
          </w:p>
          <w:p w14:paraId="37FD2E93">
            <w:pPr>
              <w:spacing w:line="360" w:lineRule="auto"/>
              <w:jc w:val="center"/>
              <w:rPr>
                <w:rFonts w:ascii="黑体" w:eastAsia="黑体"/>
                <w:b/>
                <w:bCs/>
                <w:color w:val="000000"/>
                <w:sz w:val="28"/>
                <w:szCs w:val="28"/>
              </w:rPr>
            </w:pPr>
          </w:p>
          <w:p w14:paraId="6B731161">
            <w:pPr>
              <w:spacing w:line="360" w:lineRule="auto"/>
              <w:jc w:val="center"/>
              <w:rPr>
                <w:rFonts w:ascii="黑体" w:eastAsia="黑体"/>
                <w:b/>
                <w:bCs/>
                <w:color w:val="000000"/>
                <w:sz w:val="28"/>
                <w:szCs w:val="28"/>
              </w:rPr>
            </w:pPr>
            <w:r>
              <w:rPr>
                <w:rFonts w:hint="eastAsia" w:ascii="黑体" w:eastAsia="黑体"/>
                <w:b/>
                <w:bCs/>
                <w:color w:val="000000"/>
                <w:sz w:val="28"/>
                <w:szCs w:val="28"/>
              </w:rPr>
              <w:t xml:space="preserve">  正本或副本或正副本</w:t>
            </w:r>
            <w:r>
              <w:rPr>
                <w:rFonts w:hint="eastAsia"/>
                <w:b/>
                <w:color w:val="000000"/>
                <w:sz w:val="28"/>
                <w:szCs w:val="28"/>
              </w:rPr>
              <w:t>（请选择）</w:t>
            </w:r>
          </w:p>
          <w:p w14:paraId="4AB2AEC6">
            <w:pPr>
              <w:spacing w:line="360" w:lineRule="auto"/>
              <w:ind w:left="302" w:leftChars="84" w:firstLine="2670" w:firstLineChars="950"/>
              <w:rPr>
                <w:rFonts w:ascii="宋体" w:hAnsi="宋体"/>
                <w:b/>
                <w:color w:val="000000"/>
                <w:sz w:val="28"/>
                <w:szCs w:val="28"/>
              </w:rPr>
            </w:pPr>
          </w:p>
          <w:p w14:paraId="73194BE2">
            <w:pPr>
              <w:spacing w:line="360" w:lineRule="auto"/>
              <w:ind w:left="302" w:leftChars="84" w:firstLine="2670" w:firstLineChars="950"/>
              <w:rPr>
                <w:rFonts w:ascii="宋体" w:hAnsi="宋体"/>
                <w:b/>
                <w:color w:val="000000"/>
                <w:sz w:val="28"/>
                <w:szCs w:val="28"/>
              </w:rPr>
            </w:pPr>
          </w:p>
          <w:p w14:paraId="231D095A">
            <w:pPr>
              <w:spacing w:line="360" w:lineRule="auto"/>
              <w:ind w:firstLine="703" w:firstLineChars="250"/>
              <w:rPr>
                <w:rFonts w:ascii="宋体" w:hAnsi="宋体"/>
                <w:b/>
                <w:color w:val="000000"/>
                <w:sz w:val="28"/>
                <w:szCs w:val="28"/>
                <w:u w:val="single"/>
              </w:rPr>
            </w:pPr>
            <w:r>
              <w:rPr>
                <w:rFonts w:hint="eastAsia" w:ascii="宋体" w:hAnsi="宋体"/>
                <w:b/>
                <w:color w:val="000000"/>
                <w:sz w:val="28"/>
                <w:szCs w:val="28"/>
              </w:rPr>
              <w:t>投标人名称：</w:t>
            </w:r>
          </w:p>
          <w:p w14:paraId="6A9E6632">
            <w:pPr>
              <w:spacing w:line="360" w:lineRule="auto"/>
              <w:rPr>
                <w:rFonts w:ascii="宋体" w:hAnsi="宋体"/>
                <w:color w:val="000000"/>
                <w:sz w:val="28"/>
                <w:szCs w:val="28"/>
                <w:u w:val="single"/>
              </w:rPr>
            </w:pPr>
          </w:p>
          <w:p w14:paraId="5DED8E2A">
            <w:pPr>
              <w:spacing w:line="360" w:lineRule="auto"/>
              <w:rPr>
                <w:rFonts w:ascii="宋体" w:hAnsi="宋体"/>
                <w:color w:val="000000"/>
                <w:sz w:val="28"/>
                <w:szCs w:val="28"/>
                <w:u w:val="single"/>
              </w:rPr>
            </w:pPr>
          </w:p>
          <w:p w14:paraId="3251299B">
            <w:pPr>
              <w:spacing w:line="360" w:lineRule="auto"/>
              <w:rPr>
                <w:rFonts w:ascii="宋体" w:hAnsi="宋体"/>
                <w:color w:val="000000"/>
                <w:sz w:val="28"/>
                <w:szCs w:val="28"/>
                <w:u w:val="single"/>
              </w:rPr>
            </w:pPr>
          </w:p>
          <w:p w14:paraId="5E958A79">
            <w:pPr>
              <w:spacing w:line="360" w:lineRule="auto"/>
              <w:rPr>
                <w:rFonts w:ascii="宋体" w:hAnsi="宋体"/>
                <w:color w:val="000000"/>
                <w:sz w:val="28"/>
                <w:szCs w:val="28"/>
                <w:u w:val="single"/>
              </w:rPr>
            </w:pPr>
          </w:p>
          <w:p w14:paraId="1B3FA8A9">
            <w:pPr>
              <w:spacing w:line="360" w:lineRule="auto"/>
              <w:rPr>
                <w:rFonts w:ascii="宋体" w:hAnsi="宋体"/>
                <w:color w:val="000000"/>
                <w:sz w:val="28"/>
                <w:szCs w:val="28"/>
                <w:u w:val="single"/>
              </w:rPr>
            </w:pPr>
          </w:p>
          <w:p w14:paraId="7F46B8D8">
            <w:pPr>
              <w:spacing w:line="360" w:lineRule="auto"/>
              <w:rPr>
                <w:rFonts w:ascii="宋体" w:hAnsi="宋体"/>
                <w:color w:val="000000"/>
                <w:sz w:val="28"/>
                <w:szCs w:val="28"/>
                <w:u w:val="single"/>
              </w:rPr>
            </w:pPr>
          </w:p>
          <w:p w14:paraId="4075AC00">
            <w:pPr>
              <w:spacing w:line="360" w:lineRule="auto"/>
              <w:rPr>
                <w:rFonts w:ascii="宋体" w:hAnsi="宋体"/>
                <w:color w:val="000000"/>
                <w:sz w:val="28"/>
                <w:szCs w:val="28"/>
                <w:u w:val="single"/>
              </w:rPr>
            </w:pPr>
          </w:p>
          <w:p w14:paraId="5A854AD1">
            <w:pPr>
              <w:spacing w:line="360" w:lineRule="auto"/>
              <w:jc w:val="center"/>
              <w:rPr>
                <w:rFonts w:ascii="宋体" w:hAnsi="宋体"/>
                <w:b/>
                <w:bCs/>
                <w:color w:val="000000"/>
                <w:sz w:val="28"/>
                <w:szCs w:val="28"/>
              </w:rPr>
            </w:pPr>
            <w:r>
              <w:rPr>
                <w:rFonts w:hint="eastAsia" w:ascii="宋体" w:hAnsi="宋体"/>
                <w:b/>
                <w:bCs/>
                <w:color w:val="000000"/>
                <w:sz w:val="28"/>
                <w:szCs w:val="28"/>
              </w:rPr>
              <w:t>开标时启封</w:t>
            </w:r>
          </w:p>
          <w:p w14:paraId="6DC2298F">
            <w:pPr>
              <w:adjustRightInd w:val="0"/>
              <w:snapToGrid w:val="0"/>
              <w:spacing w:line="360" w:lineRule="auto"/>
              <w:rPr>
                <w:rFonts w:ascii="宋体" w:hAnsi="宋体"/>
                <w:color w:val="000000"/>
                <w:sz w:val="28"/>
              </w:rPr>
            </w:pPr>
            <w:r>
              <w:rPr>
                <w:rFonts w:hint="eastAsia" w:ascii="宋体" w:hAnsi="宋体"/>
                <w:b/>
                <w:bCs/>
                <w:color w:val="000000"/>
                <w:sz w:val="28"/>
                <w:szCs w:val="28"/>
              </w:rPr>
              <w:t>提交地点：仙居县安洲街道弘润中心1号办公楼6楼</w:t>
            </w:r>
          </w:p>
        </w:tc>
      </w:tr>
      <w:bookmarkEnd w:id="259"/>
      <w:bookmarkEnd w:id="260"/>
    </w:tbl>
    <w:p w14:paraId="5D8CFE36">
      <w:pPr>
        <w:spacing w:line="360" w:lineRule="auto"/>
        <w:jc w:val="left"/>
        <w:outlineLvl w:val="1"/>
        <w:rPr>
          <w:rFonts w:ascii="宋体" w:hAnsi="宋体"/>
          <w:b/>
          <w:bCs/>
          <w:color w:val="000000"/>
          <w:sz w:val="28"/>
          <w:szCs w:val="28"/>
        </w:rPr>
      </w:pPr>
    </w:p>
    <w:p w14:paraId="453FED59">
      <w:pPr>
        <w:widowControl/>
        <w:jc w:val="left"/>
        <w:rPr>
          <w:rFonts w:ascii="宋体" w:hAnsi="宋体"/>
          <w:b/>
          <w:bCs/>
          <w:color w:val="000000"/>
          <w:sz w:val="28"/>
          <w:szCs w:val="28"/>
        </w:rPr>
      </w:pPr>
      <w:r>
        <w:rPr>
          <w:rFonts w:ascii="宋体" w:hAnsi="宋体"/>
          <w:b/>
          <w:bCs/>
          <w:color w:val="000000"/>
          <w:sz w:val="28"/>
          <w:szCs w:val="28"/>
        </w:rPr>
        <w:br w:type="page"/>
      </w:r>
    </w:p>
    <w:p w14:paraId="5CAC68A8">
      <w:pPr>
        <w:snapToGrid w:val="0"/>
        <w:spacing w:before="50" w:after="50"/>
        <w:rPr>
          <w:rFonts w:ascii="宋体" w:cs="宋体"/>
          <w:b/>
          <w:sz w:val="24"/>
        </w:rPr>
      </w:pPr>
      <w:r>
        <w:rPr>
          <w:rFonts w:hint="eastAsia" w:ascii="宋体" w:hAnsi="宋体" w:cs="宋体"/>
          <w:b/>
          <w:sz w:val="24"/>
        </w:rPr>
        <w:t>附件</w:t>
      </w:r>
      <w:r>
        <w:rPr>
          <w:rFonts w:hint="eastAsia" w:hAnsi="宋体"/>
          <w:b/>
          <w:color w:val="000000"/>
          <w:sz w:val="24"/>
        </w:rPr>
        <w:t>十五</w:t>
      </w:r>
      <w:r>
        <w:rPr>
          <w:rFonts w:hint="eastAsia" w:ascii="宋体" w:hAnsi="宋体" w:cs="宋体"/>
          <w:b/>
          <w:sz w:val="24"/>
        </w:rPr>
        <w:t>：</w:t>
      </w:r>
    </w:p>
    <w:p w14:paraId="1A399C5B">
      <w:pPr>
        <w:pStyle w:val="569"/>
        <w:widowControl w:val="0"/>
        <w:snapToGrid w:val="0"/>
        <w:spacing w:line="500" w:lineRule="exact"/>
        <w:jc w:val="center"/>
        <w:rPr>
          <w:rFonts w:hAnsi="宋体" w:cs="宋体"/>
          <w:sz w:val="32"/>
          <w:szCs w:val="32"/>
        </w:rPr>
      </w:pPr>
      <w:r>
        <w:rPr>
          <w:rFonts w:hint="eastAsia" w:hAnsi="宋体" w:cs="宋体"/>
          <w:b/>
          <w:bCs/>
          <w:sz w:val="32"/>
          <w:szCs w:val="32"/>
        </w:rPr>
        <w:t>政府采购活动现</w:t>
      </w:r>
      <w:r>
        <w:rPr>
          <w:rFonts w:hint="eastAsia" w:hAnsi="宋体" w:cs="宋体"/>
          <w:b/>
          <w:sz w:val="32"/>
          <w:szCs w:val="32"/>
        </w:rPr>
        <w:t>场确认声明书（被授权人）</w:t>
      </w:r>
    </w:p>
    <w:p w14:paraId="32D4B545">
      <w:pPr>
        <w:pStyle w:val="569"/>
        <w:widowControl w:val="0"/>
        <w:snapToGrid w:val="0"/>
        <w:spacing w:line="500" w:lineRule="exact"/>
        <w:jc w:val="both"/>
        <w:rPr>
          <w:rFonts w:hAnsi="宋体" w:cs="宋体"/>
          <w:b/>
          <w:szCs w:val="21"/>
        </w:rPr>
      </w:pPr>
      <w:r>
        <w:rPr>
          <w:rFonts w:hint="eastAsia" w:hAnsi="宋体" w:cs="宋体"/>
          <w:kern w:val="0"/>
          <w:szCs w:val="21"/>
          <w:u w:val="single"/>
        </w:rPr>
        <w:t>仙居县实验小学</w:t>
      </w:r>
      <w:r>
        <w:rPr>
          <w:rFonts w:hint="eastAsia" w:hAnsi="宋体" w:cs="宋体"/>
          <w:kern w:val="0"/>
          <w:szCs w:val="21"/>
        </w:rPr>
        <w:t>（采购组织机构名称）：</w:t>
      </w:r>
    </w:p>
    <w:p w14:paraId="1721EF62">
      <w:pPr>
        <w:pStyle w:val="56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（单位）</w:t>
      </w:r>
      <w:r>
        <w:rPr>
          <w:rFonts w:hint="eastAsia" w:hAnsi="宋体" w:cs="宋体"/>
          <w:spacing w:val="6"/>
          <w:szCs w:val="21"/>
        </w:rPr>
        <w:t>负责人</w:t>
      </w:r>
      <w:r>
        <w:rPr>
          <w:rFonts w:hAnsi="宋体" w:cs="宋体"/>
          <w:spacing w:val="6"/>
          <w:szCs w:val="21"/>
          <w:u w:val="single"/>
        </w:rPr>
        <w:t xml:space="preserve">       </w:t>
      </w:r>
      <w:r>
        <w:rPr>
          <w:rFonts w:hint="eastAsia" w:hAnsi="宋体" w:cs="宋体"/>
          <w:spacing w:val="6"/>
          <w:szCs w:val="21"/>
          <w:u w:val="single"/>
        </w:rPr>
        <w:t>（姓名）</w:t>
      </w:r>
      <w:r>
        <w:rPr>
          <w:rFonts w:hint="eastAsia" w:hAnsi="宋体" w:cs="宋体"/>
          <w:spacing w:val="6"/>
          <w:szCs w:val="21"/>
        </w:rPr>
        <w:t>合法授权参加</w:t>
      </w:r>
      <w:r>
        <w:rPr>
          <w:rFonts w:hint="eastAsia" w:hAnsi="宋体" w:cs="宋体"/>
          <w:spacing w:val="6"/>
          <w:szCs w:val="21"/>
          <w:u w:val="single"/>
        </w:rPr>
        <w:t>仙居县实验小学LED显示屏采购</w:t>
      </w:r>
      <w:r>
        <w:rPr>
          <w:rFonts w:hAnsi="宋体" w:cs="宋体"/>
          <w:spacing w:val="6"/>
          <w:szCs w:val="21"/>
          <w:u w:val="single"/>
        </w:rPr>
        <w:t xml:space="preserve"> </w:t>
      </w:r>
      <w:r>
        <w:rPr>
          <w:rFonts w:hint="eastAsia" w:hAnsi="宋体" w:cs="宋体"/>
          <w:spacing w:val="6"/>
          <w:szCs w:val="21"/>
          <w:u w:val="single"/>
        </w:rPr>
        <w:t>TZXYGKZ-2024-4</w:t>
      </w:r>
      <w:r>
        <w:rPr>
          <w:rFonts w:hint="eastAsia" w:hAnsi="宋体" w:cs="宋体"/>
          <w:spacing w:val="6"/>
          <w:szCs w:val="21"/>
        </w:rPr>
        <w:t>政府采购活动，经与本单位法人代表（负责人）联系确认，现就有关公平竞争事项郑重声明如下：</w:t>
      </w:r>
      <w:r>
        <w:rPr>
          <w:rFonts w:hAnsi="宋体" w:cs="宋体"/>
          <w:spacing w:val="6"/>
          <w:szCs w:val="21"/>
        </w:rPr>
        <w:t xml:space="preserve"> </w:t>
      </w:r>
    </w:p>
    <w:p w14:paraId="2B9D5DEF">
      <w:pPr>
        <w:pStyle w:val="570"/>
        <w:widowControl/>
        <w:snapToGrid w:val="0"/>
        <w:spacing w:line="500" w:lineRule="exact"/>
        <w:rPr>
          <w:rFonts w:ascii="宋体" w:cs="宋体"/>
          <w:kern w:val="0"/>
          <w:szCs w:val="21"/>
        </w:rPr>
      </w:pPr>
      <w:r>
        <w:rPr>
          <w:rFonts w:ascii="宋体" w:hAnsi="宋体" w:cs="宋体"/>
          <w:kern w:val="0"/>
          <w:szCs w:val="21"/>
        </w:rPr>
        <w:t xml:space="preserve">    </w:t>
      </w:r>
      <w:r>
        <w:rPr>
          <w:rFonts w:hint="eastAsia" w:ascii="宋体" w:hAnsi="宋体" w:cs="宋体"/>
          <w:kern w:val="0"/>
          <w:szCs w:val="21"/>
        </w:rPr>
        <w:t>一、本单位与采购人之间</w:t>
      </w:r>
      <w:r>
        <w:rPr>
          <w:rFonts w:ascii="宋体" w:hAnsi="宋体" w:cs="宋体"/>
          <w:kern w:val="0"/>
          <w:szCs w:val="21"/>
        </w:rPr>
        <w:t xml:space="preserve"> </w:t>
      </w:r>
      <w:r>
        <w:rPr>
          <w:rFonts w:hint="eastAsia" w:ascii="宋体" w:hAnsi="宋体" w:cs="宋体"/>
          <w:kern w:val="0"/>
          <w:szCs w:val="21"/>
        </w:rPr>
        <w:t>□不存在利害关系</w:t>
      </w:r>
      <w:r>
        <w:rPr>
          <w:rFonts w:ascii="宋体" w:hAnsi="宋体" w:cs="宋体"/>
          <w:kern w:val="0"/>
          <w:szCs w:val="21"/>
        </w:rPr>
        <w:t xml:space="preserve"> </w:t>
      </w:r>
      <w:r>
        <w:rPr>
          <w:rFonts w:hint="eastAsia" w:ascii="宋体" w:hAnsi="宋体" w:cs="宋体"/>
          <w:kern w:val="0"/>
          <w:szCs w:val="21"/>
        </w:rPr>
        <w:t>□存在下列利害关系：</w:t>
      </w:r>
    </w:p>
    <w:p w14:paraId="430B892D">
      <w:pPr>
        <w:pStyle w:val="570"/>
        <w:widowControl/>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07153725">
      <w:pPr>
        <w:pStyle w:val="570"/>
        <w:widowControl/>
        <w:snapToGrid w:val="0"/>
        <w:spacing w:line="500" w:lineRule="exact"/>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ascii="宋体" w:hAnsi="宋体" w:cs="宋体"/>
          <w:kern w:val="0"/>
          <w:szCs w:val="21"/>
          <w:u w:val="single"/>
        </w:rPr>
        <w:t xml:space="preserve">                 </w:t>
      </w:r>
      <w:r>
        <w:rPr>
          <w:rFonts w:hint="eastAsia" w:ascii="宋体" w:hAnsi="宋体" w:cs="宋体"/>
          <w:kern w:val="0"/>
          <w:szCs w:val="21"/>
        </w:rPr>
        <w:t>。</w:t>
      </w:r>
    </w:p>
    <w:p w14:paraId="62CCA0B8">
      <w:pPr>
        <w:pStyle w:val="570"/>
        <w:widowControl/>
        <w:snapToGrid w:val="0"/>
        <w:spacing w:line="500" w:lineRule="exact"/>
        <w:rPr>
          <w:rFonts w:ascii="宋体" w:cs="宋体"/>
          <w:kern w:val="0"/>
          <w:szCs w:val="21"/>
        </w:rPr>
      </w:pPr>
      <w:r>
        <w:rPr>
          <w:rFonts w:ascii="宋体" w:hAnsi="宋体" w:cs="宋体"/>
          <w:spacing w:val="6"/>
          <w:szCs w:val="21"/>
        </w:rPr>
        <w:t xml:space="preserve">   </w:t>
      </w: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w:t>
      </w:r>
      <w:r>
        <w:rPr>
          <w:rFonts w:ascii="宋体" w:hAnsi="宋体" w:cs="宋体"/>
          <w:kern w:val="0"/>
          <w:szCs w:val="21"/>
        </w:rPr>
        <w:t xml:space="preserve"> </w:t>
      </w:r>
      <w:r>
        <w:rPr>
          <w:rFonts w:hint="eastAsia" w:ascii="宋体" w:hAnsi="宋体" w:cs="宋体"/>
          <w:kern w:val="0"/>
          <w:szCs w:val="21"/>
        </w:rPr>
        <w:t>□与其他所有供应商之间均不存在利害关系</w:t>
      </w:r>
      <w:r>
        <w:rPr>
          <w:rFonts w:ascii="宋体" w:hAnsi="宋体" w:cs="宋体"/>
          <w:kern w:val="0"/>
          <w:szCs w:val="21"/>
        </w:rPr>
        <w:t xml:space="preserve"> </w:t>
      </w:r>
      <w:r>
        <w:rPr>
          <w:rFonts w:hint="eastAsia" w:ascii="宋体" w:hAnsi="宋体" w:cs="宋体"/>
          <w:kern w:val="0"/>
          <w:szCs w:val="21"/>
        </w:rPr>
        <w:t>□与</w:t>
      </w:r>
      <w:r>
        <w:rPr>
          <w:rFonts w:ascii="宋体" w:hAnsi="宋体" w:cs="宋体"/>
          <w:kern w:val="0"/>
          <w:szCs w:val="21"/>
          <w:u w:val="single"/>
        </w:rPr>
        <w:t xml:space="preserve">           </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07F02505">
      <w:pPr>
        <w:pStyle w:val="569"/>
        <w:widowControl w:val="0"/>
        <w:snapToGrid w:val="0"/>
        <w:spacing w:line="500" w:lineRule="exact"/>
        <w:jc w:val="both"/>
        <w:rPr>
          <w:rFonts w:hAnsi="宋体"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3C0F5E41">
      <w:pPr>
        <w:pStyle w:val="569"/>
        <w:widowControl w:val="0"/>
        <w:snapToGrid w:val="0"/>
        <w:spacing w:line="500" w:lineRule="exact"/>
        <w:jc w:val="both"/>
        <w:rPr>
          <w:rFonts w:hAnsi="宋体"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30C543A2">
      <w:pPr>
        <w:pStyle w:val="569"/>
        <w:widowControl w:val="0"/>
        <w:snapToGrid w:val="0"/>
        <w:spacing w:line="500" w:lineRule="exact"/>
        <w:jc w:val="both"/>
        <w:rPr>
          <w:rFonts w:hAnsi="宋体"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4C72D153">
      <w:pPr>
        <w:pStyle w:val="569"/>
        <w:widowControl w:val="0"/>
        <w:snapToGrid w:val="0"/>
        <w:spacing w:line="500" w:lineRule="exact"/>
        <w:jc w:val="both"/>
        <w:rPr>
          <w:rFonts w:hAnsi="宋体"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5F2B29E9">
      <w:pPr>
        <w:pStyle w:val="569"/>
        <w:widowControl w:val="0"/>
        <w:snapToGrid w:val="0"/>
        <w:spacing w:line="500" w:lineRule="exact"/>
        <w:jc w:val="both"/>
        <w:rPr>
          <w:rFonts w:hAnsi="宋体"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15B25408">
      <w:pPr>
        <w:pStyle w:val="569"/>
        <w:widowControl w:val="0"/>
        <w:snapToGrid w:val="0"/>
        <w:spacing w:line="500" w:lineRule="exact"/>
        <w:jc w:val="both"/>
        <w:rPr>
          <w:rFonts w:hAnsi="宋体"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6DE1867C">
      <w:pPr>
        <w:pStyle w:val="569"/>
        <w:widowControl w:val="0"/>
        <w:snapToGrid w:val="0"/>
        <w:spacing w:line="500" w:lineRule="exact"/>
        <w:jc w:val="both"/>
        <w:outlineLvl w:val="0"/>
        <w:rPr>
          <w:rFonts w:hAnsi="宋体"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7D06E7BC">
      <w:pPr>
        <w:pStyle w:val="569"/>
        <w:widowControl w:val="0"/>
        <w:snapToGrid w:val="0"/>
        <w:spacing w:line="500" w:lineRule="exact"/>
        <w:jc w:val="both"/>
        <w:rPr>
          <w:rFonts w:hAnsi="宋体"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025696C4">
      <w:pPr>
        <w:pStyle w:val="569"/>
        <w:widowControl w:val="0"/>
        <w:snapToGrid w:val="0"/>
        <w:spacing w:line="500" w:lineRule="exact"/>
        <w:jc w:val="both"/>
        <w:rPr>
          <w:rFonts w:hAnsi="宋体"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7B4C5E46">
      <w:pPr>
        <w:pStyle w:val="570"/>
        <w:widowControl/>
        <w:numPr>
          <w:ilvl w:val="0"/>
          <w:numId w:val="9"/>
        </w:numPr>
        <w:snapToGrid w:val="0"/>
        <w:spacing w:line="500" w:lineRule="exact"/>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7964280">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四、</w:t>
      </w:r>
      <w:r>
        <w:rPr>
          <w:rFonts w:hint="eastAsia" w:ascii="宋体" w:hAnsi="宋体" w:cs="宋体"/>
          <w:kern w:val="0"/>
          <w:szCs w:val="21"/>
          <w:u w:val="single"/>
        </w:rPr>
        <w:t>我发现</w:t>
      </w:r>
      <w:r>
        <w:rPr>
          <w:rFonts w:ascii="宋体" w:hAnsi="宋体" w:cs="宋体"/>
          <w:kern w:val="0"/>
          <w:szCs w:val="21"/>
          <w:u w:val="single"/>
        </w:rPr>
        <w:t xml:space="preserve">                    </w:t>
      </w:r>
      <w:r>
        <w:rPr>
          <w:rFonts w:hint="eastAsia" w:ascii="宋体" w:hAnsi="宋体" w:cs="宋体"/>
          <w:kern w:val="0"/>
          <w:szCs w:val="21"/>
        </w:rPr>
        <w:t>供应商之间存在或可能存在上述第二条第项利害关系。</w:t>
      </w:r>
    </w:p>
    <w:p w14:paraId="42506ED1">
      <w:pPr>
        <w:pStyle w:val="569"/>
        <w:widowControl w:val="0"/>
        <w:snapToGrid w:val="0"/>
        <w:spacing w:line="500" w:lineRule="exact"/>
        <w:jc w:val="both"/>
        <w:rPr>
          <w:rFonts w:hAnsi="宋体" w:cs="宋体"/>
          <w:szCs w:val="21"/>
        </w:rPr>
      </w:pPr>
    </w:p>
    <w:p w14:paraId="493200D1">
      <w:pPr>
        <w:pStyle w:val="569"/>
        <w:widowControl w:val="0"/>
        <w:snapToGrid w:val="0"/>
        <w:spacing w:line="500" w:lineRule="exact"/>
        <w:jc w:val="right"/>
        <w:rPr>
          <w:rFonts w:hAnsi="宋体" w:cs="宋体"/>
          <w:szCs w:val="21"/>
        </w:rPr>
      </w:pPr>
      <w:r>
        <w:rPr>
          <w:rFonts w:hint="eastAsia" w:hAnsi="宋体" w:cs="宋体"/>
          <w:szCs w:val="21"/>
        </w:rPr>
        <w:t>供应商代表签名：</w:t>
      </w:r>
    </w:p>
    <w:p w14:paraId="2B1E0038">
      <w:pPr>
        <w:pStyle w:val="569"/>
        <w:widowControl w:val="0"/>
        <w:snapToGrid w:val="0"/>
        <w:spacing w:line="500" w:lineRule="exact"/>
        <w:jc w:val="right"/>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14:paraId="77091D00">
      <w:pPr>
        <w:pStyle w:val="13"/>
        <w:rPr>
          <w:sz w:val="18"/>
          <w:szCs w:val="18"/>
        </w:rPr>
      </w:pPr>
      <w:r>
        <w:rPr>
          <w:rFonts w:hint="eastAsia"/>
          <w:sz w:val="18"/>
          <w:szCs w:val="18"/>
        </w:rPr>
        <w:t>注：本声明书非投标文件的组成内容，在递交投标文件时提供。</w:t>
      </w:r>
    </w:p>
    <w:p w14:paraId="5B6F4FED">
      <w:pPr>
        <w:widowControl/>
        <w:jc w:val="left"/>
        <w:rPr>
          <w:rFonts w:ascii="宋体" w:hAnsi="宋体" w:cs="宋体"/>
          <w:b/>
          <w:bCs/>
          <w:sz w:val="32"/>
          <w:szCs w:val="32"/>
        </w:rPr>
      </w:pPr>
      <w:r>
        <w:rPr>
          <w:rFonts w:hAnsi="宋体" w:cs="宋体"/>
          <w:b/>
          <w:bCs/>
          <w:sz w:val="32"/>
          <w:szCs w:val="32"/>
        </w:rPr>
        <w:br w:type="page"/>
      </w:r>
    </w:p>
    <w:p w14:paraId="0C76399F">
      <w:pPr>
        <w:pStyle w:val="569"/>
        <w:widowControl w:val="0"/>
        <w:snapToGrid w:val="0"/>
        <w:spacing w:line="500" w:lineRule="exact"/>
        <w:jc w:val="center"/>
        <w:rPr>
          <w:rFonts w:hAnsi="宋体" w:cs="宋体"/>
          <w:sz w:val="32"/>
          <w:szCs w:val="32"/>
        </w:rPr>
      </w:pPr>
      <w:r>
        <w:rPr>
          <w:rFonts w:hint="eastAsia" w:hAnsi="宋体" w:cs="宋体"/>
          <w:b/>
          <w:bCs/>
          <w:sz w:val="32"/>
          <w:szCs w:val="32"/>
        </w:rPr>
        <w:t>政府采购活动现</w:t>
      </w:r>
      <w:r>
        <w:rPr>
          <w:rFonts w:hint="eastAsia" w:hAnsi="宋体" w:cs="宋体"/>
          <w:b/>
          <w:sz w:val="32"/>
          <w:szCs w:val="32"/>
        </w:rPr>
        <w:t>场确认声明书（法人）</w:t>
      </w:r>
    </w:p>
    <w:p w14:paraId="62C925CA">
      <w:pPr>
        <w:pStyle w:val="569"/>
        <w:widowControl w:val="0"/>
        <w:snapToGrid w:val="0"/>
        <w:spacing w:line="500" w:lineRule="exact"/>
        <w:jc w:val="both"/>
        <w:rPr>
          <w:rFonts w:hAnsi="宋体" w:cs="宋体"/>
          <w:b/>
          <w:szCs w:val="21"/>
        </w:rPr>
      </w:pPr>
      <w:r>
        <w:rPr>
          <w:rFonts w:hint="eastAsia" w:hAnsi="宋体" w:cs="宋体"/>
          <w:kern w:val="0"/>
          <w:szCs w:val="21"/>
          <w:u w:val="single"/>
        </w:rPr>
        <w:t>仙居县实验小学</w:t>
      </w:r>
      <w:r>
        <w:rPr>
          <w:rFonts w:hint="eastAsia" w:hAnsi="宋体" w:cs="宋体"/>
          <w:kern w:val="0"/>
          <w:szCs w:val="21"/>
        </w:rPr>
        <w:t>（采购组织机构名称）：</w:t>
      </w:r>
    </w:p>
    <w:p w14:paraId="7BF127F7">
      <w:pPr>
        <w:pStyle w:val="56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rPr>
        <w:t>仙居县实验小学LED显示屏采购</w:t>
      </w:r>
      <w:r>
        <w:rPr>
          <w:rFonts w:hAnsi="宋体" w:cs="宋体"/>
          <w:spacing w:val="6"/>
          <w:szCs w:val="21"/>
          <w:u w:val="single"/>
        </w:rPr>
        <w:t xml:space="preserve"> </w:t>
      </w:r>
      <w:r>
        <w:rPr>
          <w:rFonts w:hint="eastAsia" w:hAnsi="宋体" w:cs="宋体"/>
          <w:spacing w:val="6"/>
          <w:szCs w:val="21"/>
          <w:u w:val="single"/>
        </w:rPr>
        <w:t>TZXYGKZ-2024-4</w:t>
      </w:r>
      <w:r>
        <w:rPr>
          <w:rFonts w:hint="eastAsia" w:hAnsi="宋体" w:cs="宋体"/>
          <w:spacing w:val="6"/>
          <w:szCs w:val="21"/>
        </w:rPr>
        <w:t>政府采购活动，现就有关公平竞争事项郑重声明如下：</w:t>
      </w:r>
      <w:r>
        <w:rPr>
          <w:rFonts w:hAnsi="宋体" w:cs="宋体"/>
          <w:spacing w:val="6"/>
          <w:szCs w:val="21"/>
        </w:rPr>
        <w:t xml:space="preserve"> </w:t>
      </w:r>
    </w:p>
    <w:p w14:paraId="45D59F34">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一、本单位与采购人之间</w:t>
      </w:r>
      <w:r>
        <w:rPr>
          <w:rFonts w:ascii="宋体" w:hAnsi="宋体" w:cs="宋体"/>
          <w:kern w:val="0"/>
          <w:szCs w:val="21"/>
        </w:rPr>
        <w:t xml:space="preserve"> </w:t>
      </w:r>
      <w:r>
        <w:rPr>
          <w:rFonts w:hint="eastAsia" w:ascii="宋体" w:hAnsi="宋体" w:cs="宋体"/>
          <w:kern w:val="0"/>
          <w:szCs w:val="21"/>
        </w:rPr>
        <w:t>□不存在利害关系</w:t>
      </w:r>
      <w:r>
        <w:rPr>
          <w:rFonts w:ascii="宋体" w:hAnsi="宋体" w:cs="宋体"/>
          <w:kern w:val="0"/>
          <w:szCs w:val="21"/>
        </w:rPr>
        <w:t xml:space="preserve"> </w:t>
      </w:r>
      <w:r>
        <w:rPr>
          <w:rFonts w:hint="eastAsia" w:ascii="宋体" w:hAnsi="宋体" w:cs="宋体"/>
          <w:kern w:val="0"/>
          <w:szCs w:val="21"/>
        </w:rPr>
        <w:t>□存在下列利害关系：</w:t>
      </w:r>
    </w:p>
    <w:p w14:paraId="63D9A216">
      <w:pPr>
        <w:pStyle w:val="570"/>
        <w:widowControl/>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0647CD00">
      <w:pPr>
        <w:pStyle w:val="570"/>
        <w:widowControl/>
        <w:snapToGrid w:val="0"/>
        <w:spacing w:line="500" w:lineRule="exact"/>
        <w:ind w:firstLine="420" w:firstLineChars="200"/>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ascii="宋体" w:hAnsi="宋体" w:cs="宋体"/>
          <w:kern w:val="0"/>
          <w:szCs w:val="21"/>
          <w:u w:val="single"/>
        </w:rPr>
        <w:t xml:space="preserve">                 </w:t>
      </w:r>
      <w:r>
        <w:rPr>
          <w:rFonts w:hint="eastAsia" w:ascii="宋体" w:hAnsi="宋体" w:cs="宋体"/>
          <w:kern w:val="0"/>
          <w:szCs w:val="21"/>
        </w:rPr>
        <w:t>。</w:t>
      </w:r>
    </w:p>
    <w:p w14:paraId="5F978A54">
      <w:pPr>
        <w:pStyle w:val="570"/>
        <w:widowControl/>
        <w:snapToGrid w:val="0"/>
        <w:spacing w:line="500" w:lineRule="exact"/>
        <w:rPr>
          <w:rFonts w:ascii="宋体" w:cs="宋体"/>
          <w:kern w:val="0"/>
          <w:szCs w:val="21"/>
        </w:rPr>
      </w:pPr>
      <w:r>
        <w:rPr>
          <w:rFonts w:ascii="宋体" w:hAnsi="宋体" w:cs="宋体"/>
          <w:spacing w:val="6"/>
          <w:szCs w:val="21"/>
        </w:rPr>
        <w:t xml:space="preserve">    </w:t>
      </w: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w:t>
      </w:r>
      <w:r>
        <w:rPr>
          <w:rFonts w:ascii="宋体" w:hAnsi="宋体" w:cs="宋体"/>
          <w:kern w:val="0"/>
          <w:szCs w:val="21"/>
        </w:rPr>
        <w:t xml:space="preserve"> </w:t>
      </w:r>
      <w:r>
        <w:rPr>
          <w:rFonts w:hint="eastAsia" w:ascii="宋体" w:hAnsi="宋体" w:cs="宋体"/>
          <w:kern w:val="0"/>
          <w:szCs w:val="21"/>
        </w:rPr>
        <w:t>□与其他所有供应商之间均不存在利害关系</w:t>
      </w:r>
      <w:r>
        <w:rPr>
          <w:rFonts w:ascii="宋体" w:hAnsi="宋体" w:cs="宋体"/>
          <w:kern w:val="0"/>
          <w:szCs w:val="21"/>
        </w:rPr>
        <w:t xml:space="preserve"> </w:t>
      </w:r>
      <w:r>
        <w:rPr>
          <w:rFonts w:hint="eastAsia" w:ascii="宋体" w:hAnsi="宋体" w:cs="宋体"/>
          <w:kern w:val="0"/>
          <w:szCs w:val="21"/>
        </w:rPr>
        <w:t>□与</w:t>
      </w:r>
      <w:r>
        <w:rPr>
          <w:rFonts w:ascii="宋体" w:hAnsi="宋体" w:cs="宋体"/>
          <w:kern w:val="0"/>
          <w:szCs w:val="21"/>
          <w:u w:val="single"/>
        </w:rPr>
        <w:t xml:space="preserve">           </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6C95F586">
      <w:pPr>
        <w:pStyle w:val="569"/>
        <w:widowControl w:val="0"/>
        <w:snapToGrid w:val="0"/>
        <w:spacing w:line="500" w:lineRule="exact"/>
        <w:jc w:val="both"/>
        <w:rPr>
          <w:rFonts w:hAnsi="宋体"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1947F51F">
      <w:pPr>
        <w:pStyle w:val="569"/>
        <w:widowControl w:val="0"/>
        <w:snapToGrid w:val="0"/>
        <w:spacing w:line="500" w:lineRule="exact"/>
        <w:jc w:val="both"/>
        <w:rPr>
          <w:rFonts w:hAnsi="宋体"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16326B84">
      <w:pPr>
        <w:pStyle w:val="569"/>
        <w:widowControl w:val="0"/>
        <w:snapToGrid w:val="0"/>
        <w:spacing w:line="500" w:lineRule="exact"/>
        <w:jc w:val="both"/>
        <w:rPr>
          <w:rFonts w:hAnsi="宋体"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3C3D8188">
      <w:pPr>
        <w:pStyle w:val="569"/>
        <w:widowControl w:val="0"/>
        <w:snapToGrid w:val="0"/>
        <w:spacing w:line="500" w:lineRule="exact"/>
        <w:ind w:firstLine="420" w:firstLineChars="200"/>
        <w:jc w:val="both"/>
        <w:rPr>
          <w:rFonts w:hAnsi="宋体"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0AFDC59E">
      <w:pPr>
        <w:pStyle w:val="569"/>
        <w:widowControl w:val="0"/>
        <w:snapToGrid w:val="0"/>
        <w:spacing w:line="500" w:lineRule="exact"/>
        <w:ind w:firstLine="420" w:firstLineChars="200"/>
        <w:jc w:val="both"/>
        <w:rPr>
          <w:rFonts w:hAnsi="宋体"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259BBB91">
      <w:pPr>
        <w:pStyle w:val="569"/>
        <w:widowControl w:val="0"/>
        <w:snapToGrid w:val="0"/>
        <w:spacing w:line="500" w:lineRule="exact"/>
        <w:ind w:firstLine="420" w:firstLineChars="200"/>
        <w:jc w:val="both"/>
        <w:rPr>
          <w:rFonts w:hAnsi="宋体"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2284782A">
      <w:pPr>
        <w:pStyle w:val="569"/>
        <w:widowControl w:val="0"/>
        <w:snapToGrid w:val="0"/>
        <w:spacing w:line="500" w:lineRule="exact"/>
        <w:jc w:val="both"/>
        <w:outlineLvl w:val="0"/>
        <w:rPr>
          <w:rFonts w:hAnsi="宋体"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2A9A5722">
      <w:pPr>
        <w:pStyle w:val="569"/>
        <w:widowControl w:val="0"/>
        <w:snapToGrid w:val="0"/>
        <w:spacing w:line="500" w:lineRule="exact"/>
        <w:jc w:val="both"/>
        <w:rPr>
          <w:rFonts w:hAnsi="宋体"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4A5D0B19">
      <w:pPr>
        <w:pStyle w:val="569"/>
        <w:widowControl w:val="0"/>
        <w:snapToGrid w:val="0"/>
        <w:spacing w:line="500" w:lineRule="exact"/>
        <w:jc w:val="both"/>
        <w:rPr>
          <w:rFonts w:hAnsi="宋体"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2D693AAC">
      <w:pPr>
        <w:pStyle w:val="570"/>
        <w:widowControl/>
        <w:numPr>
          <w:ilvl w:val="0"/>
          <w:numId w:val="10"/>
        </w:numPr>
        <w:snapToGrid w:val="0"/>
        <w:spacing w:line="500" w:lineRule="exact"/>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00D197F1">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四、</w:t>
      </w:r>
      <w:r>
        <w:rPr>
          <w:rFonts w:hint="eastAsia" w:ascii="宋体" w:hAnsi="宋体" w:cs="宋体"/>
          <w:kern w:val="0"/>
          <w:szCs w:val="21"/>
          <w:u w:val="single"/>
        </w:rPr>
        <w:t>我发现</w:t>
      </w:r>
      <w:r>
        <w:rPr>
          <w:rFonts w:ascii="宋体" w:hAnsi="宋体" w:cs="宋体"/>
          <w:kern w:val="0"/>
          <w:szCs w:val="21"/>
          <w:u w:val="single"/>
        </w:rPr>
        <w:t xml:space="preserve">                    </w:t>
      </w:r>
      <w:r>
        <w:rPr>
          <w:rFonts w:hint="eastAsia" w:ascii="宋体" w:hAnsi="宋体" w:cs="宋体"/>
          <w:kern w:val="0"/>
          <w:szCs w:val="21"/>
        </w:rPr>
        <w:t>供应商之间存在或可能存在上述第二条第项利害关系。</w:t>
      </w:r>
    </w:p>
    <w:p w14:paraId="70923DF3">
      <w:pPr>
        <w:pStyle w:val="569"/>
        <w:widowControl w:val="0"/>
        <w:snapToGrid w:val="0"/>
        <w:spacing w:line="500" w:lineRule="exact"/>
        <w:jc w:val="both"/>
        <w:rPr>
          <w:rFonts w:hAnsi="宋体" w:cs="宋体"/>
          <w:szCs w:val="21"/>
        </w:rPr>
      </w:pPr>
    </w:p>
    <w:p w14:paraId="0B697D66">
      <w:pPr>
        <w:pStyle w:val="569"/>
        <w:widowControl w:val="0"/>
        <w:snapToGrid w:val="0"/>
        <w:spacing w:line="500" w:lineRule="exact"/>
        <w:jc w:val="right"/>
        <w:rPr>
          <w:rFonts w:hAnsi="宋体" w:cs="宋体"/>
          <w:szCs w:val="21"/>
        </w:rPr>
      </w:pPr>
      <w:r>
        <w:rPr>
          <w:rFonts w:hint="eastAsia" w:hAnsi="宋体" w:cs="宋体"/>
          <w:szCs w:val="21"/>
        </w:rPr>
        <w:t>供应商法定代表人签名：</w:t>
      </w:r>
    </w:p>
    <w:p w14:paraId="4AAE8E19">
      <w:pPr>
        <w:pStyle w:val="569"/>
        <w:widowControl w:val="0"/>
        <w:snapToGrid w:val="0"/>
        <w:spacing w:line="500" w:lineRule="exact"/>
        <w:jc w:val="right"/>
        <w:rPr>
          <w:rFonts w:hAnsi="宋体" w:cs="宋体"/>
          <w:szCs w:val="21"/>
        </w:rPr>
      </w:pPr>
    </w:p>
    <w:p w14:paraId="33E8A068">
      <w:pPr>
        <w:pStyle w:val="569"/>
        <w:widowControl w:val="0"/>
        <w:snapToGrid w:val="0"/>
        <w:spacing w:line="500" w:lineRule="exact"/>
        <w:jc w:val="right"/>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14:paraId="03BD5519">
      <w:pPr>
        <w:pStyle w:val="569"/>
        <w:widowControl w:val="0"/>
        <w:snapToGrid w:val="0"/>
        <w:spacing w:line="500" w:lineRule="exact"/>
        <w:jc w:val="right"/>
        <w:rPr>
          <w:rFonts w:hAnsi="宋体" w:cs="宋体"/>
          <w:szCs w:val="21"/>
        </w:rPr>
      </w:pPr>
    </w:p>
    <w:p w14:paraId="59C3035E">
      <w:pPr>
        <w:pStyle w:val="569"/>
        <w:widowControl w:val="0"/>
        <w:snapToGrid w:val="0"/>
        <w:spacing w:line="500" w:lineRule="exact"/>
        <w:rPr>
          <w:rFonts w:hAnsi="宋体" w:cs="宋体"/>
          <w:szCs w:val="21"/>
        </w:rPr>
        <w:sectPr>
          <w:pgSz w:w="11906" w:h="16838"/>
          <w:pgMar w:top="1440" w:right="1440" w:bottom="1440" w:left="1440" w:header="851" w:footer="992" w:gutter="0"/>
          <w:cols w:space="720" w:num="1"/>
          <w:docGrid w:linePitch="312" w:charSpace="0"/>
        </w:sectPr>
      </w:pPr>
      <w:r>
        <w:rPr>
          <w:rFonts w:hint="eastAsia"/>
          <w:sz w:val="18"/>
          <w:szCs w:val="18"/>
        </w:rPr>
        <w:t>注：本声明书非投标文件的组成内容，在递交投标文件时提供。</w:t>
      </w:r>
    </w:p>
    <w:p w14:paraId="34E1418F">
      <w:pPr>
        <w:spacing w:afterLines="100" w:line="600" w:lineRule="exact"/>
        <w:rPr>
          <w:rFonts w:hAnsi="宋体"/>
          <w:b/>
          <w:color w:val="000000"/>
          <w:sz w:val="24"/>
        </w:rPr>
      </w:pPr>
      <w:r>
        <w:rPr>
          <w:rFonts w:hint="eastAsia" w:hAnsi="宋体"/>
          <w:b/>
          <w:color w:val="000000"/>
          <w:sz w:val="24"/>
        </w:rPr>
        <w:t>附件十六</w:t>
      </w:r>
    </w:p>
    <w:p w14:paraId="0CABB676">
      <w:pPr>
        <w:spacing w:afterLines="100" w:line="600" w:lineRule="exact"/>
        <w:jc w:val="center"/>
        <w:rPr>
          <w:rFonts w:ascii="宋体" w:hAnsi="宋体"/>
          <w:color w:val="000000"/>
          <w:szCs w:val="36"/>
        </w:rPr>
      </w:pPr>
      <w:r>
        <w:rPr>
          <w:rFonts w:hint="eastAsia" w:ascii="宋体" w:hAnsi="宋体"/>
          <w:color w:val="000000"/>
          <w:szCs w:val="36"/>
        </w:rPr>
        <w:t>中标供应商公告内容</w:t>
      </w:r>
    </w:p>
    <w:p w14:paraId="4948E65A">
      <w:pPr>
        <w:spacing w:line="360" w:lineRule="auto"/>
        <w:rPr>
          <w:rFonts w:ascii="宋体"/>
          <w:color w:val="000000"/>
          <w:sz w:val="24"/>
        </w:rPr>
      </w:pPr>
      <w:r>
        <w:rPr>
          <w:rFonts w:hint="eastAsia" w:ascii="宋体"/>
          <w:color w:val="000000"/>
          <w:sz w:val="24"/>
        </w:rPr>
        <w:t>项目名称及编号：                                            标项：</w:t>
      </w:r>
    </w:p>
    <w:tbl>
      <w:tblPr>
        <w:tblStyle w:val="5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14:paraId="2A68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128F97EB">
            <w:pPr>
              <w:spacing w:line="360" w:lineRule="auto"/>
              <w:jc w:val="center"/>
              <w:rPr>
                <w:rFonts w:ascii="宋体"/>
                <w:color w:val="000000"/>
                <w:sz w:val="24"/>
              </w:rPr>
            </w:pPr>
            <w:r>
              <w:rPr>
                <w:rFonts w:hint="eastAsia" w:ascii="宋体"/>
                <w:color w:val="000000"/>
                <w:sz w:val="24"/>
              </w:rPr>
              <w:t>中标供应商名称</w:t>
            </w:r>
          </w:p>
        </w:tc>
        <w:tc>
          <w:tcPr>
            <w:tcW w:w="2310" w:type="dxa"/>
            <w:vAlign w:val="center"/>
          </w:tcPr>
          <w:p w14:paraId="1750E925">
            <w:pPr>
              <w:spacing w:line="360" w:lineRule="auto"/>
              <w:jc w:val="center"/>
              <w:rPr>
                <w:rFonts w:ascii="宋体"/>
                <w:color w:val="000000"/>
                <w:sz w:val="24"/>
              </w:rPr>
            </w:pPr>
          </w:p>
        </w:tc>
        <w:tc>
          <w:tcPr>
            <w:tcW w:w="2311" w:type="dxa"/>
            <w:gridSpan w:val="2"/>
            <w:vAlign w:val="center"/>
          </w:tcPr>
          <w:p w14:paraId="4F0A629F">
            <w:pPr>
              <w:spacing w:line="360" w:lineRule="auto"/>
              <w:jc w:val="center"/>
              <w:rPr>
                <w:rFonts w:ascii="宋体"/>
                <w:color w:val="000000"/>
                <w:sz w:val="24"/>
              </w:rPr>
            </w:pPr>
            <w:r>
              <w:rPr>
                <w:rFonts w:hint="eastAsia" w:ascii="宋体"/>
                <w:color w:val="000000"/>
                <w:sz w:val="24"/>
              </w:rPr>
              <w:t>法定代表人（或营业执照中的负责人）</w:t>
            </w:r>
          </w:p>
        </w:tc>
        <w:tc>
          <w:tcPr>
            <w:tcW w:w="2311" w:type="dxa"/>
            <w:gridSpan w:val="2"/>
            <w:vAlign w:val="center"/>
          </w:tcPr>
          <w:p w14:paraId="27B8BBAF">
            <w:pPr>
              <w:spacing w:line="360" w:lineRule="auto"/>
              <w:jc w:val="center"/>
              <w:rPr>
                <w:rFonts w:ascii="宋体"/>
                <w:color w:val="000000"/>
                <w:sz w:val="24"/>
              </w:rPr>
            </w:pPr>
          </w:p>
        </w:tc>
      </w:tr>
      <w:tr w14:paraId="1E68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416721A6">
            <w:pPr>
              <w:spacing w:line="360" w:lineRule="auto"/>
              <w:jc w:val="center"/>
              <w:rPr>
                <w:rFonts w:ascii="宋体"/>
                <w:color w:val="000000"/>
                <w:sz w:val="24"/>
              </w:rPr>
            </w:pPr>
            <w:r>
              <w:rPr>
                <w:rFonts w:hint="eastAsia" w:ascii="宋体"/>
                <w:color w:val="000000"/>
                <w:sz w:val="24"/>
              </w:rPr>
              <w:t>供应商地址</w:t>
            </w:r>
          </w:p>
        </w:tc>
        <w:tc>
          <w:tcPr>
            <w:tcW w:w="6932" w:type="dxa"/>
            <w:gridSpan w:val="5"/>
            <w:vAlign w:val="center"/>
          </w:tcPr>
          <w:p w14:paraId="1BA323E6">
            <w:pPr>
              <w:spacing w:line="360" w:lineRule="auto"/>
              <w:jc w:val="center"/>
              <w:rPr>
                <w:rFonts w:ascii="宋体"/>
                <w:color w:val="000000"/>
                <w:sz w:val="24"/>
              </w:rPr>
            </w:pPr>
          </w:p>
        </w:tc>
      </w:tr>
      <w:tr w14:paraId="1FE7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14:paraId="16C323D7">
            <w:pPr>
              <w:spacing w:line="360" w:lineRule="auto"/>
              <w:jc w:val="center"/>
              <w:rPr>
                <w:rFonts w:ascii="宋体"/>
                <w:color w:val="000000"/>
                <w:sz w:val="24"/>
              </w:rPr>
            </w:pPr>
            <w:r>
              <w:rPr>
                <w:rFonts w:hint="eastAsia" w:ascii="宋体"/>
                <w:color w:val="000000"/>
                <w:sz w:val="24"/>
              </w:rPr>
              <w:t>中标标的</w:t>
            </w:r>
          </w:p>
        </w:tc>
      </w:tr>
      <w:tr w14:paraId="7A10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7C0F2C81">
            <w:pPr>
              <w:spacing w:line="360" w:lineRule="auto"/>
              <w:jc w:val="center"/>
              <w:rPr>
                <w:rFonts w:ascii="宋体"/>
                <w:color w:val="000000"/>
                <w:sz w:val="24"/>
              </w:rPr>
            </w:pPr>
            <w:r>
              <w:rPr>
                <w:rFonts w:hint="eastAsia" w:ascii="宋体"/>
                <w:color w:val="000000"/>
                <w:sz w:val="24"/>
              </w:rPr>
              <w:t>产品名称</w:t>
            </w:r>
          </w:p>
        </w:tc>
        <w:tc>
          <w:tcPr>
            <w:tcW w:w="3045" w:type="dxa"/>
            <w:gridSpan w:val="2"/>
            <w:vAlign w:val="center"/>
          </w:tcPr>
          <w:p w14:paraId="5765EB3A">
            <w:pPr>
              <w:spacing w:line="360" w:lineRule="auto"/>
              <w:jc w:val="center"/>
              <w:rPr>
                <w:rFonts w:ascii="宋体"/>
                <w:color w:val="000000"/>
                <w:sz w:val="24"/>
              </w:rPr>
            </w:pPr>
            <w:r>
              <w:rPr>
                <w:rFonts w:hint="eastAsia" w:ascii="宋体"/>
                <w:color w:val="000000"/>
                <w:sz w:val="24"/>
              </w:rPr>
              <w:t>规格型号</w:t>
            </w:r>
          </w:p>
        </w:tc>
        <w:tc>
          <w:tcPr>
            <w:tcW w:w="1576" w:type="dxa"/>
            <w:vAlign w:val="center"/>
          </w:tcPr>
          <w:p w14:paraId="3D383B2F">
            <w:pPr>
              <w:spacing w:line="360" w:lineRule="auto"/>
              <w:jc w:val="center"/>
              <w:rPr>
                <w:rFonts w:ascii="宋体"/>
                <w:color w:val="000000"/>
                <w:sz w:val="24"/>
              </w:rPr>
            </w:pPr>
            <w:r>
              <w:rPr>
                <w:rFonts w:hint="eastAsia" w:ascii="宋体"/>
                <w:color w:val="000000"/>
                <w:sz w:val="24"/>
              </w:rPr>
              <w:t>数量</w:t>
            </w:r>
          </w:p>
        </w:tc>
        <w:tc>
          <w:tcPr>
            <w:tcW w:w="1155" w:type="dxa"/>
            <w:vAlign w:val="center"/>
          </w:tcPr>
          <w:p w14:paraId="4F2C571C">
            <w:pPr>
              <w:spacing w:line="360" w:lineRule="auto"/>
              <w:jc w:val="center"/>
              <w:rPr>
                <w:rFonts w:ascii="宋体"/>
                <w:color w:val="000000"/>
                <w:sz w:val="24"/>
              </w:rPr>
            </w:pPr>
            <w:r>
              <w:rPr>
                <w:rFonts w:hint="eastAsia" w:ascii="宋体"/>
                <w:color w:val="000000"/>
                <w:sz w:val="24"/>
              </w:rPr>
              <w:t>单价</w:t>
            </w:r>
          </w:p>
        </w:tc>
        <w:tc>
          <w:tcPr>
            <w:tcW w:w="1156" w:type="dxa"/>
            <w:vAlign w:val="center"/>
          </w:tcPr>
          <w:p w14:paraId="05CF84ED">
            <w:pPr>
              <w:spacing w:line="360" w:lineRule="auto"/>
              <w:jc w:val="center"/>
              <w:rPr>
                <w:rFonts w:ascii="宋体"/>
                <w:color w:val="000000"/>
                <w:sz w:val="24"/>
              </w:rPr>
            </w:pPr>
            <w:r>
              <w:rPr>
                <w:rFonts w:hint="eastAsia" w:ascii="宋体"/>
                <w:color w:val="000000"/>
                <w:sz w:val="24"/>
              </w:rPr>
              <w:t>总价</w:t>
            </w:r>
          </w:p>
        </w:tc>
      </w:tr>
      <w:tr w14:paraId="5E66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7AF2A647">
            <w:pPr>
              <w:spacing w:line="360" w:lineRule="auto"/>
              <w:jc w:val="center"/>
              <w:rPr>
                <w:rFonts w:ascii="宋体"/>
                <w:color w:val="000000"/>
                <w:sz w:val="24"/>
              </w:rPr>
            </w:pPr>
          </w:p>
        </w:tc>
        <w:tc>
          <w:tcPr>
            <w:tcW w:w="3045" w:type="dxa"/>
            <w:gridSpan w:val="2"/>
            <w:vAlign w:val="center"/>
          </w:tcPr>
          <w:p w14:paraId="23156563">
            <w:pPr>
              <w:spacing w:line="360" w:lineRule="auto"/>
              <w:jc w:val="center"/>
              <w:rPr>
                <w:rFonts w:ascii="宋体"/>
                <w:color w:val="000000"/>
                <w:sz w:val="24"/>
              </w:rPr>
            </w:pPr>
          </w:p>
        </w:tc>
        <w:tc>
          <w:tcPr>
            <w:tcW w:w="1576" w:type="dxa"/>
            <w:vAlign w:val="center"/>
          </w:tcPr>
          <w:p w14:paraId="2FBB99FA">
            <w:pPr>
              <w:spacing w:line="360" w:lineRule="auto"/>
              <w:jc w:val="center"/>
              <w:rPr>
                <w:rFonts w:ascii="宋体"/>
                <w:color w:val="000000"/>
                <w:sz w:val="24"/>
              </w:rPr>
            </w:pPr>
          </w:p>
        </w:tc>
        <w:tc>
          <w:tcPr>
            <w:tcW w:w="1155" w:type="dxa"/>
            <w:vAlign w:val="center"/>
          </w:tcPr>
          <w:p w14:paraId="795428BB">
            <w:pPr>
              <w:spacing w:line="360" w:lineRule="auto"/>
              <w:jc w:val="center"/>
              <w:rPr>
                <w:rFonts w:ascii="宋体"/>
                <w:color w:val="000000"/>
                <w:sz w:val="24"/>
              </w:rPr>
            </w:pPr>
          </w:p>
        </w:tc>
        <w:tc>
          <w:tcPr>
            <w:tcW w:w="1156" w:type="dxa"/>
            <w:vAlign w:val="center"/>
          </w:tcPr>
          <w:p w14:paraId="1CAC9F28">
            <w:pPr>
              <w:spacing w:line="360" w:lineRule="auto"/>
              <w:jc w:val="center"/>
              <w:rPr>
                <w:rFonts w:ascii="宋体"/>
                <w:color w:val="000000"/>
                <w:sz w:val="24"/>
              </w:rPr>
            </w:pPr>
          </w:p>
        </w:tc>
      </w:tr>
      <w:tr w14:paraId="70EF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9727AE8">
            <w:pPr>
              <w:spacing w:line="360" w:lineRule="auto"/>
              <w:jc w:val="center"/>
              <w:rPr>
                <w:rFonts w:ascii="宋体"/>
                <w:color w:val="000000"/>
                <w:sz w:val="24"/>
              </w:rPr>
            </w:pPr>
          </w:p>
        </w:tc>
        <w:tc>
          <w:tcPr>
            <w:tcW w:w="3045" w:type="dxa"/>
            <w:gridSpan w:val="2"/>
            <w:vAlign w:val="center"/>
          </w:tcPr>
          <w:p w14:paraId="1FED976F">
            <w:pPr>
              <w:spacing w:line="360" w:lineRule="auto"/>
              <w:jc w:val="center"/>
              <w:rPr>
                <w:rFonts w:ascii="宋体"/>
                <w:color w:val="000000"/>
                <w:sz w:val="24"/>
              </w:rPr>
            </w:pPr>
          </w:p>
        </w:tc>
        <w:tc>
          <w:tcPr>
            <w:tcW w:w="1576" w:type="dxa"/>
            <w:vAlign w:val="center"/>
          </w:tcPr>
          <w:p w14:paraId="2C95D4C7">
            <w:pPr>
              <w:spacing w:line="360" w:lineRule="auto"/>
              <w:jc w:val="center"/>
              <w:rPr>
                <w:rFonts w:ascii="宋体"/>
                <w:color w:val="000000"/>
                <w:sz w:val="24"/>
              </w:rPr>
            </w:pPr>
          </w:p>
        </w:tc>
        <w:tc>
          <w:tcPr>
            <w:tcW w:w="1155" w:type="dxa"/>
            <w:vAlign w:val="center"/>
          </w:tcPr>
          <w:p w14:paraId="36A75620">
            <w:pPr>
              <w:spacing w:line="360" w:lineRule="auto"/>
              <w:jc w:val="center"/>
              <w:rPr>
                <w:rFonts w:ascii="宋体"/>
                <w:color w:val="000000"/>
                <w:sz w:val="24"/>
              </w:rPr>
            </w:pPr>
          </w:p>
        </w:tc>
        <w:tc>
          <w:tcPr>
            <w:tcW w:w="1156" w:type="dxa"/>
            <w:vAlign w:val="center"/>
          </w:tcPr>
          <w:p w14:paraId="2CFB1A38">
            <w:pPr>
              <w:spacing w:line="360" w:lineRule="auto"/>
              <w:jc w:val="center"/>
              <w:rPr>
                <w:rFonts w:ascii="宋体"/>
                <w:color w:val="000000"/>
                <w:sz w:val="24"/>
              </w:rPr>
            </w:pPr>
          </w:p>
        </w:tc>
      </w:tr>
      <w:tr w14:paraId="0EEA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36785D62">
            <w:pPr>
              <w:spacing w:line="360" w:lineRule="auto"/>
              <w:jc w:val="center"/>
              <w:rPr>
                <w:rFonts w:ascii="宋体"/>
                <w:color w:val="000000"/>
                <w:sz w:val="24"/>
              </w:rPr>
            </w:pPr>
          </w:p>
        </w:tc>
        <w:tc>
          <w:tcPr>
            <w:tcW w:w="3045" w:type="dxa"/>
            <w:gridSpan w:val="2"/>
            <w:vAlign w:val="center"/>
          </w:tcPr>
          <w:p w14:paraId="098FC2C2">
            <w:pPr>
              <w:spacing w:line="360" w:lineRule="auto"/>
              <w:jc w:val="center"/>
              <w:rPr>
                <w:rFonts w:ascii="宋体"/>
                <w:color w:val="000000"/>
                <w:sz w:val="24"/>
              </w:rPr>
            </w:pPr>
          </w:p>
        </w:tc>
        <w:tc>
          <w:tcPr>
            <w:tcW w:w="1576" w:type="dxa"/>
            <w:vAlign w:val="center"/>
          </w:tcPr>
          <w:p w14:paraId="68832B8D">
            <w:pPr>
              <w:spacing w:line="360" w:lineRule="auto"/>
              <w:jc w:val="center"/>
              <w:rPr>
                <w:rFonts w:ascii="宋体"/>
                <w:color w:val="000000"/>
                <w:sz w:val="24"/>
              </w:rPr>
            </w:pPr>
          </w:p>
        </w:tc>
        <w:tc>
          <w:tcPr>
            <w:tcW w:w="1155" w:type="dxa"/>
            <w:vAlign w:val="center"/>
          </w:tcPr>
          <w:p w14:paraId="70769969">
            <w:pPr>
              <w:spacing w:line="360" w:lineRule="auto"/>
              <w:jc w:val="center"/>
              <w:rPr>
                <w:rFonts w:ascii="宋体"/>
                <w:color w:val="000000"/>
                <w:sz w:val="24"/>
              </w:rPr>
            </w:pPr>
          </w:p>
        </w:tc>
        <w:tc>
          <w:tcPr>
            <w:tcW w:w="1156" w:type="dxa"/>
            <w:vAlign w:val="center"/>
          </w:tcPr>
          <w:p w14:paraId="4A30B3BB">
            <w:pPr>
              <w:spacing w:line="360" w:lineRule="auto"/>
              <w:jc w:val="center"/>
              <w:rPr>
                <w:rFonts w:ascii="宋体"/>
                <w:color w:val="000000"/>
                <w:sz w:val="24"/>
              </w:rPr>
            </w:pPr>
          </w:p>
        </w:tc>
      </w:tr>
      <w:tr w14:paraId="5AAA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5"/>
            <w:vAlign w:val="center"/>
          </w:tcPr>
          <w:p w14:paraId="775A9715">
            <w:pPr>
              <w:spacing w:line="360" w:lineRule="auto"/>
              <w:jc w:val="center"/>
              <w:rPr>
                <w:rFonts w:ascii="宋体"/>
                <w:color w:val="000000"/>
                <w:sz w:val="24"/>
              </w:rPr>
            </w:pPr>
            <w:r>
              <w:rPr>
                <w:rFonts w:hint="eastAsia" w:ascii="宋体"/>
                <w:color w:val="000000"/>
                <w:sz w:val="24"/>
              </w:rPr>
              <w:t>中标金额合计</w:t>
            </w:r>
          </w:p>
        </w:tc>
        <w:tc>
          <w:tcPr>
            <w:tcW w:w="1156" w:type="dxa"/>
          </w:tcPr>
          <w:p w14:paraId="1E37D83B">
            <w:pPr>
              <w:spacing w:line="360" w:lineRule="auto"/>
              <w:rPr>
                <w:rFonts w:ascii="宋体"/>
                <w:color w:val="000000"/>
                <w:sz w:val="24"/>
              </w:rPr>
            </w:pPr>
          </w:p>
        </w:tc>
      </w:tr>
      <w:tr w14:paraId="231E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242" w:type="dxa"/>
            <w:gridSpan w:val="6"/>
          </w:tcPr>
          <w:p w14:paraId="3840A4AC">
            <w:pPr>
              <w:spacing w:line="360" w:lineRule="auto"/>
              <w:rPr>
                <w:rFonts w:ascii="宋体"/>
                <w:color w:val="000000"/>
                <w:sz w:val="24"/>
              </w:rPr>
            </w:pPr>
            <w:r>
              <w:rPr>
                <w:rFonts w:hint="eastAsia" w:ascii="宋体"/>
                <w:color w:val="000000"/>
                <w:sz w:val="24"/>
              </w:rPr>
              <w:t>服务要求：</w:t>
            </w:r>
          </w:p>
          <w:p w14:paraId="12490E1B">
            <w:pPr>
              <w:spacing w:line="360" w:lineRule="auto"/>
              <w:rPr>
                <w:rFonts w:ascii="宋体"/>
                <w:color w:val="000000"/>
                <w:sz w:val="24"/>
              </w:rPr>
            </w:pPr>
          </w:p>
          <w:p w14:paraId="18D9ED23">
            <w:pPr>
              <w:spacing w:line="360" w:lineRule="auto"/>
              <w:rPr>
                <w:rFonts w:ascii="宋体"/>
                <w:color w:val="000000"/>
                <w:sz w:val="24"/>
              </w:rPr>
            </w:pPr>
          </w:p>
        </w:tc>
      </w:tr>
    </w:tbl>
    <w:p w14:paraId="12667FEE">
      <w:pPr>
        <w:spacing w:line="360" w:lineRule="auto"/>
        <w:rPr>
          <w:rFonts w:ascii="宋体"/>
          <w:color w:val="000000"/>
          <w:sz w:val="21"/>
          <w:szCs w:val="21"/>
        </w:rPr>
      </w:pPr>
      <w:r>
        <w:rPr>
          <w:rFonts w:hint="eastAsia" w:ascii="宋体"/>
          <w:color w:val="000000"/>
          <w:sz w:val="21"/>
          <w:szCs w:val="21"/>
        </w:rPr>
        <w:t>注：1.供应商应根据其投标情况填写该表，并保证其与投标文件内容的一致性、正确性和真实性；</w:t>
      </w:r>
    </w:p>
    <w:p w14:paraId="7D007AE7">
      <w:pPr>
        <w:spacing w:line="360" w:lineRule="auto"/>
        <w:ind w:firstLine="411" w:firstLineChars="196"/>
        <w:rPr>
          <w:rFonts w:ascii="宋体"/>
          <w:color w:val="000000"/>
          <w:sz w:val="21"/>
          <w:szCs w:val="21"/>
        </w:rPr>
      </w:pPr>
      <w:r>
        <w:rPr>
          <w:rFonts w:hint="eastAsia" w:ascii="宋体"/>
          <w:color w:val="000000"/>
          <w:sz w:val="21"/>
          <w:szCs w:val="21"/>
        </w:rPr>
        <w:t>2.填写该表不代表供应商已具有中标人资格。本表只作为中标结果公告内容的一部分，进行公告使用；</w:t>
      </w:r>
    </w:p>
    <w:p w14:paraId="1221C7C4">
      <w:pPr>
        <w:spacing w:line="360" w:lineRule="auto"/>
        <w:ind w:firstLine="411" w:firstLineChars="196"/>
        <w:rPr>
          <w:rFonts w:ascii="宋体"/>
          <w:color w:val="000000"/>
          <w:sz w:val="21"/>
          <w:szCs w:val="21"/>
        </w:rPr>
      </w:pPr>
      <w:r>
        <w:rPr>
          <w:rFonts w:hint="eastAsia" w:ascii="宋体"/>
          <w:color w:val="000000"/>
          <w:sz w:val="21"/>
          <w:szCs w:val="21"/>
        </w:rPr>
        <w:t>3.本表内容涉及较多，供应商可以适当增减表格行数，以保证表格内容的完整；</w:t>
      </w:r>
    </w:p>
    <w:p w14:paraId="3D059359">
      <w:pPr>
        <w:spacing w:line="360" w:lineRule="auto"/>
        <w:ind w:firstLine="411" w:firstLineChars="196"/>
        <w:rPr>
          <w:rFonts w:ascii="宋体"/>
          <w:color w:val="000000"/>
          <w:sz w:val="21"/>
          <w:szCs w:val="21"/>
        </w:rPr>
      </w:pPr>
      <w:r>
        <w:rPr>
          <w:rFonts w:hint="eastAsia" w:ascii="宋体"/>
          <w:color w:val="000000"/>
          <w:sz w:val="21"/>
          <w:szCs w:val="21"/>
        </w:rPr>
        <w:t>4.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14:paraId="62262E95">
      <w:pPr>
        <w:spacing w:line="360" w:lineRule="auto"/>
        <w:ind w:firstLine="420" w:firstLineChars="200"/>
        <w:jc w:val="left"/>
        <w:outlineLvl w:val="1"/>
        <w:rPr>
          <w:rFonts w:ascii="宋体"/>
          <w:color w:val="000000"/>
          <w:sz w:val="21"/>
          <w:szCs w:val="21"/>
        </w:rPr>
      </w:pPr>
      <w:r>
        <w:rPr>
          <w:rFonts w:hint="eastAsia" w:ascii="宋体"/>
          <w:color w:val="000000"/>
          <w:sz w:val="21"/>
          <w:szCs w:val="21"/>
        </w:rPr>
        <w:t>5.中标结果公告内容如涉及供应商的商业秘密等法律法规规定可以不予公告的情形，供应商应另附书面说明，如未事前书面说明造成的后果由供应商自行承担。</w:t>
      </w:r>
    </w:p>
    <w:p w14:paraId="0A8344D0">
      <w:pPr>
        <w:spacing w:afterLines="100" w:line="600" w:lineRule="exact"/>
        <w:rPr>
          <w:rFonts w:ascii="宋体" w:hAnsi="宋体"/>
          <w:b/>
          <w:bCs/>
          <w:color w:val="000000"/>
          <w:sz w:val="21"/>
          <w:szCs w:val="21"/>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长城仿宋">
    <w:altName w:val="黑体"/>
    <w:panose1 w:val="00000000000000000000"/>
    <w:charset w:val="86"/>
    <w:family w:val="modern"/>
    <w:pitch w:val="default"/>
    <w:sig w:usb0="00000000" w:usb1="00000000" w:usb2="00000010" w:usb3="00000000" w:csb0="00040000" w:csb1="00000000"/>
  </w:font>
  <w:font w:name="源淏窪极潠极2.">
    <w:altName w:val="MingLiU-ExtB"/>
    <w:panose1 w:val="00000000000000000000"/>
    <w:charset w:val="88"/>
    <w:family w:val="swiss"/>
    <w:pitch w:val="default"/>
    <w:sig w:usb0="00000000" w:usb1="00000000" w:usb2="00000010" w:usb3="00000000" w:csb0="00100000" w:csb1="00000000"/>
  </w:font>
  <w:font w:name="华文中宋">
    <w:altName w:val="宋体"/>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0F90">
    <w:pPr>
      <w:pStyle w:val="35"/>
      <w:framePr w:wrap="around" w:vAnchor="text" w:hAnchor="margin" w:xAlign="center" w:y="1"/>
      <w:rPr>
        <w:rStyle w:val="57"/>
      </w:rPr>
    </w:pPr>
    <w:r>
      <w:fldChar w:fldCharType="begin"/>
    </w:r>
    <w:r>
      <w:rPr>
        <w:rStyle w:val="57"/>
      </w:rPr>
      <w:instrText xml:space="preserve">PAGE  </w:instrText>
    </w:r>
    <w:r>
      <w:fldChar w:fldCharType="end"/>
    </w:r>
  </w:p>
  <w:p w14:paraId="68800CBE">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545B">
    <w:pPr>
      <w:pStyle w:val="35"/>
      <w:tabs>
        <w:tab w:val="center" w:pos="4666"/>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FDFF88D">
                          <w:pPr>
                            <w:pStyle w:val="35"/>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MJOs0f4AQAAEQQAAA4AAAAAAAAAAQAgAAAAHgEAAGRycy9lMm9Eb2MueG1sUEsFBgAA&#10;AAAGAAYAWQEAAIgFAAAAAA==&#10;">
              <v:fill on="f" focussize="0,0"/>
              <v:stroke on="f"/>
              <v:imagedata o:title=""/>
              <o:lock v:ext="edit" aspectratio="f"/>
              <v:textbox inset="0mm,0mm,0mm,0mm" style="mso-fit-shape-to-text:t;">
                <w:txbxContent>
                  <w:p w14:paraId="7FDFF88D">
                    <w:pPr>
                      <w:pStyle w:val="3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E0CF">
    <w:pPr>
      <w:pStyle w:val="3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FFDB1FA">
                          <w:pPr>
                            <w:pStyle w:val="3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A6T2vL/gEAAA4EAAAOAAAAAAAAAAEAIAAAAB8BAABkcnMvZTJvRG9jLnht&#10;bFBLBQYAAAAABgAGAFkBAACPBQAAAAA=&#10;">
              <v:fill on="f" focussize="0,0"/>
              <v:stroke on="f"/>
              <v:imagedata o:title=""/>
              <o:lock v:ext="edit" aspectratio="f"/>
              <v:textbox inset="0mm,0mm,0mm,0mm" style="mso-fit-shape-to-text:t;">
                <w:txbxContent>
                  <w:p w14:paraId="3FFDB1FA">
                    <w:pPr>
                      <w:pStyle w:val="3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03505" cy="139700"/>
              <wp:effectExtent l="0" t="0" r="0" b="0"/>
              <wp:wrapNone/>
              <wp:docPr id="5"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wps:spPr>
                    <wps:txbx>
                      <w:txbxContent>
                        <w:p w14:paraId="12D17DB6">
                          <w:pPr>
                            <w:pStyle w:val="35"/>
                          </w:pPr>
                        </w:p>
                      </w:txbxContent>
                    </wps:txbx>
                    <wps:bodyPr rot="0" vert="horz" wrap="none" lIns="0" tIns="0" rIns="0" bIns="0" anchor="t" anchorCtr="0" upright="1">
                      <a:spAutoFit/>
                    </wps:bodyPr>
                  </wps:wsp>
                </a:graphicData>
              </a:graphic>
            </wp:anchor>
          </w:drawing>
        </mc:Choice>
        <mc:Fallback>
          <w:pict>
            <v:shape id="文本框 29" o:spid="_x0000_s1026" o:spt="202" type="#_x0000_t202" style="position:absolute;left:0pt;margin-top:0pt;height:11pt;width:8.15pt;mso-position-horizontal:center;mso-position-horizontal-relative:margin;mso-wrap-style:none;z-index:25166336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iFHNAAAAADAQAADwAAAAAAAAABACAAAAAiAAAA&#10;ZHJzL2Rvd25yZXYueG1sUEsBAhQAFAAAAAgAh07iQJJhhRIPAgAAEQQAAA4AAAAAAAAAAQAgAAAA&#10;HwEAAGRycy9lMm9Eb2MueG1sUEsFBgAAAAAGAAYAWQEAAKAFAAAAAA==&#10;">
              <v:fill on="f" focussize="0,0"/>
              <v:stroke on="f"/>
              <v:imagedata o:title=""/>
              <o:lock v:ext="edit" aspectratio="f"/>
              <v:textbox inset="0mm,0mm,0mm,0mm" style="mso-fit-shape-to-text:t;">
                <w:txbxContent>
                  <w:p w14:paraId="12D17DB6">
                    <w:pPr>
                      <w:pStyle w:val="35"/>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2893060</wp:posOffset>
              </wp:positionH>
              <wp:positionV relativeFrom="paragraph">
                <wp:posOffset>19050</wp:posOffset>
              </wp:positionV>
              <wp:extent cx="106045" cy="278765"/>
              <wp:effectExtent l="0" t="0" r="0" b="0"/>
              <wp:wrapNone/>
              <wp:docPr id="4"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6045" cy="278765"/>
                      </a:xfrm>
                      <a:prstGeom prst="rect">
                        <a:avLst/>
                      </a:prstGeom>
                      <a:noFill/>
                      <a:ln>
                        <a:noFill/>
                      </a:ln>
                      <a:effectLst/>
                    </wps:spPr>
                    <wps:txbx>
                      <w:txbxContent>
                        <w:p w14:paraId="2990CACC"/>
                      </w:txbxContent>
                    </wps:txbx>
                    <wps:bodyPr rot="0" vert="horz" wrap="square" lIns="0" tIns="0" rIns="0" bIns="0" anchor="t" anchorCtr="0" upright="1">
                      <a:spAutoFit/>
                    </wps:bodyPr>
                  </wps:wsp>
                </a:graphicData>
              </a:graphic>
            </wp:anchor>
          </w:drawing>
        </mc:Choice>
        <mc:Fallback>
          <w:pict>
            <v:shape id="文本框 8" o:spid="_x0000_s1026" o:spt="202" type="#_x0000_t202" style="position:absolute;left:0pt;margin-left:227.8pt;margin-top:1.5pt;height:21.95pt;width:8.35pt;mso-position-horizontal-relative:margin;z-index:251662336;mso-width-relative:page;mso-height-relative:page;" filled="f" stroked="f" coordsize="21600,21600" o:gfxdata="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qSOM1gAAAAgBAAAPAAAAAAAAAAEA&#10;IAAAACIAAABkcnMvZG93bnJldi54bWxQSwECFAAUAAAACACHTuJAU09fYhECAAASBAAADgAAAAAA&#10;AAABACAAAAAlAQAAZHJzL2Uyb0RvYy54bWxQSwUGAAAAAAYABgBZAQAAqAUAAAAA&#10;">
              <v:fill on="f" focussize="0,0"/>
              <v:stroke on="f"/>
              <v:imagedata o:title=""/>
              <o:lock v:ext="edit" aspectratio="f"/>
              <v:textbox inset="0mm,0mm,0mm,0mm" style="mso-fit-shape-to-text:t;">
                <w:txbxContent>
                  <w:p w14:paraId="2990CAC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1BDA">
    <w:pPr>
      <w:pStyle w:val="35"/>
      <w:framePr w:wrap="around" w:vAnchor="text" w:hAnchor="margin" w:xAlign="center" w:y="1"/>
      <w:rPr>
        <w:rStyle w:val="57"/>
      </w:rPr>
    </w:pPr>
    <w:r>
      <w:fldChar w:fldCharType="begin"/>
    </w:r>
    <w:r>
      <w:rPr>
        <w:rStyle w:val="57"/>
      </w:rPr>
      <w:instrText xml:space="preserve">PAGE  </w:instrText>
    </w:r>
    <w:r>
      <w:fldChar w:fldCharType="end"/>
    </w:r>
  </w:p>
  <w:p w14:paraId="6D3005FE">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3447">
    <w:pPr>
      <w:pStyle w:val="35"/>
      <w:ind w:right="360"/>
      <w:jc w:val="both"/>
      <w:rPr>
        <w:u w:val="single"/>
      </w:rPr>
    </w:pPr>
  </w:p>
  <w:p w14:paraId="63165755">
    <w:pPr>
      <w:pStyle w:val="35"/>
      <w:jc w:val="center"/>
    </w:pPr>
    <w:r>
      <w:rPr>
        <w:rFonts w:hint="eastAsia"/>
      </w:rPr>
      <w:t>台州市建设咨询有限公司编制</w:t>
    </w: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616E">
    <w:pPr>
      <w:pStyle w:val="35"/>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215EAA1D">
                          <w:pPr>
                            <w:pStyle w:val="35"/>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4.6pt;mso-position-horizontal:center;mso-position-horizontal-relative:margin;mso-wrap-style:none;z-index:25166438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DYoP7C/gEAAA4EAAAOAAAAAAAAAAEAIAAAAB8BAABkcnMvZTJvRG9jLnht&#10;bFBLBQYAAAAABgAGAFkBAACPBQAAAAA=&#10;">
              <v:fill on="f" focussize="0,0"/>
              <v:stroke on="f"/>
              <v:imagedata o:title=""/>
              <o:lock v:ext="edit" aspectratio="f"/>
              <v:textbox inset="0mm,0mm,0mm,0mm" style="mso-fit-shape-to-text:t;">
                <w:txbxContent>
                  <w:p w14:paraId="215EAA1D">
                    <w:pPr>
                      <w:pStyle w:val="3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D6706">
    <w:pPr>
      <w:pStyle w:val="35"/>
      <w:framePr w:wrap="around" w:vAnchor="text" w:hAnchor="margin" w:xAlign="center" w:y="1"/>
      <w:rPr>
        <w:rStyle w:val="57"/>
      </w:rPr>
    </w:pPr>
    <w:r>
      <w:fldChar w:fldCharType="begin"/>
    </w:r>
    <w:r>
      <w:rPr>
        <w:rStyle w:val="57"/>
      </w:rPr>
      <w:instrText xml:space="preserve">PAGE  </w:instrText>
    </w:r>
    <w:r>
      <w:fldChar w:fldCharType="end"/>
    </w:r>
  </w:p>
  <w:p w14:paraId="7CF9400C">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FB5B">
    <w:pPr>
      <w:pStyle w:val="35"/>
      <w:ind w:right="360"/>
      <w:jc w:val="both"/>
      <w:rPr>
        <w:u w:val="single"/>
      </w:rPr>
    </w:pPr>
    <w:r>
      <w:rPr>
        <w:u w:val="single"/>
      </w:rPr>
      <w:fldChar w:fldCharType="begin"/>
    </w:r>
    <w:r>
      <w:rPr>
        <w:rStyle w:val="57"/>
        <w:u w:val="single"/>
      </w:rPr>
      <w:instrText xml:space="preserve"> PAGE </w:instrText>
    </w:r>
    <w:r>
      <w:rPr>
        <w:u w:val="single"/>
      </w:rPr>
      <w:fldChar w:fldCharType="separate"/>
    </w:r>
    <w:r>
      <w:rPr>
        <w:rStyle w:val="57"/>
        <w:u w:val="single"/>
      </w:rPr>
      <w:t>65</w:t>
    </w:r>
    <w:r>
      <w:rPr>
        <w:u w:val="single"/>
      </w:rPr>
      <w:fldChar w:fldCharType="end"/>
    </w:r>
  </w:p>
  <w:p w14:paraId="28C04D73">
    <w:pPr>
      <w:pStyle w:val="35"/>
      <w:jc w:val="center"/>
    </w:pPr>
    <w:r>
      <w:rPr>
        <w:rFonts w:hint="eastAsia"/>
      </w:rPr>
      <w:t>台州市建设咨询有限公司编制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3"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4BCB">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62E8">
    <w:pPr>
      <w:pStyle w:val="36"/>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B7BA">
    <w:pPr>
      <w:pStyle w:val="36"/>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688E">
    <w:pPr>
      <w:pStyle w:val="36"/>
      <w:wordWrap w:val="0"/>
      <w:jc w:val="right"/>
      <w:rPr>
        <w:rFonts w:ascii="Arial" w:hAnsi="Arial" w:cs="Arial"/>
        <w:b/>
        <w:bCs/>
        <w:color w:val="000000"/>
        <w:kern w:val="0"/>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C1AC">
    <w:pPr>
      <w:pStyle w:val="36"/>
      <w:pBdr>
        <w:bottom w:val="single" w:color="auto" w:sz="6" w:space="0"/>
      </w:pBdr>
      <w:rPr>
        <w:rFonts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2F8C">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DCF9C"/>
    <w:multiLevelType w:val="singleLevel"/>
    <w:tmpl w:val="A55DCF9C"/>
    <w:lvl w:ilvl="0" w:tentative="0">
      <w:start w:val="1"/>
      <w:numFmt w:val="decimal"/>
      <w:suff w:val="nothing"/>
      <w:lvlText w:val="（%1）"/>
      <w:lvlJc w:val="left"/>
    </w:lvl>
  </w:abstractNum>
  <w:abstractNum w:abstractNumId="1">
    <w:nsid w:val="B1B05FF9"/>
    <w:multiLevelType w:val="singleLevel"/>
    <w:tmpl w:val="B1B05FF9"/>
    <w:lvl w:ilvl="0" w:tentative="0">
      <w:start w:val="4"/>
      <w:numFmt w:val="decimal"/>
      <w:suff w:val="space"/>
      <w:lvlText w:val="%1."/>
      <w:lvlJc w:val="left"/>
    </w:lvl>
  </w:abstractNum>
  <w:abstractNum w:abstractNumId="2">
    <w:nsid w:val="B4391882"/>
    <w:multiLevelType w:val="singleLevel"/>
    <w:tmpl w:val="B4391882"/>
    <w:lvl w:ilvl="0" w:tentative="0">
      <w:start w:val="1"/>
      <w:numFmt w:val="decimal"/>
      <w:suff w:val="nothing"/>
      <w:lvlText w:val="%1、"/>
      <w:lvlJc w:val="left"/>
    </w:lvl>
  </w:abstractNum>
  <w:abstractNum w:abstractNumId="3">
    <w:nsid w:val="C3447036"/>
    <w:multiLevelType w:val="singleLevel"/>
    <w:tmpl w:val="C3447036"/>
    <w:lvl w:ilvl="0" w:tentative="0">
      <w:start w:val="5"/>
      <w:numFmt w:val="decimal"/>
      <w:suff w:val="space"/>
      <w:lvlText w:val="%1."/>
      <w:lvlJc w:val="left"/>
    </w:lvl>
  </w:abstractNum>
  <w:abstractNum w:abstractNumId="4">
    <w:nsid w:val="0510003E"/>
    <w:multiLevelType w:val="singleLevel"/>
    <w:tmpl w:val="0510003E"/>
    <w:lvl w:ilvl="0" w:tentative="0">
      <w:start w:val="1"/>
      <w:numFmt w:val="decimal"/>
      <w:suff w:val="nothing"/>
      <w:lvlText w:val="%1、"/>
      <w:lvlJc w:val="left"/>
    </w:lvl>
  </w:abstractNum>
  <w:abstractNum w:abstractNumId="5">
    <w:nsid w:val="09A400D7"/>
    <w:multiLevelType w:val="multilevel"/>
    <w:tmpl w:val="09A400D7"/>
    <w:lvl w:ilvl="0" w:tentative="0">
      <w:start w:val="3"/>
      <w:numFmt w:val="japaneseCounting"/>
      <w:lvlText w:val="%1、"/>
      <w:lvlJc w:val="left"/>
      <w:pPr>
        <w:ind w:left="852" w:hanging="432"/>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2BE5783"/>
    <w:multiLevelType w:val="singleLevel"/>
    <w:tmpl w:val="42BE5783"/>
    <w:lvl w:ilvl="0" w:tentative="0">
      <w:start w:val="1"/>
      <w:numFmt w:val="chineseCounting"/>
      <w:suff w:val="nothing"/>
      <w:lvlText w:val="%1、"/>
      <w:lvlJc w:val="left"/>
      <w:rPr>
        <w:rFonts w:hint="eastAsia"/>
      </w:rPr>
    </w:lvl>
  </w:abstractNum>
  <w:abstractNum w:abstractNumId="7">
    <w:nsid w:val="493D7740"/>
    <w:multiLevelType w:val="multilevel"/>
    <w:tmpl w:val="493D7740"/>
    <w:lvl w:ilvl="0" w:tentative="0">
      <w:start w:val="3"/>
      <w:numFmt w:val="japaneseCounting"/>
      <w:lvlText w:val="%1、"/>
      <w:lvlJc w:val="left"/>
      <w:pPr>
        <w:ind w:left="852" w:hanging="432"/>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8">
    <w:nsid w:val="58C0FE36"/>
    <w:multiLevelType w:val="singleLevel"/>
    <w:tmpl w:val="58C0FE36"/>
    <w:lvl w:ilvl="0" w:tentative="0">
      <w:start w:val="1"/>
      <w:numFmt w:val="chineseCounting"/>
      <w:suff w:val="nothing"/>
      <w:lvlText w:val="%1、"/>
      <w:lvlJc w:val="left"/>
    </w:lvl>
  </w:abstractNum>
  <w:abstractNum w:abstractNumId="9">
    <w:nsid w:val="59B0EB6C"/>
    <w:multiLevelType w:val="singleLevel"/>
    <w:tmpl w:val="59B0EB6C"/>
    <w:lvl w:ilvl="0" w:tentative="0">
      <w:start w:val="1"/>
      <w:numFmt w:val="decimal"/>
      <w:suff w:val="nothing"/>
      <w:lvlText w:val="%1."/>
      <w:lvlJc w:val="left"/>
    </w:lvl>
  </w:abstractNum>
  <w:num w:numId="1">
    <w:abstractNumId w:val="8"/>
  </w:num>
  <w:num w:numId="2">
    <w:abstractNumId w:val="6"/>
  </w:num>
  <w:num w:numId="3">
    <w:abstractNumId w:val="2"/>
  </w:num>
  <w:num w:numId="4">
    <w:abstractNumId w:val="4"/>
  </w:num>
  <w:num w:numId="5">
    <w:abstractNumId w:val="9"/>
  </w:num>
  <w:num w:numId="6">
    <w:abstractNumId w:val="0"/>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ODlhYjkwMmU1NGY4YjZkMWE4YmYwYzIxYWMwOGUifQ=="/>
  </w:docVars>
  <w:rsids>
    <w:rsidRoot w:val="00172A27"/>
    <w:rsid w:val="000007E2"/>
    <w:rsid w:val="0000110A"/>
    <w:rsid w:val="000016AE"/>
    <w:rsid w:val="00002804"/>
    <w:rsid w:val="00002AB6"/>
    <w:rsid w:val="00002AD0"/>
    <w:rsid w:val="00002E8B"/>
    <w:rsid w:val="000030B1"/>
    <w:rsid w:val="00003F01"/>
    <w:rsid w:val="00003FD3"/>
    <w:rsid w:val="00004E54"/>
    <w:rsid w:val="00004FDB"/>
    <w:rsid w:val="0000545C"/>
    <w:rsid w:val="00006314"/>
    <w:rsid w:val="00006405"/>
    <w:rsid w:val="00006534"/>
    <w:rsid w:val="00006E1E"/>
    <w:rsid w:val="00006EAD"/>
    <w:rsid w:val="000075AC"/>
    <w:rsid w:val="00010E65"/>
    <w:rsid w:val="00012C3B"/>
    <w:rsid w:val="00012CB2"/>
    <w:rsid w:val="00013567"/>
    <w:rsid w:val="00013774"/>
    <w:rsid w:val="000138A1"/>
    <w:rsid w:val="0001467E"/>
    <w:rsid w:val="00014893"/>
    <w:rsid w:val="00015A0E"/>
    <w:rsid w:val="00016355"/>
    <w:rsid w:val="00016423"/>
    <w:rsid w:val="00016B48"/>
    <w:rsid w:val="00016EDE"/>
    <w:rsid w:val="00017002"/>
    <w:rsid w:val="00020D11"/>
    <w:rsid w:val="00020ED9"/>
    <w:rsid w:val="00020EE4"/>
    <w:rsid w:val="00022120"/>
    <w:rsid w:val="00022563"/>
    <w:rsid w:val="00022717"/>
    <w:rsid w:val="00022813"/>
    <w:rsid w:val="00022B2C"/>
    <w:rsid w:val="00022FD6"/>
    <w:rsid w:val="00023665"/>
    <w:rsid w:val="000236B1"/>
    <w:rsid w:val="00023CB2"/>
    <w:rsid w:val="0002432F"/>
    <w:rsid w:val="00024BB8"/>
    <w:rsid w:val="0002545B"/>
    <w:rsid w:val="000260F1"/>
    <w:rsid w:val="00027437"/>
    <w:rsid w:val="000277B4"/>
    <w:rsid w:val="00027B22"/>
    <w:rsid w:val="00030355"/>
    <w:rsid w:val="00030779"/>
    <w:rsid w:val="000308B5"/>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386"/>
    <w:rsid w:val="000545AD"/>
    <w:rsid w:val="000546A5"/>
    <w:rsid w:val="00054728"/>
    <w:rsid w:val="00054733"/>
    <w:rsid w:val="00055495"/>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3B9"/>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431"/>
    <w:rsid w:val="00080599"/>
    <w:rsid w:val="0008072F"/>
    <w:rsid w:val="00081235"/>
    <w:rsid w:val="0008133F"/>
    <w:rsid w:val="00081780"/>
    <w:rsid w:val="000819B8"/>
    <w:rsid w:val="00081B19"/>
    <w:rsid w:val="0008261D"/>
    <w:rsid w:val="000826D3"/>
    <w:rsid w:val="000836BE"/>
    <w:rsid w:val="00083D81"/>
    <w:rsid w:val="00083EF6"/>
    <w:rsid w:val="00084A6E"/>
    <w:rsid w:val="000854BB"/>
    <w:rsid w:val="00085794"/>
    <w:rsid w:val="0008628F"/>
    <w:rsid w:val="000864AE"/>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4D88"/>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A8"/>
    <w:rsid w:val="000A79DD"/>
    <w:rsid w:val="000B0578"/>
    <w:rsid w:val="000B09F4"/>
    <w:rsid w:val="000B0E70"/>
    <w:rsid w:val="000B1B71"/>
    <w:rsid w:val="000B201D"/>
    <w:rsid w:val="000B2374"/>
    <w:rsid w:val="000B286A"/>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2DF7"/>
    <w:rsid w:val="000D5364"/>
    <w:rsid w:val="000D54DC"/>
    <w:rsid w:val="000D5910"/>
    <w:rsid w:val="000D6796"/>
    <w:rsid w:val="000D6CA3"/>
    <w:rsid w:val="000D71E6"/>
    <w:rsid w:val="000E05B0"/>
    <w:rsid w:val="000E0713"/>
    <w:rsid w:val="000E159A"/>
    <w:rsid w:val="000E1D80"/>
    <w:rsid w:val="000E2863"/>
    <w:rsid w:val="000E2C29"/>
    <w:rsid w:val="000E38DA"/>
    <w:rsid w:val="000E38F3"/>
    <w:rsid w:val="000E3A57"/>
    <w:rsid w:val="000E4577"/>
    <w:rsid w:val="000E4B5A"/>
    <w:rsid w:val="000E4F33"/>
    <w:rsid w:val="000E5505"/>
    <w:rsid w:val="000E6391"/>
    <w:rsid w:val="000E66CB"/>
    <w:rsid w:val="000E6D19"/>
    <w:rsid w:val="000E740E"/>
    <w:rsid w:val="000E7D5A"/>
    <w:rsid w:val="000F03C6"/>
    <w:rsid w:val="000F145D"/>
    <w:rsid w:val="000F167F"/>
    <w:rsid w:val="000F1A74"/>
    <w:rsid w:val="000F1F42"/>
    <w:rsid w:val="000F2562"/>
    <w:rsid w:val="000F28C3"/>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29B"/>
    <w:rsid w:val="0010759A"/>
    <w:rsid w:val="0010780E"/>
    <w:rsid w:val="00107DCF"/>
    <w:rsid w:val="00110128"/>
    <w:rsid w:val="00110A18"/>
    <w:rsid w:val="00110CD4"/>
    <w:rsid w:val="00110F38"/>
    <w:rsid w:val="00111681"/>
    <w:rsid w:val="001117AB"/>
    <w:rsid w:val="00111C08"/>
    <w:rsid w:val="00111CF6"/>
    <w:rsid w:val="00112048"/>
    <w:rsid w:val="0011231F"/>
    <w:rsid w:val="0011240D"/>
    <w:rsid w:val="00112AA9"/>
    <w:rsid w:val="00114C7E"/>
    <w:rsid w:val="00114DAE"/>
    <w:rsid w:val="00114EEC"/>
    <w:rsid w:val="00115384"/>
    <w:rsid w:val="0011655C"/>
    <w:rsid w:val="0011674A"/>
    <w:rsid w:val="0011679A"/>
    <w:rsid w:val="00117245"/>
    <w:rsid w:val="001209ED"/>
    <w:rsid w:val="001215A2"/>
    <w:rsid w:val="001218DD"/>
    <w:rsid w:val="00121932"/>
    <w:rsid w:val="00121C1D"/>
    <w:rsid w:val="00122017"/>
    <w:rsid w:val="00122647"/>
    <w:rsid w:val="00123A9F"/>
    <w:rsid w:val="00124067"/>
    <w:rsid w:val="0012439B"/>
    <w:rsid w:val="00124855"/>
    <w:rsid w:val="00124FD8"/>
    <w:rsid w:val="00125872"/>
    <w:rsid w:val="00125963"/>
    <w:rsid w:val="00125F2A"/>
    <w:rsid w:val="00125F76"/>
    <w:rsid w:val="00126146"/>
    <w:rsid w:val="00126AA9"/>
    <w:rsid w:val="00127892"/>
    <w:rsid w:val="00127B69"/>
    <w:rsid w:val="00130176"/>
    <w:rsid w:val="00130CCD"/>
    <w:rsid w:val="00130FD2"/>
    <w:rsid w:val="0013117F"/>
    <w:rsid w:val="001313B2"/>
    <w:rsid w:val="001313E2"/>
    <w:rsid w:val="00131580"/>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DE3"/>
    <w:rsid w:val="00146E75"/>
    <w:rsid w:val="00146FAB"/>
    <w:rsid w:val="001505C1"/>
    <w:rsid w:val="001512DE"/>
    <w:rsid w:val="00151936"/>
    <w:rsid w:val="001519CC"/>
    <w:rsid w:val="001525BB"/>
    <w:rsid w:val="00152E10"/>
    <w:rsid w:val="00153632"/>
    <w:rsid w:val="00153AC6"/>
    <w:rsid w:val="001547C7"/>
    <w:rsid w:val="001552A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3F0"/>
    <w:rsid w:val="00165B9F"/>
    <w:rsid w:val="00165E01"/>
    <w:rsid w:val="0016656B"/>
    <w:rsid w:val="00166BAF"/>
    <w:rsid w:val="00166D06"/>
    <w:rsid w:val="00166D3F"/>
    <w:rsid w:val="00166FCA"/>
    <w:rsid w:val="00167014"/>
    <w:rsid w:val="00167161"/>
    <w:rsid w:val="00167B84"/>
    <w:rsid w:val="0017011B"/>
    <w:rsid w:val="00170880"/>
    <w:rsid w:val="00170F0F"/>
    <w:rsid w:val="001712E8"/>
    <w:rsid w:val="00171D5E"/>
    <w:rsid w:val="00172A27"/>
    <w:rsid w:val="001739E4"/>
    <w:rsid w:val="00173A05"/>
    <w:rsid w:val="00174625"/>
    <w:rsid w:val="00174A07"/>
    <w:rsid w:val="001755F5"/>
    <w:rsid w:val="00175648"/>
    <w:rsid w:val="00175FAE"/>
    <w:rsid w:val="00176DDB"/>
    <w:rsid w:val="0017758B"/>
    <w:rsid w:val="00177CC3"/>
    <w:rsid w:val="00180D75"/>
    <w:rsid w:val="00181354"/>
    <w:rsid w:val="00181EFC"/>
    <w:rsid w:val="00183A22"/>
    <w:rsid w:val="001843F1"/>
    <w:rsid w:val="00184626"/>
    <w:rsid w:val="00184744"/>
    <w:rsid w:val="00184B09"/>
    <w:rsid w:val="00184CE6"/>
    <w:rsid w:val="00184E99"/>
    <w:rsid w:val="00185534"/>
    <w:rsid w:val="00185C3E"/>
    <w:rsid w:val="00185C9D"/>
    <w:rsid w:val="00186048"/>
    <w:rsid w:val="001871EA"/>
    <w:rsid w:val="0018731F"/>
    <w:rsid w:val="00187868"/>
    <w:rsid w:val="00190669"/>
    <w:rsid w:val="00191317"/>
    <w:rsid w:val="00191A7A"/>
    <w:rsid w:val="00191D1A"/>
    <w:rsid w:val="0019238A"/>
    <w:rsid w:val="00192897"/>
    <w:rsid w:val="00193A53"/>
    <w:rsid w:val="00193C39"/>
    <w:rsid w:val="00193DEB"/>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4BC0"/>
    <w:rsid w:val="001A51AB"/>
    <w:rsid w:val="001A5511"/>
    <w:rsid w:val="001A60CB"/>
    <w:rsid w:val="001A61D3"/>
    <w:rsid w:val="001A6681"/>
    <w:rsid w:val="001A7422"/>
    <w:rsid w:val="001A790F"/>
    <w:rsid w:val="001B040C"/>
    <w:rsid w:val="001B06E4"/>
    <w:rsid w:val="001B0E4A"/>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2C7F"/>
    <w:rsid w:val="001C3543"/>
    <w:rsid w:val="001C435C"/>
    <w:rsid w:val="001C46E7"/>
    <w:rsid w:val="001C4BF8"/>
    <w:rsid w:val="001C5429"/>
    <w:rsid w:val="001C5850"/>
    <w:rsid w:val="001C5DEF"/>
    <w:rsid w:val="001C68AE"/>
    <w:rsid w:val="001C74F2"/>
    <w:rsid w:val="001C76FE"/>
    <w:rsid w:val="001C7736"/>
    <w:rsid w:val="001C7868"/>
    <w:rsid w:val="001D0B55"/>
    <w:rsid w:val="001D1D69"/>
    <w:rsid w:val="001D27DB"/>
    <w:rsid w:val="001D2B2E"/>
    <w:rsid w:val="001D3505"/>
    <w:rsid w:val="001D45CB"/>
    <w:rsid w:val="001D46EF"/>
    <w:rsid w:val="001D48AB"/>
    <w:rsid w:val="001D5996"/>
    <w:rsid w:val="001D5D1F"/>
    <w:rsid w:val="001D6BB9"/>
    <w:rsid w:val="001D6E75"/>
    <w:rsid w:val="001E04F1"/>
    <w:rsid w:val="001E05AC"/>
    <w:rsid w:val="001E060E"/>
    <w:rsid w:val="001E0DBA"/>
    <w:rsid w:val="001E1512"/>
    <w:rsid w:val="001E1770"/>
    <w:rsid w:val="001E19D6"/>
    <w:rsid w:val="001E1AD6"/>
    <w:rsid w:val="001E1BD5"/>
    <w:rsid w:val="001E1DDB"/>
    <w:rsid w:val="001E2ABA"/>
    <w:rsid w:val="001E304B"/>
    <w:rsid w:val="001E3577"/>
    <w:rsid w:val="001E3637"/>
    <w:rsid w:val="001E3797"/>
    <w:rsid w:val="001E39FD"/>
    <w:rsid w:val="001E3ABA"/>
    <w:rsid w:val="001E4F7E"/>
    <w:rsid w:val="001E510E"/>
    <w:rsid w:val="001E5827"/>
    <w:rsid w:val="001E58E3"/>
    <w:rsid w:val="001E66F7"/>
    <w:rsid w:val="001E7303"/>
    <w:rsid w:val="001E7514"/>
    <w:rsid w:val="001F03BB"/>
    <w:rsid w:val="001F0559"/>
    <w:rsid w:val="001F0BC3"/>
    <w:rsid w:val="001F1D15"/>
    <w:rsid w:val="001F2092"/>
    <w:rsid w:val="001F2DEE"/>
    <w:rsid w:val="001F338C"/>
    <w:rsid w:val="001F3BDE"/>
    <w:rsid w:val="001F40F8"/>
    <w:rsid w:val="001F449C"/>
    <w:rsid w:val="001F4698"/>
    <w:rsid w:val="001F4B4E"/>
    <w:rsid w:val="001F50DA"/>
    <w:rsid w:val="001F514E"/>
    <w:rsid w:val="001F52E6"/>
    <w:rsid w:val="001F61CB"/>
    <w:rsid w:val="001F6715"/>
    <w:rsid w:val="001F67BA"/>
    <w:rsid w:val="001F6C45"/>
    <w:rsid w:val="001F7128"/>
    <w:rsid w:val="001F7E5D"/>
    <w:rsid w:val="00200793"/>
    <w:rsid w:val="00200C53"/>
    <w:rsid w:val="00201075"/>
    <w:rsid w:val="002013C3"/>
    <w:rsid w:val="002018B2"/>
    <w:rsid w:val="0020206F"/>
    <w:rsid w:val="00202186"/>
    <w:rsid w:val="0020265D"/>
    <w:rsid w:val="00202757"/>
    <w:rsid w:val="00202838"/>
    <w:rsid w:val="00203103"/>
    <w:rsid w:val="0020324C"/>
    <w:rsid w:val="002034D8"/>
    <w:rsid w:val="00204C98"/>
    <w:rsid w:val="00204E32"/>
    <w:rsid w:val="0020783B"/>
    <w:rsid w:val="00207A7C"/>
    <w:rsid w:val="00207DB7"/>
    <w:rsid w:val="00210B50"/>
    <w:rsid w:val="0021105B"/>
    <w:rsid w:val="0021169D"/>
    <w:rsid w:val="00211D7B"/>
    <w:rsid w:val="00212011"/>
    <w:rsid w:val="00212A35"/>
    <w:rsid w:val="00212D5F"/>
    <w:rsid w:val="00212D87"/>
    <w:rsid w:val="00212EA8"/>
    <w:rsid w:val="00214DE4"/>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2FD"/>
    <w:rsid w:val="0023281E"/>
    <w:rsid w:val="00232BAA"/>
    <w:rsid w:val="00233BB6"/>
    <w:rsid w:val="00233E4B"/>
    <w:rsid w:val="00234318"/>
    <w:rsid w:val="002353C4"/>
    <w:rsid w:val="00235968"/>
    <w:rsid w:val="00235CBC"/>
    <w:rsid w:val="00235D0A"/>
    <w:rsid w:val="00236EA5"/>
    <w:rsid w:val="0023776A"/>
    <w:rsid w:val="0024059D"/>
    <w:rsid w:val="0024093B"/>
    <w:rsid w:val="002412A4"/>
    <w:rsid w:val="002412E4"/>
    <w:rsid w:val="0024140C"/>
    <w:rsid w:val="00241CC3"/>
    <w:rsid w:val="00241ED4"/>
    <w:rsid w:val="00242587"/>
    <w:rsid w:val="00242AF1"/>
    <w:rsid w:val="00242B42"/>
    <w:rsid w:val="00242FB5"/>
    <w:rsid w:val="00243812"/>
    <w:rsid w:val="0024412E"/>
    <w:rsid w:val="0024514C"/>
    <w:rsid w:val="00246628"/>
    <w:rsid w:val="0024698D"/>
    <w:rsid w:val="00246D20"/>
    <w:rsid w:val="00246DEB"/>
    <w:rsid w:val="0024722A"/>
    <w:rsid w:val="0024762A"/>
    <w:rsid w:val="00250147"/>
    <w:rsid w:val="002505CA"/>
    <w:rsid w:val="00250C79"/>
    <w:rsid w:val="002511C7"/>
    <w:rsid w:val="002515D3"/>
    <w:rsid w:val="00251702"/>
    <w:rsid w:val="00251B5D"/>
    <w:rsid w:val="0025280F"/>
    <w:rsid w:val="00253263"/>
    <w:rsid w:val="0025378B"/>
    <w:rsid w:val="00254B6F"/>
    <w:rsid w:val="0025541E"/>
    <w:rsid w:val="00255A0E"/>
    <w:rsid w:val="002561FD"/>
    <w:rsid w:val="0025652F"/>
    <w:rsid w:val="002568D6"/>
    <w:rsid w:val="00256A9E"/>
    <w:rsid w:val="0025744F"/>
    <w:rsid w:val="002600B2"/>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502"/>
    <w:rsid w:val="00267891"/>
    <w:rsid w:val="002705EB"/>
    <w:rsid w:val="00270D47"/>
    <w:rsid w:val="0027112B"/>
    <w:rsid w:val="002712EE"/>
    <w:rsid w:val="002716EC"/>
    <w:rsid w:val="00271E22"/>
    <w:rsid w:val="00273C1C"/>
    <w:rsid w:val="00273DDD"/>
    <w:rsid w:val="002753D2"/>
    <w:rsid w:val="00275464"/>
    <w:rsid w:val="002758FA"/>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125"/>
    <w:rsid w:val="002875BD"/>
    <w:rsid w:val="002878FB"/>
    <w:rsid w:val="00290423"/>
    <w:rsid w:val="002905FD"/>
    <w:rsid w:val="00290804"/>
    <w:rsid w:val="00290868"/>
    <w:rsid w:val="00291191"/>
    <w:rsid w:val="0029189E"/>
    <w:rsid w:val="00291C55"/>
    <w:rsid w:val="00291D0D"/>
    <w:rsid w:val="00291DCB"/>
    <w:rsid w:val="00291F3A"/>
    <w:rsid w:val="00292581"/>
    <w:rsid w:val="00292900"/>
    <w:rsid w:val="002930E1"/>
    <w:rsid w:val="0029402D"/>
    <w:rsid w:val="002941CA"/>
    <w:rsid w:val="002945A9"/>
    <w:rsid w:val="00294F2A"/>
    <w:rsid w:val="00295D9D"/>
    <w:rsid w:val="002966E4"/>
    <w:rsid w:val="00296925"/>
    <w:rsid w:val="002976EE"/>
    <w:rsid w:val="002A01FF"/>
    <w:rsid w:val="002A09C7"/>
    <w:rsid w:val="002A0F06"/>
    <w:rsid w:val="002A0F09"/>
    <w:rsid w:val="002A12D0"/>
    <w:rsid w:val="002A23FE"/>
    <w:rsid w:val="002A2656"/>
    <w:rsid w:val="002A2C8A"/>
    <w:rsid w:val="002A350D"/>
    <w:rsid w:val="002A36FD"/>
    <w:rsid w:val="002A44DE"/>
    <w:rsid w:val="002A48BE"/>
    <w:rsid w:val="002A5332"/>
    <w:rsid w:val="002A541F"/>
    <w:rsid w:val="002A572E"/>
    <w:rsid w:val="002A7CCD"/>
    <w:rsid w:val="002B03F3"/>
    <w:rsid w:val="002B043B"/>
    <w:rsid w:val="002B094B"/>
    <w:rsid w:val="002B09EC"/>
    <w:rsid w:val="002B1367"/>
    <w:rsid w:val="002B161F"/>
    <w:rsid w:val="002B28BE"/>
    <w:rsid w:val="002B28D9"/>
    <w:rsid w:val="002B2A5F"/>
    <w:rsid w:val="002B2B1F"/>
    <w:rsid w:val="002B2C1C"/>
    <w:rsid w:val="002B2FA4"/>
    <w:rsid w:val="002B35B2"/>
    <w:rsid w:val="002B36AD"/>
    <w:rsid w:val="002B39F8"/>
    <w:rsid w:val="002B3B46"/>
    <w:rsid w:val="002B3D80"/>
    <w:rsid w:val="002B58E7"/>
    <w:rsid w:val="002B5D18"/>
    <w:rsid w:val="002B5F72"/>
    <w:rsid w:val="002B6244"/>
    <w:rsid w:val="002B667D"/>
    <w:rsid w:val="002B6A53"/>
    <w:rsid w:val="002B73D6"/>
    <w:rsid w:val="002B7825"/>
    <w:rsid w:val="002B7B30"/>
    <w:rsid w:val="002B7BDB"/>
    <w:rsid w:val="002B7EA4"/>
    <w:rsid w:val="002C0E9F"/>
    <w:rsid w:val="002C1250"/>
    <w:rsid w:val="002C17A6"/>
    <w:rsid w:val="002C2C86"/>
    <w:rsid w:val="002C35AB"/>
    <w:rsid w:val="002C422B"/>
    <w:rsid w:val="002C4335"/>
    <w:rsid w:val="002C443C"/>
    <w:rsid w:val="002C5935"/>
    <w:rsid w:val="002C59A4"/>
    <w:rsid w:val="002C5F94"/>
    <w:rsid w:val="002C67B6"/>
    <w:rsid w:val="002C6E87"/>
    <w:rsid w:val="002C773F"/>
    <w:rsid w:val="002C78AB"/>
    <w:rsid w:val="002D0CAE"/>
    <w:rsid w:val="002D1492"/>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1E47"/>
    <w:rsid w:val="002E2102"/>
    <w:rsid w:val="002E2168"/>
    <w:rsid w:val="002E285D"/>
    <w:rsid w:val="002E2D1F"/>
    <w:rsid w:val="002E3205"/>
    <w:rsid w:val="002E32EE"/>
    <w:rsid w:val="002E3B3B"/>
    <w:rsid w:val="002E3FA8"/>
    <w:rsid w:val="002E43F5"/>
    <w:rsid w:val="002E44B6"/>
    <w:rsid w:val="002E492A"/>
    <w:rsid w:val="002E4E50"/>
    <w:rsid w:val="002E4FB5"/>
    <w:rsid w:val="002E506A"/>
    <w:rsid w:val="002E5360"/>
    <w:rsid w:val="002E5DCD"/>
    <w:rsid w:val="002E5E45"/>
    <w:rsid w:val="002E6338"/>
    <w:rsid w:val="002E692F"/>
    <w:rsid w:val="002E7B54"/>
    <w:rsid w:val="002E7F38"/>
    <w:rsid w:val="002F008F"/>
    <w:rsid w:val="002F038A"/>
    <w:rsid w:val="002F05CD"/>
    <w:rsid w:val="002F10B0"/>
    <w:rsid w:val="002F11B2"/>
    <w:rsid w:val="002F190A"/>
    <w:rsid w:val="002F2665"/>
    <w:rsid w:val="002F3661"/>
    <w:rsid w:val="002F36D6"/>
    <w:rsid w:val="002F438D"/>
    <w:rsid w:val="002F4978"/>
    <w:rsid w:val="002F67C2"/>
    <w:rsid w:val="002F685D"/>
    <w:rsid w:val="002F6C3A"/>
    <w:rsid w:val="002F6CA6"/>
    <w:rsid w:val="002F6F9D"/>
    <w:rsid w:val="002F72D0"/>
    <w:rsid w:val="002F7779"/>
    <w:rsid w:val="002F795F"/>
    <w:rsid w:val="002F7D6F"/>
    <w:rsid w:val="002F7FA5"/>
    <w:rsid w:val="0030002C"/>
    <w:rsid w:val="0030004D"/>
    <w:rsid w:val="00300B73"/>
    <w:rsid w:val="003010B1"/>
    <w:rsid w:val="00301526"/>
    <w:rsid w:val="00301688"/>
    <w:rsid w:val="00301D0A"/>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400"/>
    <w:rsid w:val="0031663E"/>
    <w:rsid w:val="00316710"/>
    <w:rsid w:val="0031681A"/>
    <w:rsid w:val="003169A8"/>
    <w:rsid w:val="00316CBF"/>
    <w:rsid w:val="00317025"/>
    <w:rsid w:val="0031707F"/>
    <w:rsid w:val="0031718C"/>
    <w:rsid w:val="00317B94"/>
    <w:rsid w:val="00317C1D"/>
    <w:rsid w:val="00320710"/>
    <w:rsid w:val="00320BFB"/>
    <w:rsid w:val="00320DE0"/>
    <w:rsid w:val="00320EF6"/>
    <w:rsid w:val="0032140D"/>
    <w:rsid w:val="00321A1E"/>
    <w:rsid w:val="00321AED"/>
    <w:rsid w:val="00321CF9"/>
    <w:rsid w:val="00322145"/>
    <w:rsid w:val="0032375A"/>
    <w:rsid w:val="003241E1"/>
    <w:rsid w:val="003242C0"/>
    <w:rsid w:val="003249C1"/>
    <w:rsid w:val="00325235"/>
    <w:rsid w:val="0032561D"/>
    <w:rsid w:val="0032577C"/>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52EF"/>
    <w:rsid w:val="00335FD1"/>
    <w:rsid w:val="00336184"/>
    <w:rsid w:val="00336A5D"/>
    <w:rsid w:val="00337D6E"/>
    <w:rsid w:val="0034003D"/>
    <w:rsid w:val="003408FD"/>
    <w:rsid w:val="00341309"/>
    <w:rsid w:val="003416CD"/>
    <w:rsid w:val="00341F5F"/>
    <w:rsid w:val="003429A2"/>
    <w:rsid w:val="00342CC7"/>
    <w:rsid w:val="00342F2F"/>
    <w:rsid w:val="003431A2"/>
    <w:rsid w:val="00343322"/>
    <w:rsid w:val="00343D69"/>
    <w:rsid w:val="0034514D"/>
    <w:rsid w:val="003454BF"/>
    <w:rsid w:val="003458C8"/>
    <w:rsid w:val="00345F9F"/>
    <w:rsid w:val="003469A6"/>
    <w:rsid w:val="00346A5D"/>
    <w:rsid w:val="00346F95"/>
    <w:rsid w:val="00347964"/>
    <w:rsid w:val="003502AB"/>
    <w:rsid w:val="003507B1"/>
    <w:rsid w:val="003507BE"/>
    <w:rsid w:val="003516A6"/>
    <w:rsid w:val="00351C58"/>
    <w:rsid w:val="00351D32"/>
    <w:rsid w:val="00352EB5"/>
    <w:rsid w:val="00353C51"/>
    <w:rsid w:val="00353EB1"/>
    <w:rsid w:val="00354971"/>
    <w:rsid w:val="00354ADC"/>
    <w:rsid w:val="003563D0"/>
    <w:rsid w:val="0035723C"/>
    <w:rsid w:val="00357726"/>
    <w:rsid w:val="00357B18"/>
    <w:rsid w:val="00360B48"/>
    <w:rsid w:val="00361314"/>
    <w:rsid w:val="00361BCF"/>
    <w:rsid w:val="00361D46"/>
    <w:rsid w:val="0036249C"/>
    <w:rsid w:val="00362A43"/>
    <w:rsid w:val="00362B38"/>
    <w:rsid w:val="00362C76"/>
    <w:rsid w:val="003633F8"/>
    <w:rsid w:val="00363F0B"/>
    <w:rsid w:val="00363FA2"/>
    <w:rsid w:val="0036490A"/>
    <w:rsid w:val="00364C4C"/>
    <w:rsid w:val="00365B6E"/>
    <w:rsid w:val="00366107"/>
    <w:rsid w:val="003663D7"/>
    <w:rsid w:val="00366591"/>
    <w:rsid w:val="00366E7D"/>
    <w:rsid w:val="00367193"/>
    <w:rsid w:val="00367F58"/>
    <w:rsid w:val="0037049A"/>
    <w:rsid w:val="003707D4"/>
    <w:rsid w:val="00370F6C"/>
    <w:rsid w:val="00371291"/>
    <w:rsid w:val="00372422"/>
    <w:rsid w:val="00372460"/>
    <w:rsid w:val="00373144"/>
    <w:rsid w:val="00373A18"/>
    <w:rsid w:val="00373CD5"/>
    <w:rsid w:val="00373E6E"/>
    <w:rsid w:val="00374727"/>
    <w:rsid w:val="0037521D"/>
    <w:rsid w:val="00375600"/>
    <w:rsid w:val="00376209"/>
    <w:rsid w:val="0037624B"/>
    <w:rsid w:val="00376CA9"/>
    <w:rsid w:val="00376D29"/>
    <w:rsid w:val="00377E5E"/>
    <w:rsid w:val="00377F3D"/>
    <w:rsid w:val="00380A08"/>
    <w:rsid w:val="00380A57"/>
    <w:rsid w:val="00381403"/>
    <w:rsid w:val="00381E31"/>
    <w:rsid w:val="0038242C"/>
    <w:rsid w:val="00382501"/>
    <w:rsid w:val="0038289D"/>
    <w:rsid w:val="00382B78"/>
    <w:rsid w:val="00382BBD"/>
    <w:rsid w:val="00383583"/>
    <w:rsid w:val="00383CED"/>
    <w:rsid w:val="0038543E"/>
    <w:rsid w:val="003856CB"/>
    <w:rsid w:val="00386100"/>
    <w:rsid w:val="003862F4"/>
    <w:rsid w:val="00386AD3"/>
    <w:rsid w:val="00386DAB"/>
    <w:rsid w:val="003878F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4DB5"/>
    <w:rsid w:val="003951B8"/>
    <w:rsid w:val="00395305"/>
    <w:rsid w:val="00395938"/>
    <w:rsid w:val="00396434"/>
    <w:rsid w:val="0039684E"/>
    <w:rsid w:val="00396D19"/>
    <w:rsid w:val="00396E2E"/>
    <w:rsid w:val="003976AE"/>
    <w:rsid w:val="00397764"/>
    <w:rsid w:val="00397796"/>
    <w:rsid w:val="00397B10"/>
    <w:rsid w:val="00397B91"/>
    <w:rsid w:val="003A047F"/>
    <w:rsid w:val="003A05C3"/>
    <w:rsid w:val="003A1196"/>
    <w:rsid w:val="003A18A9"/>
    <w:rsid w:val="003A1A91"/>
    <w:rsid w:val="003A1E83"/>
    <w:rsid w:val="003A2B06"/>
    <w:rsid w:val="003A2FF0"/>
    <w:rsid w:val="003A34BD"/>
    <w:rsid w:val="003A3514"/>
    <w:rsid w:val="003A3575"/>
    <w:rsid w:val="003A3AE5"/>
    <w:rsid w:val="003A3F7F"/>
    <w:rsid w:val="003A4550"/>
    <w:rsid w:val="003A558D"/>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429"/>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2DC8"/>
    <w:rsid w:val="003C345B"/>
    <w:rsid w:val="003C368F"/>
    <w:rsid w:val="003C40DB"/>
    <w:rsid w:val="003C49F1"/>
    <w:rsid w:val="003C4BCA"/>
    <w:rsid w:val="003C5074"/>
    <w:rsid w:val="003C523C"/>
    <w:rsid w:val="003C53A9"/>
    <w:rsid w:val="003C63BD"/>
    <w:rsid w:val="003C67A3"/>
    <w:rsid w:val="003C6AAC"/>
    <w:rsid w:val="003C718D"/>
    <w:rsid w:val="003C78CB"/>
    <w:rsid w:val="003C7953"/>
    <w:rsid w:val="003C79F3"/>
    <w:rsid w:val="003C7BA5"/>
    <w:rsid w:val="003D02DF"/>
    <w:rsid w:val="003D1729"/>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2EA6"/>
    <w:rsid w:val="003E31C9"/>
    <w:rsid w:val="003E4C01"/>
    <w:rsid w:val="003E6932"/>
    <w:rsid w:val="003E6CA1"/>
    <w:rsid w:val="003E71E3"/>
    <w:rsid w:val="003F0885"/>
    <w:rsid w:val="003F14EF"/>
    <w:rsid w:val="003F1829"/>
    <w:rsid w:val="003F19A0"/>
    <w:rsid w:val="003F1C93"/>
    <w:rsid w:val="003F1E0E"/>
    <w:rsid w:val="003F1EDA"/>
    <w:rsid w:val="003F21D5"/>
    <w:rsid w:val="003F2FDD"/>
    <w:rsid w:val="003F3256"/>
    <w:rsid w:val="003F32CB"/>
    <w:rsid w:val="003F35D3"/>
    <w:rsid w:val="003F44FA"/>
    <w:rsid w:val="003F4E24"/>
    <w:rsid w:val="003F5A05"/>
    <w:rsid w:val="003F5ACF"/>
    <w:rsid w:val="003F5DAF"/>
    <w:rsid w:val="003F68BE"/>
    <w:rsid w:val="003F6F5B"/>
    <w:rsid w:val="004004D9"/>
    <w:rsid w:val="004013DE"/>
    <w:rsid w:val="00401CB7"/>
    <w:rsid w:val="004022E2"/>
    <w:rsid w:val="0040284E"/>
    <w:rsid w:val="004028C0"/>
    <w:rsid w:val="00402DDC"/>
    <w:rsid w:val="00402EFC"/>
    <w:rsid w:val="00403205"/>
    <w:rsid w:val="004035B9"/>
    <w:rsid w:val="004037F6"/>
    <w:rsid w:val="004038DE"/>
    <w:rsid w:val="00403CFD"/>
    <w:rsid w:val="004048F5"/>
    <w:rsid w:val="0040554A"/>
    <w:rsid w:val="00405781"/>
    <w:rsid w:val="0040634E"/>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1EB"/>
    <w:rsid w:val="004143CB"/>
    <w:rsid w:val="00414879"/>
    <w:rsid w:val="00414E3C"/>
    <w:rsid w:val="00414F97"/>
    <w:rsid w:val="004151F6"/>
    <w:rsid w:val="00415CE1"/>
    <w:rsid w:val="00415D18"/>
    <w:rsid w:val="00416734"/>
    <w:rsid w:val="004168F4"/>
    <w:rsid w:val="00416AC2"/>
    <w:rsid w:val="00417054"/>
    <w:rsid w:val="00417852"/>
    <w:rsid w:val="00417B01"/>
    <w:rsid w:val="00417C5E"/>
    <w:rsid w:val="00417FF6"/>
    <w:rsid w:val="004209A8"/>
    <w:rsid w:val="00420B34"/>
    <w:rsid w:val="00420D99"/>
    <w:rsid w:val="00420F94"/>
    <w:rsid w:val="00421A62"/>
    <w:rsid w:val="00421D44"/>
    <w:rsid w:val="00421DC2"/>
    <w:rsid w:val="00421F6C"/>
    <w:rsid w:val="00422CE9"/>
    <w:rsid w:val="0042365C"/>
    <w:rsid w:val="00423677"/>
    <w:rsid w:val="00423B08"/>
    <w:rsid w:val="004242F4"/>
    <w:rsid w:val="00424673"/>
    <w:rsid w:val="00424820"/>
    <w:rsid w:val="00425042"/>
    <w:rsid w:val="004250C2"/>
    <w:rsid w:val="0042535D"/>
    <w:rsid w:val="004259A7"/>
    <w:rsid w:val="004260BB"/>
    <w:rsid w:val="0042649B"/>
    <w:rsid w:val="00426966"/>
    <w:rsid w:val="00426D40"/>
    <w:rsid w:val="004272CB"/>
    <w:rsid w:val="00430712"/>
    <w:rsid w:val="00430AD8"/>
    <w:rsid w:val="00430B29"/>
    <w:rsid w:val="00430DE1"/>
    <w:rsid w:val="00430FF1"/>
    <w:rsid w:val="00431062"/>
    <w:rsid w:val="00432019"/>
    <w:rsid w:val="00432256"/>
    <w:rsid w:val="0043296B"/>
    <w:rsid w:val="00433939"/>
    <w:rsid w:val="004343FB"/>
    <w:rsid w:val="00434D00"/>
    <w:rsid w:val="00435786"/>
    <w:rsid w:val="00435C35"/>
    <w:rsid w:val="00435EE5"/>
    <w:rsid w:val="00436757"/>
    <w:rsid w:val="0043680E"/>
    <w:rsid w:val="0044000F"/>
    <w:rsid w:val="0044083E"/>
    <w:rsid w:val="00440B1A"/>
    <w:rsid w:val="004410AC"/>
    <w:rsid w:val="0044119A"/>
    <w:rsid w:val="004412D4"/>
    <w:rsid w:val="00441536"/>
    <w:rsid w:val="0044180B"/>
    <w:rsid w:val="00441A00"/>
    <w:rsid w:val="00441F91"/>
    <w:rsid w:val="00442588"/>
    <w:rsid w:val="00442C40"/>
    <w:rsid w:val="004437C5"/>
    <w:rsid w:val="00444706"/>
    <w:rsid w:val="004449B6"/>
    <w:rsid w:val="00444EEE"/>
    <w:rsid w:val="00445A26"/>
    <w:rsid w:val="00445B5F"/>
    <w:rsid w:val="00445E7F"/>
    <w:rsid w:val="00446CA4"/>
    <w:rsid w:val="00447461"/>
    <w:rsid w:val="00447B5C"/>
    <w:rsid w:val="004509F4"/>
    <w:rsid w:val="00450D72"/>
    <w:rsid w:val="00450F6C"/>
    <w:rsid w:val="00451679"/>
    <w:rsid w:val="00451DA2"/>
    <w:rsid w:val="0045272E"/>
    <w:rsid w:val="004529F6"/>
    <w:rsid w:val="00452E75"/>
    <w:rsid w:val="004530C5"/>
    <w:rsid w:val="0045379F"/>
    <w:rsid w:val="004537B7"/>
    <w:rsid w:val="00453E09"/>
    <w:rsid w:val="004542A7"/>
    <w:rsid w:val="004544B1"/>
    <w:rsid w:val="00454EBF"/>
    <w:rsid w:val="00455090"/>
    <w:rsid w:val="004551D9"/>
    <w:rsid w:val="00455312"/>
    <w:rsid w:val="0045547B"/>
    <w:rsid w:val="004558D6"/>
    <w:rsid w:val="004560A4"/>
    <w:rsid w:val="00456119"/>
    <w:rsid w:val="004567BE"/>
    <w:rsid w:val="0045714E"/>
    <w:rsid w:val="00457C11"/>
    <w:rsid w:val="00457C51"/>
    <w:rsid w:val="00457FB8"/>
    <w:rsid w:val="0046032F"/>
    <w:rsid w:val="0046075D"/>
    <w:rsid w:val="004619C4"/>
    <w:rsid w:val="00461CA1"/>
    <w:rsid w:val="004620CE"/>
    <w:rsid w:val="0046234A"/>
    <w:rsid w:val="00462CAB"/>
    <w:rsid w:val="00462CBA"/>
    <w:rsid w:val="00462CE5"/>
    <w:rsid w:val="00462E1A"/>
    <w:rsid w:val="0046315B"/>
    <w:rsid w:val="00464355"/>
    <w:rsid w:val="004643E4"/>
    <w:rsid w:val="004644F5"/>
    <w:rsid w:val="00464EF1"/>
    <w:rsid w:val="00465360"/>
    <w:rsid w:val="004655D9"/>
    <w:rsid w:val="004662A7"/>
    <w:rsid w:val="0046677C"/>
    <w:rsid w:val="0047011A"/>
    <w:rsid w:val="00470265"/>
    <w:rsid w:val="004704DE"/>
    <w:rsid w:val="00470756"/>
    <w:rsid w:val="00470A62"/>
    <w:rsid w:val="0047112C"/>
    <w:rsid w:val="00471C1E"/>
    <w:rsid w:val="00471D32"/>
    <w:rsid w:val="00472230"/>
    <w:rsid w:val="00472243"/>
    <w:rsid w:val="004725B7"/>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010"/>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650"/>
    <w:rsid w:val="00493AFF"/>
    <w:rsid w:val="00493BDB"/>
    <w:rsid w:val="0049460C"/>
    <w:rsid w:val="004947EA"/>
    <w:rsid w:val="0049483B"/>
    <w:rsid w:val="00494A55"/>
    <w:rsid w:val="00494A77"/>
    <w:rsid w:val="00495482"/>
    <w:rsid w:val="00495CA2"/>
    <w:rsid w:val="00495FC1"/>
    <w:rsid w:val="0049623F"/>
    <w:rsid w:val="00496263"/>
    <w:rsid w:val="00496DE9"/>
    <w:rsid w:val="004A0FD6"/>
    <w:rsid w:val="004A1857"/>
    <w:rsid w:val="004A2082"/>
    <w:rsid w:val="004A2130"/>
    <w:rsid w:val="004A3366"/>
    <w:rsid w:val="004A3A40"/>
    <w:rsid w:val="004A3C51"/>
    <w:rsid w:val="004A3DCF"/>
    <w:rsid w:val="004A471C"/>
    <w:rsid w:val="004A562A"/>
    <w:rsid w:val="004A59E7"/>
    <w:rsid w:val="004A5BB7"/>
    <w:rsid w:val="004A5ED3"/>
    <w:rsid w:val="004A7383"/>
    <w:rsid w:val="004A7A67"/>
    <w:rsid w:val="004A7ACC"/>
    <w:rsid w:val="004B0399"/>
    <w:rsid w:val="004B17D4"/>
    <w:rsid w:val="004B196E"/>
    <w:rsid w:val="004B2544"/>
    <w:rsid w:val="004B2F8F"/>
    <w:rsid w:val="004B32C5"/>
    <w:rsid w:val="004B3B86"/>
    <w:rsid w:val="004B43F3"/>
    <w:rsid w:val="004B4402"/>
    <w:rsid w:val="004B4706"/>
    <w:rsid w:val="004B4731"/>
    <w:rsid w:val="004B4A63"/>
    <w:rsid w:val="004B4C40"/>
    <w:rsid w:val="004B4F05"/>
    <w:rsid w:val="004B5221"/>
    <w:rsid w:val="004B57FE"/>
    <w:rsid w:val="004B5F9A"/>
    <w:rsid w:val="004B6279"/>
    <w:rsid w:val="004B683B"/>
    <w:rsid w:val="004B6BA3"/>
    <w:rsid w:val="004B6D5F"/>
    <w:rsid w:val="004B7137"/>
    <w:rsid w:val="004B7DDF"/>
    <w:rsid w:val="004C09B8"/>
    <w:rsid w:val="004C0D97"/>
    <w:rsid w:val="004C0F70"/>
    <w:rsid w:val="004C0F99"/>
    <w:rsid w:val="004C1771"/>
    <w:rsid w:val="004C1A56"/>
    <w:rsid w:val="004C1F6F"/>
    <w:rsid w:val="004C208C"/>
    <w:rsid w:val="004C299F"/>
    <w:rsid w:val="004C2F1A"/>
    <w:rsid w:val="004C30F9"/>
    <w:rsid w:val="004C3645"/>
    <w:rsid w:val="004C3C25"/>
    <w:rsid w:val="004C3DF3"/>
    <w:rsid w:val="004C4383"/>
    <w:rsid w:val="004C4499"/>
    <w:rsid w:val="004C4C5C"/>
    <w:rsid w:val="004C4E70"/>
    <w:rsid w:val="004C52A4"/>
    <w:rsid w:val="004C5B4A"/>
    <w:rsid w:val="004C63CB"/>
    <w:rsid w:val="004C6531"/>
    <w:rsid w:val="004C6658"/>
    <w:rsid w:val="004C67DC"/>
    <w:rsid w:val="004C6932"/>
    <w:rsid w:val="004C74C3"/>
    <w:rsid w:val="004C7B7C"/>
    <w:rsid w:val="004D066D"/>
    <w:rsid w:val="004D0CE5"/>
    <w:rsid w:val="004D1E57"/>
    <w:rsid w:val="004D1F34"/>
    <w:rsid w:val="004D1F37"/>
    <w:rsid w:val="004D2DAF"/>
    <w:rsid w:val="004D2EF1"/>
    <w:rsid w:val="004D377E"/>
    <w:rsid w:val="004D37BF"/>
    <w:rsid w:val="004D3D15"/>
    <w:rsid w:val="004D4149"/>
    <w:rsid w:val="004D4401"/>
    <w:rsid w:val="004D4B16"/>
    <w:rsid w:val="004D4C38"/>
    <w:rsid w:val="004D53B3"/>
    <w:rsid w:val="004D5652"/>
    <w:rsid w:val="004D61E2"/>
    <w:rsid w:val="004D65D6"/>
    <w:rsid w:val="004D65F1"/>
    <w:rsid w:val="004D6F75"/>
    <w:rsid w:val="004D769C"/>
    <w:rsid w:val="004D7745"/>
    <w:rsid w:val="004D783D"/>
    <w:rsid w:val="004D7A2F"/>
    <w:rsid w:val="004D7DF3"/>
    <w:rsid w:val="004E02C9"/>
    <w:rsid w:val="004E0429"/>
    <w:rsid w:val="004E0662"/>
    <w:rsid w:val="004E0BA0"/>
    <w:rsid w:val="004E0C2D"/>
    <w:rsid w:val="004E126C"/>
    <w:rsid w:val="004E13FD"/>
    <w:rsid w:val="004E1631"/>
    <w:rsid w:val="004E1E14"/>
    <w:rsid w:val="004E1E54"/>
    <w:rsid w:val="004E2E00"/>
    <w:rsid w:val="004E2FAF"/>
    <w:rsid w:val="004E33F6"/>
    <w:rsid w:val="004E36CB"/>
    <w:rsid w:val="004E39A8"/>
    <w:rsid w:val="004E42E9"/>
    <w:rsid w:val="004E58EF"/>
    <w:rsid w:val="004E5CDD"/>
    <w:rsid w:val="004E6AC0"/>
    <w:rsid w:val="004E6AC9"/>
    <w:rsid w:val="004E6DA5"/>
    <w:rsid w:val="004E6EE1"/>
    <w:rsid w:val="004E7385"/>
    <w:rsid w:val="004F0ED1"/>
    <w:rsid w:val="004F15FF"/>
    <w:rsid w:val="004F254E"/>
    <w:rsid w:val="004F27F5"/>
    <w:rsid w:val="004F2D5B"/>
    <w:rsid w:val="004F2E81"/>
    <w:rsid w:val="004F3375"/>
    <w:rsid w:val="004F39BF"/>
    <w:rsid w:val="004F4086"/>
    <w:rsid w:val="004F419B"/>
    <w:rsid w:val="004F467C"/>
    <w:rsid w:val="004F53C4"/>
    <w:rsid w:val="004F5C1B"/>
    <w:rsid w:val="004F5F7F"/>
    <w:rsid w:val="004F60C3"/>
    <w:rsid w:val="004F6232"/>
    <w:rsid w:val="004F6A56"/>
    <w:rsid w:val="004F6C48"/>
    <w:rsid w:val="004F74C8"/>
    <w:rsid w:val="004F76AF"/>
    <w:rsid w:val="004F7ECD"/>
    <w:rsid w:val="00500244"/>
    <w:rsid w:val="00500D38"/>
    <w:rsid w:val="00500E2E"/>
    <w:rsid w:val="00501847"/>
    <w:rsid w:val="005026E8"/>
    <w:rsid w:val="00502D0F"/>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26E"/>
    <w:rsid w:val="00512573"/>
    <w:rsid w:val="00512B05"/>
    <w:rsid w:val="00513133"/>
    <w:rsid w:val="0051334A"/>
    <w:rsid w:val="00514A55"/>
    <w:rsid w:val="00515E75"/>
    <w:rsid w:val="0051625C"/>
    <w:rsid w:val="00516A68"/>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6EFF"/>
    <w:rsid w:val="00527175"/>
    <w:rsid w:val="0052726A"/>
    <w:rsid w:val="00527D32"/>
    <w:rsid w:val="00530505"/>
    <w:rsid w:val="00530B58"/>
    <w:rsid w:val="00530F4D"/>
    <w:rsid w:val="005310BA"/>
    <w:rsid w:val="005312B4"/>
    <w:rsid w:val="005323D7"/>
    <w:rsid w:val="005335D1"/>
    <w:rsid w:val="00533615"/>
    <w:rsid w:val="00533AC7"/>
    <w:rsid w:val="00533F21"/>
    <w:rsid w:val="0053411E"/>
    <w:rsid w:val="00535716"/>
    <w:rsid w:val="0053591E"/>
    <w:rsid w:val="00535EC8"/>
    <w:rsid w:val="00536769"/>
    <w:rsid w:val="005367EF"/>
    <w:rsid w:val="00536905"/>
    <w:rsid w:val="00536B81"/>
    <w:rsid w:val="00537C24"/>
    <w:rsid w:val="00540B05"/>
    <w:rsid w:val="005416C2"/>
    <w:rsid w:val="0054194F"/>
    <w:rsid w:val="0054274A"/>
    <w:rsid w:val="00542772"/>
    <w:rsid w:val="005428F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1D2B"/>
    <w:rsid w:val="00552763"/>
    <w:rsid w:val="0055306F"/>
    <w:rsid w:val="0055336C"/>
    <w:rsid w:val="00553464"/>
    <w:rsid w:val="005535A5"/>
    <w:rsid w:val="00553D83"/>
    <w:rsid w:val="00554416"/>
    <w:rsid w:val="00554F5C"/>
    <w:rsid w:val="00555048"/>
    <w:rsid w:val="0055508B"/>
    <w:rsid w:val="005556D5"/>
    <w:rsid w:val="0055632E"/>
    <w:rsid w:val="005564D4"/>
    <w:rsid w:val="00556F80"/>
    <w:rsid w:val="00557458"/>
    <w:rsid w:val="00557F59"/>
    <w:rsid w:val="0056004D"/>
    <w:rsid w:val="0056047F"/>
    <w:rsid w:val="0056078C"/>
    <w:rsid w:val="005610BF"/>
    <w:rsid w:val="00561F41"/>
    <w:rsid w:val="00562915"/>
    <w:rsid w:val="00562E8D"/>
    <w:rsid w:val="00563357"/>
    <w:rsid w:val="005640F0"/>
    <w:rsid w:val="005643B2"/>
    <w:rsid w:val="005643C6"/>
    <w:rsid w:val="005645BB"/>
    <w:rsid w:val="005645CB"/>
    <w:rsid w:val="00564A27"/>
    <w:rsid w:val="00564C67"/>
    <w:rsid w:val="00564DAD"/>
    <w:rsid w:val="00565586"/>
    <w:rsid w:val="005657C7"/>
    <w:rsid w:val="00566656"/>
    <w:rsid w:val="00567156"/>
    <w:rsid w:val="005671F2"/>
    <w:rsid w:val="005677B4"/>
    <w:rsid w:val="005701EA"/>
    <w:rsid w:val="005704C3"/>
    <w:rsid w:val="00570514"/>
    <w:rsid w:val="005711C1"/>
    <w:rsid w:val="00571F9A"/>
    <w:rsid w:val="005720E6"/>
    <w:rsid w:val="005738A7"/>
    <w:rsid w:val="00573AAF"/>
    <w:rsid w:val="00574179"/>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734"/>
    <w:rsid w:val="00582C87"/>
    <w:rsid w:val="0058483B"/>
    <w:rsid w:val="00585CE0"/>
    <w:rsid w:val="005861F9"/>
    <w:rsid w:val="005864B8"/>
    <w:rsid w:val="00587048"/>
    <w:rsid w:val="00587B1A"/>
    <w:rsid w:val="00587EA0"/>
    <w:rsid w:val="00590722"/>
    <w:rsid w:val="00590E14"/>
    <w:rsid w:val="005912C3"/>
    <w:rsid w:val="00591A58"/>
    <w:rsid w:val="005922E9"/>
    <w:rsid w:val="005923EE"/>
    <w:rsid w:val="00592EAF"/>
    <w:rsid w:val="005942BB"/>
    <w:rsid w:val="0059469A"/>
    <w:rsid w:val="00595B2C"/>
    <w:rsid w:val="00595B6D"/>
    <w:rsid w:val="00595E5B"/>
    <w:rsid w:val="00596560"/>
    <w:rsid w:val="00596E6D"/>
    <w:rsid w:val="00597D61"/>
    <w:rsid w:val="00597F83"/>
    <w:rsid w:val="005A1F32"/>
    <w:rsid w:val="005A2652"/>
    <w:rsid w:val="005A2874"/>
    <w:rsid w:val="005A2BB7"/>
    <w:rsid w:val="005A3656"/>
    <w:rsid w:val="005A3950"/>
    <w:rsid w:val="005A42C7"/>
    <w:rsid w:val="005A549A"/>
    <w:rsid w:val="005A5C7A"/>
    <w:rsid w:val="005A71AD"/>
    <w:rsid w:val="005A792B"/>
    <w:rsid w:val="005A79A2"/>
    <w:rsid w:val="005A7AAB"/>
    <w:rsid w:val="005B07D4"/>
    <w:rsid w:val="005B1104"/>
    <w:rsid w:val="005B15C2"/>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B97"/>
    <w:rsid w:val="005B511B"/>
    <w:rsid w:val="005B55BC"/>
    <w:rsid w:val="005B5709"/>
    <w:rsid w:val="005B57FF"/>
    <w:rsid w:val="005B5CCB"/>
    <w:rsid w:val="005B5F3D"/>
    <w:rsid w:val="005B6227"/>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4F5B"/>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4E4F"/>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45C9"/>
    <w:rsid w:val="005E5405"/>
    <w:rsid w:val="005E667D"/>
    <w:rsid w:val="005E6C91"/>
    <w:rsid w:val="005E6E91"/>
    <w:rsid w:val="005E7061"/>
    <w:rsid w:val="005E74E4"/>
    <w:rsid w:val="005F0160"/>
    <w:rsid w:val="005F0B4B"/>
    <w:rsid w:val="005F1AB0"/>
    <w:rsid w:val="005F3309"/>
    <w:rsid w:val="005F35BE"/>
    <w:rsid w:val="005F3BED"/>
    <w:rsid w:val="005F3F0E"/>
    <w:rsid w:val="005F412E"/>
    <w:rsid w:val="005F4440"/>
    <w:rsid w:val="005F49ED"/>
    <w:rsid w:val="005F57AA"/>
    <w:rsid w:val="005F593D"/>
    <w:rsid w:val="005F5BEE"/>
    <w:rsid w:val="005F5CCF"/>
    <w:rsid w:val="005F6793"/>
    <w:rsid w:val="005F6B74"/>
    <w:rsid w:val="005F7E2F"/>
    <w:rsid w:val="00600058"/>
    <w:rsid w:val="006007B0"/>
    <w:rsid w:val="00600ADE"/>
    <w:rsid w:val="006018AB"/>
    <w:rsid w:val="00601B46"/>
    <w:rsid w:val="00602547"/>
    <w:rsid w:val="00602D48"/>
    <w:rsid w:val="00602E41"/>
    <w:rsid w:val="0060303D"/>
    <w:rsid w:val="00603F3F"/>
    <w:rsid w:val="00603FA8"/>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8A8"/>
    <w:rsid w:val="00612AAF"/>
    <w:rsid w:val="00613EDF"/>
    <w:rsid w:val="00614A92"/>
    <w:rsid w:val="006154D1"/>
    <w:rsid w:val="00615666"/>
    <w:rsid w:val="006156F5"/>
    <w:rsid w:val="00615D22"/>
    <w:rsid w:val="00615E79"/>
    <w:rsid w:val="006168B3"/>
    <w:rsid w:val="00616CDA"/>
    <w:rsid w:val="0061745B"/>
    <w:rsid w:val="0061749E"/>
    <w:rsid w:val="006178B7"/>
    <w:rsid w:val="00617D4C"/>
    <w:rsid w:val="006204F7"/>
    <w:rsid w:val="00620A6E"/>
    <w:rsid w:val="00620E6E"/>
    <w:rsid w:val="00620FA9"/>
    <w:rsid w:val="006223ED"/>
    <w:rsid w:val="0062316B"/>
    <w:rsid w:val="00623231"/>
    <w:rsid w:val="00623329"/>
    <w:rsid w:val="006239B9"/>
    <w:rsid w:val="00623D1B"/>
    <w:rsid w:val="00624940"/>
    <w:rsid w:val="006267C0"/>
    <w:rsid w:val="00626989"/>
    <w:rsid w:val="00626AE9"/>
    <w:rsid w:val="00626E34"/>
    <w:rsid w:val="00627502"/>
    <w:rsid w:val="0062757C"/>
    <w:rsid w:val="006278BF"/>
    <w:rsid w:val="00627BE3"/>
    <w:rsid w:val="00627F4B"/>
    <w:rsid w:val="006304B1"/>
    <w:rsid w:val="00630F29"/>
    <w:rsid w:val="00631626"/>
    <w:rsid w:val="0063173F"/>
    <w:rsid w:val="00631760"/>
    <w:rsid w:val="00631CBB"/>
    <w:rsid w:val="00631FC2"/>
    <w:rsid w:val="00632744"/>
    <w:rsid w:val="0063279E"/>
    <w:rsid w:val="00632AEB"/>
    <w:rsid w:val="00633309"/>
    <w:rsid w:val="0063390B"/>
    <w:rsid w:val="00633AEB"/>
    <w:rsid w:val="00633D20"/>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368"/>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38"/>
    <w:rsid w:val="00653575"/>
    <w:rsid w:val="00653B83"/>
    <w:rsid w:val="00654213"/>
    <w:rsid w:val="0065484E"/>
    <w:rsid w:val="006552D1"/>
    <w:rsid w:val="0065532D"/>
    <w:rsid w:val="00655446"/>
    <w:rsid w:val="00655631"/>
    <w:rsid w:val="00655903"/>
    <w:rsid w:val="0065591F"/>
    <w:rsid w:val="006563ED"/>
    <w:rsid w:val="0065653C"/>
    <w:rsid w:val="00656DDA"/>
    <w:rsid w:val="006577B8"/>
    <w:rsid w:val="006579CA"/>
    <w:rsid w:val="00660009"/>
    <w:rsid w:val="0066007D"/>
    <w:rsid w:val="00660C29"/>
    <w:rsid w:val="00660E9A"/>
    <w:rsid w:val="00661767"/>
    <w:rsid w:val="0066185C"/>
    <w:rsid w:val="00661994"/>
    <w:rsid w:val="00662221"/>
    <w:rsid w:val="006627CA"/>
    <w:rsid w:val="00662884"/>
    <w:rsid w:val="00663174"/>
    <w:rsid w:val="006631FF"/>
    <w:rsid w:val="0066416D"/>
    <w:rsid w:val="006641F3"/>
    <w:rsid w:val="006645D4"/>
    <w:rsid w:val="006646F8"/>
    <w:rsid w:val="0066496A"/>
    <w:rsid w:val="00664ADB"/>
    <w:rsid w:val="006650A0"/>
    <w:rsid w:val="00665E27"/>
    <w:rsid w:val="00666562"/>
    <w:rsid w:val="006666BB"/>
    <w:rsid w:val="00666E06"/>
    <w:rsid w:val="00666E28"/>
    <w:rsid w:val="00667061"/>
    <w:rsid w:val="00667638"/>
    <w:rsid w:val="006676F1"/>
    <w:rsid w:val="00667FFB"/>
    <w:rsid w:val="006700F8"/>
    <w:rsid w:val="006708D4"/>
    <w:rsid w:val="00671904"/>
    <w:rsid w:val="006720BE"/>
    <w:rsid w:val="00672EA8"/>
    <w:rsid w:val="006736C2"/>
    <w:rsid w:val="0067394D"/>
    <w:rsid w:val="006741D3"/>
    <w:rsid w:val="0067493C"/>
    <w:rsid w:val="006749F0"/>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128"/>
    <w:rsid w:val="006B143A"/>
    <w:rsid w:val="006B1586"/>
    <w:rsid w:val="006B185C"/>
    <w:rsid w:val="006B1FC0"/>
    <w:rsid w:val="006B2310"/>
    <w:rsid w:val="006B2DB9"/>
    <w:rsid w:val="006B3479"/>
    <w:rsid w:val="006B3D9F"/>
    <w:rsid w:val="006B43E1"/>
    <w:rsid w:val="006B4856"/>
    <w:rsid w:val="006B491B"/>
    <w:rsid w:val="006B495B"/>
    <w:rsid w:val="006B529B"/>
    <w:rsid w:val="006B5350"/>
    <w:rsid w:val="006B5486"/>
    <w:rsid w:val="006B5496"/>
    <w:rsid w:val="006B54A2"/>
    <w:rsid w:val="006B5828"/>
    <w:rsid w:val="006B58C7"/>
    <w:rsid w:val="006B5ECA"/>
    <w:rsid w:val="006B63CE"/>
    <w:rsid w:val="006C044E"/>
    <w:rsid w:val="006C0B65"/>
    <w:rsid w:val="006C1028"/>
    <w:rsid w:val="006C14D9"/>
    <w:rsid w:val="006C14F1"/>
    <w:rsid w:val="006C1AF2"/>
    <w:rsid w:val="006C2016"/>
    <w:rsid w:val="006C2362"/>
    <w:rsid w:val="006C4440"/>
    <w:rsid w:val="006C482F"/>
    <w:rsid w:val="006C4E68"/>
    <w:rsid w:val="006C4FF3"/>
    <w:rsid w:val="006C5125"/>
    <w:rsid w:val="006C514E"/>
    <w:rsid w:val="006C526B"/>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54D"/>
    <w:rsid w:val="006E1C7B"/>
    <w:rsid w:val="006E20EF"/>
    <w:rsid w:val="006E272A"/>
    <w:rsid w:val="006E2BBA"/>
    <w:rsid w:val="006E37AE"/>
    <w:rsid w:val="006E3F8F"/>
    <w:rsid w:val="006E409D"/>
    <w:rsid w:val="006E43E7"/>
    <w:rsid w:val="006E524A"/>
    <w:rsid w:val="006E552C"/>
    <w:rsid w:val="006E5970"/>
    <w:rsid w:val="006E60AC"/>
    <w:rsid w:val="006E6B78"/>
    <w:rsid w:val="006E77D8"/>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4C58"/>
    <w:rsid w:val="007057C7"/>
    <w:rsid w:val="00705A1B"/>
    <w:rsid w:val="00705F6C"/>
    <w:rsid w:val="0070650A"/>
    <w:rsid w:val="007074D0"/>
    <w:rsid w:val="00707E43"/>
    <w:rsid w:val="00710594"/>
    <w:rsid w:val="007109CE"/>
    <w:rsid w:val="00710D55"/>
    <w:rsid w:val="00710E24"/>
    <w:rsid w:val="00710E40"/>
    <w:rsid w:val="00712067"/>
    <w:rsid w:val="007133EE"/>
    <w:rsid w:val="00713E03"/>
    <w:rsid w:val="00714405"/>
    <w:rsid w:val="007145BE"/>
    <w:rsid w:val="00714A21"/>
    <w:rsid w:val="00714B12"/>
    <w:rsid w:val="00714FC2"/>
    <w:rsid w:val="00715366"/>
    <w:rsid w:val="00715A21"/>
    <w:rsid w:val="007160DF"/>
    <w:rsid w:val="00716689"/>
    <w:rsid w:val="007170C9"/>
    <w:rsid w:val="0071714F"/>
    <w:rsid w:val="0071779D"/>
    <w:rsid w:val="0071779E"/>
    <w:rsid w:val="0072126F"/>
    <w:rsid w:val="00721538"/>
    <w:rsid w:val="007223FB"/>
    <w:rsid w:val="00722D8A"/>
    <w:rsid w:val="00722E84"/>
    <w:rsid w:val="0072336F"/>
    <w:rsid w:val="0072337E"/>
    <w:rsid w:val="007234EA"/>
    <w:rsid w:val="00723993"/>
    <w:rsid w:val="00723A86"/>
    <w:rsid w:val="00723DE0"/>
    <w:rsid w:val="0072494E"/>
    <w:rsid w:val="00724C38"/>
    <w:rsid w:val="00724EDF"/>
    <w:rsid w:val="00725843"/>
    <w:rsid w:val="007259D9"/>
    <w:rsid w:val="00725B4D"/>
    <w:rsid w:val="0072649B"/>
    <w:rsid w:val="00726565"/>
    <w:rsid w:val="00726B2E"/>
    <w:rsid w:val="00727293"/>
    <w:rsid w:val="0072761A"/>
    <w:rsid w:val="00730508"/>
    <w:rsid w:val="0073109A"/>
    <w:rsid w:val="00731712"/>
    <w:rsid w:val="00731EE3"/>
    <w:rsid w:val="0073230E"/>
    <w:rsid w:val="0073275B"/>
    <w:rsid w:val="00732C7F"/>
    <w:rsid w:val="007330BC"/>
    <w:rsid w:val="007332A0"/>
    <w:rsid w:val="00734872"/>
    <w:rsid w:val="00735377"/>
    <w:rsid w:val="0073598B"/>
    <w:rsid w:val="007360ED"/>
    <w:rsid w:val="0073670A"/>
    <w:rsid w:val="00736A1A"/>
    <w:rsid w:val="00736A69"/>
    <w:rsid w:val="00737188"/>
    <w:rsid w:val="007378E7"/>
    <w:rsid w:val="00737BC3"/>
    <w:rsid w:val="00737C66"/>
    <w:rsid w:val="00740DE2"/>
    <w:rsid w:val="007417CC"/>
    <w:rsid w:val="00741899"/>
    <w:rsid w:val="00741F01"/>
    <w:rsid w:val="00742220"/>
    <w:rsid w:val="00742373"/>
    <w:rsid w:val="0074277B"/>
    <w:rsid w:val="007433E1"/>
    <w:rsid w:val="00744AC0"/>
    <w:rsid w:val="00746541"/>
    <w:rsid w:val="00746F0C"/>
    <w:rsid w:val="007471D8"/>
    <w:rsid w:val="0075046E"/>
    <w:rsid w:val="007505F7"/>
    <w:rsid w:val="00751C60"/>
    <w:rsid w:val="00751ED4"/>
    <w:rsid w:val="00752743"/>
    <w:rsid w:val="007528D3"/>
    <w:rsid w:val="00753AD8"/>
    <w:rsid w:val="007542DD"/>
    <w:rsid w:val="0075480A"/>
    <w:rsid w:val="007550A9"/>
    <w:rsid w:val="007560A2"/>
    <w:rsid w:val="00756734"/>
    <w:rsid w:val="00756F71"/>
    <w:rsid w:val="00757727"/>
    <w:rsid w:val="00757AF4"/>
    <w:rsid w:val="00757BD5"/>
    <w:rsid w:val="00757C5A"/>
    <w:rsid w:val="00757D48"/>
    <w:rsid w:val="0076091C"/>
    <w:rsid w:val="007612F4"/>
    <w:rsid w:val="00761352"/>
    <w:rsid w:val="007624DF"/>
    <w:rsid w:val="007629C5"/>
    <w:rsid w:val="00762AF2"/>
    <w:rsid w:val="00762C43"/>
    <w:rsid w:val="00763659"/>
    <w:rsid w:val="00763AFF"/>
    <w:rsid w:val="00763D98"/>
    <w:rsid w:val="007640B2"/>
    <w:rsid w:val="00764137"/>
    <w:rsid w:val="00764502"/>
    <w:rsid w:val="00764B34"/>
    <w:rsid w:val="00765E35"/>
    <w:rsid w:val="00765E69"/>
    <w:rsid w:val="00765EBA"/>
    <w:rsid w:val="007664D0"/>
    <w:rsid w:val="007702A5"/>
    <w:rsid w:val="007704B4"/>
    <w:rsid w:val="007708D1"/>
    <w:rsid w:val="007712FE"/>
    <w:rsid w:val="00771490"/>
    <w:rsid w:val="00771620"/>
    <w:rsid w:val="00771A3D"/>
    <w:rsid w:val="00771DCD"/>
    <w:rsid w:val="007723C4"/>
    <w:rsid w:val="007725BF"/>
    <w:rsid w:val="00773001"/>
    <w:rsid w:val="00774210"/>
    <w:rsid w:val="00774F5F"/>
    <w:rsid w:val="00774FC4"/>
    <w:rsid w:val="0077537C"/>
    <w:rsid w:val="00775908"/>
    <w:rsid w:val="00775FD5"/>
    <w:rsid w:val="007764BA"/>
    <w:rsid w:val="007765EB"/>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6161"/>
    <w:rsid w:val="00786595"/>
    <w:rsid w:val="007879E5"/>
    <w:rsid w:val="00787A20"/>
    <w:rsid w:val="007903FE"/>
    <w:rsid w:val="0079105C"/>
    <w:rsid w:val="007916AF"/>
    <w:rsid w:val="007918D6"/>
    <w:rsid w:val="00791B50"/>
    <w:rsid w:val="00791B81"/>
    <w:rsid w:val="00791C1B"/>
    <w:rsid w:val="00792197"/>
    <w:rsid w:val="007927F7"/>
    <w:rsid w:val="007928DF"/>
    <w:rsid w:val="0079343E"/>
    <w:rsid w:val="007943FE"/>
    <w:rsid w:val="00794596"/>
    <w:rsid w:val="00794E64"/>
    <w:rsid w:val="00794F32"/>
    <w:rsid w:val="0079514B"/>
    <w:rsid w:val="00795503"/>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C0891"/>
    <w:rsid w:val="007C0E04"/>
    <w:rsid w:val="007C119F"/>
    <w:rsid w:val="007C1294"/>
    <w:rsid w:val="007C250F"/>
    <w:rsid w:val="007C3F87"/>
    <w:rsid w:val="007C40C0"/>
    <w:rsid w:val="007C41A5"/>
    <w:rsid w:val="007C4C06"/>
    <w:rsid w:val="007C537D"/>
    <w:rsid w:val="007C5625"/>
    <w:rsid w:val="007C56BD"/>
    <w:rsid w:val="007C6C6E"/>
    <w:rsid w:val="007C6D6E"/>
    <w:rsid w:val="007C7677"/>
    <w:rsid w:val="007C7A61"/>
    <w:rsid w:val="007C7AF3"/>
    <w:rsid w:val="007D00C7"/>
    <w:rsid w:val="007D1540"/>
    <w:rsid w:val="007D2132"/>
    <w:rsid w:val="007D32C2"/>
    <w:rsid w:val="007D368C"/>
    <w:rsid w:val="007D3738"/>
    <w:rsid w:val="007D37D6"/>
    <w:rsid w:val="007D5AA2"/>
    <w:rsid w:val="007D5BCD"/>
    <w:rsid w:val="007D5DAF"/>
    <w:rsid w:val="007D5EC3"/>
    <w:rsid w:val="007D5EC9"/>
    <w:rsid w:val="007D66B5"/>
    <w:rsid w:val="007D6928"/>
    <w:rsid w:val="007D6B18"/>
    <w:rsid w:val="007D71DB"/>
    <w:rsid w:val="007D7531"/>
    <w:rsid w:val="007D775E"/>
    <w:rsid w:val="007E02D8"/>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372"/>
    <w:rsid w:val="007E54EB"/>
    <w:rsid w:val="007E5C7D"/>
    <w:rsid w:val="007E5D0D"/>
    <w:rsid w:val="007E6593"/>
    <w:rsid w:val="007E795F"/>
    <w:rsid w:val="007E7C66"/>
    <w:rsid w:val="007F0EE4"/>
    <w:rsid w:val="007F10F9"/>
    <w:rsid w:val="007F14A5"/>
    <w:rsid w:val="007F218A"/>
    <w:rsid w:val="007F2A78"/>
    <w:rsid w:val="007F2D9A"/>
    <w:rsid w:val="007F2F7D"/>
    <w:rsid w:val="007F30EA"/>
    <w:rsid w:val="007F36C4"/>
    <w:rsid w:val="007F3A6A"/>
    <w:rsid w:val="007F55DB"/>
    <w:rsid w:val="007F5BC4"/>
    <w:rsid w:val="007F5F8F"/>
    <w:rsid w:val="007F66B3"/>
    <w:rsid w:val="007F70A5"/>
    <w:rsid w:val="007F7EFB"/>
    <w:rsid w:val="00801FAD"/>
    <w:rsid w:val="00802FA3"/>
    <w:rsid w:val="00803644"/>
    <w:rsid w:val="00803BEB"/>
    <w:rsid w:val="008041F3"/>
    <w:rsid w:val="0080430D"/>
    <w:rsid w:val="00804B62"/>
    <w:rsid w:val="00804D42"/>
    <w:rsid w:val="0080574E"/>
    <w:rsid w:val="008058F0"/>
    <w:rsid w:val="00805DA8"/>
    <w:rsid w:val="00805F2B"/>
    <w:rsid w:val="00805F66"/>
    <w:rsid w:val="008067A9"/>
    <w:rsid w:val="00806A47"/>
    <w:rsid w:val="00806F0A"/>
    <w:rsid w:val="00807048"/>
    <w:rsid w:val="00810770"/>
    <w:rsid w:val="00810785"/>
    <w:rsid w:val="00810B46"/>
    <w:rsid w:val="00811512"/>
    <w:rsid w:val="00811913"/>
    <w:rsid w:val="00812088"/>
    <w:rsid w:val="008120E8"/>
    <w:rsid w:val="0081224B"/>
    <w:rsid w:val="00812723"/>
    <w:rsid w:val="00812AD1"/>
    <w:rsid w:val="008138DA"/>
    <w:rsid w:val="008148C8"/>
    <w:rsid w:val="0081532A"/>
    <w:rsid w:val="00815502"/>
    <w:rsid w:val="00816103"/>
    <w:rsid w:val="00816F4C"/>
    <w:rsid w:val="008172BF"/>
    <w:rsid w:val="008173CE"/>
    <w:rsid w:val="00817C8C"/>
    <w:rsid w:val="00817EDE"/>
    <w:rsid w:val="00820028"/>
    <w:rsid w:val="00822983"/>
    <w:rsid w:val="00822ABF"/>
    <w:rsid w:val="008231B1"/>
    <w:rsid w:val="0082377C"/>
    <w:rsid w:val="00823AA9"/>
    <w:rsid w:val="00824358"/>
    <w:rsid w:val="00824635"/>
    <w:rsid w:val="00824B23"/>
    <w:rsid w:val="00824D8A"/>
    <w:rsid w:val="00825AE7"/>
    <w:rsid w:val="00827B09"/>
    <w:rsid w:val="00827DEF"/>
    <w:rsid w:val="00830016"/>
    <w:rsid w:val="0083024B"/>
    <w:rsid w:val="008302D9"/>
    <w:rsid w:val="00830F56"/>
    <w:rsid w:val="00830F7D"/>
    <w:rsid w:val="0083123A"/>
    <w:rsid w:val="0083193F"/>
    <w:rsid w:val="00831B1D"/>
    <w:rsid w:val="00831BD6"/>
    <w:rsid w:val="00831C16"/>
    <w:rsid w:val="00831E89"/>
    <w:rsid w:val="0083210E"/>
    <w:rsid w:val="00832AB6"/>
    <w:rsid w:val="008330E4"/>
    <w:rsid w:val="00833565"/>
    <w:rsid w:val="00833A85"/>
    <w:rsid w:val="008353F0"/>
    <w:rsid w:val="0083628E"/>
    <w:rsid w:val="00836472"/>
    <w:rsid w:val="00836586"/>
    <w:rsid w:val="00836649"/>
    <w:rsid w:val="00836945"/>
    <w:rsid w:val="00836C30"/>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6A59"/>
    <w:rsid w:val="00847E54"/>
    <w:rsid w:val="00847F31"/>
    <w:rsid w:val="008505B4"/>
    <w:rsid w:val="00851C69"/>
    <w:rsid w:val="00852046"/>
    <w:rsid w:val="00852237"/>
    <w:rsid w:val="00852A93"/>
    <w:rsid w:val="00852D6F"/>
    <w:rsid w:val="0085365E"/>
    <w:rsid w:val="00853A59"/>
    <w:rsid w:val="00854030"/>
    <w:rsid w:val="00854627"/>
    <w:rsid w:val="00854922"/>
    <w:rsid w:val="00854FEC"/>
    <w:rsid w:val="008556F6"/>
    <w:rsid w:val="00855873"/>
    <w:rsid w:val="00855A86"/>
    <w:rsid w:val="00855DC1"/>
    <w:rsid w:val="00856408"/>
    <w:rsid w:val="00856481"/>
    <w:rsid w:val="00856909"/>
    <w:rsid w:val="0085757B"/>
    <w:rsid w:val="00857A3D"/>
    <w:rsid w:val="00857C43"/>
    <w:rsid w:val="00860412"/>
    <w:rsid w:val="00860846"/>
    <w:rsid w:val="00861047"/>
    <w:rsid w:val="0086105F"/>
    <w:rsid w:val="008619BD"/>
    <w:rsid w:val="0086272D"/>
    <w:rsid w:val="00863E4D"/>
    <w:rsid w:val="00866355"/>
    <w:rsid w:val="00866C89"/>
    <w:rsid w:val="00867BDD"/>
    <w:rsid w:val="008704D9"/>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692"/>
    <w:rsid w:val="008838AA"/>
    <w:rsid w:val="00883D5C"/>
    <w:rsid w:val="0088405B"/>
    <w:rsid w:val="008841D9"/>
    <w:rsid w:val="00884351"/>
    <w:rsid w:val="00884781"/>
    <w:rsid w:val="00884BD8"/>
    <w:rsid w:val="008873C7"/>
    <w:rsid w:val="00887717"/>
    <w:rsid w:val="00887819"/>
    <w:rsid w:val="00887A04"/>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99"/>
    <w:rsid w:val="00895EF8"/>
    <w:rsid w:val="00896089"/>
    <w:rsid w:val="0089640E"/>
    <w:rsid w:val="008966B6"/>
    <w:rsid w:val="00896AD1"/>
    <w:rsid w:val="0089739C"/>
    <w:rsid w:val="008A023F"/>
    <w:rsid w:val="008A027B"/>
    <w:rsid w:val="008A0C91"/>
    <w:rsid w:val="008A1030"/>
    <w:rsid w:val="008A234C"/>
    <w:rsid w:val="008A2818"/>
    <w:rsid w:val="008A2861"/>
    <w:rsid w:val="008A2D57"/>
    <w:rsid w:val="008A376D"/>
    <w:rsid w:val="008A37C3"/>
    <w:rsid w:val="008A3AB7"/>
    <w:rsid w:val="008A404D"/>
    <w:rsid w:val="008A41E5"/>
    <w:rsid w:val="008A4354"/>
    <w:rsid w:val="008A4C9F"/>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505"/>
    <w:rsid w:val="008B5BAE"/>
    <w:rsid w:val="008B6097"/>
    <w:rsid w:val="008B638E"/>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2DC"/>
    <w:rsid w:val="008C2D7E"/>
    <w:rsid w:val="008C31FC"/>
    <w:rsid w:val="008C3674"/>
    <w:rsid w:val="008C3D20"/>
    <w:rsid w:val="008C4166"/>
    <w:rsid w:val="008C496A"/>
    <w:rsid w:val="008C4FB9"/>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52A9"/>
    <w:rsid w:val="008D6083"/>
    <w:rsid w:val="008D6394"/>
    <w:rsid w:val="008D68F3"/>
    <w:rsid w:val="008D6C8C"/>
    <w:rsid w:val="008D6FCF"/>
    <w:rsid w:val="008D7585"/>
    <w:rsid w:val="008D770E"/>
    <w:rsid w:val="008D7EE4"/>
    <w:rsid w:val="008E1EFD"/>
    <w:rsid w:val="008E2911"/>
    <w:rsid w:val="008E37B4"/>
    <w:rsid w:val="008E3927"/>
    <w:rsid w:val="008E40DB"/>
    <w:rsid w:val="008E4B4F"/>
    <w:rsid w:val="008E4D58"/>
    <w:rsid w:val="008E5184"/>
    <w:rsid w:val="008E52FE"/>
    <w:rsid w:val="008E53C2"/>
    <w:rsid w:val="008E5504"/>
    <w:rsid w:val="008E559A"/>
    <w:rsid w:val="008E5774"/>
    <w:rsid w:val="008E5A32"/>
    <w:rsid w:val="008E5CFC"/>
    <w:rsid w:val="008E5DA3"/>
    <w:rsid w:val="008E689C"/>
    <w:rsid w:val="008E795F"/>
    <w:rsid w:val="008E7E07"/>
    <w:rsid w:val="008F0360"/>
    <w:rsid w:val="008F0626"/>
    <w:rsid w:val="008F0694"/>
    <w:rsid w:val="008F0C8D"/>
    <w:rsid w:val="008F1028"/>
    <w:rsid w:val="008F1052"/>
    <w:rsid w:val="008F1835"/>
    <w:rsid w:val="008F2962"/>
    <w:rsid w:val="008F3796"/>
    <w:rsid w:val="008F44D9"/>
    <w:rsid w:val="008F48BE"/>
    <w:rsid w:val="008F4FE2"/>
    <w:rsid w:val="008F6176"/>
    <w:rsid w:val="008F6875"/>
    <w:rsid w:val="008F6E49"/>
    <w:rsid w:val="008F7070"/>
    <w:rsid w:val="008F70E2"/>
    <w:rsid w:val="008F7D19"/>
    <w:rsid w:val="00900143"/>
    <w:rsid w:val="009006F7"/>
    <w:rsid w:val="00900789"/>
    <w:rsid w:val="00900894"/>
    <w:rsid w:val="00900BEF"/>
    <w:rsid w:val="00900E75"/>
    <w:rsid w:val="009018C4"/>
    <w:rsid w:val="0090194D"/>
    <w:rsid w:val="0090252A"/>
    <w:rsid w:val="00902633"/>
    <w:rsid w:val="0090267D"/>
    <w:rsid w:val="00902C28"/>
    <w:rsid w:val="009037FB"/>
    <w:rsid w:val="00904092"/>
    <w:rsid w:val="00904889"/>
    <w:rsid w:val="00904A59"/>
    <w:rsid w:val="009059FC"/>
    <w:rsid w:val="0090660E"/>
    <w:rsid w:val="0090695F"/>
    <w:rsid w:val="00906FB8"/>
    <w:rsid w:val="009072B6"/>
    <w:rsid w:val="00907632"/>
    <w:rsid w:val="00907960"/>
    <w:rsid w:val="00910715"/>
    <w:rsid w:val="009117D3"/>
    <w:rsid w:val="00911D80"/>
    <w:rsid w:val="009121E7"/>
    <w:rsid w:val="00912AB9"/>
    <w:rsid w:val="009138DF"/>
    <w:rsid w:val="00913A11"/>
    <w:rsid w:val="00913B0D"/>
    <w:rsid w:val="00914B3E"/>
    <w:rsid w:val="00914D2F"/>
    <w:rsid w:val="00914E3D"/>
    <w:rsid w:val="00914F73"/>
    <w:rsid w:val="009153D1"/>
    <w:rsid w:val="00915A2B"/>
    <w:rsid w:val="00915D54"/>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6E33"/>
    <w:rsid w:val="00927B40"/>
    <w:rsid w:val="00927E45"/>
    <w:rsid w:val="0093062F"/>
    <w:rsid w:val="00930941"/>
    <w:rsid w:val="00931BD7"/>
    <w:rsid w:val="00931E29"/>
    <w:rsid w:val="009323D6"/>
    <w:rsid w:val="00932C38"/>
    <w:rsid w:val="00933241"/>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5EEF"/>
    <w:rsid w:val="009366C9"/>
    <w:rsid w:val="009370E8"/>
    <w:rsid w:val="00937940"/>
    <w:rsid w:val="00937E7E"/>
    <w:rsid w:val="00940AF2"/>
    <w:rsid w:val="00940B97"/>
    <w:rsid w:val="00940E75"/>
    <w:rsid w:val="00942610"/>
    <w:rsid w:val="00942A38"/>
    <w:rsid w:val="00942A94"/>
    <w:rsid w:val="00943A1E"/>
    <w:rsid w:val="00944908"/>
    <w:rsid w:val="00944DCC"/>
    <w:rsid w:val="0094514D"/>
    <w:rsid w:val="00945194"/>
    <w:rsid w:val="009458CB"/>
    <w:rsid w:val="00945D08"/>
    <w:rsid w:val="009462DB"/>
    <w:rsid w:val="00946560"/>
    <w:rsid w:val="00946A12"/>
    <w:rsid w:val="00947088"/>
    <w:rsid w:val="009478A5"/>
    <w:rsid w:val="00947AF4"/>
    <w:rsid w:val="00947C1A"/>
    <w:rsid w:val="00947E47"/>
    <w:rsid w:val="009507FA"/>
    <w:rsid w:val="00950EAA"/>
    <w:rsid w:val="0095104A"/>
    <w:rsid w:val="00951190"/>
    <w:rsid w:val="00951762"/>
    <w:rsid w:val="00952340"/>
    <w:rsid w:val="009526C5"/>
    <w:rsid w:val="00952F0D"/>
    <w:rsid w:val="00952FB4"/>
    <w:rsid w:val="00952FD2"/>
    <w:rsid w:val="00953167"/>
    <w:rsid w:val="00953391"/>
    <w:rsid w:val="009534AB"/>
    <w:rsid w:val="0095359E"/>
    <w:rsid w:val="009540FC"/>
    <w:rsid w:val="009541DF"/>
    <w:rsid w:val="009544D5"/>
    <w:rsid w:val="00954B7F"/>
    <w:rsid w:val="00954C10"/>
    <w:rsid w:val="009559BD"/>
    <w:rsid w:val="0095612E"/>
    <w:rsid w:val="009565E1"/>
    <w:rsid w:val="00956624"/>
    <w:rsid w:val="00956E7D"/>
    <w:rsid w:val="00956EC0"/>
    <w:rsid w:val="00957851"/>
    <w:rsid w:val="0096023F"/>
    <w:rsid w:val="00960D77"/>
    <w:rsid w:val="00961136"/>
    <w:rsid w:val="009614E4"/>
    <w:rsid w:val="0096273C"/>
    <w:rsid w:val="0096389D"/>
    <w:rsid w:val="009640C9"/>
    <w:rsid w:val="00964342"/>
    <w:rsid w:val="00964A3D"/>
    <w:rsid w:val="00965EB6"/>
    <w:rsid w:val="00965F60"/>
    <w:rsid w:val="0096648B"/>
    <w:rsid w:val="00966EF3"/>
    <w:rsid w:val="00967942"/>
    <w:rsid w:val="00967E44"/>
    <w:rsid w:val="00970195"/>
    <w:rsid w:val="009701A3"/>
    <w:rsid w:val="009702D7"/>
    <w:rsid w:val="00970576"/>
    <w:rsid w:val="009707CA"/>
    <w:rsid w:val="009721F9"/>
    <w:rsid w:val="0097401F"/>
    <w:rsid w:val="00974925"/>
    <w:rsid w:val="009749B9"/>
    <w:rsid w:val="00974BE5"/>
    <w:rsid w:val="00974E1E"/>
    <w:rsid w:val="009756C6"/>
    <w:rsid w:val="0097640E"/>
    <w:rsid w:val="00976589"/>
    <w:rsid w:val="00976618"/>
    <w:rsid w:val="009767B7"/>
    <w:rsid w:val="00976847"/>
    <w:rsid w:val="009778AC"/>
    <w:rsid w:val="0097798E"/>
    <w:rsid w:val="009806F1"/>
    <w:rsid w:val="00980A84"/>
    <w:rsid w:val="00980F3A"/>
    <w:rsid w:val="00980F7D"/>
    <w:rsid w:val="00981640"/>
    <w:rsid w:val="00981691"/>
    <w:rsid w:val="00983B62"/>
    <w:rsid w:val="00984BB1"/>
    <w:rsid w:val="00984DDD"/>
    <w:rsid w:val="00985116"/>
    <w:rsid w:val="00985CAC"/>
    <w:rsid w:val="009872C8"/>
    <w:rsid w:val="0099080C"/>
    <w:rsid w:val="009913A1"/>
    <w:rsid w:val="00992893"/>
    <w:rsid w:val="00992A03"/>
    <w:rsid w:val="00992A4C"/>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BAD"/>
    <w:rsid w:val="00997F53"/>
    <w:rsid w:val="009A04A9"/>
    <w:rsid w:val="009A06E1"/>
    <w:rsid w:val="009A1A9F"/>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A7C4E"/>
    <w:rsid w:val="009B0044"/>
    <w:rsid w:val="009B00E2"/>
    <w:rsid w:val="009B0121"/>
    <w:rsid w:val="009B09F6"/>
    <w:rsid w:val="009B0CD9"/>
    <w:rsid w:val="009B0DEA"/>
    <w:rsid w:val="009B1648"/>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33B3"/>
    <w:rsid w:val="009C34B2"/>
    <w:rsid w:val="009C4A22"/>
    <w:rsid w:val="009C4EC1"/>
    <w:rsid w:val="009C5760"/>
    <w:rsid w:val="009C59E8"/>
    <w:rsid w:val="009C6BD9"/>
    <w:rsid w:val="009C72F9"/>
    <w:rsid w:val="009C7CD2"/>
    <w:rsid w:val="009D0D39"/>
    <w:rsid w:val="009D1119"/>
    <w:rsid w:val="009D17E0"/>
    <w:rsid w:val="009D194E"/>
    <w:rsid w:val="009D2300"/>
    <w:rsid w:val="009D2872"/>
    <w:rsid w:val="009D2E9E"/>
    <w:rsid w:val="009D30E6"/>
    <w:rsid w:val="009D31C9"/>
    <w:rsid w:val="009D36D8"/>
    <w:rsid w:val="009D3810"/>
    <w:rsid w:val="009D3B3D"/>
    <w:rsid w:val="009D3C7D"/>
    <w:rsid w:val="009D3D5C"/>
    <w:rsid w:val="009D3E05"/>
    <w:rsid w:val="009D4471"/>
    <w:rsid w:val="009D4E66"/>
    <w:rsid w:val="009D5DA9"/>
    <w:rsid w:val="009D6077"/>
    <w:rsid w:val="009D6B12"/>
    <w:rsid w:val="009D74D1"/>
    <w:rsid w:val="009D773A"/>
    <w:rsid w:val="009D784C"/>
    <w:rsid w:val="009E0003"/>
    <w:rsid w:val="009E00D2"/>
    <w:rsid w:val="009E08D6"/>
    <w:rsid w:val="009E1E88"/>
    <w:rsid w:val="009E2019"/>
    <w:rsid w:val="009E2D03"/>
    <w:rsid w:val="009E338F"/>
    <w:rsid w:val="009E34DD"/>
    <w:rsid w:val="009E3B02"/>
    <w:rsid w:val="009E4378"/>
    <w:rsid w:val="009E598B"/>
    <w:rsid w:val="009E598E"/>
    <w:rsid w:val="009E59A5"/>
    <w:rsid w:val="009E5D4A"/>
    <w:rsid w:val="009E5F00"/>
    <w:rsid w:val="009E63B5"/>
    <w:rsid w:val="009E677C"/>
    <w:rsid w:val="009E7FDB"/>
    <w:rsid w:val="009F084F"/>
    <w:rsid w:val="009F15BB"/>
    <w:rsid w:val="009F1F69"/>
    <w:rsid w:val="009F2058"/>
    <w:rsid w:val="009F4818"/>
    <w:rsid w:val="009F4F9C"/>
    <w:rsid w:val="009F5BA3"/>
    <w:rsid w:val="009F63F4"/>
    <w:rsid w:val="009F7D71"/>
    <w:rsid w:val="009F7F6A"/>
    <w:rsid w:val="00A00AD3"/>
    <w:rsid w:val="00A00F3E"/>
    <w:rsid w:val="00A01C54"/>
    <w:rsid w:val="00A02292"/>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19BC"/>
    <w:rsid w:val="00A1275F"/>
    <w:rsid w:val="00A12BBF"/>
    <w:rsid w:val="00A12D1A"/>
    <w:rsid w:val="00A133E7"/>
    <w:rsid w:val="00A13751"/>
    <w:rsid w:val="00A1434B"/>
    <w:rsid w:val="00A14B75"/>
    <w:rsid w:val="00A150AA"/>
    <w:rsid w:val="00A150FA"/>
    <w:rsid w:val="00A157BF"/>
    <w:rsid w:val="00A15FE8"/>
    <w:rsid w:val="00A15FF7"/>
    <w:rsid w:val="00A1627F"/>
    <w:rsid w:val="00A16348"/>
    <w:rsid w:val="00A1636D"/>
    <w:rsid w:val="00A16956"/>
    <w:rsid w:val="00A17179"/>
    <w:rsid w:val="00A17364"/>
    <w:rsid w:val="00A17635"/>
    <w:rsid w:val="00A17A23"/>
    <w:rsid w:val="00A17E17"/>
    <w:rsid w:val="00A2028D"/>
    <w:rsid w:val="00A20322"/>
    <w:rsid w:val="00A203F1"/>
    <w:rsid w:val="00A20D9E"/>
    <w:rsid w:val="00A2168C"/>
    <w:rsid w:val="00A21ECC"/>
    <w:rsid w:val="00A21F66"/>
    <w:rsid w:val="00A23A4E"/>
    <w:rsid w:val="00A24316"/>
    <w:rsid w:val="00A24892"/>
    <w:rsid w:val="00A26802"/>
    <w:rsid w:val="00A26F0C"/>
    <w:rsid w:val="00A27055"/>
    <w:rsid w:val="00A27717"/>
    <w:rsid w:val="00A30856"/>
    <w:rsid w:val="00A30C87"/>
    <w:rsid w:val="00A31054"/>
    <w:rsid w:val="00A313A9"/>
    <w:rsid w:val="00A31663"/>
    <w:rsid w:val="00A31B0F"/>
    <w:rsid w:val="00A31D94"/>
    <w:rsid w:val="00A32407"/>
    <w:rsid w:val="00A325A5"/>
    <w:rsid w:val="00A327A6"/>
    <w:rsid w:val="00A339A2"/>
    <w:rsid w:val="00A33C56"/>
    <w:rsid w:val="00A342BC"/>
    <w:rsid w:val="00A3439E"/>
    <w:rsid w:val="00A34456"/>
    <w:rsid w:val="00A348B2"/>
    <w:rsid w:val="00A35336"/>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2ADB"/>
    <w:rsid w:val="00A43DAE"/>
    <w:rsid w:val="00A4479A"/>
    <w:rsid w:val="00A44A25"/>
    <w:rsid w:val="00A44F78"/>
    <w:rsid w:val="00A45F09"/>
    <w:rsid w:val="00A4637B"/>
    <w:rsid w:val="00A468F3"/>
    <w:rsid w:val="00A46D63"/>
    <w:rsid w:val="00A47938"/>
    <w:rsid w:val="00A47A82"/>
    <w:rsid w:val="00A508AA"/>
    <w:rsid w:val="00A50D78"/>
    <w:rsid w:val="00A519BC"/>
    <w:rsid w:val="00A51AB4"/>
    <w:rsid w:val="00A52110"/>
    <w:rsid w:val="00A5275F"/>
    <w:rsid w:val="00A52AA0"/>
    <w:rsid w:val="00A53142"/>
    <w:rsid w:val="00A53656"/>
    <w:rsid w:val="00A53980"/>
    <w:rsid w:val="00A53F8B"/>
    <w:rsid w:val="00A54399"/>
    <w:rsid w:val="00A5583F"/>
    <w:rsid w:val="00A55BC1"/>
    <w:rsid w:val="00A564B4"/>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2D99"/>
    <w:rsid w:val="00A6312B"/>
    <w:rsid w:val="00A63F8D"/>
    <w:rsid w:val="00A64035"/>
    <w:rsid w:val="00A641D0"/>
    <w:rsid w:val="00A64EA1"/>
    <w:rsid w:val="00A652FD"/>
    <w:rsid w:val="00A65529"/>
    <w:rsid w:val="00A65DA8"/>
    <w:rsid w:val="00A6621F"/>
    <w:rsid w:val="00A66567"/>
    <w:rsid w:val="00A66DC8"/>
    <w:rsid w:val="00A674DE"/>
    <w:rsid w:val="00A67F49"/>
    <w:rsid w:val="00A70024"/>
    <w:rsid w:val="00A71127"/>
    <w:rsid w:val="00A71C8E"/>
    <w:rsid w:val="00A71F77"/>
    <w:rsid w:val="00A7237F"/>
    <w:rsid w:val="00A72476"/>
    <w:rsid w:val="00A72A95"/>
    <w:rsid w:val="00A734AB"/>
    <w:rsid w:val="00A7380F"/>
    <w:rsid w:val="00A739FB"/>
    <w:rsid w:val="00A74BC4"/>
    <w:rsid w:val="00A75843"/>
    <w:rsid w:val="00A75DB0"/>
    <w:rsid w:val="00A7632C"/>
    <w:rsid w:val="00A76C62"/>
    <w:rsid w:val="00A77649"/>
    <w:rsid w:val="00A77909"/>
    <w:rsid w:val="00A80242"/>
    <w:rsid w:val="00A80676"/>
    <w:rsid w:val="00A81592"/>
    <w:rsid w:val="00A821BE"/>
    <w:rsid w:val="00A8268E"/>
    <w:rsid w:val="00A8274A"/>
    <w:rsid w:val="00A82EDB"/>
    <w:rsid w:val="00A835A4"/>
    <w:rsid w:val="00A839B8"/>
    <w:rsid w:val="00A83B1F"/>
    <w:rsid w:val="00A857DE"/>
    <w:rsid w:val="00A85B37"/>
    <w:rsid w:val="00A86AAB"/>
    <w:rsid w:val="00A86D74"/>
    <w:rsid w:val="00A86F9D"/>
    <w:rsid w:val="00A875DA"/>
    <w:rsid w:val="00A879A4"/>
    <w:rsid w:val="00A9035C"/>
    <w:rsid w:val="00A90589"/>
    <w:rsid w:val="00A90B16"/>
    <w:rsid w:val="00A90C87"/>
    <w:rsid w:val="00A920A4"/>
    <w:rsid w:val="00A92DCE"/>
    <w:rsid w:val="00A92E90"/>
    <w:rsid w:val="00A93442"/>
    <w:rsid w:val="00A93934"/>
    <w:rsid w:val="00A93CA4"/>
    <w:rsid w:val="00A93FAA"/>
    <w:rsid w:val="00A94BB3"/>
    <w:rsid w:val="00A9504A"/>
    <w:rsid w:val="00A9523E"/>
    <w:rsid w:val="00A95244"/>
    <w:rsid w:val="00A9583B"/>
    <w:rsid w:val="00A96142"/>
    <w:rsid w:val="00A96B1B"/>
    <w:rsid w:val="00A9744B"/>
    <w:rsid w:val="00A97A86"/>
    <w:rsid w:val="00A97AD4"/>
    <w:rsid w:val="00AA0CD7"/>
    <w:rsid w:val="00AA21AA"/>
    <w:rsid w:val="00AA2F8B"/>
    <w:rsid w:val="00AA3604"/>
    <w:rsid w:val="00AA3658"/>
    <w:rsid w:val="00AA3994"/>
    <w:rsid w:val="00AA425B"/>
    <w:rsid w:val="00AA4F3C"/>
    <w:rsid w:val="00AA558F"/>
    <w:rsid w:val="00AA6207"/>
    <w:rsid w:val="00AA62A7"/>
    <w:rsid w:val="00AA63FA"/>
    <w:rsid w:val="00AA6429"/>
    <w:rsid w:val="00AA7297"/>
    <w:rsid w:val="00AA79AF"/>
    <w:rsid w:val="00AA7B36"/>
    <w:rsid w:val="00AB062E"/>
    <w:rsid w:val="00AB0C7A"/>
    <w:rsid w:val="00AB1099"/>
    <w:rsid w:val="00AB146D"/>
    <w:rsid w:val="00AB17A4"/>
    <w:rsid w:val="00AB1A66"/>
    <w:rsid w:val="00AB27FD"/>
    <w:rsid w:val="00AB2812"/>
    <w:rsid w:val="00AB3550"/>
    <w:rsid w:val="00AB370E"/>
    <w:rsid w:val="00AB38E8"/>
    <w:rsid w:val="00AB4D8F"/>
    <w:rsid w:val="00AB643D"/>
    <w:rsid w:val="00AB6691"/>
    <w:rsid w:val="00AB6694"/>
    <w:rsid w:val="00AB6883"/>
    <w:rsid w:val="00AB766C"/>
    <w:rsid w:val="00AB7679"/>
    <w:rsid w:val="00AB7686"/>
    <w:rsid w:val="00AB7B5D"/>
    <w:rsid w:val="00AC19F2"/>
    <w:rsid w:val="00AC1DC8"/>
    <w:rsid w:val="00AC1FF2"/>
    <w:rsid w:val="00AC22A4"/>
    <w:rsid w:val="00AC2892"/>
    <w:rsid w:val="00AC2FDF"/>
    <w:rsid w:val="00AC3196"/>
    <w:rsid w:val="00AC4643"/>
    <w:rsid w:val="00AC510C"/>
    <w:rsid w:val="00AC5123"/>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3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6E0"/>
    <w:rsid w:val="00AE6D07"/>
    <w:rsid w:val="00AE76B5"/>
    <w:rsid w:val="00AE7FF7"/>
    <w:rsid w:val="00AF0215"/>
    <w:rsid w:val="00AF0401"/>
    <w:rsid w:val="00AF0895"/>
    <w:rsid w:val="00AF0B93"/>
    <w:rsid w:val="00AF10F4"/>
    <w:rsid w:val="00AF1C70"/>
    <w:rsid w:val="00AF2200"/>
    <w:rsid w:val="00AF2512"/>
    <w:rsid w:val="00AF2C59"/>
    <w:rsid w:val="00AF33BB"/>
    <w:rsid w:val="00AF3A53"/>
    <w:rsid w:val="00AF40C4"/>
    <w:rsid w:val="00AF4564"/>
    <w:rsid w:val="00AF49BB"/>
    <w:rsid w:val="00AF53B5"/>
    <w:rsid w:val="00AF664B"/>
    <w:rsid w:val="00AF779D"/>
    <w:rsid w:val="00AF7999"/>
    <w:rsid w:val="00B0061C"/>
    <w:rsid w:val="00B0098D"/>
    <w:rsid w:val="00B00BDE"/>
    <w:rsid w:val="00B016A9"/>
    <w:rsid w:val="00B0188B"/>
    <w:rsid w:val="00B01CAD"/>
    <w:rsid w:val="00B0216A"/>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C2A"/>
    <w:rsid w:val="00B11C75"/>
    <w:rsid w:val="00B11D86"/>
    <w:rsid w:val="00B120B3"/>
    <w:rsid w:val="00B125DD"/>
    <w:rsid w:val="00B12901"/>
    <w:rsid w:val="00B12A2C"/>
    <w:rsid w:val="00B1334E"/>
    <w:rsid w:val="00B13895"/>
    <w:rsid w:val="00B13D5F"/>
    <w:rsid w:val="00B13E6D"/>
    <w:rsid w:val="00B14895"/>
    <w:rsid w:val="00B14F65"/>
    <w:rsid w:val="00B16276"/>
    <w:rsid w:val="00B169BB"/>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7BB"/>
    <w:rsid w:val="00B36E1E"/>
    <w:rsid w:val="00B36FF5"/>
    <w:rsid w:val="00B376EA"/>
    <w:rsid w:val="00B37C3C"/>
    <w:rsid w:val="00B407ED"/>
    <w:rsid w:val="00B40B29"/>
    <w:rsid w:val="00B414C8"/>
    <w:rsid w:val="00B41919"/>
    <w:rsid w:val="00B41E2F"/>
    <w:rsid w:val="00B421D6"/>
    <w:rsid w:val="00B42367"/>
    <w:rsid w:val="00B42AC7"/>
    <w:rsid w:val="00B430BF"/>
    <w:rsid w:val="00B4369E"/>
    <w:rsid w:val="00B43740"/>
    <w:rsid w:val="00B438F1"/>
    <w:rsid w:val="00B4402E"/>
    <w:rsid w:val="00B4417A"/>
    <w:rsid w:val="00B4439E"/>
    <w:rsid w:val="00B44F00"/>
    <w:rsid w:val="00B44F3C"/>
    <w:rsid w:val="00B4527F"/>
    <w:rsid w:val="00B45297"/>
    <w:rsid w:val="00B454E3"/>
    <w:rsid w:val="00B45547"/>
    <w:rsid w:val="00B456CA"/>
    <w:rsid w:val="00B46965"/>
    <w:rsid w:val="00B469A6"/>
    <w:rsid w:val="00B46CE5"/>
    <w:rsid w:val="00B46D0B"/>
    <w:rsid w:val="00B46DDE"/>
    <w:rsid w:val="00B47776"/>
    <w:rsid w:val="00B503BF"/>
    <w:rsid w:val="00B504F1"/>
    <w:rsid w:val="00B5050F"/>
    <w:rsid w:val="00B50971"/>
    <w:rsid w:val="00B50992"/>
    <w:rsid w:val="00B50F05"/>
    <w:rsid w:val="00B51025"/>
    <w:rsid w:val="00B51336"/>
    <w:rsid w:val="00B51A29"/>
    <w:rsid w:val="00B52138"/>
    <w:rsid w:val="00B526F9"/>
    <w:rsid w:val="00B53C80"/>
    <w:rsid w:val="00B53D79"/>
    <w:rsid w:val="00B5418F"/>
    <w:rsid w:val="00B55452"/>
    <w:rsid w:val="00B55562"/>
    <w:rsid w:val="00B5591A"/>
    <w:rsid w:val="00B5663D"/>
    <w:rsid w:val="00B568F4"/>
    <w:rsid w:val="00B56AD4"/>
    <w:rsid w:val="00B56B88"/>
    <w:rsid w:val="00B57013"/>
    <w:rsid w:val="00B57874"/>
    <w:rsid w:val="00B607E9"/>
    <w:rsid w:val="00B62467"/>
    <w:rsid w:val="00B62864"/>
    <w:rsid w:val="00B62CD0"/>
    <w:rsid w:val="00B62D51"/>
    <w:rsid w:val="00B62F39"/>
    <w:rsid w:val="00B636AF"/>
    <w:rsid w:val="00B637A3"/>
    <w:rsid w:val="00B63CBC"/>
    <w:rsid w:val="00B64180"/>
    <w:rsid w:val="00B64220"/>
    <w:rsid w:val="00B64338"/>
    <w:rsid w:val="00B64A3A"/>
    <w:rsid w:val="00B6520B"/>
    <w:rsid w:val="00B65D63"/>
    <w:rsid w:val="00B65FCB"/>
    <w:rsid w:val="00B66107"/>
    <w:rsid w:val="00B66D43"/>
    <w:rsid w:val="00B67071"/>
    <w:rsid w:val="00B67371"/>
    <w:rsid w:val="00B678A1"/>
    <w:rsid w:val="00B67953"/>
    <w:rsid w:val="00B70886"/>
    <w:rsid w:val="00B70C88"/>
    <w:rsid w:val="00B716A4"/>
    <w:rsid w:val="00B71C2E"/>
    <w:rsid w:val="00B72012"/>
    <w:rsid w:val="00B72537"/>
    <w:rsid w:val="00B72E7E"/>
    <w:rsid w:val="00B72FCC"/>
    <w:rsid w:val="00B73287"/>
    <w:rsid w:val="00B73904"/>
    <w:rsid w:val="00B73C2E"/>
    <w:rsid w:val="00B74484"/>
    <w:rsid w:val="00B74552"/>
    <w:rsid w:val="00B74DDE"/>
    <w:rsid w:val="00B74EC4"/>
    <w:rsid w:val="00B75012"/>
    <w:rsid w:val="00B753F7"/>
    <w:rsid w:val="00B77545"/>
    <w:rsid w:val="00B7796B"/>
    <w:rsid w:val="00B803A0"/>
    <w:rsid w:val="00B804BA"/>
    <w:rsid w:val="00B807EA"/>
    <w:rsid w:val="00B811C5"/>
    <w:rsid w:val="00B81652"/>
    <w:rsid w:val="00B819EA"/>
    <w:rsid w:val="00B81A0B"/>
    <w:rsid w:val="00B81C9F"/>
    <w:rsid w:val="00B82B5C"/>
    <w:rsid w:val="00B82F46"/>
    <w:rsid w:val="00B84982"/>
    <w:rsid w:val="00B85802"/>
    <w:rsid w:val="00B8596A"/>
    <w:rsid w:val="00B865D5"/>
    <w:rsid w:val="00B8709E"/>
    <w:rsid w:val="00B8715F"/>
    <w:rsid w:val="00B8737D"/>
    <w:rsid w:val="00B87649"/>
    <w:rsid w:val="00B87E39"/>
    <w:rsid w:val="00B909A1"/>
    <w:rsid w:val="00B90B32"/>
    <w:rsid w:val="00B91BAA"/>
    <w:rsid w:val="00B91E51"/>
    <w:rsid w:val="00B921EA"/>
    <w:rsid w:val="00B92991"/>
    <w:rsid w:val="00B92C02"/>
    <w:rsid w:val="00B92D9C"/>
    <w:rsid w:val="00B92F2B"/>
    <w:rsid w:val="00B93042"/>
    <w:rsid w:val="00B93C79"/>
    <w:rsid w:val="00B94256"/>
    <w:rsid w:val="00B960B3"/>
    <w:rsid w:val="00B96AF5"/>
    <w:rsid w:val="00B96D31"/>
    <w:rsid w:val="00B96EAA"/>
    <w:rsid w:val="00B97743"/>
    <w:rsid w:val="00B9780D"/>
    <w:rsid w:val="00B978A4"/>
    <w:rsid w:val="00B978E9"/>
    <w:rsid w:val="00B97F43"/>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779"/>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1CFF"/>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18C"/>
    <w:rsid w:val="00BD3A60"/>
    <w:rsid w:val="00BD3BBB"/>
    <w:rsid w:val="00BD3BC4"/>
    <w:rsid w:val="00BD3D65"/>
    <w:rsid w:val="00BD3F55"/>
    <w:rsid w:val="00BD3FBA"/>
    <w:rsid w:val="00BD468D"/>
    <w:rsid w:val="00BD6AE8"/>
    <w:rsid w:val="00BD6F10"/>
    <w:rsid w:val="00BD77C2"/>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853"/>
    <w:rsid w:val="00BE6B86"/>
    <w:rsid w:val="00BF07B6"/>
    <w:rsid w:val="00BF07BE"/>
    <w:rsid w:val="00BF18F3"/>
    <w:rsid w:val="00BF19AE"/>
    <w:rsid w:val="00BF2268"/>
    <w:rsid w:val="00BF26F1"/>
    <w:rsid w:val="00BF2EDA"/>
    <w:rsid w:val="00BF3021"/>
    <w:rsid w:val="00BF39F9"/>
    <w:rsid w:val="00BF44AD"/>
    <w:rsid w:val="00BF6025"/>
    <w:rsid w:val="00BF7A15"/>
    <w:rsid w:val="00C00376"/>
    <w:rsid w:val="00C006B8"/>
    <w:rsid w:val="00C00AF2"/>
    <w:rsid w:val="00C00D52"/>
    <w:rsid w:val="00C01245"/>
    <w:rsid w:val="00C01BFB"/>
    <w:rsid w:val="00C01CCB"/>
    <w:rsid w:val="00C02758"/>
    <w:rsid w:val="00C0315B"/>
    <w:rsid w:val="00C03690"/>
    <w:rsid w:val="00C0382C"/>
    <w:rsid w:val="00C04CDF"/>
    <w:rsid w:val="00C04D16"/>
    <w:rsid w:val="00C06344"/>
    <w:rsid w:val="00C063B7"/>
    <w:rsid w:val="00C06EBE"/>
    <w:rsid w:val="00C06F8A"/>
    <w:rsid w:val="00C1053D"/>
    <w:rsid w:val="00C109F1"/>
    <w:rsid w:val="00C10B9A"/>
    <w:rsid w:val="00C115ED"/>
    <w:rsid w:val="00C11967"/>
    <w:rsid w:val="00C12F28"/>
    <w:rsid w:val="00C139F6"/>
    <w:rsid w:val="00C144A3"/>
    <w:rsid w:val="00C1450C"/>
    <w:rsid w:val="00C14572"/>
    <w:rsid w:val="00C14C8C"/>
    <w:rsid w:val="00C14C95"/>
    <w:rsid w:val="00C15574"/>
    <w:rsid w:val="00C1596F"/>
    <w:rsid w:val="00C15CFB"/>
    <w:rsid w:val="00C15F5B"/>
    <w:rsid w:val="00C1615D"/>
    <w:rsid w:val="00C16631"/>
    <w:rsid w:val="00C16D9C"/>
    <w:rsid w:val="00C16FF8"/>
    <w:rsid w:val="00C17117"/>
    <w:rsid w:val="00C20BE4"/>
    <w:rsid w:val="00C21009"/>
    <w:rsid w:val="00C21140"/>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1ED6"/>
    <w:rsid w:val="00C32092"/>
    <w:rsid w:val="00C325C4"/>
    <w:rsid w:val="00C32656"/>
    <w:rsid w:val="00C32E0E"/>
    <w:rsid w:val="00C32E86"/>
    <w:rsid w:val="00C337DC"/>
    <w:rsid w:val="00C33FAF"/>
    <w:rsid w:val="00C344AF"/>
    <w:rsid w:val="00C348F0"/>
    <w:rsid w:val="00C35512"/>
    <w:rsid w:val="00C35AF9"/>
    <w:rsid w:val="00C35B3B"/>
    <w:rsid w:val="00C360CC"/>
    <w:rsid w:val="00C36618"/>
    <w:rsid w:val="00C367C1"/>
    <w:rsid w:val="00C36D32"/>
    <w:rsid w:val="00C36FEF"/>
    <w:rsid w:val="00C374A7"/>
    <w:rsid w:val="00C378B8"/>
    <w:rsid w:val="00C37972"/>
    <w:rsid w:val="00C37A80"/>
    <w:rsid w:val="00C37E2D"/>
    <w:rsid w:val="00C40203"/>
    <w:rsid w:val="00C40C88"/>
    <w:rsid w:val="00C41611"/>
    <w:rsid w:val="00C41ED3"/>
    <w:rsid w:val="00C431E3"/>
    <w:rsid w:val="00C4334A"/>
    <w:rsid w:val="00C433A1"/>
    <w:rsid w:val="00C43BC3"/>
    <w:rsid w:val="00C4448F"/>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D62"/>
    <w:rsid w:val="00C56F63"/>
    <w:rsid w:val="00C573E0"/>
    <w:rsid w:val="00C57485"/>
    <w:rsid w:val="00C57767"/>
    <w:rsid w:val="00C57ED1"/>
    <w:rsid w:val="00C57F3C"/>
    <w:rsid w:val="00C61624"/>
    <w:rsid w:val="00C62E1C"/>
    <w:rsid w:val="00C63016"/>
    <w:rsid w:val="00C6432A"/>
    <w:rsid w:val="00C6464F"/>
    <w:rsid w:val="00C6471E"/>
    <w:rsid w:val="00C64EF6"/>
    <w:rsid w:val="00C651FB"/>
    <w:rsid w:val="00C65D49"/>
    <w:rsid w:val="00C66090"/>
    <w:rsid w:val="00C668D4"/>
    <w:rsid w:val="00C66ACF"/>
    <w:rsid w:val="00C67AF3"/>
    <w:rsid w:val="00C67D59"/>
    <w:rsid w:val="00C701AB"/>
    <w:rsid w:val="00C70450"/>
    <w:rsid w:val="00C7051E"/>
    <w:rsid w:val="00C71639"/>
    <w:rsid w:val="00C71731"/>
    <w:rsid w:val="00C7179F"/>
    <w:rsid w:val="00C719FC"/>
    <w:rsid w:val="00C72200"/>
    <w:rsid w:val="00C72805"/>
    <w:rsid w:val="00C72AF7"/>
    <w:rsid w:val="00C72BE1"/>
    <w:rsid w:val="00C72C63"/>
    <w:rsid w:val="00C72DAF"/>
    <w:rsid w:val="00C74073"/>
    <w:rsid w:val="00C748FF"/>
    <w:rsid w:val="00C74990"/>
    <w:rsid w:val="00C75286"/>
    <w:rsid w:val="00C759D5"/>
    <w:rsid w:val="00C75B20"/>
    <w:rsid w:val="00C7641F"/>
    <w:rsid w:val="00C76F56"/>
    <w:rsid w:val="00C76F67"/>
    <w:rsid w:val="00C77195"/>
    <w:rsid w:val="00C77C8C"/>
    <w:rsid w:val="00C81321"/>
    <w:rsid w:val="00C821BC"/>
    <w:rsid w:val="00C82651"/>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5F7"/>
    <w:rsid w:val="00C9096C"/>
    <w:rsid w:val="00C90BB7"/>
    <w:rsid w:val="00C90C22"/>
    <w:rsid w:val="00C90ED4"/>
    <w:rsid w:val="00C90F85"/>
    <w:rsid w:val="00C917C6"/>
    <w:rsid w:val="00C918C7"/>
    <w:rsid w:val="00C91AF5"/>
    <w:rsid w:val="00C92C57"/>
    <w:rsid w:val="00C9359B"/>
    <w:rsid w:val="00C942EE"/>
    <w:rsid w:val="00C94380"/>
    <w:rsid w:val="00C9439B"/>
    <w:rsid w:val="00C94D73"/>
    <w:rsid w:val="00C95C71"/>
    <w:rsid w:val="00C95D05"/>
    <w:rsid w:val="00C95D26"/>
    <w:rsid w:val="00C96DFD"/>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935"/>
    <w:rsid w:val="00CA2EA7"/>
    <w:rsid w:val="00CA32D4"/>
    <w:rsid w:val="00CA3522"/>
    <w:rsid w:val="00CA37CF"/>
    <w:rsid w:val="00CA3F27"/>
    <w:rsid w:val="00CA479B"/>
    <w:rsid w:val="00CA4F64"/>
    <w:rsid w:val="00CA51EB"/>
    <w:rsid w:val="00CA55AF"/>
    <w:rsid w:val="00CA76D3"/>
    <w:rsid w:val="00CA7889"/>
    <w:rsid w:val="00CA7CB2"/>
    <w:rsid w:val="00CB139E"/>
    <w:rsid w:val="00CB1677"/>
    <w:rsid w:val="00CB22C2"/>
    <w:rsid w:val="00CB385F"/>
    <w:rsid w:val="00CB4147"/>
    <w:rsid w:val="00CB4E9F"/>
    <w:rsid w:val="00CB5890"/>
    <w:rsid w:val="00CB590B"/>
    <w:rsid w:val="00CB5FE9"/>
    <w:rsid w:val="00CB614F"/>
    <w:rsid w:val="00CB63D1"/>
    <w:rsid w:val="00CB66E7"/>
    <w:rsid w:val="00CB690E"/>
    <w:rsid w:val="00CB730B"/>
    <w:rsid w:val="00CB7BED"/>
    <w:rsid w:val="00CB7D9B"/>
    <w:rsid w:val="00CC023F"/>
    <w:rsid w:val="00CC02B7"/>
    <w:rsid w:val="00CC0E4A"/>
    <w:rsid w:val="00CC109A"/>
    <w:rsid w:val="00CC1A4C"/>
    <w:rsid w:val="00CC1CD7"/>
    <w:rsid w:val="00CC2397"/>
    <w:rsid w:val="00CC283B"/>
    <w:rsid w:val="00CC2A5E"/>
    <w:rsid w:val="00CC2BF1"/>
    <w:rsid w:val="00CC2FCE"/>
    <w:rsid w:val="00CC309D"/>
    <w:rsid w:val="00CC3267"/>
    <w:rsid w:val="00CC35E1"/>
    <w:rsid w:val="00CC369B"/>
    <w:rsid w:val="00CC47A4"/>
    <w:rsid w:val="00CC498F"/>
    <w:rsid w:val="00CC4D6A"/>
    <w:rsid w:val="00CC506E"/>
    <w:rsid w:val="00CC5440"/>
    <w:rsid w:val="00CC556E"/>
    <w:rsid w:val="00CC5ACF"/>
    <w:rsid w:val="00CC615E"/>
    <w:rsid w:val="00CC6611"/>
    <w:rsid w:val="00CC6697"/>
    <w:rsid w:val="00CC6D0F"/>
    <w:rsid w:val="00CC7657"/>
    <w:rsid w:val="00CC768F"/>
    <w:rsid w:val="00CC7D9E"/>
    <w:rsid w:val="00CD0739"/>
    <w:rsid w:val="00CD0B61"/>
    <w:rsid w:val="00CD0B75"/>
    <w:rsid w:val="00CD0D5D"/>
    <w:rsid w:val="00CD1397"/>
    <w:rsid w:val="00CD1BFF"/>
    <w:rsid w:val="00CD1CC5"/>
    <w:rsid w:val="00CD304F"/>
    <w:rsid w:val="00CD371E"/>
    <w:rsid w:val="00CD3BB7"/>
    <w:rsid w:val="00CD40A8"/>
    <w:rsid w:val="00CD5230"/>
    <w:rsid w:val="00CD546B"/>
    <w:rsid w:val="00CD59FF"/>
    <w:rsid w:val="00CD61F5"/>
    <w:rsid w:val="00CD671A"/>
    <w:rsid w:val="00CE00A0"/>
    <w:rsid w:val="00CE0454"/>
    <w:rsid w:val="00CE0774"/>
    <w:rsid w:val="00CE0DAC"/>
    <w:rsid w:val="00CE0F84"/>
    <w:rsid w:val="00CE1888"/>
    <w:rsid w:val="00CE19C4"/>
    <w:rsid w:val="00CE2759"/>
    <w:rsid w:val="00CE2A2E"/>
    <w:rsid w:val="00CE335F"/>
    <w:rsid w:val="00CE3791"/>
    <w:rsid w:val="00CE3AB7"/>
    <w:rsid w:val="00CE3D44"/>
    <w:rsid w:val="00CE3FF0"/>
    <w:rsid w:val="00CE48E7"/>
    <w:rsid w:val="00CE4EFD"/>
    <w:rsid w:val="00CE549A"/>
    <w:rsid w:val="00CE5971"/>
    <w:rsid w:val="00CE59DE"/>
    <w:rsid w:val="00CE641B"/>
    <w:rsid w:val="00CE66B2"/>
    <w:rsid w:val="00CE67C9"/>
    <w:rsid w:val="00CE6A5B"/>
    <w:rsid w:val="00CE711F"/>
    <w:rsid w:val="00CE734E"/>
    <w:rsid w:val="00CE744F"/>
    <w:rsid w:val="00CE7E4F"/>
    <w:rsid w:val="00CF0008"/>
    <w:rsid w:val="00CF03C5"/>
    <w:rsid w:val="00CF075C"/>
    <w:rsid w:val="00CF0E6F"/>
    <w:rsid w:val="00CF11FD"/>
    <w:rsid w:val="00CF1245"/>
    <w:rsid w:val="00CF128B"/>
    <w:rsid w:val="00CF153C"/>
    <w:rsid w:val="00CF1858"/>
    <w:rsid w:val="00CF22BB"/>
    <w:rsid w:val="00CF2677"/>
    <w:rsid w:val="00CF30E4"/>
    <w:rsid w:val="00CF34AA"/>
    <w:rsid w:val="00CF46A7"/>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54"/>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4DD4"/>
    <w:rsid w:val="00D15018"/>
    <w:rsid w:val="00D1563F"/>
    <w:rsid w:val="00D15B8C"/>
    <w:rsid w:val="00D15EB3"/>
    <w:rsid w:val="00D1688A"/>
    <w:rsid w:val="00D16C6B"/>
    <w:rsid w:val="00D175AA"/>
    <w:rsid w:val="00D17B48"/>
    <w:rsid w:val="00D2028B"/>
    <w:rsid w:val="00D209DD"/>
    <w:rsid w:val="00D20F59"/>
    <w:rsid w:val="00D210F2"/>
    <w:rsid w:val="00D218AF"/>
    <w:rsid w:val="00D222B3"/>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36BF"/>
    <w:rsid w:val="00D3473B"/>
    <w:rsid w:val="00D34BED"/>
    <w:rsid w:val="00D34E80"/>
    <w:rsid w:val="00D354C4"/>
    <w:rsid w:val="00D3576E"/>
    <w:rsid w:val="00D358AB"/>
    <w:rsid w:val="00D3592A"/>
    <w:rsid w:val="00D36320"/>
    <w:rsid w:val="00D3645E"/>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82F"/>
    <w:rsid w:val="00D45B5D"/>
    <w:rsid w:val="00D45CCD"/>
    <w:rsid w:val="00D5018D"/>
    <w:rsid w:val="00D50EDC"/>
    <w:rsid w:val="00D521BE"/>
    <w:rsid w:val="00D52368"/>
    <w:rsid w:val="00D52B66"/>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17EF"/>
    <w:rsid w:val="00D622FC"/>
    <w:rsid w:val="00D623D1"/>
    <w:rsid w:val="00D62C6D"/>
    <w:rsid w:val="00D6327B"/>
    <w:rsid w:val="00D63385"/>
    <w:rsid w:val="00D64288"/>
    <w:rsid w:val="00D64CF6"/>
    <w:rsid w:val="00D65418"/>
    <w:rsid w:val="00D65720"/>
    <w:rsid w:val="00D6574A"/>
    <w:rsid w:val="00D65EA6"/>
    <w:rsid w:val="00D66798"/>
    <w:rsid w:val="00D6702C"/>
    <w:rsid w:val="00D67B33"/>
    <w:rsid w:val="00D67EC4"/>
    <w:rsid w:val="00D70145"/>
    <w:rsid w:val="00D706DF"/>
    <w:rsid w:val="00D7111A"/>
    <w:rsid w:val="00D714D2"/>
    <w:rsid w:val="00D7178C"/>
    <w:rsid w:val="00D71D82"/>
    <w:rsid w:val="00D72545"/>
    <w:rsid w:val="00D72EC3"/>
    <w:rsid w:val="00D741BD"/>
    <w:rsid w:val="00D746D3"/>
    <w:rsid w:val="00D74DB8"/>
    <w:rsid w:val="00D7572F"/>
    <w:rsid w:val="00D75FD6"/>
    <w:rsid w:val="00D76919"/>
    <w:rsid w:val="00D76F5E"/>
    <w:rsid w:val="00D7782E"/>
    <w:rsid w:val="00D77868"/>
    <w:rsid w:val="00D8041B"/>
    <w:rsid w:val="00D8046E"/>
    <w:rsid w:val="00D8048C"/>
    <w:rsid w:val="00D80C2D"/>
    <w:rsid w:val="00D80E70"/>
    <w:rsid w:val="00D80F15"/>
    <w:rsid w:val="00D8171F"/>
    <w:rsid w:val="00D81CEC"/>
    <w:rsid w:val="00D8212B"/>
    <w:rsid w:val="00D8238D"/>
    <w:rsid w:val="00D83083"/>
    <w:rsid w:val="00D834FE"/>
    <w:rsid w:val="00D8390E"/>
    <w:rsid w:val="00D83A29"/>
    <w:rsid w:val="00D83AAA"/>
    <w:rsid w:val="00D84210"/>
    <w:rsid w:val="00D843D2"/>
    <w:rsid w:val="00D84701"/>
    <w:rsid w:val="00D84D11"/>
    <w:rsid w:val="00D84D6A"/>
    <w:rsid w:val="00D861A0"/>
    <w:rsid w:val="00D86CA2"/>
    <w:rsid w:val="00D86F5C"/>
    <w:rsid w:val="00D86FD8"/>
    <w:rsid w:val="00D87203"/>
    <w:rsid w:val="00D87575"/>
    <w:rsid w:val="00D87A3B"/>
    <w:rsid w:val="00D87C10"/>
    <w:rsid w:val="00D87E19"/>
    <w:rsid w:val="00D90252"/>
    <w:rsid w:val="00D904F0"/>
    <w:rsid w:val="00D90A39"/>
    <w:rsid w:val="00D90FDE"/>
    <w:rsid w:val="00D9148B"/>
    <w:rsid w:val="00D9177E"/>
    <w:rsid w:val="00D91A61"/>
    <w:rsid w:val="00D91D1A"/>
    <w:rsid w:val="00D92320"/>
    <w:rsid w:val="00D92449"/>
    <w:rsid w:val="00D93251"/>
    <w:rsid w:val="00D933BC"/>
    <w:rsid w:val="00D93CD3"/>
    <w:rsid w:val="00D93D0D"/>
    <w:rsid w:val="00D93DA3"/>
    <w:rsid w:val="00D94547"/>
    <w:rsid w:val="00D94E44"/>
    <w:rsid w:val="00D958ED"/>
    <w:rsid w:val="00D959BB"/>
    <w:rsid w:val="00D960C1"/>
    <w:rsid w:val="00D9628F"/>
    <w:rsid w:val="00D96977"/>
    <w:rsid w:val="00D96D97"/>
    <w:rsid w:val="00D9727F"/>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30B"/>
    <w:rsid w:val="00DB152E"/>
    <w:rsid w:val="00DB18A0"/>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4C20"/>
    <w:rsid w:val="00DC53B3"/>
    <w:rsid w:val="00DC6505"/>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3A25"/>
    <w:rsid w:val="00DD46F9"/>
    <w:rsid w:val="00DD515B"/>
    <w:rsid w:val="00DD5308"/>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91E"/>
    <w:rsid w:val="00DE6C3F"/>
    <w:rsid w:val="00DE6CFD"/>
    <w:rsid w:val="00DE74B8"/>
    <w:rsid w:val="00DE75B7"/>
    <w:rsid w:val="00DE7A23"/>
    <w:rsid w:val="00DF0B50"/>
    <w:rsid w:val="00DF0C7E"/>
    <w:rsid w:val="00DF1496"/>
    <w:rsid w:val="00DF1B40"/>
    <w:rsid w:val="00DF2A21"/>
    <w:rsid w:val="00DF2CF7"/>
    <w:rsid w:val="00DF326B"/>
    <w:rsid w:val="00DF3D75"/>
    <w:rsid w:val="00DF4020"/>
    <w:rsid w:val="00DF4D2C"/>
    <w:rsid w:val="00DF526B"/>
    <w:rsid w:val="00DF6657"/>
    <w:rsid w:val="00DF6AF2"/>
    <w:rsid w:val="00DF6F5C"/>
    <w:rsid w:val="00DF7219"/>
    <w:rsid w:val="00DF72AA"/>
    <w:rsid w:val="00DF75B4"/>
    <w:rsid w:val="00DF77FF"/>
    <w:rsid w:val="00DF7A2D"/>
    <w:rsid w:val="00DF7C82"/>
    <w:rsid w:val="00E005F9"/>
    <w:rsid w:val="00E00BF1"/>
    <w:rsid w:val="00E017DC"/>
    <w:rsid w:val="00E019DD"/>
    <w:rsid w:val="00E01B29"/>
    <w:rsid w:val="00E0259F"/>
    <w:rsid w:val="00E02E59"/>
    <w:rsid w:val="00E049FD"/>
    <w:rsid w:val="00E04C87"/>
    <w:rsid w:val="00E051B1"/>
    <w:rsid w:val="00E0573B"/>
    <w:rsid w:val="00E05D24"/>
    <w:rsid w:val="00E05DDF"/>
    <w:rsid w:val="00E05FDF"/>
    <w:rsid w:val="00E0626D"/>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674"/>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37B"/>
    <w:rsid w:val="00E249C7"/>
    <w:rsid w:val="00E25360"/>
    <w:rsid w:val="00E25434"/>
    <w:rsid w:val="00E254FA"/>
    <w:rsid w:val="00E25660"/>
    <w:rsid w:val="00E25E6A"/>
    <w:rsid w:val="00E26587"/>
    <w:rsid w:val="00E26631"/>
    <w:rsid w:val="00E26EC6"/>
    <w:rsid w:val="00E26EFA"/>
    <w:rsid w:val="00E26FC7"/>
    <w:rsid w:val="00E27494"/>
    <w:rsid w:val="00E27B0D"/>
    <w:rsid w:val="00E30C64"/>
    <w:rsid w:val="00E30EDC"/>
    <w:rsid w:val="00E31377"/>
    <w:rsid w:val="00E3184B"/>
    <w:rsid w:val="00E32BF1"/>
    <w:rsid w:val="00E337E6"/>
    <w:rsid w:val="00E35915"/>
    <w:rsid w:val="00E35981"/>
    <w:rsid w:val="00E35DC9"/>
    <w:rsid w:val="00E35F8F"/>
    <w:rsid w:val="00E361C2"/>
    <w:rsid w:val="00E37367"/>
    <w:rsid w:val="00E3773B"/>
    <w:rsid w:val="00E377AF"/>
    <w:rsid w:val="00E37803"/>
    <w:rsid w:val="00E37F05"/>
    <w:rsid w:val="00E4061E"/>
    <w:rsid w:val="00E41270"/>
    <w:rsid w:val="00E412D5"/>
    <w:rsid w:val="00E42AD9"/>
    <w:rsid w:val="00E42B8C"/>
    <w:rsid w:val="00E42C3D"/>
    <w:rsid w:val="00E42D13"/>
    <w:rsid w:val="00E430BA"/>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13BF"/>
    <w:rsid w:val="00E527E3"/>
    <w:rsid w:val="00E52E93"/>
    <w:rsid w:val="00E5316D"/>
    <w:rsid w:val="00E53A69"/>
    <w:rsid w:val="00E53A88"/>
    <w:rsid w:val="00E53DFF"/>
    <w:rsid w:val="00E53F39"/>
    <w:rsid w:val="00E5445B"/>
    <w:rsid w:val="00E54A12"/>
    <w:rsid w:val="00E54D5D"/>
    <w:rsid w:val="00E55051"/>
    <w:rsid w:val="00E554B2"/>
    <w:rsid w:val="00E5624D"/>
    <w:rsid w:val="00E56473"/>
    <w:rsid w:val="00E564A9"/>
    <w:rsid w:val="00E56DEF"/>
    <w:rsid w:val="00E56F88"/>
    <w:rsid w:val="00E574FC"/>
    <w:rsid w:val="00E57826"/>
    <w:rsid w:val="00E601D3"/>
    <w:rsid w:val="00E602E0"/>
    <w:rsid w:val="00E60B62"/>
    <w:rsid w:val="00E60DEB"/>
    <w:rsid w:val="00E6154D"/>
    <w:rsid w:val="00E61D1F"/>
    <w:rsid w:val="00E62ED8"/>
    <w:rsid w:val="00E63461"/>
    <w:rsid w:val="00E634D0"/>
    <w:rsid w:val="00E6386E"/>
    <w:rsid w:val="00E659D7"/>
    <w:rsid w:val="00E66DCB"/>
    <w:rsid w:val="00E6723F"/>
    <w:rsid w:val="00E67339"/>
    <w:rsid w:val="00E6770A"/>
    <w:rsid w:val="00E67855"/>
    <w:rsid w:val="00E679C6"/>
    <w:rsid w:val="00E700F5"/>
    <w:rsid w:val="00E70DE6"/>
    <w:rsid w:val="00E71A34"/>
    <w:rsid w:val="00E726D4"/>
    <w:rsid w:val="00E732E8"/>
    <w:rsid w:val="00E738F3"/>
    <w:rsid w:val="00E73A99"/>
    <w:rsid w:val="00E73BA8"/>
    <w:rsid w:val="00E7407F"/>
    <w:rsid w:val="00E74120"/>
    <w:rsid w:val="00E742B1"/>
    <w:rsid w:val="00E754C8"/>
    <w:rsid w:val="00E759CA"/>
    <w:rsid w:val="00E75C33"/>
    <w:rsid w:val="00E7675E"/>
    <w:rsid w:val="00E77CCD"/>
    <w:rsid w:val="00E77E13"/>
    <w:rsid w:val="00E77FAD"/>
    <w:rsid w:val="00E80153"/>
    <w:rsid w:val="00E80747"/>
    <w:rsid w:val="00E81251"/>
    <w:rsid w:val="00E812A9"/>
    <w:rsid w:val="00E815AF"/>
    <w:rsid w:val="00E8163B"/>
    <w:rsid w:val="00E81DAD"/>
    <w:rsid w:val="00E81DD1"/>
    <w:rsid w:val="00E8317B"/>
    <w:rsid w:val="00E842EE"/>
    <w:rsid w:val="00E8472A"/>
    <w:rsid w:val="00E84D2C"/>
    <w:rsid w:val="00E850DE"/>
    <w:rsid w:val="00E85E33"/>
    <w:rsid w:val="00E85FEC"/>
    <w:rsid w:val="00E86333"/>
    <w:rsid w:val="00E86CB6"/>
    <w:rsid w:val="00E87150"/>
    <w:rsid w:val="00E87F76"/>
    <w:rsid w:val="00E90CD3"/>
    <w:rsid w:val="00E91945"/>
    <w:rsid w:val="00E9200C"/>
    <w:rsid w:val="00E9246F"/>
    <w:rsid w:val="00E92C09"/>
    <w:rsid w:val="00E92C3A"/>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5B79"/>
    <w:rsid w:val="00EB6B5D"/>
    <w:rsid w:val="00EB6D2C"/>
    <w:rsid w:val="00EC0F91"/>
    <w:rsid w:val="00EC1358"/>
    <w:rsid w:val="00EC142C"/>
    <w:rsid w:val="00EC1587"/>
    <w:rsid w:val="00EC159B"/>
    <w:rsid w:val="00EC1B54"/>
    <w:rsid w:val="00EC291B"/>
    <w:rsid w:val="00EC2CDE"/>
    <w:rsid w:val="00EC2F67"/>
    <w:rsid w:val="00EC385D"/>
    <w:rsid w:val="00EC38F7"/>
    <w:rsid w:val="00EC3F88"/>
    <w:rsid w:val="00EC430D"/>
    <w:rsid w:val="00EC49D3"/>
    <w:rsid w:val="00EC4BF5"/>
    <w:rsid w:val="00EC4F02"/>
    <w:rsid w:val="00EC50EE"/>
    <w:rsid w:val="00EC5DA6"/>
    <w:rsid w:val="00EC623C"/>
    <w:rsid w:val="00EC6449"/>
    <w:rsid w:val="00EC694C"/>
    <w:rsid w:val="00EC6B2C"/>
    <w:rsid w:val="00ED00FD"/>
    <w:rsid w:val="00ED01E6"/>
    <w:rsid w:val="00ED0475"/>
    <w:rsid w:val="00ED0570"/>
    <w:rsid w:val="00ED0720"/>
    <w:rsid w:val="00ED08DE"/>
    <w:rsid w:val="00ED10B3"/>
    <w:rsid w:val="00ED120C"/>
    <w:rsid w:val="00ED209F"/>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1B13"/>
    <w:rsid w:val="00EE1F70"/>
    <w:rsid w:val="00EE2606"/>
    <w:rsid w:val="00EE28C5"/>
    <w:rsid w:val="00EE2EE5"/>
    <w:rsid w:val="00EE3705"/>
    <w:rsid w:val="00EE37C4"/>
    <w:rsid w:val="00EE3A5C"/>
    <w:rsid w:val="00EE4948"/>
    <w:rsid w:val="00EE4B1F"/>
    <w:rsid w:val="00EE53DF"/>
    <w:rsid w:val="00EE5A1F"/>
    <w:rsid w:val="00EE5BC7"/>
    <w:rsid w:val="00EE69E1"/>
    <w:rsid w:val="00EE73C6"/>
    <w:rsid w:val="00EE7CD5"/>
    <w:rsid w:val="00EE7D6D"/>
    <w:rsid w:val="00EF00EB"/>
    <w:rsid w:val="00EF0F01"/>
    <w:rsid w:val="00EF1392"/>
    <w:rsid w:val="00EF174B"/>
    <w:rsid w:val="00EF1B4D"/>
    <w:rsid w:val="00EF1EA5"/>
    <w:rsid w:val="00EF1FA9"/>
    <w:rsid w:val="00EF2226"/>
    <w:rsid w:val="00EF22C9"/>
    <w:rsid w:val="00EF2487"/>
    <w:rsid w:val="00EF297B"/>
    <w:rsid w:val="00EF2F22"/>
    <w:rsid w:val="00EF3982"/>
    <w:rsid w:val="00EF3A46"/>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51D"/>
    <w:rsid w:val="00F0280F"/>
    <w:rsid w:val="00F0299A"/>
    <w:rsid w:val="00F02FB5"/>
    <w:rsid w:val="00F03EF6"/>
    <w:rsid w:val="00F04031"/>
    <w:rsid w:val="00F044F6"/>
    <w:rsid w:val="00F04DCE"/>
    <w:rsid w:val="00F05385"/>
    <w:rsid w:val="00F0548D"/>
    <w:rsid w:val="00F05CCF"/>
    <w:rsid w:val="00F05DEF"/>
    <w:rsid w:val="00F06A0D"/>
    <w:rsid w:val="00F07640"/>
    <w:rsid w:val="00F10CFC"/>
    <w:rsid w:val="00F11057"/>
    <w:rsid w:val="00F122B6"/>
    <w:rsid w:val="00F1240D"/>
    <w:rsid w:val="00F127D8"/>
    <w:rsid w:val="00F12F49"/>
    <w:rsid w:val="00F13A9D"/>
    <w:rsid w:val="00F15DD5"/>
    <w:rsid w:val="00F162BE"/>
    <w:rsid w:val="00F16B02"/>
    <w:rsid w:val="00F16CC3"/>
    <w:rsid w:val="00F174C3"/>
    <w:rsid w:val="00F174DF"/>
    <w:rsid w:val="00F17ACC"/>
    <w:rsid w:val="00F200D7"/>
    <w:rsid w:val="00F20566"/>
    <w:rsid w:val="00F20A63"/>
    <w:rsid w:val="00F20B1B"/>
    <w:rsid w:val="00F20CD3"/>
    <w:rsid w:val="00F21E40"/>
    <w:rsid w:val="00F21F02"/>
    <w:rsid w:val="00F2205C"/>
    <w:rsid w:val="00F22B70"/>
    <w:rsid w:val="00F233E3"/>
    <w:rsid w:val="00F2346A"/>
    <w:rsid w:val="00F2355B"/>
    <w:rsid w:val="00F235F4"/>
    <w:rsid w:val="00F23630"/>
    <w:rsid w:val="00F23F66"/>
    <w:rsid w:val="00F24A97"/>
    <w:rsid w:val="00F24C86"/>
    <w:rsid w:val="00F24CAE"/>
    <w:rsid w:val="00F25340"/>
    <w:rsid w:val="00F25829"/>
    <w:rsid w:val="00F2634B"/>
    <w:rsid w:val="00F265ED"/>
    <w:rsid w:val="00F26992"/>
    <w:rsid w:val="00F27360"/>
    <w:rsid w:val="00F304B8"/>
    <w:rsid w:val="00F312ED"/>
    <w:rsid w:val="00F31963"/>
    <w:rsid w:val="00F31CD7"/>
    <w:rsid w:val="00F32033"/>
    <w:rsid w:val="00F32554"/>
    <w:rsid w:val="00F32859"/>
    <w:rsid w:val="00F33BFA"/>
    <w:rsid w:val="00F33D60"/>
    <w:rsid w:val="00F33EA1"/>
    <w:rsid w:val="00F34D31"/>
    <w:rsid w:val="00F357BC"/>
    <w:rsid w:val="00F3585D"/>
    <w:rsid w:val="00F35DFF"/>
    <w:rsid w:val="00F3623D"/>
    <w:rsid w:val="00F364FA"/>
    <w:rsid w:val="00F36583"/>
    <w:rsid w:val="00F37015"/>
    <w:rsid w:val="00F3758D"/>
    <w:rsid w:val="00F375AB"/>
    <w:rsid w:val="00F37835"/>
    <w:rsid w:val="00F400CB"/>
    <w:rsid w:val="00F40C23"/>
    <w:rsid w:val="00F4102A"/>
    <w:rsid w:val="00F4117E"/>
    <w:rsid w:val="00F41AAC"/>
    <w:rsid w:val="00F428F6"/>
    <w:rsid w:val="00F432FA"/>
    <w:rsid w:val="00F43F7E"/>
    <w:rsid w:val="00F4479F"/>
    <w:rsid w:val="00F44C5F"/>
    <w:rsid w:val="00F4593B"/>
    <w:rsid w:val="00F463AB"/>
    <w:rsid w:val="00F46E23"/>
    <w:rsid w:val="00F472C8"/>
    <w:rsid w:val="00F478FE"/>
    <w:rsid w:val="00F47ED6"/>
    <w:rsid w:val="00F5005A"/>
    <w:rsid w:val="00F50761"/>
    <w:rsid w:val="00F507F6"/>
    <w:rsid w:val="00F50E28"/>
    <w:rsid w:val="00F51153"/>
    <w:rsid w:val="00F51A90"/>
    <w:rsid w:val="00F5218C"/>
    <w:rsid w:val="00F5265F"/>
    <w:rsid w:val="00F537A1"/>
    <w:rsid w:val="00F53A79"/>
    <w:rsid w:val="00F548FA"/>
    <w:rsid w:val="00F550CD"/>
    <w:rsid w:val="00F55AE3"/>
    <w:rsid w:val="00F55B0B"/>
    <w:rsid w:val="00F55F9D"/>
    <w:rsid w:val="00F5651F"/>
    <w:rsid w:val="00F56F63"/>
    <w:rsid w:val="00F57040"/>
    <w:rsid w:val="00F5754B"/>
    <w:rsid w:val="00F578CE"/>
    <w:rsid w:val="00F5793B"/>
    <w:rsid w:val="00F57AA2"/>
    <w:rsid w:val="00F607A9"/>
    <w:rsid w:val="00F611DA"/>
    <w:rsid w:val="00F61261"/>
    <w:rsid w:val="00F61286"/>
    <w:rsid w:val="00F61D9B"/>
    <w:rsid w:val="00F62F9F"/>
    <w:rsid w:val="00F63ECC"/>
    <w:rsid w:val="00F6436F"/>
    <w:rsid w:val="00F64BF1"/>
    <w:rsid w:val="00F651F5"/>
    <w:rsid w:val="00F6652F"/>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659A"/>
    <w:rsid w:val="00F773F0"/>
    <w:rsid w:val="00F77E72"/>
    <w:rsid w:val="00F77F02"/>
    <w:rsid w:val="00F80136"/>
    <w:rsid w:val="00F80261"/>
    <w:rsid w:val="00F8061D"/>
    <w:rsid w:val="00F809DE"/>
    <w:rsid w:val="00F813F5"/>
    <w:rsid w:val="00F81897"/>
    <w:rsid w:val="00F827F1"/>
    <w:rsid w:val="00F83A93"/>
    <w:rsid w:val="00F83EEE"/>
    <w:rsid w:val="00F83FF0"/>
    <w:rsid w:val="00F85097"/>
    <w:rsid w:val="00F857FD"/>
    <w:rsid w:val="00F85BC7"/>
    <w:rsid w:val="00F85CCB"/>
    <w:rsid w:val="00F863CD"/>
    <w:rsid w:val="00F865FC"/>
    <w:rsid w:val="00F86C34"/>
    <w:rsid w:val="00F86D34"/>
    <w:rsid w:val="00F87D0A"/>
    <w:rsid w:val="00F90118"/>
    <w:rsid w:val="00F9077D"/>
    <w:rsid w:val="00F90A10"/>
    <w:rsid w:val="00F9122C"/>
    <w:rsid w:val="00F91245"/>
    <w:rsid w:val="00F91B1A"/>
    <w:rsid w:val="00F91FDB"/>
    <w:rsid w:val="00F928F7"/>
    <w:rsid w:val="00F93552"/>
    <w:rsid w:val="00F93847"/>
    <w:rsid w:val="00F93DE3"/>
    <w:rsid w:val="00F94471"/>
    <w:rsid w:val="00F951CA"/>
    <w:rsid w:val="00F95D05"/>
    <w:rsid w:val="00F95FA1"/>
    <w:rsid w:val="00F97170"/>
    <w:rsid w:val="00FA1A26"/>
    <w:rsid w:val="00FA1E4B"/>
    <w:rsid w:val="00FA21FD"/>
    <w:rsid w:val="00FA3724"/>
    <w:rsid w:val="00FA4D44"/>
    <w:rsid w:val="00FA5019"/>
    <w:rsid w:val="00FA545E"/>
    <w:rsid w:val="00FA54AB"/>
    <w:rsid w:val="00FA59F3"/>
    <w:rsid w:val="00FA6393"/>
    <w:rsid w:val="00FA688D"/>
    <w:rsid w:val="00FA694A"/>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3F1A"/>
    <w:rsid w:val="00FB4357"/>
    <w:rsid w:val="00FB4DFA"/>
    <w:rsid w:val="00FB4DFD"/>
    <w:rsid w:val="00FB5655"/>
    <w:rsid w:val="00FB5FB0"/>
    <w:rsid w:val="00FB67AB"/>
    <w:rsid w:val="00FB6BBA"/>
    <w:rsid w:val="00FB6EC2"/>
    <w:rsid w:val="00FB7A2F"/>
    <w:rsid w:val="00FC06FF"/>
    <w:rsid w:val="00FC0C65"/>
    <w:rsid w:val="00FC19B3"/>
    <w:rsid w:val="00FC2589"/>
    <w:rsid w:val="00FC2CB8"/>
    <w:rsid w:val="00FC346E"/>
    <w:rsid w:val="00FC3D3F"/>
    <w:rsid w:val="00FC405A"/>
    <w:rsid w:val="00FC560B"/>
    <w:rsid w:val="00FC5C15"/>
    <w:rsid w:val="00FC5F51"/>
    <w:rsid w:val="00FC6180"/>
    <w:rsid w:val="00FC64C3"/>
    <w:rsid w:val="00FC6F33"/>
    <w:rsid w:val="00FC7686"/>
    <w:rsid w:val="00FD02DF"/>
    <w:rsid w:val="00FD09D7"/>
    <w:rsid w:val="00FD1428"/>
    <w:rsid w:val="00FD1B9C"/>
    <w:rsid w:val="00FD22E4"/>
    <w:rsid w:val="00FD2B33"/>
    <w:rsid w:val="00FD3039"/>
    <w:rsid w:val="00FD3852"/>
    <w:rsid w:val="00FD3AE8"/>
    <w:rsid w:val="00FD40DF"/>
    <w:rsid w:val="00FD5140"/>
    <w:rsid w:val="00FD5504"/>
    <w:rsid w:val="00FD61BF"/>
    <w:rsid w:val="00FD686C"/>
    <w:rsid w:val="00FD68B5"/>
    <w:rsid w:val="00FD6A46"/>
    <w:rsid w:val="00FD6B8D"/>
    <w:rsid w:val="00FD7015"/>
    <w:rsid w:val="00FE0624"/>
    <w:rsid w:val="00FE07E4"/>
    <w:rsid w:val="00FE0B3D"/>
    <w:rsid w:val="00FE0ED5"/>
    <w:rsid w:val="00FE2897"/>
    <w:rsid w:val="00FE2AB5"/>
    <w:rsid w:val="00FE2BF7"/>
    <w:rsid w:val="00FE3B86"/>
    <w:rsid w:val="00FE4141"/>
    <w:rsid w:val="00FE4A41"/>
    <w:rsid w:val="00FE61C7"/>
    <w:rsid w:val="00FE6BE7"/>
    <w:rsid w:val="00FE6DC9"/>
    <w:rsid w:val="00FE6F79"/>
    <w:rsid w:val="00FE7673"/>
    <w:rsid w:val="00FE7D23"/>
    <w:rsid w:val="00FF0967"/>
    <w:rsid w:val="00FF0E21"/>
    <w:rsid w:val="00FF138B"/>
    <w:rsid w:val="00FF14C9"/>
    <w:rsid w:val="00FF25B3"/>
    <w:rsid w:val="00FF27EC"/>
    <w:rsid w:val="00FF32F5"/>
    <w:rsid w:val="00FF3EBB"/>
    <w:rsid w:val="00FF43D8"/>
    <w:rsid w:val="00FF450C"/>
    <w:rsid w:val="00FF4971"/>
    <w:rsid w:val="00FF4ABC"/>
    <w:rsid w:val="00FF624A"/>
    <w:rsid w:val="00FF646A"/>
    <w:rsid w:val="00FF64C5"/>
    <w:rsid w:val="00FF7D47"/>
    <w:rsid w:val="010D200B"/>
    <w:rsid w:val="012807D8"/>
    <w:rsid w:val="013A6017"/>
    <w:rsid w:val="013D6C4C"/>
    <w:rsid w:val="014D5CEC"/>
    <w:rsid w:val="015C0790"/>
    <w:rsid w:val="01611DC8"/>
    <w:rsid w:val="016B53AC"/>
    <w:rsid w:val="01710136"/>
    <w:rsid w:val="01853972"/>
    <w:rsid w:val="018639B4"/>
    <w:rsid w:val="021D2FF3"/>
    <w:rsid w:val="02407210"/>
    <w:rsid w:val="0242394A"/>
    <w:rsid w:val="02527FE7"/>
    <w:rsid w:val="0262248F"/>
    <w:rsid w:val="027E4ADF"/>
    <w:rsid w:val="029D5603"/>
    <w:rsid w:val="02DE3A22"/>
    <w:rsid w:val="02E45088"/>
    <w:rsid w:val="02EC0376"/>
    <w:rsid w:val="02ED577F"/>
    <w:rsid w:val="02F154BE"/>
    <w:rsid w:val="03062FB1"/>
    <w:rsid w:val="033A7859"/>
    <w:rsid w:val="0357728A"/>
    <w:rsid w:val="036B598C"/>
    <w:rsid w:val="03BC2256"/>
    <w:rsid w:val="03C05168"/>
    <w:rsid w:val="03E253AF"/>
    <w:rsid w:val="03F774C5"/>
    <w:rsid w:val="040869C3"/>
    <w:rsid w:val="043C2118"/>
    <w:rsid w:val="04527AB6"/>
    <w:rsid w:val="0470621E"/>
    <w:rsid w:val="047D6C84"/>
    <w:rsid w:val="048839A0"/>
    <w:rsid w:val="04FF6B42"/>
    <w:rsid w:val="05097169"/>
    <w:rsid w:val="05120EA9"/>
    <w:rsid w:val="05197F53"/>
    <w:rsid w:val="052C174E"/>
    <w:rsid w:val="05325CF5"/>
    <w:rsid w:val="056C6E80"/>
    <w:rsid w:val="0581049B"/>
    <w:rsid w:val="05F8075B"/>
    <w:rsid w:val="06213BBF"/>
    <w:rsid w:val="06407152"/>
    <w:rsid w:val="065C62BF"/>
    <w:rsid w:val="06655F0D"/>
    <w:rsid w:val="06981D92"/>
    <w:rsid w:val="069E3910"/>
    <w:rsid w:val="06C66C55"/>
    <w:rsid w:val="06C936E9"/>
    <w:rsid w:val="071F1204"/>
    <w:rsid w:val="07512211"/>
    <w:rsid w:val="07947C1F"/>
    <w:rsid w:val="07C37790"/>
    <w:rsid w:val="07C93A02"/>
    <w:rsid w:val="07D651A3"/>
    <w:rsid w:val="07DA0FF3"/>
    <w:rsid w:val="08072D04"/>
    <w:rsid w:val="08102A56"/>
    <w:rsid w:val="08236A39"/>
    <w:rsid w:val="084504D1"/>
    <w:rsid w:val="08687302"/>
    <w:rsid w:val="086A3EAF"/>
    <w:rsid w:val="087F05B0"/>
    <w:rsid w:val="08D33CD6"/>
    <w:rsid w:val="08E55937"/>
    <w:rsid w:val="0907022D"/>
    <w:rsid w:val="09902F04"/>
    <w:rsid w:val="09A07AFB"/>
    <w:rsid w:val="09E02BD3"/>
    <w:rsid w:val="09E302F4"/>
    <w:rsid w:val="09E477C2"/>
    <w:rsid w:val="0A5F0278"/>
    <w:rsid w:val="0A844F0B"/>
    <w:rsid w:val="0A911316"/>
    <w:rsid w:val="0A9F232F"/>
    <w:rsid w:val="0AAF5934"/>
    <w:rsid w:val="0AB82ADB"/>
    <w:rsid w:val="0ABD2F03"/>
    <w:rsid w:val="0AF13B9A"/>
    <w:rsid w:val="0AF3645A"/>
    <w:rsid w:val="0B104F54"/>
    <w:rsid w:val="0B37427F"/>
    <w:rsid w:val="0B73777F"/>
    <w:rsid w:val="0B89237F"/>
    <w:rsid w:val="0B8F377A"/>
    <w:rsid w:val="0BC749D7"/>
    <w:rsid w:val="0BE2681F"/>
    <w:rsid w:val="0BF2092D"/>
    <w:rsid w:val="0C1B7153"/>
    <w:rsid w:val="0C40207D"/>
    <w:rsid w:val="0C4506AD"/>
    <w:rsid w:val="0C4A240E"/>
    <w:rsid w:val="0C5B7B72"/>
    <w:rsid w:val="0C7C5CD0"/>
    <w:rsid w:val="0CA63774"/>
    <w:rsid w:val="0CDA12B6"/>
    <w:rsid w:val="0CF327B8"/>
    <w:rsid w:val="0D3905F3"/>
    <w:rsid w:val="0D45467E"/>
    <w:rsid w:val="0D9C22EE"/>
    <w:rsid w:val="0DA2320B"/>
    <w:rsid w:val="0E1302FA"/>
    <w:rsid w:val="0E174E16"/>
    <w:rsid w:val="0E180071"/>
    <w:rsid w:val="0E1B3AE8"/>
    <w:rsid w:val="0E225FE8"/>
    <w:rsid w:val="0E2F6C3D"/>
    <w:rsid w:val="0E7366A7"/>
    <w:rsid w:val="0EA70B17"/>
    <w:rsid w:val="0EA80637"/>
    <w:rsid w:val="0F005796"/>
    <w:rsid w:val="0F050F7C"/>
    <w:rsid w:val="0F4D78BB"/>
    <w:rsid w:val="0F5C76A7"/>
    <w:rsid w:val="0F6F78EB"/>
    <w:rsid w:val="0F720933"/>
    <w:rsid w:val="0F906443"/>
    <w:rsid w:val="0FAF4630"/>
    <w:rsid w:val="0FC069E9"/>
    <w:rsid w:val="0FFB17AA"/>
    <w:rsid w:val="10313ACD"/>
    <w:rsid w:val="10365CC4"/>
    <w:rsid w:val="103A3604"/>
    <w:rsid w:val="1063540C"/>
    <w:rsid w:val="106A552B"/>
    <w:rsid w:val="10722C80"/>
    <w:rsid w:val="107273C6"/>
    <w:rsid w:val="107E03B1"/>
    <w:rsid w:val="10801BB9"/>
    <w:rsid w:val="10912F22"/>
    <w:rsid w:val="10970DB6"/>
    <w:rsid w:val="10DB6209"/>
    <w:rsid w:val="10EE17F8"/>
    <w:rsid w:val="11135A3F"/>
    <w:rsid w:val="11632963"/>
    <w:rsid w:val="117C113D"/>
    <w:rsid w:val="11B80DCB"/>
    <w:rsid w:val="11DF5E81"/>
    <w:rsid w:val="11DF69EB"/>
    <w:rsid w:val="11E56CC3"/>
    <w:rsid w:val="11E720C4"/>
    <w:rsid w:val="11EB0223"/>
    <w:rsid w:val="11F43BE9"/>
    <w:rsid w:val="128E2117"/>
    <w:rsid w:val="128E6158"/>
    <w:rsid w:val="1290425A"/>
    <w:rsid w:val="129E29E9"/>
    <w:rsid w:val="12AD6C57"/>
    <w:rsid w:val="12BD11F6"/>
    <w:rsid w:val="12D5646B"/>
    <w:rsid w:val="12DE6E85"/>
    <w:rsid w:val="12E31C38"/>
    <w:rsid w:val="12E831DB"/>
    <w:rsid w:val="13134FD9"/>
    <w:rsid w:val="13177158"/>
    <w:rsid w:val="13396D8A"/>
    <w:rsid w:val="134350EF"/>
    <w:rsid w:val="13447006"/>
    <w:rsid w:val="1346712C"/>
    <w:rsid w:val="135643DB"/>
    <w:rsid w:val="13780BDF"/>
    <w:rsid w:val="137D2987"/>
    <w:rsid w:val="13805ACB"/>
    <w:rsid w:val="13914851"/>
    <w:rsid w:val="13A25273"/>
    <w:rsid w:val="13A91EF4"/>
    <w:rsid w:val="13D406F3"/>
    <w:rsid w:val="13F90CD3"/>
    <w:rsid w:val="14452EDF"/>
    <w:rsid w:val="144F5497"/>
    <w:rsid w:val="14556828"/>
    <w:rsid w:val="14600A61"/>
    <w:rsid w:val="148552AC"/>
    <w:rsid w:val="14952EA8"/>
    <w:rsid w:val="149821AA"/>
    <w:rsid w:val="14BD61AD"/>
    <w:rsid w:val="14C65F62"/>
    <w:rsid w:val="14E05D85"/>
    <w:rsid w:val="14E33C40"/>
    <w:rsid w:val="14E8627B"/>
    <w:rsid w:val="14FE23D8"/>
    <w:rsid w:val="15020F66"/>
    <w:rsid w:val="151B69D3"/>
    <w:rsid w:val="152369CD"/>
    <w:rsid w:val="152A751B"/>
    <w:rsid w:val="154C6DB4"/>
    <w:rsid w:val="15B11435"/>
    <w:rsid w:val="160E1292"/>
    <w:rsid w:val="161706FB"/>
    <w:rsid w:val="161D61C7"/>
    <w:rsid w:val="16471F3E"/>
    <w:rsid w:val="16564DB8"/>
    <w:rsid w:val="16A802E0"/>
    <w:rsid w:val="16B069C5"/>
    <w:rsid w:val="16B7159F"/>
    <w:rsid w:val="16C45936"/>
    <w:rsid w:val="16D74934"/>
    <w:rsid w:val="16E60F83"/>
    <w:rsid w:val="170C4B9F"/>
    <w:rsid w:val="174D33D3"/>
    <w:rsid w:val="17675FD6"/>
    <w:rsid w:val="176933F1"/>
    <w:rsid w:val="17764084"/>
    <w:rsid w:val="177F2759"/>
    <w:rsid w:val="17A513F6"/>
    <w:rsid w:val="17A7336F"/>
    <w:rsid w:val="17A94CA4"/>
    <w:rsid w:val="17CF0372"/>
    <w:rsid w:val="17E54C10"/>
    <w:rsid w:val="17ED603D"/>
    <w:rsid w:val="18232F28"/>
    <w:rsid w:val="184F4237"/>
    <w:rsid w:val="1852358E"/>
    <w:rsid w:val="186C02E5"/>
    <w:rsid w:val="18743E0A"/>
    <w:rsid w:val="188A5B25"/>
    <w:rsid w:val="189241E4"/>
    <w:rsid w:val="18AF588F"/>
    <w:rsid w:val="18B131D8"/>
    <w:rsid w:val="1907592E"/>
    <w:rsid w:val="19087038"/>
    <w:rsid w:val="1938062C"/>
    <w:rsid w:val="194F4B48"/>
    <w:rsid w:val="196F01C3"/>
    <w:rsid w:val="19B569ED"/>
    <w:rsid w:val="19B56EE3"/>
    <w:rsid w:val="19C91957"/>
    <w:rsid w:val="19DF1AFB"/>
    <w:rsid w:val="1A262B86"/>
    <w:rsid w:val="1A49169B"/>
    <w:rsid w:val="1A6D5504"/>
    <w:rsid w:val="1A7120B5"/>
    <w:rsid w:val="1AA711B0"/>
    <w:rsid w:val="1AD54DC5"/>
    <w:rsid w:val="1AEC0C14"/>
    <w:rsid w:val="1AF43771"/>
    <w:rsid w:val="1B2B4325"/>
    <w:rsid w:val="1B3C62B1"/>
    <w:rsid w:val="1B48732A"/>
    <w:rsid w:val="1B5A3E0E"/>
    <w:rsid w:val="1B5B65B8"/>
    <w:rsid w:val="1B7A470D"/>
    <w:rsid w:val="1BAE3799"/>
    <w:rsid w:val="1BBF69B2"/>
    <w:rsid w:val="1BC36886"/>
    <w:rsid w:val="1BE06C30"/>
    <w:rsid w:val="1C2908F1"/>
    <w:rsid w:val="1C325800"/>
    <w:rsid w:val="1C3E6006"/>
    <w:rsid w:val="1C456255"/>
    <w:rsid w:val="1C4C5575"/>
    <w:rsid w:val="1C6D4D35"/>
    <w:rsid w:val="1C815FB1"/>
    <w:rsid w:val="1C916CFA"/>
    <w:rsid w:val="1C9E6B8B"/>
    <w:rsid w:val="1CA357D0"/>
    <w:rsid w:val="1CA84C4B"/>
    <w:rsid w:val="1CD53560"/>
    <w:rsid w:val="1D062A0F"/>
    <w:rsid w:val="1D4D6A37"/>
    <w:rsid w:val="1D567958"/>
    <w:rsid w:val="1D821A72"/>
    <w:rsid w:val="1D8D3935"/>
    <w:rsid w:val="1D925F70"/>
    <w:rsid w:val="1D977E4E"/>
    <w:rsid w:val="1DA13F11"/>
    <w:rsid w:val="1DA92505"/>
    <w:rsid w:val="1DBA3096"/>
    <w:rsid w:val="1DBE098B"/>
    <w:rsid w:val="1DD82E19"/>
    <w:rsid w:val="1E0901B4"/>
    <w:rsid w:val="1E2007BC"/>
    <w:rsid w:val="1E311A6F"/>
    <w:rsid w:val="1E3F69BB"/>
    <w:rsid w:val="1E4C273D"/>
    <w:rsid w:val="1E550B9E"/>
    <w:rsid w:val="1E684DC2"/>
    <w:rsid w:val="1E8F215D"/>
    <w:rsid w:val="1ED8253E"/>
    <w:rsid w:val="1F5E5ADA"/>
    <w:rsid w:val="1F6D2203"/>
    <w:rsid w:val="1F952151"/>
    <w:rsid w:val="1F9C63C4"/>
    <w:rsid w:val="1FBC70F9"/>
    <w:rsid w:val="1FBF3B89"/>
    <w:rsid w:val="1FD62B0F"/>
    <w:rsid w:val="1FFC69C8"/>
    <w:rsid w:val="202872B7"/>
    <w:rsid w:val="20685426"/>
    <w:rsid w:val="207941C5"/>
    <w:rsid w:val="207A7F3E"/>
    <w:rsid w:val="20891DB1"/>
    <w:rsid w:val="20AC5884"/>
    <w:rsid w:val="20AF53A2"/>
    <w:rsid w:val="20BA0BD4"/>
    <w:rsid w:val="21003666"/>
    <w:rsid w:val="2116115C"/>
    <w:rsid w:val="211D47D4"/>
    <w:rsid w:val="213F55B8"/>
    <w:rsid w:val="214B3C42"/>
    <w:rsid w:val="215C7EF0"/>
    <w:rsid w:val="216A663D"/>
    <w:rsid w:val="216D1115"/>
    <w:rsid w:val="218411BD"/>
    <w:rsid w:val="219860B0"/>
    <w:rsid w:val="21B5259E"/>
    <w:rsid w:val="21DB0B12"/>
    <w:rsid w:val="21DE5441"/>
    <w:rsid w:val="21DF5EB4"/>
    <w:rsid w:val="21E23697"/>
    <w:rsid w:val="21E40AD0"/>
    <w:rsid w:val="21F4045E"/>
    <w:rsid w:val="222A4690"/>
    <w:rsid w:val="222F795B"/>
    <w:rsid w:val="224021C1"/>
    <w:rsid w:val="224036BD"/>
    <w:rsid w:val="224808AA"/>
    <w:rsid w:val="224F7CB3"/>
    <w:rsid w:val="225339DD"/>
    <w:rsid w:val="22575A20"/>
    <w:rsid w:val="225E70A3"/>
    <w:rsid w:val="22952E5E"/>
    <w:rsid w:val="22B146B2"/>
    <w:rsid w:val="22B43A71"/>
    <w:rsid w:val="22C53DA7"/>
    <w:rsid w:val="22E32735"/>
    <w:rsid w:val="22F43553"/>
    <w:rsid w:val="23051A8D"/>
    <w:rsid w:val="230865B4"/>
    <w:rsid w:val="23384BF0"/>
    <w:rsid w:val="233A54ED"/>
    <w:rsid w:val="234F3739"/>
    <w:rsid w:val="236A42CC"/>
    <w:rsid w:val="236B4AED"/>
    <w:rsid w:val="23773819"/>
    <w:rsid w:val="239721F2"/>
    <w:rsid w:val="23AB1172"/>
    <w:rsid w:val="23BD6137"/>
    <w:rsid w:val="23EF1D6A"/>
    <w:rsid w:val="23F53F0E"/>
    <w:rsid w:val="2412674A"/>
    <w:rsid w:val="242942BE"/>
    <w:rsid w:val="242E1477"/>
    <w:rsid w:val="24321BD4"/>
    <w:rsid w:val="24631FF3"/>
    <w:rsid w:val="24745B67"/>
    <w:rsid w:val="24923998"/>
    <w:rsid w:val="24980283"/>
    <w:rsid w:val="24A445B9"/>
    <w:rsid w:val="24DA3B13"/>
    <w:rsid w:val="24DF28A3"/>
    <w:rsid w:val="24FB65F1"/>
    <w:rsid w:val="254E731D"/>
    <w:rsid w:val="259D60F6"/>
    <w:rsid w:val="25A76982"/>
    <w:rsid w:val="25B25150"/>
    <w:rsid w:val="25E53ABC"/>
    <w:rsid w:val="26003578"/>
    <w:rsid w:val="260559AD"/>
    <w:rsid w:val="260D355B"/>
    <w:rsid w:val="26227CD3"/>
    <w:rsid w:val="264B6F22"/>
    <w:rsid w:val="264D5197"/>
    <w:rsid w:val="26505257"/>
    <w:rsid w:val="267171C8"/>
    <w:rsid w:val="26A245A1"/>
    <w:rsid w:val="26E871D3"/>
    <w:rsid w:val="26FE0936"/>
    <w:rsid w:val="27157ED7"/>
    <w:rsid w:val="272D0AFC"/>
    <w:rsid w:val="27450EF8"/>
    <w:rsid w:val="2775151E"/>
    <w:rsid w:val="278D6A13"/>
    <w:rsid w:val="27AD1BC9"/>
    <w:rsid w:val="27C72CED"/>
    <w:rsid w:val="27D82A14"/>
    <w:rsid w:val="27F87FDF"/>
    <w:rsid w:val="280C627E"/>
    <w:rsid w:val="28304511"/>
    <w:rsid w:val="283C7F77"/>
    <w:rsid w:val="288B03DD"/>
    <w:rsid w:val="289B2B3B"/>
    <w:rsid w:val="28A03FF7"/>
    <w:rsid w:val="28A45B05"/>
    <w:rsid w:val="28CA5EC2"/>
    <w:rsid w:val="28F26DEC"/>
    <w:rsid w:val="290806C4"/>
    <w:rsid w:val="290844FB"/>
    <w:rsid w:val="2912007A"/>
    <w:rsid w:val="29123B24"/>
    <w:rsid w:val="294C67DF"/>
    <w:rsid w:val="296D165D"/>
    <w:rsid w:val="29723840"/>
    <w:rsid w:val="29747796"/>
    <w:rsid w:val="297A1375"/>
    <w:rsid w:val="299E55D7"/>
    <w:rsid w:val="29A63E31"/>
    <w:rsid w:val="29B07FB7"/>
    <w:rsid w:val="29DB5F11"/>
    <w:rsid w:val="29FF2A81"/>
    <w:rsid w:val="2A2413B8"/>
    <w:rsid w:val="2A46320B"/>
    <w:rsid w:val="2A5E694A"/>
    <w:rsid w:val="2A6660BC"/>
    <w:rsid w:val="2A7D7077"/>
    <w:rsid w:val="2A8C5791"/>
    <w:rsid w:val="2A921895"/>
    <w:rsid w:val="2A9E6535"/>
    <w:rsid w:val="2ADF384D"/>
    <w:rsid w:val="2AFD1BFE"/>
    <w:rsid w:val="2B274BA5"/>
    <w:rsid w:val="2B6D08C2"/>
    <w:rsid w:val="2BA417A8"/>
    <w:rsid w:val="2BA708B4"/>
    <w:rsid w:val="2BB15878"/>
    <w:rsid w:val="2BCB7318"/>
    <w:rsid w:val="2BCD3261"/>
    <w:rsid w:val="2BF52710"/>
    <w:rsid w:val="2BFE2739"/>
    <w:rsid w:val="2C44213F"/>
    <w:rsid w:val="2C5A4C34"/>
    <w:rsid w:val="2C740B8B"/>
    <w:rsid w:val="2C7B4E7D"/>
    <w:rsid w:val="2C8E1B21"/>
    <w:rsid w:val="2CA60855"/>
    <w:rsid w:val="2CCA4928"/>
    <w:rsid w:val="2CCD48F4"/>
    <w:rsid w:val="2D1269C8"/>
    <w:rsid w:val="2D16697E"/>
    <w:rsid w:val="2D312DF7"/>
    <w:rsid w:val="2D327631"/>
    <w:rsid w:val="2D496C3E"/>
    <w:rsid w:val="2D550D98"/>
    <w:rsid w:val="2D5C3155"/>
    <w:rsid w:val="2D8304BA"/>
    <w:rsid w:val="2DB5414F"/>
    <w:rsid w:val="2DB6063F"/>
    <w:rsid w:val="2DB715E2"/>
    <w:rsid w:val="2DDF0379"/>
    <w:rsid w:val="2DE738CE"/>
    <w:rsid w:val="2DE8706F"/>
    <w:rsid w:val="2DEE219E"/>
    <w:rsid w:val="2E007E44"/>
    <w:rsid w:val="2E275D65"/>
    <w:rsid w:val="2EB57ACF"/>
    <w:rsid w:val="2EBD04ED"/>
    <w:rsid w:val="2ED83F29"/>
    <w:rsid w:val="2EE00D67"/>
    <w:rsid w:val="2EED04E6"/>
    <w:rsid w:val="2EFB2193"/>
    <w:rsid w:val="2F2E6139"/>
    <w:rsid w:val="2F862A94"/>
    <w:rsid w:val="2F9A3323"/>
    <w:rsid w:val="2F9E5B3A"/>
    <w:rsid w:val="2FAB002F"/>
    <w:rsid w:val="2FCA16A0"/>
    <w:rsid w:val="2FCA4A83"/>
    <w:rsid w:val="2FEA062F"/>
    <w:rsid w:val="2FF938BB"/>
    <w:rsid w:val="30207E1A"/>
    <w:rsid w:val="307772EB"/>
    <w:rsid w:val="30A61E38"/>
    <w:rsid w:val="30E208A6"/>
    <w:rsid w:val="312305F0"/>
    <w:rsid w:val="31413828"/>
    <w:rsid w:val="31756C38"/>
    <w:rsid w:val="317D5FAC"/>
    <w:rsid w:val="317F4425"/>
    <w:rsid w:val="31D06666"/>
    <w:rsid w:val="31DA39B9"/>
    <w:rsid w:val="31E0289B"/>
    <w:rsid w:val="31F218CA"/>
    <w:rsid w:val="320614D0"/>
    <w:rsid w:val="320B0356"/>
    <w:rsid w:val="3225482A"/>
    <w:rsid w:val="323A5804"/>
    <w:rsid w:val="325274E3"/>
    <w:rsid w:val="325A6AE7"/>
    <w:rsid w:val="32A83671"/>
    <w:rsid w:val="32B92530"/>
    <w:rsid w:val="32ED5B53"/>
    <w:rsid w:val="32F22131"/>
    <w:rsid w:val="32F24705"/>
    <w:rsid w:val="330C224F"/>
    <w:rsid w:val="335316FB"/>
    <w:rsid w:val="3356223C"/>
    <w:rsid w:val="33645202"/>
    <w:rsid w:val="33661A4C"/>
    <w:rsid w:val="33682A38"/>
    <w:rsid w:val="33735009"/>
    <w:rsid w:val="337A0D00"/>
    <w:rsid w:val="33866BEA"/>
    <w:rsid w:val="33C03762"/>
    <w:rsid w:val="33CC1446"/>
    <w:rsid w:val="33DA2E57"/>
    <w:rsid w:val="33E12622"/>
    <w:rsid w:val="33F44CB1"/>
    <w:rsid w:val="33F72A32"/>
    <w:rsid w:val="343979D2"/>
    <w:rsid w:val="34597E22"/>
    <w:rsid w:val="345F6A2C"/>
    <w:rsid w:val="346B2074"/>
    <w:rsid w:val="34974914"/>
    <w:rsid w:val="34CF4BA7"/>
    <w:rsid w:val="34F53C71"/>
    <w:rsid w:val="350439C4"/>
    <w:rsid w:val="351F5775"/>
    <w:rsid w:val="35244CFF"/>
    <w:rsid w:val="3537683B"/>
    <w:rsid w:val="353837F8"/>
    <w:rsid w:val="3550460B"/>
    <w:rsid w:val="357C7480"/>
    <w:rsid w:val="3586436F"/>
    <w:rsid w:val="35BC74FF"/>
    <w:rsid w:val="35C37BC2"/>
    <w:rsid w:val="35C952D7"/>
    <w:rsid w:val="36020524"/>
    <w:rsid w:val="36161B54"/>
    <w:rsid w:val="361B0960"/>
    <w:rsid w:val="36790BD2"/>
    <w:rsid w:val="36977408"/>
    <w:rsid w:val="36CF4D19"/>
    <w:rsid w:val="36E80073"/>
    <w:rsid w:val="370C03F3"/>
    <w:rsid w:val="3721773E"/>
    <w:rsid w:val="372D0883"/>
    <w:rsid w:val="376B1823"/>
    <w:rsid w:val="37721B76"/>
    <w:rsid w:val="377B0BFB"/>
    <w:rsid w:val="379E6FAF"/>
    <w:rsid w:val="37BA108C"/>
    <w:rsid w:val="3880087B"/>
    <w:rsid w:val="389B63BE"/>
    <w:rsid w:val="38A9728F"/>
    <w:rsid w:val="38B5359C"/>
    <w:rsid w:val="38E7228D"/>
    <w:rsid w:val="38F07FA2"/>
    <w:rsid w:val="38F156D9"/>
    <w:rsid w:val="38F17710"/>
    <w:rsid w:val="39074512"/>
    <w:rsid w:val="390808ED"/>
    <w:rsid w:val="39156FD2"/>
    <w:rsid w:val="393D682E"/>
    <w:rsid w:val="39560FBD"/>
    <w:rsid w:val="39683959"/>
    <w:rsid w:val="39732381"/>
    <w:rsid w:val="397B4868"/>
    <w:rsid w:val="39853241"/>
    <w:rsid w:val="39865389"/>
    <w:rsid w:val="399D37A8"/>
    <w:rsid w:val="39A2665B"/>
    <w:rsid w:val="39B47FE1"/>
    <w:rsid w:val="3A0519DB"/>
    <w:rsid w:val="3A127960"/>
    <w:rsid w:val="3A216A93"/>
    <w:rsid w:val="3A2C28B0"/>
    <w:rsid w:val="3A2F4697"/>
    <w:rsid w:val="3A4F2D24"/>
    <w:rsid w:val="3A5029F4"/>
    <w:rsid w:val="3A660DF4"/>
    <w:rsid w:val="3A756F3C"/>
    <w:rsid w:val="3A9322F2"/>
    <w:rsid w:val="3ADF3088"/>
    <w:rsid w:val="3AE27E6A"/>
    <w:rsid w:val="3AE93ACA"/>
    <w:rsid w:val="3AED0CD7"/>
    <w:rsid w:val="3B057185"/>
    <w:rsid w:val="3B091661"/>
    <w:rsid w:val="3B1433A4"/>
    <w:rsid w:val="3B175728"/>
    <w:rsid w:val="3B3303B1"/>
    <w:rsid w:val="3B384006"/>
    <w:rsid w:val="3B3B61F4"/>
    <w:rsid w:val="3B555147"/>
    <w:rsid w:val="3B603455"/>
    <w:rsid w:val="3BA27333"/>
    <w:rsid w:val="3BB826B4"/>
    <w:rsid w:val="3BDA5657"/>
    <w:rsid w:val="3BE55C08"/>
    <w:rsid w:val="3BF8738B"/>
    <w:rsid w:val="3C194061"/>
    <w:rsid w:val="3C2E31C0"/>
    <w:rsid w:val="3C594B02"/>
    <w:rsid w:val="3C5A04E6"/>
    <w:rsid w:val="3C666279"/>
    <w:rsid w:val="3CBC1DD3"/>
    <w:rsid w:val="3CD26B65"/>
    <w:rsid w:val="3CD932E1"/>
    <w:rsid w:val="3D2323BC"/>
    <w:rsid w:val="3D2F1071"/>
    <w:rsid w:val="3D730616"/>
    <w:rsid w:val="3D795511"/>
    <w:rsid w:val="3D8926DC"/>
    <w:rsid w:val="3D8D3F60"/>
    <w:rsid w:val="3DB81C22"/>
    <w:rsid w:val="3DBD7092"/>
    <w:rsid w:val="3DC85A54"/>
    <w:rsid w:val="3DDC583F"/>
    <w:rsid w:val="3DDF2D38"/>
    <w:rsid w:val="3E1F5D16"/>
    <w:rsid w:val="3E4542D4"/>
    <w:rsid w:val="3E471495"/>
    <w:rsid w:val="3E831AA0"/>
    <w:rsid w:val="3E892DBE"/>
    <w:rsid w:val="3ECD3066"/>
    <w:rsid w:val="3EE37589"/>
    <w:rsid w:val="3EF53747"/>
    <w:rsid w:val="3EFE4CFA"/>
    <w:rsid w:val="3F0C47F8"/>
    <w:rsid w:val="3F210101"/>
    <w:rsid w:val="3F5F4CD3"/>
    <w:rsid w:val="3F653328"/>
    <w:rsid w:val="3F8A5BB7"/>
    <w:rsid w:val="3F8C40C6"/>
    <w:rsid w:val="3F8F4945"/>
    <w:rsid w:val="3FA73396"/>
    <w:rsid w:val="3FB942A9"/>
    <w:rsid w:val="3FBB58F4"/>
    <w:rsid w:val="3FEA57B2"/>
    <w:rsid w:val="404157E4"/>
    <w:rsid w:val="40596710"/>
    <w:rsid w:val="405A34A1"/>
    <w:rsid w:val="406425E4"/>
    <w:rsid w:val="408005A7"/>
    <w:rsid w:val="40942CAF"/>
    <w:rsid w:val="40AE447D"/>
    <w:rsid w:val="40F6279A"/>
    <w:rsid w:val="40F840D4"/>
    <w:rsid w:val="41081B6D"/>
    <w:rsid w:val="4128103E"/>
    <w:rsid w:val="412B3974"/>
    <w:rsid w:val="414D4EEA"/>
    <w:rsid w:val="415A4F64"/>
    <w:rsid w:val="41814D76"/>
    <w:rsid w:val="419808E2"/>
    <w:rsid w:val="421F7681"/>
    <w:rsid w:val="422C1282"/>
    <w:rsid w:val="424A390D"/>
    <w:rsid w:val="425F2339"/>
    <w:rsid w:val="42647007"/>
    <w:rsid w:val="426D0D5B"/>
    <w:rsid w:val="428903BD"/>
    <w:rsid w:val="428C36C4"/>
    <w:rsid w:val="428D7480"/>
    <w:rsid w:val="42F22300"/>
    <w:rsid w:val="430C6E95"/>
    <w:rsid w:val="432303D3"/>
    <w:rsid w:val="432A6FA6"/>
    <w:rsid w:val="436B338D"/>
    <w:rsid w:val="437F4771"/>
    <w:rsid w:val="43B57EBC"/>
    <w:rsid w:val="43DE4E2A"/>
    <w:rsid w:val="440313BB"/>
    <w:rsid w:val="4420181B"/>
    <w:rsid w:val="44301A72"/>
    <w:rsid w:val="444B517C"/>
    <w:rsid w:val="444D73DB"/>
    <w:rsid w:val="446638EA"/>
    <w:rsid w:val="446E0DB9"/>
    <w:rsid w:val="447B771B"/>
    <w:rsid w:val="448B5AF2"/>
    <w:rsid w:val="4490287E"/>
    <w:rsid w:val="44AF7385"/>
    <w:rsid w:val="44B80F4F"/>
    <w:rsid w:val="44EB7620"/>
    <w:rsid w:val="44F80445"/>
    <w:rsid w:val="450A0A03"/>
    <w:rsid w:val="4560274A"/>
    <w:rsid w:val="45630EC7"/>
    <w:rsid w:val="457E2F3D"/>
    <w:rsid w:val="45AA68AD"/>
    <w:rsid w:val="45C52027"/>
    <w:rsid w:val="45C96F6B"/>
    <w:rsid w:val="45CC4ECB"/>
    <w:rsid w:val="45DB51B9"/>
    <w:rsid w:val="45DD7C8A"/>
    <w:rsid w:val="45E952EB"/>
    <w:rsid w:val="45FA7806"/>
    <w:rsid w:val="460F1C5D"/>
    <w:rsid w:val="460F5E1C"/>
    <w:rsid w:val="461C5390"/>
    <w:rsid w:val="462E151A"/>
    <w:rsid w:val="46430717"/>
    <w:rsid w:val="46713EB2"/>
    <w:rsid w:val="467744F8"/>
    <w:rsid w:val="468E4561"/>
    <w:rsid w:val="46AB291A"/>
    <w:rsid w:val="46F30AA9"/>
    <w:rsid w:val="47084B55"/>
    <w:rsid w:val="47125D77"/>
    <w:rsid w:val="47162811"/>
    <w:rsid w:val="47321685"/>
    <w:rsid w:val="473607CB"/>
    <w:rsid w:val="47911136"/>
    <w:rsid w:val="479C78BD"/>
    <w:rsid w:val="47CD7D30"/>
    <w:rsid w:val="47CF2275"/>
    <w:rsid w:val="48356B71"/>
    <w:rsid w:val="488576F7"/>
    <w:rsid w:val="489B318B"/>
    <w:rsid w:val="489E71B8"/>
    <w:rsid w:val="489F3219"/>
    <w:rsid w:val="48CC460A"/>
    <w:rsid w:val="48F505AC"/>
    <w:rsid w:val="490007A8"/>
    <w:rsid w:val="4964209B"/>
    <w:rsid w:val="49804128"/>
    <w:rsid w:val="49A72936"/>
    <w:rsid w:val="49B430C3"/>
    <w:rsid w:val="49BC2903"/>
    <w:rsid w:val="49D73CCC"/>
    <w:rsid w:val="49D8195B"/>
    <w:rsid w:val="49E73B55"/>
    <w:rsid w:val="4A181FD4"/>
    <w:rsid w:val="4A2618ED"/>
    <w:rsid w:val="4A301A88"/>
    <w:rsid w:val="4A715654"/>
    <w:rsid w:val="4AA90B95"/>
    <w:rsid w:val="4ACA31FD"/>
    <w:rsid w:val="4ACC6C6A"/>
    <w:rsid w:val="4AD73B18"/>
    <w:rsid w:val="4B291D43"/>
    <w:rsid w:val="4B3F0610"/>
    <w:rsid w:val="4B633ACF"/>
    <w:rsid w:val="4B844995"/>
    <w:rsid w:val="4B891613"/>
    <w:rsid w:val="4B931212"/>
    <w:rsid w:val="4BAC3E7E"/>
    <w:rsid w:val="4C10092B"/>
    <w:rsid w:val="4C1D5780"/>
    <w:rsid w:val="4C54295F"/>
    <w:rsid w:val="4C684AAE"/>
    <w:rsid w:val="4C7161E2"/>
    <w:rsid w:val="4C7C6E87"/>
    <w:rsid w:val="4C9245A4"/>
    <w:rsid w:val="4C9E6869"/>
    <w:rsid w:val="4CB6773C"/>
    <w:rsid w:val="4CC561CF"/>
    <w:rsid w:val="4CD53BEB"/>
    <w:rsid w:val="4CD948AA"/>
    <w:rsid w:val="4CDA6105"/>
    <w:rsid w:val="4CDC3B39"/>
    <w:rsid w:val="4D3D4081"/>
    <w:rsid w:val="4D516F55"/>
    <w:rsid w:val="4D5944B9"/>
    <w:rsid w:val="4D5D6D38"/>
    <w:rsid w:val="4D61463E"/>
    <w:rsid w:val="4D6C5D62"/>
    <w:rsid w:val="4D7A52F0"/>
    <w:rsid w:val="4D7B6C21"/>
    <w:rsid w:val="4DB44E41"/>
    <w:rsid w:val="4DBB1660"/>
    <w:rsid w:val="4DFE6AA2"/>
    <w:rsid w:val="4E113D87"/>
    <w:rsid w:val="4E127EE3"/>
    <w:rsid w:val="4E294559"/>
    <w:rsid w:val="4E3D0765"/>
    <w:rsid w:val="4E3F706D"/>
    <w:rsid w:val="4E407ADD"/>
    <w:rsid w:val="4E444B8C"/>
    <w:rsid w:val="4E4B79F3"/>
    <w:rsid w:val="4E586D4A"/>
    <w:rsid w:val="4E6C5456"/>
    <w:rsid w:val="4EA27113"/>
    <w:rsid w:val="4EAB7862"/>
    <w:rsid w:val="4EE270EE"/>
    <w:rsid w:val="4EE67111"/>
    <w:rsid w:val="4EF3639B"/>
    <w:rsid w:val="4F1C64FA"/>
    <w:rsid w:val="4F294510"/>
    <w:rsid w:val="4F680B02"/>
    <w:rsid w:val="4F9949BC"/>
    <w:rsid w:val="4FD926D5"/>
    <w:rsid w:val="50143EBB"/>
    <w:rsid w:val="50523AB7"/>
    <w:rsid w:val="507F5072"/>
    <w:rsid w:val="50A30F8C"/>
    <w:rsid w:val="50AB6F66"/>
    <w:rsid w:val="50B82DDB"/>
    <w:rsid w:val="50BA14C2"/>
    <w:rsid w:val="50D14D96"/>
    <w:rsid w:val="50DA5962"/>
    <w:rsid w:val="50F52E74"/>
    <w:rsid w:val="511624CA"/>
    <w:rsid w:val="51227F2B"/>
    <w:rsid w:val="51440EC5"/>
    <w:rsid w:val="51486FE8"/>
    <w:rsid w:val="51BF46DF"/>
    <w:rsid w:val="51CE2D82"/>
    <w:rsid w:val="51DA00FA"/>
    <w:rsid w:val="51F94EBF"/>
    <w:rsid w:val="52445732"/>
    <w:rsid w:val="529E51D1"/>
    <w:rsid w:val="52B8031D"/>
    <w:rsid w:val="52E35A3D"/>
    <w:rsid w:val="52E456CE"/>
    <w:rsid w:val="52ED2449"/>
    <w:rsid w:val="52F00C9F"/>
    <w:rsid w:val="52F91124"/>
    <w:rsid w:val="53056673"/>
    <w:rsid w:val="533D6A5A"/>
    <w:rsid w:val="535570C1"/>
    <w:rsid w:val="5367793A"/>
    <w:rsid w:val="53682826"/>
    <w:rsid w:val="53956EE7"/>
    <w:rsid w:val="539E1B84"/>
    <w:rsid w:val="53A4179B"/>
    <w:rsid w:val="53A4770B"/>
    <w:rsid w:val="53D922C1"/>
    <w:rsid w:val="53DC3750"/>
    <w:rsid w:val="5413464B"/>
    <w:rsid w:val="542522EF"/>
    <w:rsid w:val="54396B7E"/>
    <w:rsid w:val="544B1891"/>
    <w:rsid w:val="54A00B89"/>
    <w:rsid w:val="54B15AF0"/>
    <w:rsid w:val="54B63BA5"/>
    <w:rsid w:val="54C85AD8"/>
    <w:rsid w:val="54DA0A95"/>
    <w:rsid w:val="54E87866"/>
    <w:rsid w:val="55060EF5"/>
    <w:rsid w:val="55136B0C"/>
    <w:rsid w:val="552E3FCF"/>
    <w:rsid w:val="55380596"/>
    <w:rsid w:val="559C451B"/>
    <w:rsid w:val="55CC7107"/>
    <w:rsid w:val="55D523DC"/>
    <w:rsid w:val="55D71999"/>
    <w:rsid w:val="55FF3D8D"/>
    <w:rsid w:val="56100B8D"/>
    <w:rsid w:val="56313EF5"/>
    <w:rsid w:val="56322603"/>
    <w:rsid w:val="56544EAE"/>
    <w:rsid w:val="5657343C"/>
    <w:rsid w:val="5670741F"/>
    <w:rsid w:val="569C70B2"/>
    <w:rsid w:val="56A007FA"/>
    <w:rsid w:val="56A802F9"/>
    <w:rsid w:val="56BA5743"/>
    <w:rsid w:val="56E26044"/>
    <w:rsid w:val="56E5090F"/>
    <w:rsid w:val="56EE1C69"/>
    <w:rsid w:val="57332534"/>
    <w:rsid w:val="57411077"/>
    <w:rsid w:val="57430FD9"/>
    <w:rsid w:val="578B7EF5"/>
    <w:rsid w:val="57A94805"/>
    <w:rsid w:val="57AA77AB"/>
    <w:rsid w:val="57BC6D06"/>
    <w:rsid w:val="57C53D8B"/>
    <w:rsid w:val="57D71677"/>
    <w:rsid w:val="57DF0184"/>
    <w:rsid w:val="580B7F28"/>
    <w:rsid w:val="58160E43"/>
    <w:rsid w:val="58223EFD"/>
    <w:rsid w:val="58406F21"/>
    <w:rsid w:val="58457D33"/>
    <w:rsid w:val="58496675"/>
    <w:rsid w:val="58504462"/>
    <w:rsid w:val="58627FF2"/>
    <w:rsid w:val="58697E16"/>
    <w:rsid w:val="58984AE3"/>
    <w:rsid w:val="58AD48B9"/>
    <w:rsid w:val="58B43BE6"/>
    <w:rsid w:val="58CF13D4"/>
    <w:rsid w:val="58FA1F67"/>
    <w:rsid w:val="59377E29"/>
    <w:rsid w:val="594B0554"/>
    <w:rsid w:val="59533AD4"/>
    <w:rsid w:val="596532CA"/>
    <w:rsid w:val="597557B6"/>
    <w:rsid w:val="597D530D"/>
    <w:rsid w:val="59A33F13"/>
    <w:rsid w:val="59AF3617"/>
    <w:rsid w:val="59D65A3A"/>
    <w:rsid w:val="5A2237DC"/>
    <w:rsid w:val="5A3322B9"/>
    <w:rsid w:val="5A352C13"/>
    <w:rsid w:val="5A5854DA"/>
    <w:rsid w:val="5A7C6320"/>
    <w:rsid w:val="5ACB560E"/>
    <w:rsid w:val="5B071735"/>
    <w:rsid w:val="5B154ABB"/>
    <w:rsid w:val="5B363E78"/>
    <w:rsid w:val="5B96384C"/>
    <w:rsid w:val="5B994054"/>
    <w:rsid w:val="5B9E2F00"/>
    <w:rsid w:val="5BC622DB"/>
    <w:rsid w:val="5BF036E2"/>
    <w:rsid w:val="5C1753E6"/>
    <w:rsid w:val="5C375D3A"/>
    <w:rsid w:val="5C6C4792"/>
    <w:rsid w:val="5D017873"/>
    <w:rsid w:val="5D0276A7"/>
    <w:rsid w:val="5D314E28"/>
    <w:rsid w:val="5D5759C1"/>
    <w:rsid w:val="5D610322"/>
    <w:rsid w:val="5D6D3449"/>
    <w:rsid w:val="5D8C0556"/>
    <w:rsid w:val="5D9273E5"/>
    <w:rsid w:val="5DD603A0"/>
    <w:rsid w:val="5DF803FF"/>
    <w:rsid w:val="5E0806A4"/>
    <w:rsid w:val="5E5A7857"/>
    <w:rsid w:val="5E803B4E"/>
    <w:rsid w:val="5EA22EAA"/>
    <w:rsid w:val="5EA5101B"/>
    <w:rsid w:val="5EBB1E14"/>
    <w:rsid w:val="5EC11E3C"/>
    <w:rsid w:val="5ECA13D0"/>
    <w:rsid w:val="5EE6276B"/>
    <w:rsid w:val="5F3517E6"/>
    <w:rsid w:val="5F3A6F22"/>
    <w:rsid w:val="5F4812D4"/>
    <w:rsid w:val="5F620B8A"/>
    <w:rsid w:val="5F895B51"/>
    <w:rsid w:val="5FE25E93"/>
    <w:rsid w:val="601A6E41"/>
    <w:rsid w:val="602401B0"/>
    <w:rsid w:val="602823E2"/>
    <w:rsid w:val="607D20C8"/>
    <w:rsid w:val="608324BB"/>
    <w:rsid w:val="608E6ABB"/>
    <w:rsid w:val="6091271D"/>
    <w:rsid w:val="609C6333"/>
    <w:rsid w:val="60CA7F0E"/>
    <w:rsid w:val="614C26E5"/>
    <w:rsid w:val="61755223"/>
    <w:rsid w:val="6180534C"/>
    <w:rsid w:val="61A233C0"/>
    <w:rsid w:val="61A452DE"/>
    <w:rsid w:val="61DF4A45"/>
    <w:rsid w:val="61FD44BF"/>
    <w:rsid w:val="625E5A54"/>
    <w:rsid w:val="62A35572"/>
    <w:rsid w:val="62CA1010"/>
    <w:rsid w:val="62DA722F"/>
    <w:rsid w:val="62F17FC0"/>
    <w:rsid w:val="63177C82"/>
    <w:rsid w:val="63367EE2"/>
    <w:rsid w:val="63545730"/>
    <w:rsid w:val="63A16FBA"/>
    <w:rsid w:val="63BF690B"/>
    <w:rsid w:val="63C65F47"/>
    <w:rsid w:val="63D052DC"/>
    <w:rsid w:val="63DB74F5"/>
    <w:rsid w:val="63DD7CCA"/>
    <w:rsid w:val="63EE78F2"/>
    <w:rsid w:val="63F96516"/>
    <w:rsid w:val="644243D6"/>
    <w:rsid w:val="64533172"/>
    <w:rsid w:val="64537112"/>
    <w:rsid w:val="646356B1"/>
    <w:rsid w:val="646727E4"/>
    <w:rsid w:val="649D3AA9"/>
    <w:rsid w:val="64A56EEB"/>
    <w:rsid w:val="64CF11AF"/>
    <w:rsid w:val="64D7261E"/>
    <w:rsid w:val="64F306D6"/>
    <w:rsid w:val="65076580"/>
    <w:rsid w:val="6511539F"/>
    <w:rsid w:val="651F612A"/>
    <w:rsid w:val="652C5746"/>
    <w:rsid w:val="653C6956"/>
    <w:rsid w:val="65476F37"/>
    <w:rsid w:val="65585A72"/>
    <w:rsid w:val="65837F7C"/>
    <w:rsid w:val="65870514"/>
    <w:rsid w:val="65CC6DD7"/>
    <w:rsid w:val="66072247"/>
    <w:rsid w:val="66381C50"/>
    <w:rsid w:val="666E1E8F"/>
    <w:rsid w:val="667779A7"/>
    <w:rsid w:val="668D01E6"/>
    <w:rsid w:val="66A41957"/>
    <w:rsid w:val="66C1497E"/>
    <w:rsid w:val="66D8762D"/>
    <w:rsid w:val="66E40920"/>
    <w:rsid w:val="66F7781D"/>
    <w:rsid w:val="671462C5"/>
    <w:rsid w:val="673A43B0"/>
    <w:rsid w:val="673E7B18"/>
    <w:rsid w:val="6791651E"/>
    <w:rsid w:val="679346E0"/>
    <w:rsid w:val="67A4327C"/>
    <w:rsid w:val="67E962D6"/>
    <w:rsid w:val="67FA3C56"/>
    <w:rsid w:val="681C3FF4"/>
    <w:rsid w:val="684811CA"/>
    <w:rsid w:val="68496731"/>
    <w:rsid w:val="685A73CF"/>
    <w:rsid w:val="68646BC2"/>
    <w:rsid w:val="68700C2D"/>
    <w:rsid w:val="68C57FBA"/>
    <w:rsid w:val="68E6466C"/>
    <w:rsid w:val="68E95A29"/>
    <w:rsid w:val="68F91648"/>
    <w:rsid w:val="692B7811"/>
    <w:rsid w:val="69335169"/>
    <w:rsid w:val="694C2A9E"/>
    <w:rsid w:val="696864C3"/>
    <w:rsid w:val="69A32E50"/>
    <w:rsid w:val="69DD4506"/>
    <w:rsid w:val="6A0A3F53"/>
    <w:rsid w:val="6A174965"/>
    <w:rsid w:val="6A224218"/>
    <w:rsid w:val="6A3E4818"/>
    <w:rsid w:val="6A4437F8"/>
    <w:rsid w:val="6A5A116F"/>
    <w:rsid w:val="6A5D16AD"/>
    <w:rsid w:val="6A931BFB"/>
    <w:rsid w:val="6A984439"/>
    <w:rsid w:val="6A9D5FA0"/>
    <w:rsid w:val="6ABA3A84"/>
    <w:rsid w:val="6AC2789A"/>
    <w:rsid w:val="6B2F10EB"/>
    <w:rsid w:val="6B466BCA"/>
    <w:rsid w:val="6B760D52"/>
    <w:rsid w:val="6B793985"/>
    <w:rsid w:val="6B7E56BA"/>
    <w:rsid w:val="6B884ED0"/>
    <w:rsid w:val="6B9E6148"/>
    <w:rsid w:val="6BB465C0"/>
    <w:rsid w:val="6BB770C0"/>
    <w:rsid w:val="6BDA29D0"/>
    <w:rsid w:val="6BDF6535"/>
    <w:rsid w:val="6C180868"/>
    <w:rsid w:val="6C353589"/>
    <w:rsid w:val="6C612DB9"/>
    <w:rsid w:val="6C6435E9"/>
    <w:rsid w:val="6C804B64"/>
    <w:rsid w:val="6C9E705C"/>
    <w:rsid w:val="6CAE6437"/>
    <w:rsid w:val="6CBE058B"/>
    <w:rsid w:val="6CD52827"/>
    <w:rsid w:val="6CD7374E"/>
    <w:rsid w:val="6CF6334F"/>
    <w:rsid w:val="6D064D68"/>
    <w:rsid w:val="6D2242E5"/>
    <w:rsid w:val="6D2426A1"/>
    <w:rsid w:val="6D281665"/>
    <w:rsid w:val="6D3A5522"/>
    <w:rsid w:val="6D406DD5"/>
    <w:rsid w:val="6D440241"/>
    <w:rsid w:val="6D854458"/>
    <w:rsid w:val="6D8755A3"/>
    <w:rsid w:val="6DC10A0A"/>
    <w:rsid w:val="6DEB5177"/>
    <w:rsid w:val="6DF648FC"/>
    <w:rsid w:val="6E182A99"/>
    <w:rsid w:val="6E3E177B"/>
    <w:rsid w:val="6E494619"/>
    <w:rsid w:val="6E4D60B0"/>
    <w:rsid w:val="6E5C2B58"/>
    <w:rsid w:val="6E755B20"/>
    <w:rsid w:val="6E7B49F9"/>
    <w:rsid w:val="6ECF3AD1"/>
    <w:rsid w:val="6EEE0AE6"/>
    <w:rsid w:val="6EF3506E"/>
    <w:rsid w:val="6F0C4A9B"/>
    <w:rsid w:val="6F147A53"/>
    <w:rsid w:val="6F1B3106"/>
    <w:rsid w:val="6F2C2BCB"/>
    <w:rsid w:val="6F384CE3"/>
    <w:rsid w:val="6F8202D6"/>
    <w:rsid w:val="6F8203A3"/>
    <w:rsid w:val="6F84079B"/>
    <w:rsid w:val="6FA57DA7"/>
    <w:rsid w:val="6FBD0DA6"/>
    <w:rsid w:val="6FD0434B"/>
    <w:rsid w:val="6FE15236"/>
    <w:rsid w:val="6FE6174C"/>
    <w:rsid w:val="70010D3C"/>
    <w:rsid w:val="70144E1E"/>
    <w:rsid w:val="706444E2"/>
    <w:rsid w:val="70654BD8"/>
    <w:rsid w:val="70895A1B"/>
    <w:rsid w:val="708E5DA6"/>
    <w:rsid w:val="70A31B2E"/>
    <w:rsid w:val="70B421DC"/>
    <w:rsid w:val="70B42565"/>
    <w:rsid w:val="70C62943"/>
    <w:rsid w:val="70D65AFF"/>
    <w:rsid w:val="70DC178E"/>
    <w:rsid w:val="70E41EF3"/>
    <w:rsid w:val="70FB64F9"/>
    <w:rsid w:val="71074C59"/>
    <w:rsid w:val="710A1731"/>
    <w:rsid w:val="711C7DA4"/>
    <w:rsid w:val="712E1AA0"/>
    <w:rsid w:val="71487E6A"/>
    <w:rsid w:val="717016A9"/>
    <w:rsid w:val="71777D18"/>
    <w:rsid w:val="71AA2F43"/>
    <w:rsid w:val="71CB6C82"/>
    <w:rsid w:val="71CC7F2D"/>
    <w:rsid w:val="71DB1B36"/>
    <w:rsid w:val="71E92B47"/>
    <w:rsid w:val="71F87BA1"/>
    <w:rsid w:val="720F6787"/>
    <w:rsid w:val="72126A8F"/>
    <w:rsid w:val="72357FAB"/>
    <w:rsid w:val="72626137"/>
    <w:rsid w:val="726D2567"/>
    <w:rsid w:val="726E125D"/>
    <w:rsid w:val="7271133E"/>
    <w:rsid w:val="728A0A13"/>
    <w:rsid w:val="728E0863"/>
    <w:rsid w:val="72B164FA"/>
    <w:rsid w:val="72DB375B"/>
    <w:rsid w:val="72EA1051"/>
    <w:rsid w:val="7306683B"/>
    <w:rsid w:val="730B47AF"/>
    <w:rsid w:val="730B67DF"/>
    <w:rsid w:val="73412A55"/>
    <w:rsid w:val="73571055"/>
    <w:rsid w:val="73582E3F"/>
    <w:rsid w:val="7363558A"/>
    <w:rsid w:val="73761D16"/>
    <w:rsid w:val="73826440"/>
    <w:rsid w:val="73886E72"/>
    <w:rsid w:val="73C30D3F"/>
    <w:rsid w:val="74795316"/>
    <w:rsid w:val="747D2E7E"/>
    <w:rsid w:val="749027E0"/>
    <w:rsid w:val="74C927B8"/>
    <w:rsid w:val="74DE48B5"/>
    <w:rsid w:val="74E4050C"/>
    <w:rsid w:val="75210897"/>
    <w:rsid w:val="755C26E8"/>
    <w:rsid w:val="75644119"/>
    <w:rsid w:val="7573166F"/>
    <w:rsid w:val="765D71CC"/>
    <w:rsid w:val="76696224"/>
    <w:rsid w:val="768C73EA"/>
    <w:rsid w:val="76941347"/>
    <w:rsid w:val="76BB1649"/>
    <w:rsid w:val="76C517F7"/>
    <w:rsid w:val="76D953E9"/>
    <w:rsid w:val="76F778ED"/>
    <w:rsid w:val="7706427C"/>
    <w:rsid w:val="772237F4"/>
    <w:rsid w:val="7736354F"/>
    <w:rsid w:val="77B37BC7"/>
    <w:rsid w:val="77EA5197"/>
    <w:rsid w:val="77F540E6"/>
    <w:rsid w:val="78291228"/>
    <w:rsid w:val="787E6F3B"/>
    <w:rsid w:val="78BD288E"/>
    <w:rsid w:val="78C26D1B"/>
    <w:rsid w:val="78E170E0"/>
    <w:rsid w:val="790D034D"/>
    <w:rsid w:val="792517B8"/>
    <w:rsid w:val="796227B9"/>
    <w:rsid w:val="79644E56"/>
    <w:rsid w:val="796C31DF"/>
    <w:rsid w:val="797412ED"/>
    <w:rsid w:val="799B7FA6"/>
    <w:rsid w:val="79A74E3E"/>
    <w:rsid w:val="79B336F9"/>
    <w:rsid w:val="79BA1A10"/>
    <w:rsid w:val="79BD5BE2"/>
    <w:rsid w:val="79BF4965"/>
    <w:rsid w:val="79E7165C"/>
    <w:rsid w:val="79F7044F"/>
    <w:rsid w:val="7A0B45B9"/>
    <w:rsid w:val="7A1A1134"/>
    <w:rsid w:val="7A304CBF"/>
    <w:rsid w:val="7A340027"/>
    <w:rsid w:val="7A435B48"/>
    <w:rsid w:val="7A4C3C45"/>
    <w:rsid w:val="7A5035F9"/>
    <w:rsid w:val="7A592DF8"/>
    <w:rsid w:val="7A6655B1"/>
    <w:rsid w:val="7A921F36"/>
    <w:rsid w:val="7A990C5D"/>
    <w:rsid w:val="7AA472CD"/>
    <w:rsid w:val="7AAC354F"/>
    <w:rsid w:val="7AAC54AC"/>
    <w:rsid w:val="7AB3038F"/>
    <w:rsid w:val="7ACC2595"/>
    <w:rsid w:val="7B0B0353"/>
    <w:rsid w:val="7B71575A"/>
    <w:rsid w:val="7B997937"/>
    <w:rsid w:val="7B9C7F34"/>
    <w:rsid w:val="7BB175F7"/>
    <w:rsid w:val="7BD85C80"/>
    <w:rsid w:val="7BDE7E1D"/>
    <w:rsid w:val="7C107EEF"/>
    <w:rsid w:val="7C2C4FD1"/>
    <w:rsid w:val="7C6D7901"/>
    <w:rsid w:val="7C824DEB"/>
    <w:rsid w:val="7C8847C9"/>
    <w:rsid w:val="7C8E12AD"/>
    <w:rsid w:val="7C9670AF"/>
    <w:rsid w:val="7C9C1AA8"/>
    <w:rsid w:val="7CF2102D"/>
    <w:rsid w:val="7D465F49"/>
    <w:rsid w:val="7D477F30"/>
    <w:rsid w:val="7D4F6FB1"/>
    <w:rsid w:val="7D513693"/>
    <w:rsid w:val="7D5B62C7"/>
    <w:rsid w:val="7D667154"/>
    <w:rsid w:val="7DE41875"/>
    <w:rsid w:val="7DF90AEE"/>
    <w:rsid w:val="7E0A40E1"/>
    <w:rsid w:val="7E1009ED"/>
    <w:rsid w:val="7E114F02"/>
    <w:rsid w:val="7E332E6F"/>
    <w:rsid w:val="7E5C1A56"/>
    <w:rsid w:val="7E7F0E22"/>
    <w:rsid w:val="7E82567E"/>
    <w:rsid w:val="7E8D70C0"/>
    <w:rsid w:val="7E934F72"/>
    <w:rsid w:val="7EAB10C4"/>
    <w:rsid w:val="7EB73BB6"/>
    <w:rsid w:val="7EB81934"/>
    <w:rsid w:val="7EDF72F1"/>
    <w:rsid w:val="7EFF6F2C"/>
    <w:rsid w:val="7F2B331F"/>
    <w:rsid w:val="7F423931"/>
    <w:rsid w:val="7F446E06"/>
    <w:rsid w:val="7F6437A5"/>
    <w:rsid w:val="7F6D6DAB"/>
    <w:rsid w:val="7F6D77B3"/>
    <w:rsid w:val="7F861593"/>
    <w:rsid w:val="7FA45D5C"/>
    <w:rsid w:val="7FB15874"/>
    <w:rsid w:val="7FB42BB3"/>
    <w:rsid w:val="7FD91CDF"/>
    <w:rsid w:val="7FDD2E8A"/>
    <w:rsid w:val="7FE24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6"/>
      <w:szCs w:val="24"/>
      <w:lang w:val="en-US" w:eastAsia="zh-CN" w:bidi="ar-SA"/>
    </w:rPr>
  </w:style>
  <w:style w:type="paragraph" w:styleId="2">
    <w:name w:val="heading 1"/>
    <w:basedOn w:val="1"/>
    <w:next w:val="1"/>
    <w:link w:val="17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228"/>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238"/>
    <w:qFormat/>
    <w:uiPriority w:val="9"/>
    <w:pPr>
      <w:keepNext/>
      <w:keepLines/>
      <w:spacing w:before="260" w:after="260" w:line="413" w:lineRule="auto"/>
      <w:jc w:val="center"/>
      <w:outlineLvl w:val="2"/>
    </w:pPr>
    <w:rPr>
      <w:rFonts w:eastAsia="楷体_GB2312"/>
      <w:b/>
      <w:bCs/>
      <w:sz w:val="32"/>
      <w:szCs w:val="32"/>
    </w:rPr>
  </w:style>
  <w:style w:type="paragraph" w:styleId="5">
    <w:name w:val="heading 4"/>
    <w:basedOn w:val="1"/>
    <w:next w:val="1"/>
    <w:link w:val="118"/>
    <w:qFormat/>
    <w:uiPriority w:val="9"/>
    <w:pPr>
      <w:keepNext/>
      <w:keepLines/>
      <w:spacing w:before="280" w:after="290" w:line="372" w:lineRule="auto"/>
      <w:outlineLvl w:val="3"/>
    </w:pPr>
    <w:rPr>
      <w:rFonts w:ascii="Cambria" w:hAnsi="Cambria"/>
      <w:b/>
      <w:bCs/>
      <w:sz w:val="28"/>
      <w:szCs w:val="28"/>
    </w:rPr>
  </w:style>
  <w:style w:type="paragraph" w:styleId="6">
    <w:name w:val="heading 5"/>
    <w:basedOn w:val="1"/>
    <w:next w:val="1"/>
    <w:link w:val="251"/>
    <w:qFormat/>
    <w:uiPriority w:val="9"/>
    <w:pPr>
      <w:keepNext/>
      <w:keepLines/>
      <w:spacing w:before="280" w:after="290" w:line="372" w:lineRule="auto"/>
      <w:outlineLvl w:val="4"/>
    </w:pPr>
    <w:rPr>
      <w:b/>
      <w:bCs/>
      <w:sz w:val="28"/>
      <w:szCs w:val="28"/>
    </w:rPr>
  </w:style>
  <w:style w:type="paragraph" w:styleId="7">
    <w:name w:val="heading 6"/>
    <w:basedOn w:val="1"/>
    <w:next w:val="1"/>
    <w:link w:val="214"/>
    <w:qFormat/>
    <w:uiPriority w:val="9"/>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8">
    <w:name w:val="heading 7"/>
    <w:basedOn w:val="1"/>
    <w:next w:val="1"/>
    <w:link w:val="218"/>
    <w:qFormat/>
    <w:uiPriority w:val="9"/>
    <w:pPr>
      <w:keepNext/>
      <w:keepLines/>
      <w:spacing w:before="240" w:after="64" w:line="320" w:lineRule="auto"/>
      <w:outlineLvl w:val="6"/>
    </w:pPr>
    <w:rPr>
      <w:b/>
      <w:bCs/>
      <w:sz w:val="24"/>
    </w:rPr>
  </w:style>
  <w:style w:type="paragraph" w:styleId="9">
    <w:name w:val="heading 8"/>
    <w:basedOn w:val="1"/>
    <w:next w:val="1"/>
    <w:link w:val="250"/>
    <w:qFormat/>
    <w:uiPriority w:val="9"/>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0">
    <w:name w:val="heading 9"/>
    <w:basedOn w:val="1"/>
    <w:next w:val="1"/>
    <w:link w:val="159"/>
    <w:qFormat/>
    <w:uiPriority w:val="9"/>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ind w:left="2520" w:leftChars="1200"/>
      <w:jc w:val="left"/>
    </w:pPr>
    <w:rPr>
      <w:kern w:val="0"/>
      <w:sz w:val="20"/>
      <w:szCs w:val="20"/>
    </w:rPr>
  </w:style>
  <w:style w:type="paragraph" w:styleId="12">
    <w:name w:val="List Number 2"/>
    <w:basedOn w:val="13"/>
    <w:qFormat/>
    <w:uiPriority w:val="0"/>
    <w:pPr>
      <w:spacing w:line="360" w:lineRule="auto"/>
    </w:pPr>
    <w:rPr>
      <w:sz w:val="24"/>
    </w:rPr>
  </w:style>
  <w:style w:type="paragraph" w:styleId="13">
    <w:name w:val="Body Text"/>
    <w:basedOn w:val="1"/>
    <w:next w:val="14"/>
    <w:link w:val="152"/>
    <w:qFormat/>
    <w:uiPriority w:val="0"/>
    <w:pPr>
      <w:spacing w:after="120"/>
    </w:pPr>
    <w:rPr>
      <w:sz w:val="21"/>
      <w:szCs w:val="22"/>
    </w:rPr>
  </w:style>
  <w:style w:type="paragraph" w:styleId="14">
    <w:name w:val="toc 4"/>
    <w:basedOn w:val="1"/>
    <w:next w:val="1"/>
    <w:qFormat/>
    <w:uiPriority w:val="39"/>
    <w:pPr>
      <w:widowControl/>
      <w:ind w:left="1260" w:leftChars="600"/>
      <w:jc w:val="left"/>
    </w:pPr>
    <w:rPr>
      <w:kern w:val="0"/>
      <w:sz w:val="20"/>
      <w:szCs w:val="20"/>
    </w:rPr>
  </w:style>
  <w:style w:type="paragraph" w:styleId="15">
    <w:name w:val="Note Heading"/>
    <w:basedOn w:val="1"/>
    <w:next w:val="1"/>
    <w:link w:val="81"/>
    <w:qFormat/>
    <w:uiPriority w:val="0"/>
    <w:pPr>
      <w:adjustRightInd w:val="0"/>
      <w:snapToGrid w:val="0"/>
      <w:jc w:val="center"/>
    </w:pPr>
    <w:rPr>
      <w:sz w:val="21"/>
      <w:szCs w:val="22"/>
      <w:lang w:eastAsia="zh-TW"/>
    </w:r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131"/>
    <w:qFormat/>
    <w:uiPriority w:val="0"/>
    <w:pPr>
      <w:ind w:firstLine="420"/>
    </w:pPr>
    <w:rPr>
      <w:sz w:val="21"/>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174"/>
    <w:qFormat/>
    <w:uiPriority w:val="99"/>
    <w:pPr>
      <w:shd w:val="clear" w:color="auto" w:fill="000080"/>
    </w:pPr>
  </w:style>
  <w:style w:type="paragraph" w:styleId="20">
    <w:name w:val="toa heading"/>
    <w:basedOn w:val="1"/>
    <w:next w:val="1"/>
    <w:qFormat/>
    <w:uiPriority w:val="0"/>
    <w:pPr>
      <w:widowControl/>
      <w:jc w:val="left"/>
    </w:pPr>
    <w:rPr>
      <w:rFonts w:ascii="Arial" w:hAnsi="Arial"/>
      <w:kern w:val="0"/>
      <w:sz w:val="24"/>
      <w:szCs w:val="20"/>
    </w:rPr>
  </w:style>
  <w:style w:type="paragraph" w:styleId="21">
    <w:name w:val="annotation text"/>
    <w:basedOn w:val="1"/>
    <w:link w:val="201"/>
    <w:qFormat/>
    <w:uiPriority w:val="99"/>
    <w:pPr>
      <w:jc w:val="left"/>
    </w:pPr>
  </w:style>
  <w:style w:type="paragraph" w:styleId="22">
    <w:name w:val="Salutation"/>
    <w:basedOn w:val="1"/>
    <w:next w:val="1"/>
    <w:link w:val="229"/>
    <w:unhideWhenUsed/>
    <w:qFormat/>
    <w:uiPriority w:val="0"/>
    <w:pPr>
      <w:widowControl/>
      <w:jc w:val="left"/>
    </w:pPr>
    <w:rPr>
      <w:kern w:val="0"/>
      <w:sz w:val="16"/>
      <w:szCs w:val="16"/>
    </w:rPr>
  </w:style>
  <w:style w:type="paragraph" w:styleId="23">
    <w:name w:val="Body Text 3"/>
    <w:basedOn w:val="1"/>
    <w:link w:val="104"/>
    <w:qFormat/>
    <w:uiPriority w:val="0"/>
    <w:pPr>
      <w:spacing w:after="120"/>
    </w:pPr>
    <w:rPr>
      <w:sz w:val="16"/>
      <w:szCs w:val="16"/>
    </w:rPr>
  </w:style>
  <w:style w:type="paragraph" w:styleId="24">
    <w:name w:val="Body Text Indent"/>
    <w:basedOn w:val="1"/>
    <w:link w:val="127"/>
    <w:qFormat/>
    <w:uiPriority w:val="99"/>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qFormat/>
    <w:uiPriority w:val="0"/>
    <w:pPr>
      <w:tabs>
        <w:tab w:val="left" w:pos="865"/>
        <w:tab w:val="left" w:pos="1200"/>
      </w:tabs>
      <w:ind w:left="865" w:hanging="360"/>
    </w:pPr>
    <w:rPr>
      <w:sz w:val="21"/>
    </w:rPr>
  </w:style>
  <w:style w:type="paragraph" w:styleId="26">
    <w:name w:val="List 2"/>
    <w:basedOn w:val="1"/>
    <w:qFormat/>
    <w:uiPriority w:val="0"/>
    <w:pPr>
      <w:ind w:left="100" w:leftChars="200" w:hanging="200" w:hangingChars="200"/>
    </w:pPr>
    <w:rPr>
      <w:sz w:val="28"/>
    </w:rPr>
  </w:style>
  <w:style w:type="paragraph" w:styleId="27">
    <w:name w:val="toc 5"/>
    <w:basedOn w:val="1"/>
    <w:next w:val="1"/>
    <w:qFormat/>
    <w:uiPriority w:val="39"/>
    <w:pPr>
      <w:widowControl/>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next w:val="30"/>
    <w:link w:val="92"/>
    <w:qFormat/>
    <w:uiPriority w:val="99"/>
    <w:rPr>
      <w:rFonts w:ascii="宋体" w:hAnsi="Courier New"/>
      <w:sz w:val="21"/>
      <w:szCs w:val="20"/>
    </w:rPr>
  </w:style>
  <w:style w:type="paragraph" w:styleId="30">
    <w:name w:val="Date"/>
    <w:basedOn w:val="1"/>
    <w:next w:val="1"/>
    <w:link w:val="231"/>
    <w:qFormat/>
    <w:uiPriority w:val="0"/>
    <w:pPr>
      <w:ind w:left="100" w:leftChars="2500"/>
    </w:pPr>
  </w:style>
  <w:style w:type="paragraph" w:styleId="31">
    <w:name w:val="toc 8"/>
    <w:basedOn w:val="1"/>
    <w:next w:val="1"/>
    <w:qFormat/>
    <w:uiPriority w:val="39"/>
    <w:pPr>
      <w:widowControl/>
      <w:ind w:left="2940" w:leftChars="1400"/>
      <w:jc w:val="left"/>
    </w:pPr>
    <w:rPr>
      <w:kern w:val="0"/>
      <w:sz w:val="20"/>
      <w:szCs w:val="20"/>
    </w:rPr>
  </w:style>
  <w:style w:type="paragraph" w:styleId="32">
    <w:name w:val="Body Text Indent 2"/>
    <w:basedOn w:val="1"/>
    <w:next w:val="33"/>
    <w:link w:val="190"/>
    <w:qFormat/>
    <w:uiPriority w:val="99"/>
    <w:pPr>
      <w:spacing w:after="120" w:line="480" w:lineRule="auto"/>
      <w:ind w:left="420" w:leftChars="200"/>
    </w:pPr>
  </w:style>
  <w:style w:type="paragraph" w:customStyle="1" w:styleId="33">
    <w:name w:val="目录 22"/>
    <w:next w:val="1"/>
    <w:qFormat/>
    <w:uiPriority w:val="0"/>
    <w:pPr>
      <w:wordWrap w:val="0"/>
      <w:jc w:val="both"/>
    </w:pPr>
    <w:rPr>
      <w:rFonts w:ascii="宋体" w:hAnsi="宋体" w:eastAsia="宋体" w:cs="宋体"/>
      <w:sz w:val="21"/>
      <w:lang w:val="en-US" w:eastAsia="zh-CN" w:bidi="ar-SA"/>
    </w:rPr>
  </w:style>
  <w:style w:type="paragraph" w:styleId="34">
    <w:name w:val="Balloon Text"/>
    <w:basedOn w:val="1"/>
    <w:link w:val="150"/>
    <w:qFormat/>
    <w:uiPriority w:val="99"/>
    <w:rPr>
      <w:sz w:val="18"/>
      <w:szCs w:val="18"/>
    </w:rPr>
  </w:style>
  <w:style w:type="paragraph" w:styleId="35">
    <w:name w:val="footer"/>
    <w:basedOn w:val="1"/>
    <w:link w:val="79"/>
    <w:qFormat/>
    <w:uiPriority w:val="99"/>
    <w:pPr>
      <w:tabs>
        <w:tab w:val="center" w:pos="4153"/>
        <w:tab w:val="right" w:pos="8306"/>
      </w:tabs>
      <w:snapToGrid w:val="0"/>
      <w:jc w:val="left"/>
    </w:pPr>
    <w:rPr>
      <w:sz w:val="18"/>
      <w:szCs w:val="18"/>
    </w:rPr>
  </w:style>
  <w:style w:type="paragraph" w:styleId="36">
    <w:name w:val="header"/>
    <w:basedOn w:val="1"/>
    <w:link w:val="9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9628"/>
      </w:tabs>
      <w:jc w:val="center"/>
    </w:pPr>
    <w:rPr>
      <w:b/>
      <w:sz w:val="52"/>
      <w:szCs w:val="52"/>
    </w:rPr>
  </w:style>
  <w:style w:type="paragraph" w:styleId="38">
    <w:name w:val="Subtitle"/>
    <w:basedOn w:val="1"/>
    <w:next w:val="1"/>
    <w:link w:val="85"/>
    <w:qFormat/>
    <w:uiPriority w:val="11"/>
    <w:pPr>
      <w:widowControl/>
      <w:jc w:val="center"/>
    </w:pPr>
    <w:rPr>
      <w:sz w:val="21"/>
      <w:u w:val="single"/>
      <w:lang w:eastAsia="en-US"/>
    </w:rPr>
  </w:style>
  <w:style w:type="paragraph" w:styleId="39">
    <w:name w:val="List"/>
    <w:basedOn w:val="1"/>
    <w:qFormat/>
    <w:uiPriority w:val="0"/>
    <w:pPr>
      <w:ind w:left="200" w:hanging="200" w:hangingChars="200"/>
    </w:pPr>
    <w:rPr>
      <w:sz w:val="28"/>
    </w:rPr>
  </w:style>
  <w:style w:type="paragraph" w:styleId="40">
    <w:name w:val="footnote text"/>
    <w:basedOn w:val="1"/>
    <w:link w:val="173"/>
    <w:qFormat/>
    <w:uiPriority w:val="0"/>
    <w:pPr>
      <w:snapToGrid w:val="0"/>
      <w:jc w:val="left"/>
    </w:pPr>
    <w:rPr>
      <w:sz w:val="16"/>
      <w:szCs w:val="16"/>
    </w:rPr>
  </w:style>
  <w:style w:type="paragraph" w:styleId="41">
    <w:name w:val="toc 6"/>
    <w:basedOn w:val="1"/>
    <w:next w:val="1"/>
    <w:qFormat/>
    <w:uiPriority w:val="39"/>
    <w:pPr>
      <w:widowControl/>
      <w:ind w:left="2100" w:leftChars="1000"/>
      <w:jc w:val="left"/>
    </w:pPr>
    <w:rPr>
      <w:kern w:val="0"/>
      <w:sz w:val="20"/>
      <w:szCs w:val="20"/>
    </w:rPr>
  </w:style>
  <w:style w:type="paragraph" w:styleId="42">
    <w:name w:val="Body Text Indent 3"/>
    <w:basedOn w:val="1"/>
    <w:link w:val="132"/>
    <w:qFormat/>
    <w:uiPriority w:val="0"/>
    <w:pPr>
      <w:spacing w:after="120"/>
      <w:ind w:left="420" w:leftChars="200"/>
    </w:pPr>
    <w:rPr>
      <w:sz w:val="16"/>
      <w:szCs w:val="16"/>
    </w:rPr>
  </w:style>
  <w:style w:type="paragraph" w:styleId="43">
    <w:name w:val="table of figures"/>
    <w:basedOn w:val="1"/>
    <w:next w:val="1"/>
    <w:qFormat/>
    <w:uiPriority w:val="0"/>
    <w:pPr>
      <w:tabs>
        <w:tab w:val="left" w:pos="510"/>
      </w:tabs>
      <w:adjustRightInd w:val="0"/>
      <w:spacing w:line="240" w:lineRule="atLeast"/>
      <w:jc w:val="left"/>
      <w:textAlignment w:val="baseline"/>
    </w:pPr>
    <w:rPr>
      <w:kern w:val="0"/>
      <w:sz w:val="24"/>
      <w:szCs w:val="20"/>
    </w:rPr>
  </w:style>
  <w:style w:type="paragraph" w:styleId="44">
    <w:name w:val="toc 2"/>
    <w:basedOn w:val="1"/>
    <w:next w:val="1"/>
    <w:qFormat/>
    <w:uiPriority w:val="39"/>
    <w:pPr>
      <w:ind w:left="420" w:leftChars="200"/>
    </w:pPr>
  </w:style>
  <w:style w:type="paragraph" w:styleId="45">
    <w:name w:val="toc 9"/>
    <w:basedOn w:val="1"/>
    <w:next w:val="1"/>
    <w:qFormat/>
    <w:uiPriority w:val="39"/>
    <w:pPr>
      <w:widowControl/>
      <w:ind w:left="3360" w:leftChars="1600"/>
      <w:jc w:val="left"/>
    </w:pPr>
    <w:rPr>
      <w:kern w:val="0"/>
      <w:sz w:val="20"/>
      <w:szCs w:val="20"/>
    </w:rPr>
  </w:style>
  <w:style w:type="paragraph" w:styleId="46">
    <w:name w:val="Body Text 2"/>
    <w:basedOn w:val="1"/>
    <w:link w:val="185"/>
    <w:qFormat/>
    <w:uiPriority w:val="0"/>
    <w:pPr>
      <w:widowControl/>
      <w:snapToGrid w:val="0"/>
      <w:spacing w:before="50" w:afterLines="50" w:line="400" w:lineRule="exact"/>
      <w:jc w:val="left"/>
    </w:pPr>
    <w:rPr>
      <w:rFonts w:ascii="宋体" w:hAnsi="宋体"/>
      <w:color w:val="000000"/>
      <w:sz w:val="24"/>
    </w:rPr>
  </w:style>
  <w:style w:type="paragraph" w:styleId="4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8">
    <w:name w:val="index 1"/>
    <w:basedOn w:val="1"/>
    <w:next w:val="1"/>
    <w:qFormat/>
    <w:uiPriority w:val="0"/>
    <w:rPr>
      <w:sz w:val="21"/>
      <w:szCs w:val="20"/>
    </w:rPr>
  </w:style>
  <w:style w:type="paragraph" w:styleId="49">
    <w:name w:val="Title"/>
    <w:basedOn w:val="1"/>
    <w:link w:val="69"/>
    <w:qFormat/>
    <w:uiPriority w:val="1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21"/>
    <w:next w:val="21"/>
    <w:link w:val="192"/>
    <w:qFormat/>
    <w:uiPriority w:val="99"/>
    <w:rPr>
      <w:b/>
      <w:bCs/>
    </w:rPr>
  </w:style>
  <w:style w:type="paragraph" w:styleId="51">
    <w:name w:val="Body Text First Indent"/>
    <w:basedOn w:val="13"/>
    <w:link w:val="151"/>
    <w:qFormat/>
    <w:uiPriority w:val="0"/>
    <w:pPr>
      <w:ind w:firstLine="420" w:firstLineChars="100"/>
    </w:pPr>
  </w:style>
  <w:style w:type="paragraph" w:styleId="52">
    <w:name w:val="Body Text First Indent 2"/>
    <w:basedOn w:val="24"/>
    <w:link w:val="134"/>
    <w:qFormat/>
    <w:uiPriority w:val="0"/>
    <w:pPr>
      <w:adjustRightInd/>
      <w:spacing w:after="120" w:line="240" w:lineRule="auto"/>
      <w:ind w:left="420" w:leftChars="200" w:firstLine="420" w:firstLineChars="200"/>
      <w:textAlignment w:val="auto"/>
    </w:pPr>
    <w:rPr>
      <w:rFonts w:ascii="Calibri" w:eastAsia="宋体"/>
      <w:kern w:val="2"/>
      <w:sz w:val="28"/>
      <w:szCs w:val="24"/>
    </w:r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color w:val="CC0000"/>
    </w:rPr>
  </w:style>
  <w:style w:type="character" w:styleId="60">
    <w:name w:val="HTML Typewriter"/>
    <w:qFormat/>
    <w:uiPriority w:val="99"/>
    <w:rPr>
      <w:rFonts w:ascii="Arial Unicode MS" w:hAnsi="Arial Unicode MS" w:eastAsia="Courier New" w:cs="Courier New"/>
      <w:sz w:val="18"/>
      <w:szCs w:val="18"/>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qFormat/>
    <w:uiPriority w:val="0"/>
    <w:rPr>
      <w:vertAlign w:val="superscript"/>
    </w:rPr>
  </w:style>
  <w:style w:type="paragraph" w:customStyle="1" w:styleId="64">
    <w:name w:val="表格文字"/>
    <w:basedOn w:val="1"/>
    <w:next w:val="13"/>
    <w:qFormat/>
    <w:uiPriority w:val="0"/>
    <w:pPr>
      <w:adjustRightInd w:val="0"/>
      <w:spacing w:line="420" w:lineRule="atLeast"/>
      <w:textAlignment w:val="baseline"/>
    </w:pPr>
    <w:rPr>
      <w:sz w:val="28"/>
    </w:rPr>
  </w:style>
  <w:style w:type="paragraph" w:customStyle="1" w:styleId="6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页眉 Char1"/>
    <w:qFormat/>
    <w:uiPriority w:val="99"/>
    <w:rPr>
      <w:rFonts w:eastAsia="宋体"/>
      <w:kern w:val="2"/>
      <w:sz w:val="18"/>
      <w:lang w:val="en-US" w:eastAsia="zh-CN"/>
    </w:rPr>
  </w:style>
  <w:style w:type="character" w:customStyle="1" w:styleId="67">
    <w:name w:val="Heading 1 Char"/>
    <w:qFormat/>
    <w:locked/>
    <w:uiPriority w:val="0"/>
    <w:rPr>
      <w:rFonts w:cs="Times New Roman"/>
      <w:b/>
      <w:bCs/>
      <w:kern w:val="44"/>
      <w:sz w:val="44"/>
      <w:szCs w:val="44"/>
    </w:rPr>
  </w:style>
  <w:style w:type="character" w:customStyle="1" w:styleId="68">
    <w:name w:val="文档结构图 Char"/>
    <w:qFormat/>
    <w:uiPriority w:val="0"/>
    <w:rPr>
      <w:rFonts w:eastAsia="宋体"/>
      <w:kern w:val="2"/>
      <w:sz w:val="36"/>
      <w:szCs w:val="24"/>
      <w:lang w:val="en-US" w:eastAsia="zh-CN" w:bidi="ar-SA"/>
    </w:rPr>
  </w:style>
  <w:style w:type="character" w:customStyle="1" w:styleId="69">
    <w:name w:val="标题 Char"/>
    <w:link w:val="49"/>
    <w:qFormat/>
    <w:uiPriority w:val="10"/>
    <w:rPr>
      <w:b/>
      <w:sz w:val="24"/>
      <w:lang w:val="en-GB"/>
    </w:rPr>
  </w:style>
  <w:style w:type="character" w:customStyle="1" w:styleId="70">
    <w:name w:val="Heading 3 Char"/>
    <w:qFormat/>
    <w:locked/>
    <w:uiPriority w:val="0"/>
    <w:rPr>
      <w:rFonts w:cs="Times New Roman"/>
      <w:b/>
      <w:bCs/>
      <w:sz w:val="32"/>
      <w:szCs w:val="32"/>
    </w:rPr>
  </w:style>
  <w:style w:type="character" w:customStyle="1" w:styleId="71">
    <w:name w:val="breakword"/>
    <w:basedOn w:val="55"/>
    <w:qFormat/>
    <w:uiPriority w:val="0"/>
  </w:style>
  <w:style w:type="character" w:customStyle="1" w:styleId="72">
    <w:name w:val="标书正文 Char1"/>
    <w:link w:val="73"/>
    <w:qFormat/>
    <w:uiPriority w:val="0"/>
    <w:rPr>
      <w:rFonts w:ascii="宋体" w:hAnsi="宋体" w:eastAsia="宋体" w:cs="宋体"/>
      <w:bCs/>
      <w:spacing w:val="8"/>
      <w:sz w:val="24"/>
      <w:szCs w:val="24"/>
      <w:lang w:val="en-US" w:eastAsia="zh-CN" w:bidi="ar-SA"/>
    </w:rPr>
  </w:style>
  <w:style w:type="paragraph" w:customStyle="1" w:styleId="73">
    <w:name w:val="标书正文"/>
    <w:basedOn w:val="13"/>
    <w:link w:val="72"/>
    <w:qFormat/>
    <w:uiPriority w:val="0"/>
    <w:pPr>
      <w:adjustRightInd w:val="0"/>
      <w:snapToGrid w:val="0"/>
      <w:spacing w:after="0" w:line="360" w:lineRule="auto"/>
      <w:ind w:firstLine="672" w:firstLineChars="200"/>
    </w:pPr>
    <w:rPr>
      <w:rFonts w:ascii="宋体" w:hAnsi="宋体" w:cs="宋体"/>
      <w:bCs/>
      <w:spacing w:val="8"/>
      <w:kern w:val="0"/>
      <w:sz w:val="24"/>
      <w:szCs w:val="24"/>
    </w:rPr>
  </w:style>
  <w:style w:type="character" w:customStyle="1" w:styleId="74">
    <w:name w:val="日期 Char1"/>
    <w:semiHidden/>
    <w:qFormat/>
    <w:uiPriority w:val="99"/>
    <w:rPr>
      <w:rFonts w:ascii="Times New Roman" w:hAnsi="Times New Roman" w:eastAsia="宋体" w:cs="Times New Roman"/>
      <w:kern w:val="0"/>
      <w:sz w:val="20"/>
      <w:szCs w:val="20"/>
    </w:rPr>
  </w:style>
  <w:style w:type="character" w:customStyle="1" w:styleId="75">
    <w:name w:val="注释标题 Char1"/>
    <w:semiHidden/>
    <w:qFormat/>
    <w:uiPriority w:val="99"/>
    <w:rPr>
      <w:rFonts w:ascii="Times New Roman" w:hAnsi="Times New Roman" w:eastAsia="宋体" w:cs="Times New Roman"/>
      <w:kern w:val="0"/>
      <w:sz w:val="20"/>
      <w:szCs w:val="20"/>
    </w:rPr>
  </w:style>
  <w:style w:type="character" w:customStyle="1" w:styleId="76">
    <w:name w:val="cucd-TB Char"/>
    <w:basedOn w:val="55"/>
    <w:link w:val="77"/>
    <w:qFormat/>
    <w:uiPriority w:val="0"/>
    <w:rPr>
      <w:kern w:val="2"/>
      <w:sz w:val="21"/>
      <w:szCs w:val="24"/>
      <w:lang w:val="en-US" w:eastAsia="zh-CN" w:bidi="ar-SA"/>
    </w:rPr>
  </w:style>
  <w:style w:type="paragraph" w:customStyle="1" w:styleId="77">
    <w:name w:val="cucd-TB"/>
    <w:link w:val="76"/>
    <w:qFormat/>
    <w:uiPriority w:val="0"/>
    <w:pPr>
      <w:spacing w:line="360" w:lineRule="auto"/>
      <w:jc w:val="center"/>
    </w:pPr>
    <w:rPr>
      <w:rFonts w:ascii="Calibri" w:hAnsi="Calibri" w:eastAsia="宋体" w:cs="Times New Roman"/>
      <w:kern w:val="2"/>
      <w:sz w:val="21"/>
      <w:szCs w:val="24"/>
      <w:lang w:val="en-US" w:eastAsia="zh-CN" w:bidi="ar-SA"/>
    </w:rPr>
  </w:style>
  <w:style w:type="character" w:customStyle="1" w:styleId="78">
    <w:name w:val="样式 黑体 二号"/>
    <w:qFormat/>
    <w:uiPriority w:val="0"/>
    <w:rPr>
      <w:rFonts w:hint="default" w:ascii="Arial" w:hAnsi="Arial" w:eastAsia="黑体" w:cs="Arial"/>
      <w:sz w:val="44"/>
    </w:rPr>
  </w:style>
  <w:style w:type="character" w:customStyle="1" w:styleId="79">
    <w:name w:val="页脚 Char"/>
    <w:link w:val="35"/>
    <w:qFormat/>
    <w:locked/>
    <w:uiPriority w:val="99"/>
    <w:rPr>
      <w:rFonts w:eastAsia="宋体"/>
      <w:kern w:val="2"/>
      <w:sz w:val="18"/>
      <w:szCs w:val="18"/>
      <w:lang w:val="en-US" w:eastAsia="zh-CN" w:bidi="ar-SA"/>
    </w:rPr>
  </w:style>
  <w:style w:type="character" w:customStyle="1" w:styleId="80">
    <w:name w:val="正文文本 Char"/>
    <w:qFormat/>
    <w:uiPriority w:val="1"/>
    <w:rPr>
      <w:rFonts w:ascii="Calibri" w:hAnsi="Calibri" w:eastAsia="宋体"/>
      <w:kern w:val="2"/>
      <w:sz w:val="21"/>
      <w:szCs w:val="22"/>
      <w:lang w:val="en-US" w:eastAsia="zh-CN" w:bidi="ar-SA"/>
    </w:rPr>
  </w:style>
  <w:style w:type="character" w:customStyle="1" w:styleId="81">
    <w:name w:val="注释标题 Char"/>
    <w:basedOn w:val="55"/>
    <w:link w:val="15"/>
    <w:qFormat/>
    <w:uiPriority w:val="0"/>
    <w:rPr>
      <w:rFonts w:ascii="Calibri" w:hAnsi="Calibri" w:eastAsia="宋体" w:cs="Times New Roman"/>
      <w:kern w:val="2"/>
      <w:sz w:val="21"/>
      <w:szCs w:val="22"/>
      <w:lang w:eastAsia="zh-TW"/>
    </w:rPr>
  </w:style>
  <w:style w:type="character" w:customStyle="1" w:styleId="82">
    <w:name w:val="chinatext1"/>
    <w:qFormat/>
    <w:uiPriority w:val="0"/>
    <w:rPr>
      <w:color w:val="166535"/>
      <w:sz w:val="24"/>
      <w:szCs w:val="24"/>
    </w:rPr>
  </w:style>
  <w:style w:type="character" w:customStyle="1" w:styleId="83">
    <w:name w:val="表格 Char"/>
    <w:qFormat/>
    <w:locked/>
    <w:uiPriority w:val="0"/>
    <w:rPr>
      <w:rFonts w:ascii="Times New Roman" w:hAnsi="Times New Roman" w:eastAsia="宋体" w:cs="Times New Roman"/>
      <w:spacing w:val="20"/>
      <w:kern w:val="0"/>
      <w:sz w:val="24"/>
      <w:szCs w:val="20"/>
    </w:rPr>
  </w:style>
  <w:style w:type="character" w:customStyle="1" w:styleId="84">
    <w:name w:val="脚注文本 Char2"/>
    <w:basedOn w:val="55"/>
    <w:semiHidden/>
    <w:qFormat/>
    <w:uiPriority w:val="99"/>
    <w:rPr>
      <w:rFonts w:ascii="Times New Roman" w:hAnsi="Times New Roman" w:eastAsia="宋体" w:cs="Times New Roman"/>
      <w:kern w:val="0"/>
      <w:sz w:val="18"/>
      <w:szCs w:val="18"/>
    </w:rPr>
  </w:style>
  <w:style w:type="character" w:customStyle="1" w:styleId="85">
    <w:name w:val="副标题 Char"/>
    <w:basedOn w:val="55"/>
    <w:link w:val="38"/>
    <w:qFormat/>
    <w:uiPriority w:val="11"/>
    <w:rPr>
      <w:rFonts w:ascii="Calibri" w:hAnsi="Calibri" w:eastAsia="宋体" w:cs="Times New Roman"/>
      <w:kern w:val="2"/>
      <w:sz w:val="21"/>
      <w:szCs w:val="24"/>
      <w:u w:val="single"/>
      <w:lang w:eastAsia="en-US"/>
    </w:rPr>
  </w:style>
  <w:style w:type="character" w:customStyle="1" w:styleId="86">
    <w:name w:val="cucd-0 Char Char"/>
    <w:qFormat/>
    <w:uiPriority w:val="0"/>
    <w:rPr>
      <w:kern w:val="2"/>
      <w:sz w:val="24"/>
      <w:szCs w:val="24"/>
      <w:lang w:val="en-US" w:eastAsia="zh-CN" w:bidi="ar-SA"/>
    </w:rPr>
  </w:style>
  <w:style w:type="character" w:customStyle="1" w:styleId="87">
    <w:name w:val="标书的标题3 Char Char"/>
    <w:link w:val="88"/>
    <w:qFormat/>
    <w:uiPriority w:val="0"/>
    <w:rPr>
      <w:rFonts w:ascii="宋体" w:hAnsi="宋体" w:eastAsia="宋体" w:cs="宋体"/>
      <w:b/>
      <w:color w:val="000000"/>
      <w:kern w:val="2"/>
      <w:sz w:val="24"/>
      <w:szCs w:val="24"/>
      <w:lang w:val="en-US" w:eastAsia="zh-CN" w:bidi="ar-SA"/>
    </w:rPr>
  </w:style>
  <w:style w:type="paragraph" w:customStyle="1" w:styleId="88">
    <w:name w:val="标书的标题3"/>
    <w:basedOn w:val="17"/>
    <w:link w:val="87"/>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89">
    <w:name w:val="金保标题2 Char"/>
    <w:qFormat/>
    <w:uiPriority w:val="0"/>
    <w:rPr>
      <w:rFonts w:ascii="宋体" w:hAnsi="宋体" w:eastAsia="宋体" w:cs="宋体"/>
      <w:b/>
      <w:sz w:val="24"/>
      <w:szCs w:val="24"/>
      <w:lang w:val="en-US" w:eastAsia="zh-CN" w:bidi="ar-SA"/>
    </w:rPr>
  </w:style>
  <w:style w:type="character" w:customStyle="1" w:styleId="90">
    <w:name w:val="Char Char41"/>
    <w:qFormat/>
    <w:uiPriority w:val="0"/>
    <w:rPr>
      <w:rFonts w:ascii="宋体" w:hAnsi="Courier New" w:eastAsia="宋体"/>
    </w:rPr>
  </w:style>
  <w:style w:type="character" w:customStyle="1" w:styleId="91">
    <w:name w:val="正文文本 Char2"/>
    <w:basedOn w:val="55"/>
    <w:semiHidden/>
    <w:qFormat/>
    <w:uiPriority w:val="99"/>
    <w:rPr>
      <w:rFonts w:ascii="Times New Roman" w:hAnsi="Times New Roman" w:eastAsia="宋体" w:cs="Times New Roman"/>
      <w:kern w:val="0"/>
      <w:sz w:val="20"/>
      <w:szCs w:val="20"/>
    </w:rPr>
  </w:style>
  <w:style w:type="character" w:customStyle="1" w:styleId="92">
    <w:name w:val="纯文本 Char1"/>
    <w:link w:val="29"/>
    <w:qFormat/>
    <w:uiPriority w:val="0"/>
    <w:rPr>
      <w:rFonts w:ascii="宋体" w:hAnsi="Courier New" w:eastAsia="宋体"/>
      <w:kern w:val="2"/>
      <w:sz w:val="21"/>
      <w:lang w:val="en-US" w:eastAsia="zh-CN" w:bidi="ar-SA"/>
    </w:rPr>
  </w:style>
  <w:style w:type="character" w:customStyle="1" w:styleId="93">
    <w:name w:val="批注文字 Char"/>
    <w:qFormat/>
    <w:uiPriority w:val="99"/>
    <w:rPr>
      <w:rFonts w:eastAsia="宋体"/>
      <w:kern w:val="2"/>
      <w:sz w:val="36"/>
      <w:szCs w:val="24"/>
      <w:lang w:val="en-US" w:eastAsia="zh-CN" w:bidi="ar-SA"/>
    </w:rPr>
  </w:style>
  <w:style w:type="character" w:customStyle="1" w:styleId="94">
    <w:name w:val="Char Char16"/>
    <w:qFormat/>
    <w:uiPriority w:val="0"/>
    <w:rPr>
      <w:rFonts w:eastAsia="宋体"/>
      <w:b/>
      <w:bCs/>
      <w:kern w:val="44"/>
      <w:sz w:val="44"/>
      <w:szCs w:val="44"/>
      <w:lang w:val="en-US" w:eastAsia="zh-CN" w:bidi="ar-SA"/>
    </w:rPr>
  </w:style>
  <w:style w:type="character" w:customStyle="1" w:styleId="95">
    <w:name w:val="Char Char5"/>
    <w:qFormat/>
    <w:locked/>
    <w:uiPriority w:val="0"/>
    <w:rPr>
      <w:rFonts w:eastAsia="宋体"/>
      <w:b/>
      <w:kern w:val="44"/>
      <w:sz w:val="44"/>
      <w:lang w:val="en-US" w:eastAsia="zh-CN" w:bidi="ar-SA"/>
    </w:rPr>
  </w:style>
  <w:style w:type="character" w:customStyle="1" w:styleId="96">
    <w:name w:val="批注文字 Char2"/>
    <w:basedOn w:val="55"/>
    <w:qFormat/>
    <w:uiPriority w:val="99"/>
    <w:rPr>
      <w:rFonts w:ascii="Times New Roman" w:hAnsi="Times New Roman" w:eastAsia="宋体" w:cs="Times New Roman"/>
      <w:kern w:val="0"/>
      <w:sz w:val="20"/>
      <w:szCs w:val="20"/>
    </w:rPr>
  </w:style>
  <w:style w:type="character" w:customStyle="1" w:styleId="97">
    <w:name w:val="标书的正文 Char Char"/>
    <w:link w:val="98"/>
    <w:qFormat/>
    <w:uiPriority w:val="0"/>
    <w:rPr>
      <w:rFonts w:ascii="宋体" w:hAnsi="宋体" w:eastAsia="宋体" w:cs="宋体"/>
      <w:b/>
      <w:color w:val="000000"/>
      <w:kern w:val="2"/>
      <w:sz w:val="24"/>
      <w:szCs w:val="24"/>
      <w:lang w:val="en-US" w:eastAsia="zh-CN" w:bidi="ar-SA"/>
    </w:rPr>
  </w:style>
  <w:style w:type="paragraph" w:customStyle="1" w:styleId="98">
    <w:name w:val="标书的正文"/>
    <w:basedOn w:val="1"/>
    <w:link w:val="97"/>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99">
    <w:name w:val="页眉 Char3"/>
    <w:link w:val="36"/>
    <w:qFormat/>
    <w:uiPriority w:val="0"/>
    <w:rPr>
      <w:rFonts w:eastAsia="宋体"/>
      <w:kern w:val="2"/>
      <w:sz w:val="18"/>
      <w:szCs w:val="18"/>
      <w:lang w:val="en-US" w:eastAsia="zh-CN" w:bidi="ar-SA"/>
    </w:rPr>
  </w:style>
  <w:style w:type="character" w:customStyle="1" w:styleId="100">
    <w:name w:val="标书标题3 Char"/>
    <w:qFormat/>
    <w:uiPriority w:val="0"/>
    <w:rPr>
      <w:rFonts w:ascii="宋体" w:hAnsi="宋体" w:eastAsia="宋体" w:cs="宋体"/>
      <w:b/>
      <w:sz w:val="24"/>
      <w:szCs w:val="24"/>
      <w:lang w:val="en-US" w:eastAsia="zh-CN" w:bidi="ar-SA"/>
    </w:rPr>
  </w:style>
  <w:style w:type="character" w:customStyle="1" w:styleId="101">
    <w:name w:val="正文首行缩进 Char"/>
    <w:basedOn w:val="102"/>
    <w:qFormat/>
    <w:uiPriority w:val="0"/>
    <w:rPr>
      <w:rFonts w:ascii="Calibri" w:hAnsi="Calibri" w:eastAsia="宋体"/>
      <w:kern w:val="2"/>
      <w:sz w:val="21"/>
      <w:szCs w:val="22"/>
      <w:lang w:val="en-US" w:eastAsia="zh-CN" w:bidi="ar-SA"/>
    </w:rPr>
  </w:style>
  <w:style w:type="character" w:customStyle="1" w:styleId="102">
    <w:name w:val="正文文本 Char Char"/>
    <w:qFormat/>
    <w:uiPriority w:val="0"/>
    <w:rPr>
      <w:rFonts w:ascii="Calibri" w:hAnsi="Calibri" w:eastAsia="宋体"/>
      <w:kern w:val="2"/>
      <w:sz w:val="21"/>
      <w:szCs w:val="22"/>
      <w:lang w:val="en-US" w:eastAsia="zh-CN" w:bidi="ar-SA"/>
    </w:rPr>
  </w:style>
  <w:style w:type="character" w:customStyle="1" w:styleId="103">
    <w:name w:val="Normal Indent Char"/>
    <w:qFormat/>
    <w:locked/>
    <w:uiPriority w:val="0"/>
    <w:rPr>
      <w:rFonts w:eastAsia="宋体"/>
    </w:rPr>
  </w:style>
  <w:style w:type="character" w:customStyle="1" w:styleId="104">
    <w:name w:val="正文文本 3 Char"/>
    <w:link w:val="23"/>
    <w:qFormat/>
    <w:uiPriority w:val="0"/>
    <w:rPr>
      <w:kern w:val="2"/>
      <w:sz w:val="16"/>
      <w:szCs w:val="16"/>
    </w:rPr>
  </w:style>
  <w:style w:type="character" w:customStyle="1" w:styleId="105">
    <w:name w:val="正文缩进 Char Char"/>
    <w:qFormat/>
    <w:uiPriority w:val="0"/>
    <w:rPr>
      <w:rFonts w:eastAsia="宋体"/>
      <w:kern w:val="2"/>
      <w:sz w:val="21"/>
      <w:lang w:val="en-US" w:eastAsia="zh-CN" w:bidi="ar-SA"/>
    </w:rPr>
  </w:style>
  <w:style w:type="character" w:customStyle="1" w:styleId="106">
    <w:name w:val="标题 Char1"/>
    <w:qFormat/>
    <w:uiPriority w:val="10"/>
    <w:rPr>
      <w:rFonts w:ascii="Calibri Light" w:hAnsi="Calibri Light" w:eastAsia="宋体" w:cs="Times New Roman"/>
      <w:b/>
      <w:bCs/>
      <w:kern w:val="0"/>
      <w:sz w:val="32"/>
      <w:szCs w:val="32"/>
    </w:rPr>
  </w:style>
  <w:style w:type="character" w:customStyle="1" w:styleId="107">
    <w:name w:val="正文文本缩进 2 Char Char"/>
    <w:qFormat/>
    <w:uiPriority w:val="0"/>
    <w:rPr>
      <w:rFonts w:eastAsia="宋体"/>
      <w:kern w:val="2"/>
      <w:sz w:val="36"/>
      <w:szCs w:val="24"/>
      <w:lang w:val="en-US" w:eastAsia="zh-CN" w:bidi="ar-SA"/>
    </w:rPr>
  </w:style>
  <w:style w:type="character" w:customStyle="1" w:styleId="108">
    <w:name w:val="批注框文本 Char1"/>
    <w:qFormat/>
    <w:uiPriority w:val="99"/>
    <w:rPr>
      <w:rFonts w:eastAsia="宋体"/>
      <w:kern w:val="2"/>
      <w:sz w:val="18"/>
      <w:szCs w:val="18"/>
      <w:lang w:val="en-US" w:eastAsia="zh-CN" w:bidi="ar-SA"/>
    </w:rPr>
  </w:style>
  <w:style w:type="character" w:customStyle="1" w:styleId="109">
    <w:name w:val="Char Char10"/>
    <w:qFormat/>
    <w:uiPriority w:val="0"/>
    <w:rPr>
      <w:rFonts w:ascii="Times New Roman" w:hAnsi="Times New Roman" w:eastAsia="宋体"/>
      <w:kern w:val="0"/>
      <w:sz w:val="18"/>
    </w:rPr>
  </w:style>
  <w:style w:type="character" w:customStyle="1" w:styleId="110">
    <w:name w:val="日期 Char2"/>
    <w:basedOn w:val="55"/>
    <w:semiHidden/>
    <w:qFormat/>
    <w:uiPriority w:val="99"/>
    <w:rPr>
      <w:rFonts w:ascii="Times New Roman" w:hAnsi="Times New Roman" w:eastAsia="宋体" w:cs="Times New Roman"/>
      <w:kern w:val="0"/>
      <w:sz w:val="20"/>
      <w:szCs w:val="20"/>
    </w:rPr>
  </w:style>
  <w:style w:type="character" w:customStyle="1" w:styleId="111">
    <w:name w:val="SC.9.135216"/>
    <w:qFormat/>
    <w:uiPriority w:val="0"/>
    <w:rPr>
      <w:color w:val="000000"/>
      <w:sz w:val="16"/>
    </w:rPr>
  </w:style>
  <w:style w:type="character" w:customStyle="1" w:styleId="112">
    <w:name w:val="标准正文格式 Char Char"/>
    <w:link w:val="113"/>
    <w:qFormat/>
    <w:uiPriority w:val="0"/>
    <w:rPr>
      <w:rFonts w:eastAsia="仿宋_GB2312"/>
      <w:bCs/>
      <w:kern w:val="2"/>
      <w:sz w:val="28"/>
      <w:lang w:val="en-US" w:eastAsia="zh-CN" w:bidi="ar-SA"/>
    </w:rPr>
  </w:style>
  <w:style w:type="paragraph" w:customStyle="1" w:styleId="113">
    <w:name w:val="标准正文格式"/>
    <w:basedOn w:val="1"/>
    <w:link w:val="112"/>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14">
    <w:name w:val="文档结构图 Char Char"/>
    <w:qFormat/>
    <w:uiPriority w:val="0"/>
    <w:rPr>
      <w:rFonts w:eastAsia="宋体"/>
      <w:kern w:val="2"/>
      <w:sz w:val="36"/>
      <w:szCs w:val="24"/>
      <w:lang w:val="en-US" w:eastAsia="zh-CN" w:bidi="ar-SA"/>
    </w:rPr>
  </w:style>
  <w:style w:type="character" w:customStyle="1" w:styleId="115">
    <w:name w:val="页眉 Char"/>
    <w:qFormat/>
    <w:uiPriority w:val="99"/>
    <w:rPr>
      <w:rFonts w:eastAsia="宋体"/>
      <w:kern w:val="2"/>
      <w:sz w:val="18"/>
      <w:lang w:val="en-US" w:eastAsia="zh-CN"/>
    </w:rPr>
  </w:style>
  <w:style w:type="character" w:customStyle="1" w:styleId="116">
    <w:name w:val="font131"/>
    <w:qFormat/>
    <w:uiPriority w:val="0"/>
    <w:rPr>
      <w:rFonts w:hint="eastAsia" w:ascii="宋体" w:hAnsi="宋体" w:eastAsia="宋体" w:cs="宋体"/>
      <w:color w:val="auto"/>
      <w:sz w:val="21"/>
      <w:szCs w:val="21"/>
      <w:u w:val="none"/>
    </w:rPr>
  </w:style>
  <w:style w:type="character" w:customStyle="1" w:styleId="117">
    <w:name w:val="正文文本缩进 3 Char1"/>
    <w:semiHidden/>
    <w:qFormat/>
    <w:uiPriority w:val="99"/>
    <w:rPr>
      <w:rFonts w:cs="Times New Roman"/>
      <w:sz w:val="16"/>
      <w:szCs w:val="16"/>
    </w:rPr>
  </w:style>
  <w:style w:type="character" w:customStyle="1" w:styleId="118">
    <w:name w:val="标题 4 Char1"/>
    <w:link w:val="5"/>
    <w:qFormat/>
    <w:uiPriority w:val="0"/>
    <w:rPr>
      <w:rFonts w:ascii="Cambria" w:hAnsi="Cambria" w:eastAsia="宋体"/>
      <w:b/>
      <w:bCs/>
      <w:kern w:val="2"/>
      <w:sz w:val="28"/>
      <w:szCs w:val="28"/>
      <w:lang w:val="en-US" w:eastAsia="zh-CN" w:bidi="ar-SA"/>
    </w:rPr>
  </w:style>
  <w:style w:type="character" w:customStyle="1" w:styleId="119">
    <w:name w:val="样式 加宽量  0.4 磅"/>
    <w:qFormat/>
    <w:uiPriority w:val="0"/>
    <w:rPr>
      <w:spacing w:val="8"/>
    </w:rPr>
  </w:style>
  <w:style w:type="character" w:customStyle="1" w:styleId="120">
    <w:name w:val="Body Text Indent 3 Char1"/>
    <w:semiHidden/>
    <w:qFormat/>
    <w:locked/>
    <w:uiPriority w:val="0"/>
    <w:rPr>
      <w:rFonts w:cs="Times New Roman"/>
      <w:sz w:val="16"/>
      <w:szCs w:val="16"/>
    </w:rPr>
  </w:style>
  <w:style w:type="character" w:customStyle="1" w:styleId="121">
    <w:name w:val="标题 1 Char Char Char"/>
    <w:qFormat/>
    <w:uiPriority w:val="0"/>
    <w:rPr>
      <w:rFonts w:eastAsia="宋体"/>
      <w:b/>
      <w:bCs/>
      <w:kern w:val="44"/>
      <w:sz w:val="44"/>
      <w:szCs w:val="44"/>
      <w:lang w:val="en-US" w:eastAsia="zh-CN" w:bidi="ar-SA"/>
    </w:rPr>
  </w:style>
  <w:style w:type="character" w:customStyle="1" w:styleId="122">
    <w:name w:val="Body Text Indent 3 Char"/>
    <w:qFormat/>
    <w:locked/>
    <w:uiPriority w:val="0"/>
    <w:rPr>
      <w:sz w:val="16"/>
    </w:rPr>
  </w:style>
  <w:style w:type="character" w:customStyle="1" w:styleId="123">
    <w:name w:val="普通文字 Char1"/>
    <w:qFormat/>
    <w:uiPriority w:val="99"/>
    <w:rPr>
      <w:rFonts w:ascii="宋体" w:hAnsi="Courier New" w:eastAsia="宋体"/>
      <w:kern w:val="2"/>
      <w:sz w:val="21"/>
      <w:lang w:val="en-US" w:eastAsia="zh-CN" w:bidi="ar-SA"/>
    </w:rPr>
  </w:style>
  <w:style w:type="character" w:customStyle="1" w:styleId="124">
    <w:name w:val="表格 Char Char"/>
    <w:link w:val="125"/>
    <w:qFormat/>
    <w:uiPriority w:val="0"/>
    <w:rPr>
      <w:rFonts w:ascii="宋体" w:hAnsi="宋体" w:eastAsia="宋体"/>
      <w:lang w:val="en-US" w:eastAsia="zh-CN" w:bidi="ar-SA"/>
    </w:rPr>
  </w:style>
  <w:style w:type="paragraph" w:customStyle="1" w:styleId="125">
    <w:name w:val="表格"/>
    <w:basedOn w:val="1"/>
    <w:link w:val="124"/>
    <w:qFormat/>
    <w:uiPriority w:val="0"/>
    <w:pPr>
      <w:snapToGrid w:val="0"/>
      <w:ind w:firstLine="42" w:firstLineChars="21"/>
    </w:pPr>
    <w:rPr>
      <w:rFonts w:ascii="宋体" w:hAnsi="宋体"/>
      <w:kern w:val="0"/>
      <w:sz w:val="20"/>
      <w:szCs w:val="20"/>
    </w:rPr>
  </w:style>
  <w:style w:type="character" w:customStyle="1" w:styleId="126">
    <w:name w:val="标书的标题3 Char"/>
    <w:qFormat/>
    <w:uiPriority w:val="0"/>
    <w:rPr>
      <w:rFonts w:ascii="宋体" w:hAnsi="宋体" w:eastAsia="宋体" w:cs="宋体"/>
      <w:b/>
      <w:color w:val="000000"/>
      <w:kern w:val="2"/>
      <w:sz w:val="24"/>
      <w:szCs w:val="24"/>
      <w:lang w:val="en-US" w:eastAsia="zh-CN" w:bidi="ar-SA"/>
    </w:rPr>
  </w:style>
  <w:style w:type="character" w:customStyle="1" w:styleId="127">
    <w:name w:val="正文文本缩进 Char1"/>
    <w:link w:val="24"/>
    <w:qFormat/>
    <w:uiPriority w:val="99"/>
    <w:rPr>
      <w:rFonts w:ascii="仿宋_GB2312" w:eastAsia="仿宋_GB2312"/>
      <w:sz w:val="24"/>
      <w:lang w:val="en-US" w:eastAsia="zh-CN" w:bidi="ar-SA"/>
    </w:rPr>
  </w:style>
  <w:style w:type="character" w:customStyle="1" w:styleId="128">
    <w:name w:val="标题 2 Char"/>
    <w:qFormat/>
    <w:uiPriority w:val="9"/>
    <w:rPr>
      <w:rFonts w:ascii="Arial" w:hAnsi="Arial" w:eastAsia="黑体"/>
      <w:b/>
      <w:bCs/>
      <w:kern w:val="2"/>
      <w:sz w:val="32"/>
      <w:szCs w:val="32"/>
      <w:lang w:val="en-US" w:eastAsia="zh-CN" w:bidi="ar-SA"/>
    </w:rPr>
  </w:style>
  <w:style w:type="character" w:customStyle="1" w:styleId="129">
    <w:name w:val="product_detail_name"/>
    <w:basedOn w:val="55"/>
    <w:qFormat/>
    <w:uiPriority w:val="0"/>
  </w:style>
  <w:style w:type="character" w:customStyle="1" w:styleId="130">
    <w:name w:val="批注主题 Char"/>
    <w:qFormat/>
    <w:uiPriority w:val="99"/>
    <w:rPr>
      <w:rFonts w:eastAsia="宋体"/>
      <w:b/>
      <w:bCs/>
      <w:kern w:val="2"/>
      <w:sz w:val="36"/>
      <w:szCs w:val="24"/>
      <w:lang w:val="en-US" w:eastAsia="zh-CN" w:bidi="ar-SA"/>
    </w:rPr>
  </w:style>
  <w:style w:type="character" w:customStyle="1" w:styleId="131">
    <w:name w:val="正文缩进 Char1"/>
    <w:link w:val="17"/>
    <w:qFormat/>
    <w:uiPriority w:val="0"/>
    <w:rPr>
      <w:rFonts w:eastAsia="宋体"/>
      <w:kern w:val="2"/>
      <w:sz w:val="21"/>
      <w:lang w:val="en-US" w:eastAsia="zh-CN" w:bidi="ar-SA"/>
    </w:rPr>
  </w:style>
  <w:style w:type="character" w:customStyle="1" w:styleId="132">
    <w:name w:val="正文文本缩进 3 Char2"/>
    <w:link w:val="42"/>
    <w:qFormat/>
    <w:uiPriority w:val="0"/>
    <w:rPr>
      <w:kern w:val="2"/>
      <w:sz w:val="16"/>
      <w:szCs w:val="16"/>
    </w:rPr>
  </w:style>
  <w:style w:type="character" w:customStyle="1" w:styleId="133">
    <w:name w:val="Char Char12"/>
    <w:qFormat/>
    <w:uiPriority w:val="0"/>
    <w:rPr>
      <w:rFonts w:ascii="Arial" w:hAnsi="Arial" w:eastAsia="黑体"/>
      <w:b/>
      <w:bCs/>
      <w:kern w:val="2"/>
      <w:sz w:val="32"/>
      <w:szCs w:val="32"/>
      <w:lang w:val="en-US" w:eastAsia="zh-CN" w:bidi="ar-SA"/>
    </w:rPr>
  </w:style>
  <w:style w:type="character" w:customStyle="1" w:styleId="134">
    <w:name w:val="正文首行缩进 2 Char"/>
    <w:basedOn w:val="127"/>
    <w:link w:val="52"/>
    <w:qFormat/>
    <w:uiPriority w:val="0"/>
    <w:rPr>
      <w:rFonts w:ascii="Calibri" w:hAnsi="Calibri" w:eastAsia="宋体" w:cs="Times New Roman"/>
      <w:kern w:val="2"/>
      <w:sz w:val="28"/>
      <w:szCs w:val="24"/>
      <w:lang w:val="en-US" w:eastAsia="zh-CN" w:bidi="ar-SA"/>
    </w:rPr>
  </w:style>
  <w:style w:type="character" w:customStyle="1" w:styleId="135">
    <w:name w:val="样式8 Char"/>
    <w:link w:val="136"/>
    <w:qFormat/>
    <w:uiPriority w:val="0"/>
    <w:rPr>
      <w:b/>
      <w:sz w:val="28"/>
      <w:szCs w:val="28"/>
    </w:rPr>
  </w:style>
  <w:style w:type="paragraph" w:customStyle="1" w:styleId="136">
    <w:name w:val="样式8"/>
    <w:basedOn w:val="1"/>
    <w:link w:val="135"/>
    <w:qFormat/>
    <w:uiPriority w:val="0"/>
    <w:pPr>
      <w:spacing w:afterLines="50"/>
      <w:jc w:val="center"/>
    </w:pPr>
    <w:rPr>
      <w:b/>
      <w:kern w:val="0"/>
      <w:sz w:val="28"/>
      <w:szCs w:val="28"/>
    </w:rPr>
  </w:style>
  <w:style w:type="character" w:customStyle="1" w:styleId="137">
    <w:name w:val="blue"/>
    <w:basedOn w:val="55"/>
    <w:qFormat/>
    <w:uiPriority w:val="0"/>
  </w:style>
  <w:style w:type="character" w:customStyle="1" w:styleId="138">
    <w:name w:val="第三层条 Char1"/>
    <w:qFormat/>
    <w:uiPriority w:val="0"/>
    <w:rPr>
      <w:rFonts w:ascii="Cambria" w:hAnsi="Cambria" w:eastAsia="宋体"/>
      <w:b/>
      <w:bCs/>
      <w:kern w:val="2"/>
      <w:sz w:val="28"/>
      <w:szCs w:val="28"/>
      <w:lang w:val="en-US" w:eastAsia="zh-CN" w:bidi="ar-SA"/>
    </w:rPr>
  </w:style>
  <w:style w:type="character" w:customStyle="1" w:styleId="139">
    <w:name w:val="批注文字 Char Char"/>
    <w:qFormat/>
    <w:uiPriority w:val="0"/>
    <w:rPr>
      <w:rFonts w:eastAsia="宋体"/>
      <w:kern w:val="2"/>
      <w:sz w:val="36"/>
      <w:szCs w:val="24"/>
      <w:lang w:val="en-US" w:eastAsia="zh-CN" w:bidi="ar-SA"/>
    </w:rPr>
  </w:style>
  <w:style w:type="character" w:customStyle="1" w:styleId="140">
    <w:name w:val="正文首行缩进（绿盟科技） Char"/>
    <w:link w:val="141"/>
    <w:qFormat/>
    <w:uiPriority w:val="0"/>
    <w:rPr>
      <w:rFonts w:ascii="Arial" w:hAnsi="Arial" w:eastAsia="宋体"/>
      <w:sz w:val="21"/>
      <w:szCs w:val="21"/>
      <w:lang w:bidi="ar-SA"/>
    </w:rPr>
  </w:style>
  <w:style w:type="paragraph" w:customStyle="1" w:styleId="141">
    <w:name w:val="正文首行缩进（绿盟科技）"/>
    <w:basedOn w:val="1"/>
    <w:link w:val="140"/>
    <w:qFormat/>
    <w:uiPriority w:val="0"/>
    <w:pPr>
      <w:widowControl/>
      <w:spacing w:after="50" w:line="300" w:lineRule="auto"/>
      <w:ind w:firstLine="200" w:firstLineChars="200"/>
      <w:jc w:val="left"/>
    </w:pPr>
    <w:rPr>
      <w:rFonts w:ascii="Arial" w:hAnsi="Arial"/>
      <w:kern w:val="0"/>
      <w:sz w:val="21"/>
      <w:szCs w:val="21"/>
    </w:rPr>
  </w:style>
  <w:style w:type="character" w:customStyle="1" w:styleId="142">
    <w:name w:val="Char Char13"/>
    <w:qFormat/>
    <w:uiPriority w:val="0"/>
    <w:rPr>
      <w:rFonts w:ascii="Cambria" w:hAnsi="Cambria" w:eastAsia="宋体"/>
      <w:b/>
      <w:bCs/>
      <w:kern w:val="2"/>
      <w:sz w:val="28"/>
      <w:szCs w:val="28"/>
      <w:lang w:val="en-US" w:eastAsia="zh-CN" w:bidi="ar-SA"/>
    </w:rPr>
  </w:style>
  <w:style w:type="character" w:customStyle="1" w:styleId="143">
    <w:name w:val="批注框文本 Char"/>
    <w:qFormat/>
    <w:uiPriority w:val="0"/>
    <w:rPr>
      <w:rFonts w:eastAsia="宋体"/>
      <w:kern w:val="2"/>
      <w:sz w:val="18"/>
      <w:lang w:val="en-US" w:eastAsia="zh-CN"/>
    </w:rPr>
  </w:style>
  <w:style w:type="character" w:customStyle="1" w:styleId="144">
    <w:name w:val="方案文档 Char"/>
    <w:link w:val="145"/>
    <w:qFormat/>
    <w:uiPriority w:val="0"/>
    <w:rPr>
      <w:rFonts w:ascii="Arial" w:hAnsi="Arial"/>
      <w:b/>
      <w:sz w:val="24"/>
      <w:lang w:val="zh-CN"/>
    </w:rPr>
  </w:style>
  <w:style w:type="paragraph" w:customStyle="1" w:styleId="145">
    <w:name w:val="方案文档"/>
    <w:basedOn w:val="1"/>
    <w:link w:val="144"/>
    <w:qFormat/>
    <w:uiPriority w:val="0"/>
    <w:pPr>
      <w:spacing w:before="120" w:after="120" w:line="360" w:lineRule="auto"/>
      <w:ind w:right="32"/>
    </w:pPr>
    <w:rPr>
      <w:rFonts w:ascii="Arial" w:hAnsi="Arial"/>
      <w:b/>
      <w:kern w:val="0"/>
      <w:sz w:val="24"/>
      <w:szCs w:val="20"/>
      <w:lang w:val="zh-CN"/>
    </w:rPr>
  </w:style>
  <w:style w:type="character" w:customStyle="1" w:styleId="146">
    <w:name w:val="副标题 Char1"/>
    <w:basedOn w:val="55"/>
    <w:qFormat/>
    <w:uiPriority w:val="11"/>
    <w:rPr>
      <w:rFonts w:ascii="Cambria" w:hAnsi="Cambria" w:eastAsia="宋体" w:cs="Times New Roman"/>
      <w:b/>
      <w:bCs/>
      <w:kern w:val="28"/>
      <w:sz w:val="32"/>
      <w:szCs w:val="32"/>
    </w:rPr>
  </w:style>
  <w:style w:type="character" w:customStyle="1" w:styleId="147">
    <w:name w:val="正文1 Char Char"/>
    <w:link w:val="148"/>
    <w:qFormat/>
    <w:uiPriority w:val="0"/>
    <w:rPr>
      <w:rFonts w:ascii="宋体" w:hAnsi="宋体"/>
      <w:color w:val="000000"/>
      <w:sz w:val="24"/>
      <w:lang w:bidi="ar-SA"/>
    </w:rPr>
  </w:style>
  <w:style w:type="paragraph" w:customStyle="1" w:styleId="148">
    <w:name w:val="正文11"/>
    <w:basedOn w:val="1"/>
    <w:link w:val="147"/>
    <w:qFormat/>
    <w:uiPriority w:val="0"/>
    <w:pPr>
      <w:spacing w:line="360" w:lineRule="auto"/>
      <w:ind w:firstLine="200" w:firstLineChars="200"/>
      <w:jc w:val="left"/>
    </w:pPr>
    <w:rPr>
      <w:rFonts w:ascii="宋体" w:hAnsi="宋体"/>
      <w:color w:val="000000"/>
      <w:kern w:val="0"/>
      <w:sz w:val="24"/>
      <w:szCs w:val="20"/>
    </w:rPr>
  </w:style>
  <w:style w:type="character" w:customStyle="1" w:styleId="149">
    <w:name w:val="正文2 Char"/>
    <w:qFormat/>
    <w:uiPriority w:val="0"/>
    <w:rPr>
      <w:kern w:val="2"/>
      <w:sz w:val="24"/>
      <w:lang w:bidi="ar-SA"/>
    </w:rPr>
  </w:style>
  <w:style w:type="character" w:customStyle="1" w:styleId="150">
    <w:name w:val="批注框文本 Char2"/>
    <w:link w:val="34"/>
    <w:qFormat/>
    <w:uiPriority w:val="99"/>
    <w:rPr>
      <w:rFonts w:eastAsia="宋体"/>
      <w:kern w:val="2"/>
      <w:sz w:val="18"/>
      <w:szCs w:val="18"/>
      <w:lang w:val="en-US" w:eastAsia="zh-CN" w:bidi="ar-SA"/>
    </w:rPr>
  </w:style>
  <w:style w:type="character" w:customStyle="1" w:styleId="151">
    <w:name w:val="正文首行缩进 Char2"/>
    <w:basedOn w:val="152"/>
    <w:link w:val="51"/>
    <w:qFormat/>
    <w:uiPriority w:val="0"/>
    <w:rPr>
      <w:rFonts w:ascii="Calibri" w:hAnsi="Calibri" w:eastAsia="宋体"/>
      <w:kern w:val="2"/>
      <w:sz w:val="21"/>
      <w:szCs w:val="22"/>
      <w:lang w:val="en-US" w:eastAsia="zh-CN" w:bidi="ar-SA"/>
    </w:rPr>
  </w:style>
  <w:style w:type="character" w:customStyle="1" w:styleId="152">
    <w:name w:val="正文文本 Char1"/>
    <w:link w:val="13"/>
    <w:qFormat/>
    <w:uiPriority w:val="0"/>
    <w:rPr>
      <w:rFonts w:ascii="Calibri" w:hAnsi="Calibri" w:eastAsia="宋体"/>
      <w:kern w:val="2"/>
      <w:sz w:val="21"/>
      <w:szCs w:val="22"/>
      <w:lang w:val="en-US" w:eastAsia="zh-CN" w:bidi="ar-SA"/>
    </w:rPr>
  </w:style>
  <w:style w:type="character" w:customStyle="1" w:styleId="153">
    <w:name w:val="页眉 Char2"/>
    <w:qFormat/>
    <w:uiPriority w:val="0"/>
    <w:rPr>
      <w:rFonts w:eastAsia="宋体"/>
      <w:kern w:val="2"/>
      <w:sz w:val="18"/>
      <w:szCs w:val="18"/>
      <w:lang w:val="en-US" w:eastAsia="zh-CN" w:bidi="ar-SA"/>
    </w:rPr>
  </w:style>
  <w:style w:type="character" w:customStyle="1" w:styleId="154">
    <w:name w:val="普通文字 Char2"/>
    <w:qFormat/>
    <w:uiPriority w:val="0"/>
    <w:rPr>
      <w:rFonts w:ascii="宋体" w:hAnsi="Courier New" w:eastAsia="宋体"/>
      <w:kern w:val="2"/>
      <w:sz w:val="21"/>
      <w:lang w:val="en-US" w:eastAsia="zh-CN" w:bidi="ar-SA"/>
    </w:rPr>
  </w:style>
  <w:style w:type="character" w:customStyle="1" w:styleId="155">
    <w:name w:val="*正文 Char"/>
    <w:link w:val="156"/>
    <w:qFormat/>
    <w:uiPriority w:val="0"/>
    <w:rPr>
      <w:rFonts w:ascii="Arial" w:hAnsi="Arial" w:eastAsia="宋体"/>
      <w:kern w:val="2"/>
      <w:sz w:val="24"/>
      <w:lang w:bidi="ar-SA"/>
    </w:rPr>
  </w:style>
  <w:style w:type="paragraph" w:customStyle="1" w:styleId="156">
    <w:name w:val="*正文"/>
    <w:basedOn w:val="1"/>
    <w:link w:val="155"/>
    <w:qFormat/>
    <w:uiPriority w:val="0"/>
    <w:pPr>
      <w:spacing w:line="360" w:lineRule="auto"/>
      <w:ind w:firstLine="480" w:firstLineChars="200"/>
    </w:pPr>
    <w:rPr>
      <w:rFonts w:ascii="Arial" w:hAnsi="Arial"/>
      <w:sz w:val="24"/>
      <w:szCs w:val="20"/>
    </w:rPr>
  </w:style>
  <w:style w:type="character" w:customStyle="1" w:styleId="157">
    <w:name w:val="Char Char61"/>
    <w:qFormat/>
    <w:uiPriority w:val="0"/>
    <w:rPr>
      <w:rFonts w:ascii="Times New Roman" w:hAnsi="Times New Roman" w:eastAsia="宋体"/>
      <w:kern w:val="0"/>
      <w:sz w:val="24"/>
    </w:rPr>
  </w:style>
  <w:style w:type="character" w:customStyle="1" w:styleId="158">
    <w:name w:val="标题 3 Char Char"/>
    <w:qFormat/>
    <w:uiPriority w:val="0"/>
    <w:rPr>
      <w:rFonts w:eastAsia="楷体_GB2312"/>
      <w:b/>
      <w:bCs/>
      <w:kern w:val="2"/>
      <w:sz w:val="32"/>
      <w:szCs w:val="32"/>
      <w:lang w:val="en-US" w:eastAsia="zh-CN" w:bidi="ar-SA"/>
    </w:rPr>
  </w:style>
  <w:style w:type="character" w:customStyle="1" w:styleId="159">
    <w:name w:val="标题 9 Char"/>
    <w:link w:val="10"/>
    <w:qFormat/>
    <w:uiPriority w:val="9"/>
    <w:rPr>
      <w:rFonts w:ascii="Arial" w:hAnsi="Arial" w:eastAsia="黑体" w:cs="Arial"/>
      <w:kern w:val="2"/>
      <w:sz w:val="21"/>
      <w:szCs w:val="21"/>
      <w:lang w:val="en-US" w:eastAsia="zh-CN" w:bidi="ar-SA"/>
    </w:rPr>
  </w:style>
  <w:style w:type="character" w:customStyle="1" w:styleId="160">
    <w:name w:val="标书正文格式 Char Char Char Char"/>
    <w:link w:val="161"/>
    <w:qFormat/>
    <w:uiPriority w:val="0"/>
    <w:rPr>
      <w:rFonts w:eastAsia="楷体_GB2312"/>
      <w:sz w:val="24"/>
      <w:szCs w:val="24"/>
      <w:lang w:val="en-US" w:eastAsia="zh-CN" w:bidi="ar-SA"/>
    </w:rPr>
  </w:style>
  <w:style w:type="paragraph" w:customStyle="1" w:styleId="161">
    <w:name w:val="标书正文格式 Char Char Char"/>
    <w:link w:val="160"/>
    <w:qFormat/>
    <w:uiPriority w:val="0"/>
    <w:pPr>
      <w:spacing w:line="360" w:lineRule="auto"/>
      <w:ind w:firstLine="200" w:firstLineChars="200"/>
    </w:pPr>
    <w:rPr>
      <w:rFonts w:ascii="Calibri" w:hAnsi="Calibri" w:eastAsia="楷体_GB2312" w:cs="Times New Roman"/>
      <w:sz w:val="24"/>
      <w:szCs w:val="24"/>
      <w:lang w:val="en-US" w:eastAsia="zh-CN" w:bidi="ar-SA"/>
    </w:rPr>
  </w:style>
  <w:style w:type="character" w:customStyle="1" w:styleId="162">
    <w:name w:val="标题 1 Char"/>
    <w:qFormat/>
    <w:uiPriority w:val="9"/>
    <w:rPr>
      <w:rFonts w:eastAsia="宋体"/>
      <w:b/>
      <w:bCs/>
      <w:kern w:val="44"/>
      <w:sz w:val="44"/>
      <w:szCs w:val="44"/>
      <w:lang w:val="en-US" w:eastAsia="zh-CN" w:bidi="ar-SA"/>
    </w:rPr>
  </w:style>
  <w:style w:type="character" w:customStyle="1" w:styleId="163">
    <w:name w:val="正文文本 2 Char2"/>
    <w:basedOn w:val="55"/>
    <w:semiHidden/>
    <w:qFormat/>
    <w:uiPriority w:val="99"/>
    <w:rPr>
      <w:rFonts w:ascii="Times New Roman" w:hAnsi="Times New Roman" w:eastAsia="宋体" w:cs="Times New Roman"/>
      <w:kern w:val="0"/>
      <w:sz w:val="20"/>
      <w:szCs w:val="20"/>
    </w:rPr>
  </w:style>
  <w:style w:type="character" w:customStyle="1" w:styleId="164">
    <w:name w:val="正文缩进 Char"/>
    <w:qFormat/>
    <w:uiPriority w:val="0"/>
    <w:rPr>
      <w:rFonts w:eastAsia="宋体"/>
      <w:kern w:val="2"/>
      <w:sz w:val="21"/>
      <w:lang w:val="en-US" w:eastAsia="zh-CN" w:bidi="ar-SA"/>
    </w:rPr>
  </w:style>
  <w:style w:type="character" w:customStyle="1" w:styleId="165">
    <w:name w:val="标题 4 Char Char"/>
    <w:qFormat/>
    <w:uiPriority w:val="0"/>
    <w:rPr>
      <w:rFonts w:ascii="Cambria" w:hAnsi="Cambria" w:eastAsia="宋体"/>
      <w:b/>
      <w:bCs/>
      <w:kern w:val="2"/>
      <w:sz w:val="28"/>
      <w:szCs w:val="28"/>
      <w:lang w:val="en-US" w:eastAsia="zh-CN" w:bidi="ar-SA"/>
    </w:rPr>
  </w:style>
  <w:style w:type="character" w:customStyle="1" w:styleId="166">
    <w:name w:val="Char Char14"/>
    <w:qFormat/>
    <w:uiPriority w:val="0"/>
    <w:rPr>
      <w:rFonts w:eastAsia="楷体_GB2312"/>
      <w:b/>
      <w:bCs/>
      <w:kern w:val="2"/>
      <w:sz w:val="32"/>
      <w:szCs w:val="32"/>
      <w:lang w:val="en-US" w:eastAsia="zh-CN" w:bidi="ar-SA"/>
    </w:rPr>
  </w:style>
  <w:style w:type="character" w:customStyle="1" w:styleId="167">
    <w:name w:val="Char Char21"/>
    <w:qFormat/>
    <w:uiPriority w:val="0"/>
    <w:rPr>
      <w:rFonts w:ascii="Times New Roman" w:hAnsi="Times New Roman" w:eastAsia="楷体_GB2312" w:cs="Times New Roman"/>
      <w:b/>
      <w:bCs/>
      <w:sz w:val="32"/>
      <w:szCs w:val="32"/>
    </w:rPr>
  </w:style>
  <w:style w:type="character" w:customStyle="1" w:styleId="168">
    <w:name w:val="正文1 Char"/>
    <w:qFormat/>
    <w:uiPriority w:val="0"/>
    <w:rPr>
      <w:rFonts w:ascii="宋体"/>
      <w:sz w:val="24"/>
    </w:rPr>
  </w:style>
  <w:style w:type="character" w:customStyle="1" w:styleId="169">
    <w:name w:val="Char Char Char Char Char Char Char Char Char Char"/>
    <w:qFormat/>
    <w:uiPriority w:val="0"/>
    <w:rPr>
      <w:kern w:val="2"/>
      <w:sz w:val="16"/>
      <w:szCs w:val="16"/>
      <w:lang w:bidi="ar-SA"/>
    </w:rPr>
  </w:style>
  <w:style w:type="character" w:customStyle="1" w:styleId="170">
    <w:name w:val="+正文 Char"/>
    <w:link w:val="171"/>
    <w:qFormat/>
    <w:uiPriority w:val="0"/>
    <w:rPr>
      <w:rFonts w:ascii="仿宋_GB2312" w:eastAsia="仿宋_GB2312"/>
      <w:sz w:val="28"/>
      <w:szCs w:val="24"/>
    </w:rPr>
  </w:style>
  <w:style w:type="paragraph" w:customStyle="1" w:styleId="171">
    <w:name w:val="+正文"/>
    <w:basedOn w:val="1"/>
    <w:link w:val="170"/>
    <w:qFormat/>
    <w:uiPriority w:val="0"/>
    <w:pPr>
      <w:spacing w:line="360" w:lineRule="auto"/>
      <w:ind w:left="105" w:firstLine="560" w:firstLineChars="200"/>
    </w:pPr>
    <w:rPr>
      <w:rFonts w:ascii="仿宋_GB2312" w:eastAsia="仿宋_GB2312"/>
      <w:kern w:val="0"/>
      <w:sz w:val="28"/>
    </w:rPr>
  </w:style>
  <w:style w:type="character" w:customStyle="1" w:styleId="172">
    <w:name w:val="标题 1 Char1"/>
    <w:link w:val="2"/>
    <w:qFormat/>
    <w:uiPriority w:val="0"/>
    <w:rPr>
      <w:rFonts w:eastAsia="宋体"/>
      <w:b/>
      <w:bCs/>
      <w:kern w:val="44"/>
      <w:sz w:val="44"/>
      <w:szCs w:val="44"/>
      <w:lang w:val="en-US" w:eastAsia="zh-CN" w:bidi="ar-SA"/>
    </w:rPr>
  </w:style>
  <w:style w:type="character" w:customStyle="1" w:styleId="173">
    <w:name w:val="脚注文本 Char"/>
    <w:link w:val="40"/>
    <w:qFormat/>
    <w:uiPriority w:val="0"/>
    <w:rPr>
      <w:kern w:val="2"/>
      <w:sz w:val="16"/>
      <w:szCs w:val="16"/>
      <w:lang w:bidi="ar-SA"/>
    </w:rPr>
  </w:style>
  <w:style w:type="character" w:customStyle="1" w:styleId="174">
    <w:name w:val="文档结构图 Char1"/>
    <w:link w:val="19"/>
    <w:qFormat/>
    <w:uiPriority w:val="99"/>
    <w:rPr>
      <w:rFonts w:eastAsia="宋体"/>
      <w:kern w:val="2"/>
      <w:sz w:val="36"/>
      <w:szCs w:val="24"/>
      <w:lang w:val="en-US" w:eastAsia="zh-CN" w:bidi="ar-SA"/>
    </w:rPr>
  </w:style>
  <w:style w:type="character" w:customStyle="1" w:styleId="175">
    <w:name w:val="Char Char11"/>
    <w:qFormat/>
    <w:uiPriority w:val="0"/>
    <w:rPr>
      <w:b/>
      <w:bCs/>
      <w:sz w:val="36"/>
      <w:szCs w:val="24"/>
    </w:rPr>
  </w:style>
  <w:style w:type="character" w:customStyle="1" w:styleId="176">
    <w:name w:val="页脚2 Char Char"/>
    <w:link w:val="177"/>
    <w:qFormat/>
    <w:uiPriority w:val="0"/>
    <w:rPr>
      <w:rFonts w:ascii="宋体" w:hAnsi="宋体"/>
      <w:sz w:val="18"/>
      <w:szCs w:val="18"/>
    </w:rPr>
  </w:style>
  <w:style w:type="paragraph" w:customStyle="1" w:styleId="177">
    <w:name w:val="页脚2"/>
    <w:basedOn w:val="1"/>
    <w:link w:val="176"/>
    <w:qFormat/>
    <w:uiPriority w:val="0"/>
    <w:pPr>
      <w:widowControl/>
      <w:pBdr>
        <w:top w:val="single" w:color="auto" w:sz="6" w:space="0"/>
      </w:pBdr>
      <w:jc w:val="right"/>
      <w:textAlignment w:val="center"/>
    </w:pPr>
    <w:rPr>
      <w:rFonts w:ascii="宋体" w:hAnsi="宋体"/>
      <w:kern w:val="0"/>
      <w:sz w:val="18"/>
      <w:szCs w:val="18"/>
    </w:rPr>
  </w:style>
  <w:style w:type="character" w:customStyle="1" w:styleId="178">
    <w:name w:val="注释标题 Char2"/>
    <w:basedOn w:val="55"/>
    <w:semiHidden/>
    <w:qFormat/>
    <w:uiPriority w:val="99"/>
    <w:rPr>
      <w:rFonts w:ascii="Times New Roman" w:hAnsi="Times New Roman" w:eastAsia="宋体" w:cs="Times New Roman"/>
      <w:kern w:val="0"/>
      <w:sz w:val="20"/>
      <w:szCs w:val="20"/>
    </w:rPr>
  </w:style>
  <w:style w:type="character" w:customStyle="1" w:styleId="179">
    <w:name w:val="cp_test"/>
    <w:basedOn w:val="55"/>
    <w:qFormat/>
    <w:uiPriority w:val="0"/>
  </w:style>
  <w:style w:type="character" w:customStyle="1" w:styleId="180">
    <w:name w:val="Char Char15"/>
    <w:qFormat/>
    <w:uiPriority w:val="0"/>
    <w:rPr>
      <w:rFonts w:ascii="Arial" w:hAnsi="Arial" w:eastAsia="黑体"/>
      <w:b/>
      <w:bCs/>
      <w:kern w:val="2"/>
      <w:sz w:val="32"/>
      <w:szCs w:val="32"/>
      <w:lang w:val="en-US" w:eastAsia="zh-CN" w:bidi="ar-SA"/>
    </w:rPr>
  </w:style>
  <w:style w:type="character" w:customStyle="1" w:styleId="181">
    <w:name w:val="正文2 Char Char"/>
    <w:link w:val="182"/>
    <w:qFormat/>
    <w:uiPriority w:val="0"/>
    <w:rPr>
      <w:kern w:val="2"/>
      <w:sz w:val="24"/>
      <w:lang w:bidi="ar-SA"/>
    </w:rPr>
  </w:style>
  <w:style w:type="paragraph" w:customStyle="1" w:styleId="182">
    <w:name w:val="正文2"/>
    <w:basedOn w:val="1"/>
    <w:link w:val="181"/>
    <w:qFormat/>
    <w:uiPriority w:val="0"/>
    <w:pPr>
      <w:spacing w:before="156" w:line="360" w:lineRule="auto"/>
      <w:ind w:firstLine="510" w:firstLineChars="200"/>
    </w:pPr>
    <w:rPr>
      <w:sz w:val="24"/>
      <w:szCs w:val="20"/>
    </w:rPr>
  </w:style>
  <w:style w:type="character" w:customStyle="1" w:styleId="183">
    <w:name w:val="列出段落 Char"/>
    <w:link w:val="184"/>
    <w:qFormat/>
    <w:locked/>
    <w:uiPriority w:val="34"/>
    <w:rPr>
      <w:rFonts w:ascii="Calibri" w:hAnsi="Calibri" w:eastAsia="宋体"/>
      <w:kern w:val="2"/>
      <w:sz w:val="21"/>
      <w:szCs w:val="22"/>
      <w:lang w:val="en-US" w:eastAsia="zh-CN" w:bidi="ar-SA"/>
    </w:rPr>
  </w:style>
  <w:style w:type="paragraph" w:customStyle="1" w:styleId="184">
    <w:name w:val="列出段落2"/>
    <w:basedOn w:val="1"/>
    <w:link w:val="183"/>
    <w:qFormat/>
    <w:uiPriority w:val="34"/>
    <w:pPr>
      <w:ind w:firstLine="420" w:firstLineChars="200"/>
    </w:pPr>
    <w:rPr>
      <w:sz w:val="21"/>
      <w:szCs w:val="22"/>
    </w:rPr>
  </w:style>
  <w:style w:type="character" w:customStyle="1" w:styleId="185">
    <w:name w:val="正文文本 2 Char"/>
    <w:link w:val="46"/>
    <w:qFormat/>
    <w:uiPriority w:val="99"/>
    <w:rPr>
      <w:rFonts w:ascii="宋体" w:hAnsi="宋体"/>
      <w:color w:val="000000"/>
      <w:kern w:val="2"/>
      <w:sz w:val="24"/>
      <w:szCs w:val="24"/>
    </w:rPr>
  </w:style>
  <w:style w:type="character" w:customStyle="1" w:styleId="186">
    <w:name w:val="标书标题3 Char Char"/>
    <w:link w:val="187"/>
    <w:qFormat/>
    <w:uiPriority w:val="0"/>
    <w:rPr>
      <w:rFonts w:ascii="宋体" w:hAnsi="宋体" w:eastAsia="宋体" w:cs="宋体"/>
      <w:b/>
      <w:sz w:val="24"/>
      <w:szCs w:val="24"/>
      <w:lang w:val="en-US" w:eastAsia="zh-CN" w:bidi="ar-SA"/>
    </w:rPr>
  </w:style>
  <w:style w:type="paragraph" w:customStyle="1" w:styleId="187">
    <w:name w:val="标书标题3"/>
    <w:basedOn w:val="4"/>
    <w:link w:val="186"/>
    <w:qFormat/>
    <w:uiPriority w:val="0"/>
    <w:pPr>
      <w:keepNext w:val="0"/>
      <w:keepLines w:val="0"/>
      <w:tabs>
        <w:tab w:val="left" w:pos="709"/>
      </w:tabs>
      <w:adjustRightInd w:val="0"/>
      <w:snapToGrid w:val="0"/>
      <w:spacing w:before="0" w:after="0" w:line="360" w:lineRule="auto"/>
      <w:jc w:val="left"/>
    </w:pPr>
    <w:rPr>
      <w:rFonts w:ascii="宋体" w:hAnsi="宋体" w:eastAsia="宋体" w:cs="宋体"/>
      <w:bCs w:val="0"/>
      <w:kern w:val="0"/>
      <w:sz w:val="24"/>
      <w:szCs w:val="24"/>
    </w:rPr>
  </w:style>
  <w:style w:type="character" w:customStyle="1" w:styleId="188">
    <w:name w:val="纯文本 Char"/>
    <w:qFormat/>
    <w:uiPriority w:val="0"/>
    <w:rPr>
      <w:rFonts w:ascii="宋体" w:hAnsi="Courier New" w:eastAsia="宋体"/>
      <w:kern w:val="2"/>
      <w:sz w:val="21"/>
      <w:lang w:val="en-US" w:eastAsia="zh-CN" w:bidi="ar-SA"/>
    </w:rPr>
  </w:style>
  <w:style w:type="character" w:customStyle="1" w:styleId="189">
    <w:name w:val="标题 2 Char Char"/>
    <w:qFormat/>
    <w:uiPriority w:val="0"/>
    <w:rPr>
      <w:rFonts w:ascii="Arial" w:hAnsi="Arial" w:eastAsia="黑体"/>
      <w:b/>
      <w:bCs/>
      <w:kern w:val="2"/>
      <w:sz w:val="32"/>
      <w:szCs w:val="32"/>
      <w:lang w:val="en-US" w:eastAsia="zh-CN" w:bidi="ar-SA"/>
    </w:rPr>
  </w:style>
  <w:style w:type="character" w:customStyle="1" w:styleId="190">
    <w:name w:val="正文文本缩进 2 Char1"/>
    <w:link w:val="32"/>
    <w:qFormat/>
    <w:uiPriority w:val="99"/>
    <w:rPr>
      <w:rFonts w:eastAsia="宋体"/>
      <w:kern w:val="2"/>
      <w:sz w:val="36"/>
      <w:szCs w:val="24"/>
      <w:lang w:val="en-US" w:eastAsia="zh-CN" w:bidi="ar-SA"/>
    </w:rPr>
  </w:style>
  <w:style w:type="character" w:customStyle="1" w:styleId="191">
    <w:name w:val="标书的正文 Char"/>
    <w:qFormat/>
    <w:uiPriority w:val="0"/>
    <w:rPr>
      <w:rFonts w:ascii="宋体" w:hAnsi="宋体" w:eastAsia="宋体" w:cs="宋体"/>
      <w:b/>
      <w:color w:val="000000"/>
      <w:kern w:val="2"/>
      <w:sz w:val="24"/>
      <w:szCs w:val="24"/>
      <w:lang w:val="en-US" w:eastAsia="zh-CN" w:bidi="ar-SA"/>
    </w:rPr>
  </w:style>
  <w:style w:type="character" w:customStyle="1" w:styleId="192">
    <w:name w:val="批注主题 Char1"/>
    <w:link w:val="50"/>
    <w:qFormat/>
    <w:uiPriority w:val="99"/>
    <w:rPr>
      <w:rFonts w:eastAsia="宋体"/>
      <w:b/>
      <w:bCs/>
      <w:kern w:val="2"/>
      <w:sz w:val="36"/>
      <w:szCs w:val="24"/>
      <w:lang w:val="en-US" w:eastAsia="zh-CN" w:bidi="ar-SA"/>
    </w:rPr>
  </w:style>
  <w:style w:type="character" w:customStyle="1" w:styleId="193">
    <w:name w:val="font101"/>
    <w:qFormat/>
    <w:uiPriority w:val="0"/>
    <w:rPr>
      <w:rFonts w:hint="eastAsia" w:ascii="宋体" w:hAnsi="宋体" w:eastAsia="宋体" w:cs="宋体"/>
      <w:color w:val="auto"/>
      <w:sz w:val="22"/>
      <w:szCs w:val="22"/>
      <w:u w:val="none"/>
    </w:rPr>
  </w:style>
  <w:style w:type="character" w:customStyle="1" w:styleId="194">
    <w:name w:val="批注框文本 Char Char"/>
    <w:qFormat/>
    <w:uiPriority w:val="0"/>
    <w:rPr>
      <w:rFonts w:eastAsia="宋体"/>
      <w:kern w:val="2"/>
      <w:sz w:val="18"/>
      <w:lang w:val="en-US" w:eastAsia="zh-CN"/>
    </w:rPr>
  </w:style>
  <w:style w:type="character" w:customStyle="1" w:styleId="195">
    <w:name w:val="cucd-0 Char"/>
    <w:link w:val="196"/>
    <w:qFormat/>
    <w:locked/>
    <w:uiPriority w:val="0"/>
    <w:rPr>
      <w:sz w:val="24"/>
      <w:szCs w:val="24"/>
      <w:lang w:val="en-US" w:eastAsia="zh-CN" w:bidi="ar-SA"/>
    </w:rPr>
  </w:style>
  <w:style w:type="paragraph" w:customStyle="1" w:styleId="196">
    <w:name w:val="cucd-0"/>
    <w:link w:val="195"/>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197">
    <w:name w:val="项目编号A Char"/>
    <w:link w:val="198"/>
    <w:qFormat/>
    <w:uiPriority w:val="0"/>
    <w:rPr>
      <w:rFonts w:ascii="宋体" w:hAnsi="宋体"/>
      <w:sz w:val="24"/>
    </w:rPr>
  </w:style>
  <w:style w:type="paragraph" w:customStyle="1" w:styleId="198">
    <w:name w:val="项目编号A"/>
    <w:basedOn w:val="1"/>
    <w:link w:val="197"/>
    <w:qFormat/>
    <w:uiPriority w:val="0"/>
    <w:pPr>
      <w:spacing w:line="360" w:lineRule="auto"/>
      <w:ind w:firstLine="480" w:firstLineChars="200"/>
    </w:pPr>
    <w:rPr>
      <w:rFonts w:ascii="宋体" w:hAnsi="宋体"/>
      <w:kern w:val="0"/>
      <w:sz w:val="24"/>
      <w:szCs w:val="20"/>
    </w:rPr>
  </w:style>
  <w:style w:type="character" w:customStyle="1" w:styleId="199">
    <w:name w:val="页脚2 Char"/>
    <w:qFormat/>
    <w:uiPriority w:val="0"/>
    <w:rPr>
      <w:rFonts w:ascii="宋体" w:hAnsi="宋体"/>
      <w:sz w:val="18"/>
      <w:szCs w:val="18"/>
    </w:rPr>
  </w:style>
  <w:style w:type="character" w:customStyle="1" w:styleId="200">
    <w:name w:val="textcontents"/>
    <w:basedOn w:val="55"/>
    <w:qFormat/>
    <w:uiPriority w:val="0"/>
  </w:style>
  <w:style w:type="character" w:customStyle="1" w:styleId="201">
    <w:name w:val="批注文字 Char1"/>
    <w:link w:val="21"/>
    <w:qFormat/>
    <w:uiPriority w:val="99"/>
    <w:rPr>
      <w:rFonts w:eastAsia="宋体"/>
      <w:kern w:val="2"/>
      <w:sz w:val="36"/>
      <w:szCs w:val="24"/>
      <w:lang w:val="en-US" w:eastAsia="zh-CN" w:bidi="ar-SA"/>
    </w:rPr>
  </w:style>
  <w:style w:type="character" w:customStyle="1" w:styleId="202">
    <w:name w:val="Char Char111"/>
    <w:qFormat/>
    <w:uiPriority w:val="0"/>
    <w:rPr>
      <w:rFonts w:ascii="宋体" w:hAnsi="Courier New"/>
      <w:kern w:val="2"/>
      <w:sz w:val="21"/>
    </w:rPr>
  </w:style>
  <w:style w:type="character" w:customStyle="1" w:styleId="203">
    <w:name w:val="正文首行缩进 2 Char1"/>
    <w:basedOn w:val="204"/>
    <w:qFormat/>
    <w:uiPriority w:val="99"/>
    <w:rPr>
      <w:rFonts w:ascii="仿宋_GB2312" w:eastAsia="仿宋_GB2312"/>
      <w:sz w:val="28"/>
      <w:szCs w:val="24"/>
      <w:lang w:val="en-US" w:eastAsia="zh-CN" w:bidi="ar-SA"/>
    </w:rPr>
  </w:style>
  <w:style w:type="character" w:customStyle="1" w:styleId="204">
    <w:name w:val="正文文本缩进 Char"/>
    <w:qFormat/>
    <w:uiPriority w:val="99"/>
    <w:rPr>
      <w:rFonts w:ascii="仿宋_GB2312" w:eastAsia="仿宋_GB2312"/>
      <w:sz w:val="24"/>
      <w:lang w:val="en-US" w:eastAsia="zh-CN" w:bidi="ar-SA"/>
    </w:rPr>
  </w:style>
  <w:style w:type="character" w:customStyle="1" w:styleId="205">
    <w:name w:val="标准正文格式 Char"/>
    <w:qFormat/>
    <w:uiPriority w:val="0"/>
    <w:rPr>
      <w:rFonts w:eastAsia="仿宋_GB2312"/>
      <w:bCs/>
      <w:kern w:val="2"/>
      <w:sz w:val="28"/>
      <w:lang w:val="en-US" w:eastAsia="zh-CN" w:bidi="ar-SA"/>
    </w:rPr>
  </w:style>
  <w:style w:type="character" w:customStyle="1" w:styleId="206">
    <w:name w:val="脚注文本 Char1"/>
    <w:semiHidden/>
    <w:qFormat/>
    <w:uiPriority w:val="99"/>
    <w:rPr>
      <w:kern w:val="2"/>
      <w:sz w:val="18"/>
      <w:szCs w:val="18"/>
    </w:rPr>
  </w:style>
  <w:style w:type="character" w:customStyle="1" w:styleId="207">
    <w:name w:val="Char Char131"/>
    <w:qFormat/>
    <w:uiPriority w:val="0"/>
    <w:rPr>
      <w:rFonts w:eastAsia="宋体"/>
      <w:b/>
      <w:bCs/>
      <w:kern w:val="44"/>
      <w:sz w:val="44"/>
      <w:szCs w:val="44"/>
      <w:lang w:val="en-US" w:eastAsia="zh-CN" w:bidi="ar-SA"/>
    </w:rPr>
  </w:style>
  <w:style w:type="character" w:customStyle="1" w:styleId="208">
    <w:name w:val="编号，小四 Char"/>
    <w:link w:val="209"/>
    <w:qFormat/>
    <w:uiPriority w:val="0"/>
    <w:rPr>
      <w:rFonts w:ascii="Arial" w:hAnsi="Arial"/>
      <w:kern w:val="2"/>
      <w:sz w:val="24"/>
    </w:rPr>
  </w:style>
  <w:style w:type="paragraph" w:customStyle="1" w:styleId="209">
    <w:name w:val="编号，小四"/>
    <w:basedOn w:val="1"/>
    <w:link w:val="208"/>
    <w:qFormat/>
    <w:uiPriority w:val="0"/>
    <w:pPr>
      <w:spacing w:line="360" w:lineRule="auto"/>
      <w:ind w:firstLine="420"/>
    </w:pPr>
    <w:rPr>
      <w:rFonts w:ascii="Arial" w:hAnsi="Arial"/>
      <w:sz w:val="24"/>
      <w:szCs w:val="20"/>
    </w:rPr>
  </w:style>
  <w:style w:type="character" w:customStyle="1" w:styleId="210">
    <w:name w:val="内容文本 Char"/>
    <w:link w:val="211"/>
    <w:qFormat/>
    <w:uiPriority w:val="0"/>
    <w:rPr>
      <w:rFonts w:ascii="宋体" w:hAnsi="宋体" w:eastAsia="宋体"/>
      <w:kern w:val="2"/>
      <w:sz w:val="24"/>
      <w:szCs w:val="24"/>
      <w:lang w:bidi="ar-SA"/>
    </w:rPr>
  </w:style>
  <w:style w:type="paragraph" w:customStyle="1" w:styleId="211">
    <w:name w:val="内容文本"/>
    <w:basedOn w:val="1"/>
    <w:link w:val="210"/>
    <w:qFormat/>
    <w:uiPriority w:val="0"/>
    <w:pPr>
      <w:autoSpaceDE w:val="0"/>
      <w:autoSpaceDN w:val="0"/>
      <w:spacing w:line="360" w:lineRule="auto"/>
      <w:ind w:firstLine="480" w:firstLineChars="200"/>
      <w:jc w:val="left"/>
    </w:pPr>
    <w:rPr>
      <w:rFonts w:ascii="宋体" w:hAnsi="宋体"/>
      <w:sz w:val="24"/>
    </w:rPr>
  </w:style>
  <w:style w:type="character" w:customStyle="1" w:styleId="212">
    <w:name w:val="A. Char1"/>
    <w:link w:val="213"/>
    <w:qFormat/>
    <w:uiPriority w:val="0"/>
    <w:rPr>
      <w:sz w:val="24"/>
      <w:szCs w:val="24"/>
    </w:rPr>
  </w:style>
  <w:style w:type="paragraph" w:customStyle="1" w:styleId="213">
    <w:name w:val="A."/>
    <w:basedOn w:val="1"/>
    <w:link w:val="212"/>
    <w:qFormat/>
    <w:uiPriority w:val="0"/>
    <w:pPr>
      <w:tabs>
        <w:tab w:val="left" w:pos="454"/>
      </w:tabs>
      <w:spacing w:line="320" w:lineRule="exact"/>
      <w:ind w:left="454" w:hanging="454"/>
    </w:pPr>
    <w:rPr>
      <w:kern w:val="0"/>
      <w:sz w:val="24"/>
    </w:rPr>
  </w:style>
  <w:style w:type="character" w:customStyle="1" w:styleId="214">
    <w:name w:val="标题 6 Char"/>
    <w:link w:val="7"/>
    <w:qFormat/>
    <w:uiPriority w:val="9"/>
    <w:rPr>
      <w:rFonts w:ascii="Arial" w:hAnsi="Arial" w:eastAsia="黑体" w:cs="Arial"/>
      <w:b/>
      <w:bCs/>
      <w:kern w:val="2"/>
      <w:sz w:val="24"/>
      <w:szCs w:val="24"/>
      <w:lang w:val="en-US" w:eastAsia="zh-CN" w:bidi="ar-SA"/>
    </w:rPr>
  </w:style>
  <w:style w:type="character" w:customStyle="1" w:styleId="215">
    <w:name w:val="正文文本缩进 Char Char"/>
    <w:qFormat/>
    <w:uiPriority w:val="0"/>
    <w:rPr>
      <w:rFonts w:ascii="仿宋_GB2312" w:eastAsia="仿宋_GB2312"/>
      <w:sz w:val="24"/>
      <w:lang w:val="en-US" w:eastAsia="zh-CN" w:bidi="ar-SA"/>
    </w:rPr>
  </w:style>
  <w:style w:type="character" w:customStyle="1" w:styleId="216">
    <w:name w:val="Header Char"/>
    <w:qFormat/>
    <w:uiPriority w:val="0"/>
    <w:rPr>
      <w:rFonts w:eastAsia="仿宋_GB2312"/>
      <w:kern w:val="2"/>
      <w:sz w:val="18"/>
      <w:lang w:val="en-US" w:eastAsia="zh-CN" w:bidi="ar-SA"/>
    </w:rPr>
  </w:style>
  <w:style w:type="character" w:customStyle="1" w:styleId="217">
    <w:name w:val="Char Char23"/>
    <w:qFormat/>
    <w:uiPriority w:val="0"/>
    <w:rPr>
      <w:rFonts w:ascii="Times New Roman" w:hAnsi="Times New Roman" w:eastAsia="宋体" w:cs="Times New Roman"/>
      <w:b/>
      <w:bCs/>
      <w:kern w:val="44"/>
      <w:sz w:val="44"/>
      <w:szCs w:val="44"/>
    </w:rPr>
  </w:style>
  <w:style w:type="character" w:customStyle="1" w:styleId="218">
    <w:name w:val="标题 7 Char"/>
    <w:link w:val="8"/>
    <w:qFormat/>
    <w:uiPriority w:val="9"/>
    <w:rPr>
      <w:rFonts w:eastAsia="宋体"/>
      <w:b/>
      <w:bCs/>
      <w:kern w:val="2"/>
      <w:sz w:val="24"/>
      <w:szCs w:val="24"/>
      <w:lang w:val="en-US" w:eastAsia="zh-CN" w:bidi="ar-SA"/>
    </w:rPr>
  </w:style>
  <w:style w:type="character" w:customStyle="1" w:styleId="219">
    <w:name w:val="正文文本缩进 2 Char"/>
    <w:qFormat/>
    <w:uiPriority w:val="0"/>
    <w:rPr>
      <w:rFonts w:eastAsia="宋体"/>
      <w:kern w:val="2"/>
      <w:sz w:val="36"/>
      <w:szCs w:val="24"/>
      <w:lang w:val="en-US" w:eastAsia="zh-CN" w:bidi="ar-SA"/>
    </w:rPr>
  </w:style>
  <w:style w:type="character" w:customStyle="1" w:styleId="220">
    <w:name w:val="Char Char4"/>
    <w:qFormat/>
    <w:uiPriority w:val="0"/>
    <w:rPr>
      <w:rFonts w:ascii="宋体" w:hAnsi="Courier New" w:eastAsia="宋体"/>
    </w:rPr>
  </w:style>
  <w:style w:type="character" w:customStyle="1" w:styleId="221">
    <w:name w:val="标题 1 Char Char"/>
    <w:qFormat/>
    <w:uiPriority w:val="0"/>
    <w:rPr>
      <w:rFonts w:eastAsia="宋体"/>
      <w:b/>
      <w:spacing w:val="-2"/>
      <w:sz w:val="24"/>
      <w:lang w:val="en-US" w:eastAsia="zh-CN" w:bidi="ar-SA"/>
    </w:rPr>
  </w:style>
  <w:style w:type="character" w:customStyle="1" w:styleId="222">
    <w:name w:val="正文文本缩进 2 Char Char Char Char Char Char Char Char Char Char1"/>
    <w:qFormat/>
    <w:uiPriority w:val="0"/>
    <w:rPr>
      <w:rFonts w:eastAsia="宋体"/>
      <w:kern w:val="2"/>
      <w:sz w:val="36"/>
      <w:szCs w:val="24"/>
      <w:lang w:val="en-US" w:eastAsia="zh-CN" w:bidi="ar-SA"/>
    </w:rPr>
  </w:style>
  <w:style w:type="character" w:customStyle="1" w:styleId="223">
    <w:name w:val="投标正文 Char"/>
    <w:link w:val="224"/>
    <w:qFormat/>
    <w:uiPriority w:val="0"/>
    <w:rPr>
      <w:rFonts w:ascii="Calibri" w:hAnsi="Calibri"/>
      <w:sz w:val="24"/>
      <w:szCs w:val="24"/>
      <w:lang w:bidi="ar-SA"/>
    </w:rPr>
  </w:style>
  <w:style w:type="paragraph" w:customStyle="1" w:styleId="224">
    <w:name w:val="投标正文"/>
    <w:basedOn w:val="1"/>
    <w:link w:val="223"/>
    <w:qFormat/>
    <w:uiPriority w:val="0"/>
    <w:pPr>
      <w:spacing w:line="360" w:lineRule="auto"/>
      <w:ind w:left="100" w:firstLine="480" w:firstLineChars="200"/>
    </w:pPr>
    <w:rPr>
      <w:kern w:val="0"/>
      <w:sz w:val="24"/>
    </w:rPr>
  </w:style>
  <w:style w:type="character" w:customStyle="1" w:styleId="225">
    <w:name w:val="编写建议 Char Char"/>
    <w:link w:val="226"/>
    <w:qFormat/>
    <w:uiPriority w:val="0"/>
    <w:rPr>
      <w:rFonts w:ascii="Arial" w:hAnsi="Arial"/>
      <w:i/>
      <w:color w:val="0000FF"/>
      <w:sz w:val="24"/>
      <w:szCs w:val="21"/>
    </w:rPr>
  </w:style>
  <w:style w:type="paragraph" w:customStyle="1" w:styleId="226">
    <w:name w:val="编写建议 Char"/>
    <w:basedOn w:val="1"/>
    <w:link w:val="225"/>
    <w:qFormat/>
    <w:uiPriority w:val="0"/>
    <w:pPr>
      <w:autoSpaceDE w:val="0"/>
      <w:autoSpaceDN w:val="0"/>
      <w:adjustRightInd w:val="0"/>
      <w:spacing w:line="360" w:lineRule="auto"/>
      <w:ind w:firstLine="420" w:firstLineChars="200"/>
      <w:jc w:val="left"/>
    </w:pPr>
    <w:rPr>
      <w:rFonts w:ascii="Arial" w:hAnsi="Arial"/>
      <w:i/>
      <w:color w:val="0000FF"/>
      <w:kern w:val="0"/>
      <w:sz w:val="24"/>
      <w:szCs w:val="21"/>
    </w:rPr>
  </w:style>
  <w:style w:type="character" w:customStyle="1" w:styleId="227">
    <w:name w:val="h Char Char1"/>
    <w:qFormat/>
    <w:uiPriority w:val="0"/>
    <w:rPr>
      <w:sz w:val="18"/>
      <w:szCs w:val="18"/>
    </w:rPr>
  </w:style>
  <w:style w:type="character" w:customStyle="1" w:styleId="228">
    <w:name w:val="标题 2 Char1"/>
    <w:link w:val="3"/>
    <w:qFormat/>
    <w:uiPriority w:val="0"/>
    <w:rPr>
      <w:rFonts w:ascii="Arial" w:hAnsi="Arial" w:eastAsia="黑体"/>
      <w:b/>
      <w:bCs/>
      <w:kern w:val="2"/>
      <w:sz w:val="32"/>
      <w:szCs w:val="32"/>
      <w:lang w:val="en-US" w:eastAsia="zh-CN" w:bidi="ar-SA"/>
    </w:rPr>
  </w:style>
  <w:style w:type="character" w:customStyle="1" w:styleId="229">
    <w:name w:val="称呼 Char"/>
    <w:link w:val="22"/>
    <w:qFormat/>
    <w:uiPriority w:val="0"/>
    <w:rPr>
      <w:sz w:val="16"/>
      <w:szCs w:val="16"/>
    </w:rPr>
  </w:style>
  <w:style w:type="character" w:customStyle="1" w:styleId="230">
    <w:name w:val="Char Char121"/>
    <w:qFormat/>
    <w:uiPriority w:val="0"/>
    <w:rPr>
      <w:rFonts w:ascii="仿宋_GB2312" w:eastAsia="宋体"/>
      <w:kern w:val="2"/>
      <w:sz w:val="36"/>
      <w:szCs w:val="24"/>
    </w:rPr>
  </w:style>
  <w:style w:type="character" w:customStyle="1" w:styleId="231">
    <w:name w:val="日期 Char"/>
    <w:link w:val="30"/>
    <w:qFormat/>
    <w:uiPriority w:val="0"/>
    <w:rPr>
      <w:kern w:val="2"/>
      <w:sz w:val="36"/>
      <w:szCs w:val="24"/>
    </w:rPr>
  </w:style>
  <w:style w:type="character" w:customStyle="1" w:styleId="232">
    <w:name w:val="标题 4 Char"/>
    <w:qFormat/>
    <w:uiPriority w:val="9"/>
    <w:rPr>
      <w:rFonts w:ascii="Cambria" w:hAnsi="Cambria" w:eastAsia="宋体"/>
      <w:b/>
      <w:bCs/>
      <w:kern w:val="2"/>
      <w:sz w:val="28"/>
      <w:szCs w:val="28"/>
      <w:lang w:val="en-US" w:eastAsia="zh-CN" w:bidi="ar-SA"/>
    </w:rPr>
  </w:style>
  <w:style w:type="character" w:customStyle="1" w:styleId="233">
    <w:name w:val="Char Char20"/>
    <w:qFormat/>
    <w:uiPriority w:val="0"/>
    <w:rPr>
      <w:rFonts w:ascii="Cambria" w:hAnsi="Cambria" w:eastAsia="宋体" w:cs="Times New Roman"/>
      <w:b/>
      <w:bCs/>
      <w:sz w:val="28"/>
      <w:szCs w:val="28"/>
    </w:rPr>
  </w:style>
  <w:style w:type="character" w:customStyle="1" w:styleId="234">
    <w:name w:val="普通文字 Char Char"/>
    <w:qFormat/>
    <w:uiPriority w:val="0"/>
    <w:rPr>
      <w:rFonts w:ascii="宋体" w:hAnsi="Courier New" w:eastAsia="宋体"/>
      <w:kern w:val="2"/>
      <w:sz w:val="21"/>
      <w:lang w:val="en-US" w:eastAsia="zh-CN" w:bidi="ar-SA"/>
    </w:rPr>
  </w:style>
  <w:style w:type="character" w:customStyle="1" w:styleId="235">
    <w:name w:val="font111"/>
    <w:qFormat/>
    <w:uiPriority w:val="0"/>
    <w:rPr>
      <w:rFonts w:hint="eastAsia" w:ascii="宋体" w:hAnsi="宋体" w:eastAsia="宋体" w:cs="宋体"/>
      <w:color w:val="auto"/>
      <w:sz w:val="21"/>
      <w:szCs w:val="21"/>
      <w:u w:val="none"/>
    </w:rPr>
  </w:style>
  <w:style w:type="character" w:customStyle="1" w:styleId="236">
    <w:name w:val="批注主题 Char Char"/>
    <w:qFormat/>
    <w:uiPriority w:val="0"/>
    <w:rPr>
      <w:rFonts w:eastAsia="宋体"/>
      <w:b/>
      <w:bCs/>
      <w:kern w:val="2"/>
      <w:sz w:val="36"/>
      <w:szCs w:val="24"/>
      <w:lang w:val="en-US" w:eastAsia="zh-CN" w:bidi="ar-SA"/>
    </w:rPr>
  </w:style>
  <w:style w:type="character" w:customStyle="1" w:styleId="237">
    <w:name w:val="Heading 2 Char"/>
    <w:qFormat/>
    <w:locked/>
    <w:uiPriority w:val="0"/>
    <w:rPr>
      <w:rFonts w:ascii="Calibri Light" w:hAnsi="Calibri Light" w:eastAsia="宋体" w:cs="Times New Roman"/>
      <w:b/>
      <w:bCs/>
      <w:sz w:val="32"/>
      <w:szCs w:val="32"/>
    </w:rPr>
  </w:style>
  <w:style w:type="character" w:customStyle="1" w:styleId="238">
    <w:name w:val="标题 3 Char1"/>
    <w:link w:val="4"/>
    <w:qFormat/>
    <w:uiPriority w:val="0"/>
    <w:rPr>
      <w:rFonts w:eastAsia="楷体_GB2312"/>
      <w:b/>
      <w:bCs/>
      <w:kern w:val="2"/>
      <w:sz w:val="32"/>
      <w:szCs w:val="32"/>
      <w:lang w:val="en-US" w:eastAsia="zh-CN" w:bidi="ar-SA"/>
    </w:rPr>
  </w:style>
  <w:style w:type="character" w:customStyle="1" w:styleId="239">
    <w:name w:val="页眉 Char Char"/>
    <w:qFormat/>
    <w:uiPriority w:val="0"/>
    <w:rPr>
      <w:rFonts w:eastAsia="宋体"/>
      <w:kern w:val="2"/>
      <w:sz w:val="18"/>
      <w:lang w:val="en-US" w:eastAsia="zh-CN"/>
    </w:rPr>
  </w:style>
  <w:style w:type="character" w:customStyle="1" w:styleId="240">
    <w:name w:val="正文文本缩进 3 Char"/>
    <w:qFormat/>
    <w:uiPriority w:val="99"/>
    <w:rPr>
      <w:rFonts w:ascii="Times New Roman" w:hAnsi="Times New Roman" w:eastAsia="宋体" w:cs="Times New Roman"/>
      <w:sz w:val="16"/>
      <w:szCs w:val="16"/>
    </w:rPr>
  </w:style>
  <w:style w:type="character" w:customStyle="1" w:styleId="241">
    <w:name w:val="Char Char22"/>
    <w:qFormat/>
    <w:uiPriority w:val="0"/>
    <w:rPr>
      <w:rFonts w:ascii="Arial" w:hAnsi="Arial" w:eastAsia="黑体" w:cs="Times New Roman"/>
      <w:b/>
      <w:bCs/>
      <w:sz w:val="32"/>
      <w:szCs w:val="32"/>
    </w:rPr>
  </w:style>
  <w:style w:type="character" w:customStyle="1" w:styleId="242">
    <w:name w:val="h Char Char"/>
    <w:qFormat/>
    <w:uiPriority w:val="0"/>
    <w:rPr>
      <w:sz w:val="18"/>
    </w:rPr>
  </w:style>
  <w:style w:type="character" w:customStyle="1" w:styleId="243">
    <w:name w:val="正文首行缩进 Char1"/>
    <w:qFormat/>
    <w:uiPriority w:val="99"/>
    <w:rPr>
      <w:rFonts w:ascii="Calibri" w:hAnsi="Calibri" w:eastAsia="宋体" w:cs="Times New Roman"/>
      <w:kern w:val="2"/>
      <w:sz w:val="21"/>
      <w:szCs w:val="22"/>
      <w:lang w:val="en-US" w:eastAsia="zh-CN" w:bidi="ar-SA"/>
    </w:rPr>
  </w:style>
  <w:style w:type="character" w:customStyle="1" w:styleId="244">
    <w:name w:val="金保标题2 Char Char"/>
    <w:link w:val="245"/>
    <w:qFormat/>
    <w:uiPriority w:val="0"/>
    <w:rPr>
      <w:rFonts w:ascii="宋体" w:hAnsi="宋体" w:eastAsia="宋体" w:cs="宋体"/>
      <w:b/>
      <w:sz w:val="24"/>
      <w:szCs w:val="24"/>
      <w:lang w:val="en-US" w:eastAsia="zh-CN" w:bidi="ar-SA"/>
    </w:rPr>
  </w:style>
  <w:style w:type="paragraph" w:customStyle="1" w:styleId="245">
    <w:name w:val="金保标题2"/>
    <w:basedOn w:val="3"/>
    <w:next w:val="1"/>
    <w:link w:val="244"/>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246">
    <w:name w:val="正文文本 2 Char1"/>
    <w:semiHidden/>
    <w:qFormat/>
    <w:uiPriority w:val="99"/>
    <w:rPr>
      <w:kern w:val="2"/>
      <w:sz w:val="21"/>
      <w:szCs w:val="24"/>
    </w:rPr>
  </w:style>
  <w:style w:type="character" w:customStyle="1" w:styleId="247">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48">
    <w:name w:val="批注主题 Char2"/>
    <w:basedOn w:val="96"/>
    <w:semiHidden/>
    <w:qFormat/>
    <w:uiPriority w:val="99"/>
    <w:rPr>
      <w:rFonts w:ascii="Times New Roman" w:hAnsi="Times New Roman" w:eastAsia="宋体" w:cs="Times New Roman"/>
      <w:b/>
      <w:bCs/>
      <w:kern w:val="0"/>
      <w:sz w:val="20"/>
      <w:szCs w:val="20"/>
    </w:rPr>
  </w:style>
  <w:style w:type="character" w:customStyle="1" w:styleId="249">
    <w:name w:val="标题 3 Char"/>
    <w:qFormat/>
    <w:uiPriority w:val="9"/>
    <w:rPr>
      <w:rFonts w:eastAsia="楷体_GB2312"/>
      <w:b/>
      <w:bCs/>
      <w:kern w:val="2"/>
      <w:sz w:val="32"/>
      <w:szCs w:val="32"/>
      <w:lang w:val="en-US" w:eastAsia="zh-CN" w:bidi="ar-SA"/>
    </w:rPr>
  </w:style>
  <w:style w:type="character" w:customStyle="1" w:styleId="250">
    <w:name w:val="标题 8 Char"/>
    <w:link w:val="9"/>
    <w:qFormat/>
    <w:uiPriority w:val="9"/>
    <w:rPr>
      <w:rFonts w:ascii="Arial" w:hAnsi="Arial" w:eastAsia="黑体" w:cs="Arial"/>
      <w:kern w:val="2"/>
      <w:sz w:val="24"/>
      <w:szCs w:val="24"/>
      <w:lang w:val="en-US" w:eastAsia="zh-CN" w:bidi="ar-SA"/>
    </w:rPr>
  </w:style>
  <w:style w:type="character" w:customStyle="1" w:styleId="251">
    <w:name w:val="标题 5 Char"/>
    <w:link w:val="6"/>
    <w:qFormat/>
    <w:uiPriority w:val="9"/>
    <w:rPr>
      <w:rFonts w:eastAsia="宋体"/>
      <w:b/>
      <w:bCs/>
      <w:kern w:val="2"/>
      <w:sz w:val="28"/>
      <w:szCs w:val="28"/>
      <w:lang w:val="en-US" w:eastAsia="zh-CN" w:bidi="ar-SA"/>
    </w:rPr>
  </w:style>
  <w:style w:type="character" w:customStyle="1" w:styleId="252">
    <w:name w:val="Char Char6"/>
    <w:qFormat/>
    <w:uiPriority w:val="0"/>
    <w:rPr>
      <w:rFonts w:ascii="宋体" w:hAnsi="Courier New"/>
      <w:kern w:val="2"/>
      <w:sz w:val="21"/>
    </w:rPr>
  </w:style>
  <w:style w:type="character" w:customStyle="1" w:styleId="253">
    <w:name w:val="h3 Char1"/>
    <w:qFormat/>
    <w:uiPriority w:val="0"/>
    <w:rPr>
      <w:rFonts w:eastAsia="楷体_GB2312"/>
      <w:b/>
      <w:bCs/>
      <w:kern w:val="2"/>
      <w:sz w:val="32"/>
      <w:szCs w:val="32"/>
      <w:lang w:val="en-US" w:eastAsia="zh-CN" w:bidi="ar-SA"/>
    </w:rPr>
  </w:style>
  <w:style w:type="character" w:customStyle="1" w:styleId="254">
    <w:name w:val="Char Char1"/>
    <w:qFormat/>
    <w:uiPriority w:val="0"/>
    <w:rPr>
      <w:rFonts w:ascii="宋体" w:hAnsi="Courier New" w:eastAsia="宋体"/>
      <w:kern w:val="2"/>
      <w:sz w:val="21"/>
      <w:lang w:val="en-US" w:eastAsia="zh-CN" w:bidi="ar-SA"/>
    </w:rPr>
  </w:style>
  <w:style w:type="character" w:customStyle="1" w:styleId="255">
    <w:name w:val="表格文本 Char"/>
    <w:link w:val="256"/>
    <w:qFormat/>
    <w:uiPriority w:val="0"/>
    <w:rPr>
      <w:sz w:val="24"/>
      <w:szCs w:val="21"/>
    </w:rPr>
  </w:style>
  <w:style w:type="paragraph" w:customStyle="1" w:styleId="256">
    <w:name w:val="表格文本"/>
    <w:basedOn w:val="1"/>
    <w:link w:val="255"/>
    <w:qFormat/>
    <w:uiPriority w:val="0"/>
    <w:pPr>
      <w:tabs>
        <w:tab w:val="decimal" w:pos="0"/>
      </w:tabs>
      <w:autoSpaceDE w:val="0"/>
      <w:autoSpaceDN w:val="0"/>
      <w:adjustRightInd w:val="0"/>
      <w:jc w:val="left"/>
    </w:pPr>
    <w:rPr>
      <w:kern w:val="0"/>
      <w:sz w:val="24"/>
      <w:szCs w:val="21"/>
    </w:rPr>
  </w:style>
  <w:style w:type="character" w:customStyle="1" w:styleId="257">
    <w:name w:val="Char Char101"/>
    <w:qFormat/>
    <w:uiPriority w:val="0"/>
    <w:rPr>
      <w:rFonts w:ascii="Times New Roman" w:hAnsi="Times New Roman" w:eastAsia="宋体"/>
      <w:kern w:val="0"/>
      <w:sz w:val="18"/>
    </w:rPr>
  </w:style>
  <w:style w:type="character" w:customStyle="1" w:styleId="258">
    <w:name w:val="标题 Char2"/>
    <w:basedOn w:val="55"/>
    <w:qFormat/>
    <w:uiPriority w:val="10"/>
    <w:rPr>
      <w:rFonts w:ascii="Cambria" w:hAnsi="Cambria" w:eastAsia="宋体" w:cs="Times New Roman"/>
      <w:b/>
      <w:bCs/>
      <w:kern w:val="0"/>
      <w:sz w:val="32"/>
      <w:szCs w:val="32"/>
    </w:rPr>
  </w:style>
  <w:style w:type="character" w:customStyle="1" w:styleId="259">
    <w:name w:val="表蕊 Char1"/>
    <w:link w:val="260"/>
    <w:qFormat/>
    <w:uiPriority w:val="0"/>
    <w:rPr>
      <w:rFonts w:eastAsia="楷体_GB2312"/>
      <w:spacing w:val="-10"/>
      <w:sz w:val="21"/>
      <w:lang w:val="zh-CN"/>
    </w:rPr>
  </w:style>
  <w:style w:type="paragraph" w:customStyle="1" w:styleId="260">
    <w:name w:val="表蕊"/>
    <w:basedOn w:val="1"/>
    <w:link w:val="259"/>
    <w:qFormat/>
    <w:uiPriority w:val="0"/>
    <w:pPr>
      <w:adjustRightInd w:val="0"/>
      <w:spacing w:line="320" w:lineRule="atLeast"/>
      <w:jc w:val="left"/>
      <w:textAlignment w:val="baseline"/>
    </w:pPr>
    <w:rPr>
      <w:rFonts w:eastAsia="楷体_GB2312"/>
      <w:spacing w:val="-10"/>
      <w:kern w:val="0"/>
      <w:sz w:val="21"/>
      <w:szCs w:val="20"/>
      <w:lang w:val="zh-CN"/>
    </w:rPr>
  </w:style>
  <w:style w:type="character" w:customStyle="1" w:styleId="261">
    <w:name w:val="文字 Char"/>
    <w:link w:val="262"/>
    <w:qFormat/>
    <w:uiPriority w:val="0"/>
    <w:rPr>
      <w:rFonts w:ascii="宋体" w:hAnsi="宋体"/>
      <w:sz w:val="24"/>
      <w:szCs w:val="28"/>
    </w:rPr>
  </w:style>
  <w:style w:type="paragraph" w:customStyle="1" w:styleId="262">
    <w:name w:val="文字"/>
    <w:basedOn w:val="1"/>
    <w:link w:val="261"/>
    <w:qFormat/>
    <w:uiPriority w:val="0"/>
    <w:pPr>
      <w:spacing w:line="360" w:lineRule="auto"/>
      <w:ind w:firstLine="630"/>
      <w:jc w:val="left"/>
    </w:pPr>
    <w:rPr>
      <w:rFonts w:ascii="宋体" w:hAnsi="宋体"/>
      <w:kern w:val="0"/>
      <w:sz w:val="24"/>
      <w:szCs w:val="28"/>
    </w:rPr>
  </w:style>
  <w:style w:type="character" w:customStyle="1" w:styleId="263">
    <w:name w:val="正文+首行缩进 Char Char"/>
    <w:qFormat/>
    <w:uiPriority w:val="0"/>
    <w:rPr>
      <w:rFonts w:ascii="Times New Roman" w:hAnsi="Times New Roman" w:eastAsia="宋体" w:cs="Times New Roman"/>
      <w:kern w:val="0"/>
      <w:sz w:val="24"/>
      <w:szCs w:val="24"/>
    </w:rPr>
  </w:style>
  <w:style w:type="character" w:customStyle="1" w:styleId="264">
    <w:name w:val="页脚 Char1"/>
    <w:semiHidden/>
    <w:qFormat/>
    <w:uiPriority w:val="99"/>
    <w:rPr>
      <w:rFonts w:cs="宋体"/>
      <w:sz w:val="18"/>
      <w:szCs w:val="18"/>
    </w:rPr>
  </w:style>
  <w:style w:type="character" w:customStyle="1" w:styleId="265">
    <w:name w:val="正文文本缩进 Char2"/>
    <w:basedOn w:val="55"/>
    <w:semiHidden/>
    <w:qFormat/>
    <w:uiPriority w:val="99"/>
    <w:rPr>
      <w:rFonts w:ascii="Times New Roman" w:hAnsi="Times New Roman" w:eastAsia="宋体" w:cs="Times New Roman"/>
      <w:kern w:val="0"/>
      <w:sz w:val="20"/>
      <w:szCs w:val="20"/>
    </w:rPr>
  </w:style>
  <w:style w:type="character" w:customStyle="1" w:styleId="266">
    <w:name w:val="正文首行缩进 2 Char2"/>
    <w:basedOn w:val="265"/>
    <w:semiHidden/>
    <w:qFormat/>
    <w:uiPriority w:val="99"/>
    <w:rPr>
      <w:rFonts w:ascii="Times New Roman" w:hAnsi="Times New Roman" w:eastAsia="宋体" w:cs="Times New Roman"/>
      <w:kern w:val="0"/>
      <w:sz w:val="20"/>
      <w:szCs w:val="20"/>
    </w:rPr>
  </w:style>
  <w:style w:type="character" w:customStyle="1" w:styleId="267">
    <w:name w:val="正文文本缩进 2 Char2"/>
    <w:basedOn w:val="55"/>
    <w:semiHidden/>
    <w:qFormat/>
    <w:uiPriority w:val="99"/>
    <w:rPr>
      <w:rFonts w:ascii="Times New Roman" w:hAnsi="Times New Roman" w:eastAsia="宋体" w:cs="Times New Roman"/>
      <w:kern w:val="0"/>
      <w:sz w:val="20"/>
      <w:szCs w:val="20"/>
    </w:rPr>
  </w:style>
  <w:style w:type="paragraph" w:customStyle="1" w:styleId="268">
    <w:name w:val="标书的标题2"/>
    <w:basedOn w:val="2"/>
    <w:qFormat/>
    <w:uiPriority w:val="0"/>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269">
    <w:name w:val="xl128"/>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270">
    <w:name w:val="Char Char Char Char"/>
    <w:basedOn w:val="1"/>
    <w:qFormat/>
    <w:uiPriority w:val="0"/>
    <w:pPr>
      <w:widowControl/>
      <w:jc w:val="left"/>
    </w:pPr>
    <w:rPr>
      <w:kern w:val="0"/>
      <w:sz w:val="24"/>
    </w:rPr>
  </w:style>
  <w:style w:type="paragraph" w:customStyle="1" w:styleId="271">
    <w:name w:val="xl47"/>
    <w:basedOn w:val="1"/>
    <w:qFormat/>
    <w:uiPriority w:val="0"/>
    <w:pPr>
      <w:widowControl/>
      <w:pBdr>
        <w:top w:val="single" w:color="auto" w:sz="4" w:space="0"/>
        <w:left w:val="single" w:color="auto" w:sz="4" w:space="0"/>
        <w:bottom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272">
    <w:name w:val="正文3b"/>
    <w:basedOn w:val="1"/>
    <w:qFormat/>
    <w:uiPriority w:val="0"/>
    <w:pPr>
      <w:widowControl/>
      <w:tabs>
        <w:tab w:val="left" w:pos="1075"/>
        <w:tab w:val="left" w:pos="3010"/>
      </w:tabs>
      <w:spacing w:before="120" w:line="360" w:lineRule="auto"/>
    </w:pPr>
    <w:rPr>
      <w:kern w:val="0"/>
      <w:sz w:val="24"/>
      <w:szCs w:val="20"/>
    </w:rPr>
  </w:style>
  <w:style w:type="paragraph" w:customStyle="1" w:styleId="273">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4">
    <w:name w:val="第三层标题"/>
    <w:basedOn w:val="1"/>
    <w:qFormat/>
    <w:uiPriority w:val="0"/>
    <w:pPr>
      <w:tabs>
        <w:tab w:val="left" w:pos="340"/>
      </w:tabs>
      <w:spacing w:before="240" w:line="360" w:lineRule="auto"/>
    </w:pPr>
    <w:rPr>
      <w:b/>
      <w:sz w:val="24"/>
      <w:szCs w:val="20"/>
    </w:rPr>
  </w:style>
  <w:style w:type="paragraph" w:customStyle="1" w:styleId="275">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27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77">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78">
    <w:name w:val="Char1"/>
    <w:basedOn w:val="1"/>
    <w:qFormat/>
    <w:uiPriority w:val="0"/>
    <w:rPr>
      <w:rFonts w:ascii="Tahoma" w:hAnsi="Tahoma"/>
      <w:sz w:val="24"/>
      <w:szCs w:val="20"/>
    </w:rPr>
  </w:style>
  <w:style w:type="paragraph" w:customStyle="1" w:styleId="27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0">
    <w:name w:val="3级"/>
    <w:basedOn w:val="1"/>
    <w:qFormat/>
    <w:uiPriority w:val="0"/>
    <w:pPr>
      <w:spacing w:line="360" w:lineRule="auto"/>
      <w:jc w:val="left"/>
      <w:outlineLvl w:val="2"/>
    </w:pPr>
    <w:rPr>
      <w:rFonts w:ascii="宋体" w:hAnsi="宋体"/>
      <w:b/>
      <w:sz w:val="24"/>
    </w:rPr>
  </w:style>
  <w:style w:type="paragraph" w:customStyle="1" w:styleId="281">
    <w:name w:val="xl51"/>
    <w:basedOn w:val="1"/>
    <w:qFormat/>
    <w:uiPriority w:val="0"/>
    <w:pPr>
      <w:widowControl/>
      <w:pBdr>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28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283">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5">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286">
    <w:name w:val="xl13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40"/>
      <w:szCs w:val="40"/>
    </w:rPr>
  </w:style>
  <w:style w:type="paragraph" w:customStyle="1" w:styleId="287">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288">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2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292">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3">
    <w:name w:val="xl145"/>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294">
    <w:name w:val="xl73"/>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295">
    <w:name w:val="Style Bulleted1"/>
    <w:basedOn w:val="1"/>
    <w:qFormat/>
    <w:uiPriority w:val="0"/>
    <w:pPr>
      <w:tabs>
        <w:tab w:val="left" w:pos="1418"/>
      </w:tabs>
      <w:spacing w:line="360" w:lineRule="auto"/>
      <w:ind w:left="1418" w:hanging="284"/>
    </w:pPr>
    <w:rPr>
      <w:sz w:val="24"/>
    </w:rPr>
  </w:style>
  <w:style w:type="paragraph" w:customStyle="1" w:styleId="296">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97">
    <w:name w:val="1 Char"/>
    <w:basedOn w:val="1"/>
    <w:qFormat/>
    <w:uiPriority w:val="0"/>
    <w:pPr>
      <w:ind w:firstLine="360" w:firstLineChars="150"/>
    </w:pPr>
    <w:rPr>
      <w:rFonts w:ascii="Tahoma" w:hAnsi="Tahoma"/>
      <w:sz w:val="24"/>
      <w:szCs w:val="20"/>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xl142"/>
    <w:basedOn w:val="1"/>
    <w:qFormat/>
    <w:uiPriority w:val="0"/>
    <w:pPr>
      <w:widowControl/>
      <w:pBdr>
        <w:top w:val="single" w:color="auto" w:sz="4" w:space="0"/>
        <w:left w:val="single" w:color="auto" w:sz="4" w:space="0"/>
        <w:bottom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00">
    <w:name w:val="彩色列表 - 着色 11"/>
    <w:basedOn w:val="1"/>
    <w:qFormat/>
    <w:uiPriority w:val="0"/>
    <w:pPr>
      <w:ind w:firstLine="420" w:firstLineChars="200"/>
    </w:pPr>
    <w:rPr>
      <w:sz w:val="21"/>
      <w:szCs w:val="22"/>
    </w:rPr>
  </w:style>
  <w:style w:type="paragraph" w:customStyle="1" w:styleId="301">
    <w:name w:val="我的标题5"/>
    <w:basedOn w:val="302"/>
    <w:qFormat/>
    <w:uiPriority w:val="0"/>
  </w:style>
  <w:style w:type="paragraph" w:customStyle="1" w:styleId="302">
    <w:name w:val="我的标题4"/>
    <w:basedOn w:val="4"/>
    <w:qFormat/>
    <w:uiPriority w:val="0"/>
    <w:pPr>
      <w:keepLines w:val="0"/>
      <w:widowControl/>
      <w:snapToGrid w:val="0"/>
      <w:spacing w:before="240" w:after="100" w:afterAutospacing="1" w:line="240" w:lineRule="auto"/>
      <w:jc w:val="both"/>
    </w:pPr>
    <w:rPr>
      <w:rFonts w:ascii="Arial" w:hAnsi="Arial" w:eastAsia="黑体"/>
      <w:b w:val="0"/>
      <w:bCs w:val="0"/>
      <w:snapToGrid w:val="0"/>
      <w:color w:val="000000"/>
      <w:sz w:val="30"/>
      <w:szCs w:val="20"/>
    </w:rPr>
  </w:style>
  <w:style w:type="paragraph" w:customStyle="1" w:styleId="303">
    <w:name w:val="xl61"/>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04">
    <w:name w:val="xl39"/>
    <w:basedOn w:val="1"/>
    <w:qFormat/>
    <w:uiPriority w:val="0"/>
    <w:pPr>
      <w:widowControl/>
      <w:pBdr>
        <w:top w:val="single" w:color="auto" w:sz="4" w:space="0"/>
        <w:left w:val="single" w:color="auto" w:sz="8"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05">
    <w:name w:val="i."/>
    <w:basedOn w:val="1"/>
    <w:qFormat/>
    <w:uiPriority w:val="0"/>
    <w:pPr>
      <w:widowControl/>
      <w:tabs>
        <w:tab w:val="left" w:pos="2041"/>
        <w:tab w:val="left" w:pos="2308"/>
      </w:tabs>
      <w:spacing w:before="60" w:after="60" w:line="264" w:lineRule="auto"/>
      <w:ind w:left="2041" w:hanging="453"/>
    </w:pPr>
    <w:rPr>
      <w:sz w:val="22"/>
      <w:szCs w:val="22"/>
    </w:rPr>
  </w:style>
  <w:style w:type="paragraph" w:customStyle="1" w:styleId="306">
    <w:name w:val="xl151"/>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07">
    <w:name w:val="文本正文"/>
    <w:basedOn w:val="1"/>
    <w:qFormat/>
    <w:uiPriority w:val="0"/>
    <w:pPr>
      <w:snapToGrid w:val="0"/>
      <w:spacing w:line="360" w:lineRule="auto"/>
      <w:ind w:firstLine="560" w:firstLineChars="200"/>
      <w:jc w:val="left"/>
    </w:pPr>
    <w:rPr>
      <w:rFonts w:cs="宋体"/>
      <w:kern w:val="0"/>
      <w:sz w:val="28"/>
      <w:szCs w:val="28"/>
    </w:rPr>
  </w:style>
  <w:style w:type="paragraph" w:customStyle="1" w:styleId="308">
    <w:name w:val="我的正文首行缩进 Char"/>
    <w:basedOn w:val="52"/>
    <w:qFormat/>
    <w:uiPriority w:val="0"/>
    <w:pPr>
      <w:spacing w:line="360" w:lineRule="auto"/>
    </w:pPr>
    <w:rPr>
      <w:sz w:val="24"/>
      <w:szCs w:val="20"/>
    </w:rPr>
  </w:style>
  <w:style w:type="paragraph" w:customStyle="1" w:styleId="30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0">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11">
    <w:name w:val="xl93"/>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31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90"/>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14">
    <w:name w:val="第一层标题左"/>
    <w:basedOn w:val="1"/>
    <w:qFormat/>
    <w:uiPriority w:val="0"/>
    <w:pPr>
      <w:tabs>
        <w:tab w:val="left" w:pos="275"/>
      </w:tabs>
      <w:spacing w:before="960" w:after="120" w:line="360" w:lineRule="auto"/>
      <w:ind w:left="275" w:hanging="375"/>
    </w:pPr>
    <w:rPr>
      <w:b/>
      <w:sz w:val="44"/>
      <w:szCs w:val="20"/>
    </w:rPr>
  </w:style>
  <w:style w:type="paragraph" w:customStyle="1" w:styleId="315">
    <w:name w:val="xl48"/>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316">
    <w:name w:val="xl32"/>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17">
    <w:name w:val="xl44"/>
    <w:basedOn w:val="1"/>
    <w:qFormat/>
    <w:uiPriority w:val="0"/>
    <w:pPr>
      <w:widowControl/>
      <w:pBdr>
        <w:top w:val="single" w:color="auto" w:sz="4" w:space="0"/>
        <w:left w:val="single" w:color="auto" w:sz="8"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1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19">
    <w:name w:val="xl111"/>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0">
    <w:name w:val="批注框文本1"/>
    <w:basedOn w:val="1"/>
    <w:qFormat/>
    <w:uiPriority w:val="0"/>
    <w:pPr>
      <w:widowControl/>
      <w:jc w:val="left"/>
    </w:pPr>
    <w:rPr>
      <w:kern w:val="0"/>
      <w:sz w:val="18"/>
      <w:szCs w:val="18"/>
    </w:rPr>
  </w:style>
  <w:style w:type="paragraph" w:customStyle="1" w:styleId="321">
    <w:name w:val="TOC 标题2"/>
    <w:basedOn w:val="2"/>
    <w:next w:val="1"/>
    <w:qFormat/>
    <w:uiPriority w:val="0"/>
    <w:pPr>
      <w:widowControl/>
      <w:tabs>
        <w:tab w:val="left" w:pos="425"/>
      </w:tabs>
      <w:spacing w:before="480" w:after="0" w:line="276" w:lineRule="auto"/>
      <w:jc w:val="left"/>
      <w:outlineLvl w:val="9"/>
    </w:pPr>
    <w:rPr>
      <w:rFonts w:ascii="Cambria" w:hAnsi="Cambria"/>
      <w:color w:val="365F91"/>
      <w:kern w:val="0"/>
      <w:sz w:val="28"/>
      <w:szCs w:val="28"/>
    </w:rPr>
  </w:style>
  <w:style w:type="paragraph" w:customStyle="1" w:styleId="322">
    <w:name w:val="xl95"/>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23">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324">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8">
    <w:name w:val="样式"/>
    <w:basedOn w:val="1"/>
    <w:next w:val="29"/>
    <w:qFormat/>
    <w:uiPriority w:val="0"/>
    <w:rPr>
      <w:rFonts w:ascii="宋体" w:hAnsi="Courier New"/>
      <w:sz w:val="21"/>
      <w:szCs w:val="20"/>
    </w:rPr>
  </w:style>
  <w:style w:type="paragraph" w:customStyle="1" w:styleId="329">
    <w:name w:val="cucd-4"/>
    <w:next w:val="196"/>
    <w:qFormat/>
    <w:uiPriority w:val="0"/>
    <w:pPr>
      <w:widowControl w:val="0"/>
      <w:tabs>
        <w:tab w:val="left" w:pos="425"/>
        <w:tab w:val="left" w:pos="851"/>
      </w:tabs>
      <w:ind w:left="851" w:hanging="851"/>
      <w:outlineLvl w:val="3"/>
    </w:pPr>
    <w:rPr>
      <w:rFonts w:ascii="Calibri" w:hAnsi="Calibri" w:eastAsia="宋体" w:cs="Times New Roman"/>
      <w:b/>
      <w:sz w:val="24"/>
      <w:szCs w:val="24"/>
      <w:lang w:val="en-US" w:eastAsia="zh-CN" w:bidi="ar-SA"/>
    </w:rPr>
  </w:style>
  <w:style w:type="paragraph" w:customStyle="1" w:styleId="330">
    <w:name w:val="xl148"/>
    <w:basedOn w:val="1"/>
    <w:qFormat/>
    <w:uiPriority w:val="0"/>
    <w:pPr>
      <w:widowControl/>
      <w:pBdr>
        <w:top w:val="single" w:color="auto" w:sz="4" w:space="0"/>
        <w:left w:val="single" w:color="auto" w:sz="4" w:space="0"/>
        <w:bottom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333">
    <w:name w:val="0"/>
    <w:basedOn w:val="1"/>
    <w:qFormat/>
    <w:uiPriority w:val="0"/>
    <w:pPr>
      <w:widowControl/>
      <w:snapToGrid w:val="0"/>
    </w:pPr>
    <w:rPr>
      <w:rFonts w:eastAsia="Arial Unicode MS"/>
      <w:kern w:val="0"/>
      <w:sz w:val="21"/>
      <w:szCs w:val="21"/>
    </w:rPr>
  </w:style>
  <w:style w:type="paragraph" w:customStyle="1" w:styleId="334">
    <w:name w:val="xl104"/>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35">
    <w:name w:val="默认段落字体 Para Char Char Char Char Char Char Char Char Char Char"/>
    <w:basedOn w:val="1"/>
    <w:qFormat/>
    <w:uiPriority w:val="0"/>
    <w:rPr>
      <w:rFonts w:ascii="Tahoma" w:hAnsi="Tahoma"/>
      <w:sz w:val="24"/>
      <w:szCs w:val="20"/>
    </w:rPr>
  </w:style>
  <w:style w:type="paragraph" w:customStyle="1" w:styleId="336">
    <w:name w:val="cucd-2"/>
    <w:next w:val="337"/>
    <w:qFormat/>
    <w:uiPriority w:val="0"/>
    <w:pPr>
      <w:tabs>
        <w:tab w:val="left" w:pos="0"/>
        <w:tab w:val="left" w:pos="425"/>
        <w:tab w:val="left" w:pos="567"/>
        <w:tab w:val="left" w:pos="851"/>
      </w:tabs>
      <w:outlineLvl w:val="1"/>
    </w:pPr>
    <w:rPr>
      <w:rFonts w:ascii="Calibri" w:hAnsi="Calibri" w:eastAsia="黑体" w:cs="Times New Roman"/>
      <w:b/>
      <w:sz w:val="30"/>
      <w:szCs w:val="24"/>
      <w:lang w:val="en-US" w:eastAsia="zh-CN" w:bidi="ar-SA"/>
    </w:rPr>
  </w:style>
  <w:style w:type="paragraph" w:customStyle="1" w:styleId="337">
    <w:name w:val="cucd-3"/>
    <w:next w:val="329"/>
    <w:qFormat/>
    <w:uiPriority w:val="0"/>
    <w:pPr>
      <w:tabs>
        <w:tab w:val="left" w:pos="425"/>
        <w:tab w:val="left" w:pos="709"/>
        <w:tab w:val="left" w:pos="1277"/>
      </w:tabs>
      <w:ind w:left="1277" w:hanging="709"/>
      <w:outlineLvl w:val="2"/>
    </w:pPr>
    <w:rPr>
      <w:rFonts w:ascii="Calibri" w:hAnsi="Calibri" w:eastAsia="宋体" w:cs="Times New Roman"/>
      <w:b/>
      <w:sz w:val="28"/>
      <w:szCs w:val="24"/>
      <w:lang w:val="en-US" w:eastAsia="zh-CN" w:bidi="ar-SA"/>
    </w:rPr>
  </w:style>
  <w:style w:type="paragraph" w:customStyle="1" w:styleId="338">
    <w:name w:val="sma."/>
    <w:basedOn w:val="1"/>
    <w:qFormat/>
    <w:uiPriority w:val="0"/>
    <w:pPr>
      <w:widowControl/>
      <w:tabs>
        <w:tab w:val="left" w:pos="1588"/>
      </w:tabs>
      <w:spacing w:before="240" w:line="240" w:lineRule="atLeast"/>
      <w:ind w:left="1588" w:hanging="454"/>
    </w:pPr>
    <w:rPr>
      <w:sz w:val="24"/>
    </w:rPr>
  </w:style>
  <w:style w:type="paragraph" w:customStyle="1" w:styleId="339">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40">
    <w:name w:val="列表内容"/>
    <w:basedOn w:val="1"/>
    <w:next w:val="1"/>
    <w:qFormat/>
    <w:uiPriority w:val="0"/>
    <w:pPr>
      <w:widowControl/>
      <w:tabs>
        <w:tab w:val="left" w:pos="840"/>
      </w:tabs>
      <w:ind w:left="865" w:hanging="360"/>
      <w:jc w:val="left"/>
    </w:pPr>
    <w:rPr>
      <w:kern w:val="0"/>
      <w:sz w:val="18"/>
      <w:szCs w:val="20"/>
    </w:rPr>
  </w:style>
  <w:style w:type="paragraph" w:customStyle="1" w:styleId="341">
    <w:name w:val="正文（首行缩进两字）"/>
    <w:basedOn w:val="1"/>
    <w:qFormat/>
    <w:uiPriority w:val="0"/>
    <w:pPr>
      <w:spacing w:beforeLines="50" w:afterLines="50" w:line="360" w:lineRule="auto"/>
      <w:ind w:firstLine="200" w:firstLineChars="200"/>
    </w:pPr>
    <w:rPr>
      <w:sz w:val="24"/>
    </w:rPr>
  </w:style>
  <w:style w:type="paragraph" w:customStyle="1" w:styleId="342">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43">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4">
    <w:name w:val="xl81"/>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345">
    <w:name w:val="样式 标题 1 + Arial 段前: 7.8 磅 段后: 7.8 磅 行距: 固定值 30 磅"/>
    <w:basedOn w:val="2"/>
    <w:qFormat/>
    <w:uiPriority w:val="0"/>
    <w:pPr>
      <w:spacing w:beforeLines="50" w:afterLines="50" w:line="600" w:lineRule="exact"/>
    </w:pPr>
    <w:rPr>
      <w:rFonts w:ascii="Arial" w:hAnsi="Arial" w:cs="宋体"/>
      <w:szCs w:val="20"/>
    </w:rPr>
  </w:style>
  <w:style w:type="paragraph" w:customStyle="1" w:styleId="346">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347">
    <w:name w:val="xl57"/>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348">
    <w:name w:val="xl8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49">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350">
    <w:name w:val="xl1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1">
    <w:name w:val="xl49"/>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18"/>
      <w:szCs w:val="18"/>
    </w:rPr>
  </w:style>
  <w:style w:type="paragraph" w:customStyle="1" w:styleId="352">
    <w:name w:val="xl9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53">
    <w:name w:val="Char Char2"/>
    <w:basedOn w:val="1"/>
    <w:qFormat/>
    <w:uiPriority w:val="0"/>
    <w:pPr>
      <w:jc w:val="center"/>
    </w:pPr>
    <w:rPr>
      <w:rFonts w:ascii="宋体"/>
      <w:sz w:val="21"/>
      <w:szCs w:val="21"/>
    </w:rPr>
  </w:style>
  <w:style w:type="paragraph" w:customStyle="1" w:styleId="354">
    <w:name w:val="xl34"/>
    <w:basedOn w:val="1"/>
    <w:qFormat/>
    <w:uiPriority w:val="0"/>
    <w:pPr>
      <w:widowControl/>
      <w:pBdr>
        <w:left w:val="single" w:color="auto" w:sz="4" w:space="0"/>
        <w:bottom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55">
    <w:name w:val="1."/>
    <w:basedOn w:val="1"/>
    <w:qFormat/>
    <w:uiPriority w:val="0"/>
    <w:pPr>
      <w:widowControl/>
      <w:tabs>
        <w:tab w:val="left" w:pos="1134"/>
      </w:tabs>
      <w:spacing w:before="240" w:line="240" w:lineRule="atLeast"/>
      <w:ind w:left="1134" w:hanging="454"/>
    </w:pPr>
    <w:rPr>
      <w:sz w:val="24"/>
    </w:rPr>
  </w:style>
  <w:style w:type="paragraph" w:customStyle="1" w:styleId="356">
    <w:name w:val="Char3 Char Char Char Char Char Char"/>
    <w:basedOn w:val="19"/>
    <w:qFormat/>
    <w:uiPriority w:val="0"/>
    <w:rPr>
      <w:rFonts w:ascii="Tahoma" w:hAnsi="Tahoma" w:cs="Tahoma"/>
      <w:sz w:val="24"/>
    </w:rPr>
  </w:style>
  <w:style w:type="paragraph" w:customStyle="1" w:styleId="357">
    <w:name w:val="默认段落字体 Para Char Char Char Char Char Char Char Char Char1 Char Char Char Char"/>
    <w:basedOn w:val="1"/>
    <w:qFormat/>
    <w:uiPriority w:val="0"/>
    <w:rPr>
      <w:rFonts w:ascii="Tahoma" w:hAnsi="Tahoma"/>
      <w:sz w:val="24"/>
      <w:szCs w:val="20"/>
    </w:rPr>
  </w:style>
  <w:style w:type="paragraph" w:customStyle="1" w:styleId="358">
    <w:name w:val="批注框文本11"/>
    <w:basedOn w:val="1"/>
    <w:qFormat/>
    <w:uiPriority w:val="0"/>
    <w:pPr>
      <w:widowControl/>
      <w:jc w:val="left"/>
    </w:pPr>
    <w:rPr>
      <w:kern w:val="0"/>
      <w:sz w:val="18"/>
      <w:szCs w:val="18"/>
    </w:rPr>
  </w:style>
  <w:style w:type="paragraph" w:customStyle="1" w:styleId="359">
    <w:name w:val="Char3 Char Char Char"/>
    <w:basedOn w:val="1"/>
    <w:qFormat/>
    <w:uiPriority w:val="0"/>
    <w:pPr>
      <w:widowControl/>
      <w:spacing w:after="160" w:line="240" w:lineRule="exact"/>
      <w:jc w:val="left"/>
    </w:pPr>
  </w:style>
  <w:style w:type="paragraph" w:customStyle="1" w:styleId="360">
    <w:name w:val="hea"/>
    <w:basedOn w:val="1"/>
    <w:next w:val="1"/>
    <w:qFormat/>
    <w:uiPriority w:val="0"/>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361">
    <w:name w:val="Style First line:  1.71 ch"/>
    <w:basedOn w:val="1"/>
    <w:qFormat/>
    <w:uiPriority w:val="0"/>
    <w:pPr>
      <w:spacing w:line="360" w:lineRule="auto"/>
      <w:ind w:firstLine="359" w:firstLineChars="171"/>
    </w:pPr>
    <w:rPr>
      <w:sz w:val="24"/>
      <w:szCs w:val="20"/>
    </w:rPr>
  </w:style>
  <w:style w:type="paragraph" w:customStyle="1" w:styleId="362">
    <w:name w:val="Figure Description"/>
    <w:basedOn w:val="1"/>
    <w:qFormat/>
    <w:uiPriority w:val="0"/>
    <w:pPr>
      <w:ind w:left="1701"/>
    </w:pPr>
    <w:rPr>
      <w:sz w:val="21"/>
      <w:szCs w:val="20"/>
    </w:rPr>
  </w:style>
  <w:style w:type="paragraph" w:customStyle="1" w:styleId="363">
    <w:name w:val="xl50"/>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36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5">
    <w:name w:val="默认段落字体 Para Char Char Char Char Char Char Char"/>
    <w:basedOn w:val="1"/>
    <w:qFormat/>
    <w:uiPriority w:val="0"/>
    <w:rPr>
      <w:sz w:val="21"/>
      <w:szCs w:val="20"/>
    </w:rPr>
  </w:style>
  <w:style w:type="paragraph" w:customStyle="1" w:styleId="366">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7">
    <w:name w:val="Char Char Char Char1"/>
    <w:basedOn w:val="1"/>
    <w:qFormat/>
    <w:uiPriority w:val="0"/>
    <w:rPr>
      <w:rFonts w:ascii="Tahoma" w:hAnsi="Tahoma"/>
      <w:sz w:val="24"/>
      <w:szCs w:val="20"/>
    </w:rPr>
  </w:style>
  <w:style w:type="paragraph" w:customStyle="1" w:styleId="368">
    <w:name w:val="修订1"/>
    <w:semiHidden/>
    <w:qFormat/>
    <w:uiPriority w:val="99"/>
    <w:rPr>
      <w:rFonts w:ascii="Calibri" w:hAnsi="Calibri" w:eastAsia="宋体" w:cs="Times New Roman"/>
      <w:kern w:val="2"/>
      <w:sz w:val="36"/>
      <w:szCs w:val="24"/>
      <w:lang w:val="en-US" w:eastAsia="zh-CN" w:bidi="ar-SA"/>
    </w:rPr>
  </w:style>
  <w:style w:type="paragraph" w:customStyle="1" w:styleId="36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70">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71">
    <w:name w:val="xl6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2">
    <w:name w:val="xl10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styleId="373">
    <w:name w:val="No Spacing"/>
    <w:qFormat/>
    <w:uiPriority w:val="0"/>
    <w:rPr>
      <w:rFonts w:ascii="Calibri" w:hAnsi="Calibri" w:eastAsia="宋体" w:cs="Calibri"/>
      <w:sz w:val="22"/>
      <w:szCs w:val="22"/>
      <w:lang w:val="en-US" w:eastAsia="en-US" w:bidi="ar-SA"/>
    </w:rPr>
  </w:style>
  <w:style w:type="paragraph" w:customStyle="1" w:styleId="374">
    <w:name w:val="xl2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75">
    <w:name w:val="Char Char Char Char Char Char Char1"/>
    <w:basedOn w:val="19"/>
    <w:qFormat/>
    <w:uiPriority w:val="0"/>
    <w:rPr>
      <w:rFonts w:ascii="Tahoma" w:hAnsi="Tahoma"/>
      <w:sz w:val="24"/>
    </w:rPr>
  </w:style>
  <w:style w:type="paragraph" w:customStyle="1" w:styleId="37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7">
    <w:name w:val="xl42"/>
    <w:basedOn w:val="1"/>
    <w:qFormat/>
    <w:uiPriority w:val="0"/>
    <w:pPr>
      <w:widowControl/>
      <w:pBdr>
        <w:left w:val="single" w:color="auto" w:sz="4" w:space="0"/>
        <w:bottom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78">
    <w:name w:val="Char Char Char Char Char Char Char Char Char1 Char Char Char Char"/>
    <w:basedOn w:val="1"/>
    <w:qFormat/>
    <w:uiPriority w:val="0"/>
    <w:pPr>
      <w:spacing w:line="400" w:lineRule="exact"/>
    </w:pPr>
    <w:rPr>
      <w:sz w:val="21"/>
      <w:szCs w:val="21"/>
    </w:rPr>
  </w:style>
  <w:style w:type="paragraph" w:customStyle="1" w:styleId="379">
    <w:name w:val="xl144"/>
    <w:basedOn w:val="1"/>
    <w:qFormat/>
    <w:uiPriority w:val="0"/>
    <w:pPr>
      <w:widowControl/>
      <w:pBdr>
        <w:top w:val="single" w:color="auto" w:sz="4"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80">
    <w:name w:val="xl114"/>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8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382">
    <w:name w:val="xl41"/>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83">
    <w:name w:val="xl105"/>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84">
    <w:name w:val="xl135"/>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85">
    <w:name w:val="Char11"/>
    <w:basedOn w:val="1"/>
    <w:qFormat/>
    <w:uiPriority w:val="0"/>
    <w:rPr>
      <w:sz w:val="21"/>
      <w:szCs w:val="20"/>
    </w:rPr>
  </w:style>
  <w:style w:type="paragraph" w:customStyle="1" w:styleId="3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7">
    <w:name w:val="cucd-1"/>
    <w:next w:val="336"/>
    <w:qFormat/>
    <w:uiPriority w:val="0"/>
    <w:pPr>
      <w:pageBreakBefore/>
      <w:tabs>
        <w:tab w:val="left" w:pos="425"/>
      </w:tabs>
      <w:spacing w:beforeLines="100" w:afterLines="50"/>
      <w:ind w:left="425" w:hanging="425"/>
      <w:jc w:val="center"/>
      <w:outlineLvl w:val="0"/>
    </w:pPr>
    <w:rPr>
      <w:rFonts w:ascii="黑体" w:hAnsi="Calibri" w:eastAsia="黑体" w:cs="Times New Roman"/>
      <w:b/>
      <w:sz w:val="36"/>
      <w:szCs w:val="24"/>
      <w:lang w:val="en-US" w:eastAsia="zh-CN" w:bidi="ar-SA"/>
    </w:rPr>
  </w:style>
  <w:style w:type="paragraph" w:customStyle="1" w:styleId="388">
    <w:name w:val="Char Char"/>
    <w:basedOn w:val="1"/>
    <w:qFormat/>
    <w:uiPriority w:val="0"/>
    <w:pPr>
      <w:spacing w:line="360" w:lineRule="auto"/>
    </w:pPr>
    <w:rPr>
      <w:rFonts w:ascii="Tahoma" w:hAnsi="Tahoma"/>
      <w:sz w:val="24"/>
      <w:szCs w:val="20"/>
    </w:rPr>
  </w:style>
  <w:style w:type="paragraph" w:customStyle="1" w:styleId="389">
    <w:name w:val="xl10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90">
    <w:name w:val="样式 标题 3标题 3 Char Char头 + (西文) Times New Roman 小四 段前: 0 磅 段后..."/>
    <w:basedOn w:val="4"/>
    <w:qFormat/>
    <w:uiPriority w:val="0"/>
    <w:pPr>
      <w:snapToGrid w:val="0"/>
      <w:spacing w:before="0" w:after="0" w:line="360" w:lineRule="auto"/>
      <w:jc w:val="both"/>
    </w:pPr>
    <w:rPr>
      <w:rFonts w:ascii="仿宋_GB2312" w:eastAsia="仿宋_GB2312" w:cs="宋体"/>
      <w:bCs w:val="0"/>
      <w:color w:val="FF0000"/>
      <w:sz w:val="24"/>
      <w:szCs w:val="24"/>
    </w:rPr>
  </w:style>
  <w:style w:type="paragraph" w:customStyle="1" w:styleId="391">
    <w:name w:val="Char12"/>
    <w:basedOn w:val="1"/>
    <w:qFormat/>
    <w:uiPriority w:val="0"/>
    <w:rPr>
      <w:rFonts w:ascii="仿宋_GB2312" w:eastAsia="仿宋_GB2312"/>
      <w:b/>
      <w:sz w:val="32"/>
      <w:szCs w:val="32"/>
    </w:rPr>
  </w:style>
  <w:style w:type="paragraph" w:customStyle="1" w:styleId="392">
    <w:name w:val="xl149"/>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93">
    <w:name w:val="xl80"/>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94">
    <w:name w:val="Char2"/>
    <w:basedOn w:val="1"/>
    <w:qFormat/>
    <w:uiPriority w:val="0"/>
    <w:rPr>
      <w:sz w:val="21"/>
      <w:szCs w:val="20"/>
    </w:rPr>
  </w:style>
  <w:style w:type="paragraph" w:customStyle="1" w:styleId="3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96">
    <w:name w:val="xl154"/>
    <w:basedOn w:val="1"/>
    <w:qFormat/>
    <w:uiPriority w:val="0"/>
    <w:pPr>
      <w:widowControl/>
      <w:pBdr>
        <w:top w:val="single" w:color="auto" w:sz="4" w:space="0"/>
        <w:left w:val="single" w:color="auto" w:sz="4" w:space="0"/>
        <w:bottom w:val="single" w:color="auto" w:sz="8"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97">
    <w:name w:val="样式 正文首行缩进 + 首行缩进:  2 字符1 Char Char"/>
    <w:basedOn w:val="51"/>
    <w:qFormat/>
    <w:uiPriority w:val="0"/>
    <w:pPr>
      <w:adjustRightInd w:val="0"/>
      <w:spacing w:after="0" w:line="400" w:lineRule="exact"/>
      <w:ind w:firstLine="480" w:firstLineChars="200"/>
      <w:textAlignment w:val="baseline"/>
    </w:pPr>
    <w:rPr>
      <w:rFonts w:ascii="宋体" w:hAnsi="宋体" w:eastAsia="仿宋_GB2312" w:cs="宋体"/>
      <w:color w:val="000000"/>
      <w:sz w:val="24"/>
    </w:rPr>
  </w:style>
  <w:style w:type="paragraph" w:customStyle="1" w:styleId="398">
    <w:name w:val="Default"/>
    <w:qFormat/>
    <w:uiPriority w:val="0"/>
    <w:pPr>
      <w:widowControl w:val="0"/>
      <w:autoSpaceDE w:val="0"/>
      <w:autoSpaceDN w:val="0"/>
      <w:adjustRightInd w:val="0"/>
    </w:pPr>
    <w:rPr>
      <w:rFonts w:ascii="源淏窪极潠极2." w:hAnsi="Calibri" w:eastAsia="源淏窪极潠极2." w:cs="源淏窪极潠极2."/>
      <w:color w:val="000000"/>
      <w:sz w:val="24"/>
      <w:szCs w:val="24"/>
      <w:lang w:val="en-US" w:eastAsia="zh-CN" w:bidi="ar-SA"/>
    </w:rPr>
  </w:style>
  <w:style w:type="paragraph" w:customStyle="1" w:styleId="399">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400">
    <w:name w:val="xl134"/>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1">
    <w:name w:val="xl33"/>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02">
    <w:name w:val="目录文字"/>
    <w:basedOn w:val="1"/>
    <w:qFormat/>
    <w:uiPriority w:val="0"/>
    <w:pPr>
      <w:widowControl/>
      <w:spacing w:line="480" w:lineRule="auto"/>
      <w:jc w:val="left"/>
    </w:pPr>
    <w:rPr>
      <w:rFonts w:ascii="宋体" w:hAnsi="宋体"/>
      <w:kern w:val="0"/>
      <w:sz w:val="24"/>
      <w:szCs w:val="20"/>
    </w:rPr>
  </w:style>
  <w:style w:type="paragraph" w:customStyle="1" w:styleId="403">
    <w:name w:val="xl6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04">
    <w:name w:val="xl8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05">
    <w:name w:val="xl131"/>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6">
    <w:name w:val="xl56"/>
    <w:basedOn w:val="1"/>
    <w:qFormat/>
    <w:uiPriority w:val="0"/>
    <w:pPr>
      <w:widowControl/>
      <w:pBdr>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07">
    <w:name w:val="Char Char Char"/>
    <w:basedOn w:val="1"/>
    <w:qFormat/>
    <w:uiPriority w:val="0"/>
    <w:rPr>
      <w:sz w:val="21"/>
      <w:szCs w:val="22"/>
    </w:rPr>
  </w:style>
  <w:style w:type="paragraph" w:customStyle="1" w:styleId="408">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9">
    <w:name w:val="样式 标题 3头 + 宋体 非加粗"/>
    <w:basedOn w:val="4"/>
    <w:next w:val="1"/>
    <w:qFormat/>
    <w:uiPriority w:val="0"/>
    <w:pPr>
      <w:snapToGrid w:val="0"/>
      <w:spacing w:beforeLines="50" w:after="0" w:line="360" w:lineRule="auto"/>
      <w:jc w:val="both"/>
    </w:pPr>
    <w:rPr>
      <w:rFonts w:ascii="宋体" w:hAnsi="宋体" w:eastAsia="宋体"/>
      <w:snapToGrid w:val="0"/>
      <w:sz w:val="24"/>
      <w:szCs w:val="24"/>
    </w:rPr>
  </w:style>
  <w:style w:type="paragraph" w:customStyle="1" w:styleId="410">
    <w:name w:val="xl141"/>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11">
    <w:name w:val="xl13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41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13">
    <w:name w:val="xl106"/>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414">
    <w:name w:val="标题3"/>
    <w:basedOn w:val="1"/>
    <w:qFormat/>
    <w:uiPriority w:val="0"/>
    <w:pPr>
      <w:widowControl/>
      <w:spacing w:after="160" w:line="600" w:lineRule="exact"/>
      <w:jc w:val="left"/>
    </w:pPr>
    <w:rPr>
      <w:sz w:val="28"/>
    </w:rPr>
  </w:style>
  <w:style w:type="paragraph" w:customStyle="1" w:styleId="415">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16">
    <w:name w:val="font6"/>
    <w:basedOn w:val="1"/>
    <w:qFormat/>
    <w:uiPriority w:val="0"/>
    <w:pPr>
      <w:widowControl/>
      <w:spacing w:before="100" w:beforeAutospacing="1" w:after="100" w:afterAutospacing="1"/>
      <w:jc w:val="left"/>
    </w:pPr>
    <w:rPr>
      <w:rFonts w:ascii="宋体" w:hAnsi="宋体" w:cs="宋体"/>
      <w:b/>
      <w:bCs/>
      <w:color w:val="162142"/>
      <w:kern w:val="0"/>
      <w:sz w:val="18"/>
      <w:szCs w:val="18"/>
    </w:rPr>
  </w:style>
  <w:style w:type="paragraph" w:customStyle="1" w:styleId="417">
    <w:name w:val="附件标题-1"/>
    <w:basedOn w:val="1"/>
    <w:qFormat/>
    <w:uiPriority w:val="0"/>
    <w:pPr>
      <w:spacing w:before="50" w:after="50"/>
      <w:jc w:val="center"/>
    </w:pPr>
    <w:rPr>
      <w:rFonts w:eastAsia="黑体"/>
      <w:sz w:val="32"/>
      <w:szCs w:val="20"/>
    </w:rPr>
  </w:style>
  <w:style w:type="paragraph" w:customStyle="1" w:styleId="418">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19">
    <w:name w:val="xl152"/>
    <w:basedOn w:val="1"/>
    <w:qFormat/>
    <w:uiPriority w:val="0"/>
    <w:pPr>
      <w:widowControl/>
      <w:pBdr>
        <w:top w:val="single" w:color="auto" w:sz="4" w:space="0"/>
        <w:left w:val="single" w:color="auto" w:sz="8" w:space="0"/>
        <w:bottom w:val="single" w:color="auto" w:sz="8"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20">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1">
    <w:name w:val="xl94"/>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22">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23">
    <w:name w:val="xl133"/>
    <w:basedOn w:val="1"/>
    <w:qFormat/>
    <w:uiPriority w:val="0"/>
    <w:pPr>
      <w:widowControl/>
      <w:pBdr>
        <w:top w:val="single" w:color="auto" w:sz="4" w:space="0"/>
        <w:left w:val="single" w:color="auto" w:sz="8" w:space="0"/>
        <w:bottom w:val="single" w:color="auto" w:sz="8"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2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Char Char1 Char1"/>
    <w:basedOn w:val="1"/>
    <w:qFormat/>
    <w:uiPriority w:val="0"/>
    <w:rPr>
      <w:rFonts w:ascii="Arial" w:hAnsi="Arial" w:cs="Arial"/>
      <w:sz w:val="21"/>
      <w:szCs w:val="21"/>
    </w:rPr>
  </w:style>
  <w:style w:type="paragraph" w:customStyle="1" w:styleId="426">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7">
    <w:name w:val="xl3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28">
    <w:name w:val="工程正文"/>
    <w:basedOn w:val="1"/>
    <w:qFormat/>
    <w:uiPriority w:val="0"/>
    <w:pPr>
      <w:spacing w:line="360" w:lineRule="exact"/>
      <w:ind w:firstLine="500"/>
    </w:pPr>
    <w:rPr>
      <w:color w:val="000000"/>
      <w:spacing w:val="20"/>
      <w:sz w:val="21"/>
      <w:szCs w:val="20"/>
    </w:rPr>
  </w:style>
  <w:style w:type="paragraph" w:customStyle="1" w:styleId="429">
    <w:name w:val="默认段落字体 Para Char Char Char Char"/>
    <w:basedOn w:val="1"/>
    <w:qFormat/>
    <w:uiPriority w:val="0"/>
    <w:rPr>
      <w:sz w:val="21"/>
    </w:rPr>
  </w:style>
  <w:style w:type="paragraph" w:customStyle="1" w:styleId="430">
    <w:name w:val="xl115"/>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31">
    <w:name w:val="xl138"/>
    <w:basedOn w:val="1"/>
    <w:qFormat/>
    <w:uiPriority w:val="0"/>
    <w:pPr>
      <w:widowControl/>
      <w:pBdr>
        <w:bottom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32">
    <w:name w:val="xl156"/>
    <w:basedOn w:val="1"/>
    <w:qFormat/>
    <w:uiPriority w:val="0"/>
    <w:pPr>
      <w:widowControl/>
      <w:pBdr>
        <w:top w:val="single" w:color="auto" w:sz="4" w:space="0"/>
        <w:left w:val="single" w:color="auto" w:sz="4" w:space="0"/>
        <w:bottom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33">
    <w:name w:val="正文段"/>
    <w:basedOn w:val="1"/>
    <w:qFormat/>
    <w:uiPriority w:val="0"/>
    <w:pPr>
      <w:widowControl/>
      <w:snapToGrid w:val="0"/>
      <w:spacing w:afterLines="50"/>
      <w:ind w:firstLine="200" w:firstLineChars="200"/>
    </w:pPr>
    <w:rPr>
      <w:kern w:val="0"/>
      <w:sz w:val="24"/>
      <w:szCs w:val="20"/>
    </w:rPr>
  </w:style>
  <w:style w:type="paragraph" w:customStyle="1" w:styleId="434">
    <w:name w:val="修订2"/>
    <w:unhideWhenUsed/>
    <w:qFormat/>
    <w:uiPriority w:val="99"/>
    <w:rPr>
      <w:rFonts w:ascii="Calibri" w:hAnsi="Calibri" w:eastAsia="宋体" w:cs="Times New Roman"/>
      <w:lang w:val="en-US" w:eastAsia="zh-CN" w:bidi="ar-SA"/>
    </w:rPr>
  </w:style>
  <w:style w:type="paragraph" w:customStyle="1" w:styleId="435">
    <w:name w:val="xl55"/>
    <w:basedOn w:val="1"/>
    <w:qFormat/>
    <w:uiPriority w:val="0"/>
    <w:pPr>
      <w:widowControl/>
      <w:pBdr>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36">
    <w:name w:val="批注主题1"/>
    <w:basedOn w:val="21"/>
    <w:next w:val="21"/>
    <w:qFormat/>
    <w:uiPriority w:val="0"/>
    <w:rPr>
      <w:b/>
      <w:sz w:val="21"/>
      <w:szCs w:val="20"/>
    </w:rPr>
  </w:style>
  <w:style w:type="paragraph" w:customStyle="1" w:styleId="437">
    <w:name w:val="列出段落3"/>
    <w:basedOn w:val="1"/>
    <w:qFormat/>
    <w:uiPriority w:val="34"/>
    <w:pPr>
      <w:ind w:firstLine="420" w:firstLineChars="200"/>
    </w:pPr>
    <w:rPr>
      <w:sz w:val="21"/>
      <w:szCs w:val="22"/>
    </w:rPr>
  </w:style>
  <w:style w:type="paragraph" w:customStyle="1" w:styleId="4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9">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440">
    <w:name w:val="xl8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41">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42">
    <w:name w:val="xl54"/>
    <w:basedOn w:val="1"/>
    <w:qFormat/>
    <w:uiPriority w:val="0"/>
    <w:pPr>
      <w:widowControl/>
      <w:pBdr>
        <w:left w:val="single" w:color="auto" w:sz="4" w:space="0"/>
        <w:bottom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43">
    <w:name w:val="1 Char Char Char Char"/>
    <w:basedOn w:val="1"/>
    <w:qFormat/>
    <w:uiPriority w:val="0"/>
    <w:rPr>
      <w:rFonts w:ascii="Tahoma" w:hAnsi="Tahoma"/>
      <w:sz w:val="24"/>
      <w:szCs w:val="20"/>
    </w:rPr>
  </w:style>
  <w:style w:type="paragraph" w:customStyle="1" w:styleId="444">
    <w:name w:val="Char Char1 Char2"/>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45">
    <w:name w:val="样式 标题 2 + 段前: 0.5 行"/>
    <w:basedOn w:val="3"/>
    <w:qFormat/>
    <w:uiPriority w:val="0"/>
    <w:pPr>
      <w:widowControl/>
      <w:tabs>
        <w:tab w:val="left" w:pos="360"/>
      </w:tabs>
      <w:adjustRightInd w:val="0"/>
      <w:spacing w:beforeLines="50" w:after="0" w:line="360" w:lineRule="auto"/>
      <w:jc w:val="left"/>
      <w:textAlignment w:val="baseline"/>
    </w:pPr>
    <w:rPr>
      <w:rFonts w:cs="宋体"/>
      <w:b w:val="0"/>
      <w:bCs w:val="0"/>
      <w:kern w:val="0"/>
      <w:sz w:val="28"/>
      <w:szCs w:val="20"/>
    </w:rPr>
  </w:style>
  <w:style w:type="paragraph" w:styleId="446">
    <w:name w:val="List Paragraph"/>
    <w:basedOn w:val="1"/>
    <w:qFormat/>
    <w:uiPriority w:val="0"/>
    <w:pPr>
      <w:ind w:firstLine="420" w:firstLineChars="200"/>
    </w:pPr>
    <w:rPr>
      <w:sz w:val="21"/>
      <w:szCs w:val="22"/>
    </w:rPr>
  </w:style>
  <w:style w:type="paragraph" w:customStyle="1" w:styleId="447">
    <w:name w:val="Table Description"/>
    <w:basedOn w:val="1"/>
    <w:qFormat/>
    <w:uiPriority w:val="0"/>
    <w:pPr>
      <w:ind w:left="1701"/>
    </w:pPr>
    <w:rPr>
      <w:sz w:val="21"/>
      <w:szCs w:val="20"/>
    </w:rPr>
  </w:style>
  <w:style w:type="paragraph" w:customStyle="1" w:styleId="448">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49">
    <w:name w:val="Char Char211"/>
    <w:basedOn w:val="1"/>
    <w:qFormat/>
    <w:uiPriority w:val="0"/>
    <w:pPr>
      <w:jc w:val="center"/>
    </w:pPr>
    <w:rPr>
      <w:rFonts w:ascii="宋体"/>
      <w:sz w:val="21"/>
      <w:szCs w:val="21"/>
    </w:rPr>
  </w:style>
  <w:style w:type="paragraph" w:customStyle="1" w:styleId="450">
    <w:name w:val="xl110"/>
    <w:basedOn w:val="1"/>
    <w:qFormat/>
    <w:uiPriority w:val="0"/>
    <w:pPr>
      <w:widowControl/>
      <w:pBdr>
        <w:left w:val="single" w:color="auto" w:sz="8" w:space="0"/>
        <w:bottom w:val="single" w:color="auto" w:sz="8"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51">
    <w:name w:val="xl62"/>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52">
    <w:name w:val="xl79"/>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53">
    <w:name w:val="Char Char Char Char2"/>
    <w:basedOn w:val="1"/>
    <w:qFormat/>
    <w:uiPriority w:val="0"/>
    <w:pPr>
      <w:widowControl/>
      <w:jc w:val="left"/>
    </w:pPr>
  </w:style>
  <w:style w:type="paragraph" w:customStyle="1" w:styleId="454">
    <w:name w:val="xl46"/>
    <w:basedOn w:val="1"/>
    <w:qFormat/>
    <w:uiPriority w:val="0"/>
    <w:pPr>
      <w:widowControl/>
      <w:pBdr>
        <w:top w:val="single" w:color="auto" w:sz="4" w:space="0"/>
        <w:left w:val="single" w:color="auto" w:sz="4"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55">
    <w:name w:val="xl91"/>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456">
    <w:name w:val="Char1 Char Char Char"/>
    <w:basedOn w:val="1"/>
    <w:qFormat/>
    <w:uiPriority w:val="0"/>
    <w:rPr>
      <w:sz w:val="21"/>
      <w:szCs w:val="20"/>
    </w:rPr>
  </w:style>
  <w:style w:type="paragraph" w:customStyle="1" w:styleId="457">
    <w:name w:val="Char Char Char Char Char Char Char"/>
    <w:basedOn w:val="1"/>
    <w:qFormat/>
    <w:uiPriority w:val="0"/>
    <w:rPr>
      <w:sz w:val="21"/>
    </w:rPr>
  </w:style>
  <w:style w:type="paragraph" w:customStyle="1" w:styleId="458">
    <w:name w:val="xl153"/>
    <w:basedOn w:val="1"/>
    <w:qFormat/>
    <w:uiPriority w:val="0"/>
    <w:pPr>
      <w:widowControl/>
      <w:pBdr>
        <w:top w:val="single" w:color="auto" w:sz="4" w:space="0"/>
        <w:left w:val="single" w:color="auto" w:sz="4" w:space="0"/>
        <w:bottom w:val="single" w:color="auto" w:sz="8"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59">
    <w:name w:val="xl6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0">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461">
    <w:name w:val="xl92"/>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462">
    <w:name w:val="xl31"/>
    <w:basedOn w:val="1"/>
    <w:qFormat/>
    <w:uiPriority w:val="0"/>
    <w:pPr>
      <w:widowControl/>
      <w:pBdr>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63">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465">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466">
    <w:name w:val="xl136"/>
    <w:basedOn w:val="1"/>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67">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68">
    <w:name w:val="Char3 Char Char Char Char Char Char1"/>
    <w:basedOn w:val="19"/>
    <w:qFormat/>
    <w:uiPriority w:val="0"/>
    <w:rPr>
      <w:rFonts w:ascii="Tahoma" w:hAnsi="Tahoma" w:cs="Tahoma"/>
      <w:sz w:val="24"/>
    </w:rPr>
  </w:style>
  <w:style w:type="paragraph" w:customStyle="1" w:styleId="469">
    <w:name w:val="华宇段落1"/>
    <w:basedOn w:val="1"/>
    <w:qFormat/>
    <w:uiPriority w:val="0"/>
    <w:pPr>
      <w:spacing w:line="360" w:lineRule="auto"/>
      <w:ind w:right="437" w:rightChars="208" w:firstLine="480" w:firstLineChars="200"/>
    </w:pPr>
    <w:rPr>
      <w:rFonts w:ascii="宋体" w:hAnsi="宋体"/>
      <w:sz w:val="24"/>
    </w:rPr>
  </w:style>
  <w:style w:type="paragraph" w:customStyle="1" w:styleId="470">
    <w:name w:val="xl98"/>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71">
    <w:name w:val="样式2"/>
    <w:basedOn w:val="1"/>
    <w:qFormat/>
    <w:uiPriority w:val="0"/>
    <w:pPr>
      <w:widowControl/>
      <w:adjustRightInd w:val="0"/>
      <w:spacing w:line="410" w:lineRule="atLeast"/>
      <w:jc w:val="left"/>
      <w:textAlignment w:val="baseline"/>
    </w:pPr>
    <w:rPr>
      <w:kern w:val="0"/>
      <w:sz w:val="20"/>
      <w:szCs w:val="20"/>
    </w:rPr>
  </w:style>
  <w:style w:type="paragraph" w:customStyle="1" w:styleId="472">
    <w:name w:val="样式 首行缩进:  2 字符 行距: 1.5 倍行距"/>
    <w:basedOn w:val="1"/>
    <w:qFormat/>
    <w:uiPriority w:val="0"/>
    <w:pPr>
      <w:adjustRightInd w:val="0"/>
      <w:snapToGrid w:val="0"/>
      <w:spacing w:line="360" w:lineRule="auto"/>
      <w:ind w:firstLine="592" w:firstLineChars="200"/>
    </w:pPr>
    <w:rPr>
      <w:rFonts w:cs="宋体"/>
      <w:sz w:val="28"/>
      <w:szCs w:val="28"/>
    </w:rPr>
  </w:style>
  <w:style w:type="paragraph" w:customStyle="1" w:styleId="473">
    <w:name w:val="xl52"/>
    <w:basedOn w:val="1"/>
    <w:qFormat/>
    <w:uiPriority w:val="0"/>
    <w:pPr>
      <w:widowControl/>
      <w:pBdr>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74">
    <w:name w:val="样式 +正文 + 首行缩进:  2 字符"/>
    <w:basedOn w:val="1"/>
    <w:qFormat/>
    <w:uiPriority w:val="0"/>
    <w:pPr>
      <w:spacing w:line="360" w:lineRule="auto"/>
      <w:ind w:firstLine="560" w:firstLineChars="200"/>
    </w:pPr>
    <w:rPr>
      <w:rFonts w:cs="宋体"/>
      <w:kern w:val="0"/>
      <w:sz w:val="24"/>
      <w:szCs w:val="20"/>
    </w:rPr>
  </w:style>
  <w:style w:type="paragraph" w:customStyle="1" w:styleId="475">
    <w:name w:val="xl43"/>
    <w:basedOn w:val="1"/>
    <w:qFormat/>
    <w:uiPriority w:val="0"/>
    <w:pPr>
      <w:widowControl/>
      <w:pBdr>
        <w:left w:val="single" w:color="auto" w:sz="4"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76">
    <w:name w:val="xl155"/>
    <w:basedOn w:val="1"/>
    <w:qFormat/>
    <w:uiPriority w:val="0"/>
    <w:pPr>
      <w:widowControl/>
      <w:pBdr>
        <w:top w:val="single" w:color="auto" w:sz="4" w:space="0"/>
        <w:left w:val="single" w:color="auto" w:sz="4" w:space="0"/>
        <w:bottom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77">
    <w:name w:val="9c"/>
    <w:basedOn w:val="1"/>
    <w:qFormat/>
    <w:uiPriority w:val="0"/>
    <w:pPr>
      <w:widowControl/>
      <w:spacing w:before="240" w:afterLines="50" w:line="360" w:lineRule="auto"/>
      <w:ind w:left="119"/>
      <w:jc w:val="left"/>
    </w:pPr>
    <w:rPr>
      <w:rFonts w:ascii="Arial" w:hAnsi="Arial" w:cs="Arial"/>
      <w:b/>
      <w:bCs/>
      <w:color w:val="99CCCC"/>
      <w:kern w:val="0"/>
      <w:sz w:val="24"/>
    </w:rPr>
  </w:style>
  <w:style w:type="paragraph" w:customStyle="1" w:styleId="478">
    <w:name w:val="xl109"/>
    <w:basedOn w:val="1"/>
    <w:qFormat/>
    <w:uiPriority w:val="0"/>
    <w:pPr>
      <w:widowControl/>
      <w:pBdr>
        <w:top w:val="single" w:color="auto" w:sz="4" w:space="0"/>
        <w:left w:val="single" w:color="auto" w:sz="8" w:space="0"/>
        <w:bottom w:val="single" w:color="auto" w:sz="8" w:space="0"/>
        <w:right w:val="single" w:color="auto" w:sz="8" w:space="0"/>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479">
    <w:name w:val="cauc-0"/>
    <w:qFormat/>
    <w:uiPriority w:val="0"/>
    <w:pPr>
      <w:spacing w:line="360" w:lineRule="auto"/>
      <w:ind w:firstLine="480" w:firstLineChars="200"/>
    </w:pPr>
    <w:rPr>
      <w:rFonts w:ascii="Calibri" w:hAnsi="Calibri" w:eastAsia="Times New Roman" w:cs="Times New Roman"/>
      <w:kern w:val="2"/>
      <w:sz w:val="24"/>
      <w:szCs w:val="24"/>
      <w:lang w:val="en-US" w:eastAsia="zh-CN" w:bidi="ar-SA"/>
    </w:rPr>
  </w:style>
  <w:style w:type="paragraph" w:customStyle="1" w:styleId="480">
    <w:name w:val="正文0"/>
    <w:basedOn w:val="1"/>
    <w:qFormat/>
    <w:uiPriority w:val="0"/>
    <w:pPr>
      <w:spacing w:before="120" w:line="360" w:lineRule="auto"/>
      <w:ind w:left="215" w:firstLine="431"/>
    </w:pPr>
    <w:rPr>
      <w:sz w:val="24"/>
      <w:szCs w:val="20"/>
    </w:rPr>
  </w:style>
  <w:style w:type="paragraph" w:customStyle="1" w:styleId="481">
    <w:name w:val="Char Char Char Char Char Char Char Char Char1"/>
    <w:basedOn w:val="1"/>
    <w:qFormat/>
    <w:uiPriority w:val="0"/>
    <w:pPr>
      <w:widowControl/>
      <w:spacing w:after="160" w:line="240" w:lineRule="exact"/>
      <w:jc w:val="left"/>
    </w:pPr>
    <w:rPr>
      <w:sz w:val="21"/>
    </w:rPr>
  </w:style>
  <w:style w:type="paragraph" w:customStyle="1" w:styleId="482">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paragraph" w:customStyle="1" w:styleId="483">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484">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85">
    <w:name w:val="p0"/>
    <w:basedOn w:val="1"/>
    <w:qFormat/>
    <w:uiPriority w:val="0"/>
    <w:pPr>
      <w:widowControl/>
      <w:jc w:val="left"/>
    </w:pPr>
    <w:rPr>
      <w:rFonts w:ascii="宋体" w:hAnsi="宋体"/>
      <w:kern w:val="0"/>
      <w:sz w:val="20"/>
      <w:szCs w:val="20"/>
    </w:rPr>
  </w:style>
  <w:style w:type="paragraph" w:customStyle="1" w:styleId="486">
    <w:name w:val="标书的标题4"/>
    <w:basedOn w:val="2"/>
    <w:qFormat/>
    <w:uiPriority w:val="0"/>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487">
    <w:name w:val="列出段落1"/>
    <w:basedOn w:val="1"/>
    <w:qFormat/>
    <w:uiPriority w:val="0"/>
    <w:pPr>
      <w:ind w:firstLine="420" w:firstLineChars="200"/>
    </w:pPr>
    <w:rPr>
      <w:sz w:val="21"/>
      <w:szCs w:val="22"/>
    </w:rPr>
  </w:style>
  <w:style w:type="paragraph" w:customStyle="1" w:styleId="488">
    <w:name w:val="正文 + 宋体"/>
    <w:basedOn w:val="1"/>
    <w:qFormat/>
    <w:uiPriority w:val="0"/>
    <w:pPr>
      <w:widowControl/>
      <w:autoSpaceDE w:val="0"/>
      <w:autoSpaceDN w:val="0"/>
      <w:spacing w:line="360" w:lineRule="auto"/>
      <w:textAlignment w:val="bottom"/>
    </w:pPr>
    <w:rPr>
      <w:rFonts w:ascii="宋体" w:hAnsi="宋体"/>
      <w:sz w:val="21"/>
      <w:szCs w:val="21"/>
    </w:rPr>
  </w:style>
  <w:style w:type="paragraph" w:customStyle="1" w:styleId="489">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0"/>
    </w:rPr>
  </w:style>
  <w:style w:type="paragraph" w:customStyle="1" w:styleId="49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1">
    <w:name w:val="p15"/>
    <w:basedOn w:val="1"/>
    <w:qFormat/>
    <w:uiPriority w:val="0"/>
    <w:pPr>
      <w:widowControl/>
    </w:pPr>
    <w:rPr>
      <w:kern w:val="0"/>
      <w:sz w:val="24"/>
    </w:rPr>
  </w:style>
  <w:style w:type="paragraph" w:customStyle="1" w:styleId="492">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493">
    <w:name w:val="xl108"/>
    <w:basedOn w:val="1"/>
    <w:qFormat/>
    <w:uiPriority w:val="0"/>
    <w:pPr>
      <w:widowControl/>
      <w:pBdr>
        <w:top w:val="single" w:color="auto" w:sz="4" w:space="0"/>
        <w:left w:val="single" w:color="auto" w:sz="8" w:space="0"/>
        <w:bottom w:val="single" w:color="auto" w:sz="8"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94">
    <w:name w:val="xl53"/>
    <w:basedOn w:val="1"/>
    <w:qFormat/>
    <w:uiPriority w:val="0"/>
    <w:pPr>
      <w:widowControl/>
      <w:pBdr>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95">
    <w:name w:val="Char Char Char Char Char Char Char2"/>
    <w:basedOn w:val="1"/>
    <w:qFormat/>
    <w:uiPriority w:val="0"/>
    <w:rPr>
      <w:sz w:val="21"/>
    </w:rPr>
  </w:style>
  <w:style w:type="paragraph" w:customStyle="1" w:styleId="496">
    <w:name w:val="惠书敬悉，迟复为歉。"/>
    <w:qFormat/>
    <w:uiPriority w:val="0"/>
    <w:pPr>
      <w:widowControl w:val="0"/>
      <w:jc w:val="both"/>
    </w:pPr>
    <w:rPr>
      <w:rFonts w:ascii="Calibri" w:hAnsi="Calibri" w:eastAsia="宋体" w:cs="Times New Roman"/>
      <w:kern w:val="2"/>
      <w:sz w:val="21"/>
      <w:lang w:val="en-US" w:eastAsia="zh-CN" w:bidi="ar-SA"/>
    </w:rPr>
  </w:style>
  <w:style w:type="paragraph" w:customStyle="1" w:styleId="497">
    <w:name w:val="样式 小四 段前: 5 磅 段后: 5 磅 首行缩进:  2 字符"/>
    <w:basedOn w:val="1"/>
    <w:qFormat/>
    <w:uiPriority w:val="0"/>
    <w:pPr>
      <w:spacing w:line="280" w:lineRule="exact"/>
      <w:jc w:val="center"/>
    </w:pPr>
    <w:rPr>
      <w:rFonts w:ascii="宋体" w:hAnsi="宋体"/>
      <w:snapToGrid w:val="0"/>
      <w:spacing w:val="-6"/>
      <w:kern w:val="0"/>
      <w:sz w:val="24"/>
    </w:rPr>
  </w:style>
  <w:style w:type="paragraph" w:customStyle="1" w:styleId="498">
    <w:name w:val="列出段落11"/>
    <w:basedOn w:val="1"/>
    <w:qFormat/>
    <w:uiPriority w:val="0"/>
    <w:pPr>
      <w:ind w:firstLine="420" w:firstLineChars="200"/>
    </w:pPr>
    <w:rPr>
      <w:sz w:val="21"/>
      <w:szCs w:val="22"/>
    </w:rPr>
  </w:style>
  <w:style w:type="paragraph" w:customStyle="1" w:styleId="499">
    <w:name w:val="Char3"/>
    <w:basedOn w:val="1"/>
    <w:qFormat/>
    <w:uiPriority w:val="0"/>
    <w:rPr>
      <w:rFonts w:ascii="仿宋_GB2312" w:eastAsia="仿宋_GB2312"/>
      <w:b/>
      <w:sz w:val="32"/>
      <w:szCs w:val="32"/>
    </w:rPr>
  </w:style>
  <w:style w:type="paragraph" w:customStyle="1" w:styleId="50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xl36"/>
    <w:basedOn w:val="1"/>
    <w:qFormat/>
    <w:uiPriority w:val="0"/>
    <w:pPr>
      <w:widowControl/>
      <w:pBdr>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02">
    <w:name w:val="xl143"/>
    <w:basedOn w:val="1"/>
    <w:qFormat/>
    <w:uiPriority w:val="0"/>
    <w:pPr>
      <w:widowControl/>
      <w:pBdr>
        <w:top w:val="single" w:color="auto" w:sz="4" w:space="0"/>
        <w:bottom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503">
    <w:name w:val="正文 A"/>
    <w:qFormat/>
    <w:uiPriority w:val="99"/>
    <w:pPr>
      <w:widowControl w:val="0"/>
      <w:jc w:val="both"/>
    </w:pPr>
    <w:rPr>
      <w:rFonts w:ascii="Calibri" w:hAnsi="Calibri" w:eastAsia="Calibri" w:cs="Calibri"/>
      <w:color w:val="000000"/>
      <w:kern w:val="2"/>
      <w:sz w:val="21"/>
      <w:szCs w:val="21"/>
      <w:u w:color="000000"/>
      <w:lang w:val="en-US" w:eastAsia="zh-CN" w:bidi="ar-SA"/>
    </w:rPr>
  </w:style>
  <w:style w:type="paragraph" w:customStyle="1" w:styleId="504">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5">
    <w:name w:val="修订11"/>
    <w:qFormat/>
    <w:uiPriority w:val="0"/>
    <w:rPr>
      <w:rFonts w:ascii="Calibri" w:hAnsi="Calibri" w:eastAsia="宋体" w:cs="Times New Roman"/>
      <w:kern w:val="2"/>
      <w:sz w:val="24"/>
      <w:szCs w:val="24"/>
      <w:lang w:val="en-US" w:eastAsia="zh-CN" w:bidi="ar-SA"/>
    </w:rPr>
  </w:style>
  <w:style w:type="paragraph" w:customStyle="1" w:styleId="506">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507">
    <w:name w:val="xl112"/>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08">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509">
    <w:name w:val="xl6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1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511">
    <w:name w:val="xl116"/>
    <w:basedOn w:val="1"/>
    <w:qFormat/>
    <w:uiPriority w:val="0"/>
    <w:pPr>
      <w:widowControl/>
      <w:pBdr>
        <w:top w:val="single" w:color="auto" w:sz="8"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12">
    <w:name w:val="xl139"/>
    <w:basedOn w:val="1"/>
    <w:qFormat/>
    <w:uiPriority w:val="0"/>
    <w:pPr>
      <w:widowControl/>
      <w:pBdr>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513">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4">
    <w:name w:val="xl147"/>
    <w:basedOn w:val="1"/>
    <w:qFormat/>
    <w:uiPriority w:val="0"/>
    <w:pPr>
      <w:widowControl/>
      <w:pBdr>
        <w:top w:val="single" w:color="auto" w:sz="4" w:space="0"/>
        <w:left w:val="single" w:color="auto" w:sz="4"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515">
    <w:name w:val="字元 字元1"/>
    <w:basedOn w:val="1"/>
    <w:qFormat/>
    <w:uiPriority w:val="0"/>
    <w:rPr>
      <w:rFonts w:ascii="仿宋_GB2312" w:eastAsia="仿宋_GB2312"/>
      <w:b/>
      <w:sz w:val="32"/>
      <w:szCs w:val="32"/>
    </w:rPr>
  </w:style>
  <w:style w:type="paragraph" w:customStyle="1" w:styleId="516">
    <w:name w:val="正文文本 21"/>
    <w:basedOn w:val="1"/>
    <w:qFormat/>
    <w:uiPriority w:val="0"/>
    <w:rPr>
      <w:rFonts w:ascii="华文中宋" w:hAnsi="华文中宋" w:eastAsia="华文中宋"/>
      <w:bCs/>
      <w:kern w:val="0"/>
      <w:sz w:val="24"/>
      <w:szCs w:val="28"/>
    </w:rPr>
  </w:style>
  <w:style w:type="paragraph" w:customStyle="1" w:styleId="517">
    <w:name w:val="xl35"/>
    <w:basedOn w:val="1"/>
    <w:qFormat/>
    <w:uiPriority w:val="0"/>
    <w:pPr>
      <w:widowControl/>
      <w:pBdr>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18">
    <w:name w:val="正文文字a"/>
    <w:basedOn w:val="1"/>
    <w:next w:val="1"/>
    <w:qFormat/>
    <w:uiPriority w:val="0"/>
    <w:pPr>
      <w:tabs>
        <w:tab w:val="left" w:pos="0"/>
      </w:tabs>
      <w:adjustRightInd w:val="0"/>
      <w:spacing w:line="340" w:lineRule="exact"/>
      <w:jc w:val="center"/>
    </w:pPr>
    <w:rPr>
      <w:bCs/>
      <w:color w:val="993300"/>
      <w:sz w:val="24"/>
      <w:szCs w:val="21"/>
    </w:rPr>
  </w:style>
  <w:style w:type="paragraph" w:customStyle="1" w:styleId="519">
    <w:name w:val="xl113"/>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520">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1">
    <w:name w:val="xl40"/>
    <w:basedOn w:val="1"/>
    <w:qFormat/>
    <w:uiPriority w:val="0"/>
    <w:pPr>
      <w:widowControl/>
      <w:pBdr>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52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523">
    <w:name w:val="p18"/>
    <w:basedOn w:val="1"/>
    <w:qFormat/>
    <w:uiPriority w:val="0"/>
    <w:pPr>
      <w:widowControl/>
      <w:spacing w:line="360" w:lineRule="auto"/>
      <w:ind w:firstLine="420"/>
    </w:pPr>
    <w:rPr>
      <w:kern w:val="0"/>
      <w:sz w:val="24"/>
    </w:rPr>
  </w:style>
  <w:style w:type="paragraph" w:customStyle="1" w:styleId="524">
    <w:name w:val="xl2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25">
    <w:name w:val="xl2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26">
    <w:name w:val="百姓X"/>
    <w:basedOn w:val="1"/>
    <w:qFormat/>
    <w:uiPriority w:val="0"/>
    <w:pPr>
      <w:spacing w:before="120" w:after="120" w:line="360" w:lineRule="auto"/>
      <w:ind w:firstLine="540"/>
    </w:pPr>
    <w:rPr>
      <w:rFonts w:ascii="Arial Narrow" w:hAnsi="Arial Narrow" w:eastAsia="楷体_GB2312"/>
      <w:sz w:val="24"/>
    </w:rPr>
  </w:style>
  <w:style w:type="paragraph" w:customStyle="1" w:styleId="527">
    <w:name w:val="font7"/>
    <w:basedOn w:val="1"/>
    <w:qFormat/>
    <w:uiPriority w:val="0"/>
    <w:pPr>
      <w:widowControl/>
      <w:spacing w:before="100" w:beforeAutospacing="1" w:after="100" w:afterAutospacing="1"/>
      <w:jc w:val="left"/>
    </w:pPr>
    <w:rPr>
      <w:rFonts w:ascii="宋体" w:hAnsi="宋体" w:cs="宋体"/>
      <w:color w:val="162142"/>
      <w:kern w:val="0"/>
      <w:sz w:val="18"/>
      <w:szCs w:val="18"/>
    </w:rPr>
  </w:style>
  <w:style w:type="paragraph" w:customStyle="1" w:styleId="528">
    <w:name w:val="中等深浅网格 1 - 强调文字颜色 21"/>
    <w:basedOn w:val="1"/>
    <w:qFormat/>
    <w:uiPriority w:val="0"/>
    <w:pPr>
      <w:ind w:firstLine="420" w:firstLineChars="200"/>
    </w:pPr>
    <w:rPr>
      <w:kern w:val="0"/>
      <w:sz w:val="20"/>
      <w:szCs w:val="20"/>
    </w:rPr>
  </w:style>
  <w:style w:type="paragraph" w:customStyle="1" w:styleId="529">
    <w:name w:val="xl125"/>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530">
    <w:name w:val="Char Char Char Char Char Char Char Char Char1 Char"/>
    <w:basedOn w:val="1"/>
    <w:qFormat/>
    <w:uiPriority w:val="0"/>
    <w:rPr>
      <w:rFonts w:ascii="仿宋_GB2312" w:eastAsia="仿宋_GB2312"/>
      <w:b/>
      <w:sz w:val="32"/>
      <w:szCs w:val="32"/>
    </w:rPr>
  </w:style>
  <w:style w:type="paragraph" w:customStyle="1" w:styleId="531">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532">
    <w:name w:val="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3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534">
    <w:name w:val="xl38"/>
    <w:basedOn w:val="1"/>
    <w:qFormat/>
    <w:uiPriority w:val="0"/>
    <w:pPr>
      <w:widowControl/>
      <w:pBdr>
        <w:top w:val="single" w:color="auto" w:sz="4" w:space="0"/>
        <w:left w:val="single" w:color="auto" w:sz="8" w:space="0"/>
        <w:bottom w:val="single" w:color="auto" w:sz="4" w:space="0"/>
        <w:right w:val="single" w:color="auto" w:sz="8" w:space="0"/>
      </w:pBdr>
      <w:shd w:val="clear" w:color="auto" w:fill="CC99FF"/>
      <w:spacing w:before="100" w:beforeAutospacing="1" w:after="100" w:afterAutospacing="1"/>
      <w:jc w:val="center"/>
    </w:pPr>
    <w:rPr>
      <w:rFonts w:ascii="宋体" w:hAnsi="宋体" w:cs="宋体"/>
      <w:b/>
      <w:bCs/>
      <w:color w:val="000000"/>
      <w:kern w:val="0"/>
      <w:sz w:val="20"/>
      <w:szCs w:val="20"/>
    </w:rPr>
  </w:style>
  <w:style w:type="paragraph" w:customStyle="1" w:styleId="535">
    <w:name w:val="样式 cucd-0 + 宋体"/>
    <w:basedOn w:val="1"/>
    <w:qFormat/>
    <w:uiPriority w:val="99"/>
    <w:pPr>
      <w:widowControl/>
      <w:spacing w:line="360" w:lineRule="auto"/>
      <w:ind w:firstLine="480" w:firstLineChars="200"/>
      <w:jc w:val="left"/>
    </w:pPr>
    <w:rPr>
      <w:rFonts w:ascii="宋体" w:hAnsi="宋体"/>
      <w:sz w:val="24"/>
    </w:rPr>
  </w:style>
  <w:style w:type="paragraph" w:customStyle="1" w:styleId="536">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537">
    <w:name w:val="标题 2+ 四号"/>
    <w:basedOn w:val="4"/>
    <w:qFormat/>
    <w:uiPriority w:val="0"/>
    <w:pPr>
      <w:spacing w:line="412" w:lineRule="auto"/>
      <w:jc w:val="both"/>
    </w:pPr>
    <w:rPr>
      <w:rFonts w:eastAsia="宋体"/>
      <w:color w:val="000000"/>
      <w:kern w:val="0"/>
      <w:sz w:val="28"/>
      <w:szCs w:val="28"/>
    </w:rPr>
  </w:style>
  <w:style w:type="paragraph" w:customStyle="1" w:styleId="538">
    <w:name w:val="xl100"/>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FF0000"/>
      <w:kern w:val="0"/>
      <w:sz w:val="20"/>
      <w:szCs w:val="20"/>
    </w:rPr>
  </w:style>
  <w:style w:type="paragraph" w:customStyle="1" w:styleId="539">
    <w:name w:val="Char1 Char Char Char Char Char Char2"/>
    <w:basedOn w:val="1"/>
    <w:qFormat/>
    <w:uiPriority w:val="0"/>
    <w:pPr>
      <w:ind w:firstLine="360" w:firstLineChars="150"/>
    </w:pPr>
    <w:rPr>
      <w:sz w:val="21"/>
    </w:rPr>
  </w:style>
  <w:style w:type="paragraph" w:customStyle="1" w:styleId="5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1">
    <w:name w:val="金保标题1"/>
    <w:basedOn w:val="2"/>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542">
    <w:name w:val="列出段落12"/>
    <w:basedOn w:val="1"/>
    <w:qFormat/>
    <w:uiPriority w:val="0"/>
    <w:pPr>
      <w:ind w:firstLine="420" w:firstLineChars="200"/>
    </w:pPr>
    <w:rPr>
      <w:sz w:val="21"/>
      <w:szCs w:val="22"/>
    </w:rPr>
  </w:style>
  <w:style w:type="paragraph" w:customStyle="1" w:styleId="543">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44">
    <w:name w:val="xl30"/>
    <w:basedOn w:val="1"/>
    <w:qFormat/>
    <w:uiPriority w:val="0"/>
    <w:pPr>
      <w:widowControl/>
      <w:pBdr>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545">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546">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7">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548">
    <w:name w:val="纯文本1"/>
    <w:basedOn w:val="1"/>
    <w:qFormat/>
    <w:uiPriority w:val="0"/>
    <w:pPr>
      <w:adjustRightInd w:val="0"/>
      <w:textAlignment w:val="baseline"/>
    </w:pPr>
    <w:rPr>
      <w:rFonts w:ascii="宋体" w:hAnsi="Courier New"/>
      <w:sz w:val="21"/>
      <w:szCs w:val="20"/>
    </w:rPr>
  </w:style>
  <w:style w:type="paragraph" w:customStyle="1" w:styleId="549">
    <w:name w:val="xl127"/>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50">
    <w:name w:val="Char Char Char1"/>
    <w:basedOn w:val="1"/>
    <w:qFormat/>
    <w:uiPriority w:val="0"/>
    <w:rPr>
      <w:sz w:val="21"/>
      <w:szCs w:val="22"/>
    </w:rPr>
  </w:style>
  <w:style w:type="paragraph" w:customStyle="1" w:styleId="551">
    <w:name w:val="xl103"/>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52">
    <w:name w:val="Char3 Char Char Char1"/>
    <w:basedOn w:val="1"/>
    <w:qFormat/>
    <w:uiPriority w:val="0"/>
    <w:pPr>
      <w:widowControl/>
      <w:spacing w:after="160" w:line="240" w:lineRule="exact"/>
      <w:jc w:val="left"/>
    </w:pPr>
  </w:style>
  <w:style w:type="paragraph" w:customStyle="1" w:styleId="553">
    <w:name w:val="次小点说明"/>
    <w:basedOn w:val="17"/>
    <w:qFormat/>
    <w:uiPriority w:val="0"/>
    <w:pPr>
      <w:tabs>
        <w:tab w:val="left" w:pos="720"/>
      </w:tabs>
      <w:spacing w:line="360" w:lineRule="auto"/>
      <w:ind w:left="777" w:hanging="417"/>
    </w:pPr>
    <w:rPr>
      <w:rFonts w:ascii="Times New Roman" w:hAnsi="Times New Roman"/>
      <w:kern w:val="0"/>
      <w:sz w:val="24"/>
    </w:rPr>
  </w:style>
  <w:style w:type="paragraph" w:customStyle="1" w:styleId="554">
    <w:name w:val="_Style 10"/>
    <w:basedOn w:val="1"/>
    <w:qFormat/>
    <w:uiPriority w:val="0"/>
    <w:rPr>
      <w:rFonts w:ascii="仿宋_GB2312" w:eastAsia="仿宋_GB2312"/>
      <w:b/>
      <w:kern w:val="0"/>
      <w:sz w:val="32"/>
      <w:szCs w:val="32"/>
    </w:rPr>
  </w:style>
  <w:style w:type="character" w:customStyle="1" w:styleId="555">
    <w:name w:val="NormalCharacter"/>
    <w:qFormat/>
    <w:uiPriority w:val="0"/>
  </w:style>
  <w:style w:type="character" w:customStyle="1" w:styleId="556">
    <w:name w:val="font11"/>
    <w:basedOn w:val="55"/>
    <w:qFormat/>
    <w:uiPriority w:val="0"/>
    <w:rPr>
      <w:rFonts w:hint="eastAsia" w:ascii="宋体" w:hAnsi="宋体" w:eastAsia="宋体" w:cs="宋体"/>
      <w:color w:val="000000"/>
      <w:sz w:val="22"/>
      <w:szCs w:val="22"/>
      <w:u w:val="none"/>
    </w:rPr>
  </w:style>
  <w:style w:type="character" w:customStyle="1" w:styleId="557">
    <w:name w:val="font21"/>
    <w:basedOn w:val="55"/>
    <w:qFormat/>
    <w:uiPriority w:val="0"/>
    <w:rPr>
      <w:rFonts w:hint="eastAsia" w:ascii="宋体" w:hAnsi="宋体" w:eastAsia="宋体" w:cs="宋体"/>
      <w:color w:val="000000"/>
      <w:sz w:val="22"/>
      <w:szCs w:val="22"/>
      <w:u w:val="none"/>
    </w:rPr>
  </w:style>
  <w:style w:type="character" w:customStyle="1" w:styleId="558">
    <w:name w:val="font01"/>
    <w:basedOn w:val="55"/>
    <w:qFormat/>
    <w:uiPriority w:val="0"/>
    <w:rPr>
      <w:rFonts w:hint="eastAsia" w:ascii="宋体" w:hAnsi="宋体" w:eastAsia="宋体" w:cs="宋体"/>
      <w:color w:val="000000"/>
      <w:sz w:val="22"/>
      <w:szCs w:val="22"/>
      <w:u w:val="none"/>
    </w:rPr>
  </w:style>
  <w:style w:type="character" w:customStyle="1" w:styleId="559">
    <w:name w:val="font31"/>
    <w:basedOn w:val="55"/>
    <w:qFormat/>
    <w:uiPriority w:val="0"/>
    <w:rPr>
      <w:rFonts w:hint="eastAsia" w:ascii="宋体" w:hAnsi="宋体" w:eastAsia="宋体" w:cs="宋体"/>
      <w:color w:val="000000"/>
      <w:sz w:val="22"/>
      <w:szCs w:val="22"/>
      <w:u w:val="none"/>
    </w:rPr>
  </w:style>
  <w:style w:type="paragraph" w:customStyle="1" w:styleId="560">
    <w:name w:val="无间隔2"/>
    <w:qFormat/>
    <w:uiPriority w:val="99"/>
    <w:pPr>
      <w:adjustRightInd w:val="0"/>
      <w:snapToGrid w:val="0"/>
    </w:pPr>
    <w:rPr>
      <w:rFonts w:ascii="Tahoma" w:hAnsi="Tahoma" w:eastAsia="微软雅黑" w:cs="Times New Roman"/>
      <w:sz w:val="22"/>
      <w:szCs w:val="22"/>
      <w:lang w:val="en-US" w:eastAsia="zh-CN" w:bidi="ar-SA"/>
    </w:rPr>
  </w:style>
  <w:style w:type="paragraph" w:styleId="561">
    <w:name w:val="Quote"/>
    <w:basedOn w:val="1"/>
    <w:next w:val="1"/>
    <w:link w:val="562"/>
    <w:qFormat/>
    <w:uiPriority w:val="29"/>
    <w:pPr>
      <w:spacing w:before="160" w:after="160"/>
      <w:jc w:val="center"/>
    </w:pPr>
    <w:rPr>
      <w:i/>
      <w:iCs/>
      <w:color w:val="3F3F3F" w:themeColor="text1" w:themeTint="BF"/>
      <w:sz w:val="21"/>
      <w:szCs w:val="22"/>
    </w:rPr>
  </w:style>
  <w:style w:type="character" w:customStyle="1" w:styleId="562">
    <w:name w:val="引用 Char"/>
    <w:basedOn w:val="55"/>
    <w:link w:val="561"/>
    <w:qFormat/>
    <w:uiPriority w:val="29"/>
    <w:rPr>
      <w:rFonts w:ascii="Calibri" w:hAnsi="Calibri"/>
      <w:i/>
      <w:iCs/>
      <w:color w:val="3F3F3F" w:themeColor="text1" w:themeTint="BF"/>
      <w:kern w:val="2"/>
      <w:sz w:val="21"/>
      <w:szCs w:val="22"/>
    </w:rPr>
  </w:style>
  <w:style w:type="character" w:customStyle="1" w:styleId="563">
    <w:name w:val="明显强调1"/>
    <w:basedOn w:val="55"/>
    <w:qFormat/>
    <w:uiPriority w:val="21"/>
    <w:rPr>
      <w:i/>
      <w:iCs/>
      <w:color w:val="366091" w:themeColor="accent1" w:themeShade="BF"/>
    </w:rPr>
  </w:style>
  <w:style w:type="paragraph" w:styleId="564">
    <w:name w:val="Intense Quote"/>
    <w:basedOn w:val="1"/>
    <w:next w:val="1"/>
    <w:link w:val="565"/>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66091" w:themeColor="accent1" w:themeShade="BF"/>
      <w:sz w:val="21"/>
      <w:szCs w:val="22"/>
    </w:rPr>
  </w:style>
  <w:style w:type="character" w:customStyle="1" w:styleId="565">
    <w:name w:val="明显引用 Char"/>
    <w:basedOn w:val="55"/>
    <w:link w:val="564"/>
    <w:qFormat/>
    <w:uiPriority w:val="30"/>
    <w:rPr>
      <w:rFonts w:ascii="Calibri" w:hAnsi="Calibri"/>
      <w:i/>
      <w:iCs/>
      <w:color w:val="366091" w:themeColor="accent1" w:themeShade="BF"/>
      <w:kern w:val="2"/>
      <w:sz w:val="21"/>
      <w:szCs w:val="22"/>
    </w:rPr>
  </w:style>
  <w:style w:type="character" w:customStyle="1" w:styleId="566">
    <w:name w:val="明显参考1"/>
    <w:basedOn w:val="55"/>
    <w:qFormat/>
    <w:uiPriority w:val="32"/>
    <w:rPr>
      <w:b/>
      <w:bCs/>
      <w:smallCaps/>
      <w:color w:val="366091" w:themeColor="accent1" w:themeShade="BF"/>
      <w:spacing w:val="5"/>
    </w:rPr>
  </w:style>
  <w:style w:type="character" w:customStyle="1" w:styleId="567">
    <w:name w:val="font51"/>
    <w:basedOn w:val="55"/>
    <w:qFormat/>
    <w:uiPriority w:val="0"/>
    <w:rPr>
      <w:rFonts w:hint="eastAsia" w:ascii="宋体" w:hAnsi="宋体" w:eastAsia="宋体" w:cs="宋体"/>
      <w:color w:val="000000"/>
      <w:sz w:val="24"/>
      <w:szCs w:val="24"/>
      <w:u w:val="none"/>
    </w:rPr>
  </w:style>
  <w:style w:type="paragraph" w:customStyle="1" w:styleId="568">
    <w:name w:val="正文_14"/>
    <w:qFormat/>
    <w:uiPriority w:val="0"/>
    <w:rPr>
      <w:rFonts w:ascii="Times New Roman" w:hAnsi="Times New Roman" w:eastAsia="宋体" w:cs="Times New Roman"/>
      <w:sz w:val="21"/>
      <w:szCs w:val="22"/>
      <w:lang w:val="en-US" w:eastAsia="zh-CN" w:bidi="ar-SA"/>
    </w:rPr>
  </w:style>
  <w:style w:type="paragraph" w:customStyle="1" w:styleId="569">
    <w:name w:val="Plain Text1"/>
    <w:basedOn w:val="570"/>
    <w:qFormat/>
    <w:uiPriority w:val="99"/>
    <w:pPr>
      <w:widowControl/>
      <w:jc w:val="left"/>
    </w:pPr>
    <w:rPr>
      <w:rFonts w:ascii="宋体" w:hAnsi="Courier New"/>
    </w:rPr>
  </w:style>
  <w:style w:type="paragraph" w:customStyle="1" w:styleId="570">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1">
    <w:name w:val="Table Text"/>
    <w:basedOn w:val="1"/>
    <w:semiHidden/>
    <w:qFormat/>
    <w:uiPriority w:val="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val="0"/>
      <w:autoSpaceDE w:val="0"/>
      <w:autoSpaceDN w:val="0"/>
      <w:adjustRightInd w:val="0"/>
      <w:snapToGrid w:val="0"/>
      <w:spacing w:before="291" w:line="360" w:lineRule="auto"/>
      <w:ind w:right="159"/>
      <w:jc w:val="center"/>
      <w:textAlignment w:val="baseline"/>
      <w:outlineLvl w:val="0"/>
    </w:pPr>
    <w:rPr>
      <w:rFonts w:ascii="宋体" w:hAnsi="宋体" w:cs="宋体"/>
      <w:snapToGrid w:val="0"/>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5149</Words>
  <Characters>5848</Characters>
  <Lines>242</Lines>
  <Paragraphs>68</Paragraphs>
  <TotalTime>83</TotalTime>
  <ScaleCrop>false</ScaleCrop>
  <LinksUpToDate>false</LinksUpToDate>
  <CharactersWithSpaces>5962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2024-08-21T07:57:00Z</dcterms:created>
  <dc:creator>仙居县政府采购中心</dc:creator>
  <cp:lastModifiedBy>后天</cp:lastModifiedBy>
  <cp:lastPrinted>2020-09-24T13:00:00Z</cp:lastPrinted>
  <dcterms:modified xsi:type="dcterms:W3CDTF">2024-11-12T06:38:43Z</dcterms:modified>
  <dc:title>仙居县政府采购中心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900CEE41DA904D6285A3D8B90ECCFFE7_13</vt:lpwstr>
  </property>
</Properties>
</file>