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E78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color w:val="auto"/>
          <w:sz w:val="36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0"/>
          <w:szCs w:val="40"/>
          <w:lang w:val="en-US" w:eastAsia="zh-CN"/>
        </w:rPr>
        <w:t>金东区多湖街道办事处环境卫生整治项目服务单位选定中标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0"/>
          <w:szCs w:val="40"/>
        </w:rPr>
        <w:t>结果公示</w:t>
      </w:r>
    </w:p>
    <w:p w14:paraId="64E75D34"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宋体" w:hAnsi="宋体" w:eastAsia="宋体" w:cs="宋体"/>
          <w:color w:val="auto"/>
          <w:sz w:val="27"/>
          <w:szCs w:val="27"/>
        </w:rPr>
      </w:pPr>
      <w:r>
        <w:rPr>
          <w:rStyle w:val="12"/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eastAsia="zh-CN"/>
        </w:rPr>
        <w:t>招标</w:t>
      </w:r>
      <w:r>
        <w:rPr>
          <w:rStyle w:val="12"/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人名称：</w:t>
      </w:r>
      <w:r>
        <w:rPr>
          <w:rStyle w:val="12"/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eastAsia="zh-CN"/>
        </w:rPr>
        <w:t>金华市金东区人民政府多湖街道办事处</w:t>
      </w:r>
    </w:p>
    <w:p w14:paraId="0F2A114E"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879" w:hanging="2879"/>
        <w:textAlignment w:val="auto"/>
        <w:rPr>
          <w:rFonts w:ascii="宋体" w:hAnsi="宋体" w:eastAsia="宋体" w:cs="宋体"/>
          <w:color w:val="auto"/>
          <w:sz w:val="27"/>
          <w:szCs w:val="27"/>
          <w:shd w:val="clear" w:color="auto" w:fill="FFFFFF"/>
        </w:rPr>
      </w:pP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eastAsia="zh-CN"/>
        </w:rPr>
        <w:t>招标</w:t>
      </w: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项目名称：</w:t>
      </w: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eastAsia="zh-CN"/>
        </w:rPr>
        <w:t>金东区多湖街道办事处环境卫生整治项目服务单位选定</w:t>
      </w:r>
    </w:p>
    <w:p w14:paraId="03CE27EF"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879" w:hanging="2879"/>
        <w:textAlignment w:val="auto"/>
        <w:rPr>
          <w:rFonts w:ascii="宋体" w:hAnsi="宋体" w:eastAsia="宋体" w:cs="宋体"/>
          <w:color w:val="auto"/>
          <w:sz w:val="27"/>
          <w:szCs w:val="27"/>
          <w:shd w:val="clear" w:color="auto" w:fill="FFFFFF"/>
        </w:rPr>
      </w:pP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eastAsia="zh-CN"/>
        </w:rPr>
        <w:t>招标</w:t>
      </w: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项目编号：</w:t>
      </w:r>
      <w:r>
        <w:rPr>
          <w:rFonts w:hint="eastAsia" w:ascii="宋体" w:hAnsi="宋体" w:eastAsia="宋体" w:cs="宋体"/>
          <w:color w:val="auto"/>
          <w:sz w:val="27"/>
          <w:szCs w:val="27"/>
          <w:lang w:eastAsia="zh-CN"/>
        </w:rPr>
        <w:t>KJJH2025-02</w:t>
      </w:r>
    </w:p>
    <w:p w14:paraId="6EA9F351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eastAsia="宋体"/>
          <w:color w:val="auto"/>
          <w:lang w:val="en-US" w:eastAsia="zh-CN"/>
        </w:rPr>
      </w:pP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 xml:space="preserve">四、 </w:t>
      </w: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eastAsia="zh-CN"/>
        </w:rPr>
        <w:t>招标</w:t>
      </w: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组织类型：</w:t>
      </w:r>
      <w:r>
        <w:rPr>
          <w:rStyle w:val="12"/>
          <w:rFonts w:hint="eastAsia" w:ascii="宋体" w:hAnsi="宋体" w:eastAsia="宋体" w:cs="宋体"/>
          <w:b w:val="0"/>
          <w:bCs/>
          <w:color w:val="auto"/>
          <w:sz w:val="27"/>
          <w:szCs w:val="27"/>
          <w:shd w:val="clear" w:color="auto" w:fill="FFFFFF"/>
        </w:rPr>
        <w:t>自行采购委托代理（非政府采购）</w:t>
      </w:r>
    </w:p>
    <w:p w14:paraId="41051DD1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</w:pP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 xml:space="preserve">五、 </w:t>
      </w: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eastAsia="zh-CN"/>
        </w:rPr>
        <w:t>招标</w:t>
      </w: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方式：</w:t>
      </w:r>
      <w:r>
        <w:rPr>
          <w:rStyle w:val="12"/>
          <w:rFonts w:hint="eastAsia" w:ascii="宋体" w:hAnsi="宋体" w:eastAsia="宋体" w:cs="宋体"/>
          <w:b w:val="0"/>
          <w:bCs/>
          <w:color w:val="auto"/>
          <w:sz w:val="27"/>
          <w:szCs w:val="27"/>
          <w:shd w:val="clear" w:color="auto" w:fill="FFFFFF"/>
          <w:lang w:val="en-US" w:eastAsia="zh-CN"/>
        </w:rPr>
        <w:t>公开招标</w:t>
      </w:r>
    </w:p>
    <w:p w14:paraId="1AEE06CA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宋体" w:hAnsi="宋体" w:eastAsia="宋体" w:cs="宋体"/>
          <w:color w:val="auto"/>
          <w:sz w:val="27"/>
          <w:szCs w:val="27"/>
          <w:shd w:val="clear" w:color="auto" w:fill="FFFFFF"/>
        </w:rPr>
      </w:pP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 xml:space="preserve">六、 </w:t>
      </w: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eastAsia="zh-CN"/>
        </w:rPr>
        <w:t>招标</w:t>
      </w: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公告发布日期：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日</w:t>
      </w:r>
    </w:p>
    <w:p w14:paraId="7186B748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eastAsia="宋体"/>
          <w:color w:val="auto"/>
        </w:rPr>
      </w:pP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七、 开标日期：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日</w:t>
      </w:r>
    </w:p>
    <w:p w14:paraId="7430CEE8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977" w:hanging="5977" w:hangingChars="2205"/>
        <w:jc w:val="both"/>
        <w:textAlignment w:val="auto"/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</w:pP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八、 中标结果：</w:t>
      </w:r>
    </w:p>
    <w:tbl>
      <w:tblPr>
        <w:tblStyle w:val="10"/>
        <w:tblpPr w:leftFromText="180" w:rightFromText="180" w:vertAnchor="text" w:horzAnchor="page" w:tblpX="1166" w:tblpY="313"/>
        <w:tblOverlap w:val="never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3156"/>
        <w:gridCol w:w="996"/>
        <w:gridCol w:w="1128"/>
        <w:gridCol w:w="1320"/>
        <w:gridCol w:w="924"/>
        <w:gridCol w:w="888"/>
      </w:tblGrid>
      <w:tr w14:paraId="6AE22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24" w:type="dxa"/>
            <w:noWrap w:val="0"/>
            <w:vAlign w:val="center"/>
          </w:tcPr>
          <w:p w14:paraId="737147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cs="Arial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8"/>
                <w:szCs w:val="20"/>
              </w:rPr>
              <w:t>序号</w:t>
            </w:r>
          </w:p>
        </w:tc>
        <w:tc>
          <w:tcPr>
            <w:tcW w:w="3156" w:type="dxa"/>
            <w:noWrap w:val="0"/>
            <w:vAlign w:val="center"/>
          </w:tcPr>
          <w:p w14:paraId="3F8C1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cs="Arial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8"/>
                <w:szCs w:val="20"/>
              </w:rPr>
              <w:t>投标供应商名称</w:t>
            </w:r>
          </w:p>
        </w:tc>
        <w:tc>
          <w:tcPr>
            <w:tcW w:w="996" w:type="dxa"/>
            <w:noWrap w:val="0"/>
            <w:vAlign w:val="center"/>
          </w:tcPr>
          <w:p w14:paraId="5503E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仿宋_GB2312" w:cs="Arial"/>
                <w:color w:val="auto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8"/>
                <w:szCs w:val="20"/>
              </w:rPr>
              <w:t>技术商务分</w:t>
            </w:r>
          </w:p>
        </w:tc>
        <w:tc>
          <w:tcPr>
            <w:tcW w:w="1128" w:type="dxa"/>
            <w:noWrap w:val="0"/>
            <w:vAlign w:val="center"/>
          </w:tcPr>
          <w:p w14:paraId="604C3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8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8"/>
                <w:szCs w:val="20"/>
                <w:lang w:val="en-US" w:eastAsia="zh-CN"/>
              </w:rPr>
              <w:t>价格分</w:t>
            </w:r>
          </w:p>
        </w:tc>
        <w:tc>
          <w:tcPr>
            <w:tcW w:w="1320" w:type="dxa"/>
            <w:noWrap w:val="0"/>
            <w:vAlign w:val="center"/>
          </w:tcPr>
          <w:p w14:paraId="7D18E9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default" w:ascii="宋体" w:hAnsi="宋体" w:eastAsia="仿宋_GB2312" w:cs="Arial"/>
                <w:color w:val="auto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8"/>
                <w:szCs w:val="20"/>
                <w:lang w:val="en-US" w:eastAsia="zh-CN"/>
              </w:rPr>
              <w:t>下浮率</w:t>
            </w:r>
          </w:p>
        </w:tc>
        <w:tc>
          <w:tcPr>
            <w:tcW w:w="924" w:type="dxa"/>
            <w:noWrap w:val="0"/>
            <w:vAlign w:val="center"/>
          </w:tcPr>
          <w:p w14:paraId="4824F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8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8"/>
                <w:szCs w:val="20"/>
                <w:lang w:val="en-US" w:eastAsia="zh-CN"/>
              </w:rPr>
              <w:t>总分</w:t>
            </w:r>
          </w:p>
        </w:tc>
        <w:tc>
          <w:tcPr>
            <w:tcW w:w="888" w:type="dxa"/>
            <w:noWrap w:val="0"/>
            <w:vAlign w:val="center"/>
          </w:tcPr>
          <w:p w14:paraId="11D015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default" w:ascii="宋体" w:hAnsi="宋体" w:cs="Arial"/>
                <w:color w:val="auto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8"/>
                <w:szCs w:val="20"/>
                <w:lang w:val="en-US" w:eastAsia="zh-CN"/>
              </w:rPr>
              <w:t>排名</w:t>
            </w:r>
          </w:p>
        </w:tc>
      </w:tr>
      <w:tr w14:paraId="0F22A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24" w:type="dxa"/>
            <w:shd w:val="clear" w:color="auto" w:fill="FFFFFF"/>
            <w:noWrap w:val="0"/>
            <w:vAlign w:val="center"/>
          </w:tcPr>
          <w:p w14:paraId="00830CAE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3156" w:type="dxa"/>
            <w:shd w:val="clear" w:color="auto" w:fill="FFFFFF"/>
            <w:noWrap w:val="0"/>
            <w:vAlign w:val="center"/>
          </w:tcPr>
          <w:p w14:paraId="77DE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shd w:val="clear" w:color="auto" w:fill="FFFFFF"/>
                <w:lang w:val="en-US" w:eastAsia="zh-CN"/>
              </w:rPr>
              <w:t>浙江沪丰环境工程有限公司</w:t>
            </w:r>
          </w:p>
        </w:tc>
        <w:tc>
          <w:tcPr>
            <w:tcW w:w="996" w:type="dxa"/>
            <w:shd w:val="clear" w:color="auto" w:fill="FFFFFF"/>
            <w:noWrap w:val="0"/>
            <w:vAlign w:val="center"/>
          </w:tcPr>
          <w:p w14:paraId="744D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58.60</w:t>
            </w:r>
          </w:p>
        </w:tc>
        <w:tc>
          <w:tcPr>
            <w:tcW w:w="1128" w:type="dxa"/>
            <w:shd w:val="clear" w:color="auto" w:fill="FFFFFF"/>
            <w:noWrap w:val="0"/>
            <w:vAlign w:val="center"/>
          </w:tcPr>
          <w:p w14:paraId="386B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320" w:type="dxa"/>
            <w:shd w:val="clear" w:color="auto" w:fill="FFFFFF"/>
            <w:noWrap w:val="0"/>
            <w:vAlign w:val="center"/>
          </w:tcPr>
          <w:p w14:paraId="2A83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2"/>
                <w:szCs w:val="22"/>
                <w:lang w:val="en-US" w:eastAsia="zh-CN"/>
              </w:rPr>
              <w:t>3.20</w:t>
            </w:r>
          </w:p>
        </w:tc>
        <w:tc>
          <w:tcPr>
            <w:tcW w:w="924" w:type="dxa"/>
            <w:noWrap w:val="0"/>
            <w:vAlign w:val="center"/>
          </w:tcPr>
          <w:p w14:paraId="6155081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88.60</w:t>
            </w:r>
          </w:p>
        </w:tc>
        <w:tc>
          <w:tcPr>
            <w:tcW w:w="888" w:type="dxa"/>
            <w:noWrap w:val="0"/>
            <w:vAlign w:val="center"/>
          </w:tcPr>
          <w:p w14:paraId="1826E79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 w14:paraId="6E1FD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24" w:type="dxa"/>
            <w:shd w:val="clear" w:color="auto" w:fill="FFFFFF"/>
            <w:noWrap w:val="0"/>
            <w:vAlign w:val="center"/>
          </w:tcPr>
          <w:p w14:paraId="7F1E0473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仿宋" w:hAnsi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56" w:type="dxa"/>
            <w:shd w:val="clear" w:color="auto" w:fill="FFFFFF"/>
            <w:noWrap w:val="0"/>
            <w:vAlign w:val="center"/>
          </w:tcPr>
          <w:p w14:paraId="7A0B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u w:val="none"/>
                <w:shd w:val="clear" w:color="auto" w:fill="FFFFFF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shd w:val="clear" w:color="auto" w:fill="FFFFFF"/>
                <w:lang w:val="en-US" w:eastAsia="zh-CN"/>
              </w:rPr>
              <w:t>金华兆泰环境工程有限公司</w:t>
            </w:r>
            <w:bookmarkEnd w:id="0"/>
          </w:p>
        </w:tc>
        <w:tc>
          <w:tcPr>
            <w:tcW w:w="996" w:type="dxa"/>
            <w:shd w:val="clear" w:color="auto" w:fill="FFFFFF"/>
            <w:noWrap w:val="0"/>
            <w:vAlign w:val="center"/>
          </w:tcPr>
          <w:p w14:paraId="20A3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47.80</w:t>
            </w:r>
          </w:p>
        </w:tc>
        <w:tc>
          <w:tcPr>
            <w:tcW w:w="1128" w:type="dxa"/>
            <w:shd w:val="clear" w:color="auto" w:fill="FFFFFF"/>
            <w:noWrap w:val="0"/>
            <w:vAlign w:val="center"/>
          </w:tcPr>
          <w:p w14:paraId="57B1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320" w:type="dxa"/>
            <w:shd w:val="clear" w:color="auto" w:fill="FFFFFF"/>
            <w:noWrap w:val="0"/>
            <w:vAlign w:val="center"/>
          </w:tcPr>
          <w:p w14:paraId="6AA9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2"/>
                <w:szCs w:val="22"/>
                <w:lang w:val="en-US" w:eastAsia="zh-CN"/>
              </w:rPr>
              <w:t>3.20</w:t>
            </w:r>
          </w:p>
        </w:tc>
        <w:tc>
          <w:tcPr>
            <w:tcW w:w="924" w:type="dxa"/>
            <w:noWrap w:val="0"/>
            <w:vAlign w:val="center"/>
          </w:tcPr>
          <w:p w14:paraId="3AAC8E3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77.80</w:t>
            </w:r>
          </w:p>
        </w:tc>
        <w:tc>
          <w:tcPr>
            <w:tcW w:w="888" w:type="dxa"/>
            <w:noWrap w:val="0"/>
            <w:vAlign w:val="center"/>
          </w:tcPr>
          <w:p w14:paraId="16AA8E5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</w:tbl>
    <w:p w14:paraId="10207BBC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977" w:hanging="5953" w:hangingChars="2205"/>
        <w:jc w:val="both"/>
        <w:textAlignment w:val="auto"/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</w:pPr>
      <w:r>
        <w:rPr>
          <w:rFonts w:hint="eastAsia"/>
          <w:color w:val="auto"/>
          <w:sz w:val="27"/>
          <w:szCs w:val="27"/>
        </w:rPr>
        <w:t xml:space="preserve"> </w:t>
      </w:r>
    </w:p>
    <w:p w14:paraId="31399114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977" w:hanging="5977" w:hangingChars="2205"/>
        <w:jc w:val="both"/>
        <w:textAlignment w:val="auto"/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</w:pPr>
    </w:p>
    <w:p w14:paraId="3260BD06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977" w:hanging="5977" w:hangingChars="2205"/>
        <w:jc w:val="both"/>
        <w:textAlignment w:val="auto"/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</w:pPr>
    </w:p>
    <w:p w14:paraId="3C95C10B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977" w:hanging="5977" w:hangingChars="2205"/>
        <w:jc w:val="both"/>
        <w:textAlignment w:val="auto"/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</w:pPr>
    </w:p>
    <w:p w14:paraId="74986950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977" w:hanging="5977" w:hangingChars="2205"/>
        <w:jc w:val="both"/>
        <w:textAlignment w:val="auto"/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</w:pPr>
    </w:p>
    <w:p w14:paraId="6003E8F5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977" w:hanging="5977" w:hangingChars="2205"/>
        <w:jc w:val="both"/>
        <w:textAlignment w:val="auto"/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</w:pPr>
    </w:p>
    <w:p w14:paraId="041699C5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977" w:hanging="5977" w:hangingChars="2205"/>
        <w:jc w:val="both"/>
        <w:textAlignment w:val="auto"/>
        <w:rPr>
          <w:rStyle w:val="12"/>
          <w:rFonts w:hint="default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</w:pP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  <w:t>九、服务期限：</w:t>
      </w:r>
      <w:r>
        <w:rPr>
          <w:rStyle w:val="12"/>
          <w:rFonts w:hint="eastAsia" w:ascii="宋体" w:hAnsi="宋体" w:eastAsia="宋体" w:cs="宋体"/>
          <w:color w:val="auto"/>
          <w:sz w:val="27"/>
          <w:szCs w:val="27"/>
          <w:u w:val="single"/>
          <w:shd w:val="clear" w:color="auto" w:fill="FFFFFF"/>
          <w:lang w:val="en-US" w:eastAsia="zh-CN"/>
        </w:rPr>
        <w:t xml:space="preserve">  2  </w:t>
      </w: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  <w:t>年</w:t>
      </w:r>
    </w:p>
    <w:p w14:paraId="1F265156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color w:val="auto"/>
        </w:rPr>
      </w:pP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  <w:t>十</w:t>
      </w: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、 联系方式：</w:t>
      </w:r>
    </w:p>
    <w:p w14:paraId="280CB250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71" w:firstLineChars="100"/>
        <w:jc w:val="left"/>
        <w:textAlignment w:val="auto"/>
        <w:rPr>
          <w:color w:val="auto"/>
        </w:rPr>
      </w:pP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1、</w:t>
      </w: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eastAsia="zh-CN"/>
        </w:rPr>
        <w:t>招标</w:t>
      </w: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代理机构名称：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eastAsia="zh-CN"/>
        </w:rPr>
        <w:t>浙江科佳工程咨询有限公司</w:t>
      </w:r>
    </w:p>
    <w:p w14:paraId="1D1F8C52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13" w:firstLineChars="300"/>
        <w:jc w:val="left"/>
        <w:textAlignment w:val="auto"/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</w:pP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联系人：</w:t>
      </w:r>
      <w:r>
        <w:rPr>
          <w:rStyle w:val="12"/>
          <w:rFonts w:hint="eastAsia" w:ascii="宋体" w:hAnsi="宋体" w:eastAsia="宋体" w:cs="宋体"/>
          <w:b w:val="0"/>
          <w:bCs/>
          <w:color w:val="auto"/>
          <w:sz w:val="27"/>
          <w:szCs w:val="27"/>
          <w:shd w:val="clear" w:color="auto" w:fill="FFFFFF"/>
          <w:lang w:eastAsia="zh-CN"/>
        </w:rPr>
        <w:t>姜</w:t>
      </w:r>
      <w:r>
        <w:rPr>
          <w:rStyle w:val="12"/>
          <w:rFonts w:hint="eastAsia" w:ascii="宋体" w:hAnsi="宋体" w:eastAsia="宋体" w:cs="宋体"/>
          <w:b w:val="0"/>
          <w:bCs/>
          <w:color w:val="auto"/>
          <w:sz w:val="27"/>
          <w:szCs w:val="27"/>
          <w:shd w:val="clear" w:color="auto" w:fill="FFFFFF"/>
        </w:rPr>
        <w:t>先生</w:t>
      </w:r>
    </w:p>
    <w:p w14:paraId="582DDBA7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13" w:firstLineChars="300"/>
        <w:jc w:val="left"/>
        <w:textAlignment w:val="auto"/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</w:pP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联系电话：</w:t>
      </w:r>
      <w:r>
        <w:rPr>
          <w:rStyle w:val="12"/>
          <w:rFonts w:hint="eastAsia" w:ascii="宋体" w:hAnsi="宋体" w:eastAsia="宋体" w:cs="宋体"/>
          <w:b w:val="0"/>
          <w:bCs/>
          <w:color w:val="auto"/>
          <w:sz w:val="27"/>
          <w:szCs w:val="27"/>
          <w:shd w:val="clear" w:color="auto" w:fill="FFFFFF"/>
        </w:rPr>
        <w:t>1</w:t>
      </w:r>
      <w:r>
        <w:rPr>
          <w:rStyle w:val="12"/>
          <w:rFonts w:hint="eastAsia" w:ascii="宋体" w:hAnsi="宋体" w:eastAsia="宋体" w:cs="宋体"/>
          <w:b w:val="0"/>
          <w:bCs/>
          <w:color w:val="auto"/>
          <w:sz w:val="27"/>
          <w:szCs w:val="27"/>
          <w:shd w:val="clear" w:color="auto" w:fill="FFFFFF"/>
          <w:lang w:val="en-US" w:eastAsia="zh-CN"/>
        </w:rPr>
        <w:t>3575907912</w:t>
      </w:r>
    </w:p>
    <w:p w14:paraId="323376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71" w:firstLineChars="1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7"/>
          <w:szCs w:val="27"/>
          <w:lang w:eastAsia="zh-CN"/>
        </w:rPr>
      </w:pP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2、</w:t>
      </w: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eastAsia="zh-CN"/>
        </w:rPr>
        <w:t>招标</w:t>
      </w: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人名称：</w:t>
      </w:r>
      <w:r>
        <w:rPr>
          <w:rStyle w:val="12"/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eastAsia="zh-CN"/>
        </w:rPr>
        <w:t>金华市金东区人民政府多湖街道办事处</w:t>
      </w:r>
    </w:p>
    <w:p w14:paraId="36857107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13" w:firstLineChars="300"/>
        <w:jc w:val="left"/>
        <w:textAlignment w:val="auto"/>
        <w:rPr>
          <w:rStyle w:val="12"/>
          <w:rFonts w:hint="default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</w:pP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 xml:space="preserve">联系人： </w:t>
      </w:r>
      <w:r>
        <w:rPr>
          <w:rStyle w:val="12"/>
          <w:rFonts w:hint="eastAsia" w:ascii="宋体" w:hAnsi="宋体" w:eastAsia="宋体" w:cs="宋体"/>
          <w:b w:val="0"/>
          <w:bCs/>
          <w:color w:val="auto"/>
          <w:sz w:val="27"/>
          <w:szCs w:val="27"/>
          <w:shd w:val="clear" w:color="auto" w:fill="FFFFFF"/>
          <w:lang w:val="en-US" w:eastAsia="zh-CN"/>
        </w:rPr>
        <w:t>钱主任</w:t>
      </w:r>
    </w:p>
    <w:p w14:paraId="35F2EFAD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13" w:firstLineChars="300"/>
        <w:jc w:val="left"/>
        <w:textAlignment w:val="auto"/>
        <w:rPr>
          <w:rStyle w:val="12"/>
          <w:rFonts w:hint="default" w:ascii="宋体" w:hAnsi="宋体" w:eastAsia="宋体" w:cs="宋体"/>
          <w:b w:val="0"/>
          <w:bCs/>
          <w:color w:val="auto"/>
          <w:sz w:val="27"/>
          <w:szCs w:val="27"/>
          <w:shd w:val="clear" w:color="auto" w:fill="FFFFFF"/>
          <w:lang w:val="en-US"/>
        </w:rPr>
      </w:pP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联系电话：</w:t>
      </w:r>
      <w:r>
        <w:rPr>
          <w:rStyle w:val="12"/>
          <w:rFonts w:hint="eastAsia" w:ascii="宋体" w:hAnsi="宋体" w:eastAsia="宋体" w:cs="宋体"/>
          <w:b w:val="0"/>
          <w:bCs/>
          <w:color w:val="auto"/>
          <w:sz w:val="27"/>
          <w:szCs w:val="27"/>
          <w:shd w:val="clear" w:color="auto" w:fill="FFFFFF"/>
          <w:lang w:val="en-US" w:eastAsia="zh-CN"/>
        </w:rPr>
        <w:t>15068089622</w:t>
      </w:r>
    </w:p>
    <w:p w14:paraId="13C786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</w:pPr>
    </w:p>
    <w:p w14:paraId="502388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</w:pPr>
    </w:p>
    <w:p w14:paraId="58C2B8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eastAsia="仿宋_GB2312"/>
          <w:color w:val="auto"/>
          <w:sz w:val="28"/>
          <w:szCs w:val="18"/>
          <w:lang w:eastAsia="zh-CN"/>
        </w:rPr>
      </w:pP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eastAsia="zh-CN"/>
        </w:rPr>
        <w:t>浙江科佳工程咨询有限公司</w:t>
      </w:r>
    </w:p>
    <w:p w14:paraId="15E5F0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color w:val="auto"/>
          <w:sz w:val="28"/>
          <w:szCs w:val="18"/>
          <w:lang w:val="en-US" w:eastAsia="zh-CN"/>
        </w:rPr>
      </w:pPr>
      <w:r>
        <w:rPr>
          <w:rFonts w:hint="eastAsia"/>
          <w:color w:val="auto"/>
          <w:sz w:val="28"/>
          <w:szCs w:val="18"/>
        </w:rPr>
        <w:t xml:space="preserve">                                     </w:t>
      </w:r>
      <w:r>
        <w:rPr>
          <w:rFonts w:hint="eastAsia"/>
          <w:color w:val="auto"/>
          <w:sz w:val="28"/>
          <w:szCs w:val="18"/>
          <w:lang w:val="en-US" w:eastAsia="zh-CN"/>
        </w:rPr>
        <w:t xml:space="preserve">    </w:t>
      </w:r>
    </w:p>
    <w:p w14:paraId="2CE47E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color w:val="auto"/>
          <w:sz w:val="28"/>
          <w:szCs w:val="18"/>
        </w:rPr>
      </w:pPr>
      <w:r>
        <w:rPr>
          <w:rFonts w:hint="eastAsia"/>
          <w:color w:val="auto"/>
          <w:sz w:val="28"/>
          <w:szCs w:val="18"/>
          <w:lang w:val="en-US" w:eastAsia="zh-CN"/>
        </w:rPr>
        <w:t xml:space="preserve">                                           </w:t>
      </w:r>
      <w:r>
        <w:rPr>
          <w:rFonts w:hint="eastAsia"/>
          <w:color w:val="auto"/>
          <w:sz w:val="28"/>
          <w:szCs w:val="18"/>
        </w:rPr>
        <w:t>202</w:t>
      </w:r>
      <w:r>
        <w:rPr>
          <w:rFonts w:hint="eastAsia"/>
          <w:color w:val="auto"/>
          <w:sz w:val="28"/>
          <w:szCs w:val="18"/>
          <w:lang w:val="en-US" w:eastAsia="zh-CN"/>
        </w:rPr>
        <w:t>5</w:t>
      </w:r>
      <w:r>
        <w:rPr>
          <w:rFonts w:hint="eastAsia"/>
          <w:color w:val="auto"/>
          <w:sz w:val="28"/>
          <w:szCs w:val="18"/>
        </w:rPr>
        <w:t>年</w:t>
      </w:r>
      <w:r>
        <w:rPr>
          <w:rFonts w:hint="eastAsia"/>
          <w:color w:val="auto"/>
          <w:sz w:val="28"/>
          <w:szCs w:val="18"/>
          <w:lang w:val="en-US" w:eastAsia="zh-CN"/>
        </w:rPr>
        <w:t>2</w:t>
      </w:r>
      <w:r>
        <w:rPr>
          <w:rFonts w:hint="eastAsia"/>
          <w:color w:val="auto"/>
          <w:sz w:val="28"/>
          <w:szCs w:val="18"/>
        </w:rPr>
        <w:t>月</w:t>
      </w:r>
      <w:r>
        <w:rPr>
          <w:rFonts w:hint="eastAsia"/>
          <w:color w:val="auto"/>
          <w:sz w:val="28"/>
          <w:szCs w:val="18"/>
          <w:lang w:val="en-US" w:eastAsia="zh-CN"/>
        </w:rPr>
        <w:t>5</w:t>
      </w:r>
      <w:r>
        <w:rPr>
          <w:rFonts w:hint="eastAsia"/>
          <w:color w:val="auto"/>
          <w:sz w:val="28"/>
          <w:szCs w:val="18"/>
        </w:rPr>
        <w:t>日</w:t>
      </w:r>
    </w:p>
    <w:sectPr>
      <w:pgSz w:w="11906" w:h="16838"/>
      <w:pgMar w:top="1440" w:right="114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21258D"/>
    <w:multiLevelType w:val="singleLevel"/>
    <w:tmpl w:val="1221258D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MjczZGY0NzNjODljZjQ2MDcxZjBmM2MwNDAyNzcifQ=="/>
  </w:docVars>
  <w:rsids>
    <w:rsidRoot w:val="0B5E67D4"/>
    <w:rsid w:val="0012425D"/>
    <w:rsid w:val="003A6063"/>
    <w:rsid w:val="005328C8"/>
    <w:rsid w:val="005C351D"/>
    <w:rsid w:val="00D72754"/>
    <w:rsid w:val="00D81A0F"/>
    <w:rsid w:val="00E05E33"/>
    <w:rsid w:val="00E77A49"/>
    <w:rsid w:val="00E975B3"/>
    <w:rsid w:val="00F048F5"/>
    <w:rsid w:val="00F3659B"/>
    <w:rsid w:val="011209C8"/>
    <w:rsid w:val="033A1619"/>
    <w:rsid w:val="03722BF5"/>
    <w:rsid w:val="09F212DF"/>
    <w:rsid w:val="0B5E67D4"/>
    <w:rsid w:val="0E8438D9"/>
    <w:rsid w:val="12AA449D"/>
    <w:rsid w:val="13B50C5B"/>
    <w:rsid w:val="13CF520D"/>
    <w:rsid w:val="14477456"/>
    <w:rsid w:val="1512667C"/>
    <w:rsid w:val="1C0C7AC4"/>
    <w:rsid w:val="1E3D16CE"/>
    <w:rsid w:val="1EBF3877"/>
    <w:rsid w:val="1F075922"/>
    <w:rsid w:val="261256F3"/>
    <w:rsid w:val="2B0104A6"/>
    <w:rsid w:val="2D8152F8"/>
    <w:rsid w:val="2EB57234"/>
    <w:rsid w:val="2F1035FD"/>
    <w:rsid w:val="304542DE"/>
    <w:rsid w:val="3115220C"/>
    <w:rsid w:val="31A62E8D"/>
    <w:rsid w:val="348F1DF0"/>
    <w:rsid w:val="353F34BA"/>
    <w:rsid w:val="36C556ED"/>
    <w:rsid w:val="36DA283C"/>
    <w:rsid w:val="3C785A1C"/>
    <w:rsid w:val="40A6151D"/>
    <w:rsid w:val="481D101B"/>
    <w:rsid w:val="48420AAD"/>
    <w:rsid w:val="4A114CA4"/>
    <w:rsid w:val="4E20148D"/>
    <w:rsid w:val="5EAD0607"/>
    <w:rsid w:val="62DF77A2"/>
    <w:rsid w:val="64AA35F1"/>
    <w:rsid w:val="66776028"/>
    <w:rsid w:val="69431305"/>
    <w:rsid w:val="6A3655C4"/>
    <w:rsid w:val="6BC03900"/>
    <w:rsid w:val="70CB587E"/>
    <w:rsid w:val="71433E28"/>
    <w:rsid w:val="76552B49"/>
    <w:rsid w:val="767174B1"/>
    <w:rsid w:val="795F3F76"/>
    <w:rsid w:val="7AC81521"/>
    <w:rsid w:val="7AE36FB6"/>
    <w:rsid w:val="7B6F0151"/>
    <w:rsid w:val="7FFF32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lang w:val="en-US" w:eastAsia="zh-CN" w:bidi="ar-SA"/>
    </w:rPr>
  </w:style>
  <w:style w:type="paragraph" w:styleId="6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autoRedefine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120" w:afterAutospacing="0"/>
      <w:ind w:left="420" w:leftChars="200" w:right="0" w:firstLine="420" w:firstLineChars="200"/>
      <w:jc w:val="left"/>
    </w:pPr>
  </w:style>
  <w:style w:type="paragraph" w:styleId="3">
    <w:name w:val="Body Text Indent"/>
    <w:basedOn w:val="1"/>
    <w:next w:val="4"/>
    <w:autoRedefine/>
    <w:qFormat/>
    <w:uiPriority w:val="0"/>
    <w:pPr>
      <w:ind w:firstLine="720" w:firstLineChars="225"/>
    </w:pPr>
    <w:rPr>
      <w:rFonts w:ascii="仿宋_GB2312" w:eastAsia="仿宋_GB2312"/>
      <w:sz w:val="32"/>
    </w:rPr>
  </w:style>
  <w:style w:type="paragraph" w:styleId="4">
    <w:name w:val="Normal Indent"/>
    <w:basedOn w:val="1"/>
    <w:next w:val="3"/>
    <w:qFormat/>
    <w:uiPriority w:val="99"/>
    <w:pPr>
      <w:autoSpaceDE/>
      <w:autoSpaceDN/>
      <w:adjustRightInd/>
      <w:ind w:firstLine="420"/>
      <w:jc w:val="both"/>
      <w:textAlignment w:val="auto"/>
    </w:pPr>
    <w:rPr>
      <w:rFonts w:ascii="Times New Roman" w:cs="Times New Roman"/>
      <w:kern w:val="2"/>
      <w:sz w:val="21"/>
      <w:szCs w:val="21"/>
    </w:rPr>
  </w:style>
  <w:style w:type="paragraph" w:customStyle="1" w:styleId="5">
    <w:name w:val="xl53"/>
    <w:basedOn w:val="1"/>
    <w:next w:val="1"/>
    <w:autoRedefine/>
    <w:qFormat/>
    <w:uiPriority w:val="0"/>
    <w:pPr>
      <w:spacing w:before="280" w:after="280" w:line="100" w:lineRule="exact"/>
      <w:jc w:val="center"/>
    </w:pPr>
    <w:rPr>
      <w:b/>
      <w:sz w:val="20"/>
    </w:rPr>
  </w:style>
  <w:style w:type="paragraph" w:styleId="7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jc w:val="left"/>
    </w:pPr>
    <w:rPr>
      <w:rFonts w:cs="Times New Roman"/>
      <w:color w:val="333333"/>
      <w:kern w:val="0"/>
      <w:sz w:val="24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FollowedHyperlink"/>
    <w:basedOn w:val="11"/>
    <w:autoRedefine/>
    <w:qFormat/>
    <w:uiPriority w:val="0"/>
    <w:rPr>
      <w:color w:val="333333"/>
      <w:u w:val="none"/>
    </w:rPr>
  </w:style>
  <w:style w:type="character" w:styleId="14">
    <w:name w:val="Emphasis"/>
    <w:basedOn w:val="11"/>
    <w:autoRedefine/>
    <w:qFormat/>
    <w:uiPriority w:val="0"/>
  </w:style>
  <w:style w:type="character" w:styleId="15">
    <w:name w:val="HTML Definition"/>
    <w:basedOn w:val="11"/>
    <w:autoRedefine/>
    <w:qFormat/>
    <w:uiPriority w:val="0"/>
  </w:style>
  <w:style w:type="character" w:styleId="16">
    <w:name w:val="HTML Variable"/>
    <w:basedOn w:val="11"/>
    <w:autoRedefine/>
    <w:qFormat/>
    <w:uiPriority w:val="0"/>
  </w:style>
  <w:style w:type="character" w:styleId="17">
    <w:name w:val="Hyperlink"/>
    <w:basedOn w:val="11"/>
    <w:autoRedefine/>
    <w:qFormat/>
    <w:uiPriority w:val="0"/>
    <w:rPr>
      <w:color w:val="333333"/>
      <w:u w:val="none"/>
    </w:rPr>
  </w:style>
  <w:style w:type="character" w:styleId="18">
    <w:name w:val="HTML Cite"/>
    <w:basedOn w:val="11"/>
    <w:autoRedefine/>
    <w:qFormat/>
    <w:uiPriority w:val="0"/>
  </w:style>
  <w:style w:type="character" w:customStyle="1" w:styleId="19">
    <w:name w:val="hover8"/>
    <w:basedOn w:val="11"/>
    <w:autoRedefine/>
    <w:qFormat/>
    <w:uiPriority w:val="0"/>
  </w:style>
  <w:style w:type="character" w:customStyle="1" w:styleId="20">
    <w:name w:val="hover9"/>
    <w:basedOn w:val="11"/>
    <w:autoRedefine/>
    <w:qFormat/>
    <w:uiPriority w:val="0"/>
  </w:style>
  <w:style w:type="character" w:customStyle="1" w:styleId="21">
    <w:name w:val="last-child"/>
    <w:basedOn w:val="11"/>
    <w:autoRedefine/>
    <w:qFormat/>
    <w:uiPriority w:val="0"/>
  </w:style>
  <w:style w:type="character" w:customStyle="1" w:styleId="22">
    <w:name w:val="页眉 Char"/>
    <w:basedOn w:val="11"/>
    <w:link w:val="8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23">
    <w:name w:val="页脚 Char"/>
    <w:basedOn w:val="11"/>
    <w:link w:val="7"/>
    <w:autoRedefine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paragraph" w:customStyle="1" w:styleId="24">
    <w:name w:val="正文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394</Characters>
  <Lines>1</Lines>
  <Paragraphs>1</Paragraphs>
  <TotalTime>6</TotalTime>
  <ScaleCrop>false</ScaleCrop>
  <LinksUpToDate>false</LinksUpToDate>
  <CharactersWithSpaces>492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2019-12-11T12:07:00Z</dcterms:created>
  <dc:creator>糖果麦子</dc:creator>
  <cp:lastModifiedBy>SC－615 </cp:lastModifiedBy>
  <cp:lastPrinted>2022-08-18T15:38:00Z</cp:lastPrinted>
  <dcterms:modified xsi:type="dcterms:W3CDTF">2025-02-05T09:21:58Z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8E46803903494663A39DFCA655D01C98_13</vt:lpwstr>
  </property>
  <property fmtid="{D5CDD505-2E9C-101B-9397-08002B2CF9AE}" pid="4" name="KSOTemplateDocerSaveRecord">
    <vt:lpwstr>eyJoZGlkIjoiMTRmNGVmMzgxMzVkODNhNzQ1ZjY0ZWMzODBiZTdlMGUiLCJ1c2VySWQiOiIyOTQ2MTQ0NDMifQ==</vt:lpwstr>
  </property>
</Properties>
</file>