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jc w:val="center"/>
        <w:rPr>
          <w:rFonts w:ascii="彩虹小标宋" w:hAnsi="宋体" w:eastAsia="彩虹小标宋" w:cs="宋体"/>
          <w:kern w:val="0"/>
          <w:sz w:val="36"/>
          <w:szCs w:val="30"/>
        </w:rPr>
      </w:pPr>
      <w:r>
        <w:rPr>
          <w:rFonts w:hint="eastAsia" w:ascii="彩虹小标宋" w:hAnsi="宋体" w:eastAsia="彩虹小标宋" w:cs="宋体"/>
          <w:kern w:val="0"/>
          <w:sz w:val="36"/>
          <w:szCs w:val="30"/>
        </w:rPr>
        <w:t>采购需求</w:t>
      </w:r>
    </w:p>
    <w:p>
      <w:pPr>
        <w:adjustRightInd w:val="0"/>
        <w:snapToGrid w:val="0"/>
        <w:spacing w:line="586" w:lineRule="exact"/>
        <w:ind w:firstLine="643" w:firstLineChars="200"/>
        <w:rPr>
          <w:rFonts w:ascii="彩虹粗仿宋" w:hAnsi="宋体" w:eastAsia="彩虹粗仿宋"/>
          <w:b/>
          <w:bCs/>
          <w:sz w:val="32"/>
          <w:szCs w:val="32"/>
        </w:rPr>
      </w:pPr>
      <w:r>
        <w:rPr>
          <w:rFonts w:hint="eastAsia" w:ascii="彩虹粗仿宋" w:hAnsi="宋体" w:eastAsia="彩虹粗仿宋"/>
          <w:b/>
          <w:bCs/>
          <w:sz w:val="32"/>
          <w:szCs w:val="32"/>
        </w:rPr>
        <w:t>一、基本要求：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1.软件产品在国内有可靠的技术支持力量；</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2.软件产品必须为正式版本；</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3.软件产品必须具有完整的技术资料。</w:t>
      </w:r>
    </w:p>
    <w:p>
      <w:pPr>
        <w:adjustRightInd w:val="0"/>
        <w:snapToGrid w:val="0"/>
        <w:spacing w:line="586" w:lineRule="exact"/>
        <w:ind w:firstLine="643" w:firstLineChars="200"/>
        <w:rPr>
          <w:rFonts w:ascii="彩虹粗仿宋" w:hAnsi="宋体" w:eastAsia="彩虹粗仿宋"/>
          <w:b/>
          <w:sz w:val="32"/>
          <w:szCs w:val="32"/>
        </w:rPr>
      </w:pPr>
      <w:r>
        <w:rPr>
          <w:rFonts w:hint="eastAsia" w:ascii="彩虹粗仿宋" w:hAnsi="宋体" w:eastAsia="彩虹粗仿宋"/>
          <w:b/>
          <w:sz w:val="32"/>
          <w:szCs w:val="32"/>
        </w:rPr>
        <w:t>二、供应商资质要求</w:t>
      </w:r>
    </w:p>
    <w:p>
      <w:pPr>
        <w:adjustRightInd w:val="0"/>
        <w:snapToGrid w:val="0"/>
        <w:spacing w:line="560" w:lineRule="atLeast"/>
        <w:ind w:firstLine="640" w:firstLineChars="200"/>
        <w:rPr>
          <w:rFonts w:ascii="彩虹粗仿宋" w:hAnsi="宋体" w:eastAsia="彩虹粗仿宋"/>
          <w:sz w:val="32"/>
          <w:szCs w:val="32"/>
        </w:rPr>
      </w:pPr>
      <w:r>
        <w:rPr>
          <w:rFonts w:hint="eastAsia" w:ascii="彩虹粗仿宋" w:hAnsi="宋体" w:eastAsia="彩虹粗仿宋"/>
          <w:sz w:val="32"/>
          <w:szCs w:val="32"/>
        </w:rPr>
        <w:t>1、中标人具有独立法人资格或民事主体资格，</w:t>
      </w:r>
      <w:r>
        <w:rPr>
          <w:rFonts w:hint="eastAsia" w:ascii="彩虹粗仿宋" w:hAnsi="宋体" w:eastAsia="彩虹粗仿宋" w:cs="Times New Roman"/>
          <w:bCs/>
          <w:snapToGrid w:val="0"/>
          <w:kern w:val="0"/>
          <w:sz w:val="32"/>
          <w:szCs w:val="32"/>
        </w:rPr>
        <w:t>企业注册经营满1年</w:t>
      </w:r>
      <w:r>
        <w:rPr>
          <w:rFonts w:hint="eastAsia" w:ascii="彩虹粗仿宋" w:hAnsi="宋体" w:eastAsia="彩虹粗仿宋"/>
          <w:sz w:val="32"/>
          <w:szCs w:val="32"/>
        </w:rPr>
        <w:t>；</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2、中标人截至报名截止日未被“信用中国”网站（http://www.creditchina.gov.cn）列入失信被执行人、重大税收违法失信主体、政府采购严重违法失信行为记录名单；（以招标代理查询为准）</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3、单位负责人为同一人或者存在控股、管理关系的不同中标人，不得参加同一合同项下的采购；</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4、不接受联合体投标。</w:t>
      </w:r>
    </w:p>
    <w:p>
      <w:pPr>
        <w:adjustRightInd w:val="0"/>
        <w:snapToGrid w:val="0"/>
        <w:spacing w:line="586" w:lineRule="exact"/>
        <w:ind w:firstLine="643" w:firstLineChars="200"/>
        <w:rPr>
          <w:rFonts w:ascii="彩虹粗仿宋" w:hAnsi="宋体" w:eastAsia="彩虹粗仿宋"/>
          <w:b/>
          <w:bCs/>
          <w:sz w:val="32"/>
          <w:szCs w:val="32"/>
        </w:rPr>
      </w:pPr>
      <w:r>
        <w:rPr>
          <w:rFonts w:hint="eastAsia" w:ascii="彩虹粗仿宋" w:hAnsi="宋体" w:eastAsia="彩虹粗仿宋"/>
          <w:b/>
          <w:bCs/>
          <w:sz w:val="32"/>
          <w:szCs w:val="32"/>
        </w:rPr>
        <w:t>三、产品品类及数量</w:t>
      </w:r>
    </w:p>
    <w:tbl>
      <w:tblPr>
        <w:tblStyle w:val="13"/>
        <w:tblpPr w:leftFromText="180" w:rightFromText="180" w:vertAnchor="text" w:horzAnchor="margin" w:tblpXSpec="center" w:tblpY="192"/>
        <w:tblW w:w="5000" w:type="pct"/>
        <w:tblInd w:w="0" w:type="dxa"/>
        <w:tblLayout w:type="fixed"/>
        <w:tblCellMar>
          <w:top w:w="0" w:type="dxa"/>
          <w:left w:w="108" w:type="dxa"/>
          <w:bottom w:w="0" w:type="dxa"/>
          <w:right w:w="108" w:type="dxa"/>
        </w:tblCellMar>
      </w:tblPr>
      <w:tblGrid>
        <w:gridCol w:w="698"/>
        <w:gridCol w:w="2678"/>
        <w:gridCol w:w="983"/>
        <w:gridCol w:w="1421"/>
        <w:gridCol w:w="2742"/>
      </w:tblGrid>
      <w:tr>
        <w:tblPrEx>
          <w:tblCellMar>
            <w:top w:w="0" w:type="dxa"/>
            <w:left w:w="108" w:type="dxa"/>
            <w:bottom w:w="0" w:type="dxa"/>
            <w:right w:w="108" w:type="dxa"/>
          </w:tblCellMar>
        </w:tblPrEx>
        <w:trPr>
          <w:trHeight w:val="5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序号</w:t>
            </w:r>
          </w:p>
        </w:tc>
        <w:tc>
          <w:tcPr>
            <w:tcW w:w="1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sz w:val="24"/>
                <w:szCs w:val="24"/>
              </w:rPr>
              <w:t>采购内容</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类别</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数量</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规格</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智慧食堂管理系统</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软件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1套</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详见软件技术参数要求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23.8寸智慧食堂自助查询机</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7寸台式自助消费机</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32台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核心交换机</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接入交换机</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智能网关</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r>
        <w:tblPrEx>
          <w:tblCellMar>
            <w:top w:w="0" w:type="dxa"/>
            <w:left w:w="108" w:type="dxa"/>
            <w:bottom w:w="0" w:type="dxa"/>
            <w:right w:w="108" w:type="dxa"/>
          </w:tblCellMar>
        </w:tblPrEx>
        <w:trPr>
          <w:trHeight w:val="692"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70" w:type="pc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云服务器</w:t>
            </w:r>
          </w:p>
        </w:tc>
        <w:tc>
          <w:tcPr>
            <w:tcW w:w="5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硬件</w:t>
            </w:r>
          </w:p>
        </w:tc>
        <w:tc>
          <w:tcPr>
            <w:tcW w:w="8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6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详见硬件技术参数要求</w:t>
            </w:r>
          </w:p>
        </w:tc>
      </w:tr>
    </w:tbl>
    <w:p>
      <w:pPr>
        <w:adjustRightInd w:val="0"/>
        <w:snapToGrid w:val="0"/>
        <w:spacing w:line="586" w:lineRule="exact"/>
        <w:ind w:firstLine="643" w:firstLineChars="200"/>
        <w:rPr>
          <w:rFonts w:ascii="彩虹粗仿宋" w:hAnsi="宋体" w:eastAsia="彩虹粗仿宋"/>
          <w:b/>
          <w:bCs/>
          <w:sz w:val="32"/>
          <w:szCs w:val="32"/>
        </w:rPr>
      </w:pPr>
      <w:r>
        <w:rPr>
          <w:rFonts w:hint="eastAsia" w:ascii="彩虹粗仿宋" w:hAnsi="宋体" w:eastAsia="彩虹粗仿宋"/>
          <w:b/>
          <w:bCs/>
          <w:sz w:val="32"/>
          <w:szCs w:val="32"/>
        </w:rPr>
        <w:t>四、产品功能参数配置</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（一）软件产品技术参数要求</w:t>
      </w:r>
    </w:p>
    <w:p>
      <w:pPr>
        <w:adjustRightInd w:val="0"/>
        <w:snapToGrid w:val="0"/>
        <w:spacing w:line="586" w:lineRule="exact"/>
        <w:ind w:firstLine="640" w:firstLineChars="200"/>
        <w:rPr>
          <w:rFonts w:cs="宋体" w:asciiTheme="minorEastAsia" w:hAnsiTheme="minorEastAsia"/>
          <w:kern w:val="0"/>
          <w:sz w:val="24"/>
          <w:szCs w:val="24"/>
        </w:rPr>
      </w:pPr>
      <w:r>
        <w:rPr>
          <w:rFonts w:hint="eastAsia" w:ascii="彩虹粗仿宋" w:hAnsi="宋体" w:eastAsia="彩虹粗仿宋"/>
          <w:sz w:val="32"/>
          <w:szCs w:val="32"/>
        </w:rPr>
        <w:t>1.智慧食堂管理系统</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95"/>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 w:val="24"/>
              </w:rPr>
            </w:pPr>
            <w:r>
              <w:rPr>
                <w:rFonts w:hint="eastAsia" w:ascii="宋体" w:hAnsi="宋体"/>
                <w:b/>
                <w:bCs/>
                <w:kern w:val="0"/>
                <w:sz w:val="24"/>
              </w:rPr>
              <w:t>序号</w:t>
            </w:r>
          </w:p>
        </w:tc>
        <w:tc>
          <w:tcPr>
            <w:tcW w:w="2095"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 w:val="24"/>
              </w:rPr>
            </w:pPr>
            <w:r>
              <w:rPr>
                <w:rFonts w:hint="eastAsia" w:ascii="宋体" w:hAnsi="宋体"/>
                <w:b/>
                <w:bCs/>
                <w:kern w:val="0"/>
                <w:sz w:val="24"/>
              </w:rPr>
              <w:t>功能清单</w:t>
            </w:r>
          </w:p>
        </w:tc>
        <w:tc>
          <w:tcPr>
            <w:tcW w:w="5673"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b/>
                <w:bCs/>
                <w:kern w:val="0"/>
                <w:sz w:val="24"/>
              </w:rPr>
            </w:pPr>
            <w:r>
              <w:rPr>
                <w:rFonts w:hint="eastAsia" w:ascii="宋体" w:hAnsi="宋体"/>
                <w:b/>
                <w:bCs/>
                <w:kern w:val="0"/>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1</w:t>
            </w:r>
          </w:p>
        </w:tc>
        <w:tc>
          <w:tcPr>
            <w:tcW w:w="2095"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kern w:val="0"/>
                <w:sz w:val="24"/>
              </w:rPr>
            </w:pPr>
            <w:r>
              <w:rPr>
                <w:rFonts w:hint="eastAsia" w:ascii="宋体" w:hAnsi="宋体" w:eastAsia="宋体" w:cs="宋体"/>
                <w:kern w:val="0"/>
                <w:sz w:val="22"/>
              </w:rPr>
              <w:t>学生用餐</w:t>
            </w:r>
            <w:r>
              <w:rPr>
                <w:rFonts w:hint="eastAsia" w:ascii="宋体" w:hAnsi="宋体"/>
                <w:kern w:val="0"/>
                <w:sz w:val="24"/>
              </w:rPr>
              <w:t>介质</w:t>
            </w:r>
          </w:p>
        </w:tc>
        <w:tc>
          <w:tcPr>
            <w:tcW w:w="5673"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4"/>
              </w:rPr>
            </w:pPr>
            <w:r>
              <w:rPr>
                <w:rFonts w:hint="eastAsia" w:ascii="宋体" w:hAnsi="宋体"/>
                <w:kern w:val="0"/>
                <w:sz w:val="24"/>
              </w:rPr>
              <w:t>支持学校现有学生校园IC卡，人脸刷卡取餐消费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2</w:t>
            </w:r>
          </w:p>
        </w:tc>
        <w:tc>
          <w:tcPr>
            <w:tcW w:w="2095" w:type="dxa"/>
            <w:tcBorders>
              <w:top w:val="single" w:color="auto" w:sz="4" w:space="0"/>
              <w:left w:val="single" w:color="auto" w:sz="4" w:space="0"/>
              <w:bottom w:val="single" w:color="auto" w:sz="4" w:space="0"/>
              <w:right w:val="single" w:color="auto" w:sz="4" w:space="0"/>
            </w:tcBorders>
            <w:vAlign w:val="center"/>
          </w:tcPr>
          <w:p>
            <w:pPr>
              <w:ind w:left="-52" w:leftChars="-25" w:hanging="1"/>
              <w:jc w:val="center"/>
              <w:rPr>
                <w:rFonts w:ascii="宋体" w:hAnsi="宋体"/>
                <w:kern w:val="0"/>
                <w:sz w:val="24"/>
              </w:rPr>
            </w:pPr>
            <w:r>
              <w:rPr>
                <w:rFonts w:hint="eastAsia" w:ascii="宋体" w:hAnsi="宋体"/>
                <w:kern w:val="0"/>
                <w:sz w:val="24"/>
              </w:rPr>
              <w:t>支付方式</w:t>
            </w:r>
          </w:p>
        </w:tc>
        <w:tc>
          <w:tcPr>
            <w:tcW w:w="5673"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4"/>
              </w:rPr>
            </w:pPr>
            <w:r>
              <w:rPr>
                <w:rFonts w:hint="eastAsia" w:ascii="宋体" w:hAnsi="宋体"/>
                <w:kern w:val="0"/>
                <w:sz w:val="24"/>
              </w:rPr>
              <w:t>学生通过校园IC卡，或人脸信息进行支付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3</w:t>
            </w:r>
          </w:p>
        </w:tc>
        <w:tc>
          <w:tcPr>
            <w:tcW w:w="2095" w:type="dxa"/>
            <w:vMerge w:val="restart"/>
            <w:tcBorders>
              <w:top w:val="single" w:color="auto" w:sz="4" w:space="0"/>
              <w:left w:val="single" w:color="auto" w:sz="4" w:space="0"/>
              <w:right w:val="single" w:color="auto" w:sz="4" w:space="0"/>
            </w:tcBorders>
            <w:vAlign w:val="center"/>
          </w:tcPr>
          <w:p>
            <w:pPr>
              <w:ind w:left="-52" w:leftChars="-25" w:hanging="1"/>
              <w:jc w:val="center"/>
              <w:rPr>
                <w:rFonts w:ascii="宋体" w:hAnsi="宋体"/>
                <w:kern w:val="0"/>
                <w:sz w:val="24"/>
              </w:rPr>
            </w:pPr>
            <w:r>
              <w:rPr>
                <w:rFonts w:hint="eastAsia" w:ascii="宋体" w:hAnsi="宋体"/>
                <w:kern w:val="0"/>
                <w:sz w:val="24"/>
              </w:rPr>
              <w:t>自助查询</w:t>
            </w:r>
          </w:p>
        </w:tc>
        <w:tc>
          <w:tcPr>
            <w:tcW w:w="5673"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4"/>
              </w:rPr>
            </w:pPr>
            <w:r>
              <w:rPr>
                <w:rFonts w:hint="eastAsia" w:ascii="宋体" w:hAnsi="宋体"/>
                <w:kern w:val="0"/>
                <w:sz w:val="24"/>
              </w:rPr>
              <w:t>通过校园卡，查询本周订餐明细，避免学生在错误窗口排队影响就餐效率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 w:val="24"/>
              </w:rPr>
            </w:pPr>
          </w:p>
        </w:tc>
        <w:tc>
          <w:tcPr>
            <w:tcW w:w="2095" w:type="dxa"/>
            <w:vMerge w:val="continue"/>
            <w:tcBorders>
              <w:left w:val="single" w:color="auto" w:sz="4" w:space="0"/>
              <w:bottom w:val="single" w:color="auto" w:sz="4" w:space="0"/>
              <w:right w:val="single" w:color="auto" w:sz="4" w:space="0"/>
            </w:tcBorders>
            <w:vAlign w:val="center"/>
          </w:tcPr>
          <w:p>
            <w:pPr>
              <w:ind w:left="-52" w:leftChars="-25" w:hanging="1"/>
              <w:jc w:val="center"/>
              <w:rPr>
                <w:rFonts w:ascii="宋体" w:hAnsi="宋体"/>
                <w:kern w:val="0"/>
                <w:sz w:val="24"/>
              </w:rPr>
            </w:pPr>
          </w:p>
        </w:tc>
        <w:tc>
          <w:tcPr>
            <w:tcW w:w="5673" w:type="dxa"/>
            <w:tcBorders>
              <w:top w:val="single" w:color="auto" w:sz="4" w:space="0"/>
              <w:left w:val="single" w:color="auto" w:sz="4" w:space="0"/>
              <w:bottom w:val="single" w:color="auto" w:sz="4" w:space="0"/>
              <w:right w:val="single" w:color="auto" w:sz="4" w:space="0"/>
            </w:tcBorders>
            <w:vAlign w:val="center"/>
          </w:tcPr>
          <w:p>
            <w:pPr>
              <w:ind w:left="-52" w:leftChars="-25" w:hanging="1"/>
              <w:rPr>
                <w:rFonts w:ascii="宋体" w:hAnsi="宋体"/>
                <w:kern w:val="0"/>
                <w:sz w:val="24"/>
              </w:rPr>
            </w:pPr>
            <w:r>
              <w:rPr>
                <w:rFonts w:hint="eastAsia" w:ascii="宋体" w:hAnsi="宋体"/>
                <w:kern w:val="0"/>
                <w:sz w:val="24"/>
              </w:rPr>
              <w:t>自助查询学号：支持通过输入学号查询本周订餐明细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4"/>
              </w:rPr>
            </w:pPr>
            <w:r>
              <w:rPr>
                <w:rFonts w:hint="eastAsia" w:ascii="宋体" w:hAnsi="宋体"/>
                <w:kern w:val="0"/>
                <w:sz w:val="24"/>
              </w:rPr>
              <w:t>4</w:t>
            </w:r>
          </w:p>
        </w:tc>
        <w:tc>
          <w:tcPr>
            <w:tcW w:w="2095" w:type="dxa"/>
            <w:vMerge w:val="restart"/>
            <w:tcBorders>
              <w:top w:val="single" w:color="auto" w:sz="4" w:space="0"/>
              <w:left w:val="single" w:color="auto" w:sz="4" w:space="0"/>
              <w:right w:val="single" w:color="auto" w:sz="4" w:space="0"/>
            </w:tcBorders>
            <w:vAlign w:val="center"/>
          </w:tcPr>
          <w:p>
            <w:pPr>
              <w:ind w:left="-52" w:leftChars="-25" w:hanging="1"/>
              <w:jc w:val="center"/>
              <w:rPr>
                <w:rFonts w:ascii="宋体" w:hAnsi="宋体"/>
                <w:kern w:val="0"/>
                <w:sz w:val="24"/>
              </w:rPr>
            </w:pPr>
            <w:r>
              <w:rPr>
                <w:rFonts w:hint="eastAsia" w:ascii="宋体" w:hAnsi="宋体"/>
                <w:kern w:val="0"/>
                <w:sz w:val="24"/>
              </w:rPr>
              <w:t>小程序（家长端）</w:t>
            </w:r>
          </w:p>
        </w:tc>
        <w:tc>
          <w:tcPr>
            <w:tcW w:w="567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支持建行E码通、聚合支付、微信、支付宝等充值通道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Borders>
              <w:left w:val="single" w:color="auto" w:sz="4" w:space="0"/>
              <w:right w:val="single" w:color="auto" w:sz="4" w:space="0"/>
            </w:tcBorders>
            <w:vAlign w:val="center"/>
          </w:tcPr>
          <w:p>
            <w:pPr>
              <w:jc w:val="center"/>
              <w:rPr>
                <w:rFonts w:ascii="宋体" w:hAnsi="宋体"/>
                <w:kern w:val="0"/>
                <w:sz w:val="24"/>
              </w:rPr>
            </w:pPr>
          </w:p>
        </w:tc>
        <w:tc>
          <w:tcPr>
            <w:tcW w:w="2095" w:type="dxa"/>
            <w:vMerge w:val="continue"/>
            <w:tcBorders>
              <w:left w:val="single" w:color="auto" w:sz="4" w:space="0"/>
              <w:right w:val="single" w:color="auto" w:sz="4" w:space="0"/>
            </w:tcBorders>
            <w:vAlign w:val="center"/>
          </w:tcPr>
          <w:p>
            <w:pPr>
              <w:ind w:left="-52" w:leftChars="-25" w:hanging="1"/>
              <w:jc w:val="center"/>
              <w:rPr>
                <w:rFonts w:ascii="宋体" w:hAnsi="宋体"/>
                <w:kern w:val="0"/>
                <w:sz w:val="24"/>
              </w:rPr>
            </w:pPr>
          </w:p>
        </w:tc>
        <w:tc>
          <w:tcPr>
            <w:tcW w:w="567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支持提前一周为学生订餐、退餐、支持按餐别不同点餐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 w:val="24"/>
              </w:rPr>
            </w:pPr>
          </w:p>
        </w:tc>
        <w:tc>
          <w:tcPr>
            <w:tcW w:w="2095" w:type="dxa"/>
            <w:vMerge w:val="continue"/>
            <w:tcBorders>
              <w:left w:val="single" w:color="auto" w:sz="4" w:space="0"/>
              <w:bottom w:val="single" w:color="auto" w:sz="4" w:space="0"/>
              <w:right w:val="single" w:color="auto" w:sz="4" w:space="0"/>
            </w:tcBorders>
            <w:vAlign w:val="center"/>
          </w:tcPr>
          <w:p>
            <w:pPr>
              <w:ind w:left="-52" w:leftChars="-25" w:hanging="1"/>
              <w:jc w:val="center"/>
              <w:rPr>
                <w:rFonts w:ascii="宋体" w:hAnsi="宋体"/>
                <w:kern w:val="0"/>
                <w:sz w:val="24"/>
              </w:rPr>
            </w:pPr>
          </w:p>
        </w:tc>
        <w:tc>
          <w:tcPr>
            <w:tcW w:w="567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消费记录：支持姓名、学号、交易地点、交易日期、交易类型、交易状态等查询消费记录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sz w:val="24"/>
              </w:rPr>
            </w:pPr>
            <w:r>
              <w:rPr>
                <w:rFonts w:hint="eastAsia" w:ascii="宋体" w:hAnsi="宋体"/>
                <w:sz w:val="24"/>
              </w:rPr>
              <w:t>5</w:t>
            </w:r>
          </w:p>
        </w:tc>
        <w:tc>
          <w:tcPr>
            <w:tcW w:w="2095" w:type="dxa"/>
            <w:vAlign w:val="center"/>
          </w:tcPr>
          <w:p>
            <w:pPr>
              <w:ind w:left="-52" w:leftChars="-25" w:hanging="1"/>
              <w:jc w:val="center"/>
              <w:rPr>
                <w:rFonts w:ascii="宋体" w:hAnsi="宋体"/>
                <w:kern w:val="0"/>
                <w:sz w:val="24"/>
              </w:rPr>
            </w:pPr>
            <w:r>
              <w:rPr>
                <w:rFonts w:hint="eastAsia" w:ascii="宋体" w:hAnsi="宋体"/>
                <w:kern w:val="0"/>
                <w:sz w:val="24"/>
              </w:rPr>
              <w:t>消费规则</w:t>
            </w:r>
          </w:p>
        </w:tc>
        <w:tc>
          <w:tcPr>
            <w:tcW w:w="5673" w:type="dxa"/>
            <w:vAlign w:val="center"/>
          </w:tcPr>
          <w:p>
            <w:pPr>
              <w:ind w:left="-52" w:leftChars="-25" w:hanging="1"/>
              <w:rPr>
                <w:rFonts w:ascii="宋体" w:hAnsi="宋体"/>
                <w:kern w:val="0"/>
                <w:sz w:val="24"/>
              </w:rPr>
            </w:pPr>
            <w:r>
              <w:rPr>
                <w:rFonts w:hint="eastAsia" w:ascii="宋体" w:hAnsi="宋体"/>
                <w:kern w:val="0"/>
                <w:sz w:val="24"/>
              </w:rPr>
              <w:t>支持限时、限次、刷卡限次、刷脸限次等设置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sz w:val="24"/>
              </w:rPr>
            </w:pPr>
            <w:r>
              <w:rPr>
                <w:rFonts w:hint="eastAsia" w:ascii="宋体" w:hAnsi="宋体"/>
                <w:sz w:val="24"/>
              </w:rPr>
              <w:t>6</w:t>
            </w:r>
          </w:p>
        </w:tc>
        <w:tc>
          <w:tcPr>
            <w:tcW w:w="2095" w:type="dxa"/>
            <w:vAlign w:val="center"/>
          </w:tcPr>
          <w:p>
            <w:pPr>
              <w:ind w:left="-52" w:leftChars="-25" w:hanging="1"/>
              <w:jc w:val="center"/>
              <w:rPr>
                <w:rFonts w:ascii="宋体" w:hAnsi="宋体"/>
                <w:kern w:val="0"/>
                <w:sz w:val="24"/>
              </w:rPr>
            </w:pPr>
            <w:r>
              <w:rPr>
                <w:rFonts w:hint="eastAsia" w:ascii="宋体" w:hAnsi="宋体"/>
                <w:kern w:val="0"/>
                <w:sz w:val="24"/>
              </w:rPr>
              <w:t>套餐管理</w:t>
            </w:r>
          </w:p>
        </w:tc>
        <w:tc>
          <w:tcPr>
            <w:tcW w:w="5673" w:type="dxa"/>
            <w:vAlign w:val="center"/>
          </w:tcPr>
          <w:p>
            <w:pPr>
              <w:ind w:left="-52" w:leftChars="-25" w:hanging="1"/>
              <w:rPr>
                <w:rFonts w:ascii="宋体" w:hAnsi="宋体"/>
                <w:kern w:val="0"/>
                <w:sz w:val="24"/>
              </w:rPr>
            </w:pPr>
            <w:r>
              <w:rPr>
                <w:rFonts w:hint="eastAsia" w:ascii="宋体" w:hAnsi="宋体"/>
                <w:kern w:val="0"/>
                <w:sz w:val="24"/>
              </w:rPr>
              <w:t>支持餐别类型、菜品组合、限价、限量等设置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sz w:val="24"/>
              </w:rPr>
            </w:pPr>
            <w:r>
              <w:rPr>
                <w:rFonts w:hint="eastAsia" w:ascii="宋体" w:hAnsi="宋体"/>
                <w:sz w:val="24"/>
              </w:rPr>
              <w:t>7</w:t>
            </w:r>
          </w:p>
        </w:tc>
        <w:tc>
          <w:tcPr>
            <w:tcW w:w="2095" w:type="dxa"/>
            <w:vAlign w:val="center"/>
          </w:tcPr>
          <w:p>
            <w:pPr>
              <w:ind w:left="-52" w:leftChars="-25" w:hanging="1"/>
              <w:jc w:val="center"/>
              <w:rPr>
                <w:rFonts w:ascii="宋体" w:hAnsi="宋体"/>
                <w:kern w:val="0"/>
                <w:sz w:val="24"/>
              </w:rPr>
            </w:pPr>
            <w:r>
              <w:rPr>
                <w:rFonts w:hint="eastAsia" w:ascii="宋体" w:hAnsi="宋体"/>
                <w:kern w:val="0"/>
                <w:sz w:val="24"/>
              </w:rPr>
              <w:t>套餐发布</w:t>
            </w:r>
          </w:p>
        </w:tc>
        <w:tc>
          <w:tcPr>
            <w:tcW w:w="5673" w:type="dxa"/>
            <w:vAlign w:val="center"/>
          </w:tcPr>
          <w:p>
            <w:pPr>
              <w:ind w:left="-52" w:leftChars="-25" w:hanging="1"/>
              <w:rPr>
                <w:rFonts w:ascii="宋体" w:hAnsi="宋体"/>
                <w:kern w:val="0"/>
                <w:sz w:val="24"/>
              </w:rPr>
            </w:pPr>
            <w:r>
              <w:rPr>
                <w:rFonts w:hint="eastAsia" w:ascii="宋体" w:hAnsi="宋体"/>
                <w:kern w:val="0"/>
                <w:sz w:val="24"/>
              </w:rPr>
              <w:t>订餐时间、可预定套餐时间、退订时间设置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sz w:val="24"/>
              </w:rPr>
            </w:pPr>
            <w:r>
              <w:rPr>
                <w:rFonts w:hint="eastAsia" w:ascii="宋体" w:hAnsi="宋体"/>
                <w:sz w:val="24"/>
              </w:rPr>
              <w:t>8</w:t>
            </w:r>
          </w:p>
        </w:tc>
        <w:tc>
          <w:tcPr>
            <w:tcW w:w="2095" w:type="dxa"/>
            <w:vAlign w:val="center"/>
          </w:tcPr>
          <w:p>
            <w:pPr>
              <w:ind w:left="-52" w:leftChars="-25" w:hanging="1"/>
              <w:jc w:val="center"/>
              <w:rPr>
                <w:rFonts w:ascii="宋体" w:hAnsi="宋体"/>
                <w:kern w:val="0"/>
                <w:sz w:val="24"/>
              </w:rPr>
            </w:pPr>
            <w:r>
              <w:rPr>
                <w:rFonts w:hint="eastAsia" w:ascii="宋体" w:hAnsi="宋体"/>
                <w:kern w:val="0"/>
                <w:sz w:val="24"/>
              </w:rPr>
              <w:t>取餐规则</w:t>
            </w:r>
          </w:p>
        </w:tc>
        <w:tc>
          <w:tcPr>
            <w:tcW w:w="5673" w:type="dxa"/>
            <w:vAlign w:val="center"/>
          </w:tcPr>
          <w:p>
            <w:pPr>
              <w:ind w:left="-52" w:leftChars="-25" w:hanging="1"/>
              <w:rPr>
                <w:rFonts w:ascii="宋体" w:hAnsi="宋体"/>
                <w:kern w:val="0"/>
                <w:sz w:val="24"/>
              </w:rPr>
            </w:pPr>
            <w:r>
              <w:rPr>
                <w:rFonts w:hint="eastAsia" w:ascii="宋体" w:hAnsi="宋体"/>
                <w:kern w:val="0"/>
                <w:sz w:val="24"/>
              </w:rPr>
              <w:t>餐别设置、开始时间与结束时间、退餐提前时长设置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sz w:val="24"/>
              </w:rPr>
            </w:pPr>
            <w:r>
              <w:rPr>
                <w:rFonts w:hint="eastAsia" w:ascii="宋体" w:hAnsi="宋体"/>
                <w:sz w:val="24"/>
              </w:rPr>
              <w:t>9</w:t>
            </w:r>
          </w:p>
        </w:tc>
        <w:tc>
          <w:tcPr>
            <w:tcW w:w="2095" w:type="dxa"/>
            <w:vAlign w:val="center"/>
          </w:tcPr>
          <w:p>
            <w:pPr>
              <w:ind w:left="-52" w:leftChars="-25" w:hanging="1"/>
              <w:jc w:val="center"/>
              <w:rPr>
                <w:rFonts w:ascii="宋体" w:hAnsi="宋体"/>
                <w:kern w:val="0"/>
                <w:sz w:val="24"/>
              </w:rPr>
            </w:pPr>
            <w:r>
              <w:rPr>
                <w:rFonts w:hint="eastAsia" w:ascii="宋体" w:hAnsi="宋体"/>
                <w:kern w:val="0"/>
                <w:sz w:val="24"/>
              </w:rPr>
              <w:t>订餐统计</w:t>
            </w:r>
          </w:p>
        </w:tc>
        <w:tc>
          <w:tcPr>
            <w:tcW w:w="5673" w:type="dxa"/>
            <w:vAlign w:val="center"/>
          </w:tcPr>
          <w:p>
            <w:pPr>
              <w:rPr>
                <w:rFonts w:ascii="宋体" w:hAnsi="宋体"/>
                <w:kern w:val="0"/>
                <w:sz w:val="24"/>
              </w:rPr>
            </w:pPr>
            <w:r>
              <w:rPr>
                <w:rFonts w:hint="eastAsia" w:ascii="宋体" w:hAnsi="宋体"/>
                <w:kern w:val="0"/>
                <w:sz w:val="24"/>
              </w:rPr>
              <w:t>提前一周统计下周用餐数据，按量准备食材，杜绝浪费、节约成本</w:t>
            </w:r>
          </w:p>
        </w:tc>
      </w:tr>
    </w:tbl>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（二）硬件产品技术参数要求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1.23.8寸智慧食堂自助查询机</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7"/>
        <w:gridCol w:w="1364"/>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46" w:type="pct"/>
            <w:vAlign w:val="center"/>
          </w:tcPr>
          <w:p>
            <w:pPr>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818" w:type="pct"/>
            <w:vAlign w:val="center"/>
          </w:tcPr>
          <w:p>
            <w:pPr>
              <w:jc w:val="center"/>
              <w:rPr>
                <w:rFonts w:ascii="宋体" w:hAnsi="宋体" w:eastAsia="宋体"/>
                <w:b/>
                <w:sz w:val="24"/>
                <w:szCs w:val="24"/>
              </w:rPr>
            </w:pPr>
            <w:r>
              <w:rPr>
                <w:rFonts w:hint="eastAsia" w:ascii="宋体" w:hAnsi="宋体" w:eastAsia="宋体"/>
                <w:b/>
                <w:bCs/>
                <w:kern w:val="0"/>
                <w:sz w:val="24"/>
                <w:szCs w:val="24"/>
              </w:rPr>
              <w:t>品名</w:t>
            </w:r>
          </w:p>
        </w:tc>
        <w:tc>
          <w:tcPr>
            <w:tcW w:w="3835" w:type="pct"/>
            <w:vAlign w:val="center"/>
          </w:tcPr>
          <w:p>
            <w:pPr>
              <w:jc w:val="center"/>
              <w:rPr>
                <w:rFonts w:ascii="宋体" w:hAnsi="宋体" w:eastAsia="宋体"/>
                <w:b/>
                <w:sz w:val="24"/>
                <w:szCs w:val="24"/>
              </w:rPr>
            </w:pPr>
            <w:r>
              <w:rPr>
                <w:rFonts w:hint="eastAsia" w:ascii="宋体" w:hAnsi="宋体" w:eastAsia="宋体"/>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restart"/>
            <w:vAlign w:val="center"/>
          </w:tcPr>
          <w:p>
            <w:pPr>
              <w:pStyle w:val="22"/>
              <w:widowControl/>
              <w:numPr>
                <w:ilvl w:val="0"/>
                <w:numId w:val="1"/>
              </w:numPr>
              <w:ind w:firstLineChars="0"/>
              <w:textAlignment w:val="center"/>
              <w:rPr>
                <w:rFonts w:ascii="宋体" w:hAnsi="宋体" w:eastAsia="宋体"/>
                <w:kern w:val="0"/>
                <w:sz w:val="24"/>
                <w:szCs w:val="24"/>
              </w:rPr>
            </w:pPr>
          </w:p>
        </w:tc>
        <w:tc>
          <w:tcPr>
            <w:tcW w:w="818" w:type="pct"/>
            <w:vMerge w:val="restart"/>
            <w:vAlign w:val="center"/>
          </w:tcPr>
          <w:p>
            <w:pPr>
              <w:widowControl/>
              <w:textAlignment w:val="center"/>
              <w:rPr>
                <w:rFonts w:ascii="宋体" w:hAnsi="宋体" w:eastAsia="宋体"/>
                <w:sz w:val="24"/>
                <w:szCs w:val="24"/>
              </w:rPr>
            </w:pPr>
            <w:r>
              <w:rPr>
                <w:rFonts w:hint="eastAsia" w:ascii="宋体" w:hAnsi="宋体" w:eastAsia="宋体"/>
                <w:kern w:val="0"/>
                <w:sz w:val="24"/>
                <w:szCs w:val="24"/>
              </w:rPr>
              <w:t>主控模块</w:t>
            </w: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主板：RK3288或更高档次芯片组；</w:t>
            </w:r>
          </w:p>
          <w:p>
            <w:pPr>
              <w:widowControl/>
              <w:textAlignment w:val="center"/>
              <w:rPr>
                <w:rFonts w:ascii="宋体" w:hAnsi="宋体" w:eastAsia="宋体"/>
                <w:sz w:val="24"/>
                <w:szCs w:val="24"/>
              </w:rPr>
            </w:pPr>
            <w:r>
              <w:rPr>
                <w:rFonts w:hint="eastAsia" w:ascii="宋体" w:hAnsi="宋体" w:eastAsia="宋体"/>
                <w:sz w:val="24"/>
                <w:szCs w:val="24"/>
              </w:rPr>
              <w:t>支持RGB, Dual LVDS，Dual MIPI-DSI,eDP显示接口，分辨率最高3840*2160，HDMI 2.0支持4K 60Hz显示，支持HDCP 1.4/2.2，内置 13M ISP, 支持MIPI CSI-2 and DVP 接口，双路 SDIO 3.0 接口，TS in/CSA2.0 ,支持DTV功能，集成了HDMI、Ethernet MAC 、S/PDIF、USB,I2C,I2S ,UART,SPI,PS2；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continue"/>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Merge w:val="continue"/>
            <w:vAlign w:val="center"/>
          </w:tcPr>
          <w:p>
            <w:pPr>
              <w:widowControl/>
              <w:textAlignment w:val="center"/>
              <w:rPr>
                <w:rFonts w:ascii="宋体" w:hAnsi="宋体" w:eastAsia="宋体"/>
                <w:sz w:val="24"/>
                <w:szCs w:val="24"/>
              </w:rPr>
            </w:pP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CPU：四</w:t>
            </w:r>
            <w:r>
              <w:rPr>
                <w:rFonts w:hint="eastAsia" w:ascii="宋体" w:hAnsi="宋体" w:eastAsia="宋体" w:cs="Times New Roman"/>
                <w:sz w:val="24"/>
                <w:szCs w:val="24"/>
              </w:rPr>
              <w:t>核四线程1.8GHz或以上</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continue"/>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Merge w:val="continue"/>
            <w:vAlign w:val="center"/>
          </w:tcPr>
          <w:p>
            <w:pPr>
              <w:widowControl/>
              <w:textAlignment w:val="center"/>
              <w:rPr>
                <w:rFonts w:ascii="宋体" w:hAnsi="宋体" w:eastAsia="宋体"/>
                <w:sz w:val="24"/>
                <w:szCs w:val="24"/>
              </w:rPr>
            </w:pP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内存：≥2G；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continue"/>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Merge w:val="continue"/>
            <w:vAlign w:val="center"/>
          </w:tcPr>
          <w:p>
            <w:pPr>
              <w:widowControl/>
              <w:textAlignment w:val="center"/>
              <w:rPr>
                <w:rFonts w:ascii="宋体" w:hAnsi="宋体" w:eastAsia="宋体"/>
                <w:sz w:val="24"/>
                <w:szCs w:val="24"/>
              </w:rPr>
            </w:pP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存储：≥1</w:t>
            </w:r>
            <w:r>
              <w:rPr>
                <w:rFonts w:ascii="宋体" w:hAnsi="宋体" w:eastAsia="宋体"/>
                <w:sz w:val="24"/>
                <w:szCs w:val="24"/>
              </w:rPr>
              <w:t>6</w:t>
            </w:r>
            <w:r>
              <w:rPr>
                <w:rFonts w:hint="eastAsia" w:ascii="宋体" w:hAnsi="宋体" w:eastAsia="宋体"/>
                <w:sz w:val="24"/>
                <w:szCs w:val="24"/>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restar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Merge w:val="restart"/>
            <w:vAlign w:val="center"/>
          </w:tcPr>
          <w:p>
            <w:pPr>
              <w:widowControl/>
              <w:textAlignment w:val="center"/>
              <w:rPr>
                <w:rFonts w:ascii="宋体" w:hAnsi="宋体" w:eastAsia="宋体"/>
                <w:sz w:val="24"/>
                <w:szCs w:val="24"/>
              </w:rPr>
            </w:pPr>
            <w:r>
              <w:rPr>
                <w:rFonts w:hint="eastAsia" w:ascii="宋体" w:hAnsi="宋体" w:eastAsia="宋体"/>
                <w:sz w:val="24"/>
                <w:szCs w:val="24"/>
              </w:rPr>
              <w:t>电容触摸显示一体屏</w:t>
            </w: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显示部分：</w:t>
            </w:r>
          </w:p>
          <w:p>
            <w:pPr>
              <w:widowControl/>
              <w:textAlignment w:val="center"/>
              <w:rPr>
                <w:rFonts w:ascii="宋体" w:hAnsi="宋体" w:eastAsia="宋体"/>
                <w:sz w:val="24"/>
                <w:szCs w:val="24"/>
              </w:rPr>
            </w:pPr>
            <w:r>
              <w:rPr>
                <w:rFonts w:hint="eastAsia" w:ascii="宋体" w:hAnsi="宋体" w:eastAsia="宋体"/>
                <w:sz w:val="24"/>
                <w:szCs w:val="24"/>
              </w:rPr>
              <w:t>显示区域：527.04(W)×296.46(H) mm</w:t>
            </w:r>
          </w:p>
          <w:p>
            <w:pPr>
              <w:widowControl/>
              <w:textAlignment w:val="center"/>
              <w:rPr>
                <w:rFonts w:ascii="宋体" w:hAnsi="宋体" w:eastAsia="宋体"/>
                <w:sz w:val="24"/>
                <w:szCs w:val="24"/>
              </w:rPr>
            </w:pPr>
            <w:r>
              <w:rPr>
                <w:rFonts w:hint="eastAsia" w:ascii="宋体" w:hAnsi="宋体" w:eastAsia="宋体"/>
                <w:sz w:val="24"/>
                <w:szCs w:val="24"/>
              </w:rPr>
              <w:t>尺寸及规格：≥23.8寸，4K屏兼容2K</w:t>
            </w:r>
          </w:p>
          <w:p>
            <w:pPr>
              <w:widowControl/>
              <w:textAlignment w:val="center"/>
              <w:rPr>
                <w:rFonts w:ascii="宋体" w:hAnsi="宋体" w:eastAsia="宋体"/>
                <w:sz w:val="24"/>
                <w:szCs w:val="24"/>
              </w:rPr>
            </w:pPr>
            <w:r>
              <w:rPr>
                <w:rFonts w:hint="eastAsia" w:ascii="宋体" w:hAnsi="宋体" w:eastAsia="宋体"/>
                <w:sz w:val="24"/>
                <w:szCs w:val="24"/>
              </w:rPr>
              <w:t>背光源：LED</w:t>
            </w:r>
          </w:p>
          <w:p>
            <w:pPr>
              <w:widowControl/>
              <w:textAlignment w:val="center"/>
              <w:rPr>
                <w:rFonts w:ascii="宋体" w:hAnsi="宋体" w:eastAsia="宋体"/>
                <w:sz w:val="24"/>
                <w:szCs w:val="24"/>
              </w:rPr>
            </w:pPr>
            <w:r>
              <w:rPr>
                <w:rFonts w:hint="eastAsia" w:ascii="宋体" w:hAnsi="宋体" w:eastAsia="宋体"/>
                <w:sz w:val="24"/>
                <w:szCs w:val="24"/>
              </w:rPr>
              <w:t>背光寿命：50000小时以上</w:t>
            </w:r>
          </w:p>
          <w:p>
            <w:pPr>
              <w:widowControl/>
              <w:textAlignment w:val="center"/>
              <w:rPr>
                <w:rFonts w:ascii="宋体" w:hAnsi="宋体" w:eastAsia="宋体"/>
                <w:sz w:val="24"/>
                <w:szCs w:val="24"/>
              </w:rPr>
            </w:pPr>
            <w:r>
              <w:rPr>
                <w:rFonts w:hint="eastAsia" w:ascii="宋体" w:hAnsi="宋体" w:eastAsia="宋体"/>
                <w:sz w:val="24"/>
                <w:szCs w:val="24"/>
              </w:rPr>
              <w:t>分辨率：≥1920*1080</w:t>
            </w:r>
          </w:p>
          <w:p>
            <w:pPr>
              <w:widowControl/>
              <w:textAlignment w:val="center"/>
              <w:rPr>
                <w:rFonts w:ascii="宋体" w:hAnsi="宋体" w:eastAsia="宋体"/>
                <w:sz w:val="24"/>
                <w:szCs w:val="24"/>
              </w:rPr>
            </w:pPr>
            <w:r>
              <w:rPr>
                <w:rFonts w:hint="eastAsia" w:ascii="宋体" w:hAnsi="宋体" w:eastAsia="宋体"/>
                <w:sz w:val="24"/>
                <w:szCs w:val="24"/>
              </w:rPr>
              <w:t>亮度：≥300 cd/m²</w:t>
            </w:r>
          </w:p>
          <w:p>
            <w:pPr>
              <w:widowControl/>
              <w:textAlignment w:val="center"/>
              <w:rPr>
                <w:rFonts w:ascii="宋体" w:hAnsi="宋体" w:eastAsia="宋体"/>
                <w:sz w:val="24"/>
                <w:szCs w:val="24"/>
              </w:rPr>
            </w:pPr>
            <w:r>
              <w:rPr>
                <w:rFonts w:hint="eastAsia" w:ascii="宋体" w:hAnsi="宋体" w:eastAsia="宋体"/>
                <w:sz w:val="24"/>
                <w:szCs w:val="24"/>
              </w:rPr>
              <w:t>对比度：≥ 1300:1</w:t>
            </w:r>
          </w:p>
          <w:p>
            <w:pPr>
              <w:widowControl/>
              <w:textAlignment w:val="center"/>
              <w:rPr>
                <w:rFonts w:ascii="宋体" w:hAnsi="宋体" w:eastAsia="宋体"/>
                <w:sz w:val="24"/>
                <w:szCs w:val="24"/>
              </w:rPr>
            </w:pPr>
            <w:r>
              <w:rPr>
                <w:rFonts w:hint="eastAsia" w:ascii="宋体" w:hAnsi="宋体" w:eastAsia="宋体"/>
                <w:sz w:val="24"/>
                <w:szCs w:val="24"/>
              </w:rPr>
              <w:t>响应时间：≤8ms</w:t>
            </w:r>
          </w:p>
          <w:p>
            <w:pPr>
              <w:widowControl/>
              <w:textAlignment w:val="center"/>
              <w:rPr>
                <w:rFonts w:ascii="宋体" w:hAnsi="宋体" w:eastAsia="宋体"/>
                <w:sz w:val="24"/>
                <w:szCs w:val="24"/>
              </w:rPr>
            </w:pPr>
            <w:r>
              <w:rPr>
                <w:rFonts w:hint="eastAsia" w:ascii="宋体" w:hAnsi="宋体" w:eastAsia="宋体"/>
                <w:sz w:val="24"/>
                <w:szCs w:val="24"/>
              </w:rPr>
              <w:t>点炬：0.2451（H）*0.2451（V）mm</w:t>
            </w:r>
          </w:p>
          <w:p>
            <w:pPr>
              <w:widowControl/>
              <w:textAlignment w:val="center"/>
              <w:rPr>
                <w:rFonts w:ascii="宋体" w:hAnsi="宋体" w:eastAsia="宋体"/>
                <w:sz w:val="24"/>
                <w:szCs w:val="24"/>
              </w:rPr>
            </w:pPr>
            <w:r>
              <w:rPr>
                <w:rFonts w:hint="eastAsia" w:ascii="宋体" w:hAnsi="宋体" w:eastAsia="宋体"/>
                <w:sz w:val="24"/>
                <w:szCs w:val="24"/>
              </w:rPr>
              <w:t>色彩：≥16.7M</w:t>
            </w:r>
          </w:p>
          <w:p>
            <w:pPr>
              <w:widowControl/>
              <w:textAlignment w:val="center"/>
              <w:rPr>
                <w:rFonts w:ascii="宋体" w:hAnsi="宋体" w:eastAsia="宋体"/>
                <w:sz w:val="24"/>
                <w:szCs w:val="24"/>
              </w:rPr>
            </w:pPr>
            <w:r>
              <w:rPr>
                <w:rFonts w:hint="eastAsia" w:ascii="宋体" w:hAnsi="宋体" w:eastAsia="宋体"/>
                <w:sz w:val="24"/>
                <w:szCs w:val="24"/>
              </w:rPr>
              <w:t>可视角度：水平/垂直：178°/178°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Merge w:val="continue"/>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Merge w:val="continue"/>
            <w:vAlign w:val="center"/>
          </w:tcPr>
          <w:p>
            <w:pPr>
              <w:widowControl/>
              <w:textAlignment w:val="center"/>
              <w:rPr>
                <w:rFonts w:ascii="宋体" w:hAnsi="宋体" w:eastAsia="宋体"/>
                <w:sz w:val="24"/>
                <w:szCs w:val="24"/>
              </w:rPr>
            </w:pP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触摸部分：</w:t>
            </w:r>
          </w:p>
          <w:p>
            <w:pPr>
              <w:rPr>
                <w:rFonts w:ascii="宋体" w:hAnsi="宋体" w:eastAsia="宋体" w:cs="Times New Roman"/>
                <w:sz w:val="24"/>
                <w:szCs w:val="24"/>
              </w:rPr>
            </w:pPr>
            <w:r>
              <w:rPr>
                <w:rFonts w:hint="eastAsia" w:ascii="宋体" w:hAnsi="宋体" w:eastAsia="宋体" w:cs="Times New Roman"/>
                <w:sz w:val="24"/>
                <w:szCs w:val="24"/>
              </w:rPr>
              <w:t>尺寸：≥23.8寸电容屏</w:t>
            </w:r>
          </w:p>
          <w:p>
            <w:pPr>
              <w:rPr>
                <w:rFonts w:ascii="宋体" w:hAnsi="宋体" w:eastAsia="宋体" w:cs="Times New Roman"/>
                <w:sz w:val="24"/>
                <w:szCs w:val="24"/>
              </w:rPr>
            </w:pPr>
            <w:r>
              <w:rPr>
                <w:rFonts w:ascii="宋体" w:hAnsi="宋体" w:eastAsia="宋体" w:cs="Times New Roman"/>
                <w:sz w:val="24"/>
                <w:szCs w:val="24"/>
              </w:rPr>
              <w:t>触摸方案：投射式</w:t>
            </w:r>
            <w:r>
              <w:rPr>
                <w:rFonts w:hint="eastAsia" w:ascii="宋体" w:hAnsi="宋体" w:eastAsia="宋体" w:cs="Times New Roman"/>
                <w:sz w:val="24"/>
                <w:szCs w:val="24"/>
              </w:rPr>
              <w:t>G+FF</w:t>
            </w:r>
            <w:r>
              <w:rPr>
                <w:rFonts w:ascii="宋体" w:hAnsi="宋体" w:eastAsia="宋体" w:cs="Times New Roman"/>
                <w:sz w:val="24"/>
                <w:szCs w:val="24"/>
              </w:rPr>
              <w:t>电容触摸技术</w:t>
            </w:r>
          </w:p>
          <w:p>
            <w:pPr>
              <w:rPr>
                <w:rFonts w:ascii="宋体" w:hAnsi="宋体" w:eastAsia="宋体" w:cs="Times New Roman"/>
                <w:sz w:val="24"/>
                <w:szCs w:val="24"/>
              </w:rPr>
            </w:pPr>
            <w:r>
              <w:rPr>
                <w:rFonts w:ascii="宋体" w:hAnsi="宋体" w:eastAsia="宋体" w:cs="Times New Roman"/>
                <w:sz w:val="24"/>
                <w:szCs w:val="24"/>
              </w:rPr>
              <w:t>响应时间：</w:t>
            </w:r>
            <w:r>
              <w:rPr>
                <w:rFonts w:hint="eastAsia" w:ascii="宋体" w:hAnsi="宋体" w:eastAsia="宋体" w:cs="Times New Roman"/>
                <w:sz w:val="24"/>
                <w:szCs w:val="24"/>
              </w:rPr>
              <w:t>＜5ms</w:t>
            </w:r>
          </w:p>
          <w:p>
            <w:pPr>
              <w:rPr>
                <w:rFonts w:ascii="宋体" w:hAnsi="宋体" w:eastAsia="宋体" w:cs="Times New Roman"/>
                <w:sz w:val="24"/>
                <w:szCs w:val="24"/>
              </w:rPr>
            </w:pPr>
            <w:r>
              <w:rPr>
                <w:rFonts w:ascii="宋体" w:hAnsi="宋体" w:eastAsia="宋体" w:cs="Times New Roman"/>
                <w:sz w:val="24"/>
                <w:szCs w:val="24"/>
              </w:rPr>
              <w:t>触摸点数：标配</w:t>
            </w:r>
            <w:r>
              <w:rPr>
                <w:rFonts w:hint="eastAsia" w:ascii="宋体" w:hAnsi="宋体" w:eastAsia="宋体" w:cs="Times New Roman"/>
                <w:sz w:val="24"/>
                <w:szCs w:val="24"/>
              </w:rPr>
              <w:t>10</w:t>
            </w:r>
            <w:r>
              <w:rPr>
                <w:rFonts w:ascii="宋体" w:hAnsi="宋体" w:eastAsia="宋体" w:cs="Times New Roman"/>
                <w:sz w:val="24"/>
                <w:szCs w:val="24"/>
              </w:rPr>
              <w:t>点触摸（</w:t>
            </w:r>
            <w:r>
              <w:rPr>
                <w:rFonts w:hint="eastAsia" w:ascii="宋体" w:hAnsi="宋体" w:eastAsia="宋体" w:cs="Times New Roman"/>
                <w:sz w:val="24"/>
                <w:szCs w:val="24"/>
              </w:rPr>
              <w:t>可实现放大缩小图片等</w:t>
            </w:r>
            <w:r>
              <w:rPr>
                <w:rFonts w:ascii="宋体" w:hAnsi="宋体" w:eastAsia="宋体" w:cs="Times New Roman"/>
                <w:sz w:val="24"/>
                <w:szCs w:val="24"/>
              </w:rPr>
              <w:t>）</w:t>
            </w:r>
          </w:p>
          <w:p>
            <w:pPr>
              <w:rPr>
                <w:rFonts w:ascii="宋体" w:hAnsi="宋体" w:eastAsia="宋体" w:cs="Times New Roman"/>
                <w:sz w:val="24"/>
                <w:szCs w:val="24"/>
              </w:rPr>
            </w:pPr>
            <w:r>
              <w:rPr>
                <w:rFonts w:ascii="宋体" w:hAnsi="宋体" w:eastAsia="宋体" w:cs="Times New Roman"/>
                <w:sz w:val="24"/>
                <w:szCs w:val="24"/>
              </w:rPr>
              <w:t>触摸有效识别：</w:t>
            </w:r>
            <w:r>
              <w:rPr>
                <w:rFonts w:hint="eastAsia" w:ascii="宋体" w:hAnsi="宋体" w:eastAsia="宋体" w:cs="Times New Roman"/>
                <w:sz w:val="24"/>
                <w:szCs w:val="24"/>
              </w:rPr>
              <w:t>＞1.5mm</w:t>
            </w:r>
          </w:p>
          <w:p>
            <w:pPr>
              <w:rPr>
                <w:rFonts w:ascii="宋体" w:hAnsi="宋体" w:eastAsia="宋体" w:cs="Times New Roman"/>
                <w:sz w:val="24"/>
                <w:szCs w:val="24"/>
              </w:rPr>
            </w:pPr>
            <w:r>
              <w:rPr>
                <w:rFonts w:ascii="宋体" w:hAnsi="宋体" w:eastAsia="宋体" w:cs="Times New Roman"/>
                <w:sz w:val="24"/>
                <w:szCs w:val="24"/>
              </w:rPr>
              <w:t>扫描精度：</w:t>
            </w:r>
            <w:r>
              <w:rPr>
                <w:rFonts w:hint="eastAsia" w:ascii="宋体" w:hAnsi="宋体" w:eastAsia="宋体" w:cs="Times New Roman"/>
                <w:sz w:val="24"/>
                <w:szCs w:val="24"/>
              </w:rPr>
              <w:t>4096*4096</w:t>
            </w:r>
          </w:p>
          <w:p>
            <w:pPr>
              <w:rPr>
                <w:rFonts w:ascii="宋体" w:hAnsi="宋体" w:eastAsia="宋体" w:cs="Times New Roman"/>
                <w:sz w:val="24"/>
                <w:szCs w:val="24"/>
              </w:rPr>
            </w:pPr>
            <w:r>
              <w:rPr>
                <w:rFonts w:hint="eastAsia" w:ascii="宋体" w:hAnsi="宋体" w:eastAsia="宋体" w:cs="Times New Roman"/>
                <w:sz w:val="24"/>
                <w:szCs w:val="24"/>
              </w:rPr>
              <w:t>寿命：≥5000万次以上</w:t>
            </w:r>
          </w:p>
          <w:p>
            <w:pPr>
              <w:rPr>
                <w:rFonts w:ascii="宋体" w:hAnsi="宋体" w:eastAsia="宋体" w:cs="Times New Roman"/>
                <w:sz w:val="24"/>
                <w:szCs w:val="24"/>
              </w:rPr>
            </w:pPr>
            <w:r>
              <w:rPr>
                <w:rFonts w:hint="eastAsia" w:ascii="宋体" w:hAnsi="宋体" w:eastAsia="宋体" w:cs="Times New Roman"/>
                <w:sz w:val="24"/>
                <w:szCs w:val="24"/>
              </w:rPr>
              <w:t>接口：USB/HDMI/DC</w:t>
            </w:r>
            <w:r>
              <w:rPr>
                <w:rFonts w:ascii="宋体" w:hAnsi="宋体" w:eastAsia="宋体" w:cs="Times New Roman"/>
                <w:sz w:val="24"/>
                <w:szCs w:val="24"/>
              </w:rPr>
              <w:t>电</w:t>
            </w:r>
            <w:r>
              <w:rPr>
                <w:rFonts w:hint="eastAsia" w:ascii="宋体" w:hAnsi="宋体" w:eastAsia="宋体" w:cs="Times New Roman"/>
                <w:sz w:val="24"/>
                <w:szCs w:val="24"/>
              </w:rPr>
              <w:t>源</w:t>
            </w:r>
          </w:p>
          <w:p>
            <w:pPr>
              <w:widowControl/>
              <w:textAlignment w:val="center"/>
              <w:rPr>
                <w:rFonts w:ascii="宋体" w:hAnsi="宋体" w:eastAsia="宋体"/>
                <w:sz w:val="24"/>
                <w:szCs w:val="24"/>
              </w:rPr>
            </w:pPr>
            <w:r>
              <w:rPr>
                <w:rFonts w:ascii="宋体" w:hAnsi="宋体" w:eastAsia="宋体" w:cs="Times New Roman"/>
                <w:sz w:val="24"/>
                <w:szCs w:val="24"/>
              </w:rPr>
              <w:t>操作系统兼容性：</w:t>
            </w:r>
            <w:r>
              <w:rPr>
                <w:rFonts w:hint="eastAsia" w:ascii="宋体" w:hAnsi="宋体" w:eastAsia="宋体" w:cs="Times New Roman"/>
                <w:sz w:val="24"/>
                <w:szCs w:val="24"/>
              </w:rPr>
              <w:t>安卓系统；防水性能（正面） IP65，物理钢化，抗冲击力80MPA以上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numPr>
                <w:ilvl w:val="0"/>
                <w:numId w:val="1"/>
              </w:numPr>
              <w:ind w:firstLineChars="0"/>
              <w:jc w:val="center"/>
              <w:rPr>
                <w:rFonts w:ascii="宋体" w:hAnsi="宋体" w:eastAsia="宋体"/>
                <w:sz w:val="24"/>
                <w:szCs w:val="24"/>
              </w:rPr>
            </w:pPr>
          </w:p>
        </w:tc>
        <w:tc>
          <w:tcPr>
            <w:tcW w:w="818" w:type="pct"/>
            <w:vAlign w:val="center"/>
          </w:tcPr>
          <w:p>
            <w:pPr>
              <w:jc w:val="center"/>
              <w:rPr>
                <w:rFonts w:ascii="宋体" w:hAnsi="宋体" w:eastAsia="宋体"/>
                <w:sz w:val="24"/>
                <w:szCs w:val="24"/>
              </w:rPr>
            </w:pPr>
            <w:r>
              <w:rPr>
                <w:rFonts w:hint="eastAsia" w:ascii="宋体" w:hAnsi="宋体" w:eastAsia="宋体"/>
                <w:sz w:val="24"/>
                <w:szCs w:val="24"/>
              </w:rPr>
              <w:t>电源模块</w:t>
            </w: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负载稳定度：±1％  典型值</w:t>
            </w:r>
          </w:p>
          <w:p>
            <w:pPr>
              <w:widowControl/>
              <w:textAlignment w:val="center"/>
              <w:rPr>
                <w:rFonts w:ascii="宋体" w:hAnsi="宋体" w:eastAsia="宋体"/>
                <w:sz w:val="24"/>
                <w:szCs w:val="24"/>
              </w:rPr>
            </w:pPr>
            <w:r>
              <w:rPr>
                <w:rFonts w:hint="eastAsia" w:ascii="宋体" w:hAnsi="宋体" w:eastAsia="宋体"/>
                <w:sz w:val="24"/>
                <w:szCs w:val="24"/>
              </w:rPr>
              <w:t>电压稳定度：0.5 % 典型值</w:t>
            </w:r>
          </w:p>
          <w:p>
            <w:pPr>
              <w:widowControl/>
              <w:textAlignment w:val="center"/>
              <w:rPr>
                <w:rFonts w:ascii="宋体" w:hAnsi="宋体" w:eastAsia="宋体"/>
                <w:sz w:val="24"/>
                <w:szCs w:val="24"/>
              </w:rPr>
            </w:pPr>
            <w:r>
              <w:rPr>
                <w:rFonts w:hint="eastAsia" w:ascii="宋体" w:hAnsi="宋体" w:eastAsia="宋体"/>
                <w:sz w:val="24"/>
                <w:szCs w:val="24"/>
              </w:rPr>
              <w:t>纹波及噪声：１％ 峰峰值</w:t>
            </w:r>
          </w:p>
          <w:p>
            <w:pPr>
              <w:widowControl/>
              <w:textAlignment w:val="center"/>
              <w:rPr>
                <w:rFonts w:ascii="宋体" w:hAnsi="宋体" w:eastAsia="宋体"/>
                <w:sz w:val="24"/>
                <w:szCs w:val="24"/>
              </w:rPr>
            </w:pPr>
            <w:r>
              <w:rPr>
                <w:rFonts w:hint="eastAsia" w:ascii="宋体" w:hAnsi="宋体" w:eastAsia="宋体"/>
                <w:sz w:val="24"/>
                <w:szCs w:val="24"/>
              </w:rPr>
              <w:t>输出功率及接口： 12V5A，24V6A</w:t>
            </w:r>
          </w:p>
          <w:p>
            <w:pPr>
              <w:widowControl/>
              <w:textAlignment w:val="center"/>
              <w:rPr>
                <w:rFonts w:ascii="宋体" w:hAnsi="宋体" w:eastAsia="宋体"/>
                <w:sz w:val="24"/>
                <w:szCs w:val="24"/>
              </w:rPr>
            </w:pPr>
            <w:r>
              <w:rPr>
                <w:rFonts w:hint="eastAsia" w:ascii="宋体" w:hAnsi="宋体" w:eastAsia="宋体"/>
                <w:sz w:val="24"/>
                <w:szCs w:val="24"/>
              </w:rPr>
              <w:t>保护功能：过压保护、过流保护、短路保护</w:t>
            </w:r>
          </w:p>
          <w:p>
            <w:pPr>
              <w:widowControl/>
              <w:textAlignment w:val="center"/>
              <w:rPr>
                <w:rFonts w:ascii="宋体" w:hAnsi="宋体" w:eastAsia="宋体"/>
                <w:sz w:val="24"/>
                <w:szCs w:val="24"/>
              </w:rPr>
            </w:pPr>
            <w:r>
              <w:rPr>
                <w:rFonts w:hint="eastAsia" w:ascii="宋体" w:hAnsi="宋体" w:eastAsia="宋体"/>
                <w:sz w:val="24"/>
                <w:szCs w:val="24"/>
              </w:rPr>
              <w:t>用独立电源模块为所有配件供电，电源模块按强电、弱电分为两个部分</w:t>
            </w:r>
          </w:p>
          <w:p>
            <w:pPr>
              <w:widowControl/>
              <w:textAlignment w:val="center"/>
              <w:rPr>
                <w:rFonts w:ascii="宋体" w:hAnsi="宋体" w:eastAsia="宋体"/>
                <w:sz w:val="24"/>
                <w:szCs w:val="24"/>
              </w:rPr>
            </w:pPr>
            <w:r>
              <w:rPr>
                <w:rFonts w:hint="eastAsia" w:ascii="宋体" w:hAnsi="宋体" w:eastAsia="宋体"/>
                <w:sz w:val="24"/>
                <w:szCs w:val="24"/>
              </w:rPr>
              <w:t>具备定时开关机功能</w:t>
            </w:r>
          </w:p>
          <w:p>
            <w:pPr>
              <w:widowControl/>
              <w:textAlignment w:val="center"/>
              <w:rPr>
                <w:rFonts w:ascii="宋体" w:hAnsi="宋体" w:eastAsia="宋体"/>
                <w:sz w:val="24"/>
                <w:szCs w:val="24"/>
              </w:rPr>
            </w:pPr>
            <w:r>
              <w:rPr>
                <w:rFonts w:hint="eastAsia" w:ascii="宋体" w:hAnsi="宋体" w:eastAsia="宋体"/>
                <w:sz w:val="24"/>
                <w:szCs w:val="24"/>
              </w:rPr>
              <w:t>输入电源有防拉出设计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Align w:val="center"/>
          </w:tcPr>
          <w:p>
            <w:pPr>
              <w:widowControl/>
              <w:textAlignment w:val="center"/>
              <w:rPr>
                <w:rFonts w:ascii="宋体" w:hAnsi="宋体" w:eastAsia="宋体"/>
                <w:sz w:val="24"/>
                <w:szCs w:val="24"/>
              </w:rPr>
            </w:pPr>
            <w:r>
              <w:rPr>
                <w:rFonts w:hint="eastAsia" w:ascii="宋体" w:hAnsi="宋体" w:eastAsia="宋体"/>
                <w:sz w:val="24"/>
                <w:szCs w:val="24"/>
              </w:rPr>
              <w:t>大屏设计</w:t>
            </w: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定制23.8寸大屏，设计平滑，操作方便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Align w:val="center"/>
          </w:tcPr>
          <w:p>
            <w:pPr>
              <w:widowControl/>
              <w:textAlignment w:val="center"/>
              <w:rPr>
                <w:rFonts w:ascii="宋体" w:hAnsi="宋体" w:eastAsia="宋体"/>
                <w:sz w:val="24"/>
                <w:szCs w:val="24"/>
              </w:rPr>
            </w:pPr>
            <w:r>
              <w:rPr>
                <w:rFonts w:hint="eastAsia" w:ascii="宋体" w:hAnsi="宋体" w:eastAsia="宋体"/>
                <w:sz w:val="24"/>
                <w:szCs w:val="24"/>
              </w:rPr>
              <w:t>防窥设计</w:t>
            </w:r>
          </w:p>
        </w:tc>
        <w:tc>
          <w:tcPr>
            <w:tcW w:w="3835" w:type="pct"/>
            <w:vAlign w:val="center"/>
          </w:tcPr>
          <w:p>
            <w:pPr>
              <w:widowControl/>
              <w:textAlignment w:val="center"/>
              <w:rPr>
                <w:rFonts w:ascii="宋体" w:hAnsi="宋体" w:eastAsia="宋体"/>
                <w:sz w:val="24"/>
                <w:szCs w:val="24"/>
              </w:rPr>
            </w:pPr>
            <w:r>
              <w:rPr>
                <w:rFonts w:hint="eastAsia" w:ascii="宋体" w:hAnsi="宋体" w:eastAsia="宋体"/>
                <w:sz w:val="24"/>
                <w:szCs w:val="24"/>
              </w:rPr>
              <w:t>整体采用防窥设计，如密码键盘、放窥镜等，尊重他人隐私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Align w:val="center"/>
          </w:tcPr>
          <w:p>
            <w:pPr>
              <w:widowControl/>
              <w:textAlignment w:val="center"/>
              <w:rPr>
                <w:rFonts w:ascii="宋体" w:hAnsi="宋体" w:eastAsia="宋体"/>
                <w:sz w:val="24"/>
                <w:szCs w:val="24"/>
              </w:rPr>
            </w:pPr>
            <w:r>
              <w:rPr>
                <w:rFonts w:hint="eastAsia" w:ascii="宋体" w:hAnsi="宋体" w:eastAsia="宋体"/>
                <w:sz w:val="24"/>
                <w:szCs w:val="24"/>
              </w:rPr>
              <w:t>人体工学设计</w:t>
            </w:r>
          </w:p>
        </w:tc>
        <w:tc>
          <w:tcPr>
            <w:tcW w:w="3835" w:type="pct"/>
            <w:vAlign w:val="center"/>
          </w:tcPr>
          <w:p>
            <w:pPr>
              <w:ind w:left="-52" w:leftChars="-25" w:hanging="1"/>
              <w:rPr>
                <w:rFonts w:ascii="宋体" w:hAnsi="宋体" w:eastAsia="宋体"/>
                <w:sz w:val="24"/>
                <w:szCs w:val="24"/>
              </w:rPr>
            </w:pPr>
            <w:r>
              <w:rPr>
                <w:rFonts w:hint="eastAsia" w:ascii="宋体" w:hAnsi="宋体" w:eastAsia="宋体"/>
                <w:sz w:val="24"/>
                <w:szCs w:val="24"/>
              </w:rPr>
              <w:t>符合人体工程操作原理，降低老、幼、孕人群操作难度；23.8寸大屏操作加以有效地语音指引操作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Align w:val="center"/>
          </w:tcPr>
          <w:p>
            <w:pPr>
              <w:widowControl/>
              <w:textAlignment w:val="center"/>
              <w:rPr>
                <w:rFonts w:ascii="宋体" w:hAnsi="宋体" w:eastAsia="宋体" w:cs="Times New Roman"/>
                <w:sz w:val="24"/>
                <w:szCs w:val="24"/>
              </w:rPr>
            </w:pPr>
            <w:r>
              <w:rPr>
                <w:rFonts w:hint="eastAsia" w:ascii="宋体" w:hAnsi="宋体" w:eastAsia="宋体"/>
                <w:sz w:val="24"/>
                <w:szCs w:val="24"/>
              </w:rPr>
              <w:t>定时开关机</w:t>
            </w:r>
          </w:p>
        </w:tc>
        <w:tc>
          <w:tcPr>
            <w:tcW w:w="3835" w:type="pct"/>
            <w:vAlign w:val="center"/>
          </w:tcPr>
          <w:p>
            <w:pPr>
              <w:widowControl/>
              <w:textAlignment w:val="center"/>
              <w:rPr>
                <w:rFonts w:ascii="宋体" w:hAnsi="宋体" w:eastAsia="宋体" w:cs="Times New Roman"/>
                <w:sz w:val="24"/>
                <w:szCs w:val="24"/>
              </w:rPr>
            </w:pPr>
            <w:r>
              <w:rPr>
                <w:rFonts w:hint="eastAsia" w:ascii="宋体" w:hAnsi="宋体" w:eastAsia="宋体"/>
                <w:sz w:val="24"/>
                <w:szCs w:val="24"/>
              </w:rPr>
              <w:t>设置工控主机定时开关机功能，改变了传统的手动开关机；具有省电、安全、提高机器使用寿命功能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46" w:type="pct"/>
            <w:vAlign w:val="center"/>
          </w:tcPr>
          <w:p>
            <w:pPr>
              <w:pStyle w:val="22"/>
              <w:widowControl/>
              <w:numPr>
                <w:ilvl w:val="0"/>
                <w:numId w:val="1"/>
              </w:numPr>
              <w:ind w:firstLineChars="0"/>
              <w:jc w:val="center"/>
              <w:textAlignment w:val="center"/>
              <w:rPr>
                <w:rFonts w:ascii="宋体" w:hAnsi="宋体" w:eastAsia="宋体"/>
                <w:sz w:val="24"/>
                <w:szCs w:val="24"/>
              </w:rPr>
            </w:pPr>
          </w:p>
        </w:tc>
        <w:tc>
          <w:tcPr>
            <w:tcW w:w="818" w:type="pct"/>
            <w:vAlign w:val="center"/>
          </w:tcPr>
          <w:p>
            <w:pPr>
              <w:widowControl/>
              <w:textAlignment w:val="center"/>
              <w:rPr>
                <w:rFonts w:ascii="宋体" w:hAnsi="宋体" w:eastAsia="宋体" w:cs="Times New Roman"/>
                <w:sz w:val="24"/>
                <w:szCs w:val="24"/>
              </w:rPr>
            </w:pPr>
            <w:r>
              <w:rPr>
                <w:rFonts w:hint="eastAsia" w:ascii="宋体" w:hAnsi="宋体" w:eastAsia="宋体"/>
                <w:sz w:val="24"/>
                <w:szCs w:val="24"/>
              </w:rPr>
              <w:t>声效模块</w:t>
            </w:r>
          </w:p>
        </w:tc>
        <w:tc>
          <w:tcPr>
            <w:tcW w:w="3835" w:type="pct"/>
            <w:vAlign w:val="center"/>
          </w:tcPr>
          <w:p>
            <w:pPr>
              <w:widowControl/>
              <w:textAlignment w:val="center"/>
              <w:rPr>
                <w:rFonts w:ascii="宋体" w:hAnsi="宋体" w:eastAsia="宋体" w:cs="Times New Roman"/>
                <w:sz w:val="24"/>
                <w:szCs w:val="24"/>
              </w:rPr>
            </w:pPr>
            <w:r>
              <w:rPr>
                <w:rFonts w:hint="eastAsia" w:ascii="宋体" w:hAnsi="宋体" w:eastAsia="宋体"/>
                <w:sz w:val="24"/>
                <w:szCs w:val="24"/>
              </w:rPr>
              <w:t>声卡、多媒体音箱；提供声音合成软件供调用，有利于对操作人员的清晰引导</w:t>
            </w:r>
          </w:p>
        </w:tc>
      </w:tr>
    </w:tbl>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2.7寸台式自助消费机</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19"/>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78" w:type="pct"/>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15" w:type="pct"/>
            <w:vAlign w:val="center"/>
          </w:tcPr>
          <w:p>
            <w:pPr>
              <w:widowControl/>
              <w:jc w:val="center"/>
              <w:rPr>
                <w:rFonts w:ascii="宋体" w:hAnsi="宋体" w:eastAsia="宋体" w:cs="宋体"/>
                <w:bCs/>
                <w:kern w:val="0"/>
                <w:sz w:val="24"/>
                <w:szCs w:val="24"/>
              </w:rPr>
            </w:pPr>
            <w:r>
              <w:rPr>
                <w:rFonts w:hint="eastAsia" w:ascii="宋体" w:hAnsi="宋体" w:eastAsia="宋体"/>
                <w:b/>
                <w:bCs/>
                <w:kern w:val="0"/>
                <w:sz w:val="24"/>
                <w:szCs w:val="24"/>
              </w:rPr>
              <w:t>品名</w:t>
            </w:r>
          </w:p>
        </w:tc>
        <w:tc>
          <w:tcPr>
            <w:tcW w:w="3806" w:type="pct"/>
            <w:vAlign w:val="center"/>
          </w:tcPr>
          <w:p>
            <w:pPr>
              <w:widowControl/>
              <w:jc w:val="center"/>
              <w:rPr>
                <w:rFonts w:ascii="宋体" w:hAnsi="宋体" w:eastAsia="宋体" w:cs="宋体"/>
                <w:bCs/>
                <w:kern w:val="0"/>
                <w:sz w:val="24"/>
                <w:szCs w:val="24"/>
              </w:rPr>
            </w:pPr>
            <w:r>
              <w:rPr>
                <w:rFonts w:hint="eastAsia" w:ascii="宋体" w:hAnsi="宋体" w:eastAsia="宋体"/>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78" w:type="pct"/>
            <w:vAlign w:val="center"/>
          </w:tcPr>
          <w:p>
            <w:pPr>
              <w:pStyle w:val="22"/>
              <w:ind w:left="440" w:hanging="440" w:firstLineChars="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2"/>
              </w:rPr>
              <w:t>显示屏主/副屏</w:t>
            </w:r>
          </w:p>
        </w:tc>
        <w:tc>
          <w:tcPr>
            <w:tcW w:w="3806" w:type="pct"/>
            <w:vAlign w:val="center"/>
          </w:tcPr>
          <w:p>
            <w:pPr>
              <w:rPr>
                <w:rFonts w:ascii="宋体" w:hAnsi="宋体" w:eastAsia="宋体" w:cs="Times New Roman"/>
                <w:sz w:val="24"/>
                <w:szCs w:val="24"/>
              </w:rPr>
            </w:pPr>
            <w:r>
              <w:rPr>
                <w:rFonts w:hint="eastAsia" w:ascii="宋体" w:hAnsi="宋体" w:eastAsia="宋体" w:cs="Times New Roman"/>
                <w:sz w:val="24"/>
                <w:szCs w:val="24"/>
              </w:rPr>
              <w:t>主屏：5 寸 IPS 屏+触摸 副屏：5 寸 IPS 屏</w:t>
            </w:r>
          </w:p>
          <w:p>
            <w:pPr>
              <w:rPr>
                <w:rFonts w:ascii="宋体" w:hAnsi="宋体" w:eastAsia="宋体" w:cs="Times New Roman"/>
                <w:sz w:val="24"/>
                <w:szCs w:val="24"/>
              </w:rPr>
            </w:pPr>
            <w:r>
              <w:rPr>
                <w:rFonts w:hint="eastAsia" w:ascii="宋体" w:hAnsi="宋体" w:eastAsia="宋体" w:cs="Times New Roman"/>
                <w:sz w:val="24"/>
                <w:szCs w:val="24"/>
              </w:rPr>
              <w:t>分辨率：1280*720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78" w:type="pct"/>
            <w:vAlign w:val="center"/>
          </w:tcPr>
          <w:p>
            <w:pPr>
              <w:pStyle w:val="22"/>
              <w:ind w:left="440" w:hanging="440" w:firstLineChars="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操作系统</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Android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8" w:type="pct"/>
            <w:vAlign w:val="center"/>
          </w:tcPr>
          <w:p>
            <w:pPr>
              <w:pStyle w:val="22"/>
              <w:ind w:left="440" w:hanging="440" w:firstLineChars="0"/>
              <w:jc w:val="center"/>
              <w:rPr>
                <w:rFonts w:ascii="宋体" w:hAnsi="宋体" w:eastAsia="宋体" w:cs="Times New Roman"/>
                <w:sz w:val="24"/>
                <w:szCs w:val="24"/>
              </w:rPr>
            </w:pPr>
            <w:r>
              <w:rPr>
                <w:rFonts w:hint="eastAsia" w:ascii="宋体" w:hAnsi="宋体" w:eastAsia="宋体" w:cs="Times New Roman"/>
                <w:sz w:val="24"/>
                <w:szCs w:val="24"/>
              </w:rPr>
              <w:t>3</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储存</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2G+16G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78" w:type="pct"/>
            <w:vAlign w:val="center"/>
          </w:tcPr>
          <w:p>
            <w:pPr>
              <w:pStyle w:val="22"/>
              <w:ind w:left="440" w:hanging="440" w:firstLineChars="0"/>
              <w:jc w:val="center"/>
              <w:rPr>
                <w:rFonts w:ascii="宋体" w:hAnsi="宋体" w:eastAsia="宋体" w:cs="Times New Roman"/>
                <w:sz w:val="24"/>
                <w:szCs w:val="24"/>
              </w:rPr>
            </w:pPr>
            <w:r>
              <w:rPr>
                <w:rFonts w:hint="eastAsia" w:ascii="宋体" w:hAnsi="宋体" w:eastAsia="宋体" w:cs="Times New Roman"/>
                <w:sz w:val="24"/>
                <w:szCs w:val="24"/>
              </w:rPr>
              <w:t>4</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输入方式</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19 键机械键盘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8" w:type="pct"/>
            <w:vAlign w:val="center"/>
          </w:tcPr>
          <w:p>
            <w:pPr>
              <w:pStyle w:val="22"/>
              <w:ind w:left="440" w:hanging="440" w:firstLineChars="0"/>
              <w:jc w:val="center"/>
              <w:rPr>
                <w:rFonts w:ascii="宋体" w:hAnsi="宋体" w:eastAsia="宋体" w:cs="Times New Roman"/>
                <w:sz w:val="24"/>
                <w:szCs w:val="24"/>
              </w:rPr>
            </w:pPr>
            <w:r>
              <w:rPr>
                <w:rFonts w:hint="eastAsia" w:ascii="宋体" w:hAnsi="宋体" w:eastAsia="宋体" w:cs="Times New Roman"/>
                <w:sz w:val="24"/>
                <w:szCs w:val="24"/>
              </w:rPr>
              <w:t>5</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语音</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错误提示,可报消费金额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78" w:type="pct"/>
            <w:vAlign w:val="center"/>
          </w:tcPr>
          <w:p>
            <w:pPr>
              <w:pStyle w:val="22"/>
              <w:ind w:left="440" w:hanging="440" w:firstLineChars="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电源</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DC12V/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8" w:type="pct"/>
            <w:vAlign w:val="center"/>
          </w:tcPr>
          <w:p>
            <w:pPr>
              <w:pStyle w:val="22"/>
              <w:ind w:left="440" w:hanging="440" w:firstLineChars="0"/>
              <w:jc w:val="center"/>
              <w:rPr>
                <w:rFonts w:ascii="宋体" w:hAnsi="宋体" w:eastAsia="宋体" w:cs="Times New Roman"/>
                <w:sz w:val="24"/>
                <w:szCs w:val="24"/>
              </w:rPr>
            </w:pPr>
            <w:r>
              <w:rPr>
                <w:rFonts w:hint="eastAsia" w:ascii="宋体" w:hAnsi="宋体" w:eastAsia="宋体" w:cs="Times New Roman"/>
                <w:sz w:val="24"/>
                <w:szCs w:val="24"/>
              </w:rPr>
              <w:t>7</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接口</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电源接口*1；USB 接口*1；网络接口*1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8" w:type="pct"/>
            <w:vAlign w:val="center"/>
          </w:tcPr>
          <w:p>
            <w:pPr>
              <w:pStyle w:val="22"/>
              <w:ind w:left="440" w:hanging="440" w:firstLineChars="0"/>
              <w:jc w:val="center"/>
              <w:rPr>
                <w:rFonts w:ascii="宋体" w:hAnsi="宋体" w:eastAsia="宋体" w:cs="Times New Roman"/>
                <w:sz w:val="24"/>
                <w:szCs w:val="24"/>
              </w:rPr>
            </w:pPr>
            <w:r>
              <w:rPr>
                <w:rFonts w:hint="eastAsia" w:ascii="宋体" w:hAnsi="宋体" w:eastAsia="宋体" w:cs="Times New Roman"/>
                <w:sz w:val="24"/>
                <w:szCs w:val="24"/>
              </w:rPr>
              <w:t>8</w:t>
            </w: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读卡模块</w:t>
            </w:r>
          </w:p>
        </w:tc>
        <w:tc>
          <w:tcPr>
            <w:tcW w:w="3806" w:type="pct"/>
            <w:vAlign w:val="center"/>
          </w:tcPr>
          <w:p>
            <w:pPr>
              <w:rPr>
                <w:rFonts w:ascii="宋体" w:hAnsi="宋体" w:eastAsia="宋体" w:cs="Times New Roman"/>
                <w:sz w:val="24"/>
                <w:szCs w:val="24"/>
              </w:rPr>
            </w:pPr>
            <w:r>
              <w:rPr>
                <w:rFonts w:hint="eastAsia" w:ascii="宋体" w:hAnsi="宋体" w:eastAsia="宋体" w:cs="Times New Roman"/>
                <w:sz w:val="24"/>
                <w:szCs w:val="24"/>
              </w:rPr>
              <w:t>可读卡型：mifare one（M1）、S50、S70、复旦 F08</w:t>
            </w:r>
          </w:p>
          <w:p>
            <w:pPr>
              <w:rPr>
                <w:rFonts w:ascii="宋体" w:hAnsi="宋体" w:eastAsia="宋体" w:cs="Times New Roman"/>
                <w:sz w:val="24"/>
                <w:szCs w:val="24"/>
              </w:rPr>
            </w:pPr>
            <w:r>
              <w:rPr>
                <w:rFonts w:hint="eastAsia" w:ascii="宋体" w:hAnsi="宋体" w:eastAsia="宋体" w:cs="Times New Roman"/>
                <w:sz w:val="24"/>
                <w:szCs w:val="24"/>
              </w:rPr>
              <w:t>读卡时间：</w:t>
            </w:r>
            <w:r>
              <w:rPr>
                <w:rFonts w:hint="eastAsia" w:ascii="宋体" w:hAnsi="宋体" w:eastAsia="宋体"/>
                <w:sz w:val="24"/>
                <w:szCs w:val="24"/>
              </w:rPr>
              <w:t>≤</w:t>
            </w:r>
            <w:r>
              <w:rPr>
                <w:rFonts w:hint="eastAsia" w:ascii="宋体" w:hAnsi="宋体" w:eastAsia="宋体" w:cs="Times New Roman"/>
                <w:sz w:val="24"/>
                <w:szCs w:val="24"/>
              </w:rPr>
              <w:t>0.3 秒</w:t>
            </w:r>
          </w:p>
          <w:p>
            <w:pPr>
              <w:widowControl/>
              <w:jc w:val="left"/>
              <w:rPr>
                <w:rFonts w:ascii="宋体" w:hAnsi="宋体" w:eastAsia="宋体" w:cs="Times New Roman"/>
                <w:sz w:val="24"/>
                <w:szCs w:val="24"/>
              </w:rPr>
            </w:pPr>
            <w:r>
              <w:rPr>
                <w:rFonts w:hint="eastAsia" w:ascii="宋体" w:hAnsi="宋体" w:eastAsia="宋体" w:cs="宋体"/>
                <w:color w:val="000000"/>
                <w:kern w:val="0"/>
                <w:sz w:val="24"/>
                <w:szCs w:val="24"/>
                <w:lang w:bidi="ar"/>
              </w:rPr>
              <w:t>感应距离：3-8cm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8" w:type="pct"/>
            <w:vAlign w:val="center"/>
          </w:tcPr>
          <w:p>
            <w:pPr>
              <w:pStyle w:val="22"/>
              <w:ind w:firstLine="0" w:firstLineChars="0"/>
              <w:jc w:val="center"/>
              <w:rPr>
                <w:rFonts w:ascii="宋体" w:hAnsi="宋体" w:eastAsia="宋体" w:cs="宋体"/>
                <w:kern w:val="0"/>
                <w:sz w:val="24"/>
                <w:szCs w:val="24"/>
              </w:rPr>
            </w:pPr>
          </w:p>
        </w:tc>
        <w:tc>
          <w:tcPr>
            <w:tcW w:w="715" w:type="pct"/>
            <w:vAlign w:val="center"/>
          </w:tcPr>
          <w:p>
            <w:pPr>
              <w:rPr>
                <w:rFonts w:ascii="宋体" w:hAnsi="宋体" w:eastAsia="宋体" w:cs="宋体"/>
                <w:kern w:val="0"/>
                <w:sz w:val="24"/>
                <w:szCs w:val="24"/>
              </w:rPr>
            </w:pPr>
            <w:r>
              <w:rPr>
                <w:rFonts w:hint="eastAsia" w:ascii="宋体" w:hAnsi="宋体" w:eastAsia="宋体" w:cs="宋体"/>
                <w:kern w:val="0"/>
                <w:sz w:val="24"/>
                <w:szCs w:val="24"/>
              </w:rPr>
              <w:t>辅料</w:t>
            </w:r>
          </w:p>
        </w:tc>
        <w:tc>
          <w:tcPr>
            <w:tcW w:w="3806" w:type="pct"/>
            <w:vAlign w:val="center"/>
          </w:tcPr>
          <w:p>
            <w:pPr>
              <w:rPr>
                <w:rFonts w:ascii="宋体" w:hAnsi="宋体" w:eastAsia="宋体" w:cs="宋体"/>
                <w:kern w:val="0"/>
                <w:sz w:val="24"/>
                <w:szCs w:val="24"/>
              </w:rPr>
            </w:pPr>
            <w:r>
              <w:rPr>
                <w:rFonts w:hint="eastAsia" w:ascii="宋体" w:hAnsi="宋体" w:eastAsia="宋体" w:cs="宋体"/>
                <w:kern w:val="0"/>
                <w:sz w:val="24"/>
                <w:szCs w:val="24"/>
              </w:rPr>
              <w:t>自带附件包括:12V 电源适配器、合</w:t>
            </w:r>
          </w:p>
          <w:p>
            <w:pPr>
              <w:rPr>
                <w:rFonts w:ascii="宋体" w:hAnsi="宋体" w:eastAsia="宋体" w:cs="宋体"/>
                <w:kern w:val="0"/>
                <w:sz w:val="24"/>
                <w:szCs w:val="24"/>
              </w:rPr>
            </w:pPr>
            <w:r>
              <w:rPr>
                <w:rFonts w:hint="eastAsia" w:ascii="宋体" w:hAnsi="宋体" w:eastAsia="宋体" w:cs="宋体"/>
                <w:kern w:val="0"/>
                <w:sz w:val="24"/>
                <w:szCs w:val="24"/>
              </w:rPr>
              <w:t>格证、说明书等。</w:t>
            </w:r>
          </w:p>
        </w:tc>
      </w:tr>
    </w:tbl>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3.核心交换机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75"/>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275" w:type="dxa"/>
          </w:tcPr>
          <w:p>
            <w:pPr>
              <w:widowControl/>
              <w:rPr>
                <w:rFonts w:cs="宋体" w:asciiTheme="minorEastAsia" w:hAnsiTheme="minorEastAsia"/>
                <w:b/>
                <w:bCs/>
                <w:kern w:val="0"/>
                <w:sz w:val="24"/>
                <w:szCs w:val="24"/>
              </w:rPr>
            </w:pPr>
            <w:r>
              <w:rPr>
                <w:rFonts w:hint="eastAsia" w:cs="宋体" w:asciiTheme="minorEastAsia" w:hAnsiTheme="minorEastAsia"/>
                <w:b/>
                <w:bCs/>
                <w:kern w:val="0"/>
                <w:sz w:val="24"/>
                <w:szCs w:val="24"/>
              </w:rPr>
              <w:t>品名</w:t>
            </w:r>
          </w:p>
        </w:tc>
        <w:tc>
          <w:tcPr>
            <w:tcW w:w="6421" w:type="dxa"/>
          </w:tcPr>
          <w:p>
            <w:pPr>
              <w:widowControl/>
              <w:rPr>
                <w:rFonts w:cs="宋体" w:asciiTheme="minorEastAsia" w:hAnsiTheme="minorEastAsia"/>
                <w:b/>
                <w:bCs/>
                <w:kern w:val="0"/>
                <w:sz w:val="24"/>
                <w:szCs w:val="24"/>
              </w:rPr>
            </w:pPr>
            <w:r>
              <w:rPr>
                <w:rFonts w:hint="eastAsia" w:cs="宋体" w:asciiTheme="minorEastAsia" w:hAnsiTheme="minorEastAsia"/>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7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接口</w:t>
            </w:r>
          </w:p>
        </w:tc>
        <w:tc>
          <w:tcPr>
            <w:tcW w:w="6421" w:type="dxa"/>
          </w:tcPr>
          <w:p>
            <w:pPr>
              <w:widowControl/>
              <w:rPr>
                <w:rFonts w:cs="宋体" w:asciiTheme="minorEastAsia" w:hAnsiTheme="minorEastAsia"/>
                <w:kern w:val="0"/>
                <w:sz w:val="24"/>
                <w:szCs w:val="24"/>
              </w:rPr>
            </w:pPr>
            <w:r>
              <w:rPr>
                <w:rFonts w:cs="宋体" w:asciiTheme="minorEastAsia" w:hAnsiTheme="minorEastAsia"/>
                <w:kern w:val="0"/>
                <w:sz w:val="24"/>
                <w:szCs w:val="24"/>
              </w:rPr>
              <w:t>24个千兆电接口，4个GE/10GE SFP+光口</w:t>
            </w:r>
            <w:r>
              <w:rPr>
                <w:rFonts w:hint="eastAsia" w:cs="宋体" w:asciiTheme="minorEastAsia" w:hAnsiTheme="minorEastAsia"/>
                <w:kern w:val="0"/>
                <w:sz w:val="24"/>
                <w:szCs w:val="24"/>
              </w:rPr>
              <w:t>、USB存储接口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7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交换容量</w:t>
            </w:r>
          </w:p>
        </w:tc>
        <w:tc>
          <w:tcPr>
            <w:tcW w:w="6421" w:type="dxa"/>
          </w:tcPr>
          <w:p>
            <w:pPr>
              <w:widowControl/>
              <w:rPr>
                <w:rFonts w:asciiTheme="minorEastAsia" w:hAnsiTheme="minorEastAsia" w:cstheme="minorEastAsia"/>
                <w:kern w:val="0"/>
                <w:sz w:val="24"/>
                <w:szCs w:val="24"/>
              </w:rPr>
            </w:pPr>
            <w:r>
              <w:rPr>
                <w:rFonts w:hint="eastAsia" w:asciiTheme="minorEastAsia" w:hAnsiTheme="minorEastAsia" w:cstheme="minorEastAsia"/>
                <w:color w:val="000000"/>
                <w:sz w:val="24"/>
                <w:szCs w:val="24"/>
                <w:shd w:val="clear" w:color="auto" w:fill="FFFFFF"/>
              </w:rPr>
              <w:t>792Gbps/7.92Tbps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6"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7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包转发率</w:t>
            </w:r>
          </w:p>
        </w:tc>
        <w:tc>
          <w:tcPr>
            <w:tcW w:w="6421" w:type="dxa"/>
          </w:tcPr>
          <w:p>
            <w:pPr>
              <w:widowControl/>
              <w:rPr>
                <w:rFonts w:asciiTheme="minorEastAsia" w:hAnsiTheme="minorEastAsia" w:cstheme="minorEastAsia"/>
                <w:kern w:val="0"/>
                <w:sz w:val="24"/>
                <w:szCs w:val="24"/>
              </w:rPr>
            </w:pPr>
            <w:r>
              <w:rPr>
                <w:rFonts w:hint="eastAsia" w:asciiTheme="minorEastAsia" w:hAnsiTheme="minorEastAsia" w:cstheme="minorEastAsia"/>
                <w:color w:val="000000"/>
                <w:sz w:val="24"/>
                <w:szCs w:val="24"/>
                <w:shd w:val="clear" w:color="auto" w:fill="FFFFFF"/>
              </w:rPr>
              <w:t>222Mpps/2220Mpps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7" w:hRule="atLeast"/>
        </w:trPr>
        <w:tc>
          <w:tcPr>
            <w:tcW w:w="826"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27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易用性</w:t>
            </w:r>
          </w:p>
        </w:tc>
        <w:tc>
          <w:tcPr>
            <w:tcW w:w="6421" w:type="dxa"/>
          </w:tcPr>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支持端口聚合，支持手工和静态LACP</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支持防网关ARP欺骗，支持端口保护、隔离、防止ARP泛洪攻击功能</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支持零配置上线，故障一键替换；支持SDN统一管理</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支持终端IP-MAC绑定，当IP+MAC不对应时，可以将终端加入黑名单实现断开终端流量</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支持M-LAG技术，跨设备链路聚合（非堆叠技术实现），要求配对的设备有独立的控制平面</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支持标准ACL、双向 ACL</w:t>
            </w:r>
          </w:p>
          <w:p>
            <w:pPr>
              <w:pStyle w:val="10"/>
              <w:widowControl/>
              <w:shd w:val="clear" w:color="auto" w:fill="FFFFFF"/>
              <w:spacing w:beforeAutospacing="0" w:afterAutospacing="0"/>
              <w:rPr>
                <w:rFonts w:ascii="宋体" w:hAnsi="宋体" w:eastAsia="宋体" w:cs="宋体"/>
                <w:color w:val="666666"/>
                <w:szCs w:val="24"/>
              </w:rPr>
            </w:pPr>
            <w:r>
              <w:rPr>
                <w:rFonts w:hint="eastAsia" w:ascii="宋体" w:hAnsi="宋体" w:eastAsia="宋体" w:cs="宋体"/>
                <w:color w:val="000000"/>
                <w:szCs w:val="24"/>
                <w:shd w:val="clear" w:color="auto" w:fill="FFFFFF"/>
              </w:rPr>
              <w:t>支持用户分级管理和口令保护、支持 SSH2.0、支持端口隔离、支持 802.1X、支持端口安全、支持 MAC 地址认证、支持 IP Source Guard、支持 HTTPS</w:t>
            </w:r>
          </w:p>
          <w:p>
            <w:pPr>
              <w:pStyle w:val="10"/>
              <w:widowControl/>
              <w:shd w:val="clear" w:color="auto" w:fill="FFFFFF"/>
              <w:spacing w:beforeAutospacing="0" w:afterAutospacing="0"/>
              <w:rPr>
                <w:rFonts w:asciiTheme="minorEastAsia" w:hAnsiTheme="minorEastAsia" w:cstheme="minorEastAsia"/>
                <w:color w:val="000000"/>
                <w:szCs w:val="24"/>
                <w:shd w:val="clear" w:color="auto" w:fill="FFFFFF"/>
              </w:rPr>
            </w:pPr>
            <w:r>
              <w:rPr>
                <w:rFonts w:hint="eastAsia" w:ascii="宋体" w:hAnsi="宋体" w:eastAsia="宋体" w:cs="宋体"/>
                <w:color w:val="000000"/>
                <w:szCs w:val="24"/>
                <w:shd w:val="clear" w:color="auto" w:fill="FFFFFF"/>
              </w:rPr>
              <w:t>支持胖瘦模式切换， 瘦模式下零配置上线管理， 实现即插即用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6"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275" w:type="dxa"/>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安全性</w:t>
            </w:r>
          </w:p>
        </w:tc>
        <w:tc>
          <w:tcPr>
            <w:tcW w:w="6421" w:type="dxa"/>
          </w:tcPr>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AAA、PORTAL、802.1X、RADIUS、TACACS+、SSH、端口安全、支持将终端MAC地址、IP地址、VLAN ID 以及PORT号多个元素灵活绑定、用户分级、端口隔离、DHCP snooping、DAI、ARP，check、IP，source guard、CPU保护，支持端口环路检测功能、杜绝非法接入</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URPF、LAND攻击、SYN Flood攻击、Smurf攻击、Ping Flood攻击、TearDrop攻击、Ping of Death攻击、TCP报文攻击、ICMP报文攻击、TCP/UDP报文目的端口等于源端口攻击检测</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支持CPU，保护功能，如ICMP Flood拦截、SYN ，Flood攻击拦截等，CPU根据不同协议进行限速保护</w:t>
            </w:r>
          </w:p>
          <w:p>
            <w:pPr>
              <w:pStyle w:val="10"/>
              <w:widowControl/>
              <w:shd w:val="clear" w:color="auto" w:fill="FFFFFF"/>
              <w:spacing w:beforeAutospacing="0" w:afterAutospacing="0"/>
              <w:rPr>
                <w:rFonts w:ascii="微软雅黑" w:hAnsi="微软雅黑" w:eastAsia="微软雅黑" w:cs="微软雅黑"/>
                <w:color w:val="000000"/>
                <w:sz w:val="27"/>
                <w:szCs w:val="27"/>
                <w:shd w:val="clear" w:color="auto" w:fill="FFFFFF"/>
              </w:rPr>
            </w:pPr>
            <w:r>
              <w:rPr>
                <w:rFonts w:hint="eastAsia" w:ascii="宋体" w:hAnsi="宋体" w:eastAsia="宋体" w:cs="宋体"/>
                <w:color w:val="000000"/>
                <w:szCs w:val="24"/>
                <w:shd w:val="clear" w:color="auto" w:fill="FFFFFF"/>
              </w:rPr>
              <w:t>支持MSTP协议国密算法加密，RIP、OSPF协议支持国密认证算法，支持配置文件国密算法加密，防护设备配置环境信息泄漏</w:t>
            </w:r>
          </w:p>
        </w:tc>
      </w:tr>
    </w:tbl>
    <w:p>
      <w:pPr>
        <w:widowControl/>
        <w:rPr>
          <w:rFonts w:ascii="彩虹粗仿宋" w:hAnsi="宋体" w:eastAsia="彩虹粗仿宋"/>
          <w:sz w:val="32"/>
          <w:szCs w:val="32"/>
        </w:rPr>
      </w:pPr>
      <w:r>
        <w:rPr>
          <w:rFonts w:hint="eastAsia" w:ascii="彩虹粗仿宋" w:hAnsi="宋体" w:eastAsia="彩虹粗仿宋"/>
          <w:sz w:val="32"/>
          <w:szCs w:val="32"/>
        </w:rPr>
        <w:t>4.接入交换机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260"/>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260" w:type="dxa"/>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b/>
                <w:bCs/>
                <w:kern w:val="0"/>
                <w:sz w:val="24"/>
                <w:szCs w:val="24"/>
              </w:rPr>
            </w:pPr>
            <w:r>
              <w:rPr>
                <w:rFonts w:hint="eastAsia" w:cs="宋体" w:asciiTheme="minorEastAsia" w:hAnsiTheme="minorEastAsia"/>
                <w:b/>
                <w:bCs/>
                <w:kern w:val="0"/>
                <w:sz w:val="24"/>
                <w:szCs w:val="24"/>
              </w:rPr>
              <w:t>品名</w:t>
            </w:r>
          </w:p>
        </w:tc>
        <w:tc>
          <w:tcPr>
            <w:tcW w:w="6428" w:type="dxa"/>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b/>
                <w:bCs/>
                <w:kern w:val="0"/>
                <w:sz w:val="24"/>
                <w:szCs w:val="24"/>
              </w:rPr>
            </w:pPr>
            <w:r>
              <w:rPr>
                <w:rFonts w:hint="eastAsia" w:cs="宋体" w:asciiTheme="minorEastAsia" w:hAnsiTheme="minorEastAsia"/>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12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接口</w:t>
            </w:r>
          </w:p>
        </w:tc>
        <w:tc>
          <w:tcPr>
            <w:tcW w:w="642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24个10/100/1000Base-T自适应以太网接口、4个1G SFP接口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12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交换容量</w:t>
            </w:r>
          </w:p>
        </w:tc>
        <w:tc>
          <w:tcPr>
            <w:tcW w:w="642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336Gbps/3.36Tbps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12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包转发率</w:t>
            </w:r>
          </w:p>
        </w:tc>
        <w:tc>
          <w:tcPr>
            <w:tcW w:w="642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w:t>
            </w:r>
          </w:p>
        </w:tc>
        <w:tc>
          <w:tcPr>
            <w:tcW w:w="12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易用性</w:t>
            </w:r>
          </w:p>
        </w:tc>
        <w:tc>
          <w:tcPr>
            <w:tcW w:w="6428" w:type="dxa"/>
            <w:tcBorders>
              <w:top w:val="single" w:color="auto" w:sz="4" w:space="0"/>
              <w:left w:val="single" w:color="auto" w:sz="4" w:space="0"/>
              <w:bottom w:val="single" w:color="auto" w:sz="4" w:space="0"/>
              <w:right w:val="single" w:color="auto" w:sz="4" w:space="0"/>
            </w:tcBorders>
          </w:tcPr>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支持端口聚合，支持手工和静态LACP</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支持防网关ARP欺骗，支持端口保护、隔离、防止ARP泛洪攻击功能</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支持零配置上线，故障一键替换；支持SDN统一管理</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支持终端IP-MAC绑定，当IP+MAC不对应时，可以将终端加入黑名单实现断开终端流量</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支持M-LAG技术，跨设备链路聚合（非堆叠技术实现），要求配对的设备有独立的控制平面支持标准ACL、双向 ACL</w:t>
            </w:r>
          </w:p>
          <w:p>
            <w:pPr>
              <w:pStyle w:val="10"/>
              <w:widowControl/>
              <w:shd w:val="clear" w:color="auto" w:fill="FFFFFF"/>
              <w:spacing w:beforeAutospacing="0" w:afterAutospacing="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支持用户分级管理和口令保护、支持 SSH2.0、支持端口隔离、支持 802.1X、支持端口安全、支持 MAC 地址认证、支持 IP Source Guard、支持 HTTPS支持胖瘦模式切换， 瘦模式下零配置上线管理， 实现即插即用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w:t>
            </w:r>
          </w:p>
        </w:tc>
        <w:tc>
          <w:tcPr>
            <w:tcW w:w="126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安全性</w:t>
            </w:r>
          </w:p>
        </w:tc>
        <w:tc>
          <w:tcPr>
            <w:tcW w:w="642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支持SP、WRR、DRR、SP+WFQ、 SP+WRR、SP+DRR、RED/WRED队列调度、过滤非法的MAC地址、支持广播风暴抑制、管理员分级管理和口令保护、SNMP、CLI(Telnet/Console)、RMON、SSH、Syslog/Debug、NTP/SNTP、FTP、TFTP、Web、WIS公有云平台管理</w:t>
            </w:r>
          </w:p>
        </w:tc>
      </w:tr>
    </w:tbl>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cs="宋体" w:asciiTheme="minorEastAsia" w:hAnsiTheme="minorEastAsia"/>
          <w:kern w:val="0"/>
          <w:sz w:val="24"/>
          <w:szCs w:val="24"/>
        </w:rPr>
      </w:pPr>
      <w:r>
        <w:rPr>
          <w:rFonts w:hint="eastAsia" w:ascii="彩虹粗仿宋" w:hAnsi="宋体" w:eastAsia="彩虹粗仿宋"/>
          <w:sz w:val="32"/>
          <w:szCs w:val="32"/>
        </w:rPr>
        <w:t>5.智能网关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75"/>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1"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序号</w:t>
            </w:r>
          </w:p>
        </w:tc>
        <w:tc>
          <w:tcPr>
            <w:tcW w:w="1275"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品名</w:t>
            </w:r>
          </w:p>
        </w:tc>
        <w:tc>
          <w:tcPr>
            <w:tcW w:w="6436"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1"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275" w:type="dxa"/>
            <w:vAlign w:val="center"/>
          </w:tcPr>
          <w:p>
            <w:pPr>
              <w:jc w:val="center"/>
              <w:rPr>
                <w:rFonts w:ascii="宋体" w:hAnsi="宋体" w:eastAsia="宋体" w:cs="宋体"/>
                <w:sz w:val="24"/>
                <w:szCs w:val="24"/>
              </w:rPr>
            </w:pPr>
            <w:r>
              <w:rPr>
                <w:rFonts w:hint="eastAsia" w:ascii="宋体" w:hAnsi="宋体" w:eastAsia="宋体" w:cs="宋体"/>
                <w:sz w:val="24"/>
                <w:szCs w:val="24"/>
              </w:rPr>
              <w:t>业务接口</w:t>
            </w:r>
          </w:p>
        </w:tc>
        <w:tc>
          <w:tcPr>
            <w:tcW w:w="6436" w:type="dxa"/>
          </w:tcPr>
          <w:p>
            <w:pPr>
              <w:jc w:val="left"/>
              <w:rPr>
                <w:rFonts w:ascii="宋体" w:hAnsi="宋体" w:eastAsia="宋体" w:cs="宋体"/>
                <w:sz w:val="24"/>
                <w:szCs w:val="24"/>
              </w:rPr>
            </w:pPr>
            <w:r>
              <w:rPr>
                <w:rFonts w:hint="eastAsia" w:ascii="宋体" w:hAnsi="宋体" w:eastAsia="宋体" w:cs="宋体"/>
                <w:sz w:val="24"/>
                <w:szCs w:val="24"/>
              </w:rPr>
              <w:t>10个以上千兆电口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1"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275" w:type="dxa"/>
            <w:vAlign w:val="center"/>
          </w:tcPr>
          <w:p>
            <w:pPr>
              <w:jc w:val="center"/>
              <w:rPr>
                <w:rFonts w:ascii="宋体" w:hAnsi="宋体" w:eastAsia="宋体" w:cs="宋体"/>
                <w:sz w:val="24"/>
                <w:szCs w:val="24"/>
              </w:rPr>
            </w:pPr>
            <w:r>
              <w:rPr>
                <w:rFonts w:hint="eastAsia" w:ascii="宋体" w:hAnsi="宋体" w:eastAsia="宋体" w:cs="宋体"/>
                <w:sz w:val="24"/>
                <w:szCs w:val="24"/>
              </w:rPr>
              <w:t>三层接口</w:t>
            </w:r>
          </w:p>
        </w:tc>
        <w:tc>
          <w:tcPr>
            <w:tcW w:w="6436" w:type="dxa"/>
          </w:tcPr>
          <w:p>
            <w:pPr>
              <w:jc w:val="left"/>
              <w:rPr>
                <w:rFonts w:ascii="宋体" w:hAnsi="宋体" w:eastAsia="宋体" w:cs="宋体"/>
                <w:sz w:val="24"/>
                <w:szCs w:val="24"/>
              </w:rPr>
            </w:pPr>
            <w:r>
              <w:rPr>
                <w:rFonts w:hint="eastAsia" w:ascii="宋体" w:hAnsi="宋体" w:eastAsia="宋体" w:cs="宋体"/>
                <w:sz w:val="24"/>
                <w:szCs w:val="24"/>
              </w:rPr>
              <w:t>4个以上WAN口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275" w:type="dxa"/>
            <w:vAlign w:val="center"/>
          </w:tcPr>
          <w:p>
            <w:pPr>
              <w:jc w:val="center"/>
              <w:rPr>
                <w:rFonts w:ascii="宋体" w:hAnsi="宋体" w:eastAsia="宋体" w:cs="宋体"/>
                <w:sz w:val="24"/>
                <w:szCs w:val="24"/>
              </w:rPr>
            </w:pPr>
            <w:r>
              <w:rPr>
                <w:rFonts w:hint="eastAsia" w:ascii="宋体" w:hAnsi="宋体" w:eastAsia="宋体" w:cs="宋体"/>
                <w:sz w:val="24"/>
                <w:szCs w:val="24"/>
              </w:rPr>
              <w:t>出口带宽</w:t>
            </w:r>
          </w:p>
        </w:tc>
        <w:tc>
          <w:tcPr>
            <w:tcW w:w="6436" w:type="dxa"/>
          </w:tcPr>
          <w:p>
            <w:pPr>
              <w:rPr>
                <w:rFonts w:ascii="宋体" w:hAnsi="宋体" w:eastAsia="宋体" w:cs="宋体"/>
                <w:sz w:val="24"/>
                <w:szCs w:val="24"/>
              </w:rPr>
            </w:pPr>
            <w:r>
              <w:rPr>
                <w:rFonts w:hint="eastAsia" w:ascii="宋体" w:hAnsi="宋体" w:eastAsia="宋体" w:cs="宋体"/>
                <w:sz w:val="24"/>
                <w:szCs w:val="24"/>
              </w:rPr>
              <w:t>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275" w:type="dxa"/>
            <w:vAlign w:val="center"/>
          </w:tcPr>
          <w:p>
            <w:pPr>
              <w:spacing w:line="360" w:lineRule="auto"/>
              <w:jc w:val="center"/>
              <w:rPr>
                <w:rFonts w:ascii="宋体" w:hAnsi="宋体" w:eastAsia="宋体" w:cs="宋体"/>
                <w:sz w:val="24"/>
                <w:szCs w:val="24"/>
              </w:rPr>
            </w:pPr>
            <w:r>
              <w:rPr>
                <w:rStyle w:val="16"/>
                <w:rFonts w:hint="eastAsia" w:ascii="宋体" w:hAnsi="宋体" w:eastAsia="宋体" w:cs="宋体"/>
                <w:b w:val="0"/>
                <w:color w:val="000000"/>
                <w:sz w:val="24"/>
                <w:szCs w:val="24"/>
                <w:shd w:val="clear" w:color="auto" w:fill="FFFFFF"/>
              </w:rPr>
              <w:t>部署模式</w:t>
            </w:r>
          </w:p>
        </w:tc>
        <w:tc>
          <w:tcPr>
            <w:tcW w:w="6436" w:type="dxa"/>
          </w:tcPr>
          <w:p>
            <w:pPr>
              <w:spacing w:line="360" w:lineRule="auto"/>
              <w:rPr>
                <w:rFonts w:ascii="宋体" w:hAnsi="宋体" w:eastAsia="宋体" w:cs="宋体"/>
                <w:sz w:val="24"/>
                <w:szCs w:val="24"/>
              </w:rPr>
            </w:pPr>
            <w:r>
              <w:rPr>
                <w:rFonts w:hint="eastAsia" w:ascii="宋体" w:hAnsi="宋体" w:eastAsia="宋体" w:cs="宋体"/>
                <w:color w:val="000000"/>
                <w:sz w:val="24"/>
                <w:szCs w:val="24"/>
                <w:shd w:val="clear" w:color="auto" w:fill="FFFFFF"/>
              </w:rPr>
              <w:t>网关模式、旁挂模式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275" w:type="dxa"/>
            <w:vAlign w:val="center"/>
          </w:tcPr>
          <w:p>
            <w:pPr>
              <w:spacing w:line="360" w:lineRule="auto"/>
              <w:jc w:val="center"/>
              <w:rPr>
                <w:rStyle w:val="16"/>
                <w:rFonts w:ascii="宋体" w:hAnsi="宋体" w:eastAsia="宋体" w:cs="宋体"/>
                <w:b w:val="0"/>
                <w:color w:val="000000"/>
                <w:sz w:val="24"/>
                <w:szCs w:val="24"/>
                <w:shd w:val="clear" w:color="auto" w:fill="FFFFFF"/>
              </w:rPr>
            </w:pPr>
            <w:r>
              <w:rPr>
                <w:rStyle w:val="16"/>
                <w:rFonts w:hint="eastAsia" w:ascii="宋体" w:hAnsi="宋体" w:eastAsia="宋体" w:cs="宋体"/>
                <w:b w:val="0"/>
                <w:color w:val="000000"/>
                <w:sz w:val="24"/>
                <w:szCs w:val="24"/>
                <w:shd w:val="clear" w:color="auto" w:fill="FFFFFF"/>
              </w:rPr>
              <w:t>网关设置</w:t>
            </w:r>
          </w:p>
        </w:tc>
        <w:tc>
          <w:tcPr>
            <w:tcW w:w="6436" w:type="dxa"/>
          </w:tcPr>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上网方式支持动态 IP、静态 IP、PPPoE 拨号上网</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支持多WAN上行，支持多WAN负载均衡、互联网线路检测、支持主备AC模式、支持一线多拨功能</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VLAN</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链路汇聚</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支持IPsec VPN</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支持IPv6组网</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IPV4/IPV6   DHCP地址池</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DNS代理</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DNS服务器</w:t>
            </w:r>
          </w:p>
          <w:p>
            <w:pPr>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静态NAT、动态NAT，端口映射</w:t>
            </w:r>
          </w:p>
        </w:tc>
      </w:tr>
    </w:tbl>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lang w:val="en-US" w:eastAsia="zh-CN"/>
        </w:rPr>
        <w:t>6</w:t>
      </w:r>
      <w:r>
        <w:rPr>
          <w:rFonts w:hint="eastAsia" w:ascii="彩虹粗仿宋" w:hAnsi="宋体" w:eastAsia="彩虹粗仿宋"/>
          <w:sz w:val="32"/>
          <w:szCs w:val="32"/>
        </w:rPr>
        <w:t>.云服务器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260"/>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序号</w:t>
            </w:r>
          </w:p>
        </w:tc>
        <w:tc>
          <w:tcPr>
            <w:tcW w:w="1260"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品名</w:t>
            </w:r>
          </w:p>
        </w:tc>
        <w:tc>
          <w:tcPr>
            <w:tcW w:w="6436" w:type="dxa"/>
          </w:tcPr>
          <w:p>
            <w:pPr>
              <w:spacing w:line="586" w:lineRule="exact"/>
              <w:rPr>
                <w:rFonts w:ascii="宋体" w:hAnsi="宋体" w:eastAsia="宋体" w:cs="宋体"/>
                <w:b/>
                <w:bCs/>
                <w:sz w:val="24"/>
                <w:szCs w:val="24"/>
              </w:rPr>
            </w:pPr>
            <w:r>
              <w:rPr>
                <w:rFonts w:hint="eastAsia" w:ascii="宋体" w:hAnsi="宋体" w:eastAsia="宋体" w:cs="宋体"/>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26"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1</w:t>
            </w:r>
          </w:p>
        </w:tc>
        <w:tc>
          <w:tcPr>
            <w:tcW w:w="1260"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CPU</w:t>
            </w:r>
          </w:p>
        </w:tc>
        <w:tc>
          <w:tcPr>
            <w:tcW w:w="6436" w:type="dxa"/>
          </w:tcPr>
          <w:p>
            <w:pPr>
              <w:spacing w:line="586" w:lineRule="exact"/>
              <w:rPr>
                <w:rFonts w:ascii="宋体" w:hAnsi="宋体" w:eastAsia="宋体" w:cs="宋体"/>
                <w:sz w:val="24"/>
                <w:szCs w:val="24"/>
              </w:rPr>
            </w:pPr>
            <w:r>
              <w:rPr>
                <w:rFonts w:hint="eastAsia" w:ascii="宋体" w:hAnsi="宋体" w:eastAsia="宋体" w:cs="宋体"/>
                <w:sz w:val="24"/>
                <w:szCs w:val="24"/>
              </w:rPr>
              <w:t>主频2.20GHz、8核或更高,支持x86架构的处理器，使用多核心处理器提高性能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2</w:t>
            </w:r>
          </w:p>
        </w:tc>
        <w:tc>
          <w:tcPr>
            <w:tcW w:w="1260"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内存</w:t>
            </w:r>
          </w:p>
        </w:tc>
        <w:tc>
          <w:tcPr>
            <w:tcW w:w="6436" w:type="dxa"/>
          </w:tcPr>
          <w:p>
            <w:pPr>
              <w:spacing w:line="586" w:lineRule="exact"/>
              <w:rPr>
                <w:rFonts w:ascii="宋体" w:hAnsi="宋体" w:eastAsia="宋体" w:cs="宋体"/>
                <w:sz w:val="24"/>
                <w:szCs w:val="24"/>
              </w:rPr>
            </w:pPr>
            <w:r>
              <w:rPr>
                <w:rFonts w:hint="eastAsia" w:ascii="宋体" w:hAnsi="宋体" w:eastAsia="宋体" w:cs="宋体"/>
                <w:sz w:val="24"/>
                <w:szCs w:val="24"/>
              </w:rPr>
              <w:t>16G或更高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3</w:t>
            </w:r>
          </w:p>
        </w:tc>
        <w:tc>
          <w:tcPr>
            <w:tcW w:w="1260"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硬盘</w:t>
            </w:r>
          </w:p>
        </w:tc>
        <w:tc>
          <w:tcPr>
            <w:tcW w:w="6436" w:type="dxa"/>
          </w:tcPr>
          <w:p>
            <w:pPr>
              <w:spacing w:line="586" w:lineRule="exact"/>
              <w:rPr>
                <w:rFonts w:ascii="宋体" w:hAnsi="宋体" w:eastAsia="宋体" w:cs="宋体"/>
                <w:sz w:val="24"/>
                <w:szCs w:val="24"/>
              </w:rPr>
            </w:pPr>
            <w:r>
              <w:rPr>
                <w:rFonts w:hint="eastAsia" w:ascii="宋体" w:hAnsi="宋体" w:eastAsia="宋体" w:cs="宋体"/>
                <w:sz w:val="24"/>
                <w:szCs w:val="24"/>
              </w:rPr>
              <w:t>1TB或更高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4</w:t>
            </w:r>
          </w:p>
        </w:tc>
        <w:tc>
          <w:tcPr>
            <w:tcW w:w="1260" w:type="dxa"/>
            <w:vAlign w:val="center"/>
          </w:tcPr>
          <w:p>
            <w:pPr>
              <w:spacing w:line="586" w:lineRule="exact"/>
              <w:jc w:val="center"/>
              <w:rPr>
                <w:rFonts w:ascii="宋体" w:hAnsi="宋体" w:eastAsia="宋体" w:cs="宋体"/>
                <w:sz w:val="24"/>
                <w:szCs w:val="24"/>
              </w:rPr>
            </w:pPr>
            <w:r>
              <w:rPr>
                <w:rFonts w:hint="eastAsia" w:ascii="宋体" w:hAnsi="宋体" w:eastAsia="宋体" w:cs="宋体"/>
                <w:sz w:val="24"/>
                <w:szCs w:val="24"/>
              </w:rPr>
              <w:t>操作系统</w:t>
            </w:r>
          </w:p>
        </w:tc>
        <w:tc>
          <w:tcPr>
            <w:tcW w:w="6436" w:type="dxa"/>
          </w:tcPr>
          <w:p>
            <w:pPr>
              <w:spacing w:line="586" w:lineRule="exact"/>
              <w:rPr>
                <w:rFonts w:ascii="宋体" w:hAnsi="宋体" w:eastAsia="宋体" w:cs="宋体"/>
                <w:sz w:val="24"/>
                <w:szCs w:val="24"/>
              </w:rPr>
            </w:pPr>
            <w:r>
              <w:rPr>
                <w:rFonts w:hint="eastAsia" w:ascii="宋体" w:hAnsi="宋体" w:eastAsia="宋体" w:cs="宋体"/>
                <w:sz w:val="24"/>
                <w:szCs w:val="24"/>
              </w:rPr>
              <w:t>Windows Server、Centos、Linux操作系统</w:t>
            </w:r>
          </w:p>
        </w:tc>
      </w:tr>
    </w:tbl>
    <w:p>
      <w:pPr>
        <w:spacing w:line="586" w:lineRule="exact"/>
        <w:ind w:firstLine="643" w:firstLineChars="200"/>
        <w:rPr>
          <w:rFonts w:hint="eastAsia" w:ascii="彩虹粗仿宋" w:hAnsi="宋体" w:eastAsia="彩虹粗仿宋"/>
          <w:b/>
          <w:bCs/>
          <w:sz w:val="32"/>
          <w:szCs w:val="32"/>
        </w:rPr>
      </w:pPr>
    </w:p>
    <w:p>
      <w:pPr>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z w:val="32"/>
          <w:szCs w:val="32"/>
        </w:rPr>
        <w:t>五、技术要求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1.平台支持要求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系统应选择先进的技术方案，具备坚实的研发基础和较长的应用时间，符合相关的国际、国家以及行业标准；</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2.可靠性和完全性要求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系统设计时必须考虑整体的安全性、从访问控制、安全认证、数据加密、系统安全等多个方面对系统进行安全性设计，提高系统的完全性；</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3.对其他第三方软件的依赖程度不能太高；</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系统在实现各项业务的同时保证操作简单，易于管理人员进行日常管理与维护，对研发技术人员依赖程度低；</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4.性能要求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系统就确保在大并发访问量下的访问速度、稳定性和可靠性，应具备系统运行监控和数据备份的有效策略和机制。</w:t>
      </w:r>
    </w:p>
    <w:p>
      <w:pPr>
        <w:adjustRightInd w:val="0"/>
        <w:snapToGrid w:val="0"/>
        <w:spacing w:line="586"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z w:val="32"/>
          <w:szCs w:val="32"/>
        </w:rPr>
        <w:t>5、</w:t>
      </w:r>
      <w:r>
        <w:rPr>
          <w:rFonts w:hint="eastAsia" w:ascii="彩虹粗仿宋" w:hAnsi="宋体" w:eastAsia="彩虹粗仿宋"/>
          <w:snapToGrid w:val="0"/>
          <w:kern w:val="0"/>
          <w:sz w:val="32"/>
          <w:szCs w:val="32"/>
        </w:rPr>
        <w:t>产品质量需严格按学校规定的技术标准执行；</w:t>
      </w:r>
    </w:p>
    <w:p>
      <w:pPr>
        <w:adjustRightInd w:val="0"/>
        <w:snapToGrid w:val="0"/>
        <w:spacing w:line="586"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z w:val="32"/>
          <w:szCs w:val="32"/>
        </w:rPr>
        <w:t>6、</w:t>
      </w:r>
      <w:r>
        <w:rPr>
          <w:rFonts w:hint="eastAsia" w:ascii="彩虹粗仿宋" w:hAnsi="宋体" w:eastAsia="彩虹粗仿宋"/>
          <w:snapToGrid w:val="0"/>
          <w:kern w:val="0"/>
          <w:sz w:val="32"/>
          <w:szCs w:val="32"/>
        </w:rPr>
        <w:t>供应商提供的产品符合法定的质量标准，并对产品质量负责，必要时向用户方提供必要的质量资料，例如产品检验报告书等相关资料。</w:t>
      </w:r>
    </w:p>
    <w:p>
      <w:pPr>
        <w:adjustRightInd w:val="0"/>
        <w:snapToGrid w:val="0"/>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六、供货及验收要求</w:t>
      </w:r>
      <w:r>
        <w:rPr>
          <w:rFonts w:ascii="彩虹粗仿宋" w:hAnsi="宋体" w:eastAsia="彩虹粗仿宋"/>
          <w:b/>
          <w:bCs/>
          <w:snapToGrid w:val="0"/>
          <w:kern w:val="0"/>
          <w:sz w:val="32"/>
          <w:szCs w:val="32"/>
        </w:rPr>
        <w:t xml:space="preserve"> </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1.合同签订之日起</w:t>
      </w:r>
      <w:bookmarkStart w:id="0" w:name="_GoBack"/>
      <w:bookmarkEnd w:id="0"/>
      <w:r>
        <w:rPr>
          <w:rFonts w:hint="eastAsia" w:ascii="彩虹粗仿宋" w:hAnsi="宋体" w:eastAsia="彩虹粗仿宋"/>
          <w:sz w:val="32"/>
          <w:szCs w:val="32"/>
        </w:rPr>
        <w:t>50天内完成供货并安装，供应商负责运输、装卸、上门全免费安装调试、培训服务等，由此产生的一切费用均由供应商承担。</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2.供应商提供的产品及服务必须经合法途径取得的。</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3.供应商应按现行的国家或行业技术及验收标准和采购邀请函的规定提供硬件服务，因供应商提供硬件服务达不到约定的标准，供应商承担违约责任。</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4.三方各派代表参加验收。验收中，如果供应商所提供的产品、服务与合同规定不符，由使用单位应在验收当天向供应商提出书面异议。</w:t>
      </w:r>
    </w:p>
    <w:p>
      <w:pPr>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七、款项支付要求</w:t>
      </w:r>
    </w:p>
    <w:p>
      <w:pPr>
        <w:pStyle w:val="3"/>
        <w:ind w:firstLine="640" w:firstLineChars="200"/>
      </w:pPr>
      <w:r>
        <w:rPr>
          <w:rFonts w:hint="eastAsia" w:ascii="彩虹粗仿宋" w:hAnsi="宋体" w:eastAsia="彩虹粗仿宋" w:cs="Times New Roman"/>
          <w:snapToGrid w:val="0"/>
          <w:kern w:val="0"/>
          <w:sz w:val="32"/>
          <w:szCs w:val="32"/>
        </w:rPr>
        <w:t>验收合格后，由甲方向乙方支付合同金额的 95%，自验收报告签订之日起满一年，且系统正常运行，甲方需向乙方支付剩余款项（质保金）5%。</w:t>
      </w:r>
    </w:p>
    <w:p>
      <w:pPr>
        <w:adjustRightInd w:val="0"/>
        <w:snapToGrid w:val="0"/>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八、报价要求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本项目供应商应为招标人开具13%的增值税专用发票，如为小规模纳税人，则按企业实际税率开具增值税专用发票。</w:t>
      </w:r>
    </w:p>
    <w:p>
      <w:pPr>
        <w:adjustRightInd w:val="0"/>
        <w:snapToGrid w:val="0"/>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九、售后服务</w:t>
      </w:r>
    </w:p>
    <w:p>
      <w:pPr>
        <w:adjustRightInd w:val="0"/>
        <w:snapToGrid w:val="0"/>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（一）售后服务要求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1.供应商须保证所提供产品在质量保证期之内，并须对由于产品质量而发生的任何问题负责。</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 免费产品质保期、保修期：</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软件：免费提供质保、保修不少于5年，期限从系统终验合格之日起，在质保期内，免费对系统的运行维护提供技术支持、对运行中的故障进检测和修复等。在质保期内，所有的软件由于政策性原因需要调整的版本或者接口应免费升级。</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硬件：全部产品提供免费原厂质保、保修不少于5年。</w:t>
      </w:r>
    </w:p>
    <w:p>
      <w:pPr>
        <w:adjustRightInd w:val="0"/>
        <w:snapToGrid w:val="0"/>
        <w:spacing w:line="586"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z w:val="32"/>
          <w:szCs w:val="32"/>
        </w:rPr>
        <w:t>3.售后维保：项目维保内容包括但不限于设备维修、配套系统维护等，所免费用包含但不限于维修费、人工费、配件费、差旅费等。中标人须设有维修服务电话，中标人在接到售后服务热线后，应立即做出回应，并在承诺的服务时间内实施服务，包括设备维修、系统维护升级、故障排除、性能调优、技术咨询等。如货物出现故障，电话响应无法解决，中标人必须在接报修电话1小时内技术响应，遇重大问题12小时内现场响应。</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4. 提供设备操作及维修手册，对操作人员进行使用、保养培训，对维修人员进行技术培训，使招标人员能独立操作等，确保能正常安全运行。</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5.供应商需定期回访客户，定期进行系统检测，提供每半年1次的巡检服务，每年对相关系统运行提供运行检测和优化报告；</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6.供应商根据使用方实际需求对用户人员进行培训与指导服务，直到熟练掌握。</w:t>
      </w:r>
    </w:p>
    <w:p>
      <w:pPr>
        <w:adjustRightInd w:val="0"/>
        <w:snapToGrid w:val="0"/>
        <w:spacing w:line="586" w:lineRule="exact"/>
        <w:ind w:firstLine="643" w:firstLineChars="200"/>
        <w:rPr>
          <w:rFonts w:ascii="彩虹粗仿宋" w:hAnsi="宋体" w:eastAsia="彩虹粗仿宋"/>
          <w:b/>
          <w:bCs/>
          <w:snapToGrid w:val="0"/>
          <w:kern w:val="0"/>
          <w:sz w:val="32"/>
          <w:szCs w:val="32"/>
        </w:rPr>
      </w:pPr>
      <w:r>
        <w:rPr>
          <w:rFonts w:hint="eastAsia" w:ascii="彩虹粗仿宋" w:hAnsi="宋体" w:eastAsia="彩虹粗仿宋"/>
          <w:b/>
          <w:bCs/>
          <w:snapToGrid w:val="0"/>
          <w:kern w:val="0"/>
          <w:sz w:val="32"/>
          <w:szCs w:val="32"/>
        </w:rPr>
        <w:t>（二）培训要求</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1、由供应商负责技术和保养培训、技术培训，承担售后服务，并出具相关材料。提供相应的培训计划，包括设备操作、应用培训及维修维护培训，详细说明培训的方式、内容、地点、人数、时间等实质性内容。</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2、供应商应对用户的指定人员提供培训，使其能对设备进行日常的维护保养及能对一般故障进行维修，并向培训人员提供维修图纸及维修手册、维修密码及软件备份。</w:t>
      </w:r>
    </w:p>
    <w:p>
      <w:pPr>
        <w:adjustRightInd w:val="0"/>
        <w:snapToGrid w:val="0"/>
        <w:spacing w:line="586"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3、供应商应对用户的操作人员进行操作培训，使其能对设备进行熟练的操作。</w:t>
      </w:r>
    </w:p>
    <w:p>
      <w:pPr>
        <w:adjustRightInd w:val="0"/>
        <w:snapToGrid w:val="0"/>
        <w:spacing w:line="586" w:lineRule="exact"/>
        <w:ind w:firstLine="643" w:firstLineChars="200"/>
        <w:rPr>
          <w:rFonts w:ascii="彩虹粗仿宋" w:hAnsi="宋体" w:eastAsia="彩虹粗仿宋"/>
          <w:b/>
          <w:bCs/>
          <w:snapToGrid w:val="0"/>
          <w:kern w:val="0"/>
          <w:sz w:val="32"/>
          <w:szCs w:val="32"/>
        </w:rPr>
      </w:pPr>
    </w:p>
    <w:p>
      <w:pPr>
        <w:spacing w:line="560" w:lineRule="exact"/>
        <w:rPr>
          <w:rFonts w:ascii="宋体" w:hAnsi="宋体" w:eastAsia="宋体" w:cs="Times New Roman"/>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F6F64"/>
    <w:multiLevelType w:val="multilevel"/>
    <w:tmpl w:val="16AF6F64"/>
    <w:lvl w:ilvl="0" w:tentative="0">
      <w:start w:val="1"/>
      <w:numFmt w:val="decimal"/>
      <w:lvlText w:val="%1"/>
      <w:lvlJc w:val="left"/>
      <w:pPr>
        <w:ind w:left="440" w:hanging="440"/>
      </w:pPr>
      <w:rPr>
        <w:rFonts w:hint="eastAsia"/>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29"/>
    <w:rsid w:val="00020A23"/>
    <w:rsid w:val="00046DFB"/>
    <w:rsid w:val="00056545"/>
    <w:rsid w:val="000808A2"/>
    <w:rsid w:val="0008719A"/>
    <w:rsid w:val="000874F7"/>
    <w:rsid w:val="000C61BD"/>
    <w:rsid w:val="000D63A4"/>
    <w:rsid w:val="000D6721"/>
    <w:rsid w:val="00103E8F"/>
    <w:rsid w:val="001146EC"/>
    <w:rsid w:val="00115359"/>
    <w:rsid w:val="001236F9"/>
    <w:rsid w:val="0013436C"/>
    <w:rsid w:val="0013644B"/>
    <w:rsid w:val="001557AE"/>
    <w:rsid w:val="00157AD7"/>
    <w:rsid w:val="00171D19"/>
    <w:rsid w:val="00172A27"/>
    <w:rsid w:val="00180D9E"/>
    <w:rsid w:val="001929E6"/>
    <w:rsid w:val="00195B93"/>
    <w:rsid w:val="001A0AA4"/>
    <w:rsid w:val="001B31FE"/>
    <w:rsid w:val="001D15E2"/>
    <w:rsid w:val="00202894"/>
    <w:rsid w:val="00202A9A"/>
    <w:rsid w:val="00206947"/>
    <w:rsid w:val="002174A8"/>
    <w:rsid w:val="002359C5"/>
    <w:rsid w:val="00236F75"/>
    <w:rsid w:val="0025639A"/>
    <w:rsid w:val="00261122"/>
    <w:rsid w:val="002625FF"/>
    <w:rsid w:val="00265AA3"/>
    <w:rsid w:val="00266C3A"/>
    <w:rsid w:val="00281909"/>
    <w:rsid w:val="002A5B4B"/>
    <w:rsid w:val="002B2A1B"/>
    <w:rsid w:val="002C417F"/>
    <w:rsid w:val="002C4B4B"/>
    <w:rsid w:val="002D5E29"/>
    <w:rsid w:val="002E2080"/>
    <w:rsid w:val="00306D4B"/>
    <w:rsid w:val="003152DE"/>
    <w:rsid w:val="00347259"/>
    <w:rsid w:val="00380492"/>
    <w:rsid w:val="00385C91"/>
    <w:rsid w:val="003A020E"/>
    <w:rsid w:val="003A4E54"/>
    <w:rsid w:val="003A7690"/>
    <w:rsid w:val="003B29BA"/>
    <w:rsid w:val="003E6595"/>
    <w:rsid w:val="003F3682"/>
    <w:rsid w:val="00413D5A"/>
    <w:rsid w:val="004465A4"/>
    <w:rsid w:val="00462EE4"/>
    <w:rsid w:val="004727BC"/>
    <w:rsid w:val="00474494"/>
    <w:rsid w:val="00477597"/>
    <w:rsid w:val="0048101A"/>
    <w:rsid w:val="004821A8"/>
    <w:rsid w:val="004866BC"/>
    <w:rsid w:val="004E4570"/>
    <w:rsid w:val="004E528F"/>
    <w:rsid w:val="005207C0"/>
    <w:rsid w:val="0055225C"/>
    <w:rsid w:val="00562208"/>
    <w:rsid w:val="00582DA0"/>
    <w:rsid w:val="005A0417"/>
    <w:rsid w:val="005C1D0E"/>
    <w:rsid w:val="005D204B"/>
    <w:rsid w:val="005D265E"/>
    <w:rsid w:val="005D5AF5"/>
    <w:rsid w:val="006243E8"/>
    <w:rsid w:val="006550A1"/>
    <w:rsid w:val="00685A90"/>
    <w:rsid w:val="006B753B"/>
    <w:rsid w:val="006C4DF6"/>
    <w:rsid w:val="006F2B6E"/>
    <w:rsid w:val="006F38FC"/>
    <w:rsid w:val="00714EC0"/>
    <w:rsid w:val="007345FB"/>
    <w:rsid w:val="00750D32"/>
    <w:rsid w:val="00757D34"/>
    <w:rsid w:val="00764993"/>
    <w:rsid w:val="00766261"/>
    <w:rsid w:val="007821F0"/>
    <w:rsid w:val="0079050F"/>
    <w:rsid w:val="007A1F03"/>
    <w:rsid w:val="007A404B"/>
    <w:rsid w:val="007C2AFF"/>
    <w:rsid w:val="007D25C6"/>
    <w:rsid w:val="007D5999"/>
    <w:rsid w:val="007D7AF1"/>
    <w:rsid w:val="00800DB9"/>
    <w:rsid w:val="00805EA1"/>
    <w:rsid w:val="0082275E"/>
    <w:rsid w:val="00830CC2"/>
    <w:rsid w:val="008653DA"/>
    <w:rsid w:val="008815AB"/>
    <w:rsid w:val="00894EA4"/>
    <w:rsid w:val="008D1A2D"/>
    <w:rsid w:val="008D3B07"/>
    <w:rsid w:val="008E79B5"/>
    <w:rsid w:val="00905ABC"/>
    <w:rsid w:val="00905E56"/>
    <w:rsid w:val="00912190"/>
    <w:rsid w:val="00944077"/>
    <w:rsid w:val="00955DBD"/>
    <w:rsid w:val="00991CB1"/>
    <w:rsid w:val="009964EB"/>
    <w:rsid w:val="009B7FE9"/>
    <w:rsid w:val="009E7FAC"/>
    <w:rsid w:val="009F1949"/>
    <w:rsid w:val="00A00C7B"/>
    <w:rsid w:val="00A03C05"/>
    <w:rsid w:val="00A106B6"/>
    <w:rsid w:val="00A2106F"/>
    <w:rsid w:val="00A23383"/>
    <w:rsid w:val="00A4160C"/>
    <w:rsid w:val="00A43965"/>
    <w:rsid w:val="00A50A84"/>
    <w:rsid w:val="00A60C99"/>
    <w:rsid w:val="00A83230"/>
    <w:rsid w:val="00AF09C2"/>
    <w:rsid w:val="00AF4F6A"/>
    <w:rsid w:val="00B01E52"/>
    <w:rsid w:val="00B11025"/>
    <w:rsid w:val="00B26F82"/>
    <w:rsid w:val="00B2766E"/>
    <w:rsid w:val="00B32FCE"/>
    <w:rsid w:val="00B37F3A"/>
    <w:rsid w:val="00B52689"/>
    <w:rsid w:val="00B5459D"/>
    <w:rsid w:val="00B665DA"/>
    <w:rsid w:val="00BA4F53"/>
    <w:rsid w:val="00BC0000"/>
    <w:rsid w:val="00BC5339"/>
    <w:rsid w:val="00BE1691"/>
    <w:rsid w:val="00BE2FEC"/>
    <w:rsid w:val="00BF0A5E"/>
    <w:rsid w:val="00C03692"/>
    <w:rsid w:val="00C04A90"/>
    <w:rsid w:val="00C16739"/>
    <w:rsid w:val="00C30E70"/>
    <w:rsid w:val="00C40EAF"/>
    <w:rsid w:val="00C650F0"/>
    <w:rsid w:val="00C70CDC"/>
    <w:rsid w:val="00C83EE4"/>
    <w:rsid w:val="00C85C35"/>
    <w:rsid w:val="00CA5584"/>
    <w:rsid w:val="00CB2E20"/>
    <w:rsid w:val="00CC1BF8"/>
    <w:rsid w:val="00D067B2"/>
    <w:rsid w:val="00D1779B"/>
    <w:rsid w:val="00D23E03"/>
    <w:rsid w:val="00D26B3E"/>
    <w:rsid w:val="00D325AE"/>
    <w:rsid w:val="00D54A37"/>
    <w:rsid w:val="00D65BF8"/>
    <w:rsid w:val="00D70597"/>
    <w:rsid w:val="00D71E5F"/>
    <w:rsid w:val="00D81269"/>
    <w:rsid w:val="00D95965"/>
    <w:rsid w:val="00DB039D"/>
    <w:rsid w:val="00DB1D73"/>
    <w:rsid w:val="00DC6D78"/>
    <w:rsid w:val="00DC75CF"/>
    <w:rsid w:val="00DD79DA"/>
    <w:rsid w:val="00E0493D"/>
    <w:rsid w:val="00E0680B"/>
    <w:rsid w:val="00E32800"/>
    <w:rsid w:val="00E5102A"/>
    <w:rsid w:val="00E51F90"/>
    <w:rsid w:val="00EC3EF7"/>
    <w:rsid w:val="00ED01CF"/>
    <w:rsid w:val="00ED41F7"/>
    <w:rsid w:val="00ED4A26"/>
    <w:rsid w:val="00EE2713"/>
    <w:rsid w:val="00EE45C4"/>
    <w:rsid w:val="00F0087F"/>
    <w:rsid w:val="00F4207C"/>
    <w:rsid w:val="00F43B61"/>
    <w:rsid w:val="00F46104"/>
    <w:rsid w:val="00F46164"/>
    <w:rsid w:val="00F54D40"/>
    <w:rsid w:val="00F574D9"/>
    <w:rsid w:val="00F57946"/>
    <w:rsid w:val="00F744EF"/>
    <w:rsid w:val="00F92D95"/>
    <w:rsid w:val="00F972B2"/>
    <w:rsid w:val="00FA28E2"/>
    <w:rsid w:val="00FD68B3"/>
    <w:rsid w:val="00FF54C1"/>
    <w:rsid w:val="026F018C"/>
    <w:rsid w:val="073E6F3C"/>
    <w:rsid w:val="07E23C72"/>
    <w:rsid w:val="0A2F3356"/>
    <w:rsid w:val="0D417345"/>
    <w:rsid w:val="0F9D3D2C"/>
    <w:rsid w:val="10490906"/>
    <w:rsid w:val="12423B6F"/>
    <w:rsid w:val="14EE0E52"/>
    <w:rsid w:val="15B30AF5"/>
    <w:rsid w:val="16A45182"/>
    <w:rsid w:val="1768419F"/>
    <w:rsid w:val="17FA6B5E"/>
    <w:rsid w:val="18437AC7"/>
    <w:rsid w:val="18546479"/>
    <w:rsid w:val="1A5F3693"/>
    <w:rsid w:val="21867809"/>
    <w:rsid w:val="245473A9"/>
    <w:rsid w:val="25D6534F"/>
    <w:rsid w:val="26CA56BC"/>
    <w:rsid w:val="27AD7087"/>
    <w:rsid w:val="29813B86"/>
    <w:rsid w:val="2B1B6DC7"/>
    <w:rsid w:val="2B81456D"/>
    <w:rsid w:val="310C2006"/>
    <w:rsid w:val="34401B48"/>
    <w:rsid w:val="376D427E"/>
    <w:rsid w:val="3C177F2C"/>
    <w:rsid w:val="3DE82C2F"/>
    <w:rsid w:val="445D2E02"/>
    <w:rsid w:val="44AC47A4"/>
    <w:rsid w:val="46BD37F6"/>
    <w:rsid w:val="484E6EEF"/>
    <w:rsid w:val="4B6C26CB"/>
    <w:rsid w:val="4BDE1E58"/>
    <w:rsid w:val="4C2C4D07"/>
    <w:rsid w:val="51CD4943"/>
    <w:rsid w:val="55A61CD7"/>
    <w:rsid w:val="55FB55C5"/>
    <w:rsid w:val="5B5A7750"/>
    <w:rsid w:val="5C6342A8"/>
    <w:rsid w:val="5D2A2A61"/>
    <w:rsid w:val="5D9E3405"/>
    <w:rsid w:val="5E1C33F4"/>
    <w:rsid w:val="5E1E68F7"/>
    <w:rsid w:val="60890F6F"/>
    <w:rsid w:val="64187EC6"/>
    <w:rsid w:val="647F4AC3"/>
    <w:rsid w:val="66B451F6"/>
    <w:rsid w:val="67BC5ABE"/>
    <w:rsid w:val="68172955"/>
    <w:rsid w:val="69AF1771"/>
    <w:rsid w:val="6B0F546C"/>
    <w:rsid w:val="6C2178B1"/>
    <w:rsid w:val="6D7952F5"/>
    <w:rsid w:val="6E401570"/>
    <w:rsid w:val="6F1A3BE3"/>
    <w:rsid w:val="700C7562"/>
    <w:rsid w:val="75A0590A"/>
    <w:rsid w:val="7603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9"/>
    <w:qFormat/>
    <w:uiPriority w:val="0"/>
    <w:pPr>
      <w:jc w:val="left"/>
    </w:pPr>
  </w:style>
  <w:style w:type="paragraph" w:styleId="4">
    <w:name w:val="Body Text"/>
    <w:basedOn w:val="1"/>
    <w:link w:val="26"/>
    <w:qFormat/>
    <w:uiPriority w:val="0"/>
    <w:pPr>
      <w:spacing w:after="120"/>
    </w:pPr>
  </w:style>
  <w:style w:type="paragraph" w:styleId="5">
    <w:name w:val="index 4"/>
    <w:basedOn w:val="1"/>
    <w:next w:val="1"/>
    <w:unhideWhenUsed/>
    <w:qFormat/>
    <w:uiPriority w:val="0"/>
    <w:pPr>
      <w:ind w:left="600" w:leftChars="600"/>
    </w:pPr>
  </w:style>
  <w:style w:type="paragraph" w:styleId="6">
    <w:name w:val="Balloon Text"/>
    <w:basedOn w:val="1"/>
    <w:link w:val="23"/>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3"/>
    <w:next w:val="3"/>
    <w:link w:val="30"/>
    <w:qFormat/>
    <w:uiPriority w:val="0"/>
    <w:rPr>
      <w:b/>
      <w:bCs/>
    </w:rPr>
  </w:style>
  <w:style w:type="paragraph" w:styleId="12">
    <w:name w:val="Body Text First Indent"/>
    <w:basedOn w:val="4"/>
    <w:link w:val="27"/>
    <w:unhideWhenUsed/>
    <w:qFormat/>
    <w:uiPriority w:val="99"/>
    <w:pPr>
      <w:ind w:firstLine="420" w:firstLineChars="1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页眉 Char"/>
    <w:basedOn w:val="15"/>
    <w:link w:val="8"/>
    <w:qFormat/>
    <w:uiPriority w:val="0"/>
    <w:rPr>
      <w:kern w:val="2"/>
      <w:sz w:val="18"/>
      <w:szCs w:val="18"/>
    </w:rPr>
  </w:style>
  <w:style w:type="character" w:customStyle="1" w:styleId="19">
    <w:name w:val="页脚 Char"/>
    <w:basedOn w:val="15"/>
    <w:link w:val="7"/>
    <w:qFormat/>
    <w:uiPriority w:val="0"/>
    <w:rPr>
      <w:kern w:val="2"/>
      <w:sz w:val="18"/>
      <w:szCs w:val="18"/>
    </w:rPr>
  </w:style>
  <w:style w:type="character" w:customStyle="1" w:styleId="20">
    <w:name w:val="HTML 预设格式 Char"/>
    <w:basedOn w:val="15"/>
    <w:link w:val="9"/>
    <w:qFormat/>
    <w:uiPriority w:val="99"/>
    <w:rPr>
      <w:rFonts w:ascii="宋体" w:hAnsi="宋体" w:eastAsia="宋体" w:cs="宋体"/>
      <w:sz w:val="24"/>
      <w:szCs w:val="24"/>
    </w:rPr>
  </w:style>
  <w:style w:type="paragraph" w:styleId="21">
    <w:name w:val="No Spacing"/>
    <w:qFormat/>
    <w:uiPriority w:val="1"/>
    <w:pPr>
      <w:widowControl w:val="0"/>
      <w:spacing w:line="360" w:lineRule="auto"/>
      <w:jc w:val="both"/>
    </w:pPr>
    <w:rPr>
      <w:rFonts w:ascii="宋体" w:hAnsi="宋体" w:eastAsiaTheme="minorEastAsia" w:cstheme="minorBidi"/>
      <w:kern w:val="2"/>
      <w:sz w:val="24"/>
      <w:szCs w:val="22"/>
      <w:lang w:val="en-US" w:eastAsia="zh-CN" w:bidi="ar-SA"/>
    </w:rPr>
  </w:style>
  <w:style w:type="paragraph" w:styleId="22">
    <w:name w:val="List Paragraph"/>
    <w:basedOn w:val="1"/>
    <w:link w:val="24"/>
    <w:unhideWhenUsed/>
    <w:qFormat/>
    <w:uiPriority w:val="34"/>
    <w:pPr>
      <w:ind w:firstLine="420" w:firstLineChars="200"/>
    </w:pPr>
  </w:style>
  <w:style w:type="character" w:customStyle="1" w:styleId="23">
    <w:name w:val="批注框文本 Char"/>
    <w:basedOn w:val="15"/>
    <w:link w:val="6"/>
    <w:qFormat/>
    <w:uiPriority w:val="0"/>
    <w:rPr>
      <w:kern w:val="2"/>
      <w:sz w:val="18"/>
      <w:szCs w:val="18"/>
    </w:rPr>
  </w:style>
  <w:style w:type="character" w:customStyle="1" w:styleId="24">
    <w:name w:val="列出段落 Char"/>
    <w:link w:val="22"/>
    <w:qFormat/>
    <w:locked/>
    <w:uiPriority w:val="34"/>
    <w:rPr>
      <w:kern w:val="2"/>
      <w:sz w:val="21"/>
      <w:szCs w:val="22"/>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character" w:customStyle="1" w:styleId="26">
    <w:name w:val="正文文本 Char"/>
    <w:basedOn w:val="15"/>
    <w:link w:val="4"/>
    <w:qFormat/>
    <w:uiPriority w:val="0"/>
    <w:rPr>
      <w:kern w:val="2"/>
      <w:sz w:val="21"/>
      <w:szCs w:val="22"/>
    </w:rPr>
  </w:style>
  <w:style w:type="character" w:customStyle="1" w:styleId="27">
    <w:name w:val="正文首行缩进 Char"/>
    <w:basedOn w:val="26"/>
    <w:link w:val="12"/>
    <w:qFormat/>
    <w:uiPriority w:val="99"/>
    <w:rPr>
      <w:kern w:val="2"/>
      <w:sz w:val="21"/>
      <w:szCs w:val="22"/>
    </w:rPr>
  </w:style>
  <w:style w:type="character" w:customStyle="1" w:styleId="28">
    <w:name w:val="标题 2 Char"/>
    <w:basedOn w:val="15"/>
    <w:link w:val="2"/>
    <w:semiHidden/>
    <w:qFormat/>
    <w:uiPriority w:val="0"/>
    <w:rPr>
      <w:rFonts w:asciiTheme="majorHAnsi" w:hAnsiTheme="majorHAnsi" w:eastAsiaTheme="majorEastAsia" w:cstheme="majorBidi"/>
      <w:b/>
      <w:bCs/>
      <w:kern w:val="2"/>
      <w:sz w:val="32"/>
      <w:szCs w:val="32"/>
    </w:rPr>
  </w:style>
  <w:style w:type="character" w:customStyle="1" w:styleId="29">
    <w:name w:val="批注文字 Char"/>
    <w:basedOn w:val="15"/>
    <w:link w:val="3"/>
    <w:qFormat/>
    <w:uiPriority w:val="0"/>
    <w:rPr>
      <w:kern w:val="2"/>
      <w:sz w:val="21"/>
      <w:szCs w:val="22"/>
    </w:rPr>
  </w:style>
  <w:style w:type="character" w:customStyle="1" w:styleId="30">
    <w:name w:val="批注主题 Char"/>
    <w:basedOn w:val="29"/>
    <w:link w:val="11"/>
    <w:qFormat/>
    <w:uiPriority w:val="0"/>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BC51-A5AD-4B14-811D-6454A37608F3}">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828</Words>
  <Characters>4724</Characters>
  <Lines>39</Lines>
  <Paragraphs>11</Paragraphs>
  <TotalTime>344</TotalTime>
  <ScaleCrop>false</ScaleCrop>
  <LinksUpToDate>false</LinksUpToDate>
  <CharactersWithSpaces>5541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2025-02-21T09:34:00Z</dcterms:created>
  <dc:creator>huanglingxiao.zj</dc:creator>
  <cp:lastModifiedBy>陈莎</cp:lastModifiedBy>
  <dcterms:modified xsi:type="dcterms:W3CDTF">2025-03-07T08:25:55Z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00631347BBAA4292B306F8B8281097E1_13</vt:lpwstr>
  </property>
  <property fmtid="{D5CDD505-2E9C-101B-9397-08002B2CF9AE}" pid="4" name="fileWhereFroms">
    <vt:lpwstr>PpjeLB1gRN0lwrPqMaCTkvJRgmP7thEmKibsF+sUT6fE7fnyO0dL1bXJnmKF80vcGoiwrOrHxh+4d0h+NpfYvVymW53hs0KjQ/0+AHNrvQGL1Kex5PfDuKQOg5o6epURPlrU5uavPKFtYn7Uulx75RAkfdKGq3qW0uybuMd6KJEjWArLEBerXLxl4y+ysmmrQ0htqvwxbqNlqRDXHpphWk8FivgzzhxnVat0iMvngezAEqyDE9ZWcXIJAKgUdu7</vt:lpwstr>
  </property>
  <property fmtid="{D5CDD505-2E9C-101B-9397-08002B2CF9AE}" pid="5" name="KSOTemplateDocerSaveRecord">
    <vt:lpwstr>eyJoZGlkIjoiNDMzNTA4MGEyMjc5NzEwOThmODE4MmIzYjkyN2MyOWMiLCJ1c2VySWQiOiI3NDkxOTkwNTcifQ==</vt:lpwstr>
  </property>
</Properties>
</file>