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67D2A" w14:textId="7AEBC2EC" w:rsidR="00DD0AE6" w:rsidRDefault="00D64AC6">
      <w:pPr>
        <w:adjustRightInd w:val="0"/>
        <w:snapToGrid w:val="0"/>
        <w:spacing w:line="360" w:lineRule="auto"/>
        <w:jc w:val="center"/>
        <w:rPr>
          <w:rFonts w:ascii="彩虹小标宋" w:eastAsia="彩虹小标宋" w:hAnsi="宋体"/>
          <w:snapToGrid w:val="0"/>
          <w:kern w:val="0"/>
          <w:sz w:val="36"/>
          <w:szCs w:val="36"/>
        </w:rPr>
      </w:pPr>
      <w:r>
        <w:rPr>
          <w:rFonts w:ascii="彩虹黑体" w:eastAsia="彩虹黑体" w:hAnsi="宋体" w:cs="宋体" w:hint="eastAsia"/>
          <w:b/>
          <w:bCs/>
          <w:color w:val="000000"/>
          <w:kern w:val="0"/>
          <w:sz w:val="36"/>
          <w:szCs w:val="36"/>
        </w:rPr>
        <w:t>瑞安市塘下人民医院科技金融及数字金融合作项目（</w:t>
      </w:r>
      <w:r w:rsidRPr="002F52E6">
        <w:rPr>
          <w:rFonts w:ascii="彩虹黑体" w:eastAsia="彩虹黑体" w:hAnsi="宋体" w:cs="宋体" w:hint="eastAsia"/>
          <w:b/>
          <w:bCs/>
          <w:color w:val="000000"/>
          <w:kern w:val="0"/>
          <w:sz w:val="36"/>
          <w:szCs w:val="36"/>
        </w:rPr>
        <w:t>统一支付及对账平台项目</w:t>
      </w:r>
      <w:r>
        <w:rPr>
          <w:rFonts w:ascii="彩虹黑体" w:eastAsia="彩虹黑体" w:hAnsi="宋体" w:cs="宋体" w:hint="eastAsia"/>
          <w:b/>
          <w:bCs/>
          <w:color w:val="000000"/>
          <w:kern w:val="0"/>
          <w:sz w:val="36"/>
          <w:szCs w:val="36"/>
        </w:rPr>
        <w:t>）的采购需求</w:t>
      </w:r>
    </w:p>
    <w:p w14:paraId="41A1E13A" w14:textId="77777777" w:rsidR="00D64AC6" w:rsidRDefault="00D64AC6">
      <w:pPr>
        <w:adjustRightInd w:val="0"/>
        <w:snapToGrid w:val="0"/>
        <w:spacing w:line="587" w:lineRule="atLeast"/>
        <w:ind w:firstLineChars="200" w:firstLine="640"/>
        <w:rPr>
          <w:rFonts w:ascii="彩虹粗仿宋" w:eastAsia="彩虹粗仿宋" w:hAnsiTheme="minorEastAsia" w:cs="Times New Roman"/>
          <w:bCs/>
          <w:sz w:val="32"/>
          <w:szCs w:val="28"/>
        </w:rPr>
      </w:pPr>
    </w:p>
    <w:p w14:paraId="1413BEA5" w14:textId="245F6859" w:rsidR="00D64AC6" w:rsidRDefault="00D64AC6">
      <w:pPr>
        <w:adjustRightInd w:val="0"/>
        <w:snapToGrid w:val="0"/>
        <w:spacing w:line="587" w:lineRule="atLeast"/>
        <w:ind w:firstLineChars="200" w:firstLine="640"/>
        <w:rPr>
          <w:rFonts w:ascii="彩虹粗仿宋" w:eastAsia="彩虹粗仿宋" w:hAnsiTheme="minorEastAsia" w:cs="Times New Roman"/>
          <w:bCs/>
          <w:sz w:val="32"/>
          <w:szCs w:val="28"/>
        </w:rPr>
      </w:pPr>
      <w:r w:rsidRPr="005061C8">
        <w:rPr>
          <w:rFonts w:ascii="彩虹粗仿宋" w:eastAsia="彩虹粗仿宋" w:hAnsiTheme="minorEastAsia" w:cs="Times New Roman" w:hint="eastAsia"/>
          <w:bCs/>
          <w:sz w:val="32"/>
          <w:szCs w:val="32"/>
        </w:rPr>
        <w:t>本次瑞安市</w:t>
      </w:r>
      <w:r>
        <w:rPr>
          <w:rFonts w:ascii="彩虹粗仿宋" w:eastAsia="彩虹粗仿宋" w:hAnsiTheme="minorEastAsia" w:cs="Times New Roman" w:hint="eastAsia"/>
          <w:bCs/>
          <w:sz w:val="32"/>
          <w:szCs w:val="32"/>
        </w:rPr>
        <w:t>塘下人民医院</w:t>
      </w:r>
      <w:r w:rsidRPr="005061C8">
        <w:rPr>
          <w:rFonts w:ascii="彩虹粗仿宋" w:eastAsia="彩虹粗仿宋" w:hAnsiTheme="minorEastAsia" w:cs="Times New Roman" w:hint="eastAsia"/>
          <w:bCs/>
          <w:sz w:val="32"/>
          <w:szCs w:val="32"/>
        </w:rPr>
        <w:t>科技金融及数字金融项目涉及</w:t>
      </w:r>
      <w:r w:rsidRPr="00D64AC6">
        <w:rPr>
          <w:rFonts w:ascii="彩虹粗仿宋" w:eastAsia="彩虹粗仿宋" w:hAnsiTheme="minorEastAsia" w:cs="Times New Roman" w:hint="eastAsia"/>
          <w:bCs/>
          <w:sz w:val="32"/>
          <w:szCs w:val="32"/>
        </w:rPr>
        <w:t>统一支付及对账平台</w:t>
      </w:r>
      <w:r w:rsidRPr="00467D06">
        <w:rPr>
          <w:rFonts w:ascii="彩虹粗仿宋" w:eastAsia="彩虹粗仿宋" w:hAnsiTheme="minorEastAsia" w:cs="Times New Roman" w:hint="eastAsia"/>
          <w:bCs/>
          <w:sz w:val="32"/>
          <w:szCs w:val="32"/>
        </w:rPr>
        <w:t>系统</w:t>
      </w:r>
      <w:r w:rsidRPr="005061C8">
        <w:rPr>
          <w:rFonts w:ascii="彩虹粗仿宋" w:eastAsia="彩虹粗仿宋" w:hAnsiTheme="minorEastAsia" w:cs="Times New Roman" w:hint="eastAsia"/>
          <w:bCs/>
          <w:sz w:val="32"/>
          <w:szCs w:val="32"/>
        </w:rPr>
        <w:t>项目，具体内容如下</w:t>
      </w:r>
      <w:r>
        <w:rPr>
          <w:rFonts w:ascii="彩虹粗仿宋" w:eastAsia="彩虹粗仿宋" w:hAnsiTheme="minorEastAsia" w:cs="Times New Roman" w:hint="eastAsia"/>
          <w:bCs/>
          <w:sz w:val="32"/>
          <w:szCs w:val="32"/>
        </w:rPr>
        <w:t>：</w:t>
      </w:r>
    </w:p>
    <w:p w14:paraId="175AA028" w14:textId="77777777" w:rsidR="00DD0AE6" w:rsidRDefault="00B24DDE">
      <w:pPr>
        <w:adjustRightInd w:val="0"/>
        <w:snapToGrid w:val="0"/>
        <w:spacing w:line="587" w:lineRule="atLeast"/>
        <w:ind w:firstLineChars="200" w:firstLine="640"/>
        <w:outlineLvl w:val="0"/>
        <w:rPr>
          <w:rFonts w:ascii="彩虹黑体" w:eastAsia="彩虹黑体" w:hAnsi="宋体"/>
          <w:sz w:val="32"/>
          <w:szCs w:val="32"/>
        </w:rPr>
      </w:pPr>
      <w:r>
        <w:rPr>
          <w:rFonts w:ascii="彩虹黑体" w:eastAsia="彩虹黑体" w:hAnsi="宋体" w:cs="宋体" w:hint="eastAsia"/>
          <w:color w:val="333333"/>
          <w:kern w:val="0"/>
          <w:sz w:val="32"/>
          <w:szCs w:val="32"/>
          <w:shd w:val="clear" w:color="auto" w:fill="FFFFFF"/>
        </w:rPr>
        <w:t>一、</w:t>
      </w:r>
      <w:r>
        <w:rPr>
          <w:rFonts w:ascii="彩虹黑体" w:eastAsia="彩虹黑体" w:hAnsi="宋体" w:hint="eastAsia"/>
          <w:sz w:val="32"/>
          <w:szCs w:val="32"/>
        </w:rPr>
        <w:t>采购内容</w:t>
      </w:r>
    </w:p>
    <w:tbl>
      <w:tblPr>
        <w:tblW w:w="4717" w:type="pct"/>
        <w:tblInd w:w="288" w:type="dxa"/>
        <w:tblLook w:val="04A0" w:firstRow="1" w:lastRow="0" w:firstColumn="1" w:lastColumn="0" w:noHBand="0" w:noVBand="1"/>
      </w:tblPr>
      <w:tblGrid>
        <w:gridCol w:w="1526"/>
        <w:gridCol w:w="4494"/>
        <w:gridCol w:w="2020"/>
      </w:tblGrid>
      <w:tr w:rsidR="00DD0AE6" w:rsidRPr="00D64AC6" w14:paraId="1423EB54" w14:textId="77777777">
        <w:trPr>
          <w:trHeight w:val="570"/>
        </w:trPr>
        <w:tc>
          <w:tcPr>
            <w:tcW w:w="949" w:type="pct"/>
            <w:tcBorders>
              <w:top w:val="single" w:sz="4" w:space="0" w:color="000000"/>
              <w:left w:val="single" w:sz="4" w:space="0" w:color="000000"/>
              <w:bottom w:val="single" w:sz="4" w:space="0" w:color="000000"/>
              <w:right w:val="single" w:sz="4" w:space="0" w:color="000000"/>
            </w:tcBorders>
            <w:noWrap/>
            <w:vAlign w:val="center"/>
          </w:tcPr>
          <w:p w14:paraId="52B5DB56" w14:textId="77777777" w:rsidR="00DD0AE6" w:rsidRPr="00D64AC6" w:rsidRDefault="00B24DDE">
            <w:pPr>
              <w:widowControl/>
              <w:jc w:val="center"/>
              <w:textAlignment w:val="center"/>
              <w:rPr>
                <w:rFonts w:ascii="宋体" w:eastAsia="宋体" w:hAnsi="宋体" w:cs="宋体"/>
                <w:b/>
                <w:bCs/>
                <w:color w:val="000000"/>
                <w:sz w:val="24"/>
                <w:szCs w:val="24"/>
              </w:rPr>
            </w:pPr>
            <w:r w:rsidRPr="00D64AC6">
              <w:rPr>
                <w:rFonts w:ascii="宋体" w:eastAsia="宋体" w:hAnsi="宋体" w:cs="宋体" w:hint="eastAsia"/>
                <w:b/>
                <w:bCs/>
                <w:color w:val="000000"/>
                <w:kern w:val="0"/>
                <w:sz w:val="24"/>
                <w:szCs w:val="24"/>
                <w:lang w:bidi="ar"/>
              </w:rPr>
              <w:t>序号</w:t>
            </w:r>
          </w:p>
        </w:tc>
        <w:tc>
          <w:tcPr>
            <w:tcW w:w="2795" w:type="pct"/>
            <w:tcBorders>
              <w:top w:val="single" w:sz="4" w:space="0" w:color="000000"/>
              <w:left w:val="single" w:sz="4" w:space="0" w:color="000000"/>
              <w:bottom w:val="single" w:sz="4" w:space="0" w:color="000000"/>
              <w:right w:val="single" w:sz="4" w:space="0" w:color="000000"/>
            </w:tcBorders>
            <w:vAlign w:val="center"/>
          </w:tcPr>
          <w:p w14:paraId="0F26C688" w14:textId="77777777" w:rsidR="00DD0AE6" w:rsidRPr="00D64AC6" w:rsidRDefault="00B24DDE">
            <w:pPr>
              <w:widowControl/>
              <w:jc w:val="center"/>
              <w:textAlignment w:val="center"/>
              <w:rPr>
                <w:rFonts w:ascii="宋体" w:eastAsia="宋体" w:hAnsi="宋体" w:cs="宋体"/>
                <w:b/>
                <w:bCs/>
                <w:color w:val="000000"/>
                <w:sz w:val="24"/>
                <w:szCs w:val="24"/>
              </w:rPr>
            </w:pPr>
            <w:r w:rsidRPr="00D64AC6">
              <w:rPr>
                <w:rFonts w:ascii="宋体" w:eastAsia="宋体" w:hAnsi="宋体" w:cs="宋体" w:hint="eastAsia"/>
                <w:b/>
                <w:bCs/>
                <w:color w:val="000000"/>
                <w:kern w:val="0"/>
                <w:sz w:val="24"/>
                <w:szCs w:val="24"/>
                <w:lang w:bidi="ar"/>
              </w:rPr>
              <w:t>系统名称</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5AAA4E4B" w14:textId="77777777" w:rsidR="00DD0AE6" w:rsidRPr="00D64AC6" w:rsidRDefault="00B24DDE">
            <w:pPr>
              <w:widowControl/>
              <w:jc w:val="center"/>
              <w:textAlignment w:val="center"/>
              <w:rPr>
                <w:rFonts w:ascii="宋体" w:eastAsia="宋体" w:hAnsi="宋体" w:cs="宋体"/>
                <w:b/>
                <w:bCs/>
                <w:color w:val="000000"/>
                <w:sz w:val="24"/>
                <w:szCs w:val="24"/>
              </w:rPr>
            </w:pPr>
            <w:r w:rsidRPr="00D64AC6">
              <w:rPr>
                <w:rFonts w:ascii="宋体" w:eastAsia="宋体" w:hAnsi="宋体" w:cs="宋体" w:hint="eastAsia"/>
                <w:b/>
                <w:bCs/>
                <w:color w:val="000000"/>
                <w:kern w:val="0"/>
                <w:sz w:val="24"/>
                <w:szCs w:val="24"/>
                <w:lang w:bidi="ar"/>
              </w:rPr>
              <w:t>数量</w:t>
            </w:r>
          </w:p>
        </w:tc>
      </w:tr>
      <w:tr w:rsidR="00DD0AE6" w:rsidRPr="00D64AC6" w14:paraId="03655A96" w14:textId="77777777">
        <w:trPr>
          <w:trHeight w:val="315"/>
        </w:trPr>
        <w:tc>
          <w:tcPr>
            <w:tcW w:w="949" w:type="pct"/>
            <w:tcBorders>
              <w:top w:val="single" w:sz="4" w:space="0" w:color="000000"/>
              <w:left w:val="single" w:sz="4" w:space="0" w:color="000000"/>
              <w:bottom w:val="single" w:sz="4" w:space="0" w:color="000000"/>
              <w:right w:val="single" w:sz="4" w:space="0" w:color="000000"/>
            </w:tcBorders>
            <w:noWrap/>
            <w:vAlign w:val="center"/>
          </w:tcPr>
          <w:p w14:paraId="2F94EFBF" w14:textId="77777777" w:rsidR="00DD0AE6" w:rsidRPr="00D64AC6" w:rsidRDefault="00B24DDE">
            <w:pPr>
              <w:widowControl/>
              <w:jc w:val="center"/>
              <w:textAlignment w:val="center"/>
              <w:rPr>
                <w:rFonts w:ascii="宋体" w:eastAsia="宋体" w:hAnsi="宋体" w:cs="宋体"/>
                <w:b/>
                <w:bCs/>
                <w:color w:val="000000"/>
                <w:sz w:val="24"/>
                <w:szCs w:val="24"/>
              </w:rPr>
            </w:pPr>
            <w:r w:rsidRPr="00D64AC6">
              <w:rPr>
                <w:rFonts w:ascii="宋体" w:eastAsia="宋体" w:hAnsi="宋体" w:cs="宋体" w:hint="eastAsia"/>
                <w:b/>
                <w:bCs/>
                <w:color w:val="000000"/>
                <w:kern w:val="0"/>
                <w:sz w:val="24"/>
                <w:szCs w:val="24"/>
                <w:lang w:bidi="ar"/>
              </w:rPr>
              <w:t>1</w:t>
            </w:r>
          </w:p>
        </w:tc>
        <w:tc>
          <w:tcPr>
            <w:tcW w:w="2795" w:type="pct"/>
            <w:tcBorders>
              <w:top w:val="single" w:sz="4" w:space="0" w:color="000000"/>
              <w:left w:val="single" w:sz="4" w:space="0" w:color="000000"/>
              <w:bottom w:val="single" w:sz="4" w:space="0" w:color="000000"/>
              <w:right w:val="single" w:sz="4" w:space="0" w:color="000000"/>
            </w:tcBorders>
            <w:noWrap/>
            <w:vAlign w:val="center"/>
          </w:tcPr>
          <w:p w14:paraId="60D39E56" w14:textId="4396BE7D" w:rsidR="00DD0AE6" w:rsidRPr="00D64AC6" w:rsidRDefault="00D64AC6">
            <w:pPr>
              <w:widowControl/>
              <w:jc w:val="center"/>
              <w:textAlignment w:val="center"/>
              <w:rPr>
                <w:rFonts w:ascii="宋体" w:eastAsia="宋体" w:hAnsi="宋体" w:cs="宋体"/>
                <w:color w:val="000000"/>
                <w:kern w:val="0"/>
                <w:sz w:val="24"/>
                <w:szCs w:val="24"/>
                <w:lang w:bidi="ar"/>
              </w:rPr>
            </w:pPr>
            <w:r w:rsidRPr="00D64AC6">
              <w:rPr>
                <w:rFonts w:ascii="宋体" w:eastAsia="宋体" w:hAnsi="宋体" w:cs="宋体" w:hint="eastAsia"/>
                <w:color w:val="000000"/>
                <w:kern w:val="0"/>
                <w:sz w:val="24"/>
                <w:szCs w:val="24"/>
                <w:lang w:bidi="ar"/>
              </w:rPr>
              <w:t>统一支付及对账平台</w:t>
            </w:r>
          </w:p>
        </w:tc>
        <w:tc>
          <w:tcPr>
            <w:tcW w:w="1256" w:type="pct"/>
            <w:tcBorders>
              <w:top w:val="single" w:sz="4" w:space="0" w:color="000000"/>
              <w:left w:val="single" w:sz="4" w:space="0" w:color="000000"/>
              <w:bottom w:val="single" w:sz="4" w:space="0" w:color="000000"/>
              <w:right w:val="single" w:sz="4" w:space="0" w:color="000000"/>
            </w:tcBorders>
            <w:noWrap/>
            <w:vAlign w:val="center"/>
          </w:tcPr>
          <w:p w14:paraId="707248D0" w14:textId="77777777" w:rsidR="00DD0AE6" w:rsidRPr="00D64AC6" w:rsidRDefault="00B24DDE">
            <w:pPr>
              <w:widowControl/>
              <w:jc w:val="center"/>
              <w:textAlignment w:val="center"/>
              <w:rPr>
                <w:rFonts w:ascii="宋体" w:eastAsia="宋体" w:hAnsi="宋体" w:cs="宋体"/>
                <w:color w:val="000000"/>
                <w:sz w:val="24"/>
                <w:szCs w:val="24"/>
              </w:rPr>
            </w:pPr>
            <w:r w:rsidRPr="00D64AC6">
              <w:rPr>
                <w:rFonts w:ascii="宋体" w:eastAsia="宋体" w:hAnsi="宋体" w:cs="宋体" w:hint="eastAsia"/>
                <w:color w:val="000000"/>
                <w:kern w:val="0"/>
                <w:sz w:val="24"/>
                <w:szCs w:val="24"/>
                <w:lang w:bidi="ar"/>
              </w:rPr>
              <w:t>1套</w:t>
            </w:r>
          </w:p>
        </w:tc>
      </w:tr>
    </w:tbl>
    <w:p w14:paraId="7D81B06E" w14:textId="4904DF36" w:rsidR="00D64AC6" w:rsidRPr="005061C8" w:rsidRDefault="006A19C8" w:rsidP="00D64AC6">
      <w:pPr>
        <w:adjustRightInd w:val="0"/>
        <w:snapToGrid w:val="0"/>
        <w:spacing w:line="587" w:lineRule="atLeast"/>
        <w:ind w:firstLineChars="200" w:firstLine="640"/>
        <w:outlineLvl w:val="0"/>
        <w:rPr>
          <w:rFonts w:ascii="彩虹黑体" w:eastAsia="彩虹黑体" w:hAnsi="宋体" w:cs="宋体"/>
          <w:color w:val="333333"/>
          <w:kern w:val="0"/>
          <w:sz w:val="32"/>
          <w:szCs w:val="32"/>
          <w:shd w:val="clear" w:color="auto" w:fill="FFFFFF"/>
        </w:rPr>
      </w:pPr>
      <w:r>
        <w:rPr>
          <w:rFonts w:ascii="彩虹黑体" w:eastAsia="彩虹黑体" w:hAnsi="宋体" w:cs="宋体" w:hint="eastAsia"/>
          <w:color w:val="333333"/>
          <w:kern w:val="0"/>
          <w:sz w:val="32"/>
          <w:szCs w:val="32"/>
          <w:shd w:val="clear" w:color="auto" w:fill="FFFFFF"/>
        </w:rPr>
        <w:t>二</w:t>
      </w:r>
      <w:r w:rsidR="00D64AC6" w:rsidRPr="005061C8">
        <w:rPr>
          <w:rFonts w:ascii="彩虹黑体" w:eastAsia="彩虹黑体" w:hAnsi="宋体" w:cs="宋体" w:hint="eastAsia"/>
          <w:color w:val="333333"/>
          <w:kern w:val="0"/>
          <w:sz w:val="32"/>
          <w:szCs w:val="32"/>
          <w:shd w:val="clear" w:color="auto" w:fill="FFFFFF"/>
        </w:rPr>
        <w:t>、具体要求</w:t>
      </w:r>
    </w:p>
    <w:p w14:paraId="6F72D350" w14:textId="77777777" w:rsidR="00D64AC6" w:rsidRPr="00D64AC6" w:rsidRDefault="00D64AC6" w:rsidP="00D64AC6">
      <w:pPr>
        <w:adjustRightInd w:val="0"/>
        <w:snapToGrid w:val="0"/>
        <w:spacing w:line="587" w:lineRule="atLeast"/>
        <w:ind w:firstLineChars="200" w:firstLine="640"/>
        <w:jc w:val="left"/>
        <w:rPr>
          <w:rFonts w:ascii="彩虹粗仿宋" w:eastAsia="彩虹粗仿宋" w:hAnsiTheme="minorEastAsia" w:cs="Times New Roman"/>
          <w:bCs/>
          <w:sz w:val="32"/>
          <w:szCs w:val="28"/>
        </w:rPr>
      </w:pPr>
      <w:r>
        <w:rPr>
          <w:rFonts w:ascii="彩虹粗仿宋" w:eastAsia="彩虹粗仿宋" w:hAnsiTheme="minorEastAsia" w:cs="Times New Roman" w:hint="eastAsia"/>
          <w:bCs/>
          <w:sz w:val="32"/>
          <w:szCs w:val="28"/>
        </w:rPr>
        <w:t>1.技术架构：</w:t>
      </w:r>
    </w:p>
    <w:p w14:paraId="04713189" w14:textId="1BC8367A" w:rsidR="00D64AC6" w:rsidRDefault="00D64AC6" w:rsidP="00D64AC6">
      <w:pPr>
        <w:adjustRightInd w:val="0"/>
        <w:snapToGrid w:val="0"/>
        <w:spacing w:line="587" w:lineRule="atLeast"/>
        <w:ind w:firstLineChars="200" w:firstLine="640"/>
        <w:jc w:val="left"/>
        <w:rPr>
          <w:rFonts w:ascii="彩虹粗仿宋" w:eastAsia="彩虹粗仿宋" w:hAnsiTheme="minorEastAsia" w:cs="Times New Roman"/>
          <w:bCs/>
          <w:sz w:val="32"/>
          <w:szCs w:val="28"/>
        </w:rPr>
      </w:pPr>
      <w:r>
        <w:rPr>
          <w:rFonts w:ascii="彩虹粗仿宋" w:eastAsia="彩虹粗仿宋" w:hAnsiTheme="minorEastAsia" w:cs="Times New Roman" w:hint="eastAsia"/>
          <w:bCs/>
          <w:sz w:val="32"/>
          <w:szCs w:val="28"/>
        </w:rPr>
        <w:t>前端技术介绍：Vue2.x；</w:t>
      </w:r>
      <w:proofErr w:type="spellStart"/>
      <w:r>
        <w:rPr>
          <w:rFonts w:ascii="彩虹粗仿宋" w:eastAsia="彩虹粗仿宋" w:hAnsiTheme="minorEastAsia" w:cs="Times New Roman" w:hint="eastAsia"/>
          <w:bCs/>
          <w:sz w:val="32"/>
          <w:szCs w:val="28"/>
        </w:rPr>
        <w:t>ElementUI</w:t>
      </w:r>
      <w:proofErr w:type="spellEnd"/>
      <w:r>
        <w:rPr>
          <w:rFonts w:ascii="彩虹粗仿宋" w:eastAsia="彩虹粗仿宋" w:hAnsiTheme="minorEastAsia" w:cs="Times New Roman" w:hint="eastAsia"/>
          <w:bCs/>
          <w:sz w:val="32"/>
          <w:szCs w:val="28"/>
        </w:rPr>
        <w:t>；</w:t>
      </w:r>
      <w:proofErr w:type="spellStart"/>
      <w:r>
        <w:rPr>
          <w:rFonts w:ascii="彩虹粗仿宋" w:eastAsia="彩虹粗仿宋" w:hAnsiTheme="minorEastAsia" w:cs="Times New Roman" w:hint="eastAsia"/>
          <w:bCs/>
          <w:sz w:val="32"/>
          <w:szCs w:val="28"/>
        </w:rPr>
        <w:t>Axios</w:t>
      </w:r>
      <w:proofErr w:type="spellEnd"/>
      <w:r>
        <w:rPr>
          <w:rFonts w:ascii="彩虹粗仿宋" w:eastAsia="彩虹粗仿宋" w:hAnsiTheme="minorEastAsia" w:cs="Times New Roman" w:hint="eastAsia"/>
          <w:bCs/>
          <w:sz w:val="32"/>
          <w:szCs w:val="28"/>
        </w:rPr>
        <w:t xml:space="preserve">；  </w:t>
      </w:r>
      <w:proofErr w:type="spellStart"/>
      <w:r>
        <w:rPr>
          <w:rFonts w:ascii="彩虹粗仿宋" w:eastAsia="彩虹粗仿宋" w:hAnsiTheme="minorEastAsia" w:cs="Times New Roman" w:hint="eastAsia"/>
          <w:bCs/>
          <w:sz w:val="32"/>
          <w:szCs w:val="28"/>
        </w:rPr>
        <w:t>WebScoket</w:t>
      </w:r>
      <w:proofErr w:type="spellEnd"/>
      <w:r>
        <w:rPr>
          <w:rFonts w:ascii="彩虹粗仿宋" w:eastAsia="彩虹粗仿宋" w:hAnsiTheme="minorEastAsia" w:cs="Times New Roman" w:hint="eastAsia"/>
          <w:bCs/>
          <w:sz w:val="32"/>
          <w:szCs w:val="28"/>
        </w:rPr>
        <w:t>。</w:t>
      </w:r>
    </w:p>
    <w:p w14:paraId="7C2D6049" w14:textId="0C211946" w:rsidR="00D64AC6" w:rsidRPr="00D64AC6" w:rsidRDefault="00D64AC6" w:rsidP="00D64AC6">
      <w:pPr>
        <w:adjustRightInd w:val="0"/>
        <w:snapToGrid w:val="0"/>
        <w:spacing w:line="587" w:lineRule="atLeast"/>
        <w:ind w:firstLineChars="200" w:firstLine="640"/>
        <w:jc w:val="left"/>
        <w:rPr>
          <w:rFonts w:ascii="彩虹粗仿宋" w:eastAsia="彩虹粗仿宋" w:hAnsiTheme="minorEastAsia" w:cs="Times New Roman"/>
          <w:bCs/>
          <w:sz w:val="32"/>
          <w:szCs w:val="28"/>
        </w:rPr>
      </w:pPr>
      <w:r>
        <w:rPr>
          <w:rFonts w:ascii="彩虹粗仿宋" w:eastAsia="彩虹粗仿宋" w:hAnsiTheme="minorEastAsia" w:cs="Times New Roman" w:hint="eastAsia"/>
          <w:bCs/>
          <w:sz w:val="32"/>
          <w:szCs w:val="28"/>
        </w:rPr>
        <w:t>后端技术介绍：</w:t>
      </w:r>
      <w:proofErr w:type="spellStart"/>
      <w:r>
        <w:rPr>
          <w:rFonts w:ascii="彩虹粗仿宋" w:eastAsia="彩虹粗仿宋" w:hAnsiTheme="minorEastAsia" w:cs="Times New Roman" w:hint="eastAsia"/>
          <w:bCs/>
          <w:sz w:val="32"/>
          <w:szCs w:val="28"/>
        </w:rPr>
        <w:t>SpringBoot</w:t>
      </w:r>
      <w:proofErr w:type="spellEnd"/>
      <w:r>
        <w:rPr>
          <w:rFonts w:ascii="彩虹粗仿宋" w:eastAsia="彩虹粗仿宋" w:hAnsiTheme="minorEastAsia" w:cs="Times New Roman" w:hint="eastAsia"/>
          <w:bCs/>
          <w:sz w:val="32"/>
          <w:szCs w:val="28"/>
        </w:rPr>
        <w:t>、</w:t>
      </w:r>
      <w:proofErr w:type="spellStart"/>
      <w:r>
        <w:rPr>
          <w:rFonts w:ascii="彩虹粗仿宋" w:eastAsia="彩虹粗仿宋" w:hAnsiTheme="minorEastAsia" w:cs="Times New Roman" w:hint="eastAsia"/>
          <w:bCs/>
          <w:sz w:val="32"/>
          <w:szCs w:val="28"/>
        </w:rPr>
        <w:t>SpringCloud</w:t>
      </w:r>
      <w:proofErr w:type="spellEnd"/>
      <w:r>
        <w:rPr>
          <w:rFonts w:ascii="彩虹粗仿宋" w:eastAsia="彩虹粗仿宋" w:hAnsiTheme="minorEastAsia" w:cs="Times New Roman" w:hint="eastAsia"/>
          <w:bCs/>
          <w:sz w:val="32"/>
          <w:szCs w:val="28"/>
        </w:rPr>
        <w:t xml:space="preserve">、 </w:t>
      </w:r>
      <w:proofErr w:type="spellStart"/>
      <w:r>
        <w:rPr>
          <w:rFonts w:ascii="彩虹粗仿宋" w:eastAsia="彩虹粗仿宋" w:hAnsiTheme="minorEastAsia" w:cs="Times New Roman" w:hint="eastAsia"/>
          <w:bCs/>
          <w:sz w:val="32"/>
          <w:szCs w:val="28"/>
        </w:rPr>
        <w:t>Mybatis</w:t>
      </w:r>
      <w:proofErr w:type="spellEnd"/>
    </w:p>
    <w:p w14:paraId="066563F7" w14:textId="032A448E" w:rsidR="00D64AC6" w:rsidRDefault="00D64AC6" w:rsidP="00D64AC6">
      <w:pPr>
        <w:adjustRightInd w:val="0"/>
        <w:snapToGrid w:val="0"/>
        <w:spacing w:line="587" w:lineRule="atLeast"/>
        <w:ind w:firstLineChars="200" w:firstLine="640"/>
        <w:jc w:val="left"/>
        <w:rPr>
          <w:rFonts w:ascii="彩虹粗仿宋" w:eastAsia="彩虹粗仿宋" w:hAnsiTheme="minorEastAsia" w:cs="Times New Roman"/>
          <w:bCs/>
          <w:sz w:val="32"/>
          <w:szCs w:val="28"/>
        </w:rPr>
      </w:pPr>
      <w:r>
        <w:rPr>
          <w:rFonts w:ascii="彩虹粗仿宋" w:eastAsia="彩虹粗仿宋" w:hAnsiTheme="minorEastAsia" w:cs="Times New Roman" w:hint="eastAsia"/>
          <w:bCs/>
          <w:sz w:val="32"/>
          <w:szCs w:val="28"/>
        </w:rPr>
        <w:t>数据库介绍：Oracle、MySQL、 达梦、</w:t>
      </w:r>
      <w:proofErr w:type="gramStart"/>
      <w:r>
        <w:rPr>
          <w:rFonts w:ascii="彩虹粗仿宋" w:eastAsia="彩虹粗仿宋" w:hAnsiTheme="minorEastAsia" w:cs="Times New Roman" w:hint="eastAsia"/>
          <w:bCs/>
          <w:sz w:val="32"/>
          <w:szCs w:val="28"/>
        </w:rPr>
        <w:t>人大金</w:t>
      </w:r>
      <w:proofErr w:type="gramEnd"/>
      <w:r>
        <w:rPr>
          <w:rFonts w:ascii="彩虹粗仿宋" w:eastAsia="彩虹粗仿宋" w:hAnsiTheme="minorEastAsia" w:cs="Times New Roman" w:hint="eastAsia"/>
          <w:bCs/>
          <w:sz w:val="32"/>
          <w:szCs w:val="28"/>
        </w:rPr>
        <w:t>仓、</w:t>
      </w:r>
      <w:proofErr w:type="spellStart"/>
      <w:r>
        <w:rPr>
          <w:rFonts w:ascii="彩虹粗仿宋" w:eastAsia="彩虹粗仿宋" w:hAnsiTheme="minorEastAsia" w:cs="Times New Roman" w:hint="eastAsia"/>
          <w:bCs/>
          <w:sz w:val="32"/>
          <w:szCs w:val="28"/>
        </w:rPr>
        <w:t>PotgreSQL</w:t>
      </w:r>
      <w:proofErr w:type="spellEnd"/>
    </w:p>
    <w:p w14:paraId="1C951B2F" w14:textId="706E2F11" w:rsidR="00D64AC6" w:rsidRDefault="00D64AC6" w:rsidP="00D64AC6">
      <w:pPr>
        <w:adjustRightInd w:val="0"/>
        <w:snapToGrid w:val="0"/>
        <w:spacing w:line="587" w:lineRule="atLeast"/>
        <w:ind w:firstLineChars="200" w:firstLine="640"/>
        <w:jc w:val="left"/>
        <w:rPr>
          <w:rFonts w:ascii="彩虹粗仿宋" w:eastAsia="彩虹粗仿宋" w:hAnsiTheme="minorEastAsia" w:cs="Times New Roman"/>
          <w:bCs/>
          <w:sz w:val="32"/>
          <w:szCs w:val="28"/>
        </w:rPr>
      </w:pPr>
      <w:r>
        <w:rPr>
          <w:rFonts w:ascii="彩虹粗仿宋" w:eastAsia="彩虹粗仿宋" w:hAnsiTheme="minorEastAsia" w:cs="Times New Roman" w:hint="eastAsia"/>
          <w:bCs/>
          <w:sz w:val="32"/>
          <w:szCs w:val="28"/>
        </w:rPr>
        <w:t>移动</w:t>
      </w:r>
      <w:proofErr w:type="gramStart"/>
      <w:r>
        <w:rPr>
          <w:rFonts w:ascii="彩虹粗仿宋" w:eastAsia="彩虹粗仿宋" w:hAnsiTheme="minorEastAsia" w:cs="Times New Roman" w:hint="eastAsia"/>
          <w:bCs/>
          <w:sz w:val="32"/>
          <w:szCs w:val="28"/>
        </w:rPr>
        <w:t>端技术</w:t>
      </w:r>
      <w:proofErr w:type="gramEnd"/>
      <w:r>
        <w:rPr>
          <w:rFonts w:ascii="彩虹粗仿宋" w:eastAsia="彩虹粗仿宋" w:hAnsiTheme="minorEastAsia" w:cs="Times New Roman" w:hint="eastAsia"/>
          <w:bCs/>
          <w:sz w:val="32"/>
          <w:szCs w:val="28"/>
        </w:rPr>
        <w:t>介绍：</w:t>
      </w:r>
      <w:proofErr w:type="spellStart"/>
      <w:r>
        <w:rPr>
          <w:rFonts w:ascii="彩虹粗仿宋" w:eastAsia="彩虹粗仿宋" w:hAnsiTheme="minorEastAsia" w:cs="Times New Roman" w:hint="eastAsia"/>
          <w:bCs/>
          <w:sz w:val="32"/>
          <w:szCs w:val="28"/>
        </w:rPr>
        <w:t>vue+uniapp+uview-ui</w:t>
      </w:r>
      <w:proofErr w:type="spellEnd"/>
      <w:r>
        <w:rPr>
          <w:rFonts w:ascii="彩虹粗仿宋" w:eastAsia="彩虹粗仿宋" w:hAnsiTheme="minorEastAsia" w:cs="Times New Roman" w:hint="eastAsia"/>
          <w:bCs/>
          <w:sz w:val="32"/>
          <w:szCs w:val="28"/>
        </w:rPr>
        <w:t xml:space="preserve"> 开发、多端使用</w:t>
      </w:r>
    </w:p>
    <w:p w14:paraId="1F409858" w14:textId="77777777" w:rsidR="00D64AC6" w:rsidRDefault="00D64AC6" w:rsidP="00D64AC6">
      <w:pPr>
        <w:adjustRightInd w:val="0"/>
        <w:snapToGrid w:val="0"/>
        <w:spacing w:line="587" w:lineRule="atLeast"/>
        <w:ind w:firstLineChars="200" w:firstLine="640"/>
        <w:jc w:val="left"/>
        <w:rPr>
          <w:rFonts w:ascii="彩虹粗仿宋" w:eastAsia="彩虹粗仿宋" w:hAnsiTheme="minorEastAsia" w:cs="Times New Roman"/>
          <w:bCs/>
          <w:sz w:val="32"/>
          <w:szCs w:val="28"/>
        </w:rPr>
      </w:pPr>
      <w:r>
        <w:rPr>
          <w:rFonts w:ascii="彩虹粗仿宋" w:eastAsia="彩虹粗仿宋" w:hAnsiTheme="minorEastAsia" w:cs="Times New Roman" w:hint="eastAsia"/>
          <w:bCs/>
          <w:sz w:val="32"/>
          <w:szCs w:val="28"/>
        </w:rPr>
        <w:t>开发语言：软件开发语言为JAVA。</w:t>
      </w:r>
    </w:p>
    <w:p w14:paraId="712C5413" w14:textId="4E109840" w:rsidR="00DD0AE6" w:rsidRDefault="00D64AC6" w:rsidP="00D64AC6">
      <w:pPr>
        <w:tabs>
          <w:tab w:val="left" w:pos="312"/>
        </w:tabs>
        <w:adjustRightInd w:val="0"/>
        <w:snapToGrid w:val="0"/>
        <w:spacing w:line="587" w:lineRule="atLeast"/>
        <w:ind w:left="640"/>
        <w:rPr>
          <w:rFonts w:ascii="彩虹粗仿宋" w:eastAsia="彩虹粗仿宋" w:hAnsiTheme="minorEastAsia" w:cs="Times New Roman"/>
          <w:bCs/>
          <w:sz w:val="32"/>
          <w:szCs w:val="28"/>
        </w:rPr>
      </w:pPr>
      <w:r>
        <w:rPr>
          <w:rFonts w:ascii="彩虹黑体" w:eastAsia="彩虹黑体" w:hAnsi="宋体" w:cs="宋体" w:hint="eastAsia"/>
          <w:color w:val="333333"/>
          <w:kern w:val="0"/>
          <w:sz w:val="32"/>
          <w:szCs w:val="32"/>
          <w:shd w:val="clear" w:color="auto" w:fill="FFFFFF"/>
        </w:rPr>
        <w:t>2.</w:t>
      </w:r>
      <w:r w:rsidR="00B24DDE">
        <w:rPr>
          <w:rFonts w:ascii="彩虹粗仿宋" w:eastAsia="彩虹粗仿宋" w:hAnsiTheme="minorEastAsia" w:cs="Times New Roman" w:hint="eastAsia"/>
          <w:bCs/>
          <w:sz w:val="32"/>
          <w:szCs w:val="28"/>
        </w:rPr>
        <w:t>软件系统功能主要包括但不限于以下要求：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6683"/>
      </w:tblGrid>
      <w:tr w:rsidR="00D64AC6" w14:paraId="6B9121B1" w14:textId="77777777" w:rsidTr="00D64AC6">
        <w:trPr>
          <w:trHeight w:val="457"/>
        </w:trPr>
        <w:tc>
          <w:tcPr>
            <w:tcW w:w="1079" w:type="pct"/>
            <w:shd w:val="clear" w:color="auto" w:fill="BFBFBF" w:themeFill="background1" w:themeFillShade="BF"/>
            <w:vAlign w:val="center"/>
          </w:tcPr>
          <w:p w14:paraId="37B61E43" w14:textId="77777777" w:rsidR="00D64AC6" w:rsidRDefault="00D64AC6">
            <w:pPr>
              <w:jc w:val="center"/>
              <w:rPr>
                <w:rFonts w:asciiTheme="minorEastAsia" w:hAnsiTheme="minorEastAsia" w:cs="宋体"/>
                <w:b/>
                <w:kern w:val="0"/>
                <w:sz w:val="24"/>
                <w:szCs w:val="24"/>
                <w:lang w:bidi="ar"/>
              </w:rPr>
            </w:pPr>
            <w:r>
              <w:rPr>
                <w:rFonts w:asciiTheme="minorEastAsia" w:hAnsiTheme="minorEastAsia" w:cs="宋体" w:hint="eastAsia"/>
                <w:b/>
                <w:kern w:val="0"/>
                <w:sz w:val="24"/>
                <w:szCs w:val="24"/>
                <w:lang w:bidi="ar"/>
              </w:rPr>
              <w:t>功能模块</w:t>
            </w:r>
          </w:p>
        </w:tc>
        <w:tc>
          <w:tcPr>
            <w:tcW w:w="3921" w:type="pct"/>
            <w:shd w:val="clear" w:color="auto" w:fill="BFBFBF" w:themeFill="background1" w:themeFillShade="BF"/>
            <w:vAlign w:val="center"/>
          </w:tcPr>
          <w:p w14:paraId="60B3C4C8" w14:textId="77777777" w:rsidR="00D64AC6" w:rsidRDefault="00D64AC6">
            <w:pPr>
              <w:jc w:val="center"/>
              <w:rPr>
                <w:rFonts w:asciiTheme="minorEastAsia" w:hAnsiTheme="minorEastAsia" w:cs="宋体"/>
                <w:b/>
                <w:kern w:val="0"/>
                <w:sz w:val="24"/>
                <w:szCs w:val="24"/>
                <w:lang w:bidi="ar"/>
              </w:rPr>
            </w:pPr>
            <w:r>
              <w:rPr>
                <w:rFonts w:asciiTheme="minorEastAsia" w:hAnsiTheme="minorEastAsia" w:cs="宋体" w:hint="eastAsia"/>
                <w:b/>
                <w:kern w:val="0"/>
                <w:sz w:val="24"/>
                <w:szCs w:val="24"/>
                <w:lang w:bidi="ar"/>
              </w:rPr>
              <w:t>功能详情</w:t>
            </w:r>
          </w:p>
        </w:tc>
      </w:tr>
      <w:tr w:rsidR="00D64AC6" w14:paraId="1C13E36E" w14:textId="77777777" w:rsidTr="00D64AC6">
        <w:trPr>
          <w:trHeight w:val="23"/>
        </w:trPr>
        <w:tc>
          <w:tcPr>
            <w:tcW w:w="1079" w:type="pct"/>
            <w:vAlign w:val="center"/>
          </w:tcPr>
          <w:p w14:paraId="5520D74B" w14:textId="77777777" w:rsidR="00D64AC6" w:rsidRDefault="00D64AC6">
            <w:pPr>
              <w:spacing w:line="360" w:lineRule="auto"/>
              <w:rPr>
                <w:rFonts w:asciiTheme="minorEastAsia" w:hAnsiTheme="minorEastAsia" w:cstheme="minorEastAsia"/>
                <w:bCs/>
                <w:color w:val="000000" w:themeColor="text1"/>
                <w:kern w:val="0"/>
                <w:sz w:val="24"/>
                <w:szCs w:val="24"/>
                <w:lang w:bidi="ar"/>
              </w:rPr>
            </w:pPr>
            <w:r>
              <w:rPr>
                <w:rFonts w:asciiTheme="minorEastAsia" w:hAnsiTheme="minorEastAsia"/>
                <w:color w:val="000000" w:themeColor="text1"/>
                <w:sz w:val="24"/>
                <w:szCs w:val="24"/>
              </w:rPr>
              <w:t>自助平台</w:t>
            </w:r>
          </w:p>
        </w:tc>
        <w:tc>
          <w:tcPr>
            <w:tcW w:w="3921" w:type="pct"/>
            <w:vAlign w:val="center"/>
          </w:tcPr>
          <w:p w14:paraId="67F04710"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(1)交易查账总</w:t>
            </w:r>
            <w:proofErr w:type="gramStart"/>
            <w:r>
              <w:rPr>
                <w:rFonts w:asciiTheme="minorEastAsia" w:hAnsiTheme="minorEastAsia"/>
                <w:color w:val="000000" w:themeColor="text1"/>
                <w:sz w:val="24"/>
                <w:szCs w:val="24"/>
              </w:rPr>
              <w:t>览</w:t>
            </w:r>
            <w:proofErr w:type="gramEnd"/>
          </w:p>
          <w:p w14:paraId="07E32375"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管理人员可以实时查看当日微信、支付宝</w:t>
            </w:r>
            <w:r>
              <w:rPr>
                <w:rFonts w:asciiTheme="minorEastAsia" w:hAnsiTheme="minorEastAsia" w:hint="eastAsia"/>
                <w:color w:val="000000" w:themeColor="text1"/>
                <w:sz w:val="24"/>
                <w:szCs w:val="24"/>
              </w:rPr>
              <w:t>、数字人民币、聚合支付</w:t>
            </w:r>
            <w:r>
              <w:rPr>
                <w:rFonts w:asciiTheme="minorEastAsia" w:hAnsiTheme="minorEastAsia"/>
                <w:color w:val="000000" w:themeColor="text1"/>
                <w:sz w:val="24"/>
                <w:szCs w:val="24"/>
              </w:rPr>
              <w:t>的成交笔数及金额。</w:t>
            </w:r>
          </w:p>
          <w:p w14:paraId="2FD3EF89"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lastRenderedPageBreak/>
              <w:t>(2)交易管理</w:t>
            </w:r>
          </w:p>
          <w:p w14:paraId="70991ECD" w14:textId="233CD092"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交易记录查询：可实时查询当前医院下所有的交易订单信息，包括订单日期、业务单号、金额、退款金额、支付状态、支付渠道、类型、方式、渠道流水号等。</w:t>
            </w:r>
          </w:p>
          <w:p w14:paraId="3D3F9BFA"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退款记录查询：可实时查询当前医院下所有的退款订单信息，包括交易时间、业务单号、金额、处理状态、原业务单号、原付款人、支付渠道（</w:t>
            </w:r>
            <w:proofErr w:type="gramStart"/>
            <w:r>
              <w:rPr>
                <w:rFonts w:asciiTheme="minorEastAsia" w:hAnsiTheme="minorEastAsia"/>
                <w:color w:val="000000" w:themeColor="text1"/>
                <w:sz w:val="24"/>
                <w:szCs w:val="24"/>
              </w:rPr>
              <w:t>微信</w:t>
            </w:r>
            <w:proofErr w:type="gramEnd"/>
            <w:r>
              <w:rPr>
                <w:rFonts w:asciiTheme="minorEastAsia" w:hAnsiTheme="minorEastAsia"/>
                <w:color w:val="000000" w:themeColor="text1"/>
                <w:sz w:val="24"/>
                <w:szCs w:val="24"/>
              </w:rPr>
              <w:t>/支付宝）、方式（线上/线下）等。</w:t>
            </w:r>
          </w:p>
          <w:p w14:paraId="4C4FA940"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自助异常退款：</w:t>
            </w:r>
            <w:r>
              <w:rPr>
                <w:rFonts w:asciiTheme="minorEastAsia" w:hAnsiTheme="minorEastAsia" w:hint="eastAsia"/>
                <w:color w:val="000000" w:themeColor="text1"/>
                <w:sz w:val="24"/>
                <w:szCs w:val="24"/>
              </w:rPr>
              <w:t>对接银行</w:t>
            </w:r>
            <w:proofErr w:type="gramStart"/>
            <w:r>
              <w:rPr>
                <w:rFonts w:asciiTheme="minorEastAsia" w:hAnsiTheme="minorEastAsia" w:hint="eastAsia"/>
                <w:color w:val="000000" w:themeColor="text1"/>
                <w:sz w:val="24"/>
                <w:szCs w:val="24"/>
              </w:rPr>
              <w:t>银企直连</w:t>
            </w:r>
            <w:proofErr w:type="gramEnd"/>
            <w:r>
              <w:rPr>
                <w:rFonts w:asciiTheme="minorEastAsia" w:hAnsiTheme="minorEastAsia" w:hint="eastAsia"/>
                <w:color w:val="000000" w:themeColor="text1"/>
                <w:sz w:val="24"/>
                <w:szCs w:val="24"/>
              </w:rPr>
              <w:t>转账接口，</w:t>
            </w:r>
            <w:r>
              <w:rPr>
                <w:rFonts w:asciiTheme="minorEastAsia" w:hAnsiTheme="minorEastAsia"/>
                <w:color w:val="000000" w:themeColor="text1"/>
                <w:sz w:val="24"/>
                <w:szCs w:val="24"/>
              </w:rPr>
              <w:t>支持医院手动发起退款操作，输入原业务订单号、退款业务单号、原渠道、付款时间、付款人、订单总额、本次退款金额以及特权密码（即医院退款密码），确认后点击提交。</w:t>
            </w:r>
          </w:p>
          <w:p w14:paraId="271CD784"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(3)统计分析</w:t>
            </w:r>
          </w:p>
          <w:p w14:paraId="18849F93"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日交易情况统计表：查看当前登录医院每日支付宝、</w:t>
            </w:r>
            <w:proofErr w:type="gramStart"/>
            <w:r>
              <w:rPr>
                <w:rFonts w:asciiTheme="minorEastAsia" w:hAnsiTheme="minorEastAsia"/>
                <w:color w:val="000000" w:themeColor="text1"/>
                <w:sz w:val="24"/>
                <w:szCs w:val="24"/>
              </w:rPr>
              <w:t>微信交易</w:t>
            </w:r>
            <w:proofErr w:type="gramEnd"/>
            <w:r>
              <w:rPr>
                <w:rFonts w:asciiTheme="minorEastAsia" w:hAnsiTheme="minorEastAsia"/>
                <w:color w:val="000000" w:themeColor="text1"/>
                <w:sz w:val="24"/>
                <w:szCs w:val="24"/>
              </w:rPr>
              <w:t>金额、交易量数据统计图表。</w:t>
            </w:r>
          </w:p>
          <w:p w14:paraId="32EA7BDB"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月交易情况统计表：查看当前登录医院每月支付宝、</w:t>
            </w:r>
            <w:proofErr w:type="gramStart"/>
            <w:r>
              <w:rPr>
                <w:rFonts w:asciiTheme="minorEastAsia" w:hAnsiTheme="minorEastAsia"/>
                <w:color w:val="000000" w:themeColor="text1"/>
                <w:sz w:val="24"/>
                <w:szCs w:val="24"/>
              </w:rPr>
              <w:t>微信交易</w:t>
            </w:r>
            <w:proofErr w:type="gramEnd"/>
            <w:r>
              <w:rPr>
                <w:rFonts w:asciiTheme="minorEastAsia" w:hAnsiTheme="minorEastAsia"/>
                <w:color w:val="000000" w:themeColor="text1"/>
                <w:sz w:val="24"/>
                <w:szCs w:val="24"/>
              </w:rPr>
              <w:t>金额、交易量数据统计图表。</w:t>
            </w:r>
          </w:p>
          <w:p w14:paraId="689E55E6"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proofErr w:type="gramStart"/>
            <w:r>
              <w:rPr>
                <w:rFonts w:asciiTheme="minorEastAsia" w:hAnsiTheme="minorEastAsia"/>
                <w:color w:val="000000" w:themeColor="text1"/>
                <w:sz w:val="24"/>
                <w:szCs w:val="24"/>
              </w:rPr>
              <w:t>季交易</w:t>
            </w:r>
            <w:proofErr w:type="gramEnd"/>
            <w:r>
              <w:rPr>
                <w:rFonts w:asciiTheme="minorEastAsia" w:hAnsiTheme="minorEastAsia"/>
                <w:color w:val="000000" w:themeColor="text1"/>
                <w:sz w:val="24"/>
                <w:szCs w:val="24"/>
              </w:rPr>
              <w:t>情况统计表：查看当前登录医院每个季度支付宝、</w:t>
            </w:r>
            <w:proofErr w:type="gramStart"/>
            <w:r>
              <w:rPr>
                <w:rFonts w:asciiTheme="minorEastAsia" w:hAnsiTheme="minorEastAsia"/>
                <w:color w:val="000000" w:themeColor="text1"/>
                <w:sz w:val="24"/>
                <w:szCs w:val="24"/>
              </w:rPr>
              <w:t>微信交易</w:t>
            </w:r>
            <w:proofErr w:type="gramEnd"/>
            <w:r>
              <w:rPr>
                <w:rFonts w:asciiTheme="minorEastAsia" w:hAnsiTheme="minorEastAsia"/>
                <w:color w:val="000000" w:themeColor="text1"/>
                <w:sz w:val="24"/>
                <w:szCs w:val="24"/>
              </w:rPr>
              <w:t>金额、交易量数据统计图表。</w:t>
            </w:r>
          </w:p>
          <w:p w14:paraId="1D52547D" w14:textId="391061AB"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总交易情况统计表：查看当前登录医院所有通过支付宝、</w:t>
            </w:r>
            <w:proofErr w:type="gramStart"/>
            <w:r>
              <w:rPr>
                <w:rFonts w:asciiTheme="minorEastAsia" w:hAnsiTheme="minorEastAsia"/>
                <w:color w:val="000000" w:themeColor="text1"/>
                <w:sz w:val="24"/>
                <w:szCs w:val="24"/>
              </w:rPr>
              <w:t>微信进行</w:t>
            </w:r>
            <w:proofErr w:type="gramEnd"/>
            <w:r>
              <w:rPr>
                <w:rFonts w:asciiTheme="minorEastAsia" w:hAnsiTheme="minorEastAsia"/>
                <w:color w:val="000000" w:themeColor="text1"/>
                <w:sz w:val="24"/>
                <w:szCs w:val="24"/>
              </w:rPr>
              <w:t>交易的交易金额、交易量统计数据及数据分布图。</w:t>
            </w:r>
          </w:p>
          <w:p w14:paraId="7A800384" w14:textId="77777777" w:rsidR="00D64AC6" w:rsidRDefault="00D64AC6">
            <w:pPr>
              <w:spacing w:line="360" w:lineRule="auto"/>
              <w:ind w:firstLineChars="200" w:firstLine="480"/>
              <w:rPr>
                <w:rFonts w:asciiTheme="minorEastAsia" w:hAnsiTheme="minorEastAsia" w:cstheme="minorEastAsia"/>
                <w:bCs/>
                <w:color w:val="000000" w:themeColor="text1"/>
                <w:kern w:val="0"/>
                <w:sz w:val="24"/>
                <w:szCs w:val="24"/>
                <w:lang w:bidi="ar"/>
              </w:rPr>
            </w:pPr>
            <w:r>
              <w:rPr>
                <w:rFonts w:asciiTheme="minorEastAsia" w:hAnsiTheme="minorEastAsia" w:hint="eastAsia"/>
                <w:color w:val="000000" w:themeColor="text1"/>
                <w:sz w:val="24"/>
                <w:szCs w:val="24"/>
              </w:rPr>
              <w:t>统一对账查询及回单打印：可按交易时间段查询该平台所涉及的交易数据汇总明细，支持查询结果的导出，支持回单打印。（包括聚合、微信、支付宝、数币、转账等）</w:t>
            </w:r>
          </w:p>
        </w:tc>
      </w:tr>
      <w:tr w:rsidR="00D64AC6" w14:paraId="6FA2A478" w14:textId="77777777" w:rsidTr="00D64AC6">
        <w:trPr>
          <w:trHeight w:val="23"/>
        </w:trPr>
        <w:tc>
          <w:tcPr>
            <w:tcW w:w="1079" w:type="pct"/>
            <w:vAlign w:val="center"/>
          </w:tcPr>
          <w:p w14:paraId="61B4DF0C" w14:textId="77777777" w:rsidR="00D64AC6" w:rsidRDefault="00D64AC6">
            <w:pPr>
              <w:spacing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lastRenderedPageBreak/>
              <w:t>交易管理端</w:t>
            </w:r>
          </w:p>
        </w:tc>
        <w:tc>
          <w:tcPr>
            <w:tcW w:w="3921" w:type="pct"/>
            <w:vAlign w:val="center"/>
          </w:tcPr>
          <w:p w14:paraId="72DDB2F0"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(1)交易管理总</w:t>
            </w:r>
            <w:proofErr w:type="gramStart"/>
            <w:r>
              <w:rPr>
                <w:rFonts w:asciiTheme="minorEastAsia" w:hAnsiTheme="minorEastAsia"/>
                <w:color w:val="000000" w:themeColor="text1"/>
                <w:sz w:val="24"/>
                <w:szCs w:val="24"/>
              </w:rPr>
              <w:t>览</w:t>
            </w:r>
            <w:proofErr w:type="gramEnd"/>
          </w:p>
          <w:p w14:paraId="3E268A63"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lastRenderedPageBreak/>
              <w:t>管理人员可以实时查看昨日交易金额总数、昨日交易笔数总数以及单笔均价，可查看医院统计数据以及交易金额排名。</w:t>
            </w:r>
          </w:p>
          <w:p w14:paraId="6797D2B3"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(2)医院管理</w:t>
            </w:r>
          </w:p>
          <w:p w14:paraId="467B1BF5"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回调地址配置：通过此模块可</w:t>
            </w:r>
            <w:proofErr w:type="gramStart"/>
            <w:r>
              <w:rPr>
                <w:rFonts w:asciiTheme="minorEastAsia" w:hAnsiTheme="minorEastAsia"/>
                <w:color w:val="000000" w:themeColor="text1"/>
                <w:sz w:val="24"/>
                <w:szCs w:val="24"/>
              </w:rPr>
              <w:t>配置线</w:t>
            </w:r>
            <w:proofErr w:type="gramEnd"/>
            <w:r>
              <w:rPr>
                <w:rFonts w:asciiTheme="minorEastAsia" w:hAnsiTheme="minorEastAsia"/>
                <w:color w:val="000000" w:themeColor="text1"/>
                <w:sz w:val="24"/>
                <w:szCs w:val="24"/>
              </w:rPr>
              <w:t>上应用接口的回调地址，用于通知支付完成信息。可进行增删改查。</w:t>
            </w:r>
          </w:p>
          <w:p w14:paraId="7BEC544D"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应用厂商管理：应用厂商信息的新增、删除、编辑和查询。</w:t>
            </w:r>
          </w:p>
          <w:p w14:paraId="346B070F"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入网参数设置：按医院号、医院名称、分中心（区域）及签约类型查询各医院的服务商、支付渠道、签约类型信息。</w:t>
            </w:r>
          </w:p>
          <w:p w14:paraId="08FA924F"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医院入网登记：使用统一支付的医院（分院）都需先在管理端平台上进行医院信息的设立，添加</w:t>
            </w:r>
            <w:proofErr w:type="gramStart"/>
            <w:r>
              <w:rPr>
                <w:rFonts w:asciiTheme="minorEastAsia" w:hAnsiTheme="minorEastAsia"/>
                <w:color w:val="000000" w:themeColor="text1"/>
                <w:sz w:val="24"/>
                <w:szCs w:val="24"/>
              </w:rPr>
              <w:t>完医院</w:t>
            </w:r>
            <w:proofErr w:type="gramEnd"/>
            <w:r>
              <w:rPr>
                <w:rFonts w:asciiTheme="minorEastAsia" w:hAnsiTheme="minorEastAsia"/>
                <w:color w:val="000000" w:themeColor="text1"/>
                <w:sz w:val="24"/>
                <w:szCs w:val="24"/>
              </w:rPr>
              <w:t>后，选中该医院，可进行添加签约、选择对账参数、入网的登记、签约、添加入网参数、添加HIS开发者ID以及关联开发者ID的操作。</w:t>
            </w:r>
          </w:p>
          <w:p w14:paraId="0FCB9B99"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回调信息查询：可按开发者ID、功能码（接口标识）、订单号查询接口回调信息。</w:t>
            </w:r>
          </w:p>
          <w:p w14:paraId="111CE738"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(3)基础设置</w:t>
            </w:r>
          </w:p>
          <w:p w14:paraId="1CDF1062"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字典管理：用户可在此模块中对系统字典维护及配置。</w:t>
            </w:r>
          </w:p>
          <w:p w14:paraId="34844C8E"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菜单管理：用户可在此模块中对系统菜单进行维护及配置。</w:t>
            </w:r>
          </w:p>
          <w:p w14:paraId="5279ABF7"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分中心管理：用户可在此模块中添加及维护分中心信息。</w:t>
            </w:r>
          </w:p>
          <w:p w14:paraId="20C70E68"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(4)系统管理</w:t>
            </w:r>
          </w:p>
          <w:p w14:paraId="0F805FEF"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lastRenderedPageBreak/>
              <w:t>用户管理：对平台用户进行维护及管理。</w:t>
            </w:r>
          </w:p>
          <w:p w14:paraId="4AED177C"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自助查账系统用户管理：可查看医院端的用户账号信息列表，选中任</w:t>
            </w:r>
            <w:proofErr w:type="gramStart"/>
            <w:r>
              <w:rPr>
                <w:rFonts w:asciiTheme="minorEastAsia" w:hAnsiTheme="minorEastAsia"/>
                <w:color w:val="000000" w:themeColor="text1"/>
                <w:sz w:val="24"/>
                <w:szCs w:val="24"/>
              </w:rPr>
              <w:t>一</w:t>
            </w:r>
            <w:proofErr w:type="gramEnd"/>
            <w:r>
              <w:rPr>
                <w:rFonts w:asciiTheme="minorEastAsia" w:hAnsiTheme="minorEastAsia"/>
                <w:color w:val="000000" w:themeColor="text1"/>
                <w:sz w:val="24"/>
                <w:szCs w:val="24"/>
              </w:rPr>
              <w:t>用户信息可进行密码重置及授权密码的重置。</w:t>
            </w:r>
          </w:p>
          <w:p w14:paraId="04AACAB7"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(5)交易管理</w:t>
            </w:r>
          </w:p>
          <w:p w14:paraId="272F79B7" w14:textId="447FC246"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交易流水查询：查看所有的交易订单信息，包括订单信息、交易渠道、交易状态、付款信息、交易金额、交易日期、订单标题及渠道流水号。</w:t>
            </w:r>
          </w:p>
          <w:p w14:paraId="635D33E6"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退款流水查询：查看所有的退款订单信息，包括订单信息、交易渠道、交易状态、原支付业务单号、交易金额、交易日期、订单标题及渠道流水号。</w:t>
            </w:r>
          </w:p>
          <w:p w14:paraId="099CF745"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(6)对账管理</w:t>
            </w:r>
          </w:p>
          <w:p w14:paraId="65C6B714"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对账结果查询：查询平台与第三方支付系统的每日系统自动对账结果。点击“重新对账”，选择需要重新对账的日期进行重新对账。</w:t>
            </w:r>
          </w:p>
          <w:p w14:paraId="136A7022"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对账日报查询：查询各医院中各交易类型、渠道的当日对账交易明细。</w:t>
            </w:r>
          </w:p>
          <w:p w14:paraId="755C711C"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对账差错查询：查询对账差错明细信息。</w:t>
            </w:r>
          </w:p>
          <w:p w14:paraId="766C382E"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对账模板设置：对对</w:t>
            </w:r>
            <w:proofErr w:type="gramStart"/>
            <w:r>
              <w:rPr>
                <w:rFonts w:asciiTheme="minorEastAsia" w:hAnsiTheme="minorEastAsia"/>
                <w:color w:val="000000" w:themeColor="text1"/>
                <w:sz w:val="24"/>
                <w:szCs w:val="24"/>
              </w:rPr>
              <w:t>账</w:t>
            </w:r>
            <w:proofErr w:type="gramEnd"/>
            <w:r>
              <w:rPr>
                <w:rFonts w:asciiTheme="minorEastAsia" w:hAnsiTheme="minorEastAsia"/>
                <w:color w:val="000000" w:themeColor="text1"/>
                <w:sz w:val="24"/>
                <w:szCs w:val="24"/>
              </w:rPr>
              <w:t>模板进行新增、配置及维护。</w:t>
            </w:r>
          </w:p>
          <w:p w14:paraId="30B4240A"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(7)统计分析</w:t>
            </w:r>
          </w:p>
          <w:p w14:paraId="09D759B2" w14:textId="744CD982"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医院交易情况统计表：查看医院通过支付宝</w:t>
            </w:r>
            <w:proofErr w:type="gramStart"/>
            <w:r>
              <w:rPr>
                <w:rFonts w:asciiTheme="minorEastAsia" w:hAnsiTheme="minorEastAsia"/>
                <w:color w:val="000000" w:themeColor="text1"/>
                <w:sz w:val="24"/>
                <w:szCs w:val="24"/>
              </w:rPr>
              <w:t>及微信进行</w:t>
            </w:r>
            <w:proofErr w:type="gramEnd"/>
            <w:r>
              <w:rPr>
                <w:rFonts w:asciiTheme="minorEastAsia" w:hAnsiTheme="minorEastAsia"/>
                <w:color w:val="000000" w:themeColor="text1"/>
                <w:sz w:val="24"/>
                <w:szCs w:val="24"/>
              </w:rPr>
              <w:t>交易的汇总数据，可按医院号、医院名称及交易日期查询医院交易数据明细，并支持导出功能。</w:t>
            </w:r>
          </w:p>
          <w:p w14:paraId="2598AEC6"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医院每日交易信息汇总：查看医院不同支付渠道的每日交易汇总数据，可按医院号、医院名称及日期查询各医院每</w:t>
            </w:r>
            <w:r>
              <w:rPr>
                <w:rFonts w:asciiTheme="minorEastAsia" w:hAnsiTheme="minorEastAsia"/>
                <w:color w:val="000000" w:themeColor="text1"/>
                <w:sz w:val="24"/>
                <w:szCs w:val="24"/>
              </w:rPr>
              <w:lastRenderedPageBreak/>
              <w:t>日交易汇总数据，并支持导出功能。</w:t>
            </w:r>
          </w:p>
          <w:p w14:paraId="6D75A2BD"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医院交易类型情况表：查看医院档期及累计的线上和线下交易汇总金额，可按医院号、医院名称及交易日期查询，并支持导出功能。</w:t>
            </w:r>
          </w:p>
          <w:p w14:paraId="54F1316F"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普通收款报表：即当日医院净收入报表。可查看医院总净额、支付宝净额</w:t>
            </w:r>
            <w:proofErr w:type="gramStart"/>
            <w:r>
              <w:rPr>
                <w:rFonts w:asciiTheme="minorEastAsia" w:hAnsiTheme="minorEastAsia"/>
                <w:color w:val="000000" w:themeColor="text1"/>
                <w:sz w:val="24"/>
                <w:szCs w:val="24"/>
              </w:rPr>
              <w:t>及微信净额</w:t>
            </w:r>
            <w:proofErr w:type="gramEnd"/>
            <w:r>
              <w:rPr>
                <w:rFonts w:asciiTheme="minorEastAsia" w:hAnsiTheme="minorEastAsia"/>
                <w:color w:val="000000" w:themeColor="text1"/>
                <w:sz w:val="24"/>
                <w:szCs w:val="24"/>
              </w:rPr>
              <w:t>汇总数据，可按医院号、交易日期进行查询。</w:t>
            </w:r>
          </w:p>
          <w:p w14:paraId="44024411"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(8)决策分析</w:t>
            </w:r>
          </w:p>
          <w:p w14:paraId="25FA2ABA"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平台交易统计表：看平台交易数据统计日报、周报、月报、季报及年报。</w:t>
            </w:r>
          </w:p>
          <w:p w14:paraId="0945E04A" w14:textId="43414783"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平台交易分析表：查看图表形式平台日交易、月交易、季交易、年度交易、月支付方式统计、渠道</w:t>
            </w:r>
            <w:proofErr w:type="gramStart"/>
            <w:r>
              <w:rPr>
                <w:rFonts w:asciiTheme="minorEastAsia" w:hAnsiTheme="minorEastAsia"/>
                <w:color w:val="000000" w:themeColor="text1"/>
                <w:sz w:val="24"/>
                <w:szCs w:val="24"/>
              </w:rPr>
              <w:t>月分</w:t>
            </w:r>
            <w:proofErr w:type="gramEnd"/>
            <w:r>
              <w:rPr>
                <w:rFonts w:asciiTheme="minorEastAsia" w:hAnsiTheme="minorEastAsia"/>
                <w:color w:val="000000" w:themeColor="text1"/>
                <w:sz w:val="24"/>
                <w:szCs w:val="24"/>
              </w:rPr>
              <w:t>布、渠道季分布、渠道年分布统计分析表。</w:t>
            </w:r>
          </w:p>
          <w:p w14:paraId="58BA2BA2"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医院交易统计表：查看医院交易数据统计日报、周报、月报、季报及年报。</w:t>
            </w:r>
          </w:p>
          <w:p w14:paraId="7928BAE4"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医院交易分析表：查看图表形式医院日交易、月交易、季交易、年度交易、月支付方式统计分析表。</w:t>
            </w:r>
          </w:p>
          <w:p w14:paraId="2A96C340"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(9) e-CNY聚合服务</w:t>
            </w:r>
          </w:p>
          <w:p w14:paraId="74CD42FE"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e-CNY聚合服务是集成央行数字人民币运营机构通道，为支付平台提供数字人民币支付功能。</w:t>
            </w:r>
          </w:p>
          <w:p w14:paraId="018FF4D3"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对公钱包管理：运营机构管理：查看已接入央行数字人民币运营机构。</w:t>
            </w:r>
          </w:p>
          <w:p w14:paraId="0AB00185"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医院管理：查看已接入支付平台医院信息。</w:t>
            </w:r>
          </w:p>
          <w:p w14:paraId="1D370E02"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对公钱包配置：医院在不同运营机构开立的对公钱包进行配置关联。</w:t>
            </w:r>
          </w:p>
          <w:p w14:paraId="642114AA"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lastRenderedPageBreak/>
              <w:t>对公钱包在线申请（待银行开通）：在线提供资质证照，向运营机构申请开立对公钱包。</w:t>
            </w:r>
          </w:p>
          <w:p w14:paraId="6422AD36"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交易管理：查看所有的数字人民币交易的交易订单信息，包括订单信息、交易渠道、交易状态、付款信息、交易金额、交易日期、订单标题及渠道流水号、运营机构、对公钱包号。</w:t>
            </w:r>
          </w:p>
          <w:p w14:paraId="215BE4E8"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账务管理：支持运营机构对账单查询、数字人民币对账结果查询、数字人民币对账差错查询。</w:t>
            </w:r>
          </w:p>
          <w:p w14:paraId="5D696E86"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对账模板设置：自定义对账文件表</w:t>
            </w:r>
            <w:proofErr w:type="gramStart"/>
            <w:r>
              <w:rPr>
                <w:rFonts w:asciiTheme="minorEastAsia" w:hAnsiTheme="minorEastAsia"/>
                <w:color w:val="000000" w:themeColor="text1"/>
                <w:sz w:val="24"/>
                <w:szCs w:val="24"/>
              </w:rPr>
              <w:t>头显示</w:t>
            </w:r>
            <w:proofErr w:type="gramEnd"/>
            <w:r>
              <w:rPr>
                <w:rFonts w:asciiTheme="minorEastAsia" w:hAnsiTheme="minorEastAsia"/>
                <w:color w:val="000000" w:themeColor="text1"/>
                <w:sz w:val="24"/>
                <w:szCs w:val="24"/>
              </w:rPr>
              <w:t>信息。</w:t>
            </w:r>
          </w:p>
          <w:p w14:paraId="30C1E724"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对公钱包交易情况统计：查看医院通过数字人民币交易的汇总数据，可按医院、交易日期、对公钱包编号、运营机构名称，查询医院交易数据明细，并支持导出功能。</w:t>
            </w:r>
          </w:p>
          <w:p w14:paraId="19CD2F77"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日志记录：可查看日志记录，监视系统中发生的事件，通过它来检查错误发生的原因，或者寻找受到攻击时攻击者留下的痕迹。</w:t>
            </w:r>
          </w:p>
        </w:tc>
      </w:tr>
      <w:tr w:rsidR="00D64AC6" w14:paraId="054DEBD5" w14:textId="77777777" w:rsidTr="00D64AC6">
        <w:trPr>
          <w:trHeight w:val="23"/>
        </w:trPr>
        <w:tc>
          <w:tcPr>
            <w:tcW w:w="1079" w:type="pct"/>
            <w:vAlign w:val="center"/>
          </w:tcPr>
          <w:p w14:paraId="621235BA" w14:textId="77777777" w:rsidR="00D64AC6" w:rsidRDefault="00D64AC6">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统一对账机制</w:t>
            </w:r>
          </w:p>
        </w:tc>
        <w:tc>
          <w:tcPr>
            <w:tcW w:w="3921" w:type="pct"/>
            <w:vAlign w:val="center"/>
          </w:tcPr>
          <w:p w14:paraId="6FA41887"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支付平台支持医院进行自助查账，提供医院的支付宝/</w:t>
            </w:r>
            <w:proofErr w:type="gramStart"/>
            <w:r>
              <w:rPr>
                <w:rFonts w:asciiTheme="minorEastAsia" w:hAnsiTheme="minorEastAsia" w:hint="eastAsia"/>
                <w:color w:val="000000" w:themeColor="text1"/>
                <w:sz w:val="24"/>
                <w:szCs w:val="24"/>
              </w:rPr>
              <w:t>微信支付</w:t>
            </w:r>
            <w:proofErr w:type="gramEnd"/>
            <w:r>
              <w:rPr>
                <w:rFonts w:asciiTheme="minorEastAsia" w:hAnsiTheme="minorEastAsia" w:hint="eastAsia"/>
                <w:color w:val="000000" w:themeColor="text1"/>
                <w:sz w:val="24"/>
                <w:szCs w:val="24"/>
              </w:rPr>
              <w:t>对账结果，即医院日交易清单。</w:t>
            </w:r>
          </w:p>
        </w:tc>
      </w:tr>
      <w:tr w:rsidR="00D64AC6" w14:paraId="088EEF4D" w14:textId="77777777" w:rsidTr="00D64AC6">
        <w:trPr>
          <w:trHeight w:val="23"/>
        </w:trPr>
        <w:tc>
          <w:tcPr>
            <w:tcW w:w="1079" w:type="pct"/>
            <w:vAlign w:val="center"/>
          </w:tcPr>
          <w:p w14:paraId="1E64192A" w14:textId="77777777" w:rsidR="00D64AC6" w:rsidRDefault="00D64AC6">
            <w:pPr>
              <w:spacing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退款及授权</w:t>
            </w:r>
          </w:p>
        </w:tc>
        <w:tc>
          <w:tcPr>
            <w:tcW w:w="3921" w:type="pct"/>
            <w:vAlign w:val="center"/>
          </w:tcPr>
          <w:p w14:paraId="01262FC3" w14:textId="77777777" w:rsidR="00D64AC6" w:rsidRDefault="00D64AC6">
            <w:pPr>
              <w:spacing w:beforeLines="50" w:before="156" w:afterLines="50" w:after="156"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支持单边账的退款授权码功能，医院财务可根据授权码自行退款操作。（注：单边账，是当C</w:t>
            </w:r>
            <w:proofErr w:type="gramStart"/>
            <w:r>
              <w:rPr>
                <w:rFonts w:asciiTheme="minorEastAsia" w:hAnsiTheme="minorEastAsia"/>
                <w:color w:val="000000" w:themeColor="text1"/>
                <w:sz w:val="24"/>
                <w:szCs w:val="24"/>
              </w:rPr>
              <w:t>端用户</w:t>
            </w:r>
            <w:proofErr w:type="gramEnd"/>
            <w:r>
              <w:rPr>
                <w:rFonts w:asciiTheme="minorEastAsia" w:hAnsiTheme="minorEastAsia"/>
                <w:color w:val="000000" w:themeColor="text1"/>
                <w:sz w:val="24"/>
                <w:szCs w:val="24"/>
              </w:rPr>
              <w:t>已付款，支付平台通过支付宝/</w:t>
            </w:r>
            <w:proofErr w:type="gramStart"/>
            <w:r>
              <w:rPr>
                <w:rFonts w:asciiTheme="minorEastAsia" w:hAnsiTheme="minorEastAsia"/>
                <w:color w:val="000000" w:themeColor="text1"/>
                <w:sz w:val="24"/>
                <w:szCs w:val="24"/>
              </w:rPr>
              <w:t>微信渠道</w:t>
            </w:r>
            <w:proofErr w:type="gramEnd"/>
            <w:r>
              <w:rPr>
                <w:rFonts w:asciiTheme="minorEastAsia" w:hAnsiTheme="minorEastAsia"/>
                <w:color w:val="000000" w:themeColor="text1"/>
                <w:sz w:val="24"/>
                <w:szCs w:val="24"/>
              </w:rPr>
              <w:t>已确认支付完成，这时HIS系统无该笔订单交易记录，即单边账。）</w:t>
            </w:r>
          </w:p>
          <w:p w14:paraId="3102F49A"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(1)支持单边</w:t>
            </w:r>
            <w:proofErr w:type="gramStart"/>
            <w:r>
              <w:rPr>
                <w:rFonts w:asciiTheme="minorEastAsia" w:hAnsiTheme="minorEastAsia"/>
                <w:color w:val="000000" w:themeColor="text1"/>
                <w:sz w:val="24"/>
                <w:szCs w:val="24"/>
              </w:rPr>
              <w:t>账</w:t>
            </w:r>
            <w:proofErr w:type="gramEnd"/>
            <w:r>
              <w:rPr>
                <w:rFonts w:asciiTheme="minorEastAsia" w:hAnsiTheme="minorEastAsia"/>
                <w:color w:val="000000" w:themeColor="text1"/>
                <w:sz w:val="24"/>
                <w:szCs w:val="24"/>
              </w:rPr>
              <w:t>退款流程。</w:t>
            </w:r>
          </w:p>
          <w:p w14:paraId="596E8A97"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(2)</w:t>
            </w:r>
            <w:proofErr w:type="gramStart"/>
            <w:r>
              <w:rPr>
                <w:rFonts w:asciiTheme="minorEastAsia" w:hAnsiTheme="minorEastAsia"/>
                <w:color w:val="000000" w:themeColor="text1"/>
                <w:sz w:val="24"/>
                <w:szCs w:val="24"/>
              </w:rPr>
              <w:t>支持微信当面</w:t>
            </w:r>
            <w:proofErr w:type="gramEnd"/>
            <w:r>
              <w:rPr>
                <w:rFonts w:asciiTheme="minorEastAsia" w:hAnsiTheme="minorEastAsia"/>
                <w:color w:val="000000" w:themeColor="text1"/>
                <w:sz w:val="24"/>
                <w:szCs w:val="24"/>
              </w:rPr>
              <w:t>付退款原路返回授权流程。</w:t>
            </w:r>
          </w:p>
          <w:p w14:paraId="00C7B59D"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color w:val="000000" w:themeColor="text1"/>
                <w:sz w:val="24"/>
                <w:szCs w:val="24"/>
              </w:rPr>
              <w:t>(3)支持支付宝原路返回授权流程。</w:t>
            </w:r>
          </w:p>
        </w:tc>
      </w:tr>
      <w:tr w:rsidR="00D64AC6" w14:paraId="58C1B39A" w14:textId="77777777" w:rsidTr="00D64AC6">
        <w:trPr>
          <w:trHeight w:val="23"/>
        </w:trPr>
        <w:tc>
          <w:tcPr>
            <w:tcW w:w="1079" w:type="pct"/>
            <w:vAlign w:val="center"/>
          </w:tcPr>
          <w:p w14:paraId="1CAF5D0E" w14:textId="77777777" w:rsidR="00D64AC6" w:rsidRDefault="00D64AC6">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串口</w:t>
            </w:r>
          </w:p>
        </w:tc>
        <w:tc>
          <w:tcPr>
            <w:tcW w:w="3921" w:type="pct"/>
            <w:vAlign w:val="center"/>
          </w:tcPr>
          <w:p w14:paraId="0E91A84C"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连接医院使系统可用。</w:t>
            </w:r>
          </w:p>
          <w:p w14:paraId="04F226A8" w14:textId="77777777" w:rsidR="00D64AC6" w:rsidRDefault="00D64AC6">
            <w:pPr>
              <w:spacing w:beforeLines="50" w:before="156" w:afterLines="50" w:after="156"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备注：相关接口费用等需投标人自行考虑在投标总价中。</w:t>
            </w:r>
          </w:p>
        </w:tc>
      </w:tr>
    </w:tbl>
    <w:p w14:paraId="644AA978" w14:textId="5EBEDE1A" w:rsidR="00D64AC6" w:rsidRPr="00350B68" w:rsidRDefault="006A19C8" w:rsidP="00D64AC6">
      <w:pPr>
        <w:pStyle w:val="Flietext"/>
        <w:spacing w:line="620" w:lineRule="exact"/>
        <w:ind w:firstLineChars="200" w:firstLine="640"/>
        <w:rPr>
          <w:rFonts w:ascii="彩虹黑体" w:eastAsia="彩虹黑体" w:hAnsiTheme="minorEastAsia" w:cstheme="minorEastAsia"/>
          <w:color w:val="000000"/>
          <w:kern w:val="0"/>
          <w:sz w:val="32"/>
          <w:szCs w:val="32"/>
        </w:rPr>
      </w:pPr>
      <w:r>
        <w:rPr>
          <w:rFonts w:ascii="彩虹黑体" w:eastAsia="彩虹黑体" w:hAnsiTheme="minorEastAsia" w:cstheme="minorEastAsia" w:hint="eastAsia"/>
          <w:color w:val="000000"/>
          <w:kern w:val="0"/>
          <w:sz w:val="32"/>
          <w:szCs w:val="32"/>
        </w:rPr>
        <w:t>三</w:t>
      </w:r>
      <w:r w:rsidR="00D64AC6" w:rsidRPr="00350B68">
        <w:rPr>
          <w:rFonts w:ascii="彩虹黑体" w:eastAsia="彩虹黑体" w:hAnsiTheme="minorEastAsia" w:cstheme="minorEastAsia" w:hint="eastAsia"/>
          <w:color w:val="000000"/>
          <w:kern w:val="0"/>
          <w:sz w:val="32"/>
          <w:szCs w:val="32"/>
        </w:rPr>
        <w:t>、支付要求</w:t>
      </w:r>
    </w:p>
    <w:p w14:paraId="1F544467" w14:textId="77777777" w:rsidR="00D64AC6" w:rsidRDefault="00D64AC6" w:rsidP="00D64AC6">
      <w:pPr>
        <w:pStyle w:val="Flietext"/>
        <w:spacing w:line="620" w:lineRule="exact"/>
        <w:ind w:firstLineChars="200" w:firstLine="640"/>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本项目合同签订后，在</w:t>
      </w:r>
      <w:proofErr w:type="gramStart"/>
      <w:r>
        <w:rPr>
          <w:rFonts w:ascii="彩虹粗仿宋" w:eastAsia="彩虹粗仿宋" w:hAnsiTheme="minorEastAsia" w:cs="Times New Roman" w:hint="eastAsia"/>
          <w:bCs/>
          <w:kern w:val="2"/>
          <w:sz w:val="32"/>
          <w:szCs w:val="32"/>
        </w:rPr>
        <w:t>供应商无任何</w:t>
      </w:r>
      <w:proofErr w:type="gramEnd"/>
      <w:r>
        <w:rPr>
          <w:rFonts w:ascii="彩虹粗仿宋" w:eastAsia="彩虹粗仿宋" w:hAnsiTheme="minorEastAsia" w:cs="Times New Roman" w:hint="eastAsia"/>
          <w:bCs/>
          <w:kern w:val="2"/>
          <w:sz w:val="32"/>
          <w:szCs w:val="32"/>
        </w:rPr>
        <w:t>违约行为的前提下，我</w:t>
      </w:r>
      <w:proofErr w:type="gramStart"/>
      <w:r>
        <w:rPr>
          <w:rFonts w:ascii="彩虹粗仿宋" w:eastAsia="彩虹粗仿宋" w:hAnsiTheme="minorEastAsia" w:cs="Times New Roman" w:hint="eastAsia"/>
          <w:bCs/>
          <w:kern w:val="2"/>
          <w:sz w:val="32"/>
          <w:szCs w:val="32"/>
        </w:rPr>
        <w:t>行按照</w:t>
      </w:r>
      <w:proofErr w:type="gramEnd"/>
      <w:r>
        <w:rPr>
          <w:rFonts w:ascii="彩虹粗仿宋" w:eastAsia="彩虹粗仿宋" w:hAnsiTheme="minorEastAsia" w:cs="Times New Roman" w:hint="eastAsia"/>
          <w:bCs/>
          <w:kern w:val="2"/>
          <w:sz w:val="32"/>
          <w:szCs w:val="32"/>
        </w:rPr>
        <w:t>下列约定支付价款：</w:t>
      </w:r>
    </w:p>
    <w:p w14:paraId="7ED0D4CB" w14:textId="77777777" w:rsidR="00D64AC6" w:rsidRDefault="00D64AC6" w:rsidP="00D64AC6">
      <w:pPr>
        <w:pStyle w:val="Flietext"/>
        <w:snapToGrid w:val="0"/>
        <w:spacing w:line="587" w:lineRule="atLeast"/>
        <w:ind w:firstLineChars="200" w:firstLine="640"/>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（一）自该项目完成验收合格后乙方开具合同全额增值税专用发票后甲方收到发票30个工作日内，向供应商支付合同总价95%的款项。</w:t>
      </w:r>
    </w:p>
    <w:p w14:paraId="2C80647C" w14:textId="77777777" w:rsidR="00D64AC6" w:rsidRDefault="00D64AC6" w:rsidP="00D64AC6">
      <w:pPr>
        <w:pStyle w:val="Flietext"/>
        <w:snapToGrid w:val="0"/>
        <w:spacing w:line="587" w:lineRule="atLeast"/>
        <w:ind w:firstLineChars="200" w:firstLine="640"/>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（二）自约定的质保期满后在对质保期服务满意的情况下在30个工作日内，向供应商支付合同总价5%的款项。</w:t>
      </w:r>
    </w:p>
    <w:p w14:paraId="549BC2BC" w14:textId="77777777" w:rsidR="00D64AC6" w:rsidRPr="00923483" w:rsidRDefault="00D64AC6" w:rsidP="00D64AC6">
      <w:pPr>
        <w:adjustRightInd w:val="0"/>
        <w:snapToGrid w:val="0"/>
        <w:spacing w:line="586" w:lineRule="exact"/>
        <w:ind w:firstLineChars="200" w:firstLine="643"/>
        <w:rPr>
          <w:rFonts w:ascii="彩虹粗仿宋" w:eastAsia="彩虹粗仿宋" w:hAnsi="宋体"/>
          <w:b/>
          <w:sz w:val="32"/>
          <w:szCs w:val="32"/>
        </w:rPr>
      </w:pPr>
      <w:r>
        <w:rPr>
          <w:rFonts w:ascii="彩虹粗仿宋" w:eastAsia="彩虹粗仿宋" w:hAnsi="宋体" w:hint="eastAsia"/>
          <w:b/>
          <w:sz w:val="32"/>
          <w:szCs w:val="32"/>
        </w:rPr>
        <w:t>本项目供应商应为招标人开具13%的增值税专用发票，如为小规模纳税人，则按企业实际税率开具增值税专用发票，但须提供小规模纳税人证明文件。</w:t>
      </w:r>
    </w:p>
    <w:p w14:paraId="768A9064" w14:textId="5E491C2B" w:rsidR="00D64AC6" w:rsidRPr="00350B68" w:rsidRDefault="006A19C8" w:rsidP="00D64AC6">
      <w:pPr>
        <w:pStyle w:val="Flietext"/>
        <w:spacing w:line="620" w:lineRule="exact"/>
        <w:ind w:firstLineChars="200" w:firstLine="640"/>
        <w:rPr>
          <w:rFonts w:ascii="彩虹黑体" w:eastAsia="彩虹黑体" w:hAnsiTheme="minorEastAsia" w:cstheme="minorEastAsia"/>
          <w:color w:val="000000"/>
          <w:kern w:val="0"/>
          <w:sz w:val="32"/>
          <w:szCs w:val="32"/>
        </w:rPr>
      </w:pPr>
      <w:r>
        <w:rPr>
          <w:rFonts w:ascii="彩虹黑体" w:eastAsia="彩虹黑体" w:hAnsiTheme="minorEastAsia" w:cstheme="minorEastAsia" w:hint="eastAsia"/>
          <w:color w:val="000000"/>
          <w:kern w:val="0"/>
          <w:sz w:val="32"/>
          <w:szCs w:val="32"/>
        </w:rPr>
        <w:t>四</w:t>
      </w:r>
      <w:bookmarkStart w:id="0" w:name="_GoBack"/>
      <w:bookmarkEnd w:id="0"/>
      <w:r w:rsidR="00D64AC6" w:rsidRPr="00350B68">
        <w:rPr>
          <w:rFonts w:ascii="彩虹黑体" w:eastAsia="彩虹黑体" w:hAnsiTheme="minorEastAsia" w:cstheme="minorEastAsia" w:hint="eastAsia"/>
          <w:color w:val="000000"/>
          <w:kern w:val="0"/>
          <w:sz w:val="32"/>
          <w:szCs w:val="32"/>
        </w:rPr>
        <w:t>、其他要求</w:t>
      </w:r>
    </w:p>
    <w:p w14:paraId="3CD25453" w14:textId="77777777" w:rsidR="00D64AC6" w:rsidRPr="00350B68" w:rsidRDefault="00D64AC6" w:rsidP="00D64AC6">
      <w:pPr>
        <w:pStyle w:val="Flietext"/>
        <w:spacing w:line="620" w:lineRule="exact"/>
        <w:ind w:firstLineChars="202" w:firstLine="649"/>
        <w:rPr>
          <w:rFonts w:ascii="彩虹楷体" w:eastAsia="彩虹楷体" w:hAnsiTheme="minorEastAsia" w:cs="Times New Roman"/>
          <w:b/>
          <w:bCs/>
          <w:kern w:val="2"/>
          <w:sz w:val="32"/>
          <w:szCs w:val="32"/>
        </w:rPr>
      </w:pPr>
      <w:r w:rsidRPr="00350B68">
        <w:rPr>
          <w:rFonts w:ascii="彩虹楷体" w:eastAsia="彩虹楷体" w:hAnsiTheme="minorEastAsia" w:cs="Times New Roman" w:hint="eastAsia"/>
          <w:b/>
          <w:bCs/>
          <w:kern w:val="2"/>
          <w:sz w:val="32"/>
          <w:szCs w:val="32"/>
        </w:rPr>
        <w:t>（一）技术要求</w:t>
      </w:r>
    </w:p>
    <w:p w14:paraId="6BF9C1B3" w14:textId="4C791674"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1.系统支持要求：支持国产系统，同时支持LINUX、WIN系统平台。</w:t>
      </w:r>
    </w:p>
    <w:p w14:paraId="6788F027"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本项目产品系统与主流软硬件有良好的兼容性，系统为纯B/S系统，支持国产系统，也同时支持LINUX、WIN系统等可运行的主流浏览器，提供灵活的二次开发手段，能快速迭代更新系统，各业务模块具备标准接口，实现方便快捷的外部系统对接。</w:t>
      </w:r>
    </w:p>
    <w:p w14:paraId="0B71F93D"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lastRenderedPageBreak/>
        <w:t>2.完整性和独立性要求：本项目的系统正常运转需包含除操作系统及数据库软件以外所需的第三方软件。</w:t>
      </w:r>
    </w:p>
    <w:p w14:paraId="2E73504F" w14:textId="77777777" w:rsidR="00D64AC6" w:rsidRDefault="00D64AC6" w:rsidP="00D64AC6">
      <w:pPr>
        <w:pStyle w:val="Flietext"/>
        <w:snapToGrid w:val="0"/>
        <w:spacing w:line="587" w:lineRule="atLeas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3.性能要求: 系统需具备成熟先进的开发架构，具有良好的安全性，系统运行稳定。</w:t>
      </w:r>
    </w:p>
    <w:p w14:paraId="18DCB48D" w14:textId="77777777" w:rsidR="00D64AC6" w:rsidRDefault="00D64AC6" w:rsidP="00D64AC6">
      <w:pPr>
        <w:adjustRightInd w:val="0"/>
        <w:snapToGrid w:val="0"/>
        <w:spacing w:line="587" w:lineRule="atLeast"/>
        <w:ind w:right="40" w:firstLineChars="200" w:firstLine="640"/>
        <w:jc w:val="left"/>
        <w:textAlignment w:val="center"/>
        <w:rPr>
          <w:rFonts w:ascii="彩虹粗仿宋" w:eastAsia="彩虹粗仿宋" w:hAnsiTheme="minorEastAsia" w:cs="Times New Roman"/>
          <w:bCs/>
          <w:sz w:val="32"/>
          <w:szCs w:val="32"/>
        </w:rPr>
      </w:pPr>
      <w:r>
        <w:rPr>
          <w:rFonts w:ascii="彩虹粗仿宋" w:eastAsia="彩虹粗仿宋" w:hAnsiTheme="minorEastAsia" w:cs="Times New Roman" w:hint="eastAsia"/>
          <w:bCs/>
          <w:sz w:val="32"/>
          <w:szCs w:val="32"/>
        </w:rPr>
        <w:t>4.所有技术参数都必须满足。</w:t>
      </w:r>
    </w:p>
    <w:p w14:paraId="6607547F" w14:textId="77777777" w:rsidR="00D64AC6" w:rsidRPr="00350B68" w:rsidRDefault="00D64AC6" w:rsidP="00D64AC6">
      <w:pPr>
        <w:pStyle w:val="Flietext"/>
        <w:spacing w:line="620" w:lineRule="exact"/>
        <w:ind w:firstLineChars="202" w:firstLine="649"/>
        <w:rPr>
          <w:rFonts w:ascii="彩虹楷体" w:eastAsia="彩虹楷体" w:hAnsiTheme="minorEastAsia" w:cs="Times New Roman"/>
          <w:b/>
          <w:bCs/>
          <w:kern w:val="2"/>
          <w:sz w:val="32"/>
          <w:szCs w:val="32"/>
        </w:rPr>
      </w:pPr>
      <w:r w:rsidRPr="00350B68">
        <w:rPr>
          <w:rFonts w:ascii="彩虹楷体" w:eastAsia="彩虹楷体" w:hAnsiTheme="minorEastAsia" w:cs="Times New Roman" w:hint="eastAsia"/>
          <w:b/>
          <w:bCs/>
          <w:kern w:val="2"/>
          <w:sz w:val="32"/>
          <w:szCs w:val="32"/>
        </w:rPr>
        <w:t>（二）验收要求</w:t>
      </w:r>
    </w:p>
    <w:p w14:paraId="42416CB8" w14:textId="0C119AF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1.项目要求合同签订后，软件系统2个月完成验收。</w:t>
      </w:r>
    </w:p>
    <w:p w14:paraId="62F4ADDA"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2.除非我行以书面方式同意予以免除，否则对于对约定的产品我行均有权选择单独、要求供应商单独或要求供应商协助对产品进行测试性运行或使用，以确定产品是否符合约定条款。</w:t>
      </w:r>
    </w:p>
    <w:p w14:paraId="5FBE6A52"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对于经我行验收合格并签署到货证明产品，供应商应当在我行要求的工作日内做好必要的测试验收准备工作并向我行发出可以进行测试验收的书面通知。我行自收到供应商可以进行测试验收的通知之日起在约定期限内开始对产品进行测试验收。如供应商在约定期限内未及时发出可以进行测试验收的书面通知，我行也可自行决定开始进行测试验收的日期。</w:t>
      </w:r>
    </w:p>
    <w:p w14:paraId="2701BBBC"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测试验收的程序、标准及方式按照约定办理；除非我行另行书面同意，否则测试验收应当在约定期限内全部完成并验收合格。</w:t>
      </w:r>
    </w:p>
    <w:p w14:paraId="088BDD03"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3.测试验收期结束，产品符合约定的，我</w:t>
      </w:r>
      <w:proofErr w:type="gramStart"/>
      <w:r>
        <w:rPr>
          <w:rFonts w:ascii="彩虹粗仿宋" w:eastAsia="彩虹粗仿宋" w:hAnsiTheme="minorEastAsia" w:cs="Times New Roman" w:hint="eastAsia"/>
          <w:bCs/>
          <w:kern w:val="2"/>
          <w:sz w:val="32"/>
          <w:szCs w:val="32"/>
        </w:rPr>
        <w:t>行签署</w:t>
      </w:r>
      <w:proofErr w:type="gramEnd"/>
      <w:r>
        <w:rPr>
          <w:rFonts w:ascii="彩虹粗仿宋" w:eastAsia="彩虹粗仿宋" w:hAnsiTheme="minorEastAsia" w:cs="Times New Roman" w:hint="eastAsia"/>
          <w:bCs/>
          <w:kern w:val="2"/>
          <w:sz w:val="32"/>
          <w:szCs w:val="32"/>
        </w:rPr>
        <w:t>测试</w:t>
      </w:r>
      <w:r>
        <w:rPr>
          <w:rFonts w:ascii="彩虹粗仿宋" w:eastAsia="彩虹粗仿宋" w:hAnsiTheme="minorEastAsia" w:cs="Times New Roman" w:hint="eastAsia"/>
          <w:bCs/>
          <w:kern w:val="2"/>
          <w:sz w:val="32"/>
          <w:szCs w:val="32"/>
        </w:rPr>
        <w:lastRenderedPageBreak/>
        <w:t>验收合格证明。若测试验收期间发现产品不符合合同约定的，供应商应当在发现不符或我行指出的不符后，立即以全新的符合合同约定的产品进行替换或按照我行要求采取其他补救措施。测试验收期</w:t>
      </w:r>
      <w:proofErr w:type="gramStart"/>
      <w:r>
        <w:rPr>
          <w:rFonts w:ascii="彩虹粗仿宋" w:eastAsia="彩虹粗仿宋" w:hAnsiTheme="minorEastAsia" w:cs="Times New Roman" w:hint="eastAsia"/>
          <w:bCs/>
          <w:kern w:val="2"/>
          <w:sz w:val="32"/>
          <w:szCs w:val="32"/>
        </w:rPr>
        <w:t>自供应</w:t>
      </w:r>
      <w:proofErr w:type="gramEnd"/>
      <w:r>
        <w:rPr>
          <w:rFonts w:ascii="彩虹粗仿宋" w:eastAsia="彩虹粗仿宋" w:hAnsiTheme="minorEastAsia" w:cs="Times New Roman" w:hint="eastAsia"/>
          <w:bCs/>
          <w:kern w:val="2"/>
          <w:sz w:val="32"/>
          <w:szCs w:val="32"/>
        </w:rPr>
        <w:t>商采取相应的补救措施后开始重新计算（简称“重新提交验收”）。若供应商重新提交验收而导致产品未在原定的测试验收期限或验收合格期限前验收合格的，供应商应承担逾期违约责任。</w:t>
      </w:r>
    </w:p>
    <w:p w14:paraId="78AA7B07" w14:textId="77777777" w:rsidR="00D64AC6" w:rsidRPr="00350B68" w:rsidRDefault="00D64AC6" w:rsidP="00D64AC6">
      <w:pPr>
        <w:pStyle w:val="Flietext"/>
        <w:spacing w:line="620" w:lineRule="exact"/>
        <w:ind w:firstLineChars="202" w:firstLine="649"/>
        <w:rPr>
          <w:rFonts w:ascii="彩虹楷体" w:eastAsia="彩虹楷体" w:hAnsiTheme="minorEastAsia" w:cs="Times New Roman"/>
          <w:b/>
          <w:bCs/>
          <w:kern w:val="2"/>
          <w:sz w:val="32"/>
          <w:szCs w:val="32"/>
        </w:rPr>
      </w:pPr>
      <w:r w:rsidRPr="00350B68">
        <w:rPr>
          <w:rFonts w:ascii="彩虹楷体" w:eastAsia="彩虹楷体" w:hAnsiTheme="minorEastAsia" w:cs="Times New Roman" w:hint="eastAsia"/>
          <w:b/>
          <w:bCs/>
          <w:kern w:val="2"/>
          <w:sz w:val="32"/>
          <w:szCs w:val="32"/>
        </w:rPr>
        <w:t>（三）售后服务</w:t>
      </w:r>
    </w:p>
    <w:p w14:paraId="3F3EAB90"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1.该项目（软硬件）提供不少于3年的质保和免费运维服务，期限从</w:t>
      </w:r>
      <w:proofErr w:type="gramStart"/>
      <w:r>
        <w:rPr>
          <w:rFonts w:ascii="彩虹粗仿宋" w:eastAsia="彩虹粗仿宋" w:hAnsiTheme="minorEastAsia" w:cs="Times New Roman" w:hint="eastAsia"/>
          <w:bCs/>
          <w:kern w:val="2"/>
          <w:sz w:val="32"/>
          <w:szCs w:val="32"/>
        </w:rPr>
        <w:t>验收日</w:t>
      </w:r>
      <w:proofErr w:type="gramEnd"/>
      <w:r>
        <w:rPr>
          <w:rFonts w:ascii="彩虹粗仿宋" w:eastAsia="彩虹粗仿宋" w:hAnsiTheme="minorEastAsia" w:cs="Times New Roman" w:hint="eastAsia"/>
          <w:bCs/>
          <w:kern w:val="2"/>
          <w:sz w:val="32"/>
          <w:szCs w:val="32"/>
        </w:rPr>
        <w:t>开始算起。在免费维护期内，免费对系统的运行维护提供技术支持、对运行中的故障进行检测和修复等。</w:t>
      </w:r>
    </w:p>
    <w:p w14:paraId="62487C11"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2.供应商须免费按需对使用方进行提供培训与指导服务，直至熟练掌握。</w:t>
      </w:r>
    </w:p>
    <w:p w14:paraId="11CC8054"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3.定期回访客户，定期系统检测，提供不少于每半年1次的巡检服务，每年对相关产品运行提供运行检测和优化报告。</w:t>
      </w:r>
    </w:p>
    <w:p w14:paraId="6D63DC6C"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4.针对本项目标</w:t>
      </w:r>
      <w:proofErr w:type="gramStart"/>
      <w:r>
        <w:rPr>
          <w:rFonts w:ascii="彩虹粗仿宋" w:eastAsia="彩虹粗仿宋" w:hAnsiTheme="minorEastAsia" w:cs="Times New Roman" w:hint="eastAsia"/>
          <w:bCs/>
          <w:kern w:val="2"/>
          <w:sz w:val="32"/>
          <w:szCs w:val="32"/>
        </w:rPr>
        <w:t>项成立</w:t>
      </w:r>
      <w:proofErr w:type="gramEnd"/>
      <w:r>
        <w:rPr>
          <w:rFonts w:ascii="彩虹粗仿宋" w:eastAsia="彩虹粗仿宋" w:hAnsiTheme="minorEastAsia" w:cs="Times New Roman" w:hint="eastAsia"/>
          <w:bCs/>
          <w:kern w:val="2"/>
          <w:sz w:val="32"/>
          <w:szCs w:val="32"/>
        </w:rPr>
        <w:t>技术支持服务团队，在系统故障时于1小时内及时响应。对于严重级别故障，供应商应立即派出高级技术人员到现场进行维修，与此同时，供应商技术支持人员应通过电话、网络等方式尝试排除故障；供应商派出的高级技术人员应当在4小时内（从系统故障报告</w:t>
      </w:r>
      <w:r>
        <w:rPr>
          <w:rFonts w:ascii="彩虹粗仿宋" w:eastAsia="彩虹粗仿宋" w:hAnsiTheme="minorEastAsia" w:cs="Times New Roman" w:hint="eastAsia"/>
          <w:bCs/>
          <w:kern w:val="2"/>
          <w:sz w:val="32"/>
          <w:szCs w:val="32"/>
        </w:rPr>
        <w:lastRenderedPageBreak/>
        <w:t>时间起算，下同）到达故障现场，供应商承诺在收到故障报告后2小时内恢复软件产品正常运行。对于一般级别故障，供应商应立即通过电话、网络等方式尝试排除故障；如故障在2小时内无法排除，供应商应立即派出高级技术人员在4小时内到达故障现场进行维修，供应商承诺在收到故障报告后2小时内恢复软件产品正常运行。对于轻微级别故障，供应商应立即通过电话、网络等方式尝试排除故障；如故障在2小时内无法排除，供应商应在4小时内派出技术人员到达故障现场进行维修，供应商承诺在收到故障报告后2小时内恢复软件产品正常运行。对于无法现场解决的故障，供应商应当立即以功能相同的符合合同约定的产品替换故障产品或按照甲方要求采取其他补救措施。</w:t>
      </w:r>
    </w:p>
    <w:p w14:paraId="2B0C0722" w14:textId="77777777" w:rsidR="00D64AC6" w:rsidRPr="00350B68" w:rsidRDefault="00D64AC6" w:rsidP="00D64AC6">
      <w:pPr>
        <w:pStyle w:val="Flietext"/>
        <w:spacing w:line="620" w:lineRule="exact"/>
        <w:ind w:firstLineChars="202" w:firstLine="649"/>
        <w:rPr>
          <w:rFonts w:ascii="彩虹楷体" w:eastAsia="彩虹楷体" w:hAnsiTheme="minorEastAsia" w:cs="Times New Roman"/>
          <w:b/>
          <w:bCs/>
          <w:kern w:val="2"/>
          <w:sz w:val="32"/>
          <w:szCs w:val="32"/>
        </w:rPr>
      </w:pPr>
      <w:r w:rsidRPr="00350B68">
        <w:rPr>
          <w:rFonts w:ascii="彩虹楷体" w:eastAsia="彩虹楷体" w:hAnsiTheme="minorEastAsia" w:cs="Times New Roman" w:hint="eastAsia"/>
          <w:b/>
          <w:bCs/>
          <w:kern w:val="2"/>
          <w:sz w:val="32"/>
          <w:szCs w:val="32"/>
        </w:rPr>
        <w:t>（四）培训要求</w:t>
      </w:r>
    </w:p>
    <w:p w14:paraId="077A6C69"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开展包括但不限于线下研讨会、线上课程、一对一辅导、远程教学等形式的培训服务，通过确定培训需求、设计培训计划、实施培训、评估培训效果、持续改进等措施提供高质量、有针对性的培训服务,确保培训顺利开展。</w:t>
      </w:r>
    </w:p>
    <w:p w14:paraId="7E9DAF70" w14:textId="77777777" w:rsidR="00D64AC6" w:rsidRPr="00350B68" w:rsidRDefault="00D64AC6" w:rsidP="00D64AC6">
      <w:pPr>
        <w:pStyle w:val="Flietext"/>
        <w:spacing w:line="620" w:lineRule="exact"/>
        <w:ind w:firstLineChars="202" w:firstLine="649"/>
        <w:rPr>
          <w:rFonts w:ascii="彩虹楷体" w:eastAsia="彩虹楷体" w:hAnsiTheme="minorEastAsia" w:cs="Times New Roman"/>
          <w:b/>
          <w:bCs/>
          <w:kern w:val="2"/>
          <w:sz w:val="32"/>
          <w:szCs w:val="32"/>
        </w:rPr>
      </w:pPr>
      <w:r w:rsidRPr="00350B68">
        <w:rPr>
          <w:rFonts w:ascii="彩虹楷体" w:eastAsia="彩虹楷体" w:hAnsiTheme="minorEastAsia" w:cs="Times New Roman" w:hint="eastAsia"/>
          <w:b/>
          <w:bCs/>
          <w:kern w:val="2"/>
          <w:sz w:val="32"/>
          <w:szCs w:val="32"/>
        </w:rPr>
        <w:t>（五）保密要求</w:t>
      </w:r>
    </w:p>
    <w:p w14:paraId="02605DD8"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1.供应商应当对该项目对接过程中知悉或获得的所有有关方的商业秘密、客户资料等信息（即“保密信息”）予以保密，除非该信息是：（1）披露方以书面方式明确注明为非保密性质的信息；或（2）公众已经知晓的或通过公开</w:t>
      </w:r>
      <w:r>
        <w:rPr>
          <w:rFonts w:ascii="彩虹粗仿宋" w:eastAsia="彩虹粗仿宋" w:hAnsiTheme="minorEastAsia" w:cs="Times New Roman" w:hint="eastAsia"/>
          <w:bCs/>
          <w:kern w:val="2"/>
          <w:sz w:val="32"/>
          <w:szCs w:val="32"/>
        </w:rPr>
        <w:lastRenderedPageBreak/>
        <w:t>渠道可获得的信息，且不是因为接受方违反本保密义务而导致该信息公知公晓的；（3）接受方从有权披露该信息的第三方获取的信息，且接受方对该信息无保密义务；（4）在合同谈判前接受方已独立开发的信息。</w:t>
      </w:r>
    </w:p>
    <w:p w14:paraId="45FCC836"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在合同约定的保密期限内，未经披露方书面同意，供应商不得将保密信息用于本项目以外的目的，并不得将其泄漏给任何第三方。供应商的雇员为履行合同约定而必须接触相关保密信息时，供应商可以将此部分保密信息披露给该雇员，但供应商应当告知该雇员相关的保密义务并和其签署书面保密协议，使其承担不低于本保密条款约定的保密义务。</w:t>
      </w:r>
    </w:p>
    <w:p w14:paraId="0D99A7EC"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司法、执法、监管机构（简称“有权机关”）或法律法规要求接受方披露保密信息的，供应商应在披露前或披露时尽最大努力为被要求披露的保密信息获取保密措施或保密待遇，并将披露范围严格限定在有权机关或法律法规所要求必须披露的范围之内。在法律许可的范围内，供应商应将此事立即书面通知披露方，使披露方有合理机会采取适当的申诉或保护措施。</w:t>
      </w:r>
    </w:p>
    <w:p w14:paraId="5ACBCD38" w14:textId="77777777" w:rsidR="00D64AC6" w:rsidRDefault="00D64AC6" w:rsidP="00D64AC6">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2.供应商或其雇员（无论该雇员是否已离职）在本条约定的保密期限内违反保密义务的，供应商应当对披露方因此所遭受的损失承担赔偿责任。如果供应商在项目合同有效期内严重违反保密义务，披露方同时还有权提前终止</w:t>
      </w:r>
      <w:r>
        <w:rPr>
          <w:rFonts w:ascii="彩虹粗仿宋" w:eastAsia="彩虹粗仿宋" w:hAnsiTheme="minorEastAsia" w:cs="Times New Roman" w:hint="eastAsia"/>
          <w:bCs/>
          <w:kern w:val="2"/>
          <w:sz w:val="32"/>
          <w:szCs w:val="32"/>
        </w:rPr>
        <w:lastRenderedPageBreak/>
        <w:t>合同。</w:t>
      </w:r>
    </w:p>
    <w:p w14:paraId="1DA6ACAD" w14:textId="75339D68" w:rsidR="00DD0AE6" w:rsidRPr="007E2135" w:rsidRDefault="00D64AC6" w:rsidP="007E2135">
      <w:pPr>
        <w:pStyle w:val="Flietext"/>
        <w:spacing w:line="620" w:lineRule="exact"/>
        <w:ind w:firstLineChars="202" w:firstLine="646"/>
        <w:rPr>
          <w:rFonts w:ascii="彩虹粗仿宋" w:eastAsia="彩虹粗仿宋" w:hAnsiTheme="minorEastAsia" w:cs="Times New Roman"/>
          <w:bCs/>
          <w:kern w:val="2"/>
          <w:sz w:val="32"/>
          <w:szCs w:val="32"/>
        </w:rPr>
      </w:pPr>
      <w:r>
        <w:rPr>
          <w:rFonts w:ascii="彩虹粗仿宋" w:eastAsia="彩虹粗仿宋" w:hAnsiTheme="minorEastAsia" w:cs="Times New Roman" w:hint="eastAsia"/>
          <w:bCs/>
          <w:kern w:val="2"/>
          <w:sz w:val="32"/>
          <w:szCs w:val="32"/>
        </w:rPr>
        <w:t>3.保密期限自本项目合同生效之日起算，至合同解除或终止后3年终止。</w:t>
      </w:r>
    </w:p>
    <w:p w14:paraId="034A0EA6" w14:textId="77777777" w:rsidR="00DD0AE6" w:rsidRDefault="00DD0AE6"/>
    <w:sectPr w:rsidR="00DD0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1AAF6" w14:textId="77777777" w:rsidR="00651317" w:rsidRDefault="00651317" w:rsidP="00D64AC6">
      <w:r>
        <w:separator/>
      </w:r>
    </w:p>
  </w:endnote>
  <w:endnote w:type="continuationSeparator" w:id="0">
    <w:p w14:paraId="2F2A8847" w14:textId="77777777" w:rsidR="00651317" w:rsidRDefault="00651317" w:rsidP="00D6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彩虹楷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3D758" w14:textId="77777777" w:rsidR="00651317" w:rsidRDefault="00651317" w:rsidP="00D64AC6">
      <w:r>
        <w:separator/>
      </w:r>
    </w:p>
  </w:footnote>
  <w:footnote w:type="continuationSeparator" w:id="0">
    <w:p w14:paraId="2A5003DF" w14:textId="77777777" w:rsidR="00651317" w:rsidRDefault="00651317" w:rsidP="00D64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E8ECA"/>
    <w:multiLevelType w:val="singleLevel"/>
    <w:tmpl w:val="4CFE8ECA"/>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3A"/>
    <w:rsid w:val="00164831"/>
    <w:rsid w:val="00272BA7"/>
    <w:rsid w:val="005166C5"/>
    <w:rsid w:val="00651317"/>
    <w:rsid w:val="00691410"/>
    <w:rsid w:val="006A19C8"/>
    <w:rsid w:val="007E2135"/>
    <w:rsid w:val="00A707ED"/>
    <w:rsid w:val="00A72677"/>
    <w:rsid w:val="00A9073A"/>
    <w:rsid w:val="00B24DDE"/>
    <w:rsid w:val="00C96E61"/>
    <w:rsid w:val="00D47F57"/>
    <w:rsid w:val="00D6214B"/>
    <w:rsid w:val="00D64AC6"/>
    <w:rsid w:val="00DD0AE6"/>
    <w:rsid w:val="00E134E2"/>
    <w:rsid w:val="00E95D5F"/>
    <w:rsid w:val="20124ABF"/>
    <w:rsid w:val="3A0202B2"/>
    <w:rsid w:val="414A7570"/>
    <w:rsid w:val="422771A0"/>
    <w:rsid w:val="7B08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paragraph" w:styleId="a6">
    <w:name w:val="List Paragraph"/>
    <w:basedOn w:val="a"/>
    <w:link w:val="Char"/>
    <w:uiPriority w:val="99"/>
    <w:qFormat/>
    <w:pPr>
      <w:ind w:firstLineChars="200" w:firstLine="420"/>
    </w:pPr>
  </w:style>
  <w:style w:type="character" w:customStyle="1" w:styleId="Char">
    <w:name w:val="列出段落 Char"/>
    <w:link w:val="a6"/>
    <w:uiPriority w:val="99"/>
    <w:qFormat/>
  </w:style>
  <w:style w:type="paragraph" w:styleId="a7">
    <w:name w:val="header"/>
    <w:basedOn w:val="a"/>
    <w:link w:val="Char0"/>
    <w:uiPriority w:val="99"/>
    <w:unhideWhenUsed/>
    <w:rsid w:val="00D64A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64AC6"/>
    <w:rPr>
      <w:kern w:val="2"/>
      <w:sz w:val="18"/>
      <w:szCs w:val="18"/>
    </w:rPr>
  </w:style>
  <w:style w:type="paragraph" w:styleId="a8">
    <w:name w:val="footer"/>
    <w:basedOn w:val="a"/>
    <w:link w:val="Char1"/>
    <w:uiPriority w:val="99"/>
    <w:unhideWhenUsed/>
    <w:rsid w:val="00D64AC6"/>
    <w:pPr>
      <w:tabs>
        <w:tab w:val="center" w:pos="4153"/>
        <w:tab w:val="right" w:pos="8306"/>
      </w:tabs>
      <w:snapToGrid w:val="0"/>
      <w:jc w:val="left"/>
    </w:pPr>
    <w:rPr>
      <w:sz w:val="18"/>
      <w:szCs w:val="18"/>
    </w:rPr>
  </w:style>
  <w:style w:type="character" w:customStyle="1" w:styleId="Char1">
    <w:name w:val="页脚 Char"/>
    <w:basedOn w:val="a0"/>
    <w:link w:val="a8"/>
    <w:uiPriority w:val="99"/>
    <w:rsid w:val="00D64AC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paragraph" w:styleId="a6">
    <w:name w:val="List Paragraph"/>
    <w:basedOn w:val="a"/>
    <w:link w:val="Char"/>
    <w:uiPriority w:val="99"/>
    <w:qFormat/>
    <w:pPr>
      <w:ind w:firstLineChars="200" w:firstLine="420"/>
    </w:pPr>
  </w:style>
  <w:style w:type="character" w:customStyle="1" w:styleId="Char">
    <w:name w:val="列出段落 Char"/>
    <w:link w:val="a6"/>
    <w:uiPriority w:val="99"/>
    <w:qFormat/>
  </w:style>
  <w:style w:type="paragraph" w:styleId="a7">
    <w:name w:val="header"/>
    <w:basedOn w:val="a"/>
    <w:link w:val="Char0"/>
    <w:uiPriority w:val="99"/>
    <w:unhideWhenUsed/>
    <w:rsid w:val="00D64A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64AC6"/>
    <w:rPr>
      <w:kern w:val="2"/>
      <w:sz w:val="18"/>
      <w:szCs w:val="18"/>
    </w:rPr>
  </w:style>
  <w:style w:type="paragraph" w:styleId="a8">
    <w:name w:val="footer"/>
    <w:basedOn w:val="a"/>
    <w:link w:val="Char1"/>
    <w:uiPriority w:val="99"/>
    <w:unhideWhenUsed/>
    <w:rsid w:val="00D64AC6"/>
    <w:pPr>
      <w:tabs>
        <w:tab w:val="center" w:pos="4153"/>
        <w:tab w:val="right" w:pos="8306"/>
      </w:tabs>
      <w:snapToGrid w:val="0"/>
      <w:jc w:val="left"/>
    </w:pPr>
    <w:rPr>
      <w:sz w:val="18"/>
      <w:szCs w:val="18"/>
    </w:rPr>
  </w:style>
  <w:style w:type="character" w:customStyle="1" w:styleId="Char1">
    <w:name w:val="页脚 Char"/>
    <w:basedOn w:val="a0"/>
    <w:link w:val="a8"/>
    <w:uiPriority w:val="99"/>
    <w:rsid w:val="00D64AC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机构业务部综合</cp:lastModifiedBy>
  <cp:revision>4</cp:revision>
  <dcterms:created xsi:type="dcterms:W3CDTF">2025-02-18T01:35:00Z</dcterms:created>
  <dcterms:modified xsi:type="dcterms:W3CDTF">2025-02-21T02:48:00Z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eyJoZGlkIjoiOThlM2Q1OTNkNTIxMTI3N2FkYjY0NTlkYWNkOTI2ZDciLCJ1c2VySWQiOiI4OTY2Mjk0ODIifQ==</vt:lpwstr>
  </property>
  <property fmtid="{D5CDD505-2E9C-101B-9397-08002B2CF9AE}" pid="3" name="KSOProductBuildVer">
    <vt:lpwstr>2052-12.1.0.19770</vt:lpwstr>
  </property>
  <property fmtid="{D5CDD505-2E9C-101B-9397-08002B2CF9AE}" pid="4" name="ICV">
    <vt:lpwstr>AAD8108031494883A6A2841344E080B5_12</vt:lpwstr>
  </property>
</Properties>
</file>