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DD" w:rsidRDefault="00464FDD" w:rsidP="00464FD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采购需求</w:t>
      </w:r>
    </w:p>
    <w:p w:rsidR="00464FDD" w:rsidRDefault="00464FDD" w:rsidP="00FF021C">
      <w:pPr>
        <w:adjustRightInd w:val="0"/>
        <w:snapToGrid w:val="0"/>
        <w:spacing w:line="587" w:lineRule="exact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 xml:space="preserve"> </w:t>
      </w:r>
    </w:p>
    <w:p w:rsidR="00464FDD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一、对于候选供应商的要求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供应商须是在中华人</w:t>
      </w:r>
      <w:bookmarkStart w:id="0" w:name="_GoBack"/>
      <w:bookmarkEnd w:id="0"/>
      <w:r>
        <w:rPr>
          <w:rFonts w:ascii="彩虹粗仿宋" w:eastAsia="彩虹粗仿宋" w:hAnsi="宋体" w:hint="eastAsia"/>
          <w:kern w:val="0"/>
          <w:sz w:val="32"/>
          <w:szCs w:val="32"/>
        </w:rPr>
        <w:t>民共和国境内注册的法人企业或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分支机构、或其他组织的；且取得营业执照或统一社会信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用代码证;具有专业的人员队伍和资质，能够组建一支服务于我行的专职服务队伍，供应商财务状况良好。</w:t>
      </w:r>
    </w:p>
    <w:p w:rsidR="00464FDD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二、对于拟采购活动项目的要求</w:t>
      </w:r>
    </w:p>
    <w:p w:rsidR="0004147B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（一）</w:t>
      </w:r>
      <w:r w:rsidR="0004147B">
        <w:rPr>
          <w:rFonts w:ascii="彩虹粗仿宋" w:eastAsia="彩虹粗仿宋" w:hAnsi="宋体" w:hint="eastAsia"/>
          <w:b/>
          <w:kern w:val="0"/>
          <w:sz w:val="32"/>
          <w:szCs w:val="32"/>
        </w:rPr>
        <w:t>基本要求</w:t>
      </w:r>
    </w:p>
    <w:p w:rsidR="00065DF7" w:rsidRDefault="00FC239E" w:rsidP="002C1509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本次采购的服务包括但不限于场地租赁及布置、宣传物料准备、图文直播及拍摄等活动所需花费的项目。</w:t>
      </w:r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“环浙</w:t>
      </w:r>
      <w:r w:rsidR="00065DF7" w:rsidRPr="00065DF7">
        <w:rPr>
          <w:rFonts w:ascii="宋体" w:hAnsi="宋体" w:cs="宋体" w:hint="eastAsia"/>
          <w:kern w:val="0"/>
          <w:sz w:val="32"/>
          <w:szCs w:val="32"/>
        </w:rPr>
        <w:t>•</w:t>
      </w:r>
      <w:r w:rsidR="00065DF7" w:rsidRPr="00065DF7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登顶</w:t>
      </w:r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11峰”是浙江省体育局“环浙步道”建设规划的重要活动，也是全国首个由省体育局、省林业局共同发起，各市体育局高度配合，联动11市户外运动协会、市县</w:t>
      </w:r>
      <w:proofErr w:type="gramStart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融媒体</w:t>
      </w:r>
      <w:proofErr w:type="gramEnd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中心共同完成的</w:t>
      </w:r>
      <w:proofErr w:type="gramStart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大型融媒传播</w:t>
      </w:r>
      <w:proofErr w:type="gramEnd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行动。蕴藏在浙江名川大山中的</w:t>
      </w:r>
      <w:proofErr w:type="gramStart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一</w:t>
      </w:r>
      <w:proofErr w:type="gramEnd"/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条条运动步道，是浙江高质量发展建设共同富裕示范区的重要展示窗口。依托“环浙</w:t>
      </w:r>
      <w:r w:rsidR="00065DF7" w:rsidRPr="00065DF7">
        <w:rPr>
          <w:rFonts w:ascii="宋体" w:hAnsi="宋体" w:cs="宋体" w:hint="eastAsia"/>
          <w:kern w:val="0"/>
          <w:sz w:val="32"/>
          <w:szCs w:val="32"/>
        </w:rPr>
        <w:t>•</w:t>
      </w:r>
      <w:r w:rsidR="00065DF7" w:rsidRPr="00065DF7">
        <w:rPr>
          <w:rFonts w:ascii="彩虹粗仿宋" w:eastAsia="彩虹粗仿宋" w:hAnsi="彩虹粗仿宋" w:cs="彩虹粗仿宋" w:hint="eastAsia"/>
          <w:kern w:val="0"/>
          <w:sz w:val="32"/>
          <w:szCs w:val="32"/>
        </w:rPr>
        <w:t>登顶</w:t>
      </w:r>
      <w:r w:rsidR="00065DF7" w:rsidRPr="00065DF7">
        <w:rPr>
          <w:rFonts w:ascii="彩虹粗仿宋" w:eastAsia="彩虹粗仿宋" w:hAnsi="宋体" w:hint="eastAsia"/>
          <w:kern w:val="0"/>
          <w:sz w:val="32"/>
          <w:szCs w:val="32"/>
        </w:rPr>
        <w:t>11峰”，挖掘“步道宝藏”，借“步道经济”之东风，将浙江山道、文化、风景、生态、产业一同形成“美好体育”合力，让更多“绿水青山”变成“金山银山”。</w:t>
      </w:r>
    </w:p>
    <w:p w:rsidR="00FC239E" w:rsidRDefault="00065DF7" w:rsidP="002C1509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065DF7">
        <w:rPr>
          <w:rFonts w:ascii="彩虹粗仿宋" w:eastAsia="彩虹粗仿宋" w:hAnsi="宋体" w:hint="eastAsia"/>
          <w:kern w:val="0"/>
          <w:sz w:val="32"/>
          <w:szCs w:val="32"/>
        </w:rPr>
        <w:t>今年，是11峰联动大直播活动的第五年，活动将充分体现“环浙步道”建设亮点，进一步打响“运动浙江 户外天堂”品牌，为浙江新一轮的体育经济转型、体育产业布局、</w:t>
      </w:r>
      <w:r w:rsidRPr="00065DF7">
        <w:rPr>
          <w:rFonts w:ascii="彩虹粗仿宋" w:eastAsia="彩虹粗仿宋" w:hAnsi="宋体" w:hint="eastAsia"/>
          <w:kern w:val="0"/>
          <w:sz w:val="32"/>
          <w:szCs w:val="32"/>
        </w:rPr>
        <w:lastRenderedPageBreak/>
        <w:t>“体育+生态”文明建设等方面助力赋能，力争广泛参与、深度传播、全网出圈。</w:t>
      </w:r>
    </w:p>
    <w:p w:rsidR="00464FDD" w:rsidRDefault="0004147B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（二）</w:t>
      </w:r>
      <w:r w:rsidR="00FF021C">
        <w:rPr>
          <w:rFonts w:ascii="彩虹粗仿宋" w:eastAsia="彩虹粗仿宋" w:hAnsi="宋体" w:hint="eastAsia"/>
          <w:b/>
          <w:kern w:val="0"/>
          <w:sz w:val="32"/>
          <w:szCs w:val="32"/>
        </w:rPr>
        <w:t>服务质量</w:t>
      </w:r>
      <w:r w:rsidR="00464FDD">
        <w:rPr>
          <w:rFonts w:ascii="彩虹粗仿宋" w:eastAsia="彩虹粗仿宋" w:hAnsi="宋体" w:hint="eastAsia"/>
          <w:b/>
          <w:kern w:val="0"/>
          <w:sz w:val="32"/>
          <w:szCs w:val="32"/>
        </w:rPr>
        <w:t>要求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1.供应商应在约定的时间内，完成策划、实施、发布和传播，宣传内容必须符合我行要求以及中国建设银行视觉识别系统要求。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2.供应商需深入了解我行相关业务情况，及时挖掘宣传亮点和爆点，保证服务质量。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3. 供应商对我行提供的文字及图片资料，未经我行许可不得以任何方式泄露给第三方，不得违反我行保密协议相关内容。</w:t>
      </w:r>
    </w:p>
    <w:p w:rsidR="00464FDD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4. 我行有权对供应商策划设计宣传内容进行审查并提出修改意见，供应商应当按照我行修改意见及时进行修改，并不另行收取费用。</w:t>
      </w:r>
    </w:p>
    <w:p w:rsidR="00FF021C" w:rsidRP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（</w:t>
      </w:r>
      <w:r w:rsidR="00FC239E">
        <w:rPr>
          <w:rFonts w:ascii="彩虹粗仿宋" w:eastAsia="彩虹粗仿宋" w:hAnsi="宋体" w:hint="eastAsia"/>
          <w:b/>
          <w:kern w:val="0"/>
          <w:sz w:val="32"/>
          <w:szCs w:val="32"/>
        </w:rPr>
        <w:t>三</w:t>
      </w: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）活动策划要求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1.线</w:t>
      </w:r>
      <w:proofErr w:type="gramStart"/>
      <w:r>
        <w:rPr>
          <w:rFonts w:ascii="彩虹粗仿宋" w:eastAsia="彩虹粗仿宋" w:hAnsi="宋体" w:hint="eastAsia"/>
          <w:kern w:val="0"/>
          <w:sz w:val="32"/>
          <w:szCs w:val="32"/>
        </w:rPr>
        <w:t>上媒体</w:t>
      </w:r>
      <w:proofErr w:type="gramEnd"/>
      <w:r>
        <w:rPr>
          <w:rFonts w:ascii="彩虹粗仿宋" w:eastAsia="彩虹粗仿宋" w:hAnsi="宋体" w:hint="eastAsia"/>
          <w:kern w:val="0"/>
          <w:sz w:val="32"/>
          <w:szCs w:val="32"/>
        </w:rPr>
        <w:t>品牌宣传植入：需在浙江省主流广播线上媒体：包括但不限于小程序、APP等进行建行品牌宣传植入。植入方式包括但不限于banner、H5、开机屏等。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2、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活动直播</w:t>
      </w:r>
      <w:proofErr w:type="gramStart"/>
      <w:r>
        <w:rPr>
          <w:rFonts w:ascii="彩虹粗仿宋" w:eastAsia="彩虹粗仿宋" w:hAnsi="宋体" w:hint="eastAsia"/>
          <w:kern w:val="0"/>
          <w:sz w:val="32"/>
          <w:szCs w:val="32"/>
        </w:rPr>
        <w:t>间品牌</w:t>
      </w:r>
      <w:proofErr w:type="gramEnd"/>
      <w:r>
        <w:rPr>
          <w:rFonts w:ascii="彩虹粗仿宋" w:eastAsia="彩虹粗仿宋" w:hAnsi="宋体" w:hint="eastAsia"/>
          <w:kern w:val="0"/>
          <w:sz w:val="32"/>
          <w:szCs w:val="32"/>
        </w:rPr>
        <w:t>宣传植入</w:t>
      </w: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：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在活动直播间内植入建行品牌宣传，方式包括但不限于口播、背景品牌宣传墙、界面LOGO露出等。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3.</w:t>
      </w:r>
      <w:r w:rsidRPr="00FF021C">
        <w:rPr>
          <w:rFonts w:hint="eastAsia"/>
        </w:rPr>
        <w:t xml:space="preserve"> </w:t>
      </w: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宣传及物料：活动期间派发的宣传物料设计及准备、现场活动活跃氛围派发小礼品。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3"/>
        <w:jc w:val="left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lastRenderedPageBreak/>
        <w:t>（</w:t>
      </w:r>
      <w:r w:rsidR="00FC239E">
        <w:rPr>
          <w:rFonts w:ascii="彩虹粗仿宋" w:eastAsia="彩虹粗仿宋" w:hAnsi="宋体" w:hint="eastAsia"/>
          <w:b/>
          <w:kern w:val="0"/>
          <w:sz w:val="32"/>
          <w:szCs w:val="32"/>
        </w:rPr>
        <w:t>四</w:t>
      </w: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）售后服务要求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供应商须严格按照要求的宣传方案实施工作。项目进行中发生与项目有关的突发性事件时，应当立即进行汇报，并在取得明确的指示后方可进行处理。若供应商未按照前述约定擅自处理突发性事件，由此产生的一切后果由供应商独自承担，有权要求供应商赔偿相应的损失。</w:t>
      </w:r>
    </w:p>
    <w:p w:rsid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（</w:t>
      </w:r>
      <w:r w:rsidR="00FC239E">
        <w:rPr>
          <w:rFonts w:ascii="彩虹粗仿宋" w:eastAsia="彩虹粗仿宋" w:hAnsi="宋体" w:hint="eastAsia"/>
          <w:b/>
          <w:kern w:val="0"/>
          <w:sz w:val="32"/>
          <w:szCs w:val="32"/>
        </w:rPr>
        <w:t>五</w:t>
      </w: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）需求数量要求</w:t>
      </w:r>
    </w:p>
    <w:tbl>
      <w:tblPr>
        <w:tblW w:w="8209" w:type="dxa"/>
        <w:jc w:val="center"/>
        <w:tblInd w:w="7667" w:type="dxa"/>
        <w:tblLook w:val="04A0" w:firstRow="1" w:lastRow="0" w:firstColumn="1" w:lastColumn="0" w:noHBand="0" w:noVBand="1"/>
      </w:tblPr>
      <w:tblGrid>
        <w:gridCol w:w="1486"/>
        <w:gridCol w:w="1645"/>
        <w:gridCol w:w="1641"/>
        <w:gridCol w:w="1843"/>
        <w:gridCol w:w="1594"/>
      </w:tblGrid>
      <w:tr w:rsidR="00E20481" w:rsidRPr="00E20481" w:rsidTr="00E20481">
        <w:trPr>
          <w:trHeight w:val="405"/>
          <w:jc w:val="center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媒体名称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投放内容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20481" w:rsidRPr="00E20481" w:rsidTr="00E20481">
        <w:trPr>
          <w:trHeight w:val="390"/>
          <w:jc w:val="center"/>
        </w:trPr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2024“环浙·登顶11峰”活动网络推广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建行品牌宣传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登顶11峰小程序banner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首页banner 750x625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6天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 xml:space="preserve">详情页banner 689x304 </w:t>
            </w: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号宣传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片、精品短视频画面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建行LOGO植入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不少于3个视频号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建行形象宣传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活动H5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建行LOGO植入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不少于3个位置曝光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环浙步道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APP banner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banner位（横图）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2次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Z视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APP首页banner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banner位（横图）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2次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Z视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APP活动中心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banner位（横图）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6天</w:t>
            </w:r>
          </w:p>
        </w:tc>
      </w:tr>
      <w:tr w:rsidR="00E20481" w:rsidRPr="00E20481" w:rsidTr="00E20481">
        <w:trPr>
          <w:trHeight w:val="79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Z视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APP开机屏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开机屏16:9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1天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媒体新闻通稿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15家媒体以上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15篇及以上</w:t>
            </w:r>
          </w:p>
        </w:tc>
      </w:tr>
      <w:tr w:rsidR="00E20481" w:rsidRPr="00E20481" w:rsidTr="00E20481">
        <w:trPr>
          <w:trHeight w:val="815"/>
          <w:jc w:val="center"/>
        </w:trPr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2024“环浙·登顶11峰”活动直播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直播间建行形象宣传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直播间口播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5-10秒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2-3次，每次5-10秒</w:t>
            </w:r>
          </w:p>
        </w:tc>
      </w:tr>
      <w:tr w:rsidR="00E20481" w:rsidRPr="00E20481" w:rsidTr="00E20481">
        <w:trPr>
          <w:trHeight w:val="79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直播贴片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共计11场直播，1场120分钟，10场60分钟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720分钟</w:t>
            </w:r>
          </w:p>
        </w:tc>
      </w:tr>
      <w:tr w:rsidR="00E20481" w:rsidRPr="00E20481" w:rsidTr="00E20481">
        <w:trPr>
          <w:trHeight w:val="873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背景电子屏logo露出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16：9比例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直播全程放置直播间</w:t>
            </w:r>
          </w:p>
        </w:tc>
      </w:tr>
      <w:tr w:rsidR="00E20481" w:rsidRPr="00E20481" w:rsidTr="00E20481">
        <w:trPr>
          <w:trHeight w:val="79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建行形象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宣传桌牌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放置于直播桌面长20cm，高10cm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直播全程放置桌面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建行互动植入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直播间左下角icon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全程放置直播间</w:t>
            </w:r>
          </w:p>
        </w:tc>
      </w:tr>
      <w:tr w:rsidR="00E20481" w:rsidRPr="00E20481" w:rsidTr="00E20481">
        <w:trPr>
          <w:trHeight w:val="780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建行创意展示空间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3m*3m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全程放置直播间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2024“环浙·登顶11峰”活动现场广告物料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建行形象宣传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建行宣传展示板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约1.8m，宽1.2m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10块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活动背景</w:t>
            </w:r>
            <w:proofErr w:type="gramStart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墙形象</w:t>
            </w:r>
            <w:proofErr w:type="gramEnd"/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露出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宽5m，高2.5m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6块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活动场景指示牌形象露出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约宽0.8m，高1.3米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10块</w:t>
            </w:r>
          </w:p>
        </w:tc>
      </w:tr>
      <w:tr w:rsidR="00E20481" w:rsidRPr="00E20481" w:rsidTr="00E20481">
        <w:trPr>
          <w:trHeight w:val="40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活动电子证书露出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电子，竖版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共11个</w:t>
            </w:r>
          </w:p>
        </w:tc>
      </w:tr>
      <w:tr w:rsidR="00E20481" w:rsidRPr="00E20481" w:rsidTr="00E20481">
        <w:trPr>
          <w:trHeight w:val="795"/>
          <w:jc w:val="center"/>
        </w:trPr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0481" w:rsidRPr="00E20481" w:rsidRDefault="00E20481" w:rsidP="00E2048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活动宣传海报形象露出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线上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481" w:rsidRPr="00E20481" w:rsidRDefault="00E20481" w:rsidP="00E2048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E2048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3版海报，不少于10个渠道露出</w:t>
            </w:r>
          </w:p>
        </w:tc>
      </w:tr>
    </w:tbl>
    <w:p w:rsidR="00E20481" w:rsidRPr="00E20481" w:rsidRDefault="00E20481" w:rsidP="00E20481">
      <w:pPr>
        <w:adjustRightInd w:val="0"/>
        <w:snapToGrid w:val="0"/>
        <w:spacing w:line="587" w:lineRule="exact"/>
        <w:rPr>
          <w:rFonts w:ascii="彩虹粗仿宋" w:eastAsia="彩虹粗仿宋" w:hAnsi="宋体"/>
          <w:b/>
          <w:kern w:val="0"/>
          <w:sz w:val="32"/>
          <w:szCs w:val="32"/>
        </w:rPr>
      </w:pPr>
    </w:p>
    <w:p w:rsidR="00FF021C" w:rsidRPr="00FF021C" w:rsidRDefault="00FF021C" w:rsidP="00E2500F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（</w:t>
      </w:r>
      <w:r w:rsidR="00FC239E">
        <w:rPr>
          <w:rFonts w:ascii="彩虹粗仿宋" w:eastAsia="彩虹粗仿宋" w:hAnsi="宋体" w:hint="eastAsia"/>
          <w:b/>
          <w:kern w:val="0"/>
          <w:sz w:val="32"/>
          <w:szCs w:val="32"/>
        </w:rPr>
        <w:t>六</w:t>
      </w: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）款项支付要求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甲方委托乙方就该项目进行宣传策划以及执行的所有事项，项目结束后按照实际活动产生的费用支付款项。</w:t>
      </w:r>
    </w:p>
    <w:p w:rsid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三、验收要求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项目投放完毕后，供应商提供书面播出证明和结案报告。</w:t>
      </w:r>
    </w:p>
    <w:p w:rsidR="00637F02" w:rsidRPr="00464FDD" w:rsidRDefault="006F2421" w:rsidP="00FF021C">
      <w:pPr>
        <w:spacing w:line="587" w:lineRule="exact"/>
      </w:pPr>
    </w:p>
    <w:sectPr w:rsidR="00637F02" w:rsidRPr="0046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21" w:rsidRDefault="006F2421" w:rsidP="00464FDD">
      <w:r>
        <w:separator/>
      </w:r>
    </w:p>
  </w:endnote>
  <w:endnote w:type="continuationSeparator" w:id="0">
    <w:p w:rsidR="006F2421" w:rsidRDefault="006F2421" w:rsidP="004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21" w:rsidRDefault="006F2421" w:rsidP="00464FDD">
      <w:r>
        <w:separator/>
      </w:r>
    </w:p>
  </w:footnote>
  <w:footnote w:type="continuationSeparator" w:id="0">
    <w:p w:rsidR="006F2421" w:rsidRDefault="006F2421" w:rsidP="0046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54"/>
    <w:rsid w:val="0004147B"/>
    <w:rsid w:val="00065DF7"/>
    <w:rsid w:val="00074864"/>
    <w:rsid w:val="002C1509"/>
    <w:rsid w:val="002E5E10"/>
    <w:rsid w:val="00464FDD"/>
    <w:rsid w:val="006F2421"/>
    <w:rsid w:val="00827A54"/>
    <w:rsid w:val="008479DD"/>
    <w:rsid w:val="008F406A"/>
    <w:rsid w:val="00A232B5"/>
    <w:rsid w:val="00A5530F"/>
    <w:rsid w:val="00D53808"/>
    <w:rsid w:val="00DA3197"/>
    <w:rsid w:val="00DC3B44"/>
    <w:rsid w:val="00E20481"/>
    <w:rsid w:val="00E21975"/>
    <w:rsid w:val="00E2500F"/>
    <w:rsid w:val="00EB04DE"/>
    <w:rsid w:val="00FC239E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FDD"/>
    <w:rPr>
      <w:sz w:val="18"/>
      <w:szCs w:val="18"/>
    </w:rPr>
  </w:style>
  <w:style w:type="table" w:styleId="a5">
    <w:name w:val="Table Grid"/>
    <w:basedOn w:val="a1"/>
    <w:uiPriority w:val="59"/>
    <w:rsid w:val="00E2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FDD"/>
    <w:rPr>
      <w:sz w:val="18"/>
      <w:szCs w:val="18"/>
    </w:rPr>
  </w:style>
  <w:style w:type="table" w:styleId="a5">
    <w:name w:val="Table Grid"/>
    <w:basedOn w:val="a1"/>
    <w:uiPriority w:val="59"/>
    <w:rsid w:val="00E2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黄翰飞</dc:creator>
  <cp:lastModifiedBy>Windows User</cp:lastModifiedBy>
  <cp:revision>7</cp:revision>
  <dcterms:created xsi:type="dcterms:W3CDTF">2024-10-31T08:03:00Z</dcterms:created>
  <dcterms:modified xsi:type="dcterms:W3CDTF">2024-11-04T07:06:00Z</dcterms:modified>
</cp:coreProperties>
</file>